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ascii="宋体" w:hAnsi="宋体" w:eastAsia="宋体" w:cs="宋体"/>
          <w:b/>
          <w:bCs/>
          <w:kern w:val="0"/>
          <w:sz w:val="56"/>
          <w:szCs w:val="56"/>
        </w:rPr>
      </w:pPr>
      <w:bookmarkStart w:id="0" w:name="_Hlk52959882"/>
      <w:r>
        <w:rPr>
          <w:rFonts w:hint="eastAsia" w:ascii="宋体" w:hAnsi="宋体" w:eastAsia="宋体" w:cs="宋体"/>
          <w:b/>
          <w:bCs/>
          <w:kern w:val="0"/>
          <w:sz w:val="56"/>
          <w:szCs w:val="56"/>
          <w:lang w:eastAsia="zh-CN"/>
        </w:rPr>
        <w:t>东莞市茶山镇上元第一股份经济合作社</w:t>
      </w:r>
      <w:r>
        <w:rPr>
          <w:rFonts w:hint="eastAsia" w:ascii="宋体" w:hAnsi="宋体" w:eastAsia="宋体" w:cs="宋体"/>
          <w:b/>
          <w:bCs/>
          <w:kern w:val="0"/>
          <w:sz w:val="56"/>
          <w:szCs w:val="56"/>
        </w:rPr>
        <w:t>校车接送</w:t>
      </w:r>
      <w:r>
        <w:rPr>
          <w:rFonts w:hint="eastAsia" w:ascii="宋体" w:hAnsi="宋体" w:eastAsia="宋体" w:cs="宋体"/>
          <w:b/>
          <w:bCs/>
          <w:kern w:val="0"/>
          <w:sz w:val="56"/>
          <w:szCs w:val="56"/>
          <w:lang w:eastAsia="zh-CN"/>
        </w:rPr>
        <w:t>采购</w:t>
      </w:r>
      <w:r>
        <w:rPr>
          <w:rFonts w:hint="eastAsia" w:ascii="宋体" w:hAnsi="宋体" w:eastAsia="宋体" w:cs="宋体"/>
          <w:b/>
          <w:bCs/>
          <w:kern w:val="0"/>
          <w:sz w:val="56"/>
          <w:szCs w:val="56"/>
        </w:rPr>
        <w:t>项目</w:t>
      </w:r>
    </w:p>
    <w:p>
      <w:pPr>
        <w:spacing w:before="312" w:beforeLines="100" w:after="312" w:afterLines="100"/>
        <w:jc w:val="center"/>
        <w:rPr>
          <w:rFonts w:ascii="宋体" w:hAnsi="宋体" w:eastAsia="宋体"/>
          <w:b/>
          <w:bCs/>
          <w:sz w:val="72"/>
          <w:szCs w:val="72"/>
        </w:rPr>
      </w:pPr>
      <w:r>
        <w:rPr>
          <w:rFonts w:hint="eastAsia" w:ascii="宋体" w:hAnsi="宋体" w:eastAsia="宋体"/>
          <w:b/>
          <w:bCs/>
          <w:sz w:val="72"/>
          <w:szCs w:val="72"/>
        </w:rPr>
        <w:t>招标文件</w:t>
      </w:r>
    </w:p>
    <w:p>
      <w:pPr>
        <w:jc w:val="center"/>
        <w:rPr>
          <w:rFonts w:ascii="宋体" w:hAnsi="宋体" w:eastAsia="宋体"/>
          <w:b/>
          <w:bCs/>
          <w:sz w:val="28"/>
          <w:szCs w:val="28"/>
        </w:rPr>
      </w:pPr>
      <w:r>
        <w:rPr>
          <w:rFonts w:hint="eastAsia" w:ascii="宋体" w:hAnsi="宋体" w:eastAsia="宋体"/>
          <w:b/>
          <w:bCs/>
          <w:sz w:val="28"/>
          <w:szCs w:val="28"/>
        </w:rPr>
        <w:t>（招标编号：ZHDGZC2022055）</w:t>
      </w:r>
    </w:p>
    <w:p>
      <w:pPr>
        <w:jc w:val="center"/>
        <w:rPr>
          <w:rFonts w:ascii="宋体" w:hAnsi="宋体" w:eastAsia="宋体"/>
          <w:b/>
          <w:sz w:val="30"/>
          <w:szCs w:val="30"/>
        </w:rPr>
      </w:pPr>
      <w:r>
        <w:rPr>
          <w:rFonts w:hint="eastAsia" w:ascii="宋体" w:hAnsi="宋体" w:eastAsia="宋体"/>
          <w:b/>
          <w:sz w:val="30"/>
          <w:szCs w:val="30"/>
        </w:rPr>
        <w:t>（国内公开招标）</w:t>
      </w:r>
    </w:p>
    <w:p>
      <w:pPr>
        <w:jc w:val="center"/>
        <w:rPr>
          <w:rFonts w:ascii="宋体" w:hAnsi="宋体" w:eastAsia="宋体"/>
          <w:b/>
          <w:bCs/>
          <w:sz w:val="32"/>
          <w:szCs w:val="32"/>
        </w:rPr>
      </w:pPr>
      <w:r>
        <w:rPr>
          <w:rFonts w:ascii="宋体" w:hAnsi="宋体" w:eastAsia="宋体"/>
          <w:b/>
          <w:sz w:val="32"/>
        </w:rPr>
        <w:drawing>
          <wp:inline distT="0" distB="0" distL="0" distR="0">
            <wp:extent cx="3571875" cy="2981325"/>
            <wp:effectExtent l="19050" t="0" r="9525" b="0"/>
            <wp:docPr id="9" name="图片 1" descr="智汇城市logo_曲_CDRX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智汇城市logo_曲_CDRX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571875" cy="2981325"/>
                    </a:xfrm>
                    <a:prstGeom prst="rect">
                      <a:avLst/>
                    </a:prstGeom>
                    <a:noFill/>
                    <a:ln>
                      <a:noFill/>
                    </a:ln>
                  </pic:spPr>
                </pic:pic>
              </a:graphicData>
            </a:graphic>
          </wp:inline>
        </w:drawing>
      </w:r>
    </w:p>
    <w:p>
      <w:pPr>
        <w:spacing w:before="312" w:beforeLines="100"/>
        <w:jc w:val="center"/>
        <w:rPr>
          <w:rFonts w:ascii="宋体" w:hAnsi="宋体" w:eastAsia="宋体"/>
          <w:b/>
          <w:sz w:val="36"/>
          <w:szCs w:val="36"/>
        </w:rPr>
      </w:pPr>
    </w:p>
    <w:p>
      <w:pPr>
        <w:jc w:val="center"/>
        <w:rPr>
          <w:rFonts w:hint="eastAsia" w:ascii="宋体" w:hAnsi="宋体" w:eastAsia="宋体"/>
          <w:b/>
          <w:sz w:val="36"/>
          <w:szCs w:val="36"/>
          <w:lang w:eastAsia="zh-CN"/>
        </w:rPr>
      </w:pPr>
      <w:r>
        <w:rPr>
          <w:rFonts w:hint="eastAsia" w:ascii="宋体" w:hAnsi="宋体" w:eastAsia="宋体"/>
          <w:b/>
          <w:sz w:val="36"/>
          <w:szCs w:val="36"/>
          <w:lang w:eastAsia="zh-CN"/>
        </w:rPr>
        <w:t>东莞市茶山镇上元第一股份经济合作社</w:t>
      </w:r>
    </w:p>
    <w:p>
      <w:pPr>
        <w:jc w:val="center"/>
        <w:rPr>
          <w:rFonts w:ascii="宋体" w:hAnsi="宋体" w:eastAsia="宋体"/>
          <w:b/>
          <w:sz w:val="36"/>
          <w:szCs w:val="36"/>
        </w:rPr>
      </w:pPr>
      <w:r>
        <w:rPr>
          <w:rFonts w:hint="eastAsia" w:ascii="宋体" w:hAnsi="宋体" w:eastAsia="宋体"/>
          <w:b/>
          <w:sz w:val="36"/>
          <w:szCs w:val="36"/>
        </w:rPr>
        <w:t>广东智汇城市招标采购有限公司</w:t>
      </w:r>
    </w:p>
    <w:p>
      <w:pPr>
        <w:spacing w:before="156" w:beforeLines="50" w:line="360" w:lineRule="auto"/>
        <w:jc w:val="center"/>
        <w:rPr>
          <w:rFonts w:ascii="宋体" w:hAnsi="宋体" w:eastAsia="宋体"/>
          <w:b/>
          <w:spacing w:val="60"/>
          <w:sz w:val="28"/>
          <w:szCs w:val="28"/>
        </w:rPr>
      </w:pPr>
      <w:r>
        <w:rPr>
          <w:rFonts w:hint="eastAsia" w:ascii="宋体" w:hAnsi="宋体" w:eastAsia="宋体"/>
          <w:b/>
          <w:sz w:val="28"/>
          <w:szCs w:val="28"/>
        </w:rPr>
        <w:t>发布日期：</w:t>
      </w:r>
      <w:r>
        <w:rPr>
          <w:rFonts w:hint="eastAsia" w:ascii="宋体" w:hAnsi="宋体" w:eastAsia="宋体"/>
          <w:b/>
          <w:spacing w:val="60"/>
          <w:sz w:val="28"/>
          <w:szCs w:val="28"/>
        </w:rPr>
        <w:t>二〇二二</w:t>
      </w:r>
      <w:r>
        <w:rPr>
          <w:rFonts w:hint="eastAsia" w:ascii="宋体" w:hAnsi="宋体" w:eastAsia="宋体"/>
          <w:b/>
          <w:spacing w:val="60"/>
          <w:sz w:val="28"/>
          <w:szCs w:val="28"/>
          <w:lang w:eastAsia="zh-CN"/>
        </w:rPr>
        <w:t>年十一</w:t>
      </w:r>
      <w:r>
        <w:rPr>
          <w:rFonts w:hint="eastAsia" w:ascii="宋体" w:hAnsi="宋体" w:eastAsia="宋体"/>
          <w:b/>
          <w:spacing w:val="60"/>
          <w:sz w:val="28"/>
          <w:szCs w:val="28"/>
        </w:rPr>
        <w:t>月</w:t>
      </w:r>
      <w:bookmarkEnd w:id="0"/>
    </w:p>
    <w:p>
      <w:pPr>
        <w:pageBreakBefore/>
        <w:spacing w:before="156" w:beforeLines="50" w:after="312" w:afterLines="100" w:line="480" w:lineRule="auto"/>
        <w:jc w:val="center"/>
        <w:rPr>
          <w:rFonts w:ascii="宋体" w:hAnsi="宋体" w:eastAsia="宋体"/>
          <w:b/>
          <w:spacing w:val="60"/>
          <w:sz w:val="44"/>
          <w:szCs w:val="44"/>
        </w:rPr>
      </w:pPr>
      <w:r>
        <w:rPr>
          <w:rFonts w:hint="eastAsia" w:ascii="宋体" w:hAnsi="宋体" w:eastAsia="宋体"/>
          <w:b/>
          <w:spacing w:val="60"/>
          <w:sz w:val="44"/>
          <w:szCs w:val="44"/>
        </w:rPr>
        <w:t xml:space="preserve"> 温馨提示</w:t>
      </w:r>
    </w:p>
    <w:p>
      <w:pPr>
        <w:pStyle w:val="29"/>
        <w:numPr>
          <w:ilvl w:val="0"/>
          <w:numId w:val="1"/>
        </w:numPr>
        <w:spacing w:line="600" w:lineRule="exact"/>
        <w:ind w:firstLineChars="0"/>
        <w:jc w:val="left"/>
        <w:rPr>
          <w:rFonts w:ascii="宋体" w:hAnsi="宋体" w:eastAsia="宋体"/>
          <w:szCs w:val="21"/>
        </w:rPr>
      </w:pPr>
      <w:r>
        <w:rPr>
          <w:rFonts w:hint="eastAsia" w:ascii="宋体" w:hAnsi="宋体" w:eastAsia="宋体"/>
          <w:szCs w:val="21"/>
        </w:rPr>
        <w:t>投标截止时间一到，本公司不接收任何投标文件，因此，请适当提前到达。</w:t>
      </w:r>
    </w:p>
    <w:p>
      <w:pPr>
        <w:pStyle w:val="29"/>
        <w:numPr>
          <w:ilvl w:val="0"/>
          <w:numId w:val="1"/>
        </w:numPr>
        <w:spacing w:line="600" w:lineRule="exact"/>
        <w:ind w:firstLineChars="0"/>
        <w:jc w:val="left"/>
        <w:rPr>
          <w:rFonts w:ascii="宋体" w:hAnsi="宋体" w:eastAsia="宋体"/>
        </w:rPr>
      </w:pPr>
      <w:r>
        <w:rPr>
          <w:rFonts w:hint="eastAsia" w:ascii="宋体" w:hAnsi="宋体" w:eastAsia="宋体"/>
        </w:rPr>
        <w:t>请正确填写《开标一览表》。多包项目请仔细检查包组号，包组号跟包组名称必须一致。</w:t>
      </w:r>
    </w:p>
    <w:p>
      <w:pPr>
        <w:pStyle w:val="29"/>
        <w:numPr>
          <w:ilvl w:val="0"/>
          <w:numId w:val="1"/>
        </w:numPr>
        <w:spacing w:line="600" w:lineRule="exact"/>
        <w:ind w:firstLineChars="0"/>
        <w:jc w:val="left"/>
        <w:rPr>
          <w:rFonts w:ascii="宋体" w:hAnsi="宋体" w:eastAsia="宋体"/>
        </w:rPr>
      </w:pPr>
      <w:r>
        <w:rPr>
          <w:rFonts w:hint="eastAsia" w:ascii="宋体" w:hAnsi="宋体" w:eastAsia="宋体"/>
        </w:rPr>
        <w:t>请仔细检查《法定代表人授权委托书》、《投标函》、《开标一览表》等重要格式文件是否有按要求盖公章、签名、签署日期。投标文件需签名之处必须由当事人亲笔签署（如《法定代表人授权委托书》必须有法定代表人的签名）。</w:t>
      </w:r>
    </w:p>
    <w:p>
      <w:pPr>
        <w:pStyle w:val="29"/>
        <w:numPr>
          <w:ilvl w:val="0"/>
          <w:numId w:val="1"/>
        </w:numPr>
        <w:spacing w:line="600" w:lineRule="exact"/>
        <w:ind w:firstLineChars="0"/>
        <w:jc w:val="left"/>
        <w:rPr>
          <w:rFonts w:ascii="宋体" w:hAnsi="宋体" w:eastAsia="宋体"/>
        </w:rPr>
      </w:pPr>
      <w:r>
        <w:rPr>
          <w:rFonts w:hint="eastAsia" w:ascii="宋体" w:hAnsi="宋体" w:eastAsia="宋体"/>
        </w:rPr>
        <w:t>加★号的条款必须一一响应。</w:t>
      </w:r>
    </w:p>
    <w:p>
      <w:pPr>
        <w:pStyle w:val="29"/>
        <w:numPr>
          <w:ilvl w:val="0"/>
          <w:numId w:val="1"/>
        </w:numPr>
        <w:spacing w:line="600" w:lineRule="exact"/>
        <w:ind w:firstLineChars="0"/>
        <w:jc w:val="left"/>
        <w:rPr>
          <w:rFonts w:ascii="宋体" w:hAnsi="宋体" w:eastAsia="宋体"/>
        </w:rPr>
      </w:pPr>
      <w:r>
        <w:rPr>
          <w:rFonts w:hint="eastAsia" w:ascii="宋体" w:hAnsi="宋体" w:eastAsia="宋体"/>
        </w:rPr>
        <w:t>投标文件应按顺序编制页码。</w:t>
      </w:r>
    </w:p>
    <w:p>
      <w:pPr>
        <w:tabs>
          <w:tab w:val="left" w:pos="709"/>
        </w:tabs>
        <w:spacing w:before="156" w:beforeLines="50" w:line="600" w:lineRule="exact"/>
        <w:rPr>
          <w:rFonts w:ascii="宋体" w:hAnsi="宋体" w:eastAsia="宋体"/>
          <w:b/>
        </w:rPr>
      </w:pPr>
      <w:r>
        <w:rPr>
          <w:rFonts w:hint="eastAsia" w:ascii="宋体" w:hAnsi="宋体" w:eastAsia="宋体"/>
          <w:b/>
        </w:rPr>
        <w:t>(本提示内容非招标文件的组成部分，仅为善意提醒。如有不一致，以招标文件为准。)</w:t>
      </w:r>
    </w:p>
    <w:p>
      <w:pPr>
        <w:tabs>
          <w:tab w:val="left" w:pos="709"/>
        </w:tabs>
        <w:spacing w:before="156" w:beforeLines="50" w:line="600" w:lineRule="exact"/>
        <w:jc w:val="center"/>
        <w:rPr>
          <w:rFonts w:ascii="宋体" w:hAnsi="宋体" w:eastAsia="宋体"/>
          <w:b/>
          <w:sz w:val="24"/>
          <w:szCs w:val="28"/>
        </w:rPr>
      </w:pPr>
    </w:p>
    <w:p>
      <w:pPr>
        <w:tabs>
          <w:tab w:val="left" w:pos="709"/>
        </w:tabs>
        <w:spacing w:before="156" w:beforeLines="50" w:line="600" w:lineRule="exact"/>
        <w:jc w:val="center"/>
        <w:rPr>
          <w:rFonts w:ascii="宋体" w:hAnsi="宋体" w:eastAsia="宋体"/>
          <w:b/>
          <w:sz w:val="24"/>
          <w:szCs w:val="28"/>
        </w:rPr>
      </w:pPr>
      <w:r>
        <w:rPr>
          <w:rFonts w:ascii="宋体" w:hAnsi="宋体" w:eastAsia="宋体"/>
          <w:b/>
        </w:rPr>
        <w:drawing>
          <wp:anchor distT="0" distB="0" distL="114300" distR="114300" simplePos="0" relativeHeight="251659264" behindDoc="0" locked="0" layoutInCell="1" allowOverlap="1">
            <wp:simplePos x="0" y="0"/>
            <wp:positionH relativeFrom="page">
              <wp:posOffset>2256790</wp:posOffset>
            </wp:positionH>
            <wp:positionV relativeFrom="margin">
              <wp:posOffset>5269865</wp:posOffset>
            </wp:positionV>
            <wp:extent cx="3002915" cy="3002915"/>
            <wp:effectExtent l="0" t="0" r="6985" b="6985"/>
            <wp:wrapSquare wrapText="bothSides"/>
            <wp:docPr id="6" name="图片 6"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002915" cy="3002915"/>
                    </a:xfrm>
                    <a:prstGeom prst="rect">
                      <a:avLst/>
                    </a:prstGeom>
                  </pic:spPr>
                </pic:pic>
              </a:graphicData>
            </a:graphic>
          </wp:anchor>
        </w:drawing>
      </w:r>
      <w:r>
        <w:rPr>
          <w:rFonts w:hint="eastAsia" w:ascii="宋体" w:hAnsi="宋体" w:eastAsia="宋体"/>
          <w:b/>
          <w:sz w:val="24"/>
          <w:szCs w:val="28"/>
        </w:rPr>
        <w:t>使用微信扫描二维码在线获取招标文件</w:t>
      </w:r>
    </w:p>
    <w:sdt>
      <w:sdtPr>
        <w:rPr>
          <w:rFonts w:ascii="宋体" w:hAnsi="宋体" w:eastAsia="宋体" w:cstheme="minorBidi"/>
          <w:b w:val="0"/>
          <w:bCs w:val="0"/>
          <w:color w:val="auto"/>
          <w:kern w:val="2"/>
          <w:sz w:val="21"/>
          <w:szCs w:val="22"/>
          <w:lang w:val="zh-CN"/>
        </w:rPr>
        <w:id w:val="-671422043"/>
        <w:docPartObj>
          <w:docPartGallery w:val="Table of Contents"/>
          <w:docPartUnique/>
        </w:docPartObj>
      </w:sdtPr>
      <w:sdtEndPr>
        <w:rPr>
          <w:rFonts w:ascii="宋体" w:hAnsi="宋体" w:eastAsia="宋体" w:cstheme="minorBidi"/>
          <w:b w:val="0"/>
          <w:bCs w:val="0"/>
          <w:color w:val="auto"/>
          <w:kern w:val="2"/>
          <w:sz w:val="21"/>
          <w:szCs w:val="22"/>
          <w:lang w:val="zh-CN"/>
        </w:rPr>
      </w:sdtEndPr>
      <w:sdtContent>
        <w:p>
          <w:pPr>
            <w:pStyle w:val="34"/>
            <w:keepNext w:val="0"/>
            <w:keepLines w:val="0"/>
            <w:pageBreakBefore/>
            <w:widowControl w:val="0"/>
            <w:spacing w:before="0" w:line="360" w:lineRule="auto"/>
            <w:jc w:val="center"/>
            <w:rPr>
              <w:rFonts w:ascii="宋体" w:hAnsi="宋体" w:eastAsia="宋体"/>
              <w:color w:val="auto"/>
            </w:rPr>
          </w:pPr>
          <w:bookmarkStart w:id="1" w:name="_Toc391627747"/>
          <w:bookmarkStart w:id="2" w:name="_Toc391367873"/>
          <w:bookmarkStart w:id="3" w:name="_Toc405313951"/>
          <w:r>
            <w:rPr>
              <w:rFonts w:hint="eastAsia" w:ascii="宋体" w:hAnsi="宋体" w:eastAsia="宋体"/>
              <w:color w:val="auto"/>
              <w:sz w:val="44"/>
              <w:szCs w:val="44"/>
              <w:lang w:val="zh-CN"/>
            </w:rPr>
            <w:t>目  录</w:t>
          </w:r>
        </w:p>
        <w:p>
          <w:pPr>
            <w:pStyle w:val="15"/>
            <w:rPr>
              <w:rFonts w:eastAsiaTheme="minorEastAsia"/>
              <w:kern w:val="2"/>
              <w:sz w:val="21"/>
            </w:rPr>
          </w:pPr>
          <w:r>
            <w:rPr>
              <w:rFonts w:ascii="宋体" w:hAnsi="宋体" w:eastAsia="宋体"/>
            </w:rPr>
            <w:fldChar w:fldCharType="begin"/>
          </w:r>
          <w:r>
            <w:rPr>
              <w:rFonts w:ascii="宋体" w:hAnsi="宋体" w:eastAsia="宋体"/>
            </w:rPr>
            <w:instrText xml:space="preserve"> TOC \o "1-3" \h \z \u </w:instrText>
          </w:r>
          <w:r>
            <w:rPr>
              <w:rFonts w:ascii="宋体" w:hAnsi="宋体" w:eastAsia="宋体"/>
            </w:rPr>
            <w:fldChar w:fldCharType="separate"/>
          </w:r>
          <w:r>
            <w:fldChar w:fldCharType="begin"/>
          </w:r>
          <w:r>
            <w:instrText xml:space="preserve"> HYPERLINK \l "_Toc113291358" </w:instrText>
          </w:r>
          <w:r>
            <w:fldChar w:fldCharType="separate"/>
          </w:r>
          <w:r>
            <w:rPr>
              <w:rStyle w:val="25"/>
              <w:rFonts w:ascii="宋体" w:hAnsi="宋体" w:eastAsia="宋体"/>
              <w:spacing w:val="20"/>
            </w:rPr>
            <w:t>第一部分 招标公告</w:t>
          </w:r>
          <w:r>
            <w:tab/>
          </w:r>
          <w:r>
            <w:fldChar w:fldCharType="begin"/>
          </w:r>
          <w:r>
            <w:instrText xml:space="preserve"> PAGEREF _Toc113291358 \h </w:instrText>
          </w:r>
          <w:r>
            <w:fldChar w:fldCharType="separate"/>
          </w:r>
          <w:r>
            <w:t>4</w:t>
          </w:r>
          <w:r>
            <w:fldChar w:fldCharType="end"/>
          </w:r>
          <w:r>
            <w:fldChar w:fldCharType="end"/>
          </w:r>
        </w:p>
        <w:p>
          <w:pPr>
            <w:pStyle w:val="15"/>
            <w:rPr>
              <w:rFonts w:eastAsiaTheme="minorEastAsia"/>
              <w:kern w:val="2"/>
              <w:sz w:val="21"/>
            </w:rPr>
          </w:pPr>
          <w:r>
            <w:fldChar w:fldCharType="begin"/>
          </w:r>
          <w:r>
            <w:instrText xml:space="preserve"> HYPERLINK \l "_Toc113291359" </w:instrText>
          </w:r>
          <w:r>
            <w:fldChar w:fldCharType="separate"/>
          </w:r>
          <w:r>
            <w:rPr>
              <w:rStyle w:val="25"/>
              <w:rFonts w:ascii="宋体" w:hAnsi="宋体" w:eastAsia="宋体"/>
              <w:spacing w:val="20"/>
            </w:rPr>
            <w:t>第二部分 投标须知前附表</w:t>
          </w:r>
          <w:r>
            <w:tab/>
          </w:r>
          <w:r>
            <w:fldChar w:fldCharType="begin"/>
          </w:r>
          <w:r>
            <w:instrText xml:space="preserve"> PAGEREF _Toc113291359 \h </w:instrText>
          </w:r>
          <w:r>
            <w:fldChar w:fldCharType="separate"/>
          </w:r>
          <w:r>
            <w:t>6</w:t>
          </w:r>
          <w:r>
            <w:fldChar w:fldCharType="end"/>
          </w:r>
          <w:r>
            <w:fldChar w:fldCharType="end"/>
          </w:r>
        </w:p>
        <w:p>
          <w:pPr>
            <w:pStyle w:val="15"/>
            <w:rPr>
              <w:rFonts w:eastAsiaTheme="minorEastAsia"/>
              <w:kern w:val="2"/>
              <w:sz w:val="21"/>
            </w:rPr>
          </w:pPr>
          <w:r>
            <w:fldChar w:fldCharType="begin"/>
          </w:r>
          <w:r>
            <w:instrText xml:space="preserve"> HYPERLINK \l "_Toc113291360" </w:instrText>
          </w:r>
          <w:r>
            <w:fldChar w:fldCharType="separate"/>
          </w:r>
          <w:r>
            <w:rPr>
              <w:rStyle w:val="25"/>
              <w:rFonts w:ascii="宋体" w:hAnsi="宋体" w:eastAsia="宋体"/>
              <w:spacing w:val="20"/>
            </w:rPr>
            <w:t>第三部分 投标须知</w:t>
          </w:r>
          <w:r>
            <w:tab/>
          </w:r>
          <w:r>
            <w:fldChar w:fldCharType="begin"/>
          </w:r>
          <w:r>
            <w:instrText xml:space="preserve"> PAGEREF _Toc113291360 \h </w:instrText>
          </w:r>
          <w:r>
            <w:fldChar w:fldCharType="separate"/>
          </w:r>
          <w:r>
            <w:t>8</w:t>
          </w:r>
          <w:r>
            <w:fldChar w:fldCharType="end"/>
          </w:r>
          <w:r>
            <w:fldChar w:fldCharType="end"/>
          </w:r>
        </w:p>
        <w:p>
          <w:pPr>
            <w:pStyle w:val="17"/>
            <w:rPr>
              <w:kern w:val="2"/>
              <w:sz w:val="21"/>
            </w:rPr>
          </w:pPr>
          <w:r>
            <w:fldChar w:fldCharType="begin"/>
          </w:r>
          <w:r>
            <w:instrText xml:space="preserve"> HYPERLINK \l "_Toc113291361" </w:instrText>
          </w:r>
          <w:r>
            <w:fldChar w:fldCharType="separate"/>
          </w:r>
          <w:r>
            <w:rPr>
              <w:rStyle w:val="25"/>
              <w:rFonts w:ascii="宋体" w:hAnsi="宋体" w:eastAsia="宋体"/>
              <w:lang w:val="zh-CN"/>
            </w:rPr>
            <w:t>一、</w:t>
          </w:r>
          <w:r>
            <w:rPr>
              <w:kern w:val="2"/>
              <w:sz w:val="21"/>
            </w:rPr>
            <w:tab/>
          </w:r>
          <w:r>
            <w:rPr>
              <w:rStyle w:val="25"/>
              <w:rFonts w:ascii="宋体" w:hAnsi="宋体" w:eastAsia="宋体"/>
              <w:lang w:val="zh-CN"/>
            </w:rPr>
            <w:t>总则</w:t>
          </w:r>
          <w:r>
            <w:tab/>
          </w:r>
          <w:r>
            <w:fldChar w:fldCharType="begin"/>
          </w:r>
          <w:r>
            <w:instrText xml:space="preserve"> PAGEREF _Toc113291361 \h </w:instrText>
          </w:r>
          <w:r>
            <w:fldChar w:fldCharType="separate"/>
          </w:r>
          <w:r>
            <w:t>8</w:t>
          </w:r>
          <w:r>
            <w:fldChar w:fldCharType="end"/>
          </w:r>
          <w:r>
            <w:fldChar w:fldCharType="end"/>
          </w:r>
        </w:p>
        <w:p>
          <w:pPr>
            <w:pStyle w:val="9"/>
            <w:tabs>
              <w:tab w:val="left" w:pos="840"/>
              <w:tab w:val="right" w:leader="dot" w:pos="8541"/>
            </w:tabs>
            <w:rPr>
              <w:kern w:val="2"/>
              <w:sz w:val="21"/>
            </w:rPr>
          </w:pPr>
          <w:r>
            <w:fldChar w:fldCharType="begin"/>
          </w:r>
          <w:r>
            <w:instrText xml:space="preserve"> HYPERLINK \l "_Toc113291362" </w:instrText>
          </w:r>
          <w:r>
            <w:fldChar w:fldCharType="separate"/>
          </w:r>
          <w:r>
            <w:rPr>
              <w:rStyle w:val="25"/>
              <w:rFonts w:ascii="宋体" w:hAnsi="宋体" w:eastAsia="宋体"/>
              <w:lang w:val="zh-CN"/>
            </w:rPr>
            <w:t>1</w:t>
          </w:r>
          <w:r>
            <w:rPr>
              <w:kern w:val="2"/>
              <w:sz w:val="21"/>
            </w:rPr>
            <w:tab/>
          </w:r>
          <w:r>
            <w:rPr>
              <w:rStyle w:val="25"/>
              <w:rFonts w:ascii="宋体" w:hAnsi="宋体" w:eastAsia="宋体"/>
              <w:lang w:val="zh-CN"/>
            </w:rPr>
            <w:t>资金来源</w:t>
          </w:r>
          <w:r>
            <w:tab/>
          </w:r>
          <w:r>
            <w:fldChar w:fldCharType="begin"/>
          </w:r>
          <w:r>
            <w:instrText xml:space="preserve"> PAGEREF _Toc113291362 \h </w:instrText>
          </w:r>
          <w:r>
            <w:fldChar w:fldCharType="separate"/>
          </w:r>
          <w:r>
            <w:t>8</w:t>
          </w:r>
          <w:r>
            <w:fldChar w:fldCharType="end"/>
          </w:r>
          <w:r>
            <w:fldChar w:fldCharType="end"/>
          </w:r>
        </w:p>
        <w:p>
          <w:pPr>
            <w:pStyle w:val="9"/>
            <w:tabs>
              <w:tab w:val="left" w:pos="840"/>
              <w:tab w:val="right" w:leader="dot" w:pos="8541"/>
            </w:tabs>
            <w:rPr>
              <w:kern w:val="2"/>
              <w:sz w:val="21"/>
            </w:rPr>
          </w:pPr>
          <w:r>
            <w:fldChar w:fldCharType="begin"/>
          </w:r>
          <w:r>
            <w:instrText xml:space="preserve"> HYPERLINK \l "_Toc113291363" </w:instrText>
          </w:r>
          <w:r>
            <w:fldChar w:fldCharType="separate"/>
          </w:r>
          <w:r>
            <w:rPr>
              <w:rStyle w:val="25"/>
              <w:rFonts w:ascii="宋体" w:hAnsi="宋体" w:eastAsia="宋体"/>
              <w:lang w:val="zh-CN"/>
            </w:rPr>
            <w:t>2</w:t>
          </w:r>
          <w:r>
            <w:rPr>
              <w:kern w:val="2"/>
              <w:sz w:val="21"/>
            </w:rPr>
            <w:tab/>
          </w:r>
          <w:r>
            <w:rPr>
              <w:rStyle w:val="25"/>
              <w:rFonts w:ascii="宋体" w:hAnsi="宋体" w:eastAsia="宋体"/>
              <w:lang w:val="zh-CN"/>
            </w:rPr>
            <w:t>合格的投标人</w:t>
          </w:r>
          <w:r>
            <w:tab/>
          </w:r>
          <w:r>
            <w:fldChar w:fldCharType="begin"/>
          </w:r>
          <w:r>
            <w:instrText xml:space="preserve"> PAGEREF _Toc113291363 \h </w:instrText>
          </w:r>
          <w:r>
            <w:fldChar w:fldCharType="separate"/>
          </w:r>
          <w:r>
            <w:t>8</w:t>
          </w:r>
          <w:r>
            <w:fldChar w:fldCharType="end"/>
          </w:r>
          <w:r>
            <w:fldChar w:fldCharType="end"/>
          </w:r>
        </w:p>
        <w:p>
          <w:pPr>
            <w:pStyle w:val="9"/>
            <w:tabs>
              <w:tab w:val="left" w:pos="840"/>
              <w:tab w:val="right" w:leader="dot" w:pos="8541"/>
            </w:tabs>
            <w:rPr>
              <w:kern w:val="2"/>
              <w:sz w:val="21"/>
            </w:rPr>
          </w:pPr>
          <w:r>
            <w:fldChar w:fldCharType="begin"/>
          </w:r>
          <w:r>
            <w:instrText xml:space="preserve"> HYPERLINK \l "_Toc113291364" </w:instrText>
          </w:r>
          <w:r>
            <w:fldChar w:fldCharType="separate"/>
          </w:r>
          <w:r>
            <w:rPr>
              <w:rStyle w:val="25"/>
              <w:rFonts w:ascii="宋体" w:hAnsi="宋体" w:eastAsia="宋体"/>
              <w:lang w:val="zh-CN"/>
            </w:rPr>
            <w:t>3</w:t>
          </w:r>
          <w:r>
            <w:rPr>
              <w:kern w:val="2"/>
              <w:sz w:val="21"/>
            </w:rPr>
            <w:tab/>
          </w:r>
          <w:r>
            <w:rPr>
              <w:rStyle w:val="25"/>
              <w:rFonts w:ascii="宋体" w:hAnsi="宋体" w:eastAsia="宋体"/>
              <w:lang w:val="zh-CN"/>
            </w:rPr>
            <w:t>合格的服务</w:t>
          </w:r>
          <w:r>
            <w:tab/>
          </w:r>
          <w:r>
            <w:fldChar w:fldCharType="begin"/>
          </w:r>
          <w:r>
            <w:instrText xml:space="preserve"> PAGEREF _Toc113291364 \h </w:instrText>
          </w:r>
          <w:r>
            <w:fldChar w:fldCharType="separate"/>
          </w:r>
          <w:r>
            <w:t>8</w:t>
          </w:r>
          <w:r>
            <w:fldChar w:fldCharType="end"/>
          </w:r>
          <w:r>
            <w:fldChar w:fldCharType="end"/>
          </w:r>
        </w:p>
        <w:p>
          <w:pPr>
            <w:pStyle w:val="9"/>
            <w:tabs>
              <w:tab w:val="left" w:pos="840"/>
              <w:tab w:val="right" w:leader="dot" w:pos="8541"/>
            </w:tabs>
            <w:rPr>
              <w:kern w:val="2"/>
              <w:sz w:val="21"/>
            </w:rPr>
          </w:pPr>
          <w:r>
            <w:fldChar w:fldCharType="begin"/>
          </w:r>
          <w:r>
            <w:instrText xml:space="preserve"> HYPERLINK \l "_Toc113291365" </w:instrText>
          </w:r>
          <w:r>
            <w:fldChar w:fldCharType="separate"/>
          </w:r>
          <w:r>
            <w:rPr>
              <w:rStyle w:val="25"/>
              <w:rFonts w:ascii="宋体" w:hAnsi="宋体" w:eastAsia="宋体"/>
              <w:lang w:val="zh-CN"/>
            </w:rPr>
            <w:t>4</w:t>
          </w:r>
          <w:r>
            <w:rPr>
              <w:kern w:val="2"/>
              <w:sz w:val="21"/>
            </w:rPr>
            <w:tab/>
          </w:r>
          <w:r>
            <w:rPr>
              <w:rStyle w:val="25"/>
              <w:rFonts w:ascii="宋体" w:hAnsi="宋体" w:eastAsia="宋体"/>
              <w:lang w:val="zh-CN"/>
            </w:rPr>
            <w:t>其它说明</w:t>
          </w:r>
          <w:r>
            <w:tab/>
          </w:r>
          <w:r>
            <w:fldChar w:fldCharType="begin"/>
          </w:r>
          <w:r>
            <w:instrText xml:space="preserve"> PAGEREF _Toc113291365 \h </w:instrText>
          </w:r>
          <w:r>
            <w:fldChar w:fldCharType="separate"/>
          </w:r>
          <w:r>
            <w:t>9</w:t>
          </w:r>
          <w:r>
            <w:fldChar w:fldCharType="end"/>
          </w:r>
          <w:r>
            <w:fldChar w:fldCharType="end"/>
          </w:r>
        </w:p>
        <w:p>
          <w:pPr>
            <w:pStyle w:val="17"/>
            <w:rPr>
              <w:kern w:val="2"/>
              <w:sz w:val="21"/>
            </w:rPr>
          </w:pPr>
          <w:r>
            <w:fldChar w:fldCharType="begin"/>
          </w:r>
          <w:r>
            <w:instrText xml:space="preserve"> HYPERLINK \l "_Toc113291366" </w:instrText>
          </w:r>
          <w:r>
            <w:fldChar w:fldCharType="separate"/>
          </w:r>
          <w:r>
            <w:rPr>
              <w:rStyle w:val="25"/>
              <w:rFonts w:ascii="宋体" w:hAnsi="宋体" w:eastAsia="宋体"/>
              <w:lang w:val="zh-CN"/>
            </w:rPr>
            <w:t>二、</w:t>
          </w:r>
          <w:r>
            <w:rPr>
              <w:kern w:val="2"/>
              <w:sz w:val="21"/>
            </w:rPr>
            <w:tab/>
          </w:r>
          <w:r>
            <w:rPr>
              <w:rStyle w:val="25"/>
              <w:rFonts w:ascii="宋体" w:hAnsi="宋体" w:eastAsia="宋体"/>
              <w:lang w:val="zh-CN"/>
            </w:rPr>
            <w:t>招标文件</w:t>
          </w:r>
          <w:r>
            <w:tab/>
          </w:r>
          <w:r>
            <w:fldChar w:fldCharType="begin"/>
          </w:r>
          <w:r>
            <w:instrText xml:space="preserve"> PAGEREF _Toc113291366 \h </w:instrText>
          </w:r>
          <w:r>
            <w:fldChar w:fldCharType="separate"/>
          </w:r>
          <w:r>
            <w:t>10</w:t>
          </w:r>
          <w:r>
            <w:fldChar w:fldCharType="end"/>
          </w:r>
          <w:r>
            <w:fldChar w:fldCharType="end"/>
          </w:r>
        </w:p>
        <w:p>
          <w:pPr>
            <w:pStyle w:val="9"/>
            <w:tabs>
              <w:tab w:val="left" w:pos="840"/>
              <w:tab w:val="right" w:leader="dot" w:pos="8541"/>
            </w:tabs>
            <w:rPr>
              <w:kern w:val="2"/>
              <w:sz w:val="21"/>
            </w:rPr>
          </w:pPr>
          <w:r>
            <w:fldChar w:fldCharType="begin"/>
          </w:r>
          <w:r>
            <w:instrText xml:space="preserve"> HYPERLINK \l "_Toc113291367" </w:instrText>
          </w:r>
          <w:r>
            <w:fldChar w:fldCharType="separate"/>
          </w:r>
          <w:r>
            <w:rPr>
              <w:rStyle w:val="25"/>
              <w:rFonts w:ascii="宋体" w:hAnsi="宋体" w:eastAsia="宋体"/>
              <w:lang w:val="zh-CN"/>
            </w:rPr>
            <w:t>5</w:t>
          </w:r>
          <w:r>
            <w:rPr>
              <w:kern w:val="2"/>
              <w:sz w:val="21"/>
            </w:rPr>
            <w:tab/>
          </w:r>
          <w:r>
            <w:rPr>
              <w:rStyle w:val="25"/>
              <w:rFonts w:ascii="宋体" w:hAnsi="宋体" w:eastAsia="宋体"/>
              <w:lang w:val="zh-CN"/>
            </w:rPr>
            <w:t>招标文件的构成</w:t>
          </w:r>
          <w:r>
            <w:tab/>
          </w:r>
          <w:r>
            <w:fldChar w:fldCharType="begin"/>
          </w:r>
          <w:r>
            <w:instrText xml:space="preserve"> PAGEREF _Toc113291367 \h </w:instrText>
          </w:r>
          <w:r>
            <w:fldChar w:fldCharType="separate"/>
          </w:r>
          <w:r>
            <w:t>10</w:t>
          </w:r>
          <w:r>
            <w:fldChar w:fldCharType="end"/>
          </w:r>
          <w:r>
            <w:fldChar w:fldCharType="end"/>
          </w:r>
        </w:p>
        <w:p>
          <w:pPr>
            <w:pStyle w:val="9"/>
            <w:tabs>
              <w:tab w:val="left" w:pos="840"/>
              <w:tab w:val="right" w:leader="dot" w:pos="8541"/>
            </w:tabs>
            <w:rPr>
              <w:kern w:val="2"/>
              <w:sz w:val="21"/>
            </w:rPr>
          </w:pPr>
          <w:r>
            <w:fldChar w:fldCharType="begin"/>
          </w:r>
          <w:r>
            <w:instrText xml:space="preserve"> HYPERLINK \l "_Toc113291368" </w:instrText>
          </w:r>
          <w:r>
            <w:fldChar w:fldCharType="separate"/>
          </w:r>
          <w:r>
            <w:rPr>
              <w:rStyle w:val="25"/>
              <w:rFonts w:ascii="宋体" w:hAnsi="宋体" w:eastAsia="宋体"/>
              <w:lang w:val="zh-CN"/>
            </w:rPr>
            <w:t>6</w:t>
          </w:r>
          <w:r>
            <w:rPr>
              <w:kern w:val="2"/>
              <w:sz w:val="21"/>
            </w:rPr>
            <w:tab/>
          </w:r>
          <w:r>
            <w:rPr>
              <w:rStyle w:val="25"/>
              <w:rFonts w:ascii="宋体" w:hAnsi="宋体" w:eastAsia="宋体"/>
              <w:lang w:val="zh-CN"/>
            </w:rPr>
            <w:t>招标文件的异议</w:t>
          </w:r>
          <w:r>
            <w:tab/>
          </w:r>
          <w:r>
            <w:fldChar w:fldCharType="begin"/>
          </w:r>
          <w:r>
            <w:instrText xml:space="preserve"> PAGEREF _Toc113291368 \h </w:instrText>
          </w:r>
          <w:r>
            <w:fldChar w:fldCharType="separate"/>
          </w:r>
          <w:r>
            <w:t>11</w:t>
          </w:r>
          <w:r>
            <w:fldChar w:fldCharType="end"/>
          </w:r>
          <w:r>
            <w:fldChar w:fldCharType="end"/>
          </w:r>
        </w:p>
        <w:p>
          <w:pPr>
            <w:pStyle w:val="9"/>
            <w:tabs>
              <w:tab w:val="left" w:pos="840"/>
              <w:tab w:val="right" w:leader="dot" w:pos="8541"/>
            </w:tabs>
            <w:rPr>
              <w:kern w:val="2"/>
              <w:sz w:val="21"/>
            </w:rPr>
          </w:pPr>
          <w:r>
            <w:fldChar w:fldCharType="begin"/>
          </w:r>
          <w:r>
            <w:instrText xml:space="preserve"> HYPERLINK \l "_Toc113291369" </w:instrText>
          </w:r>
          <w:r>
            <w:fldChar w:fldCharType="separate"/>
          </w:r>
          <w:r>
            <w:rPr>
              <w:rStyle w:val="25"/>
              <w:rFonts w:ascii="宋体" w:hAnsi="宋体" w:eastAsia="宋体"/>
              <w:lang w:val="zh-CN"/>
            </w:rPr>
            <w:t>7</w:t>
          </w:r>
          <w:r>
            <w:rPr>
              <w:kern w:val="2"/>
              <w:sz w:val="21"/>
            </w:rPr>
            <w:tab/>
          </w:r>
          <w:r>
            <w:rPr>
              <w:rStyle w:val="25"/>
              <w:rFonts w:ascii="宋体" w:hAnsi="宋体" w:eastAsia="宋体"/>
              <w:lang w:val="zh-CN"/>
            </w:rPr>
            <w:t>招标文件的澄清及修改</w:t>
          </w:r>
          <w:r>
            <w:tab/>
          </w:r>
          <w:r>
            <w:fldChar w:fldCharType="begin"/>
          </w:r>
          <w:r>
            <w:instrText xml:space="preserve"> PAGEREF _Toc113291369 \h </w:instrText>
          </w:r>
          <w:r>
            <w:fldChar w:fldCharType="separate"/>
          </w:r>
          <w:r>
            <w:t>11</w:t>
          </w:r>
          <w:r>
            <w:fldChar w:fldCharType="end"/>
          </w:r>
          <w:r>
            <w:fldChar w:fldCharType="end"/>
          </w:r>
        </w:p>
        <w:p>
          <w:pPr>
            <w:pStyle w:val="17"/>
            <w:rPr>
              <w:kern w:val="2"/>
              <w:sz w:val="21"/>
            </w:rPr>
          </w:pPr>
          <w:r>
            <w:fldChar w:fldCharType="begin"/>
          </w:r>
          <w:r>
            <w:instrText xml:space="preserve"> HYPERLINK \l "_Toc113291370" </w:instrText>
          </w:r>
          <w:r>
            <w:fldChar w:fldCharType="separate"/>
          </w:r>
          <w:r>
            <w:rPr>
              <w:rStyle w:val="25"/>
              <w:rFonts w:ascii="宋体" w:hAnsi="宋体" w:eastAsia="宋体"/>
              <w:lang w:val="zh-CN"/>
            </w:rPr>
            <w:t>三、</w:t>
          </w:r>
          <w:r>
            <w:rPr>
              <w:kern w:val="2"/>
              <w:sz w:val="21"/>
            </w:rPr>
            <w:tab/>
          </w:r>
          <w:r>
            <w:rPr>
              <w:rStyle w:val="25"/>
              <w:rFonts w:ascii="宋体" w:hAnsi="宋体" w:eastAsia="宋体"/>
              <w:lang w:val="zh-CN"/>
            </w:rPr>
            <w:t>投标文件的编制</w:t>
          </w:r>
          <w:r>
            <w:tab/>
          </w:r>
          <w:r>
            <w:fldChar w:fldCharType="begin"/>
          </w:r>
          <w:r>
            <w:instrText xml:space="preserve"> PAGEREF _Toc113291370 \h </w:instrText>
          </w:r>
          <w:r>
            <w:fldChar w:fldCharType="separate"/>
          </w:r>
          <w:r>
            <w:t>11</w:t>
          </w:r>
          <w:r>
            <w:fldChar w:fldCharType="end"/>
          </w:r>
          <w:r>
            <w:fldChar w:fldCharType="end"/>
          </w:r>
        </w:p>
        <w:p>
          <w:pPr>
            <w:pStyle w:val="9"/>
            <w:tabs>
              <w:tab w:val="left" w:pos="840"/>
              <w:tab w:val="right" w:leader="dot" w:pos="8541"/>
            </w:tabs>
            <w:rPr>
              <w:kern w:val="2"/>
              <w:sz w:val="21"/>
            </w:rPr>
          </w:pPr>
          <w:r>
            <w:fldChar w:fldCharType="begin"/>
          </w:r>
          <w:r>
            <w:instrText xml:space="preserve"> HYPERLINK \l "_Toc113291371" </w:instrText>
          </w:r>
          <w:r>
            <w:fldChar w:fldCharType="separate"/>
          </w:r>
          <w:r>
            <w:rPr>
              <w:rStyle w:val="25"/>
              <w:rFonts w:ascii="宋体" w:hAnsi="宋体" w:eastAsia="宋体"/>
              <w:lang w:val="zh-CN"/>
            </w:rPr>
            <w:t>8</w:t>
          </w:r>
          <w:r>
            <w:rPr>
              <w:kern w:val="2"/>
              <w:sz w:val="21"/>
            </w:rPr>
            <w:tab/>
          </w:r>
          <w:r>
            <w:rPr>
              <w:rStyle w:val="25"/>
              <w:rFonts w:ascii="宋体" w:hAnsi="宋体" w:eastAsia="宋体"/>
              <w:lang w:val="zh-CN"/>
            </w:rPr>
            <w:t>投标使用的文字及度量衡单位</w:t>
          </w:r>
          <w:r>
            <w:tab/>
          </w:r>
          <w:r>
            <w:fldChar w:fldCharType="begin"/>
          </w:r>
          <w:r>
            <w:instrText xml:space="preserve"> PAGEREF _Toc113291371 \h </w:instrText>
          </w:r>
          <w:r>
            <w:fldChar w:fldCharType="separate"/>
          </w:r>
          <w:r>
            <w:t>11</w:t>
          </w:r>
          <w:r>
            <w:fldChar w:fldCharType="end"/>
          </w:r>
          <w:r>
            <w:fldChar w:fldCharType="end"/>
          </w:r>
        </w:p>
        <w:p>
          <w:pPr>
            <w:pStyle w:val="9"/>
            <w:tabs>
              <w:tab w:val="left" w:pos="840"/>
              <w:tab w:val="right" w:leader="dot" w:pos="8541"/>
            </w:tabs>
            <w:rPr>
              <w:kern w:val="2"/>
              <w:sz w:val="21"/>
            </w:rPr>
          </w:pPr>
          <w:r>
            <w:fldChar w:fldCharType="begin"/>
          </w:r>
          <w:r>
            <w:instrText xml:space="preserve"> HYPERLINK \l "_Toc113291372" </w:instrText>
          </w:r>
          <w:r>
            <w:fldChar w:fldCharType="separate"/>
          </w:r>
          <w:r>
            <w:rPr>
              <w:rStyle w:val="25"/>
              <w:rFonts w:ascii="宋体" w:hAnsi="宋体" w:eastAsia="宋体"/>
              <w:lang w:val="zh-CN"/>
            </w:rPr>
            <w:t>9</w:t>
          </w:r>
          <w:r>
            <w:rPr>
              <w:kern w:val="2"/>
              <w:sz w:val="21"/>
            </w:rPr>
            <w:tab/>
          </w:r>
          <w:r>
            <w:rPr>
              <w:rStyle w:val="25"/>
              <w:rFonts w:ascii="宋体" w:hAnsi="宋体" w:eastAsia="宋体"/>
              <w:lang w:val="zh-CN"/>
            </w:rPr>
            <w:t>投标文件的组成</w:t>
          </w:r>
          <w:r>
            <w:tab/>
          </w:r>
          <w:r>
            <w:fldChar w:fldCharType="begin"/>
          </w:r>
          <w:r>
            <w:instrText xml:space="preserve"> PAGEREF _Toc113291372 \h </w:instrText>
          </w:r>
          <w:r>
            <w:fldChar w:fldCharType="separate"/>
          </w:r>
          <w:r>
            <w:t>12</w:t>
          </w:r>
          <w:r>
            <w:fldChar w:fldCharType="end"/>
          </w:r>
          <w:r>
            <w:fldChar w:fldCharType="end"/>
          </w:r>
        </w:p>
        <w:p>
          <w:pPr>
            <w:pStyle w:val="9"/>
            <w:tabs>
              <w:tab w:val="left" w:pos="1050"/>
              <w:tab w:val="right" w:leader="dot" w:pos="8541"/>
            </w:tabs>
            <w:rPr>
              <w:kern w:val="2"/>
              <w:sz w:val="21"/>
            </w:rPr>
          </w:pPr>
          <w:r>
            <w:fldChar w:fldCharType="begin"/>
          </w:r>
          <w:r>
            <w:instrText xml:space="preserve"> HYPERLINK \l "_Toc113291373" </w:instrText>
          </w:r>
          <w:r>
            <w:fldChar w:fldCharType="separate"/>
          </w:r>
          <w:r>
            <w:rPr>
              <w:rStyle w:val="25"/>
              <w:rFonts w:ascii="宋体" w:hAnsi="宋体" w:eastAsia="宋体"/>
              <w:lang w:val="zh-CN"/>
            </w:rPr>
            <w:t>10</w:t>
          </w:r>
          <w:r>
            <w:rPr>
              <w:kern w:val="2"/>
              <w:sz w:val="21"/>
            </w:rPr>
            <w:tab/>
          </w:r>
          <w:r>
            <w:rPr>
              <w:rStyle w:val="25"/>
              <w:rFonts w:ascii="宋体" w:hAnsi="宋体" w:eastAsia="宋体"/>
              <w:lang w:val="zh-CN"/>
            </w:rPr>
            <w:t>投标函</w:t>
          </w:r>
          <w:r>
            <w:tab/>
          </w:r>
          <w:r>
            <w:fldChar w:fldCharType="begin"/>
          </w:r>
          <w:r>
            <w:instrText xml:space="preserve"> PAGEREF _Toc113291373 \h </w:instrText>
          </w:r>
          <w:r>
            <w:fldChar w:fldCharType="separate"/>
          </w:r>
          <w:r>
            <w:t>13</w:t>
          </w:r>
          <w:r>
            <w:fldChar w:fldCharType="end"/>
          </w:r>
          <w:r>
            <w:fldChar w:fldCharType="end"/>
          </w:r>
        </w:p>
        <w:p>
          <w:pPr>
            <w:pStyle w:val="9"/>
            <w:tabs>
              <w:tab w:val="left" w:pos="1050"/>
              <w:tab w:val="right" w:leader="dot" w:pos="8541"/>
            </w:tabs>
            <w:rPr>
              <w:kern w:val="2"/>
              <w:sz w:val="21"/>
            </w:rPr>
          </w:pPr>
          <w:r>
            <w:fldChar w:fldCharType="begin"/>
          </w:r>
          <w:r>
            <w:instrText xml:space="preserve"> HYPERLINK \l "_Toc113291374" </w:instrText>
          </w:r>
          <w:r>
            <w:fldChar w:fldCharType="separate"/>
          </w:r>
          <w:r>
            <w:rPr>
              <w:rStyle w:val="25"/>
              <w:rFonts w:ascii="宋体" w:hAnsi="宋体" w:eastAsia="宋体"/>
              <w:lang w:val="zh-CN"/>
            </w:rPr>
            <w:t>11</w:t>
          </w:r>
          <w:r>
            <w:rPr>
              <w:kern w:val="2"/>
              <w:sz w:val="21"/>
            </w:rPr>
            <w:tab/>
          </w:r>
          <w:r>
            <w:rPr>
              <w:rStyle w:val="25"/>
              <w:rFonts w:ascii="宋体" w:hAnsi="宋体" w:eastAsia="宋体"/>
              <w:lang w:val="zh-CN"/>
            </w:rPr>
            <w:t>投标报价</w:t>
          </w:r>
          <w:r>
            <w:tab/>
          </w:r>
          <w:r>
            <w:fldChar w:fldCharType="begin"/>
          </w:r>
          <w:r>
            <w:instrText xml:space="preserve"> PAGEREF _Toc113291374 \h </w:instrText>
          </w:r>
          <w:r>
            <w:fldChar w:fldCharType="separate"/>
          </w:r>
          <w:r>
            <w:t>13</w:t>
          </w:r>
          <w:r>
            <w:fldChar w:fldCharType="end"/>
          </w:r>
          <w:r>
            <w:fldChar w:fldCharType="end"/>
          </w:r>
        </w:p>
        <w:p>
          <w:pPr>
            <w:pStyle w:val="9"/>
            <w:tabs>
              <w:tab w:val="left" w:pos="1050"/>
              <w:tab w:val="right" w:leader="dot" w:pos="8541"/>
            </w:tabs>
            <w:rPr>
              <w:kern w:val="2"/>
              <w:sz w:val="21"/>
            </w:rPr>
          </w:pPr>
          <w:r>
            <w:fldChar w:fldCharType="begin"/>
          </w:r>
          <w:r>
            <w:instrText xml:space="preserve"> HYPERLINK \l "_Toc113291375" </w:instrText>
          </w:r>
          <w:r>
            <w:fldChar w:fldCharType="separate"/>
          </w:r>
          <w:r>
            <w:rPr>
              <w:rStyle w:val="25"/>
              <w:rFonts w:ascii="宋体" w:hAnsi="宋体" w:eastAsia="宋体"/>
              <w:lang w:val="zh-CN"/>
            </w:rPr>
            <w:t>12</w:t>
          </w:r>
          <w:r>
            <w:rPr>
              <w:kern w:val="2"/>
              <w:sz w:val="21"/>
            </w:rPr>
            <w:tab/>
          </w:r>
          <w:r>
            <w:rPr>
              <w:rStyle w:val="25"/>
              <w:rFonts w:ascii="宋体" w:hAnsi="宋体" w:eastAsia="宋体"/>
              <w:lang w:val="zh-CN"/>
            </w:rPr>
            <w:t>投标报价货币</w:t>
          </w:r>
          <w:r>
            <w:tab/>
          </w:r>
          <w:r>
            <w:fldChar w:fldCharType="begin"/>
          </w:r>
          <w:r>
            <w:instrText xml:space="preserve"> PAGEREF _Toc113291375 \h </w:instrText>
          </w:r>
          <w:r>
            <w:fldChar w:fldCharType="separate"/>
          </w:r>
          <w:r>
            <w:t>14</w:t>
          </w:r>
          <w:r>
            <w:fldChar w:fldCharType="end"/>
          </w:r>
          <w:r>
            <w:fldChar w:fldCharType="end"/>
          </w:r>
        </w:p>
        <w:p>
          <w:pPr>
            <w:pStyle w:val="9"/>
            <w:tabs>
              <w:tab w:val="left" w:pos="1050"/>
              <w:tab w:val="right" w:leader="dot" w:pos="8541"/>
            </w:tabs>
            <w:rPr>
              <w:kern w:val="2"/>
              <w:sz w:val="21"/>
            </w:rPr>
          </w:pPr>
          <w:r>
            <w:fldChar w:fldCharType="begin"/>
          </w:r>
          <w:r>
            <w:instrText xml:space="preserve"> HYPERLINK \l "_Toc113291376" </w:instrText>
          </w:r>
          <w:r>
            <w:fldChar w:fldCharType="separate"/>
          </w:r>
          <w:r>
            <w:rPr>
              <w:rStyle w:val="25"/>
              <w:rFonts w:ascii="宋体" w:hAnsi="宋体" w:eastAsia="宋体"/>
              <w:lang w:val="zh-CN"/>
            </w:rPr>
            <w:t>13</w:t>
          </w:r>
          <w:r>
            <w:rPr>
              <w:kern w:val="2"/>
              <w:sz w:val="21"/>
            </w:rPr>
            <w:tab/>
          </w:r>
          <w:r>
            <w:rPr>
              <w:rStyle w:val="25"/>
              <w:rFonts w:ascii="宋体" w:hAnsi="宋体" w:eastAsia="宋体"/>
              <w:lang w:val="zh-CN"/>
            </w:rPr>
            <w:t>证明投标人的合格性和资格的声明文件</w:t>
          </w:r>
          <w:r>
            <w:tab/>
          </w:r>
          <w:r>
            <w:fldChar w:fldCharType="begin"/>
          </w:r>
          <w:r>
            <w:instrText xml:space="preserve"> PAGEREF _Toc113291376 \h </w:instrText>
          </w:r>
          <w:r>
            <w:fldChar w:fldCharType="separate"/>
          </w:r>
          <w:r>
            <w:t>14</w:t>
          </w:r>
          <w:r>
            <w:fldChar w:fldCharType="end"/>
          </w:r>
          <w:r>
            <w:fldChar w:fldCharType="end"/>
          </w:r>
        </w:p>
        <w:p>
          <w:pPr>
            <w:pStyle w:val="9"/>
            <w:tabs>
              <w:tab w:val="left" w:pos="1050"/>
              <w:tab w:val="right" w:leader="dot" w:pos="8541"/>
            </w:tabs>
            <w:rPr>
              <w:kern w:val="2"/>
              <w:sz w:val="21"/>
            </w:rPr>
          </w:pPr>
          <w:r>
            <w:fldChar w:fldCharType="begin"/>
          </w:r>
          <w:r>
            <w:instrText xml:space="preserve"> HYPERLINK \l "_Toc113291377" </w:instrText>
          </w:r>
          <w:r>
            <w:fldChar w:fldCharType="separate"/>
          </w:r>
          <w:r>
            <w:rPr>
              <w:rStyle w:val="25"/>
              <w:rFonts w:ascii="宋体" w:hAnsi="宋体" w:eastAsia="宋体"/>
              <w:lang w:val="zh-CN"/>
            </w:rPr>
            <w:t>14</w:t>
          </w:r>
          <w:r>
            <w:rPr>
              <w:kern w:val="2"/>
              <w:sz w:val="21"/>
            </w:rPr>
            <w:tab/>
          </w:r>
          <w:r>
            <w:rPr>
              <w:rStyle w:val="25"/>
              <w:rFonts w:ascii="宋体" w:hAnsi="宋体" w:eastAsia="宋体"/>
              <w:lang w:val="zh-CN"/>
            </w:rPr>
            <w:t>投标保证金</w:t>
          </w:r>
          <w:r>
            <w:tab/>
          </w:r>
          <w:r>
            <w:fldChar w:fldCharType="begin"/>
          </w:r>
          <w:r>
            <w:instrText xml:space="preserve"> PAGEREF _Toc113291377 \h </w:instrText>
          </w:r>
          <w:r>
            <w:fldChar w:fldCharType="separate"/>
          </w:r>
          <w:r>
            <w:t>14</w:t>
          </w:r>
          <w:r>
            <w:fldChar w:fldCharType="end"/>
          </w:r>
          <w:r>
            <w:fldChar w:fldCharType="end"/>
          </w:r>
        </w:p>
        <w:p>
          <w:pPr>
            <w:pStyle w:val="9"/>
            <w:tabs>
              <w:tab w:val="left" w:pos="1050"/>
              <w:tab w:val="right" w:leader="dot" w:pos="8541"/>
            </w:tabs>
            <w:rPr>
              <w:kern w:val="2"/>
              <w:sz w:val="21"/>
            </w:rPr>
          </w:pPr>
          <w:r>
            <w:fldChar w:fldCharType="begin"/>
          </w:r>
          <w:r>
            <w:instrText xml:space="preserve"> HYPERLINK \l "_Toc113291378" </w:instrText>
          </w:r>
          <w:r>
            <w:fldChar w:fldCharType="separate"/>
          </w:r>
          <w:r>
            <w:rPr>
              <w:rStyle w:val="25"/>
              <w:rFonts w:ascii="宋体" w:hAnsi="宋体" w:eastAsia="宋体"/>
              <w:lang w:val="zh-CN"/>
            </w:rPr>
            <w:t>15</w:t>
          </w:r>
          <w:r>
            <w:rPr>
              <w:kern w:val="2"/>
              <w:sz w:val="21"/>
            </w:rPr>
            <w:tab/>
          </w:r>
          <w:r>
            <w:rPr>
              <w:rStyle w:val="25"/>
              <w:rFonts w:ascii="宋体" w:hAnsi="宋体" w:eastAsia="宋体"/>
              <w:lang w:val="zh-CN"/>
            </w:rPr>
            <w:t>证明服务的合格性并符合招标文件规定的声明文件</w:t>
          </w:r>
          <w:r>
            <w:tab/>
          </w:r>
          <w:r>
            <w:fldChar w:fldCharType="begin"/>
          </w:r>
          <w:r>
            <w:instrText xml:space="preserve"> PAGEREF _Toc113291378 \h </w:instrText>
          </w:r>
          <w:r>
            <w:fldChar w:fldCharType="separate"/>
          </w:r>
          <w:r>
            <w:t>15</w:t>
          </w:r>
          <w:r>
            <w:fldChar w:fldCharType="end"/>
          </w:r>
          <w:r>
            <w:fldChar w:fldCharType="end"/>
          </w:r>
        </w:p>
        <w:p>
          <w:pPr>
            <w:pStyle w:val="9"/>
            <w:tabs>
              <w:tab w:val="left" w:pos="1050"/>
              <w:tab w:val="right" w:leader="dot" w:pos="8541"/>
            </w:tabs>
            <w:rPr>
              <w:kern w:val="2"/>
              <w:sz w:val="21"/>
            </w:rPr>
          </w:pPr>
          <w:r>
            <w:fldChar w:fldCharType="begin"/>
          </w:r>
          <w:r>
            <w:instrText xml:space="preserve"> HYPERLINK \l "_Toc113291379" </w:instrText>
          </w:r>
          <w:r>
            <w:fldChar w:fldCharType="separate"/>
          </w:r>
          <w:r>
            <w:rPr>
              <w:rStyle w:val="25"/>
              <w:rFonts w:ascii="宋体" w:hAnsi="宋体" w:eastAsia="宋体"/>
              <w:lang w:val="zh-CN"/>
            </w:rPr>
            <w:t>16</w:t>
          </w:r>
          <w:r>
            <w:rPr>
              <w:kern w:val="2"/>
              <w:sz w:val="21"/>
            </w:rPr>
            <w:tab/>
          </w:r>
          <w:r>
            <w:rPr>
              <w:rStyle w:val="25"/>
              <w:rFonts w:ascii="宋体" w:hAnsi="宋体" w:eastAsia="宋体"/>
              <w:lang w:val="zh-CN"/>
            </w:rPr>
            <w:t>投标有效期</w:t>
          </w:r>
          <w:r>
            <w:tab/>
          </w:r>
          <w:r>
            <w:fldChar w:fldCharType="begin"/>
          </w:r>
          <w:r>
            <w:instrText xml:space="preserve"> PAGEREF _Toc113291379 \h </w:instrText>
          </w:r>
          <w:r>
            <w:fldChar w:fldCharType="separate"/>
          </w:r>
          <w:r>
            <w:t>16</w:t>
          </w:r>
          <w:r>
            <w:fldChar w:fldCharType="end"/>
          </w:r>
          <w:r>
            <w:fldChar w:fldCharType="end"/>
          </w:r>
        </w:p>
        <w:p>
          <w:pPr>
            <w:pStyle w:val="17"/>
            <w:rPr>
              <w:kern w:val="2"/>
              <w:sz w:val="21"/>
            </w:rPr>
          </w:pPr>
          <w:r>
            <w:fldChar w:fldCharType="begin"/>
          </w:r>
          <w:r>
            <w:instrText xml:space="preserve"> HYPERLINK \l "_Toc113291380" </w:instrText>
          </w:r>
          <w:r>
            <w:fldChar w:fldCharType="separate"/>
          </w:r>
          <w:r>
            <w:rPr>
              <w:rStyle w:val="25"/>
              <w:rFonts w:ascii="宋体" w:hAnsi="宋体" w:eastAsia="宋体"/>
              <w:lang w:val="zh-CN"/>
            </w:rPr>
            <w:t>四、</w:t>
          </w:r>
          <w:r>
            <w:rPr>
              <w:kern w:val="2"/>
              <w:sz w:val="21"/>
            </w:rPr>
            <w:tab/>
          </w:r>
          <w:r>
            <w:rPr>
              <w:rStyle w:val="25"/>
              <w:rFonts w:ascii="宋体" w:hAnsi="宋体" w:eastAsia="宋体"/>
              <w:lang w:val="zh-CN"/>
            </w:rPr>
            <w:t>投标文件的递交</w:t>
          </w:r>
          <w:r>
            <w:tab/>
          </w:r>
          <w:r>
            <w:fldChar w:fldCharType="begin"/>
          </w:r>
          <w:r>
            <w:instrText xml:space="preserve"> PAGEREF _Toc113291380 \h </w:instrText>
          </w:r>
          <w:r>
            <w:fldChar w:fldCharType="separate"/>
          </w:r>
          <w:r>
            <w:t>17</w:t>
          </w:r>
          <w:r>
            <w:fldChar w:fldCharType="end"/>
          </w:r>
          <w:r>
            <w:fldChar w:fldCharType="end"/>
          </w:r>
        </w:p>
        <w:p>
          <w:pPr>
            <w:pStyle w:val="17"/>
            <w:rPr>
              <w:kern w:val="2"/>
              <w:sz w:val="21"/>
            </w:rPr>
          </w:pPr>
          <w:r>
            <w:fldChar w:fldCharType="begin"/>
          </w:r>
          <w:r>
            <w:instrText xml:space="preserve"> HYPERLINK \l "_Toc113291381" </w:instrText>
          </w:r>
          <w:r>
            <w:fldChar w:fldCharType="separate"/>
          </w:r>
          <w:r>
            <w:rPr>
              <w:rStyle w:val="25"/>
              <w:rFonts w:ascii="宋体" w:hAnsi="宋体" w:eastAsia="宋体"/>
              <w:kern w:val="44"/>
              <w:lang w:val="zh-CN"/>
            </w:rPr>
            <w:t>五、</w:t>
          </w:r>
          <w:r>
            <w:rPr>
              <w:kern w:val="2"/>
              <w:sz w:val="21"/>
            </w:rPr>
            <w:tab/>
          </w:r>
          <w:r>
            <w:rPr>
              <w:rStyle w:val="25"/>
              <w:rFonts w:ascii="宋体" w:hAnsi="宋体" w:eastAsia="宋体"/>
              <w:kern w:val="44"/>
              <w:lang w:val="zh-CN"/>
            </w:rPr>
            <w:t>开标与评标</w:t>
          </w:r>
          <w:r>
            <w:tab/>
          </w:r>
          <w:r>
            <w:fldChar w:fldCharType="begin"/>
          </w:r>
          <w:r>
            <w:instrText xml:space="preserve"> PAGEREF _Toc113291381 \h </w:instrText>
          </w:r>
          <w:r>
            <w:fldChar w:fldCharType="separate"/>
          </w:r>
          <w:r>
            <w:t>18</w:t>
          </w:r>
          <w:r>
            <w:fldChar w:fldCharType="end"/>
          </w:r>
          <w:r>
            <w:fldChar w:fldCharType="end"/>
          </w:r>
        </w:p>
        <w:p>
          <w:pPr>
            <w:pStyle w:val="17"/>
            <w:rPr>
              <w:kern w:val="2"/>
              <w:sz w:val="21"/>
            </w:rPr>
          </w:pPr>
          <w:r>
            <w:fldChar w:fldCharType="begin"/>
          </w:r>
          <w:r>
            <w:instrText xml:space="preserve"> HYPERLINK \l "_Toc113291382" </w:instrText>
          </w:r>
          <w:r>
            <w:fldChar w:fldCharType="separate"/>
          </w:r>
          <w:r>
            <w:rPr>
              <w:rStyle w:val="25"/>
              <w:rFonts w:ascii="宋体" w:hAnsi="宋体" w:eastAsia="宋体"/>
              <w:lang w:val="zh-CN"/>
            </w:rPr>
            <w:t>六、</w:t>
          </w:r>
          <w:r>
            <w:rPr>
              <w:kern w:val="2"/>
              <w:sz w:val="21"/>
            </w:rPr>
            <w:tab/>
          </w:r>
          <w:r>
            <w:rPr>
              <w:rStyle w:val="25"/>
              <w:rFonts w:ascii="宋体" w:hAnsi="宋体" w:eastAsia="宋体"/>
              <w:lang w:val="zh-CN"/>
            </w:rPr>
            <w:t>授予合同</w:t>
          </w:r>
          <w:r>
            <w:tab/>
          </w:r>
          <w:r>
            <w:fldChar w:fldCharType="begin"/>
          </w:r>
          <w:r>
            <w:instrText xml:space="preserve"> PAGEREF _Toc113291382 \h </w:instrText>
          </w:r>
          <w:r>
            <w:fldChar w:fldCharType="separate"/>
          </w:r>
          <w:r>
            <w:t>21</w:t>
          </w:r>
          <w:r>
            <w:fldChar w:fldCharType="end"/>
          </w:r>
          <w:r>
            <w:fldChar w:fldCharType="end"/>
          </w:r>
        </w:p>
        <w:p>
          <w:pPr>
            <w:pStyle w:val="15"/>
            <w:rPr>
              <w:rFonts w:eastAsiaTheme="minorEastAsia"/>
              <w:kern w:val="2"/>
              <w:sz w:val="21"/>
            </w:rPr>
          </w:pPr>
          <w:r>
            <w:fldChar w:fldCharType="begin"/>
          </w:r>
          <w:r>
            <w:instrText xml:space="preserve"> HYPERLINK \l "_Toc113291383" </w:instrText>
          </w:r>
          <w:r>
            <w:fldChar w:fldCharType="separate"/>
          </w:r>
          <w:r>
            <w:rPr>
              <w:rStyle w:val="25"/>
              <w:rFonts w:ascii="宋体" w:hAnsi="宋体" w:eastAsia="宋体"/>
              <w:spacing w:val="20"/>
            </w:rPr>
            <w:t>第四部分 用户需求书</w:t>
          </w:r>
          <w:r>
            <w:tab/>
          </w:r>
          <w:r>
            <w:fldChar w:fldCharType="begin"/>
          </w:r>
          <w:r>
            <w:instrText xml:space="preserve"> PAGEREF _Toc113291383 \h </w:instrText>
          </w:r>
          <w:r>
            <w:fldChar w:fldCharType="separate"/>
          </w:r>
          <w:r>
            <w:t>26</w:t>
          </w:r>
          <w:r>
            <w:fldChar w:fldCharType="end"/>
          </w:r>
          <w:r>
            <w:fldChar w:fldCharType="end"/>
          </w:r>
        </w:p>
        <w:p>
          <w:pPr>
            <w:pStyle w:val="15"/>
            <w:rPr>
              <w:rFonts w:eastAsiaTheme="minorEastAsia"/>
              <w:kern w:val="2"/>
              <w:sz w:val="21"/>
            </w:rPr>
          </w:pPr>
          <w:r>
            <w:fldChar w:fldCharType="begin"/>
          </w:r>
          <w:r>
            <w:instrText xml:space="preserve"> HYPERLINK \l "_Toc113291384" </w:instrText>
          </w:r>
          <w:r>
            <w:fldChar w:fldCharType="separate"/>
          </w:r>
          <w:r>
            <w:rPr>
              <w:rStyle w:val="25"/>
              <w:rFonts w:ascii="宋体" w:hAnsi="宋体" w:eastAsia="宋体"/>
              <w:spacing w:val="20"/>
            </w:rPr>
            <w:t>第五部分 评标方法、步骤、标准</w:t>
          </w:r>
          <w:r>
            <w:tab/>
          </w:r>
          <w:r>
            <w:fldChar w:fldCharType="begin"/>
          </w:r>
          <w:r>
            <w:instrText xml:space="preserve"> PAGEREF _Toc113291384 \h </w:instrText>
          </w:r>
          <w:r>
            <w:fldChar w:fldCharType="separate"/>
          </w:r>
          <w:r>
            <w:t>30</w:t>
          </w:r>
          <w:r>
            <w:fldChar w:fldCharType="end"/>
          </w:r>
          <w:r>
            <w:fldChar w:fldCharType="end"/>
          </w:r>
        </w:p>
        <w:p>
          <w:pPr>
            <w:pStyle w:val="15"/>
            <w:rPr>
              <w:rFonts w:eastAsiaTheme="minorEastAsia"/>
              <w:kern w:val="2"/>
              <w:sz w:val="21"/>
            </w:rPr>
          </w:pPr>
          <w:r>
            <w:fldChar w:fldCharType="begin"/>
          </w:r>
          <w:r>
            <w:instrText xml:space="preserve"> HYPERLINK \l "_Toc113291385" </w:instrText>
          </w:r>
          <w:r>
            <w:fldChar w:fldCharType="separate"/>
          </w:r>
          <w:r>
            <w:rPr>
              <w:rStyle w:val="25"/>
              <w:rFonts w:ascii="宋体" w:hAnsi="宋体" w:eastAsia="宋体"/>
              <w:spacing w:val="20"/>
            </w:rPr>
            <w:t>第六部分 合同书格式</w:t>
          </w:r>
          <w:r>
            <w:tab/>
          </w:r>
          <w:r>
            <w:fldChar w:fldCharType="begin"/>
          </w:r>
          <w:r>
            <w:instrText xml:space="preserve"> PAGEREF _Toc113291385 \h </w:instrText>
          </w:r>
          <w:r>
            <w:fldChar w:fldCharType="separate"/>
          </w:r>
          <w:r>
            <w:t>41</w:t>
          </w:r>
          <w:r>
            <w:fldChar w:fldCharType="end"/>
          </w:r>
          <w:r>
            <w:fldChar w:fldCharType="end"/>
          </w:r>
        </w:p>
        <w:p>
          <w:pPr>
            <w:pStyle w:val="15"/>
            <w:rPr>
              <w:rFonts w:eastAsiaTheme="minorEastAsia"/>
              <w:kern w:val="2"/>
              <w:sz w:val="21"/>
            </w:rPr>
          </w:pPr>
          <w:r>
            <w:fldChar w:fldCharType="begin"/>
          </w:r>
          <w:r>
            <w:instrText xml:space="preserve"> HYPERLINK \l "_Toc113291386" </w:instrText>
          </w:r>
          <w:r>
            <w:fldChar w:fldCharType="separate"/>
          </w:r>
          <w:r>
            <w:rPr>
              <w:rStyle w:val="25"/>
              <w:rFonts w:ascii="宋体" w:hAnsi="宋体" w:eastAsia="宋体"/>
              <w:spacing w:val="20"/>
            </w:rPr>
            <w:t>第七部分 相关保函格式</w:t>
          </w:r>
          <w:r>
            <w:tab/>
          </w:r>
          <w:r>
            <w:fldChar w:fldCharType="begin"/>
          </w:r>
          <w:r>
            <w:instrText xml:space="preserve"> PAGEREF _Toc113291386 \h </w:instrText>
          </w:r>
          <w:r>
            <w:fldChar w:fldCharType="separate"/>
          </w:r>
          <w:r>
            <w:t>46</w:t>
          </w:r>
          <w:r>
            <w:fldChar w:fldCharType="end"/>
          </w:r>
          <w:r>
            <w:fldChar w:fldCharType="end"/>
          </w:r>
        </w:p>
        <w:p>
          <w:pPr>
            <w:pStyle w:val="15"/>
            <w:rPr>
              <w:rFonts w:eastAsiaTheme="minorEastAsia"/>
              <w:kern w:val="2"/>
              <w:sz w:val="21"/>
            </w:rPr>
          </w:pPr>
          <w:r>
            <w:fldChar w:fldCharType="begin"/>
          </w:r>
          <w:r>
            <w:instrText xml:space="preserve"> HYPERLINK \l "_Toc113291387" </w:instrText>
          </w:r>
          <w:r>
            <w:fldChar w:fldCharType="separate"/>
          </w:r>
          <w:r>
            <w:rPr>
              <w:rStyle w:val="25"/>
              <w:rFonts w:ascii="宋体" w:hAnsi="宋体" w:eastAsia="宋体"/>
            </w:rPr>
            <w:t>第八部分 投标文件格式</w:t>
          </w:r>
          <w:r>
            <w:tab/>
          </w:r>
          <w:r>
            <w:fldChar w:fldCharType="begin"/>
          </w:r>
          <w:r>
            <w:instrText xml:space="preserve"> PAGEREF _Toc113291387 \h </w:instrText>
          </w:r>
          <w:r>
            <w:fldChar w:fldCharType="separate"/>
          </w:r>
          <w:r>
            <w:t>49</w:t>
          </w:r>
          <w:r>
            <w:fldChar w:fldCharType="end"/>
          </w:r>
          <w:r>
            <w:fldChar w:fldCharType="end"/>
          </w:r>
        </w:p>
        <w:p>
          <w:pPr>
            <w:pStyle w:val="17"/>
            <w:rPr>
              <w:kern w:val="2"/>
              <w:sz w:val="21"/>
            </w:rPr>
          </w:pPr>
          <w:r>
            <w:fldChar w:fldCharType="begin"/>
          </w:r>
          <w:r>
            <w:instrText xml:space="preserve"> HYPERLINK \l "_Toc113291388" </w:instrText>
          </w:r>
          <w:r>
            <w:fldChar w:fldCharType="separate"/>
          </w:r>
          <w:r>
            <w:rPr>
              <w:rStyle w:val="25"/>
              <w:rFonts w:ascii="宋体" w:hAnsi="宋体" w:eastAsia="宋体"/>
            </w:rPr>
            <w:t>(一)商务技术文件格式</w:t>
          </w:r>
          <w:r>
            <w:tab/>
          </w:r>
          <w:r>
            <w:fldChar w:fldCharType="begin"/>
          </w:r>
          <w:r>
            <w:instrText xml:space="preserve"> PAGEREF _Toc113291388 \h </w:instrText>
          </w:r>
          <w:r>
            <w:fldChar w:fldCharType="separate"/>
          </w:r>
          <w:r>
            <w:t>49</w:t>
          </w:r>
          <w:r>
            <w:fldChar w:fldCharType="end"/>
          </w:r>
          <w:r>
            <w:fldChar w:fldCharType="end"/>
          </w:r>
        </w:p>
        <w:p>
          <w:pPr>
            <w:pStyle w:val="17"/>
            <w:rPr>
              <w:kern w:val="2"/>
              <w:sz w:val="21"/>
            </w:rPr>
          </w:pPr>
          <w:r>
            <w:fldChar w:fldCharType="begin"/>
          </w:r>
          <w:r>
            <w:instrText xml:space="preserve"> HYPERLINK \l "_Toc113291389" </w:instrText>
          </w:r>
          <w:r>
            <w:fldChar w:fldCharType="separate"/>
          </w:r>
          <w:r>
            <w:rPr>
              <w:rStyle w:val="25"/>
              <w:rFonts w:ascii="宋体" w:hAnsi="宋体" w:eastAsia="宋体"/>
              <w:spacing w:val="12"/>
            </w:rPr>
            <w:t>附件1  投标函</w:t>
          </w:r>
          <w:r>
            <w:tab/>
          </w:r>
          <w:r>
            <w:fldChar w:fldCharType="begin"/>
          </w:r>
          <w:r>
            <w:instrText xml:space="preserve"> PAGEREF _Toc113291389 \h </w:instrText>
          </w:r>
          <w:r>
            <w:fldChar w:fldCharType="separate"/>
          </w:r>
          <w:r>
            <w:t>51</w:t>
          </w:r>
          <w:r>
            <w:fldChar w:fldCharType="end"/>
          </w:r>
          <w:r>
            <w:fldChar w:fldCharType="end"/>
          </w:r>
        </w:p>
        <w:p>
          <w:pPr>
            <w:pStyle w:val="17"/>
            <w:rPr>
              <w:kern w:val="2"/>
              <w:sz w:val="21"/>
            </w:rPr>
          </w:pPr>
          <w:r>
            <w:fldChar w:fldCharType="begin"/>
          </w:r>
          <w:r>
            <w:instrText xml:space="preserve"> HYPERLINK \l "_Toc113291390" </w:instrText>
          </w:r>
          <w:r>
            <w:fldChar w:fldCharType="separate"/>
          </w:r>
          <w:r>
            <w:rPr>
              <w:rStyle w:val="25"/>
              <w:rFonts w:ascii="宋体" w:hAnsi="宋体" w:eastAsia="宋体"/>
              <w:spacing w:val="12"/>
            </w:rPr>
            <w:t>附件2  投标承诺书</w:t>
          </w:r>
          <w:r>
            <w:tab/>
          </w:r>
          <w:r>
            <w:fldChar w:fldCharType="begin"/>
          </w:r>
          <w:r>
            <w:instrText xml:space="preserve"> PAGEREF _Toc113291390 \h </w:instrText>
          </w:r>
          <w:r>
            <w:fldChar w:fldCharType="separate"/>
          </w:r>
          <w:r>
            <w:t>53</w:t>
          </w:r>
          <w:r>
            <w:fldChar w:fldCharType="end"/>
          </w:r>
          <w:r>
            <w:fldChar w:fldCharType="end"/>
          </w:r>
        </w:p>
        <w:p>
          <w:pPr>
            <w:pStyle w:val="17"/>
            <w:rPr>
              <w:kern w:val="2"/>
              <w:sz w:val="21"/>
            </w:rPr>
          </w:pPr>
          <w:r>
            <w:fldChar w:fldCharType="begin"/>
          </w:r>
          <w:r>
            <w:instrText xml:space="preserve"> HYPERLINK \l "_Toc113291391" </w:instrText>
          </w:r>
          <w:r>
            <w:fldChar w:fldCharType="separate"/>
          </w:r>
          <w:r>
            <w:rPr>
              <w:rStyle w:val="25"/>
              <w:rFonts w:ascii="宋体" w:hAnsi="宋体" w:eastAsia="宋体"/>
              <w:spacing w:val="12"/>
            </w:rPr>
            <w:t>附件3  开标一览表</w:t>
          </w:r>
          <w:r>
            <w:tab/>
          </w:r>
          <w:r>
            <w:fldChar w:fldCharType="begin"/>
          </w:r>
          <w:r>
            <w:instrText xml:space="preserve"> PAGEREF _Toc113291391 \h </w:instrText>
          </w:r>
          <w:r>
            <w:fldChar w:fldCharType="separate"/>
          </w:r>
          <w:r>
            <w:t>54</w:t>
          </w:r>
          <w:r>
            <w:fldChar w:fldCharType="end"/>
          </w:r>
          <w:r>
            <w:fldChar w:fldCharType="end"/>
          </w:r>
        </w:p>
        <w:p>
          <w:pPr>
            <w:pStyle w:val="17"/>
            <w:rPr>
              <w:kern w:val="2"/>
              <w:sz w:val="21"/>
            </w:rPr>
          </w:pPr>
          <w:r>
            <w:fldChar w:fldCharType="begin"/>
          </w:r>
          <w:r>
            <w:instrText xml:space="preserve"> HYPERLINK \l "_Toc113291392" </w:instrText>
          </w:r>
          <w:r>
            <w:fldChar w:fldCharType="separate"/>
          </w:r>
          <w:r>
            <w:rPr>
              <w:rStyle w:val="25"/>
              <w:rFonts w:ascii="宋体" w:hAnsi="宋体" w:eastAsia="宋体"/>
              <w:spacing w:val="12"/>
            </w:rPr>
            <w:t>附件4  法定代表人身份证明书</w:t>
          </w:r>
          <w:r>
            <w:tab/>
          </w:r>
          <w:r>
            <w:fldChar w:fldCharType="begin"/>
          </w:r>
          <w:r>
            <w:instrText xml:space="preserve"> PAGEREF _Toc113291392 \h </w:instrText>
          </w:r>
          <w:r>
            <w:fldChar w:fldCharType="separate"/>
          </w:r>
          <w:r>
            <w:t>55</w:t>
          </w:r>
          <w:r>
            <w:fldChar w:fldCharType="end"/>
          </w:r>
          <w:r>
            <w:fldChar w:fldCharType="end"/>
          </w:r>
        </w:p>
        <w:p>
          <w:pPr>
            <w:pStyle w:val="17"/>
            <w:rPr>
              <w:kern w:val="2"/>
              <w:sz w:val="21"/>
            </w:rPr>
          </w:pPr>
          <w:r>
            <w:fldChar w:fldCharType="begin"/>
          </w:r>
          <w:r>
            <w:instrText xml:space="preserve"> HYPERLINK \l "_Toc113291393" </w:instrText>
          </w:r>
          <w:r>
            <w:fldChar w:fldCharType="separate"/>
          </w:r>
          <w:r>
            <w:rPr>
              <w:rStyle w:val="25"/>
              <w:rFonts w:ascii="宋体" w:hAnsi="宋体" w:eastAsia="宋体"/>
              <w:spacing w:val="12"/>
            </w:rPr>
            <w:t>附件5  法定代表人授权委托书</w:t>
          </w:r>
          <w:r>
            <w:tab/>
          </w:r>
          <w:r>
            <w:fldChar w:fldCharType="begin"/>
          </w:r>
          <w:r>
            <w:instrText xml:space="preserve"> PAGEREF _Toc113291393 \h </w:instrText>
          </w:r>
          <w:r>
            <w:fldChar w:fldCharType="separate"/>
          </w:r>
          <w:r>
            <w:t>56</w:t>
          </w:r>
          <w:r>
            <w:fldChar w:fldCharType="end"/>
          </w:r>
          <w:r>
            <w:fldChar w:fldCharType="end"/>
          </w:r>
        </w:p>
        <w:p>
          <w:pPr>
            <w:pStyle w:val="17"/>
            <w:rPr>
              <w:kern w:val="2"/>
              <w:sz w:val="21"/>
            </w:rPr>
          </w:pPr>
          <w:r>
            <w:fldChar w:fldCharType="begin"/>
          </w:r>
          <w:r>
            <w:instrText xml:space="preserve"> HYPERLINK \l "_Toc113291394" </w:instrText>
          </w:r>
          <w:r>
            <w:fldChar w:fldCharType="separate"/>
          </w:r>
          <w:r>
            <w:rPr>
              <w:rStyle w:val="25"/>
              <w:rFonts w:ascii="宋体" w:hAnsi="宋体" w:eastAsia="宋体"/>
              <w:spacing w:val="12"/>
            </w:rPr>
            <w:t>附件6  投标人基本情况说明格式</w:t>
          </w:r>
          <w:r>
            <w:tab/>
          </w:r>
          <w:r>
            <w:fldChar w:fldCharType="begin"/>
          </w:r>
          <w:r>
            <w:instrText xml:space="preserve"> PAGEREF _Toc113291394 \h </w:instrText>
          </w:r>
          <w:r>
            <w:fldChar w:fldCharType="separate"/>
          </w:r>
          <w:r>
            <w:t>57</w:t>
          </w:r>
          <w:r>
            <w:fldChar w:fldCharType="end"/>
          </w:r>
          <w:r>
            <w:fldChar w:fldCharType="end"/>
          </w:r>
        </w:p>
        <w:p>
          <w:pPr>
            <w:pStyle w:val="17"/>
            <w:rPr>
              <w:kern w:val="2"/>
              <w:sz w:val="21"/>
            </w:rPr>
          </w:pPr>
          <w:r>
            <w:fldChar w:fldCharType="begin"/>
          </w:r>
          <w:r>
            <w:instrText xml:space="preserve"> HYPERLINK \l "_Toc113291395" </w:instrText>
          </w:r>
          <w:r>
            <w:fldChar w:fldCharType="separate"/>
          </w:r>
          <w:r>
            <w:rPr>
              <w:rStyle w:val="25"/>
              <w:rFonts w:ascii="宋体" w:hAnsi="宋体" w:eastAsia="宋体"/>
              <w:spacing w:val="12"/>
            </w:rPr>
            <w:t>附件7  投标人财务状况表格式</w:t>
          </w:r>
          <w:r>
            <w:tab/>
          </w:r>
          <w:r>
            <w:fldChar w:fldCharType="begin"/>
          </w:r>
          <w:r>
            <w:instrText xml:space="preserve"> PAGEREF _Toc113291395 \h </w:instrText>
          </w:r>
          <w:r>
            <w:fldChar w:fldCharType="separate"/>
          </w:r>
          <w:r>
            <w:t>58</w:t>
          </w:r>
          <w:r>
            <w:fldChar w:fldCharType="end"/>
          </w:r>
          <w:r>
            <w:fldChar w:fldCharType="end"/>
          </w:r>
        </w:p>
        <w:p>
          <w:pPr>
            <w:pStyle w:val="17"/>
            <w:rPr>
              <w:kern w:val="2"/>
              <w:sz w:val="21"/>
            </w:rPr>
          </w:pPr>
          <w:r>
            <w:fldChar w:fldCharType="begin"/>
          </w:r>
          <w:r>
            <w:instrText xml:space="preserve"> HYPERLINK \l "_Toc113291396" </w:instrText>
          </w:r>
          <w:r>
            <w:fldChar w:fldCharType="separate"/>
          </w:r>
          <w:r>
            <w:rPr>
              <w:rStyle w:val="25"/>
              <w:rFonts w:ascii="宋体" w:hAnsi="宋体" w:eastAsia="宋体"/>
              <w:spacing w:val="12"/>
            </w:rPr>
            <w:t>附件8  项目服务人员配置情况表</w:t>
          </w:r>
          <w:r>
            <w:tab/>
          </w:r>
          <w:r>
            <w:fldChar w:fldCharType="begin"/>
          </w:r>
          <w:r>
            <w:instrText xml:space="preserve"> PAGEREF _Toc113291396 \h </w:instrText>
          </w:r>
          <w:r>
            <w:fldChar w:fldCharType="separate"/>
          </w:r>
          <w:r>
            <w:t>59</w:t>
          </w:r>
          <w:r>
            <w:fldChar w:fldCharType="end"/>
          </w:r>
          <w:r>
            <w:fldChar w:fldCharType="end"/>
          </w:r>
        </w:p>
        <w:p>
          <w:pPr>
            <w:pStyle w:val="17"/>
            <w:rPr>
              <w:kern w:val="2"/>
              <w:sz w:val="21"/>
            </w:rPr>
          </w:pPr>
          <w:r>
            <w:fldChar w:fldCharType="begin"/>
          </w:r>
          <w:r>
            <w:instrText xml:space="preserve"> HYPERLINK \l "_Toc113291397" </w:instrText>
          </w:r>
          <w:r>
            <w:fldChar w:fldCharType="separate"/>
          </w:r>
          <w:r>
            <w:rPr>
              <w:rStyle w:val="25"/>
              <w:rFonts w:ascii="宋体" w:hAnsi="宋体" w:eastAsia="宋体"/>
              <w:spacing w:val="12"/>
            </w:rPr>
            <w:t>附件9 拟担任本项目主要负责人简历表</w:t>
          </w:r>
          <w:r>
            <w:tab/>
          </w:r>
          <w:r>
            <w:fldChar w:fldCharType="begin"/>
          </w:r>
          <w:r>
            <w:instrText xml:space="preserve"> PAGEREF _Toc113291397 \h </w:instrText>
          </w:r>
          <w:r>
            <w:fldChar w:fldCharType="separate"/>
          </w:r>
          <w:r>
            <w:t>60</w:t>
          </w:r>
          <w:r>
            <w:fldChar w:fldCharType="end"/>
          </w:r>
          <w:r>
            <w:fldChar w:fldCharType="end"/>
          </w:r>
        </w:p>
        <w:p>
          <w:pPr>
            <w:pStyle w:val="17"/>
            <w:rPr>
              <w:kern w:val="2"/>
              <w:sz w:val="21"/>
            </w:rPr>
          </w:pPr>
          <w:r>
            <w:fldChar w:fldCharType="begin"/>
          </w:r>
          <w:r>
            <w:instrText xml:space="preserve"> HYPERLINK \l "_Toc113291398" </w:instrText>
          </w:r>
          <w:r>
            <w:fldChar w:fldCharType="separate"/>
          </w:r>
          <w:r>
            <w:rPr>
              <w:rStyle w:val="25"/>
              <w:rFonts w:ascii="宋体" w:hAnsi="宋体" w:eastAsia="宋体"/>
              <w:spacing w:val="12"/>
            </w:rPr>
            <w:t>附件10 业绩表格式</w:t>
          </w:r>
          <w:r>
            <w:tab/>
          </w:r>
          <w:r>
            <w:fldChar w:fldCharType="begin"/>
          </w:r>
          <w:r>
            <w:instrText xml:space="preserve"> PAGEREF _Toc113291398 \h </w:instrText>
          </w:r>
          <w:r>
            <w:fldChar w:fldCharType="separate"/>
          </w:r>
          <w:r>
            <w:t>61</w:t>
          </w:r>
          <w:r>
            <w:fldChar w:fldCharType="end"/>
          </w:r>
          <w:r>
            <w:fldChar w:fldCharType="end"/>
          </w:r>
        </w:p>
        <w:p>
          <w:pPr>
            <w:pStyle w:val="17"/>
            <w:rPr>
              <w:kern w:val="2"/>
              <w:sz w:val="21"/>
            </w:rPr>
          </w:pPr>
          <w:r>
            <w:fldChar w:fldCharType="begin"/>
          </w:r>
          <w:r>
            <w:instrText xml:space="preserve"> HYPERLINK \l "_Toc113291399" </w:instrText>
          </w:r>
          <w:r>
            <w:fldChar w:fldCharType="separate"/>
          </w:r>
          <w:r>
            <w:rPr>
              <w:rStyle w:val="25"/>
              <w:rFonts w:ascii="宋体" w:hAnsi="宋体" w:eastAsia="宋体"/>
              <w:spacing w:val="12"/>
            </w:rPr>
            <w:t>附件11 最近3年企业牵涉的主要诉讼案件或仲裁案件或处罚说明</w:t>
          </w:r>
          <w:r>
            <w:tab/>
          </w:r>
          <w:r>
            <w:fldChar w:fldCharType="begin"/>
          </w:r>
          <w:r>
            <w:instrText xml:space="preserve"> PAGEREF _Toc113291399 \h </w:instrText>
          </w:r>
          <w:r>
            <w:fldChar w:fldCharType="separate"/>
          </w:r>
          <w:r>
            <w:t>62</w:t>
          </w:r>
          <w:r>
            <w:fldChar w:fldCharType="end"/>
          </w:r>
          <w:r>
            <w:fldChar w:fldCharType="end"/>
          </w:r>
        </w:p>
        <w:p>
          <w:pPr>
            <w:pStyle w:val="17"/>
            <w:rPr>
              <w:kern w:val="2"/>
              <w:sz w:val="21"/>
            </w:rPr>
          </w:pPr>
          <w:r>
            <w:fldChar w:fldCharType="begin"/>
          </w:r>
          <w:r>
            <w:instrText xml:space="preserve"> HYPERLINK \l "_Toc113291400" </w:instrText>
          </w:r>
          <w:r>
            <w:fldChar w:fldCharType="separate"/>
          </w:r>
          <w:r>
            <w:rPr>
              <w:rStyle w:val="25"/>
              <w:rFonts w:ascii="宋体" w:hAnsi="宋体" w:eastAsia="宋体"/>
              <w:spacing w:val="12"/>
            </w:rPr>
            <w:t>附件12 投标保证金汇入情况说明</w:t>
          </w:r>
          <w:r>
            <w:tab/>
          </w:r>
          <w:r>
            <w:fldChar w:fldCharType="begin"/>
          </w:r>
          <w:r>
            <w:instrText xml:space="preserve"> PAGEREF _Toc113291400 \h </w:instrText>
          </w:r>
          <w:r>
            <w:fldChar w:fldCharType="separate"/>
          </w:r>
          <w:r>
            <w:t>63</w:t>
          </w:r>
          <w:r>
            <w:fldChar w:fldCharType="end"/>
          </w:r>
          <w:r>
            <w:fldChar w:fldCharType="end"/>
          </w:r>
        </w:p>
        <w:p>
          <w:pPr>
            <w:pStyle w:val="17"/>
            <w:rPr>
              <w:kern w:val="2"/>
              <w:sz w:val="21"/>
            </w:rPr>
          </w:pPr>
          <w:r>
            <w:fldChar w:fldCharType="begin"/>
          </w:r>
          <w:r>
            <w:instrText xml:space="preserve"> HYPERLINK \l "_Toc113291401" </w:instrText>
          </w:r>
          <w:r>
            <w:fldChar w:fldCharType="separate"/>
          </w:r>
          <w:r>
            <w:rPr>
              <w:rStyle w:val="25"/>
              <w:rFonts w:ascii="宋体" w:hAnsi="宋体" w:eastAsia="宋体"/>
              <w:spacing w:val="12"/>
            </w:rPr>
            <w:t>附件13 用户需求偏离表</w:t>
          </w:r>
          <w:r>
            <w:tab/>
          </w:r>
          <w:r>
            <w:fldChar w:fldCharType="begin"/>
          </w:r>
          <w:r>
            <w:instrText xml:space="preserve"> PAGEREF _Toc113291401 \h </w:instrText>
          </w:r>
          <w:r>
            <w:fldChar w:fldCharType="separate"/>
          </w:r>
          <w:r>
            <w:t>65</w:t>
          </w:r>
          <w:r>
            <w:fldChar w:fldCharType="end"/>
          </w:r>
          <w:r>
            <w:fldChar w:fldCharType="end"/>
          </w:r>
        </w:p>
        <w:p>
          <w:pPr>
            <w:pStyle w:val="17"/>
            <w:rPr>
              <w:kern w:val="2"/>
              <w:sz w:val="21"/>
            </w:rPr>
          </w:pPr>
          <w:r>
            <w:fldChar w:fldCharType="begin"/>
          </w:r>
          <w:r>
            <w:instrText xml:space="preserve"> HYPERLINK \l "_Toc113291402" </w:instrText>
          </w:r>
          <w:r>
            <w:fldChar w:fldCharType="separate"/>
          </w:r>
          <w:r>
            <w:rPr>
              <w:rStyle w:val="25"/>
              <w:rFonts w:ascii="宋体" w:hAnsi="宋体" w:eastAsia="宋体"/>
              <w:spacing w:val="12"/>
            </w:rPr>
            <w:t>附件14 投标货物详细说明格式</w:t>
          </w:r>
          <w:r>
            <w:tab/>
          </w:r>
          <w:r>
            <w:fldChar w:fldCharType="begin"/>
          </w:r>
          <w:r>
            <w:instrText xml:space="preserve"> PAGEREF _Toc113291402 \h </w:instrText>
          </w:r>
          <w:r>
            <w:fldChar w:fldCharType="separate"/>
          </w:r>
          <w:r>
            <w:t>66</w:t>
          </w:r>
          <w:r>
            <w:fldChar w:fldCharType="end"/>
          </w:r>
          <w:r>
            <w:fldChar w:fldCharType="end"/>
          </w:r>
        </w:p>
        <w:p>
          <w:pPr>
            <w:pStyle w:val="17"/>
            <w:rPr>
              <w:kern w:val="2"/>
              <w:sz w:val="21"/>
            </w:rPr>
          </w:pPr>
          <w:r>
            <w:fldChar w:fldCharType="begin"/>
          </w:r>
          <w:r>
            <w:instrText xml:space="preserve"> HYPERLINK \l "_Toc113291403" </w:instrText>
          </w:r>
          <w:r>
            <w:fldChar w:fldCharType="separate"/>
          </w:r>
          <w:r>
            <w:rPr>
              <w:rStyle w:val="25"/>
              <w:rFonts w:ascii="宋体" w:hAnsi="宋体" w:eastAsia="宋体"/>
              <w:spacing w:val="12"/>
            </w:rPr>
            <w:t>附件15 符合性自查索引表</w:t>
          </w:r>
          <w:r>
            <w:tab/>
          </w:r>
          <w:r>
            <w:fldChar w:fldCharType="begin"/>
          </w:r>
          <w:r>
            <w:instrText xml:space="preserve"> PAGEREF _Toc113291403 \h </w:instrText>
          </w:r>
          <w:r>
            <w:fldChar w:fldCharType="separate"/>
          </w:r>
          <w:r>
            <w:t>67</w:t>
          </w:r>
          <w:r>
            <w:fldChar w:fldCharType="end"/>
          </w:r>
          <w:r>
            <w:fldChar w:fldCharType="end"/>
          </w:r>
        </w:p>
        <w:p>
          <w:pPr>
            <w:pStyle w:val="17"/>
            <w:rPr>
              <w:kern w:val="2"/>
              <w:sz w:val="21"/>
            </w:rPr>
          </w:pPr>
          <w:r>
            <w:fldChar w:fldCharType="begin"/>
          </w:r>
          <w:r>
            <w:instrText xml:space="preserve"> HYPERLINK \l "_Toc113291404" </w:instrText>
          </w:r>
          <w:r>
            <w:fldChar w:fldCharType="separate"/>
          </w:r>
          <w:r>
            <w:rPr>
              <w:rStyle w:val="25"/>
              <w:rFonts w:ascii="宋体" w:hAnsi="宋体" w:eastAsia="宋体"/>
              <w:spacing w:val="12"/>
            </w:rPr>
            <w:t>附件16 详细评审索引表</w:t>
          </w:r>
          <w:r>
            <w:tab/>
          </w:r>
          <w:r>
            <w:fldChar w:fldCharType="begin"/>
          </w:r>
          <w:r>
            <w:instrText xml:space="preserve"> PAGEREF _Toc113291404 \h </w:instrText>
          </w:r>
          <w:r>
            <w:fldChar w:fldCharType="separate"/>
          </w:r>
          <w:r>
            <w:t>68</w:t>
          </w:r>
          <w:r>
            <w:fldChar w:fldCharType="end"/>
          </w:r>
          <w:r>
            <w:fldChar w:fldCharType="end"/>
          </w:r>
        </w:p>
        <w:p>
          <w:pPr>
            <w:pStyle w:val="17"/>
            <w:rPr>
              <w:kern w:val="2"/>
              <w:sz w:val="21"/>
            </w:rPr>
          </w:pPr>
          <w:r>
            <w:fldChar w:fldCharType="begin"/>
          </w:r>
          <w:r>
            <w:instrText xml:space="preserve"> HYPERLINK \l "_Toc113291405" </w:instrText>
          </w:r>
          <w:r>
            <w:fldChar w:fldCharType="separate"/>
          </w:r>
          <w:r>
            <w:rPr>
              <w:rStyle w:val="25"/>
              <w:rFonts w:ascii="宋体" w:hAnsi="宋体" w:eastAsia="宋体" w:cs="Times New Roman"/>
              <w:spacing w:val="12"/>
            </w:rPr>
            <w:t>（二）唱标信封格式</w:t>
          </w:r>
          <w:r>
            <w:tab/>
          </w:r>
          <w:r>
            <w:fldChar w:fldCharType="begin"/>
          </w:r>
          <w:r>
            <w:instrText xml:space="preserve"> PAGEREF _Toc113291405 \h </w:instrText>
          </w:r>
          <w:r>
            <w:fldChar w:fldCharType="separate"/>
          </w:r>
          <w:r>
            <w:t>69</w:t>
          </w:r>
          <w:r>
            <w:fldChar w:fldCharType="end"/>
          </w:r>
          <w:r>
            <w:fldChar w:fldCharType="end"/>
          </w:r>
        </w:p>
        <w:p>
          <w:pPr>
            <w:spacing w:line="348" w:lineRule="auto"/>
            <w:rPr>
              <w:rFonts w:ascii="宋体" w:hAnsi="宋体" w:eastAsia="宋体"/>
            </w:rPr>
          </w:pPr>
          <w:r>
            <w:rPr>
              <w:rFonts w:ascii="宋体" w:hAnsi="宋体" w:eastAsia="宋体"/>
              <w:b/>
              <w:bCs/>
              <w:lang w:val="zh-CN"/>
            </w:rPr>
            <w:fldChar w:fldCharType="end"/>
          </w:r>
        </w:p>
      </w:sdtContent>
    </w:sdt>
    <w:p>
      <w:pPr>
        <w:pStyle w:val="2"/>
        <w:keepNext w:val="0"/>
        <w:keepLines w:val="0"/>
        <w:pageBreakBefore/>
        <w:spacing w:before="120" w:after="120" w:line="360" w:lineRule="auto"/>
        <w:jc w:val="center"/>
        <w:rPr>
          <w:rFonts w:ascii="宋体" w:hAnsi="宋体" w:eastAsia="宋体"/>
          <w:spacing w:val="20"/>
          <w:sz w:val="32"/>
          <w:szCs w:val="32"/>
        </w:rPr>
      </w:pPr>
      <w:bookmarkStart w:id="4" w:name="_Toc113291358"/>
      <w:r>
        <w:rPr>
          <w:rFonts w:hint="eastAsia" w:ascii="宋体" w:hAnsi="宋体" w:eastAsia="宋体"/>
          <w:spacing w:val="20"/>
          <w:sz w:val="32"/>
          <w:szCs w:val="32"/>
        </w:rPr>
        <w:t>第一部分</w:t>
      </w:r>
      <w:r>
        <w:rPr>
          <w:rFonts w:ascii="宋体" w:hAnsi="宋体" w:eastAsia="宋体"/>
          <w:spacing w:val="20"/>
          <w:sz w:val="32"/>
          <w:szCs w:val="32"/>
        </w:rPr>
        <w:t xml:space="preserve"> </w:t>
      </w:r>
      <w:bookmarkEnd w:id="1"/>
      <w:bookmarkEnd w:id="2"/>
      <w:bookmarkEnd w:id="3"/>
      <w:r>
        <w:rPr>
          <w:rFonts w:hint="eastAsia" w:ascii="宋体" w:hAnsi="宋体" w:eastAsia="宋体"/>
          <w:spacing w:val="20"/>
          <w:sz w:val="32"/>
          <w:szCs w:val="32"/>
        </w:rPr>
        <w:t>招标公告</w:t>
      </w:r>
      <w:bookmarkEnd w:id="4"/>
    </w:p>
    <w:p>
      <w:pPr>
        <w:tabs>
          <w:tab w:val="left" w:pos="426"/>
        </w:tabs>
        <w:spacing w:before="624" w:beforeLines="200" w:line="360" w:lineRule="auto"/>
        <w:ind w:firstLine="630" w:firstLineChars="300"/>
        <w:rPr>
          <w:rFonts w:ascii="宋体" w:hAnsi="宋体" w:eastAsia="宋体"/>
          <w:szCs w:val="21"/>
        </w:rPr>
      </w:pPr>
      <w:r>
        <w:rPr>
          <w:rFonts w:hint="eastAsia" w:ascii="宋体" w:hAnsi="宋体" w:eastAsia="宋体" w:cs="宋体"/>
          <w:kern w:val="0"/>
          <w:szCs w:val="21"/>
          <w:u w:val="single"/>
          <w:lang w:eastAsia="zh-CN"/>
        </w:rPr>
        <w:t>东莞市茶山镇上元第一股份经济合作社</w:t>
      </w:r>
      <w:r>
        <w:rPr>
          <w:rFonts w:hint="eastAsia" w:ascii="宋体" w:hAnsi="宋体" w:eastAsia="宋体" w:cs="宋体"/>
          <w:kern w:val="0"/>
          <w:szCs w:val="21"/>
          <w:u w:val="single"/>
        </w:rPr>
        <w:t>校车接送</w:t>
      </w:r>
      <w:r>
        <w:rPr>
          <w:rFonts w:hint="eastAsia" w:ascii="宋体" w:hAnsi="宋体" w:eastAsia="宋体" w:cs="宋体"/>
          <w:kern w:val="0"/>
          <w:szCs w:val="21"/>
          <w:u w:val="single"/>
          <w:lang w:eastAsia="zh-CN"/>
        </w:rPr>
        <w:t>采购</w:t>
      </w:r>
      <w:r>
        <w:rPr>
          <w:rFonts w:hint="eastAsia" w:ascii="宋体" w:hAnsi="宋体" w:eastAsia="宋体" w:cs="宋体"/>
          <w:kern w:val="0"/>
          <w:szCs w:val="21"/>
          <w:u w:val="single"/>
        </w:rPr>
        <w:t>项目</w:t>
      </w:r>
      <w:r>
        <w:rPr>
          <w:rFonts w:hint="eastAsia" w:ascii="宋体" w:hAnsi="宋体" w:eastAsia="宋体" w:cs="宋体"/>
          <w:kern w:val="0"/>
          <w:szCs w:val="21"/>
        </w:rPr>
        <w:t>招标项目的潜在投标人应在</w:t>
      </w:r>
      <w:r>
        <w:rPr>
          <w:rFonts w:hint="eastAsia" w:ascii="宋体" w:hAnsi="宋体" w:eastAsia="宋体" w:cs="宋体"/>
          <w:kern w:val="0"/>
          <w:szCs w:val="21"/>
          <w:u w:val="single"/>
        </w:rPr>
        <w:t>东莞市东城街道东莞大道东城段19号鼎峰卡布斯国际广场A座11楼1108室（智汇城市）或使用微信扫描二维码进行获取（二维码详见招标文件温馨提示）或微信搜索公众号“广东智汇城市招标采购有限公司”</w:t>
      </w:r>
      <w:r>
        <w:rPr>
          <w:rFonts w:hint="eastAsia" w:ascii="宋体" w:hAnsi="宋体" w:eastAsia="宋体" w:cs="宋体"/>
          <w:kern w:val="0"/>
          <w:szCs w:val="21"/>
        </w:rPr>
        <w:t>获取招标文件，并于</w:t>
      </w:r>
      <w:r>
        <w:rPr>
          <w:rFonts w:ascii="宋体" w:hAnsi="宋体" w:eastAsia="宋体" w:cs="宋体"/>
          <w:kern w:val="0"/>
          <w:szCs w:val="21"/>
          <w:u w:val="single"/>
        </w:rPr>
        <w:t>2022</w:t>
      </w:r>
      <w:r>
        <w:rPr>
          <w:rFonts w:hint="eastAsia" w:ascii="宋体" w:hAnsi="宋体" w:eastAsia="宋体" w:cs="宋体"/>
          <w:kern w:val="0"/>
          <w:szCs w:val="21"/>
          <w:u w:val="single"/>
        </w:rPr>
        <w:t>年</w:t>
      </w:r>
      <w:r>
        <w:rPr>
          <w:rFonts w:hint="eastAsia" w:ascii="宋体" w:hAnsi="宋体" w:eastAsia="宋体" w:cs="宋体"/>
          <w:kern w:val="0"/>
          <w:szCs w:val="21"/>
          <w:u w:val="single"/>
          <w:lang w:val="en-US" w:eastAsia="zh-CN"/>
        </w:rPr>
        <w:t>11</w:t>
      </w:r>
      <w:r>
        <w:rPr>
          <w:rFonts w:hint="eastAsia" w:ascii="宋体" w:hAnsi="宋体" w:eastAsia="宋体" w:cs="宋体"/>
          <w:kern w:val="0"/>
          <w:szCs w:val="21"/>
          <w:u w:val="single"/>
        </w:rPr>
        <w:t>月</w:t>
      </w:r>
      <w:r>
        <w:rPr>
          <w:rFonts w:hint="eastAsia" w:ascii="宋体" w:hAnsi="宋体" w:eastAsia="宋体" w:cs="宋体"/>
          <w:kern w:val="0"/>
          <w:szCs w:val="21"/>
          <w:u w:val="single"/>
          <w:lang w:val="en-US" w:eastAsia="zh-CN"/>
        </w:rPr>
        <w:t>30</w:t>
      </w:r>
      <w:r>
        <w:rPr>
          <w:rFonts w:hint="eastAsia" w:ascii="宋体" w:hAnsi="宋体" w:eastAsia="宋体" w:cs="宋体"/>
          <w:kern w:val="0"/>
          <w:szCs w:val="21"/>
          <w:u w:val="single"/>
        </w:rPr>
        <w:t>日</w:t>
      </w:r>
      <w:r>
        <w:rPr>
          <w:rFonts w:hint="eastAsia" w:ascii="宋体" w:hAnsi="宋体" w:eastAsia="宋体" w:cs="宋体"/>
          <w:kern w:val="0"/>
          <w:szCs w:val="21"/>
          <w:u w:val="single"/>
          <w:lang w:val="en-US" w:eastAsia="zh-CN"/>
        </w:rPr>
        <w:t>14</w:t>
      </w:r>
      <w:r>
        <w:rPr>
          <w:rFonts w:hint="eastAsia" w:ascii="宋体" w:hAnsi="宋体" w:eastAsia="宋体" w:cs="宋体"/>
          <w:kern w:val="0"/>
          <w:szCs w:val="21"/>
          <w:u w:val="single"/>
        </w:rPr>
        <w:t>点</w:t>
      </w:r>
      <w:r>
        <w:rPr>
          <w:rFonts w:hint="eastAsia" w:ascii="宋体" w:hAnsi="宋体" w:eastAsia="宋体" w:cs="宋体"/>
          <w:kern w:val="0"/>
          <w:szCs w:val="21"/>
          <w:u w:val="single"/>
          <w:lang w:val="en-US" w:eastAsia="zh-CN"/>
        </w:rPr>
        <w:t>30</w:t>
      </w:r>
      <w:r>
        <w:rPr>
          <w:rFonts w:hint="eastAsia" w:ascii="宋体" w:hAnsi="宋体" w:eastAsia="宋体" w:cs="宋体"/>
          <w:kern w:val="0"/>
          <w:szCs w:val="21"/>
          <w:u w:val="single"/>
        </w:rPr>
        <w:t>分</w:t>
      </w:r>
      <w:r>
        <w:rPr>
          <w:rFonts w:hint="eastAsia" w:ascii="宋体" w:hAnsi="宋体" w:eastAsia="宋体" w:cs="宋体"/>
          <w:kern w:val="0"/>
          <w:szCs w:val="21"/>
        </w:rPr>
        <w:t>（北京时间）前递交投标文件。</w:t>
      </w:r>
    </w:p>
    <w:p>
      <w:pPr>
        <w:pStyle w:val="29"/>
        <w:numPr>
          <w:ilvl w:val="0"/>
          <w:numId w:val="2"/>
        </w:numPr>
        <w:tabs>
          <w:tab w:val="left" w:pos="426"/>
        </w:tabs>
        <w:spacing w:before="312" w:beforeLines="100" w:line="360" w:lineRule="auto"/>
        <w:ind w:firstLineChars="0"/>
        <w:rPr>
          <w:rFonts w:ascii="宋体" w:hAnsi="宋体" w:eastAsia="宋体"/>
          <w:szCs w:val="21"/>
        </w:rPr>
      </w:pPr>
      <w:r>
        <w:rPr>
          <w:rFonts w:hint="eastAsia" w:ascii="宋体" w:hAnsi="宋体" w:eastAsia="宋体"/>
          <w:b/>
          <w:szCs w:val="21"/>
        </w:rPr>
        <w:t>项目基本情况：</w:t>
      </w:r>
    </w:p>
    <w:p>
      <w:pPr>
        <w:tabs>
          <w:tab w:val="left" w:pos="426"/>
        </w:tabs>
        <w:spacing w:line="360" w:lineRule="auto"/>
        <w:ind w:left="420" w:hanging="420" w:hangingChars="200"/>
        <w:rPr>
          <w:rFonts w:hint="eastAsia" w:ascii="宋体" w:hAnsi="宋体" w:eastAsia="宋体"/>
          <w:szCs w:val="21"/>
        </w:rPr>
      </w:pPr>
      <w:r>
        <w:rPr>
          <w:rFonts w:hint="eastAsia" w:ascii="宋体" w:hAnsi="宋体" w:eastAsia="宋体"/>
          <w:szCs w:val="21"/>
        </w:rPr>
        <w:t>招标编号：ZHDGZC2022055</w:t>
      </w:r>
    </w:p>
    <w:p>
      <w:pPr>
        <w:tabs>
          <w:tab w:val="left" w:pos="426"/>
        </w:tabs>
        <w:spacing w:line="360" w:lineRule="auto"/>
        <w:ind w:left="420" w:hanging="420" w:hangingChars="200"/>
        <w:rPr>
          <w:rFonts w:ascii="宋体" w:hAnsi="宋体" w:eastAsia="宋体"/>
          <w:szCs w:val="21"/>
        </w:rPr>
      </w:pPr>
      <w:r>
        <w:rPr>
          <w:rFonts w:hint="eastAsia" w:ascii="宋体" w:hAnsi="宋体" w:eastAsia="宋体"/>
          <w:szCs w:val="21"/>
        </w:rPr>
        <w:t>项目名称：</w:t>
      </w:r>
      <w:r>
        <w:rPr>
          <w:rFonts w:hint="eastAsia" w:ascii="宋体" w:hAnsi="宋体" w:eastAsia="宋体"/>
          <w:szCs w:val="21"/>
          <w:lang w:eastAsia="zh-CN"/>
        </w:rPr>
        <w:t>东莞市茶山镇上元第一股份经济合作社</w:t>
      </w:r>
      <w:r>
        <w:rPr>
          <w:rFonts w:hint="eastAsia" w:ascii="宋体" w:hAnsi="宋体" w:eastAsia="宋体"/>
          <w:szCs w:val="21"/>
        </w:rPr>
        <w:t>校车接送</w:t>
      </w:r>
      <w:r>
        <w:rPr>
          <w:rFonts w:hint="eastAsia" w:ascii="宋体" w:hAnsi="宋体" w:eastAsia="宋体"/>
          <w:szCs w:val="21"/>
          <w:lang w:eastAsia="zh-CN"/>
        </w:rPr>
        <w:t>采购</w:t>
      </w:r>
      <w:r>
        <w:rPr>
          <w:rFonts w:hint="eastAsia" w:ascii="宋体" w:hAnsi="宋体" w:eastAsia="宋体"/>
          <w:szCs w:val="21"/>
        </w:rPr>
        <w:t>项目</w:t>
      </w:r>
    </w:p>
    <w:p>
      <w:pPr>
        <w:tabs>
          <w:tab w:val="left" w:pos="426"/>
        </w:tabs>
        <w:spacing w:line="360" w:lineRule="auto"/>
        <w:ind w:left="420" w:hanging="420" w:hangingChars="200"/>
        <w:rPr>
          <w:rFonts w:ascii="宋体" w:hAnsi="宋体" w:eastAsia="宋体"/>
          <w:szCs w:val="21"/>
        </w:rPr>
      </w:pPr>
      <w:r>
        <w:rPr>
          <w:rFonts w:hint="eastAsia" w:ascii="宋体" w:hAnsi="宋体" w:eastAsia="宋体"/>
          <w:szCs w:val="21"/>
        </w:rPr>
        <w:t>预算金额：￥</w:t>
      </w:r>
      <w:r>
        <w:rPr>
          <w:rFonts w:hint="eastAsia" w:ascii="宋体" w:hAnsi="宋体" w:eastAsia="宋体"/>
          <w:szCs w:val="21"/>
          <w:lang w:val="en-US" w:eastAsia="zh-CN"/>
        </w:rPr>
        <w:t>660,000.00</w:t>
      </w:r>
      <w:r>
        <w:rPr>
          <w:rFonts w:hint="eastAsia" w:ascii="宋体" w:hAnsi="宋体" w:eastAsia="宋体"/>
          <w:szCs w:val="21"/>
        </w:rPr>
        <w:t>元</w:t>
      </w:r>
      <w:r>
        <w:rPr>
          <w:rFonts w:ascii="宋体" w:hAnsi="宋体" w:eastAsia="宋体"/>
          <w:szCs w:val="21"/>
        </w:rPr>
        <w:t xml:space="preserve"> </w:t>
      </w:r>
    </w:p>
    <w:p>
      <w:pPr>
        <w:tabs>
          <w:tab w:val="left" w:pos="426"/>
        </w:tabs>
        <w:spacing w:before="156" w:beforeLines="50" w:line="360" w:lineRule="auto"/>
        <w:rPr>
          <w:rFonts w:ascii="宋体" w:hAnsi="宋体" w:eastAsia="宋体"/>
          <w:szCs w:val="21"/>
        </w:rPr>
      </w:pPr>
      <w:r>
        <w:rPr>
          <w:rFonts w:hint="eastAsia" w:ascii="宋体" w:hAnsi="宋体" w:eastAsia="宋体"/>
          <w:szCs w:val="21"/>
        </w:rPr>
        <w:t>采购需求：</w:t>
      </w:r>
    </w:p>
    <w:p>
      <w:pPr>
        <w:pStyle w:val="29"/>
        <w:numPr>
          <w:ilvl w:val="0"/>
          <w:numId w:val="3"/>
        </w:numPr>
        <w:tabs>
          <w:tab w:val="left" w:pos="284"/>
        </w:tabs>
        <w:spacing w:line="360" w:lineRule="auto"/>
        <w:ind w:left="420" w:hangingChars="200"/>
        <w:rPr>
          <w:rFonts w:ascii="宋体" w:hAnsi="宋体" w:eastAsia="宋体"/>
          <w:szCs w:val="21"/>
        </w:rPr>
      </w:pPr>
      <w:r>
        <w:rPr>
          <w:rFonts w:hint="eastAsia" w:ascii="宋体" w:hAnsi="宋体" w:eastAsia="宋体"/>
          <w:szCs w:val="21"/>
        </w:rPr>
        <w:t xml:space="preserve">标的内容： </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594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tcPr>
          <w:p>
            <w:pPr>
              <w:tabs>
                <w:tab w:val="left" w:pos="284"/>
              </w:tabs>
              <w:spacing w:line="360" w:lineRule="auto"/>
              <w:jc w:val="center"/>
              <w:rPr>
                <w:rFonts w:ascii="宋体" w:hAnsi="宋体" w:eastAsia="宋体"/>
                <w:szCs w:val="21"/>
              </w:rPr>
            </w:pPr>
            <w:r>
              <w:rPr>
                <w:rFonts w:hint="eastAsia" w:ascii="宋体" w:hAnsi="宋体" w:eastAsia="宋体"/>
                <w:szCs w:val="21"/>
              </w:rPr>
              <w:t>序号</w:t>
            </w:r>
          </w:p>
        </w:tc>
        <w:tc>
          <w:tcPr>
            <w:tcW w:w="3387" w:type="pct"/>
          </w:tcPr>
          <w:p>
            <w:pPr>
              <w:tabs>
                <w:tab w:val="left" w:pos="284"/>
              </w:tabs>
              <w:spacing w:line="360" w:lineRule="auto"/>
              <w:jc w:val="center"/>
              <w:rPr>
                <w:rFonts w:ascii="宋体" w:hAnsi="宋体" w:eastAsia="宋体"/>
                <w:szCs w:val="21"/>
              </w:rPr>
            </w:pPr>
            <w:r>
              <w:rPr>
                <w:rFonts w:hint="eastAsia" w:ascii="宋体" w:hAnsi="宋体" w:eastAsia="宋体"/>
                <w:szCs w:val="21"/>
              </w:rPr>
              <w:t>标的名称</w:t>
            </w:r>
          </w:p>
        </w:tc>
        <w:tc>
          <w:tcPr>
            <w:tcW w:w="1051" w:type="pct"/>
          </w:tcPr>
          <w:p>
            <w:pPr>
              <w:tabs>
                <w:tab w:val="left" w:pos="284"/>
              </w:tabs>
              <w:spacing w:line="360" w:lineRule="auto"/>
              <w:jc w:val="center"/>
              <w:rPr>
                <w:rFonts w:ascii="宋体" w:hAnsi="宋体" w:eastAsia="宋体"/>
                <w:szCs w:val="21"/>
              </w:rPr>
            </w:pPr>
            <w:r>
              <w:rPr>
                <w:rFonts w:hint="eastAsia" w:ascii="宋体" w:hAnsi="宋体" w:eastAsia="宋体"/>
                <w:szCs w:val="21"/>
              </w:rPr>
              <w:t>标的数量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tcPr>
          <w:p>
            <w:pPr>
              <w:tabs>
                <w:tab w:val="left" w:pos="284"/>
              </w:tabs>
              <w:spacing w:line="360" w:lineRule="auto"/>
              <w:jc w:val="center"/>
              <w:rPr>
                <w:rFonts w:ascii="宋体" w:hAnsi="宋体" w:eastAsia="宋体"/>
                <w:szCs w:val="21"/>
              </w:rPr>
            </w:pPr>
            <w:r>
              <w:rPr>
                <w:rFonts w:hint="eastAsia" w:ascii="宋体" w:hAnsi="宋体" w:eastAsia="宋体"/>
                <w:szCs w:val="21"/>
              </w:rPr>
              <w:t>1</w:t>
            </w:r>
          </w:p>
        </w:tc>
        <w:tc>
          <w:tcPr>
            <w:tcW w:w="3387" w:type="pct"/>
          </w:tcPr>
          <w:p>
            <w:pPr>
              <w:tabs>
                <w:tab w:val="left" w:pos="284"/>
              </w:tabs>
              <w:spacing w:line="360" w:lineRule="auto"/>
              <w:jc w:val="center"/>
              <w:rPr>
                <w:rFonts w:ascii="宋体" w:hAnsi="宋体" w:eastAsia="宋体"/>
                <w:szCs w:val="21"/>
              </w:rPr>
            </w:pPr>
            <w:r>
              <w:rPr>
                <w:rFonts w:hint="eastAsia" w:ascii="宋体" w:hAnsi="宋体" w:eastAsia="宋体"/>
                <w:szCs w:val="21"/>
                <w:lang w:eastAsia="zh-CN"/>
              </w:rPr>
              <w:t>东莞市茶山镇上元第一股份经济合作社</w:t>
            </w:r>
            <w:r>
              <w:rPr>
                <w:rFonts w:hint="eastAsia" w:ascii="宋体" w:hAnsi="宋体" w:eastAsia="宋体"/>
                <w:szCs w:val="21"/>
              </w:rPr>
              <w:t>校车接送</w:t>
            </w:r>
            <w:r>
              <w:rPr>
                <w:rFonts w:hint="eastAsia" w:ascii="宋体" w:hAnsi="宋体" w:eastAsia="宋体"/>
                <w:szCs w:val="21"/>
                <w:lang w:eastAsia="zh-CN"/>
              </w:rPr>
              <w:t>采购</w:t>
            </w:r>
            <w:r>
              <w:rPr>
                <w:rFonts w:hint="eastAsia" w:ascii="宋体" w:hAnsi="宋体" w:eastAsia="宋体"/>
                <w:szCs w:val="21"/>
              </w:rPr>
              <w:t>项目</w:t>
            </w:r>
          </w:p>
        </w:tc>
        <w:tc>
          <w:tcPr>
            <w:tcW w:w="1051" w:type="pct"/>
          </w:tcPr>
          <w:p>
            <w:pPr>
              <w:tabs>
                <w:tab w:val="left" w:pos="284"/>
              </w:tabs>
              <w:spacing w:line="360" w:lineRule="auto"/>
              <w:jc w:val="center"/>
              <w:rPr>
                <w:rFonts w:ascii="宋体" w:hAnsi="宋体" w:eastAsia="宋体"/>
                <w:szCs w:val="21"/>
              </w:rPr>
            </w:pPr>
            <w:r>
              <w:rPr>
                <w:rFonts w:hint="eastAsia" w:ascii="宋体" w:hAnsi="宋体" w:eastAsia="宋体"/>
                <w:szCs w:val="21"/>
              </w:rPr>
              <w:t>1项</w:t>
            </w:r>
          </w:p>
        </w:tc>
      </w:tr>
    </w:tbl>
    <w:p>
      <w:pPr>
        <w:pStyle w:val="29"/>
        <w:numPr>
          <w:ilvl w:val="0"/>
          <w:numId w:val="3"/>
        </w:numPr>
        <w:tabs>
          <w:tab w:val="left" w:pos="284"/>
        </w:tabs>
        <w:spacing w:line="360" w:lineRule="auto"/>
        <w:ind w:left="420" w:hangingChars="200"/>
        <w:rPr>
          <w:rFonts w:ascii="宋体" w:hAnsi="宋体" w:eastAsia="宋体"/>
          <w:szCs w:val="21"/>
        </w:rPr>
      </w:pPr>
      <w:r>
        <w:rPr>
          <w:rFonts w:hint="eastAsia" w:ascii="宋体" w:hAnsi="宋体" w:eastAsia="宋体"/>
          <w:szCs w:val="21"/>
        </w:rPr>
        <w:t>简要技术需求或服务要求：（详见招标文件用户需求）</w:t>
      </w:r>
    </w:p>
    <w:p>
      <w:pPr>
        <w:pStyle w:val="29"/>
        <w:numPr>
          <w:ilvl w:val="0"/>
          <w:numId w:val="2"/>
        </w:numPr>
        <w:tabs>
          <w:tab w:val="left" w:pos="426"/>
        </w:tabs>
        <w:spacing w:line="360" w:lineRule="auto"/>
        <w:ind w:firstLineChars="0"/>
        <w:rPr>
          <w:rFonts w:ascii="宋体" w:hAnsi="宋体" w:eastAsia="宋体"/>
          <w:b/>
          <w:szCs w:val="21"/>
        </w:rPr>
      </w:pPr>
      <w:r>
        <w:rPr>
          <w:rFonts w:hint="eastAsia" w:ascii="宋体" w:hAnsi="宋体" w:eastAsia="宋体"/>
          <w:b/>
          <w:szCs w:val="21"/>
        </w:rPr>
        <w:t>合格投标人资格要求</w:t>
      </w:r>
    </w:p>
    <w:p>
      <w:pPr>
        <w:pStyle w:val="59"/>
        <w:numPr>
          <w:ilvl w:val="0"/>
          <w:numId w:val="4"/>
        </w:numPr>
        <w:spacing w:line="360" w:lineRule="auto"/>
        <w:ind w:firstLineChars="0"/>
        <w:rPr>
          <w:rFonts w:ascii="宋体" w:hAnsi="宋体"/>
          <w:szCs w:val="21"/>
        </w:rPr>
      </w:pPr>
      <w:r>
        <w:rPr>
          <w:rFonts w:hint="eastAsia" w:ascii="宋体" w:hAnsi="宋体"/>
          <w:szCs w:val="21"/>
        </w:rPr>
        <w:t>投标人须为在中华人民共和国境内登记注册的具有独立承担民事责任能力的法人或其他组织；</w:t>
      </w:r>
    </w:p>
    <w:p>
      <w:pPr>
        <w:pStyle w:val="59"/>
        <w:numPr>
          <w:ilvl w:val="0"/>
          <w:numId w:val="4"/>
        </w:numPr>
        <w:spacing w:line="360" w:lineRule="auto"/>
        <w:ind w:firstLineChars="0"/>
        <w:rPr>
          <w:rFonts w:ascii="宋体" w:hAnsi="宋体"/>
          <w:szCs w:val="21"/>
        </w:rPr>
      </w:pPr>
      <w:r>
        <w:rPr>
          <w:rFonts w:hint="eastAsia" w:ascii="宋体" w:hAnsi="宋体"/>
          <w:szCs w:val="21"/>
        </w:rPr>
        <w:t>投标人（含其不具有独立法人资格的分支机构）未被列入“信用中国”网站（</w:t>
      </w:r>
      <w:r>
        <w:rPr>
          <w:rFonts w:hint="eastAsia" w:ascii="宋体" w:hAnsi="宋体"/>
          <w:szCs w:val="21"/>
          <w:u w:val="single"/>
        </w:rPr>
        <w:t>www.creditchina.gov.cn</w:t>
      </w:r>
      <w:r>
        <w:rPr>
          <w:rFonts w:hint="eastAsia" w:ascii="宋体" w:hAnsi="宋体"/>
          <w:szCs w:val="21"/>
        </w:rPr>
        <w:t>）失信被执行人、重大税收违法失信主体、严重违法失信行为记录名单。</w:t>
      </w:r>
    </w:p>
    <w:p>
      <w:pPr>
        <w:pStyle w:val="29"/>
        <w:numPr>
          <w:ilvl w:val="0"/>
          <w:numId w:val="4"/>
        </w:numPr>
        <w:spacing w:line="360" w:lineRule="auto"/>
        <w:ind w:firstLineChars="0"/>
        <w:rPr>
          <w:rFonts w:ascii="宋体" w:hAnsi="宋体" w:eastAsia="宋体"/>
          <w:szCs w:val="21"/>
        </w:rPr>
      </w:pPr>
      <w:r>
        <w:rPr>
          <w:rFonts w:hint="eastAsia" w:ascii="宋体" w:hAnsi="宋体" w:eastAsia="宋体"/>
          <w:szCs w:val="21"/>
        </w:rPr>
        <w:t>本项目不接受联合体投标。</w:t>
      </w:r>
    </w:p>
    <w:p>
      <w:pPr>
        <w:pStyle w:val="29"/>
        <w:numPr>
          <w:ilvl w:val="0"/>
          <w:numId w:val="2"/>
        </w:numPr>
        <w:tabs>
          <w:tab w:val="left" w:pos="426"/>
        </w:tabs>
        <w:spacing w:line="360" w:lineRule="auto"/>
        <w:ind w:firstLineChars="0"/>
        <w:rPr>
          <w:rFonts w:ascii="宋体" w:hAnsi="宋体" w:eastAsia="宋体"/>
          <w:b/>
          <w:szCs w:val="21"/>
        </w:rPr>
      </w:pPr>
      <w:bookmarkStart w:id="5" w:name="_Hlk58185024"/>
      <w:r>
        <w:rPr>
          <w:rFonts w:hint="eastAsia" w:ascii="宋体" w:hAnsi="宋体" w:eastAsia="宋体"/>
          <w:b/>
          <w:szCs w:val="21"/>
        </w:rPr>
        <w:t>获取招标文件</w:t>
      </w:r>
    </w:p>
    <w:bookmarkEnd w:id="5"/>
    <w:p>
      <w:pPr>
        <w:pStyle w:val="29"/>
        <w:spacing w:line="360" w:lineRule="auto"/>
        <w:ind w:left="420" w:firstLine="0" w:firstLineChars="0"/>
        <w:rPr>
          <w:rFonts w:ascii="宋体" w:hAnsi="宋体" w:eastAsia="宋体" w:cs="宋体"/>
          <w:szCs w:val="21"/>
        </w:rPr>
      </w:pPr>
      <w:r>
        <w:rPr>
          <w:rFonts w:hint="eastAsia" w:ascii="宋体" w:hAnsi="宋体" w:eastAsia="宋体" w:cs="宋体"/>
          <w:szCs w:val="21"/>
        </w:rPr>
        <w:t>时间：</w:t>
      </w:r>
      <w:r>
        <w:rPr>
          <w:rFonts w:ascii="宋体" w:hAnsi="宋体" w:eastAsia="宋体" w:cs="宋体"/>
          <w:szCs w:val="21"/>
          <w:u w:val="single"/>
        </w:rPr>
        <w:t>2022</w:t>
      </w:r>
      <w:r>
        <w:rPr>
          <w:rFonts w:hint="eastAsia" w:ascii="宋体" w:hAnsi="宋体" w:eastAsia="宋体" w:cs="宋体"/>
          <w:szCs w:val="21"/>
          <w:u w:val="single"/>
        </w:rPr>
        <w:t>年</w:t>
      </w:r>
      <w:r>
        <w:rPr>
          <w:rFonts w:hint="eastAsia" w:ascii="宋体" w:hAnsi="宋体" w:eastAsia="宋体" w:cs="宋体"/>
          <w:szCs w:val="21"/>
          <w:u w:val="single"/>
          <w:lang w:val="en-US" w:eastAsia="zh-CN"/>
        </w:rPr>
        <w:t>11</w:t>
      </w:r>
      <w:r>
        <w:rPr>
          <w:rFonts w:hint="eastAsia" w:ascii="宋体" w:hAnsi="宋体" w:eastAsia="宋体" w:cs="宋体"/>
          <w:szCs w:val="21"/>
          <w:u w:val="single"/>
        </w:rPr>
        <w:t>月</w:t>
      </w:r>
      <w:r>
        <w:rPr>
          <w:rFonts w:hint="eastAsia" w:ascii="宋体" w:hAnsi="宋体" w:eastAsia="宋体" w:cs="宋体"/>
          <w:szCs w:val="21"/>
          <w:u w:val="single"/>
          <w:lang w:val="en-US" w:eastAsia="zh-CN"/>
        </w:rPr>
        <w:t>09</w:t>
      </w:r>
      <w:r>
        <w:rPr>
          <w:rFonts w:hint="eastAsia" w:ascii="宋体" w:hAnsi="宋体" w:eastAsia="宋体" w:cs="宋体"/>
          <w:szCs w:val="21"/>
          <w:u w:val="single"/>
        </w:rPr>
        <w:t>日</w:t>
      </w:r>
      <w:r>
        <w:rPr>
          <w:rFonts w:hint="eastAsia" w:ascii="宋体" w:hAnsi="宋体" w:eastAsia="宋体" w:cs="宋体"/>
          <w:szCs w:val="21"/>
        </w:rPr>
        <w:t>至</w:t>
      </w:r>
      <w:r>
        <w:rPr>
          <w:rFonts w:hint="eastAsia" w:ascii="宋体" w:hAnsi="宋体" w:eastAsia="宋体" w:cs="宋体"/>
          <w:szCs w:val="21"/>
          <w:u w:val="single"/>
        </w:rPr>
        <w:t>2</w:t>
      </w:r>
      <w:r>
        <w:rPr>
          <w:rFonts w:ascii="宋体" w:hAnsi="宋体" w:eastAsia="宋体" w:cs="宋体"/>
          <w:szCs w:val="21"/>
          <w:u w:val="single"/>
        </w:rPr>
        <w:t>022</w:t>
      </w:r>
      <w:r>
        <w:rPr>
          <w:rFonts w:hint="eastAsia" w:ascii="宋体" w:hAnsi="宋体" w:eastAsia="宋体" w:cs="宋体"/>
          <w:szCs w:val="21"/>
          <w:u w:val="single"/>
        </w:rPr>
        <w:t>年</w:t>
      </w:r>
      <w:r>
        <w:rPr>
          <w:rFonts w:hint="eastAsia" w:ascii="宋体" w:hAnsi="宋体" w:eastAsia="宋体" w:cs="宋体"/>
          <w:szCs w:val="21"/>
          <w:u w:val="single"/>
          <w:lang w:val="en-US" w:eastAsia="zh-CN"/>
        </w:rPr>
        <w:t>11</w:t>
      </w:r>
      <w:r>
        <w:rPr>
          <w:rFonts w:hint="eastAsia" w:ascii="宋体" w:hAnsi="宋体" w:eastAsia="宋体" w:cs="宋体"/>
          <w:szCs w:val="21"/>
          <w:u w:val="single"/>
        </w:rPr>
        <w:t>月</w:t>
      </w:r>
      <w:r>
        <w:rPr>
          <w:rFonts w:hint="eastAsia" w:ascii="宋体" w:hAnsi="宋体" w:eastAsia="宋体" w:cs="宋体"/>
          <w:szCs w:val="21"/>
          <w:u w:val="single"/>
          <w:lang w:val="en-US" w:eastAsia="zh-CN"/>
        </w:rPr>
        <w:t>16</w:t>
      </w:r>
      <w:r>
        <w:rPr>
          <w:rFonts w:hint="eastAsia" w:ascii="宋体" w:hAnsi="宋体" w:eastAsia="宋体" w:cs="宋体"/>
          <w:szCs w:val="21"/>
          <w:u w:val="single"/>
        </w:rPr>
        <w:t>日</w:t>
      </w:r>
      <w:r>
        <w:rPr>
          <w:rFonts w:hint="eastAsia" w:ascii="宋体" w:hAnsi="宋体" w:eastAsia="宋体" w:cs="宋体"/>
          <w:iCs/>
          <w:szCs w:val="21"/>
          <w:u w:val="single"/>
        </w:rPr>
        <w:t>（</w:t>
      </w:r>
      <w:r>
        <w:rPr>
          <w:rFonts w:hint="eastAsia" w:ascii="宋体" w:hAnsi="宋体" w:eastAsia="宋体" w:cs="宋体"/>
          <w:szCs w:val="21"/>
          <w:u w:val="single"/>
        </w:rPr>
        <w:t>提供期限自本公告发布之日起不得少于5个工作日</w:t>
      </w:r>
      <w:r>
        <w:rPr>
          <w:rFonts w:hint="eastAsia" w:ascii="宋体" w:hAnsi="宋体" w:eastAsia="宋体" w:cs="宋体"/>
          <w:iCs/>
          <w:szCs w:val="21"/>
          <w:u w:val="single"/>
        </w:rPr>
        <w:t>）</w:t>
      </w:r>
      <w:r>
        <w:rPr>
          <w:rFonts w:hint="eastAsia" w:ascii="宋体" w:hAnsi="宋体" w:eastAsia="宋体" w:cs="宋体"/>
          <w:szCs w:val="21"/>
        </w:rPr>
        <w:t>，每天上午9：00至12：00，下午2：30至5：30（北京时间，</w:t>
      </w:r>
      <w:r>
        <w:rPr>
          <w:rFonts w:ascii="宋体" w:hAnsi="宋体" w:eastAsia="宋体" w:cs="宋体"/>
          <w:szCs w:val="21"/>
        </w:rPr>
        <w:t>法定节假日</w:t>
      </w:r>
      <w:r>
        <w:rPr>
          <w:rFonts w:hint="eastAsia" w:ascii="宋体" w:hAnsi="宋体" w:eastAsia="宋体" w:cs="宋体"/>
          <w:szCs w:val="21"/>
        </w:rPr>
        <w:t>除外）</w:t>
      </w:r>
    </w:p>
    <w:p>
      <w:pPr>
        <w:pStyle w:val="29"/>
        <w:spacing w:line="360" w:lineRule="auto"/>
        <w:ind w:left="420" w:firstLine="4" w:firstLineChars="2"/>
        <w:rPr>
          <w:rFonts w:ascii="宋体" w:hAnsi="宋体" w:eastAsia="宋体" w:cs="宋体"/>
          <w:szCs w:val="21"/>
        </w:rPr>
      </w:pPr>
      <w:r>
        <w:rPr>
          <w:rFonts w:hint="eastAsia" w:ascii="宋体" w:hAnsi="宋体" w:eastAsia="宋体" w:cs="宋体"/>
          <w:szCs w:val="21"/>
        </w:rPr>
        <w:t>地点：</w:t>
      </w:r>
      <w:r>
        <w:rPr>
          <w:rFonts w:hint="eastAsia" w:ascii="宋体" w:hAnsi="宋体" w:eastAsia="宋体"/>
          <w:szCs w:val="21"/>
        </w:rPr>
        <w:t>到东莞市东城街道东莞大道东城段19号鼎峰卡布斯国际广场A座11楼1108室（智汇城市）进行获取或使用微信扫描二维码进行获取（二维码详见招标文件温馨提示）或微信搜索公众号“广东智汇城市招标采购有限公司”进行获取。</w:t>
      </w:r>
    </w:p>
    <w:p>
      <w:pPr>
        <w:pStyle w:val="29"/>
        <w:spacing w:line="360" w:lineRule="auto"/>
        <w:ind w:left="420" w:firstLine="0" w:firstLineChars="0"/>
        <w:rPr>
          <w:rFonts w:ascii="宋体" w:hAnsi="宋体" w:eastAsia="宋体" w:cs="宋体"/>
          <w:szCs w:val="21"/>
          <w:u w:val="single"/>
        </w:rPr>
      </w:pPr>
      <w:r>
        <w:rPr>
          <w:rFonts w:hint="eastAsia" w:ascii="宋体" w:hAnsi="宋体" w:eastAsia="宋体" w:cs="宋体"/>
          <w:szCs w:val="21"/>
        </w:rPr>
        <w:t>方式：现场或线上获取</w:t>
      </w:r>
    </w:p>
    <w:p>
      <w:pPr>
        <w:pStyle w:val="29"/>
        <w:spacing w:line="360" w:lineRule="auto"/>
        <w:ind w:left="420" w:firstLine="4" w:firstLineChars="2"/>
        <w:rPr>
          <w:rFonts w:ascii="宋体" w:hAnsi="宋体" w:eastAsia="宋体" w:cs="宋体"/>
          <w:szCs w:val="21"/>
        </w:rPr>
      </w:pPr>
      <w:r>
        <w:rPr>
          <w:rFonts w:hint="eastAsia" w:ascii="宋体" w:hAnsi="宋体" w:eastAsia="宋体" w:cs="宋体"/>
          <w:szCs w:val="21"/>
        </w:rPr>
        <w:t>售价：￥200元</w:t>
      </w:r>
    </w:p>
    <w:p>
      <w:pPr>
        <w:pStyle w:val="29"/>
        <w:numPr>
          <w:ilvl w:val="0"/>
          <w:numId w:val="2"/>
        </w:numPr>
        <w:tabs>
          <w:tab w:val="left" w:pos="426"/>
        </w:tabs>
        <w:spacing w:line="360" w:lineRule="auto"/>
        <w:ind w:left="0" w:firstLine="0" w:firstLineChars="0"/>
        <w:rPr>
          <w:rFonts w:ascii="宋体" w:hAnsi="宋体" w:eastAsia="宋体"/>
          <w:b/>
          <w:szCs w:val="21"/>
        </w:rPr>
      </w:pPr>
      <w:r>
        <w:rPr>
          <w:rFonts w:hint="eastAsia" w:ascii="宋体" w:hAnsi="宋体" w:eastAsia="宋体"/>
          <w:b/>
          <w:szCs w:val="21"/>
        </w:rPr>
        <w:t>提交投标文件截止时间、开标时间和地点</w:t>
      </w:r>
    </w:p>
    <w:p>
      <w:pPr>
        <w:tabs>
          <w:tab w:val="left" w:pos="284"/>
          <w:tab w:val="left" w:pos="426"/>
        </w:tabs>
        <w:spacing w:line="360" w:lineRule="auto"/>
        <w:ind w:left="420" w:hanging="420" w:hangingChars="200"/>
        <w:rPr>
          <w:rFonts w:ascii="宋体" w:hAnsi="宋体" w:eastAsia="宋体"/>
          <w:szCs w:val="21"/>
        </w:rPr>
      </w:pPr>
      <w:r>
        <w:rPr>
          <w:rFonts w:hint="eastAsia" w:ascii="宋体" w:hAnsi="宋体" w:eastAsia="宋体"/>
          <w:szCs w:val="21"/>
        </w:rPr>
        <w:t xml:space="preserve">    </w:t>
      </w:r>
      <w:r>
        <w:rPr>
          <w:rFonts w:ascii="宋体" w:hAnsi="宋体" w:eastAsia="宋体"/>
          <w:szCs w:val="21"/>
          <w:u w:val="single"/>
        </w:rPr>
        <w:t>2022</w:t>
      </w:r>
      <w:r>
        <w:rPr>
          <w:rFonts w:hint="eastAsia" w:ascii="宋体" w:hAnsi="宋体" w:eastAsia="宋体"/>
          <w:szCs w:val="21"/>
          <w:u w:val="single"/>
        </w:rPr>
        <w:t>年</w:t>
      </w:r>
      <w:r>
        <w:rPr>
          <w:rFonts w:hint="eastAsia" w:ascii="宋体" w:hAnsi="宋体" w:eastAsia="宋体"/>
          <w:szCs w:val="21"/>
          <w:u w:val="single"/>
          <w:lang w:val="en-US" w:eastAsia="zh-CN"/>
        </w:rPr>
        <w:t>11</w:t>
      </w:r>
      <w:r>
        <w:rPr>
          <w:rFonts w:hint="eastAsia" w:ascii="宋体" w:hAnsi="宋体" w:eastAsia="宋体"/>
          <w:szCs w:val="21"/>
          <w:u w:val="single"/>
        </w:rPr>
        <w:t>月</w:t>
      </w:r>
      <w:r>
        <w:rPr>
          <w:rFonts w:hint="eastAsia" w:ascii="宋体" w:hAnsi="宋体" w:eastAsia="宋体"/>
          <w:szCs w:val="21"/>
          <w:u w:val="single"/>
          <w:lang w:val="en-US" w:eastAsia="zh-CN"/>
        </w:rPr>
        <w:t>30</w:t>
      </w:r>
      <w:r>
        <w:rPr>
          <w:rFonts w:hint="eastAsia" w:ascii="宋体" w:hAnsi="宋体" w:eastAsia="宋体"/>
          <w:szCs w:val="21"/>
          <w:u w:val="single"/>
        </w:rPr>
        <w:t>日</w:t>
      </w:r>
      <w:r>
        <w:rPr>
          <w:rFonts w:hint="eastAsia" w:ascii="宋体" w:hAnsi="宋体" w:eastAsia="宋体"/>
          <w:szCs w:val="21"/>
          <w:u w:val="single"/>
          <w:lang w:val="en-US" w:eastAsia="zh-CN"/>
        </w:rPr>
        <w:t>14</w:t>
      </w:r>
      <w:r>
        <w:rPr>
          <w:rFonts w:hint="eastAsia" w:ascii="宋体" w:hAnsi="宋体" w:eastAsia="宋体"/>
          <w:szCs w:val="21"/>
          <w:u w:val="single"/>
        </w:rPr>
        <w:t>点</w:t>
      </w:r>
      <w:r>
        <w:rPr>
          <w:rFonts w:hint="eastAsia" w:ascii="宋体" w:hAnsi="宋体" w:eastAsia="宋体"/>
          <w:szCs w:val="21"/>
          <w:u w:val="single"/>
          <w:lang w:val="en-US" w:eastAsia="zh-CN"/>
        </w:rPr>
        <w:t>30</w:t>
      </w:r>
      <w:r>
        <w:rPr>
          <w:rFonts w:hint="eastAsia" w:ascii="宋体" w:hAnsi="宋体" w:eastAsia="宋体"/>
          <w:szCs w:val="21"/>
          <w:u w:val="single"/>
        </w:rPr>
        <w:t>分</w:t>
      </w:r>
      <w:r>
        <w:rPr>
          <w:rFonts w:hint="eastAsia" w:ascii="宋体" w:hAnsi="宋体" w:eastAsia="宋体"/>
          <w:szCs w:val="21"/>
        </w:rPr>
        <w:t>（北京时间）（自招标文件开始发出之日起至投标人提交投标文件截止之日止，不得少于20日）</w:t>
      </w:r>
    </w:p>
    <w:p>
      <w:pPr>
        <w:pStyle w:val="29"/>
        <w:tabs>
          <w:tab w:val="left" w:pos="426"/>
        </w:tabs>
        <w:spacing w:line="360" w:lineRule="auto"/>
        <w:ind w:left="420" w:firstLine="0" w:firstLineChars="0"/>
        <w:rPr>
          <w:rFonts w:ascii="宋体" w:hAnsi="宋体" w:eastAsia="宋体"/>
          <w:szCs w:val="21"/>
        </w:rPr>
      </w:pPr>
      <w:r>
        <w:rPr>
          <w:rFonts w:hint="eastAsia" w:ascii="宋体" w:hAnsi="宋体" w:eastAsia="宋体"/>
          <w:szCs w:val="21"/>
        </w:rPr>
        <w:t>地点：东莞市东城街道东莞大道东城段19号鼎峰卡布斯国际广场A座11楼1108室</w:t>
      </w:r>
    </w:p>
    <w:p>
      <w:pPr>
        <w:pStyle w:val="29"/>
        <w:numPr>
          <w:ilvl w:val="0"/>
          <w:numId w:val="2"/>
        </w:numPr>
        <w:tabs>
          <w:tab w:val="left" w:pos="426"/>
        </w:tabs>
        <w:spacing w:line="360" w:lineRule="auto"/>
        <w:ind w:firstLineChars="0"/>
        <w:rPr>
          <w:rFonts w:ascii="宋体" w:hAnsi="宋体" w:eastAsia="宋体"/>
          <w:b/>
          <w:szCs w:val="21"/>
        </w:rPr>
      </w:pPr>
      <w:r>
        <w:rPr>
          <w:rFonts w:hint="eastAsia" w:ascii="宋体" w:hAnsi="宋体" w:eastAsia="宋体"/>
          <w:b/>
          <w:szCs w:val="21"/>
        </w:rPr>
        <w:t>本项目相关公告在以下媒体发布</w:t>
      </w:r>
    </w:p>
    <w:p>
      <w:pPr>
        <w:pStyle w:val="29"/>
        <w:spacing w:line="360" w:lineRule="auto"/>
        <w:ind w:left="420" w:firstLine="0" w:firstLineChars="0"/>
        <w:rPr>
          <w:rFonts w:ascii="宋体" w:hAnsi="宋体" w:eastAsia="宋体"/>
          <w:bCs/>
          <w:szCs w:val="21"/>
        </w:rPr>
      </w:pPr>
      <w:r>
        <w:rPr>
          <w:rFonts w:hint="eastAsia" w:ascii="宋体" w:hAnsi="宋体" w:eastAsia="宋体"/>
          <w:bCs/>
          <w:szCs w:val="21"/>
        </w:rPr>
        <w:t>中国政府采购网(http://www.ccgp.gov.cn/)、</w:t>
      </w:r>
      <w:r>
        <w:rPr>
          <w:rFonts w:hint="eastAsia" w:ascii="宋体" w:hAnsi="宋体" w:eastAsia="宋体"/>
          <w:spacing w:val="-4"/>
          <w:szCs w:val="21"/>
        </w:rPr>
        <w:t>中国采购与招标网（</w:t>
      </w:r>
      <w:r>
        <w:fldChar w:fldCharType="begin"/>
      </w:r>
      <w:r>
        <w:instrText xml:space="preserve"> HYPERLINK "http://www.chinabidding.com.cn/" </w:instrText>
      </w:r>
      <w:r>
        <w:fldChar w:fldCharType="separate"/>
      </w:r>
      <w:r>
        <w:rPr>
          <w:rStyle w:val="25"/>
          <w:rFonts w:ascii="宋体" w:hAnsi="宋体" w:eastAsia="宋体"/>
          <w:color w:val="auto"/>
        </w:rPr>
        <w:t>http://www.chinabidding.com.cn/</w:t>
      </w:r>
      <w:r>
        <w:rPr>
          <w:rStyle w:val="25"/>
          <w:rFonts w:ascii="宋体" w:hAnsi="宋体" w:eastAsia="宋体"/>
          <w:color w:val="auto"/>
        </w:rPr>
        <w:fldChar w:fldCharType="end"/>
      </w:r>
      <w:r>
        <w:rPr>
          <w:rFonts w:hint="eastAsia" w:ascii="宋体" w:hAnsi="宋体" w:eastAsia="宋体"/>
        </w:rPr>
        <w:t>）、</w:t>
      </w:r>
      <w:r>
        <w:rPr>
          <w:rFonts w:hint="eastAsia" w:ascii="宋体" w:hAnsi="宋体" w:eastAsia="宋体"/>
          <w:bCs/>
          <w:szCs w:val="21"/>
        </w:rPr>
        <w:t>广东智汇城市招标采购有限公司网站</w:t>
      </w:r>
      <w:r>
        <w:rPr>
          <w:rStyle w:val="25"/>
          <w:rFonts w:ascii="宋体" w:hAnsi="宋体" w:eastAsia="宋体"/>
          <w:color w:val="auto"/>
        </w:rPr>
        <w:t>(http://www.gdzhcity.com/)</w:t>
      </w:r>
    </w:p>
    <w:p>
      <w:pPr>
        <w:pStyle w:val="29"/>
        <w:numPr>
          <w:ilvl w:val="0"/>
          <w:numId w:val="2"/>
        </w:numPr>
        <w:tabs>
          <w:tab w:val="left" w:pos="567"/>
        </w:tabs>
        <w:spacing w:before="156" w:beforeLines="50" w:line="360" w:lineRule="auto"/>
        <w:ind w:firstLineChars="0"/>
        <w:rPr>
          <w:rFonts w:ascii="宋体" w:hAnsi="宋体" w:eastAsia="宋体"/>
          <w:b/>
          <w:szCs w:val="21"/>
        </w:rPr>
      </w:pPr>
      <w:r>
        <w:rPr>
          <w:rFonts w:hint="eastAsia" w:ascii="宋体" w:hAnsi="宋体" w:eastAsia="宋体"/>
          <w:b/>
          <w:szCs w:val="21"/>
        </w:rPr>
        <w:t>对本次招标提出询问，请按以下方式联系。</w:t>
      </w:r>
    </w:p>
    <w:p>
      <w:pPr>
        <w:pStyle w:val="29"/>
        <w:numPr>
          <w:ilvl w:val="0"/>
          <w:numId w:val="5"/>
        </w:numPr>
        <w:tabs>
          <w:tab w:val="left" w:pos="567"/>
        </w:tabs>
        <w:spacing w:line="360" w:lineRule="auto"/>
        <w:ind w:firstLineChars="0"/>
        <w:rPr>
          <w:rFonts w:ascii="宋体" w:hAnsi="宋体" w:eastAsia="宋体"/>
          <w:b/>
          <w:szCs w:val="21"/>
        </w:rPr>
      </w:pPr>
      <w:r>
        <w:rPr>
          <w:rFonts w:hint="eastAsia" w:ascii="宋体" w:hAnsi="宋体" w:eastAsia="宋体"/>
          <w:b/>
          <w:szCs w:val="21"/>
        </w:rPr>
        <w:t>招标人联系方式</w:t>
      </w:r>
    </w:p>
    <w:p>
      <w:pPr>
        <w:tabs>
          <w:tab w:val="left" w:pos="567"/>
        </w:tabs>
        <w:spacing w:line="360" w:lineRule="auto"/>
        <w:ind w:left="424" w:leftChars="202"/>
        <w:rPr>
          <w:rFonts w:ascii="宋体" w:hAnsi="宋体" w:eastAsia="宋体"/>
          <w:bCs/>
          <w:szCs w:val="21"/>
        </w:rPr>
      </w:pPr>
      <w:r>
        <w:rPr>
          <w:rFonts w:hint="eastAsia" w:ascii="宋体" w:hAnsi="宋体" w:eastAsia="宋体"/>
          <w:bCs/>
          <w:szCs w:val="21"/>
        </w:rPr>
        <w:t>名 称：</w:t>
      </w:r>
      <w:r>
        <w:rPr>
          <w:rFonts w:hint="eastAsia" w:ascii="宋体" w:hAnsi="宋体" w:eastAsia="宋体"/>
          <w:bCs/>
          <w:szCs w:val="21"/>
          <w:lang w:eastAsia="zh-CN"/>
        </w:rPr>
        <w:t>东莞市茶山镇上元第一股份经济合作社</w:t>
      </w:r>
    </w:p>
    <w:p>
      <w:pPr>
        <w:tabs>
          <w:tab w:val="left" w:pos="567"/>
        </w:tabs>
        <w:spacing w:line="360" w:lineRule="auto"/>
        <w:ind w:left="424" w:leftChars="202"/>
        <w:rPr>
          <w:rFonts w:hint="default" w:ascii="宋体" w:hAnsi="宋体" w:eastAsia="宋体"/>
          <w:bCs/>
          <w:szCs w:val="21"/>
          <w:lang w:val="en-US" w:eastAsia="zh-CN"/>
        </w:rPr>
      </w:pPr>
      <w:r>
        <w:rPr>
          <w:rFonts w:hint="eastAsia" w:ascii="宋体" w:hAnsi="宋体" w:eastAsia="宋体"/>
          <w:bCs/>
          <w:szCs w:val="21"/>
        </w:rPr>
        <w:t>地址：东莞市茶山镇上元麻石街1号</w:t>
      </w:r>
    </w:p>
    <w:p>
      <w:pPr>
        <w:tabs>
          <w:tab w:val="left" w:pos="567"/>
        </w:tabs>
        <w:spacing w:line="360" w:lineRule="auto"/>
        <w:ind w:left="424" w:leftChars="202"/>
        <w:rPr>
          <w:rFonts w:hint="eastAsia" w:ascii="宋体" w:hAnsi="宋体" w:eastAsia="宋体"/>
          <w:b/>
          <w:bCs/>
          <w:szCs w:val="21"/>
          <w:lang w:val="en-US" w:eastAsia="zh-CN"/>
        </w:rPr>
      </w:pPr>
      <w:r>
        <w:rPr>
          <w:rFonts w:hint="eastAsia" w:ascii="宋体" w:hAnsi="宋体" w:eastAsia="宋体"/>
          <w:bCs/>
          <w:szCs w:val="21"/>
        </w:rPr>
        <w:t>联系方式：</w:t>
      </w:r>
      <w:r>
        <w:rPr>
          <w:rFonts w:hint="eastAsia" w:ascii="宋体" w:hAnsi="宋体" w:eastAsia="宋体"/>
          <w:bCs/>
          <w:szCs w:val="21"/>
          <w:lang w:val="en-US" w:eastAsia="zh-CN"/>
        </w:rPr>
        <w:t>0769-86641974</w:t>
      </w:r>
    </w:p>
    <w:p>
      <w:pPr>
        <w:pStyle w:val="29"/>
        <w:numPr>
          <w:ilvl w:val="0"/>
          <w:numId w:val="5"/>
        </w:numPr>
        <w:tabs>
          <w:tab w:val="left" w:pos="567"/>
        </w:tabs>
        <w:spacing w:line="360" w:lineRule="auto"/>
        <w:ind w:firstLineChars="0"/>
        <w:rPr>
          <w:rFonts w:ascii="宋体" w:hAnsi="宋体" w:eastAsia="宋体"/>
          <w:b/>
          <w:szCs w:val="21"/>
        </w:rPr>
      </w:pPr>
      <w:r>
        <w:rPr>
          <w:rFonts w:hint="eastAsia" w:ascii="宋体" w:hAnsi="宋体" w:eastAsia="宋体"/>
          <w:b/>
          <w:szCs w:val="21"/>
        </w:rPr>
        <w:t>招标代理机构联系方式</w:t>
      </w:r>
    </w:p>
    <w:p>
      <w:pPr>
        <w:tabs>
          <w:tab w:val="left" w:pos="567"/>
        </w:tabs>
        <w:spacing w:line="360" w:lineRule="auto"/>
        <w:ind w:left="424" w:leftChars="202"/>
        <w:rPr>
          <w:rFonts w:ascii="宋体" w:hAnsi="宋体" w:eastAsia="宋体"/>
          <w:bCs/>
          <w:szCs w:val="21"/>
        </w:rPr>
      </w:pPr>
      <w:r>
        <w:rPr>
          <w:rFonts w:hint="eastAsia" w:ascii="宋体" w:hAnsi="宋体" w:eastAsia="宋体"/>
          <w:bCs/>
          <w:szCs w:val="21"/>
        </w:rPr>
        <w:t xml:space="preserve">名 </w:t>
      </w:r>
      <w:r>
        <w:rPr>
          <w:rFonts w:ascii="宋体" w:hAnsi="宋体" w:eastAsia="宋体"/>
          <w:bCs/>
          <w:szCs w:val="21"/>
        </w:rPr>
        <w:t xml:space="preserve"> </w:t>
      </w:r>
      <w:r>
        <w:rPr>
          <w:rFonts w:hint="eastAsia" w:ascii="宋体" w:hAnsi="宋体" w:eastAsia="宋体"/>
          <w:bCs/>
          <w:szCs w:val="21"/>
        </w:rPr>
        <w:t>称：广东智汇城市招标采购有限公司</w:t>
      </w:r>
    </w:p>
    <w:p>
      <w:pPr>
        <w:tabs>
          <w:tab w:val="left" w:pos="567"/>
        </w:tabs>
        <w:spacing w:line="360" w:lineRule="auto"/>
        <w:ind w:left="424" w:leftChars="202"/>
        <w:rPr>
          <w:rFonts w:ascii="宋体" w:hAnsi="宋体" w:eastAsia="宋体"/>
          <w:bCs/>
          <w:szCs w:val="21"/>
        </w:rPr>
      </w:pPr>
      <w:r>
        <w:rPr>
          <w:rFonts w:hint="eastAsia" w:ascii="宋体" w:hAnsi="宋体" w:eastAsia="宋体"/>
          <w:bCs/>
          <w:szCs w:val="21"/>
        </w:rPr>
        <w:t>地　址：</w:t>
      </w:r>
      <w:r>
        <w:rPr>
          <w:rFonts w:hint="eastAsia" w:ascii="宋体" w:hAnsi="宋体" w:eastAsia="宋体"/>
          <w:szCs w:val="21"/>
        </w:rPr>
        <w:t>东莞市东城街道东莞大道东城段19号鼎峰卡布斯国际广场A座11楼1108室</w:t>
      </w:r>
    </w:p>
    <w:p>
      <w:pPr>
        <w:tabs>
          <w:tab w:val="left" w:pos="567"/>
        </w:tabs>
        <w:spacing w:line="360" w:lineRule="auto"/>
        <w:ind w:left="283" w:leftChars="135" w:firstLine="142" w:firstLineChars="68"/>
        <w:rPr>
          <w:rFonts w:ascii="宋体" w:hAnsi="宋体" w:eastAsia="宋体"/>
          <w:bCs/>
          <w:szCs w:val="21"/>
        </w:rPr>
      </w:pPr>
      <w:r>
        <w:rPr>
          <w:rFonts w:hint="eastAsia" w:ascii="宋体" w:hAnsi="宋体" w:eastAsia="宋体"/>
          <w:bCs/>
          <w:szCs w:val="21"/>
        </w:rPr>
        <w:t>项目联系人：</w:t>
      </w:r>
      <w:r>
        <w:rPr>
          <w:rFonts w:hint="eastAsia" w:ascii="宋体" w:hAnsi="宋体" w:eastAsia="宋体"/>
          <w:bCs/>
          <w:szCs w:val="21"/>
          <w:lang w:eastAsia="zh-CN"/>
        </w:rPr>
        <w:t>黎先生</w:t>
      </w:r>
    </w:p>
    <w:p>
      <w:pPr>
        <w:tabs>
          <w:tab w:val="left" w:pos="567"/>
        </w:tabs>
        <w:spacing w:line="360" w:lineRule="auto"/>
        <w:ind w:left="283" w:leftChars="135" w:firstLine="142" w:firstLineChars="68"/>
        <w:rPr>
          <w:rFonts w:ascii="宋体" w:hAnsi="宋体" w:eastAsia="宋体"/>
          <w:b/>
          <w:szCs w:val="21"/>
        </w:rPr>
      </w:pPr>
      <w:r>
        <w:rPr>
          <w:rFonts w:hint="eastAsia" w:ascii="宋体" w:hAnsi="宋体" w:eastAsia="宋体"/>
          <w:bCs/>
          <w:szCs w:val="21"/>
        </w:rPr>
        <w:t>电　话：（0769）22367009</w:t>
      </w:r>
    </w:p>
    <w:p>
      <w:pPr>
        <w:tabs>
          <w:tab w:val="left" w:pos="567"/>
        </w:tabs>
        <w:spacing w:before="400" w:line="360" w:lineRule="auto"/>
        <w:jc w:val="right"/>
        <w:rPr>
          <w:rFonts w:ascii="宋体" w:hAnsi="宋体" w:eastAsia="宋体"/>
          <w:b/>
          <w:szCs w:val="21"/>
        </w:rPr>
      </w:pPr>
      <w:r>
        <w:rPr>
          <w:rFonts w:hint="eastAsia" w:ascii="宋体" w:hAnsi="宋体" w:eastAsia="宋体"/>
          <w:b/>
          <w:szCs w:val="21"/>
        </w:rPr>
        <w:t>广东智汇城市招标采购有限公司</w:t>
      </w:r>
    </w:p>
    <w:p>
      <w:pPr>
        <w:tabs>
          <w:tab w:val="left" w:pos="567"/>
        </w:tabs>
        <w:spacing w:before="156" w:line="360" w:lineRule="auto"/>
        <w:jc w:val="right"/>
        <w:rPr>
          <w:rFonts w:ascii="宋体" w:hAnsi="宋体" w:eastAsia="宋体"/>
          <w:b/>
          <w:szCs w:val="21"/>
        </w:rPr>
      </w:pPr>
      <w:r>
        <w:rPr>
          <w:rFonts w:hint="eastAsia" w:ascii="宋体" w:hAnsi="宋体" w:eastAsia="宋体"/>
          <w:b/>
          <w:szCs w:val="21"/>
        </w:rPr>
        <w:t>发布时间：</w:t>
      </w:r>
      <w:r>
        <w:rPr>
          <w:rFonts w:ascii="宋体" w:hAnsi="宋体" w:eastAsia="宋体"/>
          <w:b/>
          <w:szCs w:val="21"/>
        </w:rPr>
        <w:t>2022</w:t>
      </w:r>
      <w:r>
        <w:rPr>
          <w:rFonts w:hint="eastAsia" w:ascii="宋体" w:hAnsi="宋体" w:eastAsia="宋体"/>
          <w:b/>
          <w:szCs w:val="21"/>
        </w:rPr>
        <w:t>年</w:t>
      </w:r>
      <w:r>
        <w:rPr>
          <w:rFonts w:hint="eastAsia" w:ascii="宋体" w:hAnsi="宋体" w:eastAsia="宋体"/>
          <w:b/>
          <w:szCs w:val="21"/>
          <w:lang w:val="en-US" w:eastAsia="zh-CN"/>
        </w:rPr>
        <w:t>11</w:t>
      </w:r>
      <w:r>
        <w:rPr>
          <w:rFonts w:hint="eastAsia" w:ascii="宋体" w:hAnsi="宋体" w:eastAsia="宋体"/>
          <w:b/>
          <w:szCs w:val="21"/>
        </w:rPr>
        <w:t>月</w:t>
      </w:r>
      <w:r>
        <w:rPr>
          <w:rFonts w:hint="eastAsia" w:ascii="宋体" w:hAnsi="宋体" w:eastAsia="宋体"/>
          <w:b/>
          <w:szCs w:val="21"/>
          <w:lang w:val="en-US" w:eastAsia="zh-CN"/>
        </w:rPr>
        <w:t>09</w:t>
      </w:r>
      <w:r>
        <w:rPr>
          <w:rFonts w:hint="eastAsia" w:ascii="宋体" w:hAnsi="宋体" w:eastAsia="宋体"/>
          <w:b/>
          <w:szCs w:val="21"/>
        </w:rPr>
        <w:t>日</w:t>
      </w:r>
    </w:p>
    <w:p>
      <w:pPr>
        <w:pStyle w:val="2"/>
        <w:keepNext w:val="0"/>
        <w:keepLines w:val="0"/>
        <w:pageBreakBefore/>
        <w:spacing w:before="300" w:after="240" w:line="360" w:lineRule="auto"/>
        <w:jc w:val="center"/>
        <w:rPr>
          <w:rFonts w:ascii="宋体" w:hAnsi="宋体" w:eastAsia="宋体"/>
          <w:spacing w:val="20"/>
          <w:sz w:val="32"/>
          <w:szCs w:val="32"/>
        </w:rPr>
      </w:pPr>
      <w:bookmarkStart w:id="6" w:name="_Toc405313953"/>
      <w:bookmarkStart w:id="7" w:name="_Toc391627749"/>
      <w:bookmarkStart w:id="8" w:name="_Toc113291359"/>
      <w:r>
        <w:rPr>
          <w:rFonts w:hint="eastAsia" w:ascii="宋体" w:hAnsi="宋体" w:eastAsia="宋体"/>
          <w:spacing w:val="20"/>
          <w:sz w:val="32"/>
          <w:szCs w:val="32"/>
        </w:rPr>
        <w:t>第二部分</w:t>
      </w:r>
      <w:r>
        <w:rPr>
          <w:rFonts w:ascii="宋体" w:hAnsi="宋体" w:eastAsia="宋体"/>
          <w:spacing w:val="20"/>
          <w:sz w:val="32"/>
          <w:szCs w:val="32"/>
        </w:rPr>
        <w:t xml:space="preserve"> </w:t>
      </w:r>
      <w:r>
        <w:rPr>
          <w:rFonts w:hint="eastAsia" w:ascii="宋体" w:hAnsi="宋体" w:eastAsia="宋体"/>
          <w:spacing w:val="20"/>
          <w:sz w:val="32"/>
          <w:szCs w:val="32"/>
        </w:rPr>
        <w:t>投标须知前附表</w:t>
      </w:r>
      <w:bookmarkEnd w:id="6"/>
      <w:bookmarkEnd w:id="7"/>
      <w:bookmarkEnd w:id="8"/>
    </w:p>
    <w:p>
      <w:pPr>
        <w:tabs>
          <w:tab w:val="left" w:pos="426"/>
        </w:tabs>
        <w:spacing w:after="156" w:afterLines="50" w:line="360" w:lineRule="auto"/>
        <w:ind w:firstLine="420" w:firstLineChars="200"/>
        <w:rPr>
          <w:rFonts w:ascii="宋体" w:hAnsi="宋体" w:eastAsia="宋体"/>
          <w:szCs w:val="21"/>
        </w:rPr>
      </w:pPr>
      <w:r>
        <w:rPr>
          <w:rFonts w:hint="eastAsia" w:ascii="宋体" w:hAnsi="宋体" w:eastAsia="宋体"/>
          <w:szCs w:val="21"/>
        </w:rPr>
        <w:t>本表的条款项号是与投标须知条款项号对应的，或增加的条款，是对第三部分《投标须知》及第六部分《合同书格式》的补充、修改和完善，如果有矛盾的话，应以本表为准。</w:t>
      </w:r>
    </w:p>
    <w:tbl>
      <w:tblPr>
        <w:tblStyle w:val="20"/>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96"/>
        <w:gridCol w:w="76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625" w:type="pct"/>
            <w:tcBorders>
              <w:top w:val="single" w:color="auto" w:sz="4" w:space="0"/>
              <w:left w:val="single" w:color="auto" w:sz="4" w:space="0"/>
              <w:bottom w:val="single" w:color="auto" w:sz="4" w:space="0"/>
              <w:right w:val="single" w:color="auto" w:sz="4" w:space="0"/>
            </w:tcBorders>
            <w:vAlign w:val="center"/>
          </w:tcPr>
          <w:p>
            <w:pPr>
              <w:spacing w:line="360" w:lineRule="exact"/>
              <w:ind w:right="-183"/>
              <w:jc w:val="left"/>
              <w:rPr>
                <w:rFonts w:ascii="宋体" w:hAnsi="宋体" w:eastAsia="宋体"/>
                <w:szCs w:val="21"/>
                <w:lang w:val="zh-CN"/>
              </w:rPr>
            </w:pPr>
            <w:r>
              <w:rPr>
                <w:rFonts w:hint="eastAsia" w:ascii="宋体" w:hAnsi="宋体" w:eastAsia="宋体"/>
                <w:szCs w:val="21"/>
              </w:rPr>
              <w:t>条款项号</w:t>
            </w:r>
          </w:p>
        </w:tc>
        <w:tc>
          <w:tcPr>
            <w:tcW w:w="4375" w:type="pct"/>
            <w:tcBorders>
              <w:top w:val="single" w:color="auto" w:sz="4" w:space="0"/>
              <w:left w:val="single" w:color="auto" w:sz="4" w:space="0"/>
              <w:bottom w:val="single" w:color="auto" w:sz="4" w:space="0"/>
              <w:right w:val="single" w:color="auto" w:sz="4" w:space="0"/>
            </w:tcBorders>
            <w:vAlign w:val="center"/>
          </w:tcPr>
          <w:p>
            <w:pPr>
              <w:spacing w:line="360" w:lineRule="exact"/>
              <w:ind w:right="-183"/>
              <w:jc w:val="center"/>
              <w:rPr>
                <w:rFonts w:ascii="宋体" w:hAnsi="宋体" w:eastAsia="宋体"/>
                <w:spacing w:val="20"/>
                <w:szCs w:val="21"/>
              </w:rPr>
            </w:pPr>
            <w:r>
              <w:rPr>
                <w:rFonts w:hint="eastAsia" w:ascii="宋体" w:hAnsi="宋体" w:eastAsia="宋体"/>
                <w:spacing w:val="20"/>
                <w:szCs w:val="21"/>
              </w:rPr>
              <w:t>对应或增加的条款内容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ind w:right="-183"/>
              <w:rPr>
                <w:rFonts w:ascii="宋体" w:hAnsi="宋体" w:eastAsia="宋体"/>
                <w:szCs w:val="21"/>
              </w:rPr>
            </w:pPr>
            <w:r>
              <w:rPr>
                <w:rFonts w:hint="eastAsia" w:ascii="宋体" w:hAnsi="宋体" w:eastAsia="宋体"/>
                <w:szCs w:val="21"/>
              </w:rPr>
              <w:t>对第三部分《投标须知》的修改及补充：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ind w:right="-183"/>
              <w:jc w:val="left"/>
              <w:rPr>
                <w:rFonts w:ascii="宋体" w:hAnsi="宋体" w:eastAsia="宋体"/>
                <w:szCs w:val="21"/>
              </w:rPr>
            </w:pPr>
            <w:r>
              <w:rPr>
                <w:rFonts w:hint="eastAsia" w:ascii="宋体" w:hAnsi="宋体" w:eastAsia="宋体"/>
                <w:szCs w:val="21"/>
              </w:rPr>
              <w:t>一</w:t>
            </w:r>
            <w:r>
              <w:rPr>
                <w:rFonts w:ascii="宋体" w:hAnsi="宋体" w:eastAsia="宋体"/>
                <w:szCs w:val="21"/>
              </w:rPr>
              <w:t xml:space="preserve"> </w:t>
            </w:r>
            <w:r>
              <w:rPr>
                <w:rFonts w:hint="eastAsia" w:ascii="宋体" w:hAnsi="宋体" w:eastAsia="宋体"/>
                <w:szCs w:val="21"/>
              </w:rPr>
              <w:t>总则说明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625" w:type="pct"/>
            <w:tcBorders>
              <w:top w:val="single" w:color="auto" w:sz="6" w:space="0"/>
              <w:left w:val="single" w:color="auto" w:sz="6" w:space="0"/>
              <w:bottom w:val="single" w:color="auto" w:sz="6" w:space="0"/>
              <w:right w:val="single" w:color="auto" w:sz="6" w:space="0"/>
            </w:tcBorders>
            <w:vAlign w:val="center"/>
          </w:tcPr>
          <w:p>
            <w:pPr>
              <w:spacing w:line="380" w:lineRule="exact"/>
              <w:jc w:val="left"/>
              <w:rPr>
                <w:rFonts w:ascii="宋体" w:hAnsi="宋体" w:eastAsia="宋体"/>
                <w:szCs w:val="21"/>
                <w:lang w:val="zh-CN"/>
              </w:rPr>
            </w:pPr>
            <w:r>
              <w:rPr>
                <w:rFonts w:hint="eastAsia" w:ascii="宋体" w:hAnsi="宋体" w:eastAsia="宋体"/>
                <w:szCs w:val="21"/>
                <w:lang w:val="zh-CN"/>
              </w:rPr>
              <w:t>1</w:t>
            </w:r>
          </w:p>
        </w:tc>
        <w:tc>
          <w:tcPr>
            <w:tcW w:w="4375" w:type="pct"/>
            <w:tcBorders>
              <w:top w:val="single" w:color="auto" w:sz="4" w:space="0"/>
              <w:left w:val="single" w:color="auto" w:sz="6" w:space="0"/>
              <w:bottom w:val="single" w:color="auto" w:sz="4" w:space="0"/>
              <w:right w:val="single" w:color="auto" w:sz="4" w:space="0"/>
            </w:tcBorders>
            <w:shd w:val="clear" w:color="auto" w:fill="auto"/>
            <w:vAlign w:val="center"/>
          </w:tcPr>
          <w:p>
            <w:pPr>
              <w:spacing w:line="360" w:lineRule="exact"/>
              <w:ind w:right="-183"/>
              <w:rPr>
                <w:rFonts w:ascii="宋体" w:hAnsi="宋体" w:eastAsia="宋体"/>
                <w:szCs w:val="21"/>
              </w:rPr>
            </w:pPr>
            <w:r>
              <w:rPr>
                <w:rFonts w:hint="eastAsia" w:ascii="宋体" w:hAnsi="宋体" w:eastAsia="宋体"/>
                <w:szCs w:val="21"/>
              </w:rPr>
              <w:t>资金来源：自筹资金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5000" w:type="pct"/>
            <w:gridSpan w:val="2"/>
            <w:tcBorders>
              <w:top w:val="single" w:color="auto" w:sz="6" w:space="0"/>
              <w:left w:val="single" w:color="auto" w:sz="6" w:space="0"/>
              <w:bottom w:val="single" w:color="auto" w:sz="6" w:space="0"/>
              <w:right w:val="single" w:color="auto" w:sz="4" w:space="0"/>
            </w:tcBorders>
            <w:shd w:val="clear" w:color="auto" w:fill="auto"/>
            <w:vAlign w:val="center"/>
          </w:tcPr>
          <w:p>
            <w:pPr>
              <w:spacing w:line="360" w:lineRule="exact"/>
              <w:ind w:right="-183"/>
              <w:rPr>
                <w:rFonts w:ascii="宋体" w:hAnsi="宋体" w:eastAsia="宋体"/>
                <w:szCs w:val="21"/>
              </w:rPr>
            </w:pPr>
            <w:r>
              <w:rPr>
                <w:rFonts w:hint="eastAsia" w:ascii="宋体" w:hAnsi="宋体" w:eastAsia="宋体"/>
                <w:szCs w:val="21"/>
              </w:rPr>
              <w:t>二</w:t>
            </w:r>
            <w:r>
              <w:rPr>
                <w:rFonts w:ascii="宋体" w:hAnsi="宋体" w:eastAsia="宋体"/>
                <w:szCs w:val="21"/>
              </w:rPr>
              <w:t xml:space="preserve"> </w:t>
            </w:r>
            <w:r>
              <w:rPr>
                <w:rFonts w:hint="eastAsia" w:ascii="宋体" w:hAnsi="宋体" w:eastAsia="宋体"/>
                <w:szCs w:val="21"/>
              </w:rPr>
              <w:t>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8" w:hRule="atLeast"/>
          <w:jc w:val="center"/>
        </w:trPr>
        <w:tc>
          <w:tcPr>
            <w:tcW w:w="625" w:type="pct"/>
            <w:tcBorders>
              <w:top w:val="single" w:color="auto" w:sz="6" w:space="0"/>
              <w:left w:val="single" w:color="auto" w:sz="6" w:space="0"/>
              <w:bottom w:val="single" w:color="auto" w:sz="6" w:space="0"/>
              <w:right w:val="single" w:color="auto" w:sz="6" w:space="0"/>
            </w:tcBorders>
            <w:vAlign w:val="center"/>
          </w:tcPr>
          <w:p>
            <w:pPr>
              <w:spacing w:line="380" w:lineRule="exact"/>
              <w:jc w:val="left"/>
              <w:rPr>
                <w:rFonts w:ascii="宋体" w:hAnsi="宋体" w:eastAsia="宋体"/>
                <w:szCs w:val="21"/>
                <w:lang w:val="zh-CN"/>
              </w:rPr>
            </w:pPr>
            <w:r>
              <w:rPr>
                <w:rFonts w:hint="eastAsia" w:ascii="宋体" w:hAnsi="宋体" w:eastAsia="宋体"/>
                <w:szCs w:val="21"/>
              </w:rPr>
              <w:t>5.3-(1)</w:t>
            </w:r>
          </w:p>
        </w:tc>
        <w:tc>
          <w:tcPr>
            <w:tcW w:w="4375" w:type="pct"/>
            <w:tcBorders>
              <w:top w:val="single" w:color="auto" w:sz="4" w:space="0"/>
              <w:left w:val="single" w:color="auto" w:sz="6" w:space="0"/>
              <w:bottom w:val="single" w:color="auto" w:sz="4" w:space="0"/>
              <w:right w:val="single" w:color="auto" w:sz="4" w:space="0"/>
            </w:tcBorders>
            <w:shd w:val="clear" w:color="auto" w:fill="auto"/>
            <w:vAlign w:val="center"/>
          </w:tcPr>
          <w:p>
            <w:pPr>
              <w:spacing w:line="360" w:lineRule="exact"/>
              <w:ind w:right="-183"/>
              <w:rPr>
                <w:rFonts w:ascii="宋体" w:hAnsi="宋体" w:eastAsia="宋体"/>
                <w:szCs w:val="21"/>
                <w:u w:val="single"/>
              </w:rPr>
            </w:pPr>
            <w:r>
              <w:rPr>
                <w:rFonts w:ascii="宋体" w:hAnsi="宋体" w:eastAsia="宋体"/>
                <w:szCs w:val="21"/>
              </w:rPr>
              <w:t>“招标人”是指：</w:t>
            </w:r>
            <w:r>
              <w:rPr>
                <w:rFonts w:hint="eastAsia" w:ascii="宋体" w:hAnsi="宋体" w:eastAsia="宋体"/>
                <w:bCs/>
                <w:szCs w:val="21"/>
                <w:lang w:eastAsia="zh-CN"/>
              </w:rPr>
              <w:t>东莞市茶山镇上元第一股份经济合作社</w:t>
            </w:r>
          </w:p>
          <w:p>
            <w:pPr>
              <w:spacing w:line="360" w:lineRule="exact"/>
              <w:ind w:right="-183" w:firstLine="105" w:firstLineChars="50"/>
              <w:rPr>
                <w:rFonts w:hint="eastAsia" w:ascii="宋体" w:hAnsi="宋体" w:eastAsia="宋体"/>
                <w:szCs w:val="21"/>
                <w:lang w:eastAsia="zh-CN"/>
              </w:rPr>
            </w:pPr>
            <w:r>
              <w:rPr>
                <w:rFonts w:hint="eastAsia" w:ascii="宋体" w:hAnsi="宋体" w:eastAsia="宋体"/>
                <w:szCs w:val="21"/>
              </w:rPr>
              <w:t>招标人联系人：</w:t>
            </w:r>
            <w:r>
              <w:rPr>
                <w:rFonts w:hint="eastAsia" w:ascii="宋体" w:hAnsi="宋体" w:eastAsia="宋体"/>
                <w:szCs w:val="21"/>
                <w:lang w:eastAsia="zh-CN"/>
              </w:rPr>
              <w:t>袁先生</w:t>
            </w:r>
          </w:p>
          <w:p>
            <w:pPr>
              <w:spacing w:line="360" w:lineRule="exact"/>
              <w:ind w:right="-183" w:firstLine="105" w:firstLineChars="50"/>
              <w:rPr>
                <w:rFonts w:hint="default" w:ascii="宋体" w:hAnsi="宋体" w:eastAsia="宋体"/>
                <w:szCs w:val="21"/>
                <w:lang w:val="en-US" w:eastAsia="zh-CN"/>
              </w:rPr>
            </w:pPr>
            <w:r>
              <w:rPr>
                <w:rFonts w:hint="eastAsia" w:ascii="宋体" w:hAnsi="宋体" w:eastAsia="宋体"/>
                <w:szCs w:val="21"/>
              </w:rPr>
              <w:t>电</w:t>
            </w:r>
            <w:r>
              <w:rPr>
                <w:rFonts w:ascii="宋体" w:hAnsi="宋体" w:eastAsia="宋体"/>
                <w:szCs w:val="21"/>
              </w:rPr>
              <w:t xml:space="preserve">  </w:t>
            </w:r>
            <w:r>
              <w:rPr>
                <w:rFonts w:hint="eastAsia" w:ascii="宋体" w:hAnsi="宋体" w:eastAsia="宋体"/>
                <w:szCs w:val="21"/>
              </w:rPr>
              <w:t>话：</w:t>
            </w:r>
            <w:r>
              <w:rPr>
                <w:rFonts w:hint="eastAsia" w:ascii="宋体" w:hAnsi="宋体" w:eastAsia="宋体"/>
                <w:szCs w:val="21"/>
                <w:lang w:val="en-US" w:eastAsia="zh-CN"/>
              </w:rPr>
              <w:t>0769-86641974</w:t>
            </w:r>
          </w:p>
          <w:p>
            <w:pPr>
              <w:spacing w:line="360" w:lineRule="exact"/>
              <w:ind w:right="-183" w:firstLine="105" w:firstLineChars="50"/>
              <w:rPr>
                <w:rFonts w:ascii="宋体" w:hAnsi="宋体" w:eastAsia="宋体"/>
                <w:szCs w:val="21"/>
              </w:rPr>
            </w:pPr>
            <w:r>
              <w:rPr>
                <w:rFonts w:hint="eastAsia" w:ascii="宋体" w:hAnsi="宋体" w:eastAsia="宋体"/>
                <w:szCs w:val="21"/>
              </w:rPr>
              <w:t>地</w:t>
            </w:r>
            <w:r>
              <w:rPr>
                <w:rFonts w:ascii="宋体" w:hAnsi="宋体" w:eastAsia="宋体"/>
                <w:szCs w:val="21"/>
              </w:rPr>
              <w:t xml:space="preserve">  </w:t>
            </w:r>
            <w:r>
              <w:rPr>
                <w:rFonts w:hint="eastAsia" w:ascii="宋体" w:hAnsi="宋体" w:eastAsia="宋体"/>
                <w:szCs w:val="21"/>
              </w:rPr>
              <w:t>址：</w:t>
            </w:r>
            <w:r>
              <w:rPr>
                <w:rFonts w:hint="eastAsia" w:ascii="宋体" w:hAnsi="宋体" w:eastAsia="宋体"/>
                <w:bCs/>
                <w:szCs w:val="21"/>
              </w:rPr>
              <w:t>东莞市茶山镇上元麻石街1号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625" w:type="pct"/>
            <w:tcBorders>
              <w:top w:val="single" w:color="auto" w:sz="6" w:space="0"/>
              <w:left w:val="single" w:color="auto" w:sz="6" w:space="0"/>
              <w:bottom w:val="single" w:color="auto" w:sz="6" w:space="0"/>
              <w:right w:val="single" w:color="auto" w:sz="6" w:space="0"/>
            </w:tcBorders>
            <w:vAlign w:val="center"/>
          </w:tcPr>
          <w:p>
            <w:pPr>
              <w:spacing w:line="380" w:lineRule="exact"/>
              <w:jc w:val="left"/>
              <w:rPr>
                <w:rFonts w:ascii="宋体" w:hAnsi="宋体" w:eastAsia="宋体"/>
                <w:szCs w:val="21"/>
                <w:lang w:val="zh-CN"/>
              </w:rPr>
            </w:pPr>
            <w:r>
              <w:rPr>
                <w:rFonts w:hint="eastAsia" w:ascii="宋体" w:hAnsi="宋体" w:eastAsia="宋体"/>
                <w:szCs w:val="21"/>
                <w:lang w:val="zh-CN"/>
              </w:rPr>
              <w:t>5.3-(2)</w:t>
            </w:r>
          </w:p>
        </w:tc>
        <w:tc>
          <w:tcPr>
            <w:tcW w:w="4375" w:type="pct"/>
            <w:tcBorders>
              <w:top w:val="single" w:color="auto" w:sz="4" w:space="0"/>
              <w:left w:val="single" w:color="auto" w:sz="6" w:space="0"/>
              <w:bottom w:val="single" w:color="auto" w:sz="4" w:space="0"/>
              <w:right w:val="single" w:color="auto" w:sz="4" w:space="0"/>
            </w:tcBorders>
            <w:vAlign w:val="center"/>
          </w:tcPr>
          <w:p>
            <w:pPr>
              <w:spacing w:line="360" w:lineRule="exact"/>
              <w:ind w:right="-183"/>
              <w:rPr>
                <w:rFonts w:ascii="宋体" w:hAnsi="宋体" w:eastAsia="宋体"/>
                <w:szCs w:val="21"/>
              </w:rPr>
            </w:pPr>
            <w:r>
              <w:rPr>
                <w:rFonts w:ascii="宋体" w:hAnsi="宋体" w:eastAsia="宋体"/>
                <w:szCs w:val="21"/>
              </w:rPr>
              <w:t>“招标代理机构”是指：</w:t>
            </w:r>
            <w:r>
              <w:rPr>
                <w:rFonts w:hint="eastAsia" w:ascii="宋体" w:hAnsi="宋体" w:eastAsia="宋体"/>
                <w:szCs w:val="21"/>
              </w:rPr>
              <w:t>广东智汇城市招标采购有限公司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ind w:right="-183"/>
              <w:rPr>
                <w:rFonts w:ascii="宋体" w:hAnsi="宋体" w:eastAsia="宋体"/>
                <w:szCs w:val="21"/>
              </w:rPr>
            </w:pPr>
            <w:r>
              <w:rPr>
                <w:rFonts w:hint="eastAsia" w:ascii="宋体" w:hAnsi="宋体" w:eastAsia="宋体"/>
                <w:bCs/>
                <w:szCs w:val="21"/>
              </w:rPr>
              <w:t>三 投标文件的编制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25" w:type="pct"/>
            <w:tcBorders>
              <w:top w:val="single" w:color="auto" w:sz="4" w:space="0"/>
              <w:left w:val="single" w:color="auto" w:sz="4" w:space="0"/>
              <w:bottom w:val="single" w:color="auto" w:sz="4" w:space="0"/>
              <w:right w:val="single" w:color="auto" w:sz="4" w:space="0"/>
            </w:tcBorders>
            <w:vAlign w:val="center"/>
          </w:tcPr>
          <w:p>
            <w:pPr>
              <w:spacing w:line="360" w:lineRule="exact"/>
              <w:ind w:right="-183"/>
              <w:jc w:val="left"/>
              <w:rPr>
                <w:rFonts w:ascii="宋体" w:hAnsi="宋体" w:eastAsia="宋体"/>
                <w:szCs w:val="21"/>
              </w:rPr>
            </w:pPr>
            <w:r>
              <w:rPr>
                <w:rFonts w:hint="eastAsia" w:ascii="宋体" w:hAnsi="宋体" w:eastAsia="宋体"/>
                <w:bCs/>
                <w:spacing w:val="-4"/>
                <w:szCs w:val="21"/>
              </w:rPr>
              <w:t>15.1</w:t>
            </w:r>
          </w:p>
        </w:tc>
        <w:tc>
          <w:tcPr>
            <w:tcW w:w="4375" w:type="pct"/>
            <w:tcBorders>
              <w:top w:val="single" w:color="auto" w:sz="4" w:space="0"/>
              <w:left w:val="single" w:color="auto" w:sz="4" w:space="0"/>
              <w:bottom w:val="single" w:color="auto" w:sz="4" w:space="0"/>
              <w:right w:val="single" w:color="auto" w:sz="4" w:space="0"/>
            </w:tcBorders>
            <w:vAlign w:val="center"/>
          </w:tcPr>
          <w:p>
            <w:pPr>
              <w:spacing w:line="360" w:lineRule="exact"/>
              <w:ind w:right="-183"/>
              <w:rPr>
                <w:rFonts w:ascii="宋体" w:hAnsi="宋体" w:eastAsia="宋体"/>
                <w:szCs w:val="21"/>
              </w:rPr>
            </w:pPr>
            <w:r>
              <w:rPr>
                <w:rFonts w:hint="eastAsia" w:ascii="宋体" w:hAnsi="宋体" w:eastAsia="宋体"/>
                <w:bCs/>
                <w:spacing w:val="-4"/>
                <w:szCs w:val="21"/>
              </w:rPr>
              <w:t>投标人投标时须</w:t>
            </w:r>
            <w:r>
              <w:rPr>
                <w:rFonts w:ascii="宋体" w:hAnsi="宋体" w:eastAsia="宋体"/>
                <w:bCs/>
                <w:spacing w:val="-4"/>
                <w:szCs w:val="21"/>
              </w:rPr>
              <w:t>附有</w:t>
            </w:r>
            <w:r>
              <w:rPr>
                <w:rFonts w:hint="eastAsia" w:ascii="宋体" w:hAnsi="宋体" w:eastAsia="宋体"/>
                <w:bCs/>
                <w:spacing w:val="-4"/>
                <w:szCs w:val="21"/>
              </w:rPr>
              <w:t>投标保证金：</w:t>
            </w:r>
            <w:r>
              <w:rPr>
                <w:rFonts w:hint="eastAsia" w:ascii="宋体" w:hAnsi="宋体" w:eastAsia="宋体"/>
                <w:bCs/>
                <w:spacing w:val="-4"/>
                <w:szCs w:val="21"/>
                <w:u w:val="single"/>
              </w:rPr>
              <w:t>人民币</w:t>
            </w:r>
            <w:r>
              <w:rPr>
                <w:rFonts w:hint="eastAsia" w:ascii="宋体" w:hAnsi="宋体" w:eastAsia="宋体"/>
                <w:bCs/>
                <w:spacing w:val="-4"/>
                <w:szCs w:val="21"/>
                <w:u w:val="single"/>
                <w:lang w:eastAsia="zh-CN"/>
              </w:rPr>
              <w:t>陆仟元整</w:t>
            </w:r>
            <w:r>
              <w:rPr>
                <w:rFonts w:hint="eastAsia" w:ascii="宋体" w:hAnsi="宋体" w:eastAsia="宋体"/>
                <w:bCs/>
                <w:spacing w:val="-4"/>
                <w:szCs w:val="21"/>
                <w:u w:val="single"/>
              </w:rPr>
              <w:t>。(小写：￥</w:t>
            </w:r>
            <w:r>
              <w:rPr>
                <w:rFonts w:hint="eastAsia" w:ascii="宋体" w:hAnsi="宋体" w:eastAsia="宋体"/>
                <w:bCs/>
                <w:spacing w:val="-4"/>
                <w:szCs w:val="21"/>
                <w:u w:val="single"/>
                <w:lang w:val="en-US" w:eastAsia="zh-CN"/>
              </w:rPr>
              <w:t>6,000.00</w:t>
            </w:r>
            <w:r>
              <w:rPr>
                <w:rFonts w:hint="eastAsia" w:ascii="宋体" w:hAnsi="宋体" w:eastAsia="宋体"/>
                <w:bCs/>
                <w:spacing w:val="-4"/>
                <w:szCs w:val="21"/>
                <w:u w:val="single"/>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25" w:type="pct"/>
            <w:tcBorders>
              <w:top w:val="single" w:color="auto" w:sz="4" w:space="0"/>
              <w:left w:val="single" w:color="auto" w:sz="4" w:space="0"/>
              <w:bottom w:val="single" w:color="auto" w:sz="4" w:space="0"/>
              <w:right w:val="single" w:color="auto" w:sz="4" w:space="0"/>
            </w:tcBorders>
            <w:vAlign w:val="center"/>
          </w:tcPr>
          <w:p>
            <w:pPr>
              <w:spacing w:line="360" w:lineRule="exact"/>
              <w:ind w:right="-183"/>
              <w:jc w:val="left"/>
              <w:rPr>
                <w:rFonts w:ascii="宋体" w:hAnsi="宋体" w:eastAsia="宋体"/>
                <w:szCs w:val="21"/>
              </w:rPr>
            </w:pPr>
            <w:r>
              <w:rPr>
                <w:rFonts w:hint="eastAsia" w:ascii="宋体" w:hAnsi="宋体" w:eastAsia="宋体"/>
                <w:bCs/>
                <w:spacing w:val="-4"/>
                <w:szCs w:val="21"/>
              </w:rPr>
              <w:t>15.2</w:t>
            </w:r>
            <w:r>
              <w:rPr>
                <w:rFonts w:hint="eastAsia" w:ascii="宋体" w:hAnsi="宋体" w:eastAsia="宋体"/>
                <w:bCs/>
                <w:spacing w:val="-4"/>
                <w:szCs w:val="21"/>
              </w:rPr>
              <w:tab/>
            </w:r>
          </w:p>
        </w:tc>
        <w:tc>
          <w:tcPr>
            <w:tcW w:w="437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Cs/>
                <w:spacing w:val="-4"/>
                <w:szCs w:val="21"/>
              </w:rPr>
            </w:pPr>
            <w:r>
              <w:rPr>
                <w:rFonts w:hint="eastAsia" w:ascii="宋体" w:hAnsi="宋体" w:eastAsia="宋体"/>
                <w:bCs/>
                <w:spacing w:val="-4"/>
                <w:szCs w:val="21"/>
              </w:rPr>
              <w:t>投标人应按要求提交投标保证金，投标人必须通过本单位银行基本账户采用银行转账、电汇或《政府采购投标担保函》形式缴交，投标人与交款人名称必须一致，非投标人缴纳的或未通过其基本账户提交的投标保证金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25" w:type="pct"/>
            <w:tcBorders>
              <w:top w:val="single" w:color="auto" w:sz="4" w:space="0"/>
              <w:left w:val="single" w:color="auto" w:sz="4" w:space="0"/>
              <w:bottom w:val="single" w:color="auto" w:sz="4" w:space="0"/>
              <w:right w:val="single" w:color="auto" w:sz="4" w:space="0"/>
            </w:tcBorders>
            <w:vAlign w:val="center"/>
          </w:tcPr>
          <w:p>
            <w:pPr>
              <w:spacing w:line="360" w:lineRule="exact"/>
              <w:ind w:right="-183"/>
              <w:jc w:val="left"/>
              <w:rPr>
                <w:rFonts w:ascii="宋体" w:hAnsi="宋体" w:eastAsia="宋体"/>
                <w:szCs w:val="21"/>
              </w:rPr>
            </w:pPr>
            <w:r>
              <w:rPr>
                <w:rFonts w:hint="eastAsia" w:ascii="宋体" w:hAnsi="宋体" w:eastAsia="宋体"/>
                <w:bCs/>
                <w:spacing w:val="-4"/>
                <w:szCs w:val="21"/>
              </w:rPr>
              <w:t>15.3</w:t>
            </w:r>
          </w:p>
        </w:tc>
        <w:tc>
          <w:tcPr>
            <w:tcW w:w="437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Cs/>
                <w:spacing w:val="-4"/>
                <w:szCs w:val="21"/>
              </w:rPr>
            </w:pPr>
            <w:r>
              <w:rPr>
                <w:rFonts w:hint="eastAsia" w:ascii="宋体" w:hAnsi="宋体" w:eastAsia="宋体"/>
                <w:bCs/>
                <w:spacing w:val="-4"/>
                <w:szCs w:val="21"/>
              </w:rPr>
              <w:t>提交保证金时应符合下列规定：</w:t>
            </w:r>
          </w:p>
          <w:p>
            <w:pPr>
              <w:spacing w:line="360" w:lineRule="auto"/>
              <w:rPr>
                <w:rFonts w:ascii="宋体" w:hAnsi="宋体" w:eastAsia="宋体"/>
                <w:bCs/>
                <w:spacing w:val="-4"/>
                <w:szCs w:val="21"/>
              </w:rPr>
            </w:pPr>
            <w:r>
              <w:rPr>
                <w:rFonts w:hint="eastAsia" w:ascii="宋体" w:hAnsi="宋体" w:eastAsia="宋体"/>
                <w:bCs/>
                <w:spacing w:val="-4"/>
                <w:szCs w:val="21"/>
              </w:rPr>
              <w:t>必须通过本单位基本账户采用银行转账、电汇方式提交，且在递交投标文件截止时</w:t>
            </w:r>
          </w:p>
          <w:p>
            <w:pPr>
              <w:spacing w:line="360" w:lineRule="auto"/>
              <w:rPr>
                <w:rFonts w:ascii="宋体" w:hAnsi="宋体" w:eastAsia="宋体"/>
                <w:bCs/>
                <w:spacing w:val="-4"/>
                <w:szCs w:val="21"/>
              </w:rPr>
            </w:pPr>
            <w:r>
              <w:rPr>
                <w:rFonts w:hint="eastAsia" w:ascii="宋体" w:hAnsi="宋体" w:eastAsia="宋体"/>
                <w:bCs/>
                <w:spacing w:val="-4"/>
                <w:szCs w:val="21"/>
              </w:rPr>
              <w:t>间前到达以下指定账号上。</w:t>
            </w:r>
          </w:p>
          <w:p>
            <w:pPr>
              <w:spacing w:line="360" w:lineRule="auto"/>
              <w:rPr>
                <w:rFonts w:ascii="宋体" w:hAnsi="宋体" w:eastAsia="宋体"/>
                <w:bCs/>
                <w:szCs w:val="21"/>
              </w:rPr>
            </w:pPr>
            <w:r>
              <w:rPr>
                <w:rFonts w:hint="eastAsia" w:ascii="宋体" w:hAnsi="宋体" w:eastAsia="宋体"/>
                <w:bCs/>
                <w:szCs w:val="21"/>
              </w:rPr>
              <w:t>收款单位名称：广东智汇城市招标采购有限公司东莞分公司</w:t>
            </w:r>
          </w:p>
          <w:p>
            <w:pPr>
              <w:spacing w:line="360" w:lineRule="auto"/>
              <w:rPr>
                <w:rFonts w:ascii="宋体" w:hAnsi="宋体" w:eastAsia="宋体"/>
                <w:bCs/>
                <w:szCs w:val="21"/>
              </w:rPr>
            </w:pPr>
            <w:r>
              <w:rPr>
                <w:rFonts w:hint="eastAsia" w:ascii="宋体" w:hAnsi="宋体" w:eastAsia="宋体"/>
                <w:bCs/>
                <w:szCs w:val="21"/>
              </w:rPr>
              <w:t>收款单位开户银行：东莞农村商业银行滨海湾新区支行营业部</w:t>
            </w:r>
          </w:p>
          <w:p>
            <w:pPr>
              <w:spacing w:line="360" w:lineRule="auto"/>
              <w:rPr>
                <w:rFonts w:ascii="宋体" w:hAnsi="宋体" w:eastAsia="宋体"/>
                <w:bCs/>
                <w:spacing w:val="-4"/>
                <w:szCs w:val="21"/>
              </w:rPr>
            </w:pPr>
            <w:r>
              <w:rPr>
                <w:rFonts w:hint="eastAsia" w:ascii="宋体" w:hAnsi="宋体" w:eastAsia="宋体"/>
                <w:bCs/>
                <w:szCs w:val="21"/>
              </w:rPr>
              <w:t>收款单位账户：</w:t>
            </w:r>
            <w:r>
              <w:rPr>
                <w:rFonts w:ascii="宋体" w:hAnsi="宋体" w:eastAsia="宋体"/>
                <w:bCs/>
                <w:szCs w:val="21"/>
              </w:rPr>
              <w:t>550010190010001276</w:t>
            </w:r>
          </w:p>
          <w:p>
            <w:pPr>
              <w:spacing w:line="360" w:lineRule="auto"/>
              <w:rPr>
                <w:rFonts w:ascii="宋体" w:hAnsi="宋体" w:eastAsia="宋体"/>
                <w:b/>
                <w:bCs/>
                <w:spacing w:val="-4"/>
                <w:szCs w:val="21"/>
              </w:rPr>
            </w:pPr>
            <w:r>
              <w:rPr>
                <w:rFonts w:hint="eastAsia" w:ascii="宋体" w:hAnsi="宋体" w:eastAsia="宋体"/>
                <w:b/>
                <w:bCs/>
                <w:spacing w:val="-4"/>
                <w:szCs w:val="21"/>
              </w:rPr>
              <w:t>投标人请在缴款凭证"备注"栏写明项目名称或招标编号，以便查询。投标保证金未</w:t>
            </w:r>
          </w:p>
          <w:p>
            <w:pPr>
              <w:spacing w:line="360" w:lineRule="exact"/>
              <w:rPr>
                <w:rFonts w:ascii="宋体" w:hAnsi="宋体" w:eastAsia="宋体"/>
                <w:bCs/>
                <w:szCs w:val="21"/>
              </w:rPr>
            </w:pPr>
            <w:r>
              <w:rPr>
                <w:rFonts w:hint="eastAsia" w:ascii="宋体" w:hAnsi="宋体" w:eastAsia="宋体"/>
                <w:b/>
                <w:bCs/>
                <w:spacing w:val="-4"/>
                <w:szCs w:val="21"/>
              </w:rPr>
              <w:t>按本条规定到账或提交金额不足的，将被视为无效投标文件。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25" w:type="pct"/>
            <w:tcBorders>
              <w:top w:val="single" w:color="auto" w:sz="4" w:space="0"/>
              <w:left w:val="single" w:color="auto" w:sz="4" w:space="0"/>
              <w:bottom w:val="single" w:color="auto" w:sz="4" w:space="0"/>
              <w:right w:val="single" w:color="auto" w:sz="4" w:space="0"/>
            </w:tcBorders>
            <w:vAlign w:val="center"/>
          </w:tcPr>
          <w:p>
            <w:pPr>
              <w:spacing w:line="360" w:lineRule="exact"/>
              <w:ind w:right="-183"/>
              <w:jc w:val="left"/>
              <w:rPr>
                <w:rFonts w:ascii="宋体" w:hAnsi="宋体" w:eastAsia="宋体"/>
                <w:szCs w:val="21"/>
              </w:rPr>
            </w:pPr>
            <w:r>
              <w:rPr>
                <w:rFonts w:hint="eastAsia" w:ascii="宋体" w:hAnsi="宋体" w:eastAsia="宋体"/>
                <w:szCs w:val="21"/>
                <w:lang w:val="zh-CN"/>
              </w:rPr>
              <w:t>16.1</w:t>
            </w:r>
          </w:p>
        </w:tc>
        <w:tc>
          <w:tcPr>
            <w:tcW w:w="437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Cs/>
                <w:szCs w:val="21"/>
              </w:rPr>
            </w:pPr>
            <w:r>
              <w:rPr>
                <w:rFonts w:hint="eastAsia" w:ascii="宋体" w:hAnsi="宋体" w:eastAsia="宋体"/>
                <w:bCs/>
                <w:spacing w:val="-4"/>
                <w:szCs w:val="21"/>
              </w:rPr>
              <w:t>投标有效期：投标文件将在递交投标文件截止时间届满起90日内有效。投标有效期比规定时间短的可以视为无效投标。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25" w:type="pct"/>
            <w:tcBorders>
              <w:top w:val="single" w:color="auto" w:sz="4" w:space="0"/>
              <w:left w:val="single" w:color="auto" w:sz="4" w:space="0"/>
              <w:bottom w:val="single" w:color="auto" w:sz="4" w:space="0"/>
              <w:right w:val="single" w:color="auto" w:sz="4" w:space="0"/>
            </w:tcBorders>
            <w:vAlign w:val="center"/>
          </w:tcPr>
          <w:p>
            <w:pPr>
              <w:spacing w:line="360" w:lineRule="exact"/>
              <w:ind w:right="-183"/>
              <w:jc w:val="left"/>
              <w:rPr>
                <w:rFonts w:ascii="宋体" w:hAnsi="宋体" w:eastAsia="宋体"/>
                <w:szCs w:val="21"/>
              </w:rPr>
            </w:pPr>
            <w:r>
              <w:rPr>
                <w:rFonts w:hint="eastAsia" w:ascii="宋体" w:hAnsi="宋体" w:eastAsia="宋体"/>
                <w:szCs w:val="21"/>
                <w:lang w:val="zh-CN"/>
              </w:rPr>
              <w:t>17.1</w:t>
            </w:r>
          </w:p>
        </w:tc>
        <w:tc>
          <w:tcPr>
            <w:tcW w:w="437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Cs/>
                <w:szCs w:val="21"/>
              </w:rPr>
            </w:pPr>
            <w:r>
              <w:rPr>
                <w:rFonts w:hint="eastAsia" w:ascii="宋体" w:hAnsi="宋体" w:eastAsia="宋体"/>
                <w:bCs/>
                <w:szCs w:val="21"/>
              </w:rPr>
              <w:t>投标文件份数：</w:t>
            </w:r>
            <w:r>
              <w:rPr>
                <w:rFonts w:ascii="宋体" w:hAnsi="宋体" w:eastAsia="宋体"/>
                <w:bCs/>
                <w:szCs w:val="21"/>
              </w:rPr>
              <w:t>正本一份</w:t>
            </w:r>
            <w:r>
              <w:rPr>
                <w:rFonts w:hint="eastAsia" w:ascii="宋体" w:hAnsi="宋体" w:eastAsia="宋体"/>
                <w:bCs/>
                <w:szCs w:val="21"/>
              </w:rPr>
              <w:t>，</w:t>
            </w:r>
            <w:r>
              <w:rPr>
                <w:rFonts w:ascii="宋体" w:hAnsi="宋体" w:eastAsia="宋体"/>
                <w:bCs/>
                <w:szCs w:val="21"/>
              </w:rPr>
              <w:t>副本</w:t>
            </w:r>
            <w:r>
              <w:rPr>
                <w:rFonts w:hint="eastAsia" w:ascii="宋体" w:hAnsi="宋体" w:eastAsia="宋体"/>
                <w:bCs/>
                <w:szCs w:val="21"/>
              </w:rPr>
              <w:t>五份（含商务技术文件）</w:t>
            </w:r>
            <w:r>
              <w:rPr>
                <w:rFonts w:ascii="宋体" w:hAnsi="宋体" w:eastAsia="宋体"/>
                <w:bCs/>
                <w:szCs w:val="21"/>
              </w:rPr>
              <w:t>，电子文件</w:t>
            </w:r>
            <w:r>
              <w:rPr>
                <w:rFonts w:hint="eastAsia" w:ascii="宋体" w:hAnsi="宋体" w:eastAsia="宋体"/>
                <w:bCs/>
                <w:szCs w:val="21"/>
              </w:rPr>
              <w:t>一</w:t>
            </w:r>
            <w:r>
              <w:rPr>
                <w:rFonts w:ascii="宋体" w:hAnsi="宋体" w:eastAsia="宋体"/>
                <w:bCs/>
                <w:szCs w:val="21"/>
              </w:rPr>
              <w:t>份</w:t>
            </w:r>
            <w:r>
              <w:rPr>
                <w:rFonts w:hint="eastAsia" w:ascii="宋体" w:hAnsi="宋体" w:eastAsia="宋体"/>
                <w:bCs/>
                <w:szCs w:val="21"/>
              </w:rPr>
              <w:t>，唱标信封一个。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eastAsia="宋体"/>
                <w:szCs w:val="21"/>
                <w:lang w:val="zh-CN"/>
              </w:rPr>
            </w:pPr>
            <w:r>
              <w:rPr>
                <w:rFonts w:hint="eastAsia" w:ascii="宋体" w:hAnsi="宋体" w:eastAsia="宋体"/>
                <w:szCs w:val="21"/>
                <w:lang w:val="zh-CN"/>
              </w:rPr>
              <w:t>六</w:t>
            </w:r>
            <w:r>
              <w:rPr>
                <w:rFonts w:ascii="宋体" w:hAnsi="宋体" w:eastAsia="宋体"/>
                <w:szCs w:val="21"/>
                <w:lang w:val="zh-CN"/>
              </w:rPr>
              <w:t xml:space="preserve"> </w:t>
            </w:r>
            <w:r>
              <w:rPr>
                <w:rFonts w:hint="eastAsia" w:ascii="宋体" w:hAnsi="宋体" w:eastAsia="宋体"/>
                <w:szCs w:val="21"/>
                <w:lang w:val="zh-CN"/>
              </w:rPr>
              <w:t>授予合同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625" w:type="pct"/>
            <w:tcBorders>
              <w:top w:val="single" w:color="auto" w:sz="4" w:space="0"/>
              <w:left w:val="single" w:color="auto" w:sz="4" w:space="0"/>
              <w:bottom w:val="single" w:color="auto" w:sz="4" w:space="0"/>
              <w:right w:val="single" w:color="auto" w:sz="4" w:space="0"/>
            </w:tcBorders>
            <w:vAlign w:val="center"/>
          </w:tcPr>
          <w:p>
            <w:pPr>
              <w:spacing w:line="380" w:lineRule="exact"/>
              <w:ind w:right="-4"/>
              <w:jc w:val="left"/>
              <w:rPr>
                <w:rFonts w:ascii="宋体" w:hAnsi="宋体" w:eastAsia="宋体"/>
                <w:szCs w:val="21"/>
                <w:lang w:val="zh-CN"/>
              </w:rPr>
            </w:pPr>
            <w:r>
              <w:rPr>
                <w:rFonts w:ascii="宋体" w:hAnsi="宋体" w:eastAsia="宋体"/>
                <w:szCs w:val="21"/>
                <w:lang w:val="zh-CN"/>
              </w:rPr>
              <w:t>33</w:t>
            </w:r>
            <w:r>
              <w:rPr>
                <w:rFonts w:hint="eastAsia" w:ascii="宋体" w:hAnsi="宋体" w:eastAsia="宋体"/>
                <w:szCs w:val="21"/>
                <w:lang w:val="zh-CN"/>
              </w:rPr>
              <w:t>.1</w:t>
            </w:r>
          </w:p>
        </w:tc>
        <w:tc>
          <w:tcPr>
            <w:tcW w:w="4375" w:type="pct"/>
            <w:tcBorders>
              <w:top w:val="single" w:color="auto" w:sz="4" w:space="0"/>
              <w:left w:val="single" w:color="auto" w:sz="4" w:space="0"/>
              <w:bottom w:val="single" w:color="auto" w:sz="4" w:space="0"/>
              <w:right w:val="single" w:color="auto" w:sz="4" w:space="0"/>
            </w:tcBorders>
            <w:vAlign w:val="center"/>
          </w:tcPr>
          <w:p>
            <w:pPr>
              <w:spacing w:line="380" w:lineRule="exact"/>
              <w:ind w:right="-4"/>
              <w:rPr>
                <w:rFonts w:ascii="宋体" w:hAnsi="宋体" w:eastAsia="宋体"/>
                <w:szCs w:val="21"/>
                <w:lang w:val="zh-CN"/>
              </w:rPr>
            </w:pPr>
            <w:r>
              <w:rPr>
                <w:rFonts w:hint="eastAsia" w:ascii="宋体" w:hAnsi="宋体" w:eastAsia="宋体"/>
                <w:szCs w:val="21"/>
                <w:lang w:val="zh-CN"/>
              </w:rPr>
              <w:t>合同签订时间：自《中标通知书》发出之日起30日内。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625" w:type="pct"/>
            <w:tcBorders>
              <w:top w:val="single" w:color="auto" w:sz="4" w:space="0"/>
              <w:left w:val="single" w:color="auto" w:sz="4" w:space="0"/>
              <w:bottom w:val="single" w:color="auto" w:sz="4" w:space="0"/>
              <w:right w:val="single" w:color="auto" w:sz="4" w:space="0"/>
            </w:tcBorders>
            <w:vAlign w:val="center"/>
          </w:tcPr>
          <w:p>
            <w:pPr>
              <w:spacing w:line="380" w:lineRule="exact"/>
              <w:ind w:right="-4"/>
              <w:jc w:val="left"/>
              <w:rPr>
                <w:rFonts w:ascii="宋体" w:hAnsi="宋体" w:eastAsia="宋体"/>
                <w:szCs w:val="21"/>
                <w:lang w:val="zh-CN"/>
              </w:rPr>
            </w:pPr>
            <w:r>
              <w:rPr>
                <w:rFonts w:ascii="宋体" w:hAnsi="宋体" w:eastAsia="宋体"/>
                <w:szCs w:val="21"/>
                <w:lang w:val="zh-CN"/>
              </w:rPr>
              <w:t>34</w:t>
            </w:r>
            <w:r>
              <w:rPr>
                <w:rFonts w:hint="eastAsia" w:ascii="宋体" w:hAnsi="宋体" w:eastAsia="宋体"/>
                <w:szCs w:val="21"/>
                <w:lang w:val="zh-CN"/>
              </w:rPr>
              <w:t>.1</w:t>
            </w:r>
          </w:p>
        </w:tc>
        <w:tc>
          <w:tcPr>
            <w:tcW w:w="4375"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szCs w:val="21"/>
                <w:lang w:val="zh-CN"/>
              </w:rPr>
              <w:t>履约担保：本项目不收取。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5000" w:type="pct"/>
            <w:gridSpan w:val="2"/>
            <w:tcBorders>
              <w:top w:val="single" w:color="auto" w:sz="4" w:space="0"/>
              <w:left w:val="single" w:color="auto" w:sz="4" w:space="0"/>
              <w:right w:val="single" w:color="auto" w:sz="4" w:space="0"/>
            </w:tcBorders>
            <w:vAlign w:val="center"/>
          </w:tcPr>
          <w:p>
            <w:pPr>
              <w:rPr>
                <w:rFonts w:ascii="宋体" w:hAnsi="宋体" w:eastAsia="宋体"/>
                <w:szCs w:val="21"/>
                <w:lang w:val="zh-CN"/>
              </w:rPr>
            </w:pPr>
            <w:r>
              <w:rPr>
                <w:rFonts w:hint="eastAsia" w:ascii="宋体" w:hAnsi="宋体" w:eastAsia="宋体"/>
              </w:rPr>
              <w:t>第六部分《合同书格式》仅供参考，合同具体细则以招标人及中标人双方协定为准。</w:t>
            </w:r>
          </w:p>
        </w:tc>
      </w:tr>
    </w:tbl>
    <w:p>
      <w:pPr>
        <w:pStyle w:val="2"/>
        <w:keepNext w:val="0"/>
        <w:keepLines w:val="0"/>
        <w:pageBreakBefore/>
        <w:spacing w:line="360" w:lineRule="auto"/>
        <w:jc w:val="center"/>
        <w:rPr>
          <w:rFonts w:ascii="宋体" w:hAnsi="宋体" w:eastAsia="宋体"/>
          <w:spacing w:val="20"/>
          <w:sz w:val="32"/>
          <w:szCs w:val="32"/>
        </w:rPr>
      </w:pPr>
      <w:bookmarkStart w:id="9" w:name="_Toc391627750"/>
      <w:bookmarkStart w:id="10" w:name="_Toc113291360"/>
      <w:bookmarkStart w:id="11" w:name="_Toc405313954"/>
      <w:r>
        <w:rPr>
          <w:rFonts w:hint="eastAsia" w:ascii="宋体" w:hAnsi="宋体" w:eastAsia="宋体"/>
          <w:spacing w:val="20"/>
          <w:sz w:val="32"/>
          <w:szCs w:val="32"/>
        </w:rPr>
        <w:t>第三部分</w:t>
      </w:r>
      <w:r>
        <w:rPr>
          <w:rFonts w:ascii="宋体" w:hAnsi="宋体" w:eastAsia="宋体"/>
          <w:spacing w:val="20"/>
          <w:sz w:val="32"/>
          <w:szCs w:val="32"/>
        </w:rPr>
        <w:t xml:space="preserve"> </w:t>
      </w:r>
      <w:r>
        <w:rPr>
          <w:rFonts w:hint="eastAsia" w:ascii="宋体" w:hAnsi="宋体" w:eastAsia="宋体"/>
          <w:spacing w:val="20"/>
          <w:sz w:val="32"/>
          <w:szCs w:val="32"/>
        </w:rPr>
        <w:t>投标须知</w:t>
      </w:r>
      <w:bookmarkEnd w:id="9"/>
      <w:bookmarkEnd w:id="10"/>
      <w:bookmarkEnd w:id="11"/>
    </w:p>
    <w:p>
      <w:pPr>
        <w:pStyle w:val="16"/>
        <w:numPr>
          <w:ilvl w:val="1"/>
          <w:numId w:val="6"/>
        </w:numPr>
        <w:tabs>
          <w:tab w:val="left" w:pos="567"/>
        </w:tabs>
        <w:spacing w:before="0" w:after="0" w:line="360" w:lineRule="auto"/>
        <w:ind w:left="0" w:firstLine="0"/>
        <w:jc w:val="left"/>
        <w:rPr>
          <w:rFonts w:ascii="宋体" w:hAnsi="宋体" w:eastAsia="宋体"/>
          <w:sz w:val="21"/>
          <w:szCs w:val="21"/>
          <w:lang w:val="zh-CN"/>
        </w:rPr>
      </w:pPr>
      <w:bookmarkStart w:id="12" w:name="_Toc447044469"/>
      <w:bookmarkStart w:id="13" w:name="_Toc512868568"/>
      <w:bookmarkStart w:id="14" w:name="_Toc113291361"/>
      <w:bookmarkStart w:id="15" w:name="_Toc447045080"/>
      <w:bookmarkStart w:id="16" w:name="_Toc73979105"/>
      <w:bookmarkStart w:id="17" w:name="_Toc447044593"/>
      <w:r>
        <w:rPr>
          <w:rFonts w:hint="eastAsia" w:ascii="宋体" w:hAnsi="宋体" w:eastAsia="宋体"/>
          <w:sz w:val="21"/>
          <w:szCs w:val="21"/>
          <w:lang w:val="zh-CN"/>
        </w:rPr>
        <w:t>总则</w:t>
      </w:r>
      <w:bookmarkEnd w:id="12"/>
      <w:bookmarkEnd w:id="13"/>
      <w:bookmarkEnd w:id="14"/>
      <w:bookmarkEnd w:id="15"/>
      <w:bookmarkEnd w:id="16"/>
      <w:bookmarkEnd w:id="17"/>
    </w:p>
    <w:p>
      <w:pPr>
        <w:numPr>
          <w:ilvl w:val="0"/>
          <w:numId w:val="7"/>
        </w:numPr>
        <w:autoSpaceDE w:val="0"/>
        <w:autoSpaceDN w:val="0"/>
        <w:adjustRightInd w:val="0"/>
        <w:spacing w:line="360" w:lineRule="auto"/>
        <w:ind w:left="426" w:hanging="426"/>
        <w:outlineLvl w:val="2"/>
        <w:rPr>
          <w:rFonts w:ascii="宋体" w:hAnsi="宋体" w:eastAsia="宋体"/>
          <w:szCs w:val="21"/>
          <w:lang w:val="zh-CN"/>
        </w:rPr>
      </w:pPr>
      <w:bookmarkStart w:id="18" w:name="_Toc512868569"/>
      <w:bookmarkStart w:id="19" w:name="_Toc113291362"/>
      <w:bookmarkStart w:id="20" w:name="_Toc73979106"/>
      <w:r>
        <w:rPr>
          <w:rFonts w:hint="eastAsia" w:ascii="宋体" w:hAnsi="宋体" w:eastAsia="宋体"/>
          <w:szCs w:val="21"/>
          <w:lang w:val="zh-CN"/>
        </w:rPr>
        <w:t>资金来源</w:t>
      </w:r>
      <w:bookmarkEnd w:id="18"/>
      <w:bookmarkEnd w:id="19"/>
      <w:bookmarkEnd w:id="20"/>
    </w:p>
    <w:p>
      <w:pPr>
        <w:tabs>
          <w:tab w:val="left" w:pos="567"/>
        </w:tabs>
        <w:spacing w:line="360" w:lineRule="auto"/>
        <w:ind w:firstLine="420" w:firstLineChars="200"/>
        <w:rPr>
          <w:rFonts w:ascii="宋体" w:hAnsi="宋体" w:eastAsia="宋体"/>
          <w:szCs w:val="21"/>
          <w:lang w:val="zh-CN"/>
        </w:rPr>
      </w:pPr>
      <w:r>
        <w:rPr>
          <w:rFonts w:hint="eastAsia" w:ascii="宋体" w:hAnsi="宋体" w:eastAsia="宋体"/>
          <w:szCs w:val="21"/>
          <w:lang w:val="zh-CN"/>
        </w:rPr>
        <w:t>详见《投标须知前附表》。</w:t>
      </w:r>
    </w:p>
    <w:p>
      <w:pPr>
        <w:numPr>
          <w:ilvl w:val="0"/>
          <w:numId w:val="7"/>
        </w:numPr>
        <w:autoSpaceDE w:val="0"/>
        <w:autoSpaceDN w:val="0"/>
        <w:adjustRightInd w:val="0"/>
        <w:spacing w:line="360" w:lineRule="auto"/>
        <w:ind w:left="426" w:hanging="426"/>
        <w:outlineLvl w:val="2"/>
        <w:rPr>
          <w:rFonts w:ascii="宋体" w:hAnsi="宋体" w:eastAsia="宋体"/>
          <w:szCs w:val="21"/>
          <w:lang w:val="zh-CN"/>
        </w:rPr>
      </w:pPr>
      <w:bookmarkStart w:id="21" w:name="_Toc512868570"/>
      <w:bookmarkStart w:id="22" w:name="_Toc73979107"/>
      <w:bookmarkStart w:id="23" w:name="_Toc113291363"/>
      <w:r>
        <w:rPr>
          <w:rFonts w:hint="eastAsia" w:ascii="宋体" w:hAnsi="宋体" w:eastAsia="宋体"/>
          <w:szCs w:val="21"/>
          <w:lang w:val="zh-CN"/>
        </w:rPr>
        <w:t>合格的投标人</w:t>
      </w:r>
      <w:bookmarkEnd w:id="21"/>
      <w:bookmarkEnd w:id="22"/>
      <w:bookmarkEnd w:id="23"/>
    </w:p>
    <w:p>
      <w:pPr>
        <w:numPr>
          <w:ilvl w:val="1"/>
          <w:numId w:val="8"/>
        </w:numPr>
        <w:tabs>
          <w:tab w:val="left" w:pos="0"/>
        </w:tabs>
        <w:autoSpaceDE w:val="0"/>
        <w:autoSpaceDN w:val="0"/>
        <w:adjustRightInd w:val="0"/>
        <w:spacing w:line="360" w:lineRule="auto"/>
        <w:ind w:left="426" w:hanging="426"/>
        <w:rPr>
          <w:rFonts w:ascii="宋体" w:hAnsi="宋体" w:eastAsia="宋体"/>
          <w:szCs w:val="21"/>
          <w:lang w:val="zh-CN"/>
        </w:rPr>
      </w:pPr>
      <w:r>
        <w:rPr>
          <w:rFonts w:hint="eastAsia" w:ascii="宋体" w:hAnsi="宋体" w:eastAsia="宋体"/>
          <w:szCs w:val="21"/>
          <w:lang w:val="zh-CN"/>
        </w:rPr>
        <w:t>合格的投标人条件见 “第一部分 招标公告”中第2款的“合格投标人”及本条以下</w:t>
      </w:r>
      <w:bookmarkStart w:id="24" w:name="_Hlk74127450"/>
      <w:r>
        <w:rPr>
          <w:rFonts w:hint="eastAsia" w:ascii="宋体" w:hAnsi="宋体" w:eastAsia="宋体"/>
          <w:szCs w:val="21"/>
          <w:lang w:val="zh-CN"/>
        </w:rPr>
        <w:t>2</w:t>
      </w:r>
      <w:bookmarkEnd w:id="24"/>
      <w:r>
        <w:rPr>
          <w:rFonts w:hint="eastAsia" w:ascii="宋体" w:hAnsi="宋体" w:eastAsia="宋体"/>
          <w:szCs w:val="21"/>
          <w:lang w:val="zh-CN"/>
        </w:rPr>
        <w:t>.2款至2.5款的通用要求。</w:t>
      </w:r>
    </w:p>
    <w:p>
      <w:pPr>
        <w:numPr>
          <w:ilvl w:val="1"/>
          <w:numId w:val="8"/>
        </w:numPr>
        <w:tabs>
          <w:tab w:val="left" w:pos="0"/>
        </w:tabs>
        <w:autoSpaceDE w:val="0"/>
        <w:autoSpaceDN w:val="0"/>
        <w:adjustRightInd w:val="0"/>
        <w:spacing w:line="360" w:lineRule="auto"/>
        <w:ind w:left="426" w:hanging="426"/>
        <w:rPr>
          <w:rFonts w:ascii="宋体" w:hAnsi="宋体" w:eastAsia="宋体"/>
          <w:szCs w:val="21"/>
          <w:lang w:val="zh-CN"/>
        </w:rPr>
      </w:pPr>
      <w:r>
        <w:rPr>
          <w:rFonts w:hint="eastAsia" w:ascii="宋体" w:hAnsi="宋体" w:eastAsia="宋体"/>
          <w:szCs w:val="21"/>
        </w:rPr>
        <w:t>投标人在参加本项目投标前的三年内，不得在投标活动中存在违反</w:t>
      </w:r>
      <w:r>
        <w:rPr>
          <w:rFonts w:hint="eastAsia" w:ascii="宋体" w:hAnsi="宋体" w:eastAsia="宋体"/>
          <w:szCs w:val="21"/>
          <w:lang w:val="zh-CN"/>
        </w:rPr>
        <w:t>《中华人民共和国招标投标法》第五十三条、第五十四条、第六十条、《中华人民共和国招标投标法实施条例》第七十六条、第七十七条规定，</w:t>
      </w:r>
      <w:r>
        <w:rPr>
          <w:rFonts w:hint="eastAsia" w:ascii="宋体" w:hAnsi="宋体" w:eastAsia="宋体"/>
          <w:szCs w:val="21"/>
        </w:rPr>
        <w:t>而受到各级管理部门的处罚。投标人在投标文件中必须主动按招标文件的要求填报“最近3年企业牵涉的主要诉讼案件或仲裁案件或处罚说明”，如果不主动填报而被事后发现的，将取消其投标（中标）资格，并按有关规定从重处理。</w:t>
      </w:r>
      <w:bookmarkStart w:id="25" w:name="_Toc336350154"/>
      <w:bookmarkStart w:id="26" w:name="_Toc330479464"/>
    </w:p>
    <w:p>
      <w:pPr>
        <w:numPr>
          <w:ilvl w:val="1"/>
          <w:numId w:val="8"/>
        </w:numPr>
        <w:tabs>
          <w:tab w:val="left" w:pos="0"/>
        </w:tabs>
        <w:autoSpaceDE w:val="0"/>
        <w:autoSpaceDN w:val="0"/>
        <w:adjustRightInd w:val="0"/>
        <w:spacing w:line="360" w:lineRule="auto"/>
        <w:ind w:left="426" w:hanging="426"/>
        <w:rPr>
          <w:rFonts w:ascii="宋体" w:hAnsi="宋体" w:eastAsia="宋体"/>
          <w:szCs w:val="21"/>
          <w:lang w:val="zh-CN"/>
        </w:rPr>
      </w:pPr>
      <w:r>
        <w:rPr>
          <w:rFonts w:hint="eastAsia" w:ascii="宋体" w:hAnsi="宋体" w:eastAsia="宋体"/>
          <w:szCs w:val="21"/>
          <w:lang w:val="zh-CN"/>
        </w:rPr>
        <w:t>投标人符合《中华人民共和国招标投标法》第二十六条的规定。</w:t>
      </w:r>
      <w:bookmarkEnd w:id="25"/>
      <w:bookmarkEnd w:id="26"/>
    </w:p>
    <w:p>
      <w:pPr>
        <w:numPr>
          <w:ilvl w:val="1"/>
          <w:numId w:val="8"/>
        </w:numPr>
        <w:tabs>
          <w:tab w:val="left" w:pos="0"/>
        </w:tabs>
        <w:autoSpaceDE w:val="0"/>
        <w:autoSpaceDN w:val="0"/>
        <w:adjustRightInd w:val="0"/>
        <w:spacing w:line="360" w:lineRule="auto"/>
        <w:ind w:left="426" w:hanging="426"/>
        <w:rPr>
          <w:rFonts w:ascii="宋体" w:hAnsi="宋体" w:eastAsia="宋体"/>
          <w:szCs w:val="21"/>
          <w:lang w:val="zh-CN"/>
        </w:rPr>
      </w:pPr>
      <w:r>
        <w:rPr>
          <w:rFonts w:hint="eastAsia" w:ascii="宋体" w:hAnsi="宋体" w:eastAsia="宋体"/>
          <w:szCs w:val="21"/>
          <w:lang w:val="zh-CN"/>
        </w:rPr>
        <w:t>参考《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p>
    <w:p>
      <w:pPr>
        <w:numPr>
          <w:ilvl w:val="1"/>
          <w:numId w:val="8"/>
        </w:numPr>
        <w:tabs>
          <w:tab w:val="left" w:pos="0"/>
        </w:tabs>
        <w:autoSpaceDE w:val="0"/>
        <w:autoSpaceDN w:val="0"/>
        <w:adjustRightInd w:val="0"/>
        <w:spacing w:line="360" w:lineRule="auto"/>
        <w:ind w:left="426" w:hanging="426"/>
        <w:rPr>
          <w:rFonts w:ascii="宋体" w:hAnsi="宋体" w:eastAsia="宋体"/>
          <w:szCs w:val="21"/>
          <w:lang w:val="zh-CN"/>
        </w:rPr>
      </w:pPr>
      <w:r>
        <w:rPr>
          <w:rFonts w:hint="eastAsia" w:ascii="宋体" w:hAnsi="宋体" w:eastAsia="宋体"/>
          <w:szCs w:val="21"/>
          <w:lang w:val="zh-CN"/>
        </w:rPr>
        <w:t>投标人（含其不具有独立法人资格的分支机构）未被列入“信用中国”网站（www.creditchina.gov.cn）失信被执行人、</w:t>
      </w:r>
      <w:r>
        <w:rPr>
          <w:rFonts w:hint="eastAsia" w:ascii="宋体" w:hAnsi="宋体" w:eastAsia="宋体"/>
          <w:szCs w:val="21"/>
          <w:lang w:val="zh-CN" w:eastAsia="zh-CN"/>
        </w:rPr>
        <w:t>重大税收违法失信主体</w:t>
      </w:r>
      <w:bookmarkStart w:id="191" w:name="_GoBack"/>
      <w:bookmarkEnd w:id="191"/>
      <w:r>
        <w:rPr>
          <w:rFonts w:hint="eastAsia" w:ascii="宋体" w:hAnsi="宋体" w:eastAsia="宋体"/>
          <w:szCs w:val="21"/>
          <w:lang w:val="zh-CN"/>
        </w:rPr>
        <w:t>、严重违法失信行为记录名单。</w:t>
      </w:r>
    </w:p>
    <w:p>
      <w:pPr>
        <w:numPr>
          <w:ilvl w:val="0"/>
          <w:numId w:val="7"/>
        </w:numPr>
        <w:tabs>
          <w:tab w:val="left" w:pos="426"/>
        </w:tabs>
        <w:autoSpaceDE w:val="0"/>
        <w:autoSpaceDN w:val="0"/>
        <w:adjustRightInd w:val="0"/>
        <w:spacing w:line="360" w:lineRule="auto"/>
        <w:outlineLvl w:val="2"/>
        <w:rPr>
          <w:rFonts w:ascii="宋体" w:hAnsi="宋体" w:eastAsia="宋体"/>
          <w:szCs w:val="21"/>
          <w:lang w:val="zh-CN"/>
        </w:rPr>
      </w:pPr>
      <w:bookmarkStart w:id="27" w:name="_Toc113291364"/>
      <w:bookmarkStart w:id="28" w:name="_Toc504211671"/>
      <w:bookmarkStart w:id="29" w:name="_Toc73979108"/>
      <w:bookmarkStart w:id="30" w:name="_Toc512868571"/>
      <w:r>
        <w:rPr>
          <w:rFonts w:hint="eastAsia" w:ascii="宋体" w:hAnsi="宋体" w:eastAsia="宋体"/>
          <w:szCs w:val="21"/>
          <w:lang w:val="zh-CN"/>
        </w:rPr>
        <w:t>合格的服务</w:t>
      </w:r>
      <w:bookmarkEnd w:id="27"/>
      <w:bookmarkEnd w:id="28"/>
      <w:bookmarkEnd w:id="29"/>
      <w:bookmarkEnd w:id="30"/>
    </w:p>
    <w:p>
      <w:pPr>
        <w:numPr>
          <w:ilvl w:val="1"/>
          <w:numId w:val="9"/>
        </w:numPr>
        <w:tabs>
          <w:tab w:val="left" w:pos="0"/>
        </w:tabs>
        <w:autoSpaceDE w:val="0"/>
        <w:autoSpaceDN w:val="0"/>
        <w:adjustRightInd w:val="0"/>
        <w:spacing w:line="360" w:lineRule="auto"/>
        <w:ind w:left="426" w:hanging="426"/>
        <w:rPr>
          <w:rFonts w:ascii="宋体" w:hAnsi="宋体" w:eastAsia="宋体"/>
          <w:szCs w:val="21"/>
          <w:lang w:val="zh-CN"/>
        </w:rPr>
      </w:pPr>
      <w:r>
        <w:rPr>
          <w:rFonts w:hint="eastAsia" w:ascii="宋体" w:hAnsi="宋体" w:eastAsia="宋体"/>
          <w:szCs w:val="21"/>
          <w:lang w:val="zh-CN"/>
        </w:rPr>
        <w:t>“服务”是指投标人按招标文件规定完成的全部服务内容，其中包括完成服务所需的货物，及须承担的技术支持、培训和其它伴随服务。</w:t>
      </w:r>
    </w:p>
    <w:p>
      <w:pPr>
        <w:numPr>
          <w:ilvl w:val="1"/>
          <w:numId w:val="9"/>
        </w:numPr>
        <w:tabs>
          <w:tab w:val="left" w:pos="0"/>
        </w:tabs>
        <w:autoSpaceDE w:val="0"/>
        <w:autoSpaceDN w:val="0"/>
        <w:adjustRightInd w:val="0"/>
        <w:spacing w:line="360" w:lineRule="auto"/>
        <w:ind w:left="426" w:hanging="426"/>
        <w:rPr>
          <w:rFonts w:ascii="宋体" w:hAnsi="宋体" w:eastAsia="宋体"/>
          <w:szCs w:val="21"/>
          <w:lang w:val="zh-CN"/>
        </w:rPr>
      </w:pPr>
      <w:r>
        <w:rPr>
          <w:rFonts w:hint="eastAsia" w:ascii="宋体" w:hAnsi="宋体" w:eastAsia="宋体"/>
          <w:szCs w:val="21"/>
          <w:lang w:val="zh-CN"/>
        </w:rPr>
        <w:t>投标人</w:t>
      </w:r>
      <w:r>
        <w:rPr>
          <w:rFonts w:hint="eastAsia" w:ascii="宋体" w:hAnsi="宋体" w:eastAsia="宋体"/>
          <w:szCs w:val="21"/>
        </w:rPr>
        <w:t>必须保证提供的所有服务，其质量、技术等特征必须符合国家、行业、现行法律、法规的相关标准和《中华人民共和国招标投标法》的有关规定及用户需求。</w:t>
      </w:r>
    </w:p>
    <w:p>
      <w:pPr>
        <w:numPr>
          <w:ilvl w:val="1"/>
          <w:numId w:val="9"/>
        </w:numPr>
        <w:tabs>
          <w:tab w:val="left" w:pos="0"/>
        </w:tabs>
        <w:autoSpaceDE w:val="0"/>
        <w:autoSpaceDN w:val="0"/>
        <w:adjustRightInd w:val="0"/>
        <w:spacing w:line="360" w:lineRule="auto"/>
        <w:ind w:left="426" w:hanging="426"/>
        <w:rPr>
          <w:rFonts w:ascii="宋体" w:hAnsi="宋体" w:eastAsia="宋体"/>
          <w:szCs w:val="21"/>
          <w:lang w:val="zh-CN"/>
        </w:rPr>
      </w:pPr>
      <w:r>
        <w:rPr>
          <w:rFonts w:hint="eastAsia" w:ascii="宋体" w:hAnsi="宋体" w:eastAsia="宋体"/>
          <w:szCs w:val="21"/>
        </w:rPr>
        <w:t>招标人有权拒绝接受任何不合格的服务，由此产生的费用及相关后果均由投标人自行承担；</w:t>
      </w:r>
    </w:p>
    <w:p>
      <w:pPr>
        <w:numPr>
          <w:ilvl w:val="1"/>
          <w:numId w:val="9"/>
        </w:numPr>
        <w:tabs>
          <w:tab w:val="left" w:pos="0"/>
        </w:tabs>
        <w:autoSpaceDE w:val="0"/>
        <w:autoSpaceDN w:val="0"/>
        <w:adjustRightInd w:val="0"/>
        <w:spacing w:line="360" w:lineRule="auto"/>
        <w:ind w:left="426" w:hanging="426"/>
        <w:rPr>
          <w:rFonts w:ascii="宋体" w:hAnsi="宋体" w:eastAsia="宋体"/>
          <w:szCs w:val="21"/>
          <w:lang w:val="zh-CN"/>
        </w:rPr>
      </w:pPr>
      <w:r>
        <w:rPr>
          <w:rFonts w:hint="eastAsia" w:ascii="宋体" w:hAnsi="宋体" w:eastAsia="宋体"/>
          <w:szCs w:val="21"/>
        </w:rPr>
        <w:t>投标人应保证本项目的技术、服务或其任何一部分免受第三方提出侵犯其专利权、商标权、著作权或其它知识产权的起诉、仲裁或其他形式的责任追究。如果投标人不拥有相应的知识产权，则投标报价应包括合法获取该知识产权的相关费用。如有违反，造成招标人任何经济损失或其他损失的，由投标人承担全部赔偿责任。</w:t>
      </w:r>
    </w:p>
    <w:p>
      <w:pPr>
        <w:numPr>
          <w:ilvl w:val="1"/>
          <w:numId w:val="9"/>
        </w:numPr>
        <w:tabs>
          <w:tab w:val="left" w:pos="0"/>
        </w:tabs>
        <w:autoSpaceDE w:val="0"/>
        <w:autoSpaceDN w:val="0"/>
        <w:adjustRightInd w:val="0"/>
        <w:spacing w:line="360" w:lineRule="auto"/>
        <w:ind w:left="426" w:hanging="426"/>
        <w:rPr>
          <w:rFonts w:ascii="宋体" w:hAnsi="宋体" w:eastAsia="宋体"/>
          <w:szCs w:val="21"/>
          <w:lang w:val="zh-CN"/>
        </w:rPr>
      </w:pPr>
      <w:r>
        <w:rPr>
          <w:rFonts w:hint="eastAsia" w:ascii="宋体" w:hAnsi="宋体" w:eastAsia="宋体"/>
          <w:szCs w:val="21"/>
        </w:rPr>
        <w:t>无论投标人是否在投标报价表中明示，均视为投标</w:t>
      </w:r>
      <w:r>
        <w:rPr>
          <w:rFonts w:ascii="宋体" w:hAnsi="宋体" w:eastAsia="宋体"/>
          <w:szCs w:val="21"/>
        </w:rPr>
        <w:t>报价</w:t>
      </w:r>
      <w:r>
        <w:rPr>
          <w:rFonts w:hint="eastAsia" w:ascii="宋体" w:hAnsi="宋体" w:eastAsia="宋体"/>
          <w:szCs w:val="21"/>
        </w:rPr>
        <w:t>已承担</w:t>
      </w:r>
      <w:r>
        <w:rPr>
          <w:rFonts w:ascii="宋体" w:hAnsi="宋体" w:eastAsia="宋体"/>
          <w:szCs w:val="21"/>
        </w:rPr>
        <w:t>包含</w:t>
      </w:r>
      <w:r>
        <w:rPr>
          <w:rFonts w:hint="eastAsia" w:ascii="宋体" w:hAnsi="宋体" w:eastAsia="宋体"/>
          <w:szCs w:val="21"/>
        </w:rPr>
        <w:t>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p>
    <w:p>
      <w:pPr>
        <w:tabs>
          <w:tab w:val="left" w:pos="0"/>
        </w:tabs>
        <w:autoSpaceDE w:val="0"/>
        <w:autoSpaceDN w:val="0"/>
        <w:adjustRightInd w:val="0"/>
        <w:spacing w:line="360" w:lineRule="auto"/>
        <w:rPr>
          <w:rFonts w:ascii="宋体" w:hAnsi="宋体" w:eastAsia="宋体"/>
          <w:szCs w:val="21"/>
          <w:lang w:val="zh-CN"/>
        </w:rPr>
      </w:pPr>
    </w:p>
    <w:p>
      <w:pPr>
        <w:numPr>
          <w:ilvl w:val="0"/>
          <w:numId w:val="7"/>
        </w:numPr>
        <w:tabs>
          <w:tab w:val="left" w:pos="426"/>
        </w:tabs>
        <w:autoSpaceDE w:val="0"/>
        <w:autoSpaceDN w:val="0"/>
        <w:adjustRightInd w:val="0"/>
        <w:spacing w:line="360" w:lineRule="auto"/>
        <w:outlineLvl w:val="2"/>
        <w:rPr>
          <w:rFonts w:ascii="宋体" w:hAnsi="宋体" w:eastAsia="宋体"/>
          <w:szCs w:val="21"/>
          <w:lang w:val="zh-CN"/>
        </w:rPr>
      </w:pPr>
      <w:bookmarkStart w:id="31" w:name="_Toc113291365"/>
      <w:bookmarkStart w:id="32" w:name="_Toc512868572"/>
      <w:bookmarkStart w:id="33" w:name="_Toc73979109"/>
      <w:r>
        <w:rPr>
          <w:rFonts w:hint="eastAsia" w:ascii="宋体" w:hAnsi="宋体" w:eastAsia="宋体"/>
          <w:szCs w:val="21"/>
          <w:lang w:val="zh-CN"/>
        </w:rPr>
        <w:t>其它说明</w:t>
      </w:r>
      <w:bookmarkEnd w:id="31"/>
      <w:bookmarkEnd w:id="32"/>
      <w:bookmarkEnd w:id="33"/>
    </w:p>
    <w:p>
      <w:pPr>
        <w:numPr>
          <w:ilvl w:val="1"/>
          <w:numId w:val="10"/>
        </w:numPr>
        <w:tabs>
          <w:tab w:val="left" w:pos="426"/>
        </w:tabs>
        <w:autoSpaceDE w:val="0"/>
        <w:autoSpaceDN w:val="0"/>
        <w:adjustRightInd w:val="0"/>
        <w:spacing w:line="360" w:lineRule="auto"/>
        <w:ind w:hanging="992"/>
        <w:rPr>
          <w:rFonts w:ascii="宋体" w:hAnsi="宋体" w:eastAsia="宋体"/>
          <w:szCs w:val="21"/>
          <w:lang w:val="zh-CN"/>
        </w:rPr>
      </w:pPr>
      <w:r>
        <w:rPr>
          <w:rFonts w:hint="eastAsia" w:ascii="宋体" w:hAnsi="宋体" w:eastAsia="宋体"/>
          <w:szCs w:val="21"/>
          <w:lang w:val="zh-CN"/>
        </w:rPr>
        <w:t>投标费用</w:t>
      </w:r>
    </w:p>
    <w:p>
      <w:pPr>
        <w:spacing w:line="360" w:lineRule="auto"/>
        <w:ind w:firstLine="420" w:firstLineChars="200"/>
        <w:rPr>
          <w:rFonts w:ascii="宋体" w:hAnsi="宋体" w:eastAsia="宋体"/>
          <w:szCs w:val="21"/>
          <w:lang w:val="zh-CN"/>
        </w:rPr>
      </w:pPr>
      <w:r>
        <w:rPr>
          <w:rFonts w:hint="eastAsia" w:ascii="宋体" w:hAnsi="宋体" w:eastAsia="宋体"/>
          <w:szCs w:val="21"/>
          <w:lang w:val="zh-CN"/>
        </w:rPr>
        <w:t>无论招标过程中的做法和结果如何，投标人须承担所有与编写和递交投标文件有关的费用，招标人和招标代理机构在任何情况下不负担这些费用。</w:t>
      </w:r>
    </w:p>
    <w:p>
      <w:pPr>
        <w:numPr>
          <w:ilvl w:val="1"/>
          <w:numId w:val="10"/>
        </w:numPr>
        <w:tabs>
          <w:tab w:val="left" w:pos="426"/>
        </w:tabs>
        <w:autoSpaceDE w:val="0"/>
        <w:autoSpaceDN w:val="0"/>
        <w:adjustRightInd w:val="0"/>
        <w:spacing w:line="360" w:lineRule="auto"/>
        <w:ind w:hanging="992"/>
        <w:rPr>
          <w:rFonts w:ascii="宋体" w:hAnsi="宋体" w:eastAsia="宋体"/>
          <w:szCs w:val="21"/>
          <w:lang w:val="zh-CN"/>
        </w:rPr>
      </w:pPr>
      <w:r>
        <w:rPr>
          <w:rFonts w:hint="eastAsia" w:ascii="宋体" w:hAnsi="宋体" w:eastAsia="宋体"/>
          <w:szCs w:val="21"/>
          <w:lang w:val="zh-CN"/>
        </w:rPr>
        <w:t>踏勘现场</w:t>
      </w:r>
    </w:p>
    <w:p>
      <w:pPr>
        <w:numPr>
          <w:ilvl w:val="0"/>
          <w:numId w:val="11"/>
        </w:numPr>
        <w:autoSpaceDE w:val="0"/>
        <w:autoSpaceDN w:val="0"/>
        <w:adjustRightInd w:val="0"/>
        <w:spacing w:line="360" w:lineRule="auto"/>
        <w:ind w:left="567" w:hanging="567"/>
        <w:jc w:val="left"/>
        <w:rPr>
          <w:rFonts w:ascii="宋体" w:hAnsi="宋体" w:eastAsia="宋体"/>
          <w:szCs w:val="21"/>
        </w:rPr>
      </w:pPr>
      <w:r>
        <w:rPr>
          <w:rFonts w:hint="eastAsia" w:ascii="宋体" w:hAnsi="宋体" w:eastAsia="宋体"/>
          <w:szCs w:val="21"/>
        </w:rPr>
        <w:t>本项目不组织集中踏勘现场和答疑，投标人获取招标文件后应自行到实地踏勘考察。</w:t>
      </w:r>
    </w:p>
    <w:p>
      <w:pPr>
        <w:numPr>
          <w:ilvl w:val="0"/>
          <w:numId w:val="11"/>
        </w:numPr>
        <w:autoSpaceDE w:val="0"/>
        <w:autoSpaceDN w:val="0"/>
        <w:adjustRightInd w:val="0"/>
        <w:spacing w:line="360" w:lineRule="auto"/>
        <w:ind w:left="567" w:hanging="567"/>
        <w:jc w:val="left"/>
        <w:rPr>
          <w:rFonts w:ascii="宋体" w:hAnsi="宋体" w:eastAsia="宋体"/>
          <w:szCs w:val="21"/>
        </w:rPr>
      </w:pPr>
      <w:r>
        <w:rPr>
          <w:rFonts w:hint="eastAsia" w:ascii="宋体" w:hAnsi="宋体" w:eastAsia="宋体"/>
          <w:szCs w:val="21"/>
        </w:rPr>
        <w:t>潜在投标人应承担踏勘现场自身所发生的费用。</w:t>
      </w:r>
    </w:p>
    <w:p>
      <w:pPr>
        <w:numPr>
          <w:ilvl w:val="0"/>
          <w:numId w:val="11"/>
        </w:numPr>
        <w:autoSpaceDE w:val="0"/>
        <w:autoSpaceDN w:val="0"/>
        <w:adjustRightInd w:val="0"/>
        <w:spacing w:line="360" w:lineRule="auto"/>
        <w:ind w:left="567" w:hanging="567"/>
        <w:jc w:val="left"/>
        <w:rPr>
          <w:rFonts w:ascii="宋体" w:hAnsi="宋体" w:eastAsia="宋体"/>
          <w:szCs w:val="21"/>
        </w:rPr>
      </w:pPr>
      <w:r>
        <w:rPr>
          <w:rFonts w:hint="eastAsia" w:ascii="宋体" w:hAnsi="宋体" w:eastAsia="宋体"/>
          <w:szCs w:val="21"/>
        </w:rPr>
        <w:t>招标人和招标代理机构在踏勘现场中介绍的有关现场和相关的周边环境情况，供投标人在编制投标文 件时参考，招标人不对投标人据此作出的判断和决策负责。</w:t>
      </w:r>
    </w:p>
    <w:p>
      <w:pPr>
        <w:numPr>
          <w:ilvl w:val="0"/>
          <w:numId w:val="11"/>
        </w:numPr>
        <w:autoSpaceDE w:val="0"/>
        <w:autoSpaceDN w:val="0"/>
        <w:adjustRightInd w:val="0"/>
        <w:spacing w:line="360" w:lineRule="auto"/>
        <w:ind w:left="567" w:hanging="567"/>
        <w:jc w:val="left"/>
        <w:rPr>
          <w:rFonts w:ascii="宋体" w:hAnsi="宋体" w:eastAsia="宋体"/>
          <w:szCs w:val="21"/>
        </w:rPr>
      </w:pPr>
      <w:r>
        <w:rPr>
          <w:rFonts w:hint="eastAsia" w:ascii="宋体" w:hAnsi="宋体" w:eastAsia="宋体"/>
          <w:szCs w:val="21"/>
        </w:rPr>
        <w:t>潜在投标人可为踏勘需要而进入招标人的项目现场，但潜在投标人不得因此使招标人和招标代理机构承担有关的责任和蒙受损失。潜在投标人应承担踏勘现场的责任和风险。</w:t>
      </w:r>
    </w:p>
    <w:p>
      <w:pPr>
        <w:numPr>
          <w:ilvl w:val="1"/>
          <w:numId w:val="10"/>
        </w:numPr>
        <w:tabs>
          <w:tab w:val="left" w:pos="426"/>
        </w:tabs>
        <w:autoSpaceDE w:val="0"/>
        <w:autoSpaceDN w:val="0"/>
        <w:adjustRightInd w:val="0"/>
        <w:spacing w:line="360" w:lineRule="auto"/>
        <w:ind w:hanging="992"/>
        <w:rPr>
          <w:rFonts w:ascii="宋体" w:hAnsi="宋体" w:eastAsia="宋体"/>
          <w:szCs w:val="21"/>
          <w:lang w:val="zh-CN"/>
        </w:rPr>
      </w:pPr>
      <w:r>
        <w:rPr>
          <w:rFonts w:hint="eastAsia" w:ascii="宋体" w:hAnsi="宋体" w:eastAsia="宋体"/>
          <w:szCs w:val="21"/>
          <w:lang w:val="zh-CN"/>
        </w:rPr>
        <w:t>纪律与保密事项</w:t>
      </w:r>
    </w:p>
    <w:p>
      <w:pPr>
        <w:numPr>
          <w:ilvl w:val="0"/>
          <w:numId w:val="12"/>
        </w:numPr>
        <w:tabs>
          <w:tab w:val="left" w:pos="567"/>
        </w:tabs>
        <w:autoSpaceDE w:val="0"/>
        <w:autoSpaceDN w:val="0"/>
        <w:adjustRightInd w:val="0"/>
        <w:spacing w:line="360" w:lineRule="auto"/>
        <w:ind w:left="567" w:hanging="567"/>
        <w:jc w:val="left"/>
        <w:rPr>
          <w:rFonts w:ascii="宋体" w:hAnsi="宋体" w:eastAsia="宋体"/>
          <w:szCs w:val="21"/>
        </w:rPr>
      </w:pPr>
      <w:r>
        <w:rPr>
          <w:rFonts w:hint="eastAsia" w:ascii="宋体" w:hAnsi="宋体" w:eastAsia="宋体"/>
          <w:szCs w:val="21"/>
        </w:rPr>
        <w:t>获得本招标文件的投标人，应对文件进行保密，不得用作本次投标以外的任何用途。若有要求，开标后，投标人应归还招标文件中保密的文件和资料。</w:t>
      </w:r>
    </w:p>
    <w:p>
      <w:pPr>
        <w:numPr>
          <w:ilvl w:val="0"/>
          <w:numId w:val="12"/>
        </w:numPr>
        <w:tabs>
          <w:tab w:val="left" w:pos="567"/>
        </w:tabs>
        <w:autoSpaceDE w:val="0"/>
        <w:autoSpaceDN w:val="0"/>
        <w:adjustRightInd w:val="0"/>
        <w:spacing w:line="360" w:lineRule="auto"/>
        <w:ind w:left="567" w:hanging="567"/>
        <w:jc w:val="left"/>
        <w:rPr>
          <w:rFonts w:ascii="宋体" w:hAnsi="宋体" w:eastAsia="宋体"/>
          <w:szCs w:val="21"/>
        </w:rPr>
      </w:pPr>
      <w:r>
        <w:rPr>
          <w:rFonts w:hint="eastAsia" w:ascii="宋体" w:hAnsi="宋体" w:eastAsia="宋体"/>
          <w:szCs w:val="21"/>
        </w:rPr>
        <w:t>凡参与招标工作的有关人员均应自觉接受有关主管部门的监督，不得向他人透露已获得招标文件的潜在投标人的名称、数量以及可能影响公平竞争的有关投标报价的其他情况。</w:t>
      </w:r>
    </w:p>
    <w:p>
      <w:pPr>
        <w:numPr>
          <w:ilvl w:val="0"/>
          <w:numId w:val="12"/>
        </w:numPr>
        <w:tabs>
          <w:tab w:val="left" w:pos="567"/>
        </w:tabs>
        <w:autoSpaceDE w:val="0"/>
        <w:autoSpaceDN w:val="0"/>
        <w:adjustRightInd w:val="0"/>
        <w:spacing w:line="360" w:lineRule="auto"/>
        <w:ind w:left="567" w:hanging="567"/>
        <w:jc w:val="left"/>
        <w:rPr>
          <w:rFonts w:ascii="宋体" w:hAnsi="宋体" w:eastAsia="宋体"/>
          <w:szCs w:val="21"/>
        </w:rPr>
      </w:pPr>
      <w:r>
        <w:rPr>
          <w:rFonts w:hint="eastAsia" w:ascii="宋体" w:hAnsi="宋体" w:eastAsia="宋体"/>
          <w:szCs w:val="21"/>
        </w:rPr>
        <w:t>开标后，直至向中标人发出《中标通知书》时止，凡与审查、澄清、评价和比较报价的有关资料以及授标意见等，参与评标工作的有关人员均不得向投标人及与评标无关的其他人透露。</w:t>
      </w:r>
    </w:p>
    <w:p>
      <w:pPr>
        <w:numPr>
          <w:ilvl w:val="0"/>
          <w:numId w:val="12"/>
        </w:numPr>
        <w:tabs>
          <w:tab w:val="left" w:pos="567"/>
        </w:tabs>
        <w:autoSpaceDE w:val="0"/>
        <w:autoSpaceDN w:val="0"/>
        <w:adjustRightInd w:val="0"/>
        <w:spacing w:line="360" w:lineRule="auto"/>
        <w:ind w:left="567" w:hanging="567"/>
        <w:jc w:val="left"/>
        <w:rPr>
          <w:rFonts w:ascii="宋体" w:hAnsi="宋体" w:eastAsia="宋体"/>
          <w:szCs w:val="21"/>
        </w:rPr>
      </w:pPr>
      <w:r>
        <w:rPr>
          <w:rFonts w:hint="eastAsia" w:ascii="宋体" w:hAnsi="宋体" w:eastAsia="宋体"/>
          <w:szCs w:val="21"/>
        </w:rPr>
        <w:t>除投标人被要求对投标文件进行澄清外，从递交投标文件截止之时起至授予合同期间，投标人不得就与其投标文件有关的事项主动与评标委员会、招标代理机构以及招标人联系。</w:t>
      </w:r>
    </w:p>
    <w:p>
      <w:pPr>
        <w:numPr>
          <w:ilvl w:val="0"/>
          <w:numId w:val="12"/>
        </w:numPr>
        <w:tabs>
          <w:tab w:val="left" w:pos="567"/>
        </w:tabs>
        <w:autoSpaceDE w:val="0"/>
        <w:autoSpaceDN w:val="0"/>
        <w:adjustRightInd w:val="0"/>
        <w:spacing w:line="360" w:lineRule="auto"/>
        <w:ind w:left="567" w:hanging="567"/>
        <w:jc w:val="left"/>
        <w:rPr>
          <w:rFonts w:ascii="宋体" w:hAnsi="宋体" w:eastAsia="宋体"/>
          <w:szCs w:val="21"/>
        </w:rPr>
      </w:pPr>
      <w:r>
        <w:rPr>
          <w:rFonts w:hint="eastAsia" w:ascii="宋体" w:hAnsi="宋体" w:eastAsia="宋体"/>
          <w:szCs w:val="21"/>
        </w:rPr>
        <w:t>从开标之日起至授予合同期间，在投标文件的审查、澄清、比较和评价阶段，投标人试图对评标委员会和招标代理机构施加任何影响或对招标人的比较及授予合同的决定产生影响，都可能导致其投标文件被拒绝。</w:t>
      </w:r>
    </w:p>
    <w:p>
      <w:pPr>
        <w:numPr>
          <w:ilvl w:val="0"/>
          <w:numId w:val="12"/>
        </w:numPr>
        <w:tabs>
          <w:tab w:val="left" w:pos="567"/>
        </w:tabs>
        <w:autoSpaceDE w:val="0"/>
        <w:autoSpaceDN w:val="0"/>
        <w:adjustRightInd w:val="0"/>
        <w:spacing w:line="360" w:lineRule="auto"/>
        <w:ind w:left="567" w:hanging="567"/>
        <w:jc w:val="left"/>
        <w:rPr>
          <w:rFonts w:ascii="宋体" w:hAnsi="宋体" w:eastAsia="宋体"/>
          <w:szCs w:val="21"/>
        </w:rPr>
      </w:pPr>
      <w:r>
        <w:rPr>
          <w:rFonts w:hint="eastAsia" w:ascii="宋体" w:hAnsi="宋体" w:eastAsia="宋体"/>
          <w:szCs w:val="21"/>
        </w:rPr>
        <w:t>投标人不得串通作弊，以不正当的手段妨碍、排挤其他投标人，扰乱采购市场，破坏公平竞争原则。</w:t>
      </w:r>
    </w:p>
    <w:p>
      <w:pPr>
        <w:tabs>
          <w:tab w:val="left" w:pos="567"/>
        </w:tabs>
        <w:autoSpaceDE w:val="0"/>
        <w:autoSpaceDN w:val="0"/>
        <w:adjustRightInd w:val="0"/>
        <w:spacing w:line="360" w:lineRule="auto"/>
        <w:jc w:val="left"/>
        <w:rPr>
          <w:rFonts w:ascii="宋体" w:hAnsi="宋体" w:eastAsia="宋体"/>
          <w:szCs w:val="21"/>
        </w:rPr>
      </w:pPr>
    </w:p>
    <w:p>
      <w:pPr>
        <w:pStyle w:val="16"/>
        <w:numPr>
          <w:ilvl w:val="1"/>
          <w:numId w:val="6"/>
        </w:numPr>
        <w:tabs>
          <w:tab w:val="left" w:pos="567"/>
        </w:tabs>
        <w:spacing w:before="0" w:after="0" w:line="360" w:lineRule="auto"/>
        <w:ind w:left="0" w:firstLine="0"/>
        <w:jc w:val="left"/>
        <w:rPr>
          <w:rFonts w:ascii="宋体" w:hAnsi="宋体" w:eastAsia="宋体"/>
          <w:sz w:val="21"/>
          <w:szCs w:val="21"/>
          <w:lang w:val="zh-CN"/>
        </w:rPr>
      </w:pPr>
      <w:bookmarkStart w:id="34" w:name="_Toc73979110"/>
      <w:bookmarkStart w:id="35" w:name="_Toc447045081"/>
      <w:bookmarkStart w:id="36" w:name="_Toc512868573"/>
      <w:bookmarkStart w:id="37" w:name="_Toc447044594"/>
      <w:bookmarkStart w:id="38" w:name="_Toc113291366"/>
      <w:bookmarkStart w:id="39" w:name="_Toc447044470"/>
      <w:r>
        <w:rPr>
          <w:rFonts w:hint="eastAsia" w:ascii="宋体" w:hAnsi="宋体" w:eastAsia="宋体"/>
          <w:sz w:val="21"/>
          <w:szCs w:val="21"/>
          <w:lang w:val="zh-CN"/>
        </w:rPr>
        <w:t>招标文件</w:t>
      </w:r>
      <w:bookmarkEnd w:id="34"/>
      <w:bookmarkEnd w:id="35"/>
      <w:bookmarkEnd w:id="36"/>
      <w:bookmarkEnd w:id="37"/>
      <w:bookmarkEnd w:id="38"/>
      <w:bookmarkEnd w:id="39"/>
    </w:p>
    <w:p>
      <w:pPr>
        <w:numPr>
          <w:ilvl w:val="0"/>
          <w:numId w:val="7"/>
        </w:numPr>
        <w:tabs>
          <w:tab w:val="left" w:pos="426"/>
        </w:tabs>
        <w:autoSpaceDE w:val="0"/>
        <w:autoSpaceDN w:val="0"/>
        <w:adjustRightInd w:val="0"/>
        <w:spacing w:line="360" w:lineRule="auto"/>
        <w:outlineLvl w:val="2"/>
        <w:rPr>
          <w:rFonts w:ascii="宋体" w:hAnsi="宋体" w:eastAsia="宋体"/>
          <w:szCs w:val="21"/>
          <w:lang w:val="zh-CN"/>
        </w:rPr>
      </w:pPr>
      <w:bookmarkStart w:id="40" w:name="_Toc113291367"/>
      <w:bookmarkStart w:id="41" w:name="_Toc73979111"/>
      <w:bookmarkStart w:id="42" w:name="_Toc512868574"/>
      <w:r>
        <w:rPr>
          <w:rFonts w:hint="eastAsia" w:ascii="宋体" w:hAnsi="宋体" w:eastAsia="宋体"/>
          <w:szCs w:val="21"/>
          <w:lang w:val="zh-CN"/>
        </w:rPr>
        <w:t>招标文件的构成</w:t>
      </w:r>
      <w:bookmarkEnd w:id="40"/>
      <w:bookmarkEnd w:id="41"/>
      <w:bookmarkEnd w:id="42"/>
    </w:p>
    <w:p>
      <w:pPr>
        <w:numPr>
          <w:ilvl w:val="1"/>
          <w:numId w:val="13"/>
        </w:numPr>
        <w:tabs>
          <w:tab w:val="left" w:pos="0"/>
        </w:tabs>
        <w:autoSpaceDE w:val="0"/>
        <w:autoSpaceDN w:val="0"/>
        <w:adjustRightInd w:val="0"/>
        <w:spacing w:line="360" w:lineRule="auto"/>
        <w:ind w:left="426" w:hanging="426"/>
        <w:rPr>
          <w:rFonts w:ascii="宋体" w:hAnsi="宋体" w:eastAsia="宋体"/>
          <w:szCs w:val="21"/>
        </w:rPr>
      </w:pPr>
      <w:r>
        <w:rPr>
          <w:rFonts w:hint="eastAsia" w:ascii="宋体" w:hAnsi="宋体" w:eastAsia="宋体"/>
          <w:b/>
          <w:bCs/>
          <w:szCs w:val="21"/>
          <w:lang w:val="zh-CN"/>
        </w:rPr>
        <w:t>招标文件</w:t>
      </w:r>
      <w:r>
        <w:rPr>
          <w:rFonts w:hint="eastAsia" w:ascii="宋体" w:hAnsi="宋体" w:eastAsia="宋体"/>
          <w:szCs w:val="21"/>
        </w:rPr>
        <w:t>包括：</w:t>
      </w:r>
    </w:p>
    <w:p>
      <w:pPr>
        <w:numPr>
          <w:ilvl w:val="0"/>
          <w:numId w:val="14"/>
        </w:numPr>
        <w:tabs>
          <w:tab w:val="left" w:pos="426"/>
          <w:tab w:val="left" w:pos="567"/>
        </w:tabs>
        <w:autoSpaceDE w:val="0"/>
        <w:autoSpaceDN w:val="0"/>
        <w:adjustRightInd w:val="0"/>
        <w:spacing w:line="360" w:lineRule="auto"/>
        <w:jc w:val="left"/>
        <w:rPr>
          <w:rFonts w:ascii="宋体" w:hAnsi="宋体" w:eastAsia="宋体"/>
          <w:bCs/>
          <w:szCs w:val="21"/>
        </w:rPr>
      </w:pPr>
      <w:r>
        <w:rPr>
          <w:rFonts w:hint="eastAsia" w:ascii="宋体" w:hAnsi="宋体" w:eastAsia="宋体"/>
          <w:bCs/>
          <w:szCs w:val="21"/>
        </w:rPr>
        <w:t>第一部分 招标公告</w:t>
      </w:r>
    </w:p>
    <w:p>
      <w:pPr>
        <w:numPr>
          <w:ilvl w:val="0"/>
          <w:numId w:val="14"/>
        </w:numPr>
        <w:tabs>
          <w:tab w:val="left" w:pos="426"/>
          <w:tab w:val="left" w:pos="567"/>
        </w:tabs>
        <w:autoSpaceDE w:val="0"/>
        <w:autoSpaceDN w:val="0"/>
        <w:adjustRightInd w:val="0"/>
        <w:spacing w:line="360" w:lineRule="auto"/>
        <w:jc w:val="left"/>
        <w:rPr>
          <w:rFonts w:ascii="宋体" w:hAnsi="宋体" w:eastAsia="宋体"/>
          <w:bCs/>
          <w:szCs w:val="21"/>
        </w:rPr>
      </w:pPr>
      <w:r>
        <w:rPr>
          <w:rFonts w:hint="eastAsia" w:ascii="宋体" w:hAnsi="宋体" w:eastAsia="宋体"/>
          <w:bCs/>
          <w:szCs w:val="21"/>
        </w:rPr>
        <w:t>第二部分 投标须知前附表</w:t>
      </w:r>
    </w:p>
    <w:p>
      <w:pPr>
        <w:numPr>
          <w:ilvl w:val="0"/>
          <w:numId w:val="14"/>
        </w:numPr>
        <w:tabs>
          <w:tab w:val="left" w:pos="426"/>
          <w:tab w:val="left" w:pos="567"/>
        </w:tabs>
        <w:autoSpaceDE w:val="0"/>
        <w:autoSpaceDN w:val="0"/>
        <w:adjustRightInd w:val="0"/>
        <w:spacing w:line="360" w:lineRule="auto"/>
        <w:jc w:val="left"/>
        <w:rPr>
          <w:rFonts w:ascii="宋体" w:hAnsi="宋体" w:eastAsia="宋体"/>
          <w:bCs/>
          <w:szCs w:val="21"/>
        </w:rPr>
      </w:pPr>
      <w:r>
        <w:rPr>
          <w:rFonts w:hint="eastAsia" w:ascii="宋体" w:hAnsi="宋体" w:eastAsia="宋体"/>
          <w:bCs/>
          <w:szCs w:val="21"/>
        </w:rPr>
        <w:t>第三部分 投标须知</w:t>
      </w:r>
    </w:p>
    <w:p>
      <w:pPr>
        <w:numPr>
          <w:ilvl w:val="0"/>
          <w:numId w:val="14"/>
        </w:numPr>
        <w:tabs>
          <w:tab w:val="left" w:pos="426"/>
          <w:tab w:val="left" w:pos="567"/>
        </w:tabs>
        <w:autoSpaceDE w:val="0"/>
        <w:autoSpaceDN w:val="0"/>
        <w:adjustRightInd w:val="0"/>
        <w:spacing w:line="360" w:lineRule="auto"/>
        <w:jc w:val="left"/>
        <w:rPr>
          <w:rFonts w:ascii="宋体" w:hAnsi="宋体" w:eastAsia="宋体"/>
          <w:bCs/>
          <w:szCs w:val="21"/>
        </w:rPr>
      </w:pPr>
      <w:r>
        <w:rPr>
          <w:rFonts w:hint="eastAsia" w:ascii="宋体" w:hAnsi="宋体" w:eastAsia="宋体"/>
          <w:bCs/>
          <w:szCs w:val="21"/>
        </w:rPr>
        <w:t>第四部分 用户需求书</w:t>
      </w:r>
    </w:p>
    <w:p>
      <w:pPr>
        <w:numPr>
          <w:ilvl w:val="0"/>
          <w:numId w:val="14"/>
        </w:numPr>
        <w:tabs>
          <w:tab w:val="left" w:pos="426"/>
          <w:tab w:val="left" w:pos="567"/>
        </w:tabs>
        <w:autoSpaceDE w:val="0"/>
        <w:autoSpaceDN w:val="0"/>
        <w:adjustRightInd w:val="0"/>
        <w:spacing w:line="360" w:lineRule="auto"/>
        <w:jc w:val="left"/>
        <w:rPr>
          <w:rFonts w:ascii="宋体" w:hAnsi="宋体" w:eastAsia="宋体"/>
          <w:bCs/>
          <w:szCs w:val="21"/>
        </w:rPr>
      </w:pPr>
      <w:r>
        <w:rPr>
          <w:rFonts w:hint="eastAsia" w:ascii="宋体" w:hAnsi="宋体" w:eastAsia="宋体"/>
          <w:bCs/>
          <w:szCs w:val="21"/>
        </w:rPr>
        <w:t>第五部分 评标方法、步骤、标准</w:t>
      </w:r>
    </w:p>
    <w:p>
      <w:pPr>
        <w:numPr>
          <w:ilvl w:val="0"/>
          <w:numId w:val="14"/>
        </w:numPr>
        <w:tabs>
          <w:tab w:val="left" w:pos="426"/>
          <w:tab w:val="left" w:pos="567"/>
        </w:tabs>
        <w:autoSpaceDE w:val="0"/>
        <w:autoSpaceDN w:val="0"/>
        <w:adjustRightInd w:val="0"/>
        <w:spacing w:line="360" w:lineRule="auto"/>
        <w:jc w:val="left"/>
        <w:rPr>
          <w:rFonts w:ascii="宋体" w:hAnsi="宋体" w:eastAsia="宋体"/>
          <w:bCs/>
          <w:szCs w:val="21"/>
        </w:rPr>
      </w:pPr>
      <w:r>
        <w:rPr>
          <w:rFonts w:hint="eastAsia" w:ascii="宋体" w:hAnsi="宋体" w:eastAsia="宋体"/>
          <w:bCs/>
          <w:szCs w:val="21"/>
        </w:rPr>
        <w:t>第六部分 合同书格式</w:t>
      </w:r>
    </w:p>
    <w:p>
      <w:pPr>
        <w:numPr>
          <w:ilvl w:val="0"/>
          <w:numId w:val="14"/>
        </w:numPr>
        <w:tabs>
          <w:tab w:val="left" w:pos="426"/>
          <w:tab w:val="left" w:pos="567"/>
        </w:tabs>
        <w:autoSpaceDE w:val="0"/>
        <w:autoSpaceDN w:val="0"/>
        <w:adjustRightInd w:val="0"/>
        <w:spacing w:line="360" w:lineRule="auto"/>
        <w:jc w:val="left"/>
        <w:rPr>
          <w:rFonts w:ascii="宋体" w:hAnsi="宋体" w:eastAsia="宋体"/>
          <w:bCs/>
          <w:szCs w:val="21"/>
        </w:rPr>
      </w:pPr>
      <w:r>
        <w:rPr>
          <w:rFonts w:hint="eastAsia" w:ascii="宋体" w:hAnsi="宋体" w:eastAsia="宋体"/>
          <w:bCs/>
          <w:szCs w:val="21"/>
        </w:rPr>
        <w:t>第七部分 相关保函格式</w:t>
      </w:r>
    </w:p>
    <w:p>
      <w:pPr>
        <w:numPr>
          <w:ilvl w:val="0"/>
          <w:numId w:val="14"/>
        </w:numPr>
        <w:tabs>
          <w:tab w:val="left" w:pos="426"/>
          <w:tab w:val="left" w:pos="567"/>
        </w:tabs>
        <w:autoSpaceDE w:val="0"/>
        <w:autoSpaceDN w:val="0"/>
        <w:adjustRightInd w:val="0"/>
        <w:spacing w:line="360" w:lineRule="auto"/>
        <w:jc w:val="left"/>
        <w:rPr>
          <w:rFonts w:ascii="宋体" w:hAnsi="宋体" w:eastAsia="宋体"/>
          <w:bCs/>
          <w:szCs w:val="21"/>
        </w:rPr>
      </w:pPr>
      <w:r>
        <w:rPr>
          <w:rFonts w:hint="eastAsia" w:ascii="宋体" w:hAnsi="宋体" w:eastAsia="宋体"/>
          <w:bCs/>
          <w:szCs w:val="21"/>
        </w:rPr>
        <w:t>第八部分 投标文件格式</w:t>
      </w:r>
    </w:p>
    <w:p>
      <w:pPr>
        <w:numPr>
          <w:ilvl w:val="1"/>
          <w:numId w:val="13"/>
        </w:numPr>
        <w:tabs>
          <w:tab w:val="left" w:pos="0"/>
        </w:tabs>
        <w:autoSpaceDE w:val="0"/>
        <w:autoSpaceDN w:val="0"/>
        <w:adjustRightInd w:val="0"/>
        <w:spacing w:line="360" w:lineRule="auto"/>
        <w:ind w:left="426" w:hanging="426"/>
        <w:rPr>
          <w:rFonts w:ascii="宋体" w:hAnsi="宋体" w:eastAsia="宋体"/>
          <w:b/>
        </w:rPr>
      </w:pPr>
      <w:r>
        <w:rPr>
          <w:rFonts w:hint="eastAsia" w:ascii="宋体" w:hAnsi="宋体" w:eastAsia="宋体"/>
          <w:b/>
          <w:bCs/>
          <w:szCs w:val="21"/>
          <w:lang w:val="zh-CN"/>
        </w:rPr>
        <w:t>投标人应审阅招标文件中所有须知、格式、条款和规格。投标人未按招标文件要求提供全部资料或提交的投标文件未对招标文件作出实质性响应（</w:t>
      </w:r>
      <w:r>
        <w:rPr>
          <w:rFonts w:hint="eastAsia" w:ascii="宋体" w:hAnsi="宋体" w:eastAsia="宋体" w:cs="宋体"/>
          <w:b/>
          <w:bCs/>
          <w:szCs w:val="21"/>
          <w:lang w:val="zh-CN"/>
        </w:rPr>
        <w:t>★</w:t>
      </w:r>
      <w:r>
        <w:rPr>
          <w:rFonts w:hint="eastAsia" w:ascii="宋体" w:hAnsi="宋体" w:eastAsia="宋体"/>
          <w:b/>
          <w:bCs/>
          <w:szCs w:val="21"/>
          <w:lang w:val="zh-CN"/>
        </w:rPr>
        <w:t>标志的部分为投标人、投标拟供服务必备的条件或重要指示），那么投标人的投标文件将有可能被拒绝接收或评审为无效投标文件。</w:t>
      </w:r>
    </w:p>
    <w:p>
      <w:pPr>
        <w:numPr>
          <w:ilvl w:val="1"/>
          <w:numId w:val="13"/>
        </w:numPr>
        <w:tabs>
          <w:tab w:val="left" w:pos="0"/>
        </w:tabs>
        <w:autoSpaceDE w:val="0"/>
        <w:autoSpaceDN w:val="0"/>
        <w:adjustRightInd w:val="0"/>
        <w:spacing w:line="360" w:lineRule="auto"/>
        <w:ind w:left="426" w:hanging="426"/>
        <w:rPr>
          <w:rFonts w:ascii="宋体" w:hAnsi="宋体" w:eastAsia="宋体"/>
          <w:bCs/>
          <w:szCs w:val="21"/>
          <w:lang w:val="zh-CN"/>
        </w:rPr>
      </w:pPr>
      <w:r>
        <w:rPr>
          <w:rFonts w:hint="eastAsia" w:ascii="宋体" w:hAnsi="宋体" w:eastAsia="宋体"/>
          <w:szCs w:val="21"/>
          <w:lang w:val="zh-CN"/>
        </w:rPr>
        <w:t>本招标文件使用的词语有如下定义：</w:t>
      </w:r>
    </w:p>
    <w:p>
      <w:pPr>
        <w:numPr>
          <w:ilvl w:val="0"/>
          <w:numId w:val="15"/>
        </w:numPr>
        <w:tabs>
          <w:tab w:val="left" w:pos="426"/>
          <w:tab w:val="left" w:pos="567"/>
        </w:tabs>
        <w:autoSpaceDE w:val="0"/>
        <w:autoSpaceDN w:val="0"/>
        <w:adjustRightInd w:val="0"/>
        <w:spacing w:line="360" w:lineRule="auto"/>
        <w:jc w:val="left"/>
        <w:rPr>
          <w:rFonts w:ascii="宋体" w:hAnsi="宋体" w:eastAsia="宋体"/>
          <w:bCs/>
          <w:szCs w:val="21"/>
        </w:rPr>
      </w:pPr>
      <w:r>
        <w:rPr>
          <w:rFonts w:hint="eastAsia" w:ascii="宋体" w:hAnsi="宋体" w:eastAsia="宋体"/>
          <w:bCs/>
          <w:szCs w:val="21"/>
        </w:rPr>
        <w:t>“招标人”指</w:t>
      </w:r>
      <w:r>
        <w:rPr>
          <w:rFonts w:hint="eastAsia" w:ascii="宋体" w:hAnsi="宋体" w:eastAsia="宋体"/>
          <w:bCs/>
          <w:szCs w:val="21"/>
          <w:lang w:eastAsia="zh-CN"/>
        </w:rPr>
        <w:t>东莞市茶山镇上元第一股份经济合作社</w:t>
      </w:r>
      <w:r>
        <w:rPr>
          <w:rFonts w:hint="eastAsia" w:ascii="宋体" w:hAnsi="宋体" w:eastAsia="宋体"/>
          <w:bCs/>
          <w:szCs w:val="21"/>
        </w:rPr>
        <w:t>；</w:t>
      </w:r>
    </w:p>
    <w:p>
      <w:pPr>
        <w:numPr>
          <w:ilvl w:val="0"/>
          <w:numId w:val="15"/>
        </w:numPr>
        <w:tabs>
          <w:tab w:val="left" w:pos="426"/>
          <w:tab w:val="left" w:pos="567"/>
        </w:tabs>
        <w:autoSpaceDE w:val="0"/>
        <w:autoSpaceDN w:val="0"/>
        <w:adjustRightInd w:val="0"/>
        <w:spacing w:line="360" w:lineRule="auto"/>
        <w:ind w:left="709" w:hanging="709"/>
        <w:jc w:val="left"/>
        <w:rPr>
          <w:rFonts w:ascii="宋体" w:hAnsi="宋体" w:eastAsia="宋体"/>
          <w:bCs/>
          <w:szCs w:val="21"/>
        </w:rPr>
      </w:pPr>
      <w:r>
        <w:rPr>
          <w:rFonts w:ascii="宋体" w:hAnsi="宋体" w:eastAsia="宋体"/>
          <w:bCs/>
          <w:szCs w:val="21"/>
        </w:rPr>
        <w:t>“</w:t>
      </w:r>
      <w:r>
        <w:rPr>
          <w:rFonts w:hint="eastAsia" w:ascii="宋体" w:hAnsi="宋体" w:eastAsia="宋体"/>
          <w:bCs/>
          <w:szCs w:val="21"/>
        </w:rPr>
        <w:t>招标代理机构</w:t>
      </w:r>
      <w:r>
        <w:rPr>
          <w:rFonts w:ascii="宋体" w:hAnsi="宋体" w:eastAsia="宋体"/>
          <w:bCs/>
          <w:szCs w:val="21"/>
        </w:rPr>
        <w:t>”</w:t>
      </w:r>
      <w:r>
        <w:rPr>
          <w:rFonts w:hint="eastAsia" w:ascii="宋体" w:hAnsi="宋体" w:eastAsia="宋体"/>
          <w:bCs/>
          <w:szCs w:val="21"/>
        </w:rPr>
        <w:t>指广东智汇城市招标采购有限公司；</w:t>
      </w:r>
    </w:p>
    <w:p>
      <w:pPr>
        <w:numPr>
          <w:ilvl w:val="0"/>
          <w:numId w:val="15"/>
        </w:numPr>
        <w:tabs>
          <w:tab w:val="left" w:pos="426"/>
          <w:tab w:val="left" w:pos="567"/>
        </w:tabs>
        <w:autoSpaceDE w:val="0"/>
        <w:autoSpaceDN w:val="0"/>
        <w:adjustRightInd w:val="0"/>
        <w:spacing w:line="360" w:lineRule="auto"/>
        <w:ind w:left="709" w:hanging="709"/>
        <w:jc w:val="left"/>
        <w:rPr>
          <w:rFonts w:ascii="宋体" w:hAnsi="宋体" w:eastAsia="宋体"/>
          <w:bCs/>
          <w:szCs w:val="21"/>
        </w:rPr>
      </w:pPr>
      <w:r>
        <w:rPr>
          <w:rFonts w:ascii="宋体" w:hAnsi="宋体" w:eastAsia="宋体"/>
          <w:bCs/>
          <w:szCs w:val="21"/>
        </w:rPr>
        <w:t>“</w:t>
      </w:r>
      <w:r>
        <w:rPr>
          <w:rFonts w:hint="eastAsia" w:ascii="宋体" w:hAnsi="宋体" w:eastAsia="宋体"/>
          <w:bCs/>
          <w:szCs w:val="21"/>
        </w:rPr>
        <w:t>投标人</w:t>
      </w:r>
      <w:r>
        <w:rPr>
          <w:rFonts w:ascii="宋体" w:hAnsi="宋体" w:eastAsia="宋体"/>
          <w:bCs/>
          <w:szCs w:val="21"/>
        </w:rPr>
        <w:t>”</w:t>
      </w:r>
      <w:r>
        <w:rPr>
          <w:rFonts w:hint="eastAsia" w:ascii="宋体" w:hAnsi="宋体" w:eastAsia="宋体"/>
          <w:bCs/>
          <w:szCs w:val="21"/>
        </w:rPr>
        <w:t>指参加</w:t>
      </w:r>
      <w:r>
        <w:rPr>
          <w:rFonts w:hint="eastAsia" w:ascii="宋体" w:hAnsi="宋体" w:eastAsia="宋体"/>
          <w:bCs/>
          <w:szCs w:val="21"/>
          <w:lang w:eastAsia="zh-CN"/>
        </w:rPr>
        <w:t>东莞市茶山镇上元第一股份经济合作社</w:t>
      </w:r>
      <w:r>
        <w:rPr>
          <w:rFonts w:hint="eastAsia" w:ascii="宋体" w:hAnsi="宋体" w:eastAsia="宋体"/>
          <w:bCs/>
          <w:szCs w:val="21"/>
        </w:rPr>
        <w:t>校车接送</w:t>
      </w:r>
      <w:r>
        <w:rPr>
          <w:rFonts w:hint="eastAsia" w:ascii="宋体" w:hAnsi="宋体" w:eastAsia="宋体"/>
          <w:bCs/>
          <w:szCs w:val="21"/>
          <w:lang w:eastAsia="zh-CN"/>
        </w:rPr>
        <w:t>采购</w:t>
      </w:r>
      <w:r>
        <w:rPr>
          <w:rFonts w:hint="eastAsia" w:ascii="宋体" w:hAnsi="宋体" w:eastAsia="宋体"/>
          <w:bCs/>
          <w:szCs w:val="21"/>
        </w:rPr>
        <w:t>项目的投标，并向招标代理机构提交投标文件的当事人；</w:t>
      </w:r>
    </w:p>
    <w:p>
      <w:pPr>
        <w:numPr>
          <w:ilvl w:val="0"/>
          <w:numId w:val="15"/>
        </w:numPr>
        <w:tabs>
          <w:tab w:val="left" w:pos="426"/>
          <w:tab w:val="left" w:pos="567"/>
        </w:tabs>
        <w:autoSpaceDE w:val="0"/>
        <w:autoSpaceDN w:val="0"/>
        <w:adjustRightInd w:val="0"/>
        <w:spacing w:line="360" w:lineRule="auto"/>
        <w:ind w:left="709" w:hanging="709"/>
        <w:jc w:val="left"/>
        <w:rPr>
          <w:rFonts w:ascii="宋体" w:hAnsi="宋体" w:eastAsia="宋体"/>
          <w:bCs/>
          <w:szCs w:val="21"/>
        </w:rPr>
      </w:pPr>
      <w:r>
        <w:rPr>
          <w:rFonts w:ascii="宋体" w:hAnsi="宋体" w:eastAsia="宋体"/>
          <w:bCs/>
          <w:szCs w:val="21"/>
        </w:rPr>
        <w:t>“</w:t>
      </w:r>
      <w:r>
        <w:rPr>
          <w:rFonts w:hint="eastAsia" w:ascii="宋体" w:hAnsi="宋体" w:eastAsia="宋体"/>
          <w:bCs/>
          <w:szCs w:val="21"/>
        </w:rPr>
        <w:t>评标委员会</w:t>
      </w:r>
      <w:r>
        <w:rPr>
          <w:rFonts w:ascii="宋体" w:hAnsi="宋体" w:eastAsia="宋体"/>
          <w:bCs/>
          <w:szCs w:val="21"/>
        </w:rPr>
        <w:t>”</w:t>
      </w:r>
      <w:r>
        <w:rPr>
          <w:rFonts w:hint="eastAsia" w:ascii="宋体" w:hAnsi="宋体" w:eastAsia="宋体"/>
          <w:bCs/>
          <w:szCs w:val="21"/>
        </w:rPr>
        <w:t>是参照《中华人民共和国招标投标法》等法规组建的专门负责本次评标工作的临时性机构；</w:t>
      </w:r>
    </w:p>
    <w:p>
      <w:pPr>
        <w:numPr>
          <w:ilvl w:val="0"/>
          <w:numId w:val="15"/>
        </w:numPr>
        <w:tabs>
          <w:tab w:val="left" w:pos="426"/>
          <w:tab w:val="left" w:pos="567"/>
        </w:tabs>
        <w:autoSpaceDE w:val="0"/>
        <w:autoSpaceDN w:val="0"/>
        <w:adjustRightInd w:val="0"/>
        <w:spacing w:line="360" w:lineRule="auto"/>
        <w:ind w:left="709" w:hanging="709"/>
        <w:jc w:val="left"/>
        <w:rPr>
          <w:rFonts w:ascii="宋体" w:hAnsi="宋体" w:eastAsia="宋体"/>
          <w:bCs/>
          <w:szCs w:val="21"/>
        </w:rPr>
      </w:pPr>
      <w:r>
        <w:rPr>
          <w:rFonts w:ascii="宋体" w:hAnsi="宋体" w:eastAsia="宋体"/>
          <w:bCs/>
          <w:szCs w:val="21"/>
        </w:rPr>
        <w:t>“</w:t>
      </w:r>
      <w:r>
        <w:rPr>
          <w:rFonts w:hint="eastAsia" w:ascii="宋体" w:hAnsi="宋体" w:eastAsia="宋体"/>
          <w:bCs/>
          <w:szCs w:val="21"/>
        </w:rPr>
        <w:t>中标人</w:t>
      </w:r>
      <w:r>
        <w:rPr>
          <w:rFonts w:ascii="宋体" w:hAnsi="宋体" w:eastAsia="宋体"/>
          <w:bCs/>
          <w:szCs w:val="21"/>
        </w:rPr>
        <w:t>”</w:t>
      </w:r>
      <w:r>
        <w:rPr>
          <w:rFonts w:hint="eastAsia" w:ascii="宋体" w:hAnsi="宋体" w:eastAsia="宋体"/>
          <w:bCs/>
          <w:szCs w:val="21"/>
        </w:rPr>
        <w:t>指其投标被招标人接受，并具有与招标人签订合同义务的当事人；</w:t>
      </w:r>
    </w:p>
    <w:p>
      <w:pPr>
        <w:numPr>
          <w:ilvl w:val="0"/>
          <w:numId w:val="15"/>
        </w:numPr>
        <w:tabs>
          <w:tab w:val="left" w:pos="426"/>
          <w:tab w:val="left" w:pos="567"/>
        </w:tabs>
        <w:autoSpaceDE w:val="0"/>
        <w:autoSpaceDN w:val="0"/>
        <w:adjustRightInd w:val="0"/>
        <w:spacing w:line="360" w:lineRule="auto"/>
        <w:ind w:left="709" w:hanging="709"/>
        <w:jc w:val="left"/>
        <w:rPr>
          <w:rFonts w:ascii="宋体" w:hAnsi="宋体" w:eastAsia="宋体"/>
          <w:bCs/>
          <w:szCs w:val="21"/>
        </w:rPr>
      </w:pPr>
      <w:r>
        <w:rPr>
          <w:rFonts w:ascii="宋体" w:hAnsi="宋体" w:eastAsia="宋体"/>
          <w:bCs/>
          <w:szCs w:val="21"/>
        </w:rPr>
        <w:t>“</w:t>
      </w:r>
      <w:r>
        <w:rPr>
          <w:rFonts w:hint="eastAsia" w:ascii="宋体" w:hAnsi="宋体" w:eastAsia="宋体"/>
          <w:bCs/>
          <w:szCs w:val="21"/>
        </w:rPr>
        <w:t>甲方</w:t>
      </w:r>
      <w:r>
        <w:rPr>
          <w:rFonts w:ascii="宋体" w:hAnsi="宋体" w:eastAsia="宋体"/>
          <w:bCs/>
          <w:szCs w:val="21"/>
        </w:rPr>
        <w:t>”</w:t>
      </w:r>
      <w:r>
        <w:rPr>
          <w:rFonts w:hint="eastAsia" w:ascii="宋体" w:hAnsi="宋体" w:eastAsia="宋体"/>
          <w:bCs/>
          <w:szCs w:val="21"/>
        </w:rPr>
        <w:t>系指在合同条款中指明的购买服务的单位，即</w:t>
      </w:r>
      <w:r>
        <w:rPr>
          <w:rFonts w:hint="eastAsia" w:ascii="宋体" w:hAnsi="宋体" w:eastAsia="宋体"/>
          <w:bCs/>
          <w:szCs w:val="21"/>
          <w:lang w:eastAsia="zh-CN"/>
        </w:rPr>
        <w:t>东莞市茶山镇上元第一股份经济合作社</w:t>
      </w:r>
      <w:r>
        <w:rPr>
          <w:rFonts w:hint="eastAsia" w:ascii="宋体" w:hAnsi="宋体" w:eastAsia="宋体"/>
          <w:bCs/>
          <w:szCs w:val="21"/>
        </w:rPr>
        <w:t>；</w:t>
      </w:r>
    </w:p>
    <w:p>
      <w:pPr>
        <w:numPr>
          <w:ilvl w:val="0"/>
          <w:numId w:val="15"/>
        </w:numPr>
        <w:tabs>
          <w:tab w:val="left" w:pos="426"/>
          <w:tab w:val="left" w:pos="567"/>
        </w:tabs>
        <w:autoSpaceDE w:val="0"/>
        <w:autoSpaceDN w:val="0"/>
        <w:adjustRightInd w:val="0"/>
        <w:spacing w:line="360" w:lineRule="auto"/>
        <w:ind w:left="709" w:hanging="709"/>
        <w:jc w:val="left"/>
        <w:rPr>
          <w:rFonts w:ascii="宋体" w:hAnsi="宋体" w:eastAsia="宋体"/>
          <w:bCs/>
          <w:szCs w:val="21"/>
        </w:rPr>
      </w:pPr>
      <w:r>
        <w:rPr>
          <w:rFonts w:ascii="宋体" w:hAnsi="宋体" w:eastAsia="宋体"/>
          <w:bCs/>
          <w:szCs w:val="21"/>
        </w:rPr>
        <w:t>“</w:t>
      </w:r>
      <w:r>
        <w:rPr>
          <w:rFonts w:hint="eastAsia" w:ascii="宋体" w:hAnsi="宋体" w:eastAsia="宋体"/>
          <w:bCs/>
          <w:szCs w:val="21"/>
        </w:rPr>
        <w:t>乙方</w:t>
      </w:r>
      <w:r>
        <w:rPr>
          <w:rFonts w:ascii="宋体" w:hAnsi="宋体" w:eastAsia="宋体"/>
          <w:bCs/>
          <w:szCs w:val="21"/>
        </w:rPr>
        <w:t>”</w:t>
      </w:r>
      <w:r>
        <w:rPr>
          <w:rFonts w:hint="eastAsia" w:ascii="宋体" w:hAnsi="宋体" w:eastAsia="宋体"/>
          <w:bCs/>
          <w:szCs w:val="21"/>
        </w:rPr>
        <w:t>系指在合同条款中指明的本合同项下提供服务的公司或实体；</w:t>
      </w:r>
    </w:p>
    <w:p>
      <w:pPr>
        <w:numPr>
          <w:ilvl w:val="0"/>
          <w:numId w:val="15"/>
        </w:numPr>
        <w:tabs>
          <w:tab w:val="left" w:pos="426"/>
          <w:tab w:val="left" w:pos="567"/>
        </w:tabs>
        <w:autoSpaceDE w:val="0"/>
        <w:autoSpaceDN w:val="0"/>
        <w:adjustRightInd w:val="0"/>
        <w:spacing w:line="360" w:lineRule="auto"/>
        <w:ind w:left="709" w:hanging="709"/>
        <w:jc w:val="left"/>
        <w:rPr>
          <w:rFonts w:ascii="宋体" w:hAnsi="宋体" w:eastAsia="宋体"/>
          <w:bCs/>
          <w:szCs w:val="21"/>
        </w:rPr>
      </w:pPr>
      <w:r>
        <w:rPr>
          <w:rFonts w:ascii="宋体" w:hAnsi="宋体" w:eastAsia="宋体"/>
          <w:bCs/>
          <w:szCs w:val="21"/>
        </w:rPr>
        <w:t>“</w:t>
      </w:r>
      <w:r>
        <w:rPr>
          <w:rFonts w:hint="eastAsia" w:ascii="宋体" w:hAnsi="宋体" w:eastAsia="宋体"/>
          <w:bCs/>
          <w:szCs w:val="21"/>
        </w:rPr>
        <w:t>招标文件</w:t>
      </w:r>
      <w:r>
        <w:rPr>
          <w:rFonts w:ascii="宋体" w:hAnsi="宋体" w:eastAsia="宋体"/>
          <w:bCs/>
          <w:szCs w:val="21"/>
        </w:rPr>
        <w:t>”</w:t>
      </w:r>
      <w:r>
        <w:rPr>
          <w:rFonts w:hint="eastAsia" w:ascii="宋体" w:hAnsi="宋体" w:eastAsia="宋体"/>
          <w:bCs/>
          <w:szCs w:val="21"/>
        </w:rPr>
        <w:t>指由招标代理机构发出的本招标文件，包括全部章节和附件；</w:t>
      </w:r>
    </w:p>
    <w:p>
      <w:pPr>
        <w:numPr>
          <w:ilvl w:val="0"/>
          <w:numId w:val="15"/>
        </w:numPr>
        <w:tabs>
          <w:tab w:val="left" w:pos="426"/>
          <w:tab w:val="left" w:pos="567"/>
        </w:tabs>
        <w:autoSpaceDE w:val="0"/>
        <w:autoSpaceDN w:val="0"/>
        <w:adjustRightInd w:val="0"/>
        <w:spacing w:line="360" w:lineRule="auto"/>
        <w:ind w:left="709" w:hanging="709"/>
        <w:jc w:val="left"/>
        <w:rPr>
          <w:rFonts w:ascii="宋体" w:hAnsi="宋体" w:eastAsia="宋体"/>
          <w:bCs/>
          <w:szCs w:val="21"/>
        </w:rPr>
      </w:pPr>
      <w:r>
        <w:rPr>
          <w:rFonts w:ascii="宋体" w:hAnsi="宋体" w:eastAsia="宋体"/>
          <w:bCs/>
          <w:szCs w:val="21"/>
        </w:rPr>
        <w:t>“</w:t>
      </w:r>
      <w:r>
        <w:rPr>
          <w:rFonts w:hint="eastAsia" w:ascii="宋体" w:hAnsi="宋体" w:eastAsia="宋体"/>
          <w:bCs/>
          <w:szCs w:val="21"/>
        </w:rPr>
        <w:t>投标文件</w:t>
      </w:r>
      <w:r>
        <w:rPr>
          <w:rFonts w:ascii="宋体" w:hAnsi="宋体" w:eastAsia="宋体"/>
          <w:bCs/>
          <w:szCs w:val="21"/>
        </w:rPr>
        <w:t>”</w:t>
      </w:r>
      <w:r>
        <w:rPr>
          <w:rFonts w:hint="eastAsia" w:ascii="宋体" w:hAnsi="宋体" w:eastAsia="宋体"/>
          <w:bCs/>
          <w:szCs w:val="21"/>
        </w:rPr>
        <w:t>指投标人根据本招标文件向招标代理机构提交的全部文件；</w:t>
      </w:r>
    </w:p>
    <w:p>
      <w:pPr>
        <w:numPr>
          <w:ilvl w:val="0"/>
          <w:numId w:val="15"/>
        </w:numPr>
        <w:tabs>
          <w:tab w:val="left" w:pos="426"/>
          <w:tab w:val="left" w:pos="567"/>
        </w:tabs>
        <w:autoSpaceDE w:val="0"/>
        <w:autoSpaceDN w:val="0"/>
        <w:adjustRightInd w:val="0"/>
        <w:spacing w:line="360" w:lineRule="auto"/>
        <w:ind w:left="709" w:hanging="709"/>
        <w:jc w:val="left"/>
        <w:rPr>
          <w:rFonts w:ascii="宋体" w:hAnsi="宋体" w:eastAsia="宋体"/>
          <w:bCs/>
          <w:szCs w:val="21"/>
        </w:rPr>
      </w:pPr>
      <w:r>
        <w:rPr>
          <w:rFonts w:ascii="宋体" w:hAnsi="宋体" w:eastAsia="宋体"/>
          <w:bCs/>
          <w:szCs w:val="21"/>
        </w:rPr>
        <w:t>“</w:t>
      </w:r>
      <w:r>
        <w:rPr>
          <w:rFonts w:hint="eastAsia" w:ascii="宋体" w:hAnsi="宋体" w:eastAsia="宋体"/>
          <w:bCs/>
          <w:szCs w:val="21"/>
        </w:rPr>
        <w:t>书面函件</w:t>
      </w:r>
      <w:r>
        <w:rPr>
          <w:rFonts w:ascii="宋体" w:hAnsi="宋体" w:eastAsia="宋体"/>
          <w:bCs/>
          <w:szCs w:val="21"/>
        </w:rPr>
        <w:t>”</w:t>
      </w:r>
      <w:r>
        <w:rPr>
          <w:rFonts w:hint="eastAsia" w:ascii="宋体" w:hAnsi="宋体" w:eastAsia="宋体"/>
          <w:bCs/>
          <w:szCs w:val="21"/>
        </w:rPr>
        <w:t>指手写、打字或印刷的函件，包括电传、电报和传真；</w:t>
      </w:r>
    </w:p>
    <w:p>
      <w:pPr>
        <w:numPr>
          <w:ilvl w:val="0"/>
          <w:numId w:val="15"/>
        </w:numPr>
        <w:tabs>
          <w:tab w:val="left" w:pos="426"/>
          <w:tab w:val="left" w:pos="567"/>
        </w:tabs>
        <w:autoSpaceDE w:val="0"/>
        <w:autoSpaceDN w:val="0"/>
        <w:adjustRightInd w:val="0"/>
        <w:spacing w:line="360" w:lineRule="auto"/>
        <w:ind w:left="709" w:hanging="709"/>
        <w:jc w:val="left"/>
        <w:rPr>
          <w:rFonts w:ascii="宋体" w:hAnsi="宋体" w:eastAsia="宋体"/>
          <w:bCs/>
          <w:szCs w:val="21"/>
        </w:rPr>
      </w:pPr>
      <w:r>
        <w:rPr>
          <w:rFonts w:ascii="宋体" w:hAnsi="宋体" w:eastAsia="宋体"/>
          <w:bCs/>
          <w:szCs w:val="21"/>
        </w:rPr>
        <w:t>“</w:t>
      </w:r>
      <w:r>
        <w:rPr>
          <w:rFonts w:hint="eastAsia" w:ascii="宋体" w:hAnsi="宋体" w:eastAsia="宋体"/>
          <w:bCs/>
          <w:szCs w:val="21"/>
        </w:rPr>
        <w:t>合同</w:t>
      </w:r>
      <w:r>
        <w:rPr>
          <w:rFonts w:ascii="宋体" w:hAnsi="宋体" w:eastAsia="宋体"/>
          <w:bCs/>
          <w:szCs w:val="21"/>
        </w:rPr>
        <w:t>”</w:t>
      </w:r>
      <w:r>
        <w:rPr>
          <w:rFonts w:hint="eastAsia" w:ascii="宋体" w:hAnsi="宋体" w:eastAsia="宋体"/>
          <w:bCs/>
          <w:szCs w:val="21"/>
        </w:rPr>
        <w:t>指由本次招标所产生的合同或合约文件；</w:t>
      </w:r>
    </w:p>
    <w:p>
      <w:pPr>
        <w:numPr>
          <w:ilvl w:val="0"/>
          <w:numId w:val="15"/>
        </w:numPr>
        <w:tabs>
          <w:tab w:val="left" w:pos="426"/>
          <w:tab w:val="left" w:pos="567"/>
        </w:tabs>
        <w:autoSpaceDE w:val="0"/>
        <w:autoSpaceDN w:val="0"/>
        <w:adjustRightInd w:val="0"/>
        <w:spacing w:line="360" w:lineRule="auto"/>
        <w:ind w:left="709" w:hanging="709"/>
        <w:jc w:val="left"/>
        <w:rPr>
          <w:rFonts w:ascii="宋体" w:hAnsi="宋体" w:eastAsia="宋体"/>
          <w:bCs/>
          <w:szCs w:val="21"/>
        </w:rPr>
      </w:pPr>
      <w:r>
        <w:rPr>
          <w:rFonts w:ascii="宋体" w:hAnsi="宋体" w:eastAsia="宋体"/>
          <w:bCs/>
          <w:szCs w:val="21"/>
        </w:rPr>
        <w:t>“</w:t>
      </w:r>
      <w:r>
        <w:rPr>
          <w:rFonts w:hint="eastAsia" w:ascii="宋体" w:hAnsi="宋体" w:eastAsia="宋体"/>
          <w:bCs/>
          <w:szCs w:val="21"/>
        </w:rPr>
        <w:t>日期</w:t>
      </w:r>
      <w:r>
        <w:rPr>
          <w:rFonts w:ascii="宋体" w:hAnsi="宋体" w:eastAsia="宋体"/>
          <w:bCs/>
          <w:szCs w:val="21"/>
        </w:rPr>
        <w:t>”</w:t>
      </w:r>
      <w:r>
        <w:rPr>
          <w:rFonts w:hint="eastAsia" w:ascii="宋体" w:hAnsi="宋体" w:eastAsia="宋体"/>
          <w:bCs/>
          <w:szCs w:val="21"/>
        </w:rPr>
        <w:t>指公历日，“时间”指北京时间；</w:t>
      </w:r>
    </w:p>
    <w:p>
      <w:pPr>
        <w:numPr>
          <w:ilvl w:val="0"/>
          <w:numId w:val="15"/>
        </w:numPr>
        <w:tabs>
          <w:tab w:val="left" w:pos="426"/>
          <w:tab w:val="left" w:pos="567"/>
        </w:tabs>
        <w:autoSpaceDE w:val="0"/>
        <w:autoSpaceDN w:val="0"/>
        <w:adjustRightInd w:val="0"/>
        <w:spacing w:line="360" w:lineRule="auto"/>
        <w:ind w:left="709" w:hanging="709"/>
        <w:jc w:val="left"/>
        <w:rPr>
          <w:rFonts w:ascii="宋体" w:hAnsi="宋体" w:eastAsia="宋体"/>
          <w:bCs/>
          <w:szCs w:val="21"/>
        </w:rPr>
      </w:pPr>
      <w:r>
        <w:rPr>
          <w:rFonts w:hint="eastAsia" w:ascii="宋体" w:hAnsi="宋体" w:eastAsia="宋体"/>
          <w:bCs/>
          <w:szCs w:val="21"/>
        </w:rPr>
        <w:t>本招标文件中的“境内”特指中华人民共和国海关关境以内，“境外”特指中华人民共和国海关关境以外。</w:t>
      </w:r>
    </w:p>
    <w:p>
      <w:pPr>
        <w:tabs>
          <w:tab w:val="left" w:pos="142"/>
          <w:tab w:val="left" w:pos="284"/>
          <w:tab w:val="left" w:pos="709"/>
        </w:tabs>
        <w:autoSpaceDE w:val="0"/>
        <w:autoSpaceDN w:val="0"/>
        <w:adjustRightInd w:val="0"/>
        <w:spacing w:line="360" w:lineRule="auto"/>
        <w:ind w:left="142"/>
        <w:rPr>
          <w:rFonts w:ascii="宋体" w:hAnsi="宋体" w:eastAsia="宋体"/>
          <w:bCs/>
          <w:szCs w:val="21"/>
          <w:lang w:val="zh-CN"/>
        </w:rPr>
      </w:pPr>
    </w:p>
    <w:p>
      <w:pPr>
        <w:numPr>
          <w:ilvl w:val="0"/>
          <w:numId w:val="7"/>
        </w:numPr>
        <w:tabs>
          <w:tab w:val="left" w:pos="426"/>
        </w:tabs>
        <w:autoSpaceDE w:val="0"/>
        <w:autoSpaceDN w:val="0"/>
        <w:adjustRightInd w:val="0"/>
        <w:spacing w:line="360" w:lineRule="auto"/>
        <w:outlineLvl w:val="2"/>
        <w:rPr>
          <w:rFonts w:ascii="宋体" w:hAnsi="宋体" w:eastAsia="宋体"/>
          <w:szCs w:val="21"/>
          <w:lang w:val="zh-CN"/>
        </w:rPr>
      </w:pPr>
      <w:bookmarkStart w:id="43" w:name="_Toc113291368"/>
      <w:bookmarkStart w:id="44" w:name="_Toc512868575"/>
      <w:bookmarkStart w:id="45" w:name="_Toc73979112"/>
      <w:r>
        <w:rPr>
          <w:rFonts w:hint="eastAsia" w:ascii="宋体" w:hAnsi="宋体" w:eastAsia="宋体"/>
          <w:szCs w:val="21"/>
          <w:lang w:val="zh-CN"/>
        </w:rPr>
        <w:t>招标文件的异议</w:t>
      </w:r>
      <w:bookmarkEnd w:id="43"/>
      <w:bookmarkEnd w:id="44"/>
      <w:bookmarkEnd w:id="45"/>
    </w:p>
    <w:p>
      <w:pPr>
        <w:spacing w:line="360" w:lineRule="auto"/>
        <w:ind w:firstLine="420" w:firstLineChars="200"/>
        <w:rPr>
          <w:rFonts w:ascii="宋体" w:hAnsi="宋体" w:eastAsia="宋体"/>
          <w:bCs/>
          <w:szCs w:val="21"/>
          <w:lang w:val="zh-CN"/>
        </w:rPr>
      </w:pPr>
      <w:r>
        <w:rPr>
          <w:rFonts w:hint="eastAsia" w:ascii="宋体" w:hAnsi="宋体" w:eastAsia="宋体"/>
          <w:bCs/>
          <w:szCs w:val="21"/>
          <w:lang w:val="zh-CN"/>
        </w:rPr>
        <w:t>投标人或者其他利害关系人对招标文件有异议的，应当在投标截止时间10日前</w:t>
      </w:r>
      <w:r>
        <w:rPr>
          <w:rFonts w:ascii="宋体" w:hAnsi="宋体" w:eastAsia="宋体"/>
          <w:szCs w:val="21"/>
          <w:lang w:val="zh-CN"/>
        </w:rPr>
        <w:t>以书面形式向</w:t>
      </w:r>
      <w:r>
        <w:rPr>
          <w:rFonts w:hint="eastAsia" w:ascii="宋体" w:hAnsi="宋体" w:eastAsia="宋体"/>
          <w:szCs w:val="21"/>
          <w:lang w:val="zh-CN"/>
        </w:rPr>
        <w:t>招标代理机构</w:t>
      </w:r>
      <w:r>
        <w:rPr>
          <w:rFonts w:ascii="宋体" w:hAnsi="宋体" w:eastAsia="宋体"/>
          <w:szCs w:val="21"/>
          <w:lang w:val="zh-CN"/>
        </w:rPr>
        <w:t>提出</w:t>
      </w:r>
      <w:r>
        <w:rPr>
          <w:rFonts w:hint="eastAsia" w:ascii="宋体" w:hAnsi="宋体" w:eastAsia="宋体"/>
          <w:szCs w:val="21"/>
          <w:lang w:val="zh-CN"/>
        </w:rPr>
        <w:t>，</w:t>
      </w:r>
      <w:r>
        <w:rPr>
          <w:rFonts w:ascii="宋体" w:hAnsi="宋体" w:eastAsia="宋体"/>
          <w:szCs w:val="21"/>
          <w:lang w:val="zh-CN"/>
        </w:rPr>
        <w:t>并</w:t>
      </w:r>
      <w:r>
        <w:rPr>
          <w:rFonts w:hint="eastAsia" w:ascii="宋体" w:hAnsi="宋体" w:eastAsia="宋体"/>
          <w:szCs w:val="21"/>
          <w:lang w:val="zh-CN"/>
        </w:rPr>
        <w:t>将材料原件</w:t>
      </w:r>
      <w:r>
        <w:rPr>
          <w:rFonts w:ascii="宋体" w:hAnsi="宋体" w:eastAsia="宋体"/>
          <w:szCs w:val="21"/>
          <w:lang w:val="zh-CN"/>
        </w:rPr>
        <w:t>送</w:t>
      </w:r>
      <w:r>
        <w:rPr>
          <w:rFonts w:hint="eastAsia" w:ascii="宋体" w:hAnsi="宋体" w:eastAsia="宋体"/>
          <w:szCs w:val="21"/>
          <w:lang w:val="zh-CN"/>
        </w:rPr>
        <w:t>达招标代理机构</w:t>
      </w:r>
      <w:r>
        <w:rPr>
          <w:rFonts w:ascii="宋体" w:hAnsi="宋体" w:eastAsia="宋体"/>
          <w:szCs w:val="21"/>
          <w:lang w:val="zh-CN"/>
        </w:rPr>
        <w:t>，逾期则视为</w:t>
      </w:r>
      <w:r>
        <w:rPr>
          <w:rFonts w:hint="eastAsia" w:ascii="宋体" w:hAnsi="宋体" w:eastAsia="宋体"/>
          <w:szCs w:val="21"/>
          <w:lang w:val="zh-CN"/>
        </w:rPr>
        <w:t>对</w:t>
      </w:r>
      <w:r>
        <w:rPr>
          <w:rFonts w:ascii="宋体" w:hAnsi="宋体" w:eastAsia="宋体"/>
          <w:szCs w:val="21"/>
          <w:lang w:val="zh-CN"/>
        </w:rPr>
        <w:t>招标文件所有内容</w:t>
      </w:r>
      <w:r>
        <w:rPr>
          <w:rFonts w:hint="eastAsia" w:ascii="宋体" w:hAnsi="宋体" w:eastAsia="宋体"/>
          <w:szCs w:val="21"/>
          <w:lang w:val="zh-CN"/>
        </w:rPr>
        <w:t>无异议</w:t>
      </w:r>
      <w:r>
        <w:rPr>
          <w:rFonts w:ascii="宋体" w:hAnsi="宋体" w:eastAsia="宋体"/>
          <w:szCs w:val="21"/>
          <w:lang w:val="zh-CN"/>
        </w:rPr>
        <w:t>。</w:t>
      </w:r>
      <w:r>
        <w:rPr>
          <w:rFonts w:hint="eastAsia" w:ascii="宋体" w:hAnsi="宋体" w:eastAsia="宋体"/>
          <w:bCs/>
          <w:szCs w:val="21"/>
          <w:lang w:val="zh-CN"/>
        </w:rPr>
        <w:t>异议</w:t>
      </w:r>
      <w:r>
        <w:rPr>
          <w:rFonts w:hint="eastAsia" w:ascii="宋体" w:hAnsi="宋体" w:eastAsia="宋体"/>
          <w:szCs w:val="21"/>
          <w:lang w:val="zh-CN"/>
        </w:rPr>
        <w:t>书面材料必须</w:t>
      </w:r>
      <w:r>
        <w:rPr>
          <w:rFonts w:ascii="宋体" w:hAnsi="宋体" w:eastAsia="宋体"/>
          <w:szCs w:val="21"/>
          <w:lang w:val="zh-CN"/>
        </w:rPr>
        <w:t>加盖投标人</w:t>
      </w:r>
      <w:r>
        <w:rPr>
          <w:rFonts w:hint="eastAsia" w:ascii="宋体" w:hAnsi="宋体" w:eastAsia="宋体"/>
          <w:szCs w:val="21"/>
          <w:lang w:val="zh-CN"/>
        </w:rPr>
        <w:t>法人</w:t>
      </w:r>
      <w:r>
        <w:rPr>
          <w:rFonts w:ascii="宋体" w:hAnsi="宋体" w:eastAsia="宋体"/>
          <w:szCs w:val="21"/>
          <w:lang w:val="zh-CN"/>
        </w:rPr>
        <w:t>公章</w:t>
      </w:r>
      <w:r>
        <w:rPr>
          <w:rFonts w:hint="eastAsia" w:ascii="宋体" w:hAnsi="宋体" w:eastAsia="宋体"/>
          <w:szCs w:val="21"/>
          <w:lang w:val="zh-CN"/>
        </w:rPr>
        <w:t>，并注明联系人、联系电话、联系地址。</w:t>
      </w:r>
      <w:r>
        <w:rPr>
          <w:rFonts w:hint="eastAsia" w:ascii="宋体" w:hAnsi="宋体" w:eastAsia="宋体"/>
          <w:bCs/>
          <w:szCs w:val="21"/>
          <w:lang w:val="zh-CN"/>
        </w:rPr>
        <w:t>超出</w:t>
      </w:r>
      <w:r>
        <w:rPr>
          <w:rFonts w:hint="eastAsia" w:ascii="宋体" w:hAnsi="宋体" w:eastAsia="宋体"/>
          <w:szCs w:val="21"/>
          <w:lang w:val="zh-CN"/>
        </w:rPr>
        <w:t>提交接收异议截止时间而</w:t>
      </w:r>
      <w:r>
        <w:rPr>
          <w:rFonts w:hint="eastAsia" w:ascii="宋体" w:hAnsi="宋体" w:eastAsia="宋体"/>
          <w:bCs/>
          <w:szCs w:val="21"/>
          <w:lang w:val="zh-CN"/>
        </w:rPr>
        <w:t>提出的任何疑问，招标代理机构可不予答复。</w:t>
      </w:r>
    </w:p>
    <w:p>
      <w:pPr>
        <w:spacing w:line="360" w:lineRule="auto"/>
        <w:ind w:firstLine="420" w:firstLineChars="200"/>
        <w:rPr>
          <w:rFonts w:ascii="宋体" w:hAnsi="宋体" w:eastAsia="宋体"/>
          <w:szCs w:val="21"/>
          <w:lang w:val="zh-CN"/>
        </w:rPr>
      </w:pPr>
    </w:p>
    <w:p>
      <w:pPr>
        <w:numPr>
          <w:ilvl w:val="0"/>
          <w:numId w:val="7"/>
        </w:numPr>
        <w:tabs>
          <w:tab w:val="left" w:pos="426"/>
        </w:tabs>
        <w:autoSpaceDE w:val="0"/>
        <w:autoSpaceDN w:val="0"/>
        <w:adjustRightInd w:val="0"/>
        <w:spacing w:line="360" w:lineRule="auto"/>
        <w:outlineLvl w:val="2"/>
        <w:rPr>
          <w:rFonts w:ascii="宋体" w:hAnsi="宋体" w:eastAsia="宋体"/>
          <w:szCs w:val="21"/>
          <w:lang w:val="zh-CN"/>
        </w:rPr>
      </w:pPr>
      <w:bookmarkStart w:id="46" w:name="_Toc113291369"/>
      <w:bookmarkStart w:id="47" w:name="_Toc73979113"/>
      <w:bookmarkStart w:id="48" w:name="_Toc512868576"/>
      <w:r>
        <w:rPr>
          <w:rFonts w:hint="eastAsia" w:ascii="宋体" w:hAnsi="宋体" w:eastAsia="宋体"/>
          <w:szCs w:val="21"/>
          <w:lang w:val="zh-CN"/>
        </w:rPr>
        <w:t>招标文件的澄清及修改</w:t>
      </w:r>
      <w:bookmarkEnd w:id="46"/>
      <w:bookmarkEnd w:id="47"/>
      <w:bookmarkEnd w:id="48"/>
    </w:p>
    <w:p>
      <w:pPr>
        <w:numPr>
          <w:ilvl w:val="1"/>
          <w:numId w:val="16"/>
        </w:numPr>
        <w:autoSpaceDE w:val="0"/>
        <w:autoSpaceDN w:val="0"/>
        <w:adjustRightInd w:val="0"/>
        <w:spacing w:line="360" w:lineRule="auto"/>
        <w:ind w:left="426" w:hanging="426"/>
        <w:jc w:val="left"/>
        <w:rPr>
          <w:rFonts w:ascii="宋体" w:hAnsi="宋体" w:eastAsia="宋体"/>
          <w:szCs w:val="21"/>
          <w:lang w:val="zh-CN"/>
        </w:rPr>
      </w:pPr>
      <w:r>
        <w:rPr>
          <w:rFonts w:hint="eastAsia" w:ascii="宋体" w:hAnsi="宋体" w:eastAsia="宋体"/>
          <w:szCs w:val="21"/>
          <w:lang w:val="zh-CN"/>
        </w:rPr>
        <w:t>招标代理机构对已发出的招标文件进行必要澄清或者修改的，将在招标文件要求提交投标文件截止时间1</w:t>
      </w:r>
      <w:r>
        <w:rPr>
          <w:rFonts w:ascii="宋体" w:hAnsi="宋体" w:eastAsia="宋体"/>
          <w:szCs w:val="21"/>
          <w:lang w:val="zh-CN"/>
        </w:rPr>
        <w:t>5</w:t>
      </w:r>
      <w:r>
        <w:rPr>
          <w:rFonts w:hint="eastAsia" w:ascii="宋体" w:hAnsi="宋体" w:eastAsia="宋体"/>
          <w:szCs w:val="21"/>
          <w:lang w:val="zh-CN"/>
        </w:rPr>
        <w:t>日前，以发出有编号的补充通知的形式在招标信息发布媒体上发布更正公告，该澄清或者修改的内容为招标文件的组成部分。如投标人未留意或未下载相关资料，一切后果由投标人自负。</w:t>
      </w:r>
    </w:p>
    <w:p>
      <w:pPr>
        <w:numPr>
          <w:ilvl w:val="1"/>
          <w:numId w:val="16"/>
        </w:numPr>
        <w:autoSpaceDE w:val="0"/>
        <w:autoSpaceDN w:val="0"/>
        <w:adjustRightInd w:val="0"/>
        <w:spacing w:line="360" w:lineRule="auto"/>
        <w:ind w:left="426" w:hanging="426"/>
        <w:jc w:val="left"/>
        <w:rPr>
          <w:rFonts w:ascii="宋体" w:hAnsi="宋体" w:eastAsia="宋体"/>
          <w:szCs w:val="21"/>
          <w:lang w:val="zh-CN"/>
        </w:rPr>
      </w:pPr>
      <w:r>
        <w:rPr>
          <w:rFonts w:hint="eastAsia" w:ascii="宋体" w:hAnsi="宋体" w:eastAsia="宋体"/>
          <w:szCs w:val="21"/>
          <w:lang w:val="zh-CN"/>
        </w:rPr>
        <w:t>招标文件的澄清、修改、补充等内容均以补充通知中明确的内容为准。当招标文件、招标文件的澄清、修改、补充等文件在同一内容的表述上不一致时，以最后发出的补充通知为准。</w:t>
      </w:r>
    </w:p>
    <w:p>
      <w:pPr>
        <w:numPr>
          <w:ilvl w:val="1"/>
          <w:numId w:val="16"/>
        </w:numPr>
        <w:autoSpaceDE w:val="0"/>
        <w:autoSpaceDN w:val="0"/>
        <w:adjustRightInd w:val="0"/>
        <w:spacing w:line="360" w:lineRule="auto"/>
        <w:ind w:left="426" w:hanging="426"/>
        <w:jc w:val="left"/>
        <w:rPr>
          <w:rFonts w:ascii="宋体" w:hAnsi="宋体" w:eastAsia="宋体"/>
          <w:szCs w:val="21"/>
          <w:lang w:val="zh-CN"/>
        </w:rPr>
      </w:pPr>
      <w:r>
        <w:rPr>
          <w:rFonts w:hint="eastAsia" w:ascii="宋体" w:hAnsi="宋体" w:eastAsia="宋体"/>
          <w:szCs w:val="21"/>
          <w:lang w:val="zh-CN"/>
        </w:rPr>
        <w:t>项目特定情况下，招标代理机构必须延长投标截止时间和开标时间时，将在招标文件要求提交投标文件的截止时间前，在招标信息发布媒体上发布变更公告。</w:t>
      </w:r>
    </w:p>
    <w:p>
      <w:pPr>
        <w:pStyle w:val="16"/>
        <w:numPr>
          <w:ilvl w:val="1"/>
          <w:numId w:val="6"/>
        </w:numPr>
        <w:tabs>
          <w:tab w:val="left" w:pos="567"/>
        </w:tabs>
        <w:spacing w:before="312" w:beforeLines="100" w:after="0" w:line="360" w:lineRule="auto"/>
        <w:ind w:left="0" w:firstLine="0"/>
        <w:jc w:val="left"/>
        <w:rPr>
          <w:rFonts w:ascii="宋体" w:hAnsi="宋体" w:eastAsia="宋体"/>
          <w:sz w:val="21"/>
          <w:szCs w:val="21"/>
          <w:lang w:val="zh-CN"/>
        </w:rPr>
      </w:pPr>
      <w:bookmarkStart w:id="49" w:name="_Toc447044471"/>
      <w:bookmarkStart w:id="50" w:name="_Toc447045082"/>
      <w:bookmarkStart w:id="51" w:name="_Toc447044595"/>
      <w:bookmarkStart w:id="52" w:name="_Toc113291370"/>
      <w:bookmarkStart w:id="53" w:name="_Toc73979114"/>
      <w:bookmarkStart w:id="54" w:name="_Toc512868577"/>
      <w:r>
        <w:rPr>
          <w:rFonts w:hint="eastAsia" w:ascii="宋体" w:hAnsi="宋体" w:eastAsia="宋体"/>
          <w:sz w:val="21"/>
          <w:szCs w:val="21"/>
          <w:lang w:val="zh-CN"/>
        </w:rPr>
        <w:t>投标文件的编制</w:t>
      </w:r>
      <w:bookmarkEnd w:id="49"/>
      <w:bookmarkEnd w:id="50"/>
      <w:bookmarkEnd w:id="51"/>
      <w:bookmarkEnd w:id="52"/>
      <w:bookmarkEnd w:id="53"/>
      <w:bookmarkEnd w:id="54"/>
    </w:p>
    <w:p>
      <w:pPr>
        <w:numPr>
          <w:ilvl w:val="0"/>
          <w:numId w:val="7"/>
        </w:numPr>
        <w:tabs>
          <w:tab w:val="left" w:pos="426"/>
        </w:tabs>
        <w:autoSpaceDE w:val="0"/>
        <w:autoSpaceDN w:val="0"/>
        <w:adjustRightInd w:val="0"/>
        <w:spacing w:line="360" w:lineRule="auto"/>
        <w:ind w:left="0" w:firstLine="0"/>
        <w:outlineLvl w:val="2"/>
        <w:rPr>
          <w:rFonts w:ascii="宋体" w:hAnsi="宋体" w:eastAsia="宋体"/>
          <w:szCs w:val="21"/>
          <w:lang w:val="zh-CN"/>
        </w:rPr>
      </w:pPr>
      <w:bookmarkStart w:id="55" w:name="_Toc73979115"/>
      <w:bookmarkStart w:id="56" w:name="_Toc113291371"/>
      <w:bookmarkStart w:id="57" w:name="_Toc512868578"/>
      <w:r>
        <w:rPr>
          <w:rFonts w:hint="eastAsia" w:ascii="宋体" w:hAnsi="宋体" w:eastAsia="宋体"/>
          <w:szCs w:val="21"/>
          <w:lang w:val="zh-CN"/>
        </w:rPr>
        <w:t>投标使用的文字及度量衡单位</w:t>
      </w:r>
      <w:bookmarkEnd w:id="55"/>
      <w:bookmarkEnd w:id="56"/>
      <w:bookmarkEnd w:id="57"/>
    </w:p>
    <w:p>
      <w:pPr>
        <w:numPr>
          <w:ilvl w:val="1"/>
          <w:numId w:val="17"/>
        </w:numPr>
        <w:autoSpaceDE w:val="0"/>
        <w:autoSpaceDN w:val="0"/>
        <w:adjustRightInd w:val="0"/>
        <w:spacing w:line="360" w:lineRule="auto"/>
        <w:ind w:left="424" w:hanging="424" w:hangingChars="202"/>
        <w:rPr>
          <w:rFonts w:ascii="宋体" w:hAnsi="宋体" w:eastAsia="宋体"/>
          <w:szCs w:val="21"/>
          <w:lang w:val="zh-CN"/>
        </w:rPr>
      </w:pPr>
      <w:r>
        <w:rPr>
          <w:rFonts w:hint="eastAsia" w:ascii="宋体" w:hAnsi="宋体" w:eastAsia="宋体"/>
          <w:szCs w:val="21"/>
          <w:lang w:val="zh-CN"/>
        </w:rPr>
        <w:t>投标人的投标文件以及投标人与招标代理机构就有关投标的所有往来函电均应使用简体中文。</w:t>
      </w:r>
    </w:p>
    <w:p>
      <w:pPr>
        <w:numPr>
          <w:ilvl w:val="1"/>
          <w:numId w:val="17"/>
        </w:numPr>
        <w:autoSpaceDE w:val="0"/>
        <w:autoSpaceDN w:val="0"/>
        <w:adjustRightInd w:val="0"/>
        <w:spacing w:line="360" w:lineRule="auto"/>
        <w:ind w:left="0" w:firstLine="0"/>
        <w:rPr>
          <w:rFonts w:ascii="宋体" w:hAnsi="宋体" w:eastAsia="宋体"/>
          <w:szCs w:val="21"/>
          <w:lang w:val="zh-CN"/>
        </w:rPr>
      </w:pPr>
      <w:r>
        <w:rPr>
          <w:rFonts w:hint="eastAsia" w:ascii="宋体" w:hAnsi="宋体" w:eastAsia="宋体"/>
          <w:szCs w:val="21"/>
          <w:lang w:val="zh-CN"/>
        </w:rPr>
        <w:t>投标文件使用的度量衡单位采用中华人民共和国法定计量单位。</w:t>
      </w:r>
    </w:p>
    <w:p>
      <w:pPr>
        <w:autoSpaceDE w:val="0"/>
        <w:autoSpaceDN w:val="0"/>
        <w:adjustRightInd w:val="0"/>
        <w:spacing w:line="360" w:lineRule="auto"/>
        <w:rPr>
          <w:rFonts w:ascii="宋体" w:hAnsi="宋体" w:eastAsia="宋体"/>
          <w:szCs w:val="21"/>
          <w:lang w:val="zh-CN"/>
        </w:rPr>
      </w:pPr>
    </w:p>
    <w:p>
      <w:pPr>
        <w:numPr>
          <w:ilvl w:val="0"/>
          <w:numId w:val="7"/>
        </w:numPr>
        <w:tabs>
          <w:tab w:val="left" w:pos="426"/>
        </w:tabs>
        <w:autoSpaceDE w:val="0"/>
        <w:autoSpaceDN w:val="0"/>
        <w:adjustRightInd w:val="0"/>
        <w:spacing w:line="360" w:lineRule="auto"/>
        <w:ind w:left="0" w:firstLine="0"/>
        <w:outlineLvl w:val="2"/>
        <w:rPr>
          <w:rFonts w:ascii="宋体" w:hAnsi="宋体" w:eastAsia="宋体"/>
          <w:szCs w:val="21"/>
          <w:lang w:val="zh-CN"/>
        </w:rPr>
      </w:pPr>
      <w:bookmarkStart w:id="58" w:name="_Toc113291372"/>
      <w:bookmarkStart w:id="59" w:name="_Toc73979116"/>
      <w:bookmarkStart w:id="60" w:name="_Toc512868579"/>
      <w:r>
        <w:rPr>
          <w:rFonts w:hint="eastAsia" w:ascii="宋体" w:hAnsi="宋体" w:eastAsia="宋体"/>
          <w:szCs w:val="21"/>
          <w:lang w:val="zh-CN"/>
        </w:rPr>
        <w:t>投标文件的组成</w:t>
      </w:r>
      <w:bookmarkEnd w:id="58"/>
      <w:bookmarkEnd w:id="59"/>
      <w:bookmarkEnd w:id="60"/>
    </w:p>
    <w:p>
      <w:pPr>
        <w:numPr>
          <w:ilvl w:val="1"/>
          <w:numId w:val="18"/>
        </w:numPr>
        <w:autoSpaceDE w:val="0"/>
        <w:autoSpaceDN w:val="0"/>
        <w:adjustRightInd w:val="0"/>
        <w:spacing w:line="360" w:lineRule="auto"/>
        <w:ind w:left="426" w:hanging="426"/>
        <w:rPr>
          <w:rFonts w:ascii="宋体" w:hAnsi="宋体" w:eastAsia="宋体"/>
          <w:b/>
          <w:szCs w:val="21"/>
        </w:rPr>
      </w:pPr>
      <w:r>
        <w:rPr>
          <w:rFonts w:hint="eastAsia" w:ascii="宋体" w:hAnsi="宋体" w:eastAsia="宋体"/>
          <w:szCs w:val="21"/>
        </w:rPr>
        <w:t>投标文件的组成：</w:t>
      </w:r>
      <w:r>
        <w:rPr>
          <w:rFonts w:hint="eastAsia" w:ascii="宋体" w:hAnsi="宋体" w:eastAsia="宋体"/>
          <w:b/>
          <w:szCs w:val="21"/>
        </w:rPr>
        <w:t>投标人编写的投标文件由商务文件、技术文件组成。</w:t>
      </w:r>
    </w:p>
    <w:p>
      <w:pPr>
        <w:spacing w:line="360" w:lineRule="auto"/>
        <w:rPr>
          <w:rFonts w:ascii="宋体" w:hAnsi="宋体" w:eastAsia="宋体"/>
          <w:b/>
          <w:bCs/>
          <w:kern w:val="0"/>
          <w:szCs w:val="21"/>
          <w:lang w:val="zh-CN"/>
        </w:rPr>
      </w:pPr>
      <w:r>
        <w:rPr>
          <w:rFonts w:hint="eastAsia" w:ascii="宋体" w:hAnsi="宋体" w:eastAsia="宋体"/>
          <w:b/>
          <w:szCs w:val="21"/>
        </w:rPr>
        <w:t>9.1.1</w:t>
      </w:r>
      <w:r>
        <w:rPr>
          <w:rFonts w:hint="eastAsia" w:ascii="宋体" w:hAnsi="宋体" w:eastAsia="宋体"/>
          <w:b/>
          <w:bCs/>
          <w:kern w:val="0"/>
          <w:szCs w:val="21"/>
          <w:lang w:val="zh-CN"/>
        </w:rPr>
        <w:t>商务文件：</w:t>
      </w:r>
    </w:p>
    <w:p>
      <w:pPr>
        <w:pStyle w:val="10"/>
        <w:spacing w:line="360" w:lineRule="auto"/>
        <w:ind w:firstLine="105" w:firstLineChars="50"/>
        <w:rPr>
          <w:rFonts w:hAnsi="宋体"/>
          <w:szCs w:val="21"/>
        </w:rPr>
      </w:pPr>
      <w:r>
        <w:rPr>
          <w:rFonts w:hint="eastAsia" w:hAnsi="宋体"/>
          <w:szCs w:val="21"/>
        </w:rPr>
        <w:t>（1）投标函；</w:t>
      </w:r>
    </w:p>
    <w:p>
      <w:pPr>
        <w:pStyle w:val="10"/>
        <w:spacing w:line="360" w:lineRule="auto"/>
        <w:ind w:firstLine="105" w:firstLineChars="50"/>
        <w:rPr>
          <w:rFonts w:hAnsi="宋体"/>
          <w:szCs w:val="21"/>
        </w:rPr>
      </w:pPr>
      <w:r>
        <w:rPr>
          <w:rFonts w:hint="eastAsia" w:hAnsi="宋体"/>
          <w:szCs w:val="21"/>
        </w:rPr>
        <w:t>（2）投标承诺书；</w:t>
      </w:r>
    </w:p>
    <w:p>
      <w:pPr>
        <w:pStyle w:val="10"/>
        <w:spacing w:line="360" w:lineRule="auto"/>
        <w:ind w:firstLine="105" w:firstLineChars="50"/>
        <w:rPr>
          <w:rFonts w:hAnsi="宋体"/>
          <w:szCs w:val="21"/>
        </w:rPr>
      </w:pPr>
      <w:r>
        <w:rPr>
          <w:rFonts w:hint="eastAsia" w:hAnsi="宋体"/>
          <w:szCs w:val="21"/>
        </w:rPr>
        <w:t>（3）开标一览表；</w:t>
      </w:r>
    </w:p>
    <w:p>
      <w:pPr>
        <w:pStyle w:val="10"/>
        <w:spacing w:line="360" w:lineRule="auto"/>
        <w:ind w:firstLine="105" w:firstLineChars="50"/>
        <w:rPr>
          <w:rFonts w:hAnsi="宋体"/>
          <w:szCs w:val="21"/>
        </w:rPr>
      </w:pPr>
      <w:r>
        <w:rPr>
          <w:rFonts w:hint="eastAsia" w:hAnsi="宋体"/>
          <w:szCs w:val="21"/>
        </w:rPr>
        <w:t>（4）法定代表人身份证明书；</w:t>
      </w:r>
    </w:p>
    <w:p>
      <w:pPr>
        <w:pStyle w:val="10"/>
        <w:spacing w:line="360" w:lineRule="auto"/>
        <w:ind w:firstLine="105" w:firstLineChars="50"/>
        <w:rPr>
          <w:rFonts w:hAnsi="宋体"/>
          <w:szCs w:val="21"/>
        </w:rPr>
      </w:pPr>
      <w:r>
        <w:rPr>
          <w:rFonts w:hint="eastAsia" w:hAnsi="宋体"/>
          <w:szCs w:val="21"/>
        </w:rPr>
        <w:t>（5）法人授权委托证明书（如果无委托则无需法人授权委托证明书）；</w:t>
      </w:r>
    </w:p>
    <w:p>
      <w:pPr>
        <w:pStyle w:val="10"/>
        <w:spacing w:line="360" w:lineRule="auto"/>
        <w:ind w:firstLine="105" w:firstLineChars="50"/>
        <w:rPr>
          <w:rFonts w:hAnsi="宋体"/>
          <w:szCs w:val="21"/>
        </w:rPr>
      </w:pPr>
      <w:r>
        <w:rPr>
          <w:rFonts w:hint="eastAsia" w:hAnsi="宋体"/>
          <w:szCs w:val="21"/>
          <w:lang w:val="zh-CN"/>
        </w:rPr>
        <w:t>（6</w:t>
      </w:r>
      <w:r>
        <w:rPr>
          <w:rFonts w:hint="eastAsia" w:hAnsi="宋体"/>
          <w:szCs w:val="21"/>
        </w:rPr>
        <w:t>）投标人基本情况；</w:t>
      </w:r>
    </w:p>
    <w:p>
      <w:pPr>
        <w:pStyle w:val="10"/>
        <w:spacing w:line="360" w:lineRule="auto"/>
        <w:ind w:firstLine="105" w:firstLineChars="50"/>
        <w:rPr>
          <w:rFonts w:hAnsi="宋体"/>
          <w:szCs w:val="21"/>
        </w:rPr>
      </w:pPr>
      <w:r>
        <w:rPr>
          <w:rFonts w:hint="eastAsia" w:hAnsi="宋体"/>
          <w:szCs w:val="21"/>
        </w:rPr>
        <w:t>（7）投标人资格证明文件：</w:t>
      </w:r>
    </w:p>
    <w:p>
      <w:pPr>
        <w:pStyle w:val="41"/>
        <w:tabs>
          <w:tab w:val="left" w:pos="426"/>
        </w:tabs>
        <w:spacing w:line="360" w:lineRule="auto"/>
        <w:ind w:left="644" w:hanging="360"/>
        <w:rPr>
          <w:sz w:val="21"/>
          <w:szCs w:val="21"/>
        </w:rPr>
      </w:pPr>
      <w:r>
        <w:rPr>
          <w:rFonts w:cs="Arial"/>
          <w:sz w:val="21"/>
          <w:szCs w:val="21"/>
        </w:rPr>
        <w:fldChar w:fldCharType="begin"/>
      </w:r>
      <w:r>
        <w:rPr>
          <w:rFonts w:cs="Arial"/>
          <w:sz w:val="21"/>
          <w:szCs w:val="21"/>
        </w:rPr>
        <w:instrText xml:space="preserve"> </w:instrText>
      </w:r>
      <w:r>
        <w:rPr>
          <w:rFonts w:hint="eastAsia" w:cs="Arial"/>
          <w:sz w:val="21"/>
          <w:szCs w:val="21"/>
        </w:rPr>
        <w:instrText xml:space="preserve">= 1 \* GB3</w:instrText>
      </w:r>
      <w:r>
        <w:rPr>
          <w:rFonts w:cs="Arial"/>
          <w:sz w:val="21"/>
          <w:szCs w:val="21"/>
        </w:rPr>
        <w:instrText xml:space="preserve"> </w:instrText>
      </w:r>
      <w:r>
        <w:rPr>
          <w:rFonts w:cs="Arial"/>
          <w:sz w:val="21"/>
          <w:szCs w:val="21"/>
        </w:rPr>
        <w:fldChar w:fldCharType="separate"/>
      </w:r>
      <w:r>
        <w:rPr>
          <w:rFonts w:hint="eastAsia" w:cs="Arial"/>
          <w:sz w:val="21"/>
          <w:szCs w:val="21"/>
        </w:rPr>
        <w:t>①</w:t>
      </w:r>
      <w:r>
        <w:rPr>
          <w:rFonts w:cs="Arial"/>
          <w:sz w:val="21"/>
          <w:szCs w:val="21"/>
        </w:rPr>
        <w:fldChar w:fldCharType="end"/>
      </w:r>
      <w:r>
        <w:rPr>
          <w:rFonts w:hint="eastAsia" w:cs="Arial"/>
          <w:sz w:val="21"/>
          <w:szCs w:val="21"/>
        </w:rPr>
        <w:t>多证</w:t>
      </w:r>
      <w:r>
        <w:rPr>
          <w:rFonts w:cs="Arial"/>
          <w:sz w:val="21"/>
          <w:szCs w:val="21"/>
        </w:rPr>
        <w:t>合一营业执照</w:t>
      </w:r>
      <w:r>
        <w:rPr>
          <w:rFonts w:hint="eastAsia" w:cs="Arial"/>
          <w:sz w:val="21"/>
          <w:szCs w:val="21"/>
        </w:rPr>
        <w:t>（或事业单位法人证书）；</w:t>
      </w:r>
    </w:p>
    <w:p>
      <w:pPr>
        <w:pStyle w:val="41"/>
        <w:tabs>
          <w:tab w:val="left" w:pos="426"/>
        </w:tabs>
        <w:spacing w:line="360" w:lineRule="auto"/>
        <w:ind w:left="644" w:hanging="360"/>
        <w:rPr>
          <w:sz w:val="21"/>
          <w:szCs w:val="21"/>
        </w:rPr>
      </w:pPr>
      <w:r>
        <w:rPr>
          <w:sz w:val="21"/>
          <w:szCs w:val="21"/>
        </w:rPr>
        <w:fldChar w:fldCharType="begin"/>
      </w:r>
      <w:r>
        <w:rPr>
          <w:sz w:val="21"/>
          <w:szCs w:val="21"/>
        </w:rPr>
        <w:instrText xml:space="preserve"> </w:instrText>
      </w:r>
      <w:r>
        <w:rPr>
          <w:rFonts w:hint="eastAsia"/>
          <w:sz w:val="21"/>
          <w:szCs w:val="21"/>
        </w:rPr>
        <w:instrText xml:space="preserve">= 2 \* GB3</w:instrText>
      </w:r>
      <w:r>
        <w:rPr>
          <w:sz w:val="21"/>
          <w:szCs w:val="21"/>
        </w:rPr>
        <w:instrText xml:space="preserve"> </w:instrText>
      </w:r>
      <w:r>
        <w:rPr>
          <w:sz w:val="21"/>
          <w:szCs w:val="21"/>
        </w:rPr>
        <w:fldChar w:fldCharType="separate"/>
      </w:r>
      <w:r>
        <w:rPr>
          <w:rFonts w:hint="eastAsia"/>
          <w:sz w:val="21"/>
          <w:szCs w:val="21"/>
        </w:rPr>
        <w:t>②</w:t>
      </w:r>
      <w:r>
        <w:rPr>
          <w:sz w:val="21"/>
          <w:szCs w:val="21"/>
        </w:rPr>
        <w:fldChar w:fldCharType="end"/>
      </w:r>
      <w:r>
        <w:rPr>
          <w:rFonts w:hint="eastAsia"/>
          <w:sz w:val="21"/>
          <w:szCs w:val="21"/>
        </w:rPr>
        <w:t>开户许可证复印件（基本存款账户）；</w:t>
      </w:r>
    </w:p>
    <w:p>
      <w:pPr>
        <w:pStyle w:val="10"/>
        <w:spacing w:line="360" w:lineRule="auto"/>
        <w:ind w:firstLine="105" w:firstLineChars="50"/>
        <w:rPr>
          <w:rFonts w:hAnsi="宋体"/>
          <w:szCs w:val="21"/>
        </w:rPr>
      </w:pPr>
      <w:r>
        <w:rPr>
          <w:rFonts w:hint="eastAsia" w:hAnsi="宋体"/>
          <w:szCs w:val="21"/>
        </w:rPr>
        <w:t>（8）投标人财务状况；</w:t>
      </w:r>
    </w:p>
    <w:p>
      <w:pPr>
        <w:pStyle w:val="10"/>
        <w:spacing w:line="360" w:lineRule="auto"/>
        <w:ind w:firstLine="105" w:firstLineChars="50"/>
        <w:rPr>
          <w:rFonts w:hAnsi="宋体"/>
          <w:szCs w:val="21"/>
        </w:rPr>
      </w:pPr>
      <w:r>
        <w:rPr>
          <w:rFonts w:hint="eastAsia" w:hAnsi="宋体"/>
          <w:szCs w:val="21"/>
        </w:rPr>
        <w:t>（9）拟投入项目服务人员配置情况表；</w:t>
      </w:r>
    </w:p>
    <w:p>
      <w:pPr>
        <w:pStyle w:val="10"/>
        <w:spacing w:line="360" w:lineRule="auto"/>
        <w:ind w:firstLine="105" w:firstLineChars="50"/>
        <w:rPr>
          <w:rFonts w:hAnsi="宋体"/>
          <w:szCs w:val="21"/>
        </w:rPr>
      </w:pPr>
      <w:r>
        <w:rPr>
          <w:rFonts w:hint="eastAsia" w:hAnsi="宋体"/>
          <w:szCs w:val="21"/>
        </w:rPr>
        <w:t>（10）拟担任本项目主要负责人简历表</w:t>
      </w:r>
    </w:p>
    <w:p>
      <w:pPr>
        <w:pStyle w:val="10"/>
        <w:spacing w:line="360" w:lineRule="auto"/>
        <w:ind w:left="701" w:leftChars="44" w:hanging="609" w:hangingChars="290"/>
        <w:rPr>
          <w:rFonts w:hAnsi="宋体"/>
          <w:szCs w:val="21"/>
        </w:rPr>
      </w:pPr>
      <w:r>
        <w:rPr>
          <w:rFonts w:hint="eastAsia" w:hAnsi="宋体"/>
          <w:szCs w:val="21"/>
        </w:rPr>
        <w:t>（11）业绩表（业绩证明材料的要求详见第八部分投标文件格式）；</w:t>
      </w:r>
    </w:p>
    <w:p>
      <w:pPr>
        <w:pStyle w:val="10"/>
        <w:spacing w:line="360" w:lineRule="auto"/>
        <w:ind w:left="701" w:leftChars="44" w:hanging="609" w:hangingChars="290"/>
        <w:rPr>
          <w:rFonts w:hAnsi="宋体"/>
          <w:szCs w:val="21"/>
        </w:rPr>
      </w:pPr>
      <w:r>
        <w:rPr>
          <w:rFonts w:hint="eastAsia" w:hAnsi="宋体"/>
          <w:szCs w:val="21"/>
        </w:rPr>
        <w:t>（12）最近3年企业牵涉的主要诉讼案件或仲裁案件或处罚说明；</w:t>
      </w:r>
    </w:p>
    <w:p>
      <w:pPr>
        <w:pStyle w:val="10"/>
        <w:spacing w:line="360" w:lineRule="auto"/>
        <w:ind w:firstLine="105" w:firstLineChars="50"/>
        <w:rPr>
          <w:rFonts w:hAnsi="宋体"/>
          <w:szCs w:val="21"/>
        </w:rPr>
      </w:pPr>
      <w:r>
        <w:rPr>
          <w:rFonts w:hint="eastAsia" w:hAnsi="宋体"/>
          <w:szCs w:val="21"/>
        </w:rPr>
        <w:t>（13）投标保证金汇入情况说明；</w:t>
      </w:r>
    </w:p>
    <w:p>
      <w:pPr>
        <w:pStyle w:val="10"/>
        <w:spacing w:line="360" w:lineRule="auto"/>
        <w:ind w:firstLine="105" w:firstLineChars="50"/>
        <w:rPr>
          <w:rFonts w:hAnsi="宋体"/>
          <w:szCs w:val="21"/>
        </w:rPr>
      </w:pPr>
      <w:r>
        <w:rPr>
          <w:rFonts w:hint="eastAsia" w:hAnsi="宋体"/>
          <w:szCs w:val="21"/>
        </w:rPr>
        <w:t>（14）投标人认为需要提供的其他商务资料</w:t>
      </w:r>
    </w:p>
    <w:p>
      <w:pPr>
        <w:spacing w:line="360" w:lineRule="auto"/>
        <w:rPr>
          <w:rFonts w:ascii="宋体" w:hAnsi="宋体" w:eastAsia="宋体"/>
          <w:lang w:val="zh-CN"/>
        </w:rPr>
      </w:pPr>
      <w:r>
        <w:rPr>
          <w:rFonts w:hint="eastAsia" w:ascii="宋体" w:hAnsi="宋体" w:eastAsia="宋体"/>
          <w:b/>
          <w:szCs w:val="21"/>
        </w:rPr>
        <w:t>9.1.2技术文件：</w:t>
      </w:r>
    </w:p>
    <w:p>
      <w:pPr>
        <w:pStyle w:val="10"/>
        <w:spacing w:line="360" w:lineRule="auto"/>
        <w:ind w:left="420" w:leftChars="50" w:hanging="315" w:hangingChars="150"/>
        <w:rPr>
          <w:rFonts w:hAnsi="宋体"/>
          <w:szCs w:val="21"/>
        </w:rPr>
      </w:pPr>
      <w:r>
        <w:rPr>
          <w:rFonts w:hint="eastAsia" w:hAnsi="宋体"/>
          <w:szCs w:val="21"/>
        </w:rPr>
        <w:t>（1）用户需求偏离表</w:t>
      </w:r>
    </w:p>
    <w:p>
      <w:pPr>
        <w:pStyle w:val="10"/>
        <w:spacing w:line="360" w:lineRule="auto"/>
        <w:ind w:left="420" w:leftChars="50" w:hanging="315" w:hangingChars="150"/>
        <w:rPr>
          <w:rFonts w:hAnsi="宋体"/>
          <w:szCs w:val="21"/>
        </w:rPr>
      </w:pPr>
      <w:r>
        <w:rPr>
          <w:rFonts w:hint="eastAsia" w:hAnsi="宋体"/>
          <w:szCs w:val="21"/>
        </w:rPr>
        <w:t>（</w:t>
      </w:r>
      <w:r>
        <w:rPr>
          <w:rFonts w:hAnsi="宋体"/>
          <w:szCs w:val="21"/>
        </w:rPr>
        <w:t>2</w:t>
      </w:r>
      <w:r>
        <w:rPr>
          <w:rFonts w:hint="eastAsia" w:hAnsi="宋体"/>
          <w:szCs w:val="21"/>
        </w:rPr>
        <w:t>）投标货物详细说明格式</w:t>
      </w:r>
    </w:p>
    <w:p>
      <w:pPr>
        <w:pStyle w:val="10"/>
        <w:spacing w:line="360" w:lineRule="auto"/>
        <w:ind w:left="420" w:leftChars="50" w:hanging="315" w:hangingChars="150"/>
        <w:rPr>
          <w:rFonts w:hAnsi="宋体"/>
          <w:szCs w:val="21"/>
        </w:rPr>
      </w:pPr>
      <w:r>
        <w:rPr>
          <w:rFonts w:hint="eastAsia" w:hAnsi="宋体"/>
          <w:szCs w:val="21"/>
        </w:rPr>
        <w:t>（</w:t>
      </w:r>
      <w:r>
        <w:rPr>
          <w:rFonts w:hAnsi="宋体"/>
          <w:szCs w:val="21"/>
        </w:rPr>
        <w:t>3</w:t>
      </w:r>
      <w:r>
        <w:rPr>
          <w:rFonts w:hint="eastAsia" w:hAnsi="宋体"/>
          <w:szCs w:val="21"/>
        </w:rPr>
        <w:t>）项目实施方案</w:t>
      </w:r>
    </w:p>
    <w:p>
      <w:pPr>
        <w:pStyle w:val="10"/>
        <w:spacing w:line="360" w:lineRule="auto"/>
        <w:ind w:left="420" w:leftChars="50" w:hanging="315" w:hangingChars="150"/>
        <w:rPr>
          <w:rFonts w:hAnsi="宋体"/>
          <w:szCs w:val="21"/>
        </w:rPr>
      </w:pPr>
      <w:r>
        <w:rPr>
          <w:rFonts w:hint="eastAsia" w:hAnsi="宋体"/>
          <w:szCs w:val="21"/>
        </w:rPr>
        <w:t>（</w:t>
      </w:r>
      <w:r>
        <w:rPr>
          <w:rFonts w:hAnsi="宋体"/>
          <w:szCs w:val="21"/>
        </w:rPr>
        <w:t>4</w:t>
      </w:r>
      <w:r>
        <w:rPr>
          <w:rFonts w:hint="eastAsia" w:hAnsi="宋体"/>
          <w:szCs w:val="21"/>
        </w:rPr>
        <w:t>）质量保证方案</w:t>
      </w:r>
    </w:p>
    <w:p>
      <w:pPr>
        <w:pStyle w:val="10"/>
        <w:spacing w:line="360" w:lineRule="auto"/>
        <w:ind w:left="420" w:leftChars="50" w:hanging="315" w:hangingChars="150"/>
        <w:rPr>
          <w:rFonts w:hAnsi="宋体"/>
          <w:szCs w:val="21"/>
        </w:rPr>
      </w:pPr>
      <w:r>
        <w:rPr>
          <w:rFonts w:hint="eastAsia" w:hAnsi="宋体"/>
          <w:szCs w:val="21"/>
        </w:rPr>
        <w:t>（</w:t>
      </w:r>
      <w:r>
        <w:rPr>
          <w:rFonts w:hAnsi="宋体"/>
          <w:szCs w:val="21"/>
        </w:rPr>
        <w:t>5</w:t>
      </w:r>
      <w:r>
        <w:rPr>
          <w:rFonts w:hint="eastAsia" w:hAnsi="宋体"/>
          <w:szCs w:val="21"/>
        </w:rPr>
        <w:t>）验收方案</w:t>
      </w:r>
    </w:p>
    <w:p>
      <w:pPr>
        <w:pStyle w:val="10"/>
        <w:spacing w:line="360" w:lineRule="auto"/>
        <w:ind w:left="420" w:leftChars="50" w:hanging="315" w:hangingChars="150"/>
        <w:rPr>
          <w:rFonts w:hAnsi="宋体"/>
          <w:szCs w:val="21"/>
        </w:rPr>
      </w:pPr>
      <w:r>
        <w:rPr>
          <w:rFonts w:hint="eastAsia" w:hAnsi="宋体"/>
          <w:szCs w:val="21"/>
        </w:rPr>
        <w:t>（</w:t>
      </w:r>
      <w:r>
        <w:rPr>
          <w:rFonts w:hAnsi="宋体"/>
          <w:szCs w:val="21"/>
        </w:rPr>
        <w:t>6</w:t>
      </w:r>
      <w:r>
        <w:rPr>
          <w:rFonts w:hint="eastAsia" w:hAnsi="宋体"/>
          <w:szCs w:val="21"/>
        </w:rPr>
        <w:t>）售后服务方案</w:t>
      </w:r>
    </w:p>
    <w:p>
      <w:pPr>
        <w:pStyle w:val="10"/>
        <w:spacing w:line="360" w:lineRule="auto"/>
        <w:ind w:left="420" w:leftChars="50" w:hanging="315" w:hangingChars="150"/>
        <w:rPr>
          <w:rFonts w:hAnsi="宋体"/>
          <w:szCs w:val="21"/>
        </w:rPr>
      </w:pPr>
      <w:r>
        <w:rPr>
          <w:rFonts w:hint="eastAsia" w:hAnsi="宋体"/>
          <w:szCs w:val="21"/>
        </w:rPr>
        <w:t>（</w:t>
      </w:r>
      <w:r>
        <w:rPr>
          <w:rFonts w:hAnsi="宋体"/>
          <w:szCs w:val="21"/>
        </w:rPr>
        <w:t>7</w:t>
      </w:r>
      <w:r>
        <w:rPr>
          <w:rFonts w:hint="eastAsia" w:hAnsi="宋体"/>
          <w:szCs w:val="21"/>
        </w:rPr>
        <w:t>）应急方案</w:t>
      </w:r>
    </w:p>
    <w:p>
      <w:pPr>
        <w:pStyle w:val="10"/>
        <w:spacing w:line="360" w:lineRule="auto"/>
        <w:ind w:firstLine="105" w:firstLineChars="50"/>
        <w:rPr>
          <w:rFonts w:hAnsi="宋体"/>
          <w:szCs w:val="21"/>
        </w:rPr>
      </w:pPr>
      <w:r>
        <w:rPr>
          <w:rFonts w:hint="eastAsia" w:hAnsi="宋体"/>
          <w:szCs w:val="21"/>
        </w:rPr>
        <w:t>（</w:t>
      </w:r>
      <w:r>
        <w:rPr>
          <w:rFonts w:hAnsi="宋体"/>
          <w:szCs w:val="21"/>
        </w:rPr>
        <w:t>8</w:t>
      </w:r>
      <w:r>
        <w:rPr>
          <w:rFonts w:hint="eastAsia" w:hAnsi="宋体"/>
          <w:szCs w:val="21"/>
          <w:lang w:val="zh-CN"/>
        </w:rPr>
        <w:t>）投标人认为有需要提供的其他文件</w:t>
      </w:r>
      <w:r>
        <w:rPr>
          <w:rFonts w:hint="eastAsia" w:hAnsi="宋体"/>
          <w:szCs w:val="21"/>
        </w:rPr>
        <w:t>（不做强制性提交要求）</w:t>
      </w:r>
    </w:p>
    <w:p>
      <w:pPr>
        <w:spacing w:line="360" w:lineRule="auto"/>
        <w:rPr>
          <w:rFonts w:ascii="宋体" w:hAnsi="宋体" w:eastAsia="宋体"/>
          <w:b/>
          <w:bCs/>
          <w:szCs w:val="21"/>
          <w:lang w:val="zh-CN"/>
        </w:rPr>
      </w:pPr>
      <w:r>
        <w:rPr>
          <w:rFonts w:ascii="宋体" w:hAnsi="宋体" w:eastAsia="宋体"/>
          <w:b/>
          <w:bCs/>
          <w:szCs w:val="21"/>
          <w:lang w:val="zh-CN"/>
        </w:rPr>
        <w:t>9.1.</w:t>
      </w:r>
      <w:r>
        <w:rPr>
          <w:rFonts w:hint="eastAsia" w:ascii="宋体" w:hAnsi="宋体" w:eastAsia="宋体"/>
          <w:b/>
          <w:bCs/>
          <w:szCs w:val="21"/>
          <w:lang w:val="zh-CN"/>
        </w:rPr>
        <w:t>3 投标文件电子文件</w:t>
      </w:r>
      <w:r>
        <w:rPr>
          <w:rFonts w:hint="eastAsia" w:ascii="宋体" w:hAnsi="宋体" w:eastAsia="宋体"/>
          <w:szCs w:val="21"/>
          <w:lang w:val="zh-CN"/>
        </w:rPr>
        <w:t>（详细要求见本篇第17.1.1款）</w:t>
      </w:r>
    </w:p>
    <w:p>
      <w:pPr>
        <w:pStyle w:val="10"/>
        <w:spacing w:line="360" w:lineRule="auto"/>
        <w:ind w:left="491" w:leftChars="44" w:hanging="399" w:hangingChars="190"/>
        <w:rPr>
          <w:rFonts w:hAnsi="宋体"/>
          <w:szCs w:val="21"/>
          <w:lang w:val="zh-CN"/>
        </w:rPr>
      </w:pPr>
      <w:r>
        <w:rPr>
          <w:rFonts w:hint="eastAsia" w:hAnsi="宋体"/>
          <w:szCs w:val="21"/>
          <w:lang w:val="zh-CN"/>
        </w:rPr>
        <w:t>（1）电子文件用MS WORD/EXCEL 2003或以上简体中文版制作，内容包括：由投标人自行制作的与正本文件一致的所有文件。电子文件由CD-R光盘或优盘储存，放在唱标信封内。</w:t>
      </w:r>
    </w:p>
    <w:p>
      <w:pPr>
        <w:spacing w:line="360" w:lineRule="auto"/>
        <w:rPr>
          <w:rFonts w:ascii="宋体" w:hAnsi="宋体" w:eastAsia="宋体"/>
          <w:b/>
          <w:bCs/>
          <w:szCs w:val="21"/>
          <w:lang w:val="zh-CN"/>
        </w:rPr>
      </w:pPr>
      <w:r>
        <w:rPr>
          <w:rFonts w:ascii="宋体" w:hAnsi="宋体" w:eastAsia="宋体"/>
          <w:b/>
          <w:bCs/>
          <w:szCs w:val="21"/>
          <w:lang w:val="zh-CN"/>
        </w:rPr>
        <w:t>9.1.</w:t>
      </w:r>
      <w:r>
        <w:rPr>
          <w:rFonts w:hint="eastAsia" w:ascii="宋体" w:hAnsi="宋体" w:eastAsia="宋体"/>
          <w:b/>
          <w:bCs/>
          <w:szCs w:val="21"/>
          <w:lang w:val="zh-CN"/>
        </w:rPr>
        <w:t>4 唱标信封</w:t>
      </w:r>
      <w:r>
        <w:rPr>
          <w:rFonts w:hint="eastAsia" w:ascii="宋体" w:hAnsi="宋体" w:eastAsia="宋体"/>
          <w:b/>
          <w:bCs/>
          <w:szCs w:val="21"/>
        </w:rPr>
        <w:t>（</w:t>
      </w:r>
      <w:r>
        <w:rPr>
          <w:rFonts w:hint="eastAsia" w:ascii="宋体" w:hAnsi="宋体" w:eastAsia="宋体"/>
          <w:b/>
          <w:bCs/>
          <w:szCs w:val="21"/>
          <w:lang w:val="zh-CN"/>
        </w:rPr>
        <w:t>单独密封）</w:t>
      </w:r>
    </w:p>
    <w:p>
      <w:pPr>
        <w:pStyle w:val="10"/>
        <w:spacing w:line="360" w:lineRule="auto"/>
        <w:ind w:left="424" w:leftChars="52" w:hanging="315" w:hangingChars="150"/>
        <w:rPr>
          <w:rFonts w:hAnsi="宋体"/>
          <w:szCs w:val="21"/>
          <w:lang w:val="zh-CN"/>
        </w:rPr>
      </w:pPr>
      <w:r>
        <w:rPr>
          <w:rFonts w:hint="eastAsia" w:hAnsi="宋体"/>
          <w:szCs w:val="21"/>
          <w:lang w:val="zh-CN"/>
        </w:rPr>
        <w:t>（</w:t>
      </w:r>
      <w:r>
        <w:rPr>
          <w:rFonts w:hAnsi="宋体"/>
          <w:szCs w:val="21"/>
          <w:lang w:val="zh-CN"/>
        </w:rPr>
        <w:t>1</w:t>
      </w:r>
      <w:r>
        <w:rPr>
          <w:rFonts w:hint="eastAsia" w:hAnsi="宋体"/>
          <w:szCs w:val="21"/>
          <w:lang w:val="zh-CN"/>
        </w:rPr>
        <w:t>）</w:t>
      </w:r>
      <w:r>
        <w:rPr>
          <w:rFonts w:hint="eastAsia" w:hAnsi="宋体"/>
          <w:szCs w:val="21"/>
        </w:rPr>
        <w:t>投标函</w:t>
      </w:r>
      <w:r>
        <w:rPr>
          <w:rFonts w:hint="eastAsia" w:hAnsi="宋体"/>
          <w:szCs w:val="21"/>
          <w:lang w:val="zh-CN"/>
        </w:rPr>
        <w:t>；</w:t>
      </w:r>
    </w:p>
    <w:p>
      <w:pPr>
        <w:pStyle w:val="10"/>
        <w:spacing w:line="360" w:lineRule="auto"/>
        <w:ind w:left="424" w:leftChars="52" w:hanging="315" w:hangingChars="150"/>
        <w:rPr>
          <w:rFonts w:hAnsi="宋体"/>
          <w:szCs w:val="21"/>
          <w:lang w:val="zh-CN"/>
        </w:rPr>
      </w:pPr>
      <w:r>
        <w:rPr>
          <w:rFonts w:hint="eastAsia" w:hAnsi="宋体"/>
          <w:szCs w:val="21"/>
          <w:lang w:val="zh-CN"/>
        </w:rPr>
        <w:t>（2）</w:t>
      </w:r>
      <w:r>
        <w:rPr>
          <w:rFonts w:hint="eastAsia" w:hAnsi="宋体"/>
          <w:szCs w:val="21"/>
        </w:rPr>
        <w:t>法定代表人证明书或法定代表人授权委托书</w:t>
      </w:r>
      <w:r>
        <w:rPr>
          <w:rFonts w:hint="eastAsia" w:hAnsi="宋体"/>
          <w:szCs w:val="21"/>
          <w:lang w:val="zh-CN"/>
        </w:rPr>
        <w:t>；</w:t>
      </w:r>
    </w:p>
    <w:p>
      <w:pPr>
        <w:autoSpaceDE w:val="0"/>
        <w:autoSpaceDN w:val="0"/>
        <w:adjustRightInd w:val="0"/>
        <w:spacing w:line="360" w:lineRule="auto"/>
        <w:ind w:firstLine="105" w:firstLineChars="50"/>
        <w:rPr>
          <w:rFonts w:ascii="宋体" w:hAnsi="宋体" w:eastAsia="宋体"/>
          <w:szCs w:val="21"/>
        </w:rPr>
      </w:pPr>
      <w:r>
        <w:rPr>
          <w:rFonts w:hint="eastAsia" w:ascii="宋体" w:hAnsi="宋体" w:eastAsia="宋体"/>
          <w:szCs w:val="21"/>
          <w:lang w:val="zh-CN"/>
        </w:rPr>
        <w:t>（3）</w:t>
      </w:r>
      <w:r>
        <w:rPr>
          <w:rFonts w:hint="eastAsia" w:ascii="宋体" w:hAnsi="宋体" w:eastAsia="宋体"/>
          <w:szCs w:val="21"/>
        </w:rPr>
        <w:t>开标一览表；</w:t>
      </w:r>
    </w:p>
    <w:p>
      <w:pPr>
        <w:autoSpaceDE w:val="0"/>
        <w:autoSpaceDN w:val="0"/>
        <w:adjustRightInd w:val="0"/>
        <w:spacing w:line="360" w:lineRule="auto"/>
        <w:ind w:firstLine="105" w:firstLineChars="50"/>
        <w:rPr>
          <w:rFonts w:ascii="宋体" w:hAnsi="宋体" w:eastAsia="宋体"/>
          <w:szCs w:val="21"/>
        </w:rPr>
      </w:pPr>
      <w:r>
        <w:rPr>
          <w:rFonts w:hint="eastAsia" w:ascii="宋体" w:hAnsi="宋体" w:eastAsia="宋体"/>
          <w:szCs w:val="21"/>
        </w:rPr>
        <w:t>（4）投标保证金汇入情况说明或投标担保函递交情况说明加盖投标人公章；</w:t>
      </w:r>
    </w:p>
    <w:p>
      <w:pPr>
        <w:autoSpaceDE w:val="0"/>
        <w:autoSpaceDN w:val="0"/>
        <w:adjustRightInd w:val="0"/>
        <w:spacing w:line="360" w:lineRule="auto"/>
        <w:ind w:firstLine="105" w:firstLineChars="50"/>
        <w:rPr>
          <w:rFonts w:ascii="宋体" w:hAnsi="宋体" w:eastAsia="宋体"/>
          <w:szCs w:val="21"/>
        </w:rPr>
      </w:pPr>
      <w:r>
        <w:rPr>
          <w:rFonts w:hint="eastAsia" w:ascii="宋体" w:hAnsi="宋体" w:eastAsia="宋体"/>
          <w:szCs w:val="21"/>
        </w:rPr>
        <w:t>（</w:t>
      </w:r>
      <w:r>
        <w:rPr>
          <w:rFonts w:ascii="宋体" w:hAnsi="宋体" w:eastAsia="宋体"/>
          <w:szCs w:val="21"/>
        </w:rPr>
        <w:t>5</w:t>
      </w:r>
      <w:r>
        <w:rPr>
          <w:rFonts w:hint="eastAsia" w:ascii="宋体" w:hAnsi="宋体" w:eastAsia="宋体"/>
          <w:szCs w:val="21"/>
        </w:rPr>
        <w:t>）银行汇款凭证加盖投标人公章或《投标担保函》原件；</w:t>
      </w:r>
    </w:p>
    <w:p>
      <w:pPr>
        <w:autoSpaceDE w:val="0"/>
        <w:autoSpaceDN w:val="0"/>
        <w:adjustRightInd w:val="0"/>
        <w:spacing w:line="360" w:lineRule="auto"/>
        <w:ind w:firstLine="105" w:firstLineChars="50"/>
        <w:rPr>
          <w:rFonts w:ascii="宋体" w:hAnsi="宋体" w:eastAsia="宋体"/>
          <w:szCs w:val="21"/>
        </w:rPr>
      </w:pPr>
      <w:r>
        <w:rPr>
          <w:rFonts w:hint="eastAsia" w:ascii="宋体" w:hAnsi="宋体" w:eastAsia="宋体"/>
          <w:szCs w:val="21"/>
        </w:rPr>
        <w:t>（</w:t>
      </w:r>
      <w:r>
        <w:rPr>
          <w:rFonts w:ascii="宋体" w:hAnsi="宋体" w:eastAsia="宋体"/>
          <w:szCs w:val="21"/>
        </w:rPr>
        <w:t>6</w:t>
      </w:r>
      <w:r>
        <w:rPr>
          <w:rFonts w:hint="eastAsia" w:ascii="宋体" w:hAnsi="宋体" w:eastAsia="宋体"/>
          <w:szCs w:val="21"/>
        </w:rPr>
        <w:t>）电子投标文件（CD-R光盘或U盘）。</w:t>
      </w:r>
    </w:p>
    <w:p>
      <w:pPr>
        <w:numPr>
          <w:ilvl w:val="1"/>
          <w:numId w:val="18"/>
        </w:numPr>
        <w:autoSpaceDE w:val="0"/>
        <w:autoSpaceDN w:val="0"/>
        <w:adjustRightInd w:val="0"/>
        <w:spacing w:line="360" w:lineRule="auto"/>
        <w:ind w:left="426" w:hanging="426"/>
        <w:rPr>
          <w:rFonts w:ascii="宋体" w:hAnsi="宋体" w:eastAsia="宋体"/>
          <w:szCs w:val="21"/>
          <w:lang w:val="zh-CN"/>
        </w:rPr>
      </w:pPr>
      <w:r>
        <w:rPr>
          <w:rFonts w:hint="eastAsia" w:ascii="宋体" w:hAnsi="宋体" w:eastAsia="宋体"/>
          <w:szCs w:val="21"/>
          <w:lang w:val="zh-CN"/>
        </w:rPr>
        <w:t>投标人按照投标文件的组成目录编制投标文件应包括上述内容，但不限于上述内容。招标文件提供了相关格式的，严格按照招标文件的要求编制，投标文件未含格式的，投标人自行编制。投标文件编制中要求的复印件可为该资料扫描件的打印件。</w:t>
      </w:r>
    </w:p>
    <w:p>
      <w:pPr>
        <w:numPr>
          <w:ilvl w:val="1"/>
          <w:numId w:val="18"/>
        </w:numPr>
        <w:autoSpaceDE w:val="0"/>
        <w:autoSpaceDN w:val="0"/>
        <w:adjustRightInd w:val="0"/>
        <w:spacing w:line="360" w:lineRule="auto"/>
        <w:ind w:left="426" w:hanging="426"/>
        <w:rPr>
          <w:rFonts w:ascii="宋体" w:hAnsi="宋体" w:eastAsia="宋体"/>
          <w:b/>
          <w:szCs w:val="21"/>
          <w:lang w:val="zh-CN"/>
        </w:rPr>
      </w:pPr>
      <w:r>
        <w:rPr>
          <w:rFonts w:hint="eastAsia" w:ascii="宋体" w:hAnsi="宋体" w:eastAsia="宋体"/>
          <w:b/>
          <w:szCs w:val="21"/>
          <w:lang w:val="zh-CN"/>
        </w:rPr>
        <w:t>投标文件中相关证件、证书、合同、发票、照片等证明材料中的原始印章、签名、关键内容必须清晰、可辨认，签字、盖章真实，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p>
    <w:p>
      <w:pPr>
        <w:autoSpaceDE w:val="0"/>
        <w:autoSpaceDN w:val="0"/>
        <w:adjustRightInd w:val="0"/>
        <w:spacing w:line="360" w:lineRule="auto"/>
        <w:rPr>
          <w:rFonts w:ascii="宋体" w:hAnsi="宋体" w:eastAsia="宋体"/>
          <w:szCs w:val="21"/>
          <w:lang w:val="zh-CN"/>
        </w:rPr>
      </w:pPr>
    </w:p>
    <w:p>
      <w:pPr>
        <w:numPr>
          <w:ilvl w:val="0"/>
          <w:numId w:val="18"/>
        </w:numPr>
        <w:tabs>
          <w:tab w:val="left" w:pos="426"/>
        </w:tabs>
        <w:autoSpaceDE w:val="0"/>
        <w:autoSpaceDN w:val="0"/>
        <w:adjustRightInd w:val="0"/>
        <w:spacing w:line="360" w:lineRule="auto"/>
        <w:outlineLvl w:val="2"/>
        <w:rPr>
          <w:rFonts w:ascii="宋体" w:hAnsi="宋体" w:eastAsia="宋体"/>
          <w:szCs w:val="21"/>
          <w:lang w:val="zh-CN"/>
        </w:rPr>
      </w:pPr>
      <w:bookmarkStart w:id="61" w:name="_Toc512868580"/>
      <w:bookmarkStart w:id="62" w:name="_Toc73979117"/>
      <w:bookmarkStart w:id="63" w:name="_Toc113291373"/>
      <w:r>
        <w:rPr>
          <w:rFonts w:hint="eastAsia" w:ascii="宋体" w:hAnsi="宋体" w:eastAsia="宋体"/>
          <w:szCs w:val="21"/>
          <w:lang w:val="zh-CN"/>
        </w:rPr>
        <w:t>投标函</w:t>
      </w:r>
      <w:bookmarkEnd w:id="61"/>
      <w:bookmarkEnd w:id="62"/>
      <w:bookmarkEnd w:id="63"/>
    </w:p>
    <w:p>
      <w:pPr>
        <w:spacing w:line="360" w:lineRule="auto"/>
        <w:ind w:firstLine="420" w:firstLineChars="200"/>
        <w:rPr>
          <w:rFonts w:ascii="宋体" w:hAnsi="宋体" w:eastAsia="宋体"/>
          <w:szCs w:val="21"/>
          <w:lang w:val="zh-CN"/>
        </w:rPr>
      </w:pPr>
      <w:r>
        <w:rPr>
          <w:rFonts w:hint="eastAsia" w:ascii="宋体" w:hAnsi="宋体" w:eastAsia="宋体"/>
          <w:szCs w:val="21"/>
          <w:lang w:val="zh-CN"/>
        </w:rPr>
        <w:t>投标人应完整填写投标文件格式中规定的投标函。</w:t>
      </w:r>
    </w:p>
    <w:p>
      <w:pPr>
        <w:spacing w:line="360" w:lineRule="auto"/>
        <w:ind w:firstLine="420" w:firstLineChars="200"/>
        <w:rPr>
          <w:rFonts w:ascii="宋体" w:hAnsi="宋体" w:eastAsia="宋体"/>
          <w:szCs w:val="21"/>
          <w:lang w:val="zh-CN"/>
        </w:rPr>
      </w:pPr>
    </w:p>
    <w:p>
      <w:pPr>
        <w:numPr>
          <w:ilvl w:val="0"/>
          <w:numId w:val="18"/>
        </w:numPr>
        <w:tabs>
          <w:tab w:val="left" w:pos="426"/>
        </w:tabs>
        <w:autoSpaceDE w:val="0"/>
        <w:autoSpaceDN w:val="0"/>
        <w:adjustRightInd w:val="0"/>
        <w:spacing w:line="360" w:lineRule="auto"/>
        <w:outlineLvl w:val="2"/>
        <w:rPr>
          <w:rFonts w:ascii="宋体" w:hAnsi="宋体" w:eastAsia="宋体"/>
          <w:szCs w:val="21"/>
          <w:lang w:val="zh-CN"/>
        </w:rPr>
      </w:pPr>
      <w:bookmarkStart w:id="64" w:name="_Toc73979118"/>
      <w:bookmarkStart w:id="65" w:name="_Toc113291374"/>
      <w:r>
        <w:rPr>
          <w:rFonts w:hint="eastAsia" w:ascii="宋体" w:hAnsi="宋体" w:eastAsia="宋体"/>
          <w:szCs w:val="21"/>
          <w:lang w:val="zh-CN"/>
        </w:rPr>
        <w:t>投标报价</w:t>
      </w:r>
      <w:bookmarkEnd w:id="64"/>
      <w:bookmarkEnd w:id="65"/>
    </w:p>
    <w:p>
      <w:pPr>
        <w:numPr>
          <w:ilvl w:val="1"/>
          <w:numId w:val="19"/>
        </w:numPr>
        <w:tabs>
          <w:tab w:val="left" w:pos="142"/>
        </w:tabs>
        <w:autoSpaceDE w:val="0"/>
        <w:autoSpaceDN w:val="0"/>
        <w:adjustRightInd w:val="0"/>
        <w:spacing w:line="360" w:lineRule="auto"/>
        <w:ind w:left="426" w:hanging="426"/>
        <w:rPr>
          <w:rFonts w:ascii="宋体" w:hAnsi="宋体" w:eastAsia="宋体"/>
          <w:szCs w:val="21"/>
        </w:rPr>
      </w:pPr>
      <w:r>
        <w:rPr>
          <w:rFonts w:hint="eastAsia" w:ascii="宋体" w:hAnsi="宋体" w:eastAsia="宋体"/>
        </w:rPr>
        <w:t>本项目</w:t>
      </w:r>
      <w:r>
        <w:rPr>
          <w:rFonts w:hint="eastAsia" w:ascii="宋体" w:hAnsi="宋体" w:eastAsia="宋体"/>
          <w:szCs w:val="21"/>
        </w:rPr>
        <w:t>只允许有一个</w:t>
      </w:r>
      <w:r>
        <w:rPr>
          <w:rFonts w:hint="eastAsia" w:ascii="宋体" w:hAnsi="宋体" w:eastAsia="宋体"/>
        </w:rPr>
        <w:t>报价</w:t>
      </w:r>
      <w:r>
        <w:rPr>
          <w:rFonts w:hint="eastAsia" w:ascii="宋体" w:hAnsi="宋体" w:eastAsia="宋体"/>
          <w:szCs w:val="21"/>
        </w:rPr>
        <w:t>价格，</w:t>
      </w:r>
      <w:r>
        <w:rPr>
          <w:rFonts w:hint="eastAsia" w:ascii="宋体" w:hAnsi="宋体" w:eastAsia="宋体"/>
        </w:rPr>
        <w:t>任何有选择的或不是固定价的投标报价将不予接受，</w:t>
      </w:r>
      <w:r>
        <w:rPr>
          <w:rFonts w:hint="eastAsia" w:ascii="宋体" w:hAnsi="宋体" w:eastAsia="宋体"/>
          <w:szCs w:val="21"/>
        </w:rPr>
        <w:t>作为非实质性响应</w:t>
      </w:r>
      <w:r>
        <w:rPr>
          <w:rFonts w:hint="eastAsia" w:ascii="宋体" w:hAnsi="宋体" w:eastAsia="宋体"/>
        </w:rPr>
        <w:t>投标</w:t>
      </w:r>
      <w:r>
        <w:rPr>
          <w:rFonts w:hint="eastAsia" w:ascii="宋体" w:hAnsi="宋体" w:eastAsia="宋体"/>
          <w:szCs w:val="21"/>
        </w:rPr>
        <w:t>而予以拒绝。</w:t>
      </w:r>
      <w:r>
        <w:rPr>
          <w:rFonts w:hint="eastAsia" w:ascii="宋体" w:hAnsi="宋体" w:eastAsia="宋体"/>
        </w:rPr>
        <w:t>投标人不得以低于企业自身成本的价格竞投。</w:t>
      </w:r>
    </w:p>
    <w:p>
      <w:pPr>
        <w:numPr>
          <w:ilvl w:val="1"/>
          <w:numId w:val="19"/>
        </w:numPr>
        <w:tabs>
          <w:tab w:val="left" w:pos="142"/>
        </w:tabs>
        <w:autoSpaceDE w:val="0"/>
        <w:autoSpaceDN w:val="0"/>
        <w:adjustRightInd w:val="0"/>
        <w:spacing w:line="360" w:lineRule="auto"/>
        <w:ind w:left="567"/>
        <w:rPr>
          <w:rFonts w:ascii="宋体" w:hAnsi="宋体" w:eastAsia="宋体"/>
          <w:szCs w:val="21"/>
        </w:rPr>
      </w:pPr>
      <w:r>
        <w:rPr>
          <w:rFonts w:hint="eastAsia" w:ascii="宋体" w:hAnsi="宋体" w:eastAsia="宋体"/>
          <w:szCs w:val="21"/>
        </w:rPr>
        <w:t>本项目的投标报价为合同单价。合同履约过程中，在合同执行期间固定不变，不得因材料、劳务成本、运输成本、服务的行业标准或国家标准的变动或其他任何理由予以变更。</w:t>
      </w:r>
    </w:p>
    <w:p>
      <w:pPr>
        <w:numPr>
          <w:ilvl w:val="1"/>
          <w:numId w:val="19"/>
        </w:numPr>
        <w:tabs>
          <w:tab w:val="left" w:pos="142"/>
        </w:tabs>
        <w:autoSpaceDE w:val="0"/>
        <w:autoSpaceDN w:val="0"/>
        <w:adjustRightInd w:val="0"/>
        <w:spacing w:line="360" w:lineRule="auto"/>
        <w:ind w:left="567"/>
        <w:rPr>
          <w:rFonts w:ascii="宋体" w:hAnsi="宋体" w:eastAsia="宋体"/>
          <w:szCs w:val="21"/>
        </w:rPr>
      </w:pPr>
      <w:r>
        <w:rPr>
          <w:rFonts w:hint="eastAsia" w:ascii="宋体" w:hAnsi="宋体" w:eastAsia="宋体"/>
          <w:szCs w:val="21"/>
        </w:rPr>
        <w:t>本项目的投标单价包括投标人中标后为完成招标文件和合同规定的全部工作所需支付的一切费用</w:t>
      </w:r>
    </w:p>
    <w:p>
      <w:pPr>
        <w:tabs>
          <w:tab w:val="left" w:pos="142"/>
        </w:tabs>
        <w:spacing w:line="360" w:lineRule="auto"/>
        <w:ind w:left="567"/>
        <w:rPr>
          <w:rFonts w:ascii="宋体" w:hAnsi="宋体" w:eastAsia="宋体"/>
          <w:szCs w:val="21"/>
        </w:rPr>
      </w:pPr>
      <w:r>
        <w:rPr>
          <w:rFonts w:hint="eastAsia" w:ascii="宋体" w:hAnsi="宋体" w:eastAsia="宋体"/>
          <w:szCs w:val="21"/>
        </w:rPr>
        <w:t>包括：</w:t>
      </w:r>
    </w:p>
    <w:p>
      <w:pPr>
        <w:numPr>
          <w:ilvl w:val="0"/>
          <w:numId w:val="20"/>
        </w:numPr>
        <w:tabs>
          <w:tab w:val="left" w:pos="851"/>
        </w:tabs>
        <w:spacing w:line="360" w:lineRule="auto"/>
        <w:ind w:left="1134" w:hanging="562"/>
        <w:rPr>
          <w:rFonts w:ascii="宋体" w:hAnsi="宋体" w:eastAsia="宋体"/>
          <w:szCs w:val="21"/>
        </w:rPr>
      </w:pPr>
      <w:r>
        <w:rPr>
          <w:rFonts w:hint="eastAsia" w:ascii="宋体" w:hAnsi="宋体" w:eastAsia="宋体"/>
          <w:szCs w:val="21"/>
        </w:rPr>
        <w:t>项目实施过程中涉及的运营维护日常办公费、零配件费、安装件费、维修费、配套设施费、设备运营所需的试剂及耗材费、设备运营费、人工费、社会保险费、交通费、通讯费、伙食费、管理费；</w:t>
      </w:r>
    </w:p>
    <w:p>
      <w:pPr>
        <w:numPr>
          <w:ilvl w:val="0"/>
          <w:numId w:val="20"/>
        </w:numPr>
        <w:tabs>
          <w:tab w:val="left" w:pos="851"/>
        </w:tabs>
        <w:spacing w:line="360" w:lineRule="auto"/>
        <w:ind w:left="1134" w:hanging="562"/>
        <w:rPr>
          <w:rFonts w:ascii="宋体" w:hAnsi="宋体" w:eastAsia="宋体"/>
          <w:szCs w:val="21"/>
        </w:rPr>
      </w:pPr>
      <w:r>
        <w:rPr>
          <w:rFonts w:hint="eastAsia" w:ascii="宋体" w:hAnsi="宋体" w:eastAsia="宋体"/>
          <w:szCs w:val="21"/>
        </w:rPr>
        <w:t>合理利润、税费等；</w:t>
      </w:r>
    </w:p>
    <w:p>
      <w:pPr>
        <w:numPr>
          <w:ilvl w:val="0"/>
          <w:numId w:val="20"/>
        </w:numPr>
        <w:tabs>
          <w:tab w:val="left" w:pos="851"/>
        </w:tabs>
        <w:spacing w:line="360" w:lineRule="auto"/>
        <w:ind w:left="1134" w:hanging="562"/>
        <w:rPr>
          <w:rFonts w:ascii="宋体" w:hAnsi="宋体" w:eastAsia="宋体"/>
          <w:szCs w:val="21"/>
        </w:rPr>
      </w:pPr>
      <w:r>
        <w:rPr>
          <w:rFonts w:hint="eastAsia" w:ascii="宋体" w:hAnsi="宋体" w:eastAsia="宋体"/>
          <w:szCs w:val="21"/>
        </w:rPr>
        <w:t>完成合同实施过程中的直接和间接费用。</w:t>
      </w:r>
    </w:p>
    <w:p>
      <w:pPr>
        <w:numPr>
          <w:ilvl w:val="1"/>
          <w:numId w:val="19"/>
        </w:numPr>
        <w:tabs>
          <w:tab w:val="left" w:pos="142"/>
        </w:tabs>
        <w:autoSpaceDE w:val="0"/>
        <w:autoSpaceDN w:val="0"/>
        <w:adjustRightInd w:val="0"/>
        <w:spacing w:line="360" w:lineRule="auto"/>
        <w:ind w:left="426" w:hanging="426"/>
        <w:rPr>
          <w:rFonts w:ascii="宋体" w:hAnsi="宋体" w:eastAsia="宋体"/>
          <w:szCs w:val="21"/>
        </w:rPr>
      </w:pPr>
      <w:r>
        <w:rPr>
          <w:rFonts w:hint="eastAsia" w:ascii="宋体" w:hAnsi="宋体" w:eastAsia="宋体"/>
          <w:szCs w:val="21"/>
        </w:rPr>
        <w:t>投标人根据</w:t>
      </w:r>
      <w:r>
        <w:fldChar w:fldCharType="begin"/>
      </w:r>
      <w:r>
        <w:instrText xml:space="preserve"> HYPERLINK "file:///C:\\Users\\administrator-pc\\Documents\\审核工作\\审核的文件\\l" </w:instrText>
      </w:r>
      <w:r>
        <w:fldChar w:fldCharType="separate"/>
      </w:r>
      <w:r>
        <w:rPr>
          <w:rFonts w:hint="eastAsia" w:ascii="宋体" w:hAnsi="宋体" w:eastAsia="宋体"/>
          <w:szCs w:val="21"/>
        </w:rPr>
        <w:t>第</w:t>
      </w:r>
      <w:r>
        <w:rPr>
          <w:rFonts w:ascii="宋体" w:hAnsi="宋体" w:eastAsia="宋体"/>
          <w:szCs w:val="21"/>
        </w:rPr>
        <w:t>11.</w:t>
      </w:r>
      <w:r>
        <w:rPr>
          <w:rFonts w:hint="eastAsia" w:ascii="宋体" w:hAnsi="宋体" w:eastAsia="宋体"/>
          <w:szCs w:val="21"/>
        </w:rPr>
        <w:t>3款</w:t>
      </w:r>
      <w:r>
        <w:rPr>
          <w:rFonts w:hint="eastAsia" w:ascii="宋体" w:hAnsi="宋体" w:eastAsia="宋体"/>
          <w:szCs w:val="21"/>
        </w:rPr>
        <w:fldChar w:fldCharType="end"/>
      </w:r>
      <w:r>
        <w:rPr>
          <w:rFonts w:hint="eastAsia" w:ascii="宋体" w:hAnsi="宋体" w:eastAsia="宋体"/>
          <w:szCs w:val="21"/>
        </w:rPr>
        <w:t>所报的价格仅供评标委员会评审时使用；在任何情况下不限制投标人以不同的条件中标的权利。</w:t>
      </w:r>
    </w:p>
    <w:p>
      <w:pPr>
        <w:numPr>
          <w:ilvl w:val="1"/>
          <w:numId w:val="19"/>
        </w:numPr>
        <w:tabs>
          <w:tab w:val="left" w:pos="142"/>
        </w:tabs>
        <w:autoSpaceDE w:val="0"/>
        <w:autoSpaceDN w:val="0"/>
        <w:adjustRightInd w:val="0"/>
        <w:spacing w:line="360" w:lineRule="auto"/>
        <w:ind w:left="426" w:hanging="426"/>
        <w:rPr>
          <w:rFonts w:ascii="宋体" w:hAnsi="宋体" w:eastAsia="宋体"/>
          <w:szCs w:val="21"/>
        </w:rPr>
      </w:pPr>
      <w:r>
        <w:rPr>
          <w:rFonts w:hint="eastAsia" w:ascii="宋体" w:hAnsi="宋体" w:eastAsia="宋体"/>
          <w:b/>
          <w:bCs/>
          <w:szCs w:val="21"/>
          <w:lang w:val="zh-CN"/>
        </w:rPr>
        <w:t>合同项下，招标人需要的服务所需的费用，</w:t>
      </w:r>
      <w:r>
        <w:rPr>
          <w:rFonts w:hint="eastAsia" w:ascii="宋体" w:hAnsi="宋体" w:eastAsia="宋体"/>
          <w:b/>
          <w:lang w:val="zh-CN"/>
        </w:rPr>
        <w:t>投标人</w:t>
      </w:r>
      <w:r>
        <w:rPr>
          <w:rFonts w:hint="eastAsia" w:ascii="宋体" w:hAnsi="宋体" w:eastAsia="宋体"/>
          <w:b/>
          <w:bCs/>
          <w:szCs w:val="21"/>
          <w:lang w:val="zh-CN"/>
        </w:rPr>
        <w:t>都应计入投标报价。如果投标人是另外单独报价的，评分时计入投标报价（按开标一览表内的投标报价计，但不能免除投标人该项的履约义务）。</w:t>
      </w:r>
    </w:p>
    <w:p>
      <w:pPr>
        <w:numPr>
          <w:ilvl w:val="1"/>
          <w:numId w:val="19"/>
        </w:numPr>
        <w:tabs>
          <w:tab w:val="left" w:pos="142"/>
        </w:tabs>
        <w:autoSpaceDE w:val="0"/>
        <w:autoSpaceDN w:val="0"/>
        <w:adjustRightInd w:val="0"/>
        <w:spacing w:line="360" w:lineRule="auto"/>
        <w:ind w:left="426" w:hanging="426"/>
        <w:rPr>
          <w:rFonts w:ascii="宋体" w:hAnsi="宋体" w:eastAsia="宋体"/>
          <w:szCs w:val="21"/>
        </w:rPr>
      </w:pPr>
      <w:r>
        <w:rPr>
          <w:rFonts w:hint="eastAsia" w:ascii="宋体" w:hAnsi="宋体" w:eastAsia="宋体"/>
          <w:b/>
          <w:bCs/>
          <w:szCs w:val="21"/>
        </w:rPr>
        <w:t>投标人投标报价超过用户需求书中单价最高限价的，该投标人的投标文件将被视为无效投标。</w:t>
      </w:r>
    </w:p>
    <w:p>
      <w:pPr>
        <w:tabs>
          <w:tab w:val="left" w:pos="142"/>
        </w:tabs>
        <w:autoSpaceDE w:val="0"/>
        <w:autoSpaceDN w:val="0"/>
        <w:adjustRightInd w:val="0"/>
        <w:spacing w:line="360" w:lineRule="auto"/>
        <w:rPr>
          <w:rFonts w:ascii="宋体" w:hAnsi="宋体" w:eastAsia="宋体"/>
          <w:szCs w:val="21"/>
        </w:rPr>
      </w:pPr>
    </w:p>
    <w:p>
      <w:pPr>
        <w:numPr>
          <w:ilvl w:val="0"/>
          <w:numId w:val="18"/>
        </w:numPr>
        <w:tabs>
          <w:tab w:val="left" w:pos="426"/>
        </w:tabs>
        <w:autoSpaceDE w:val="0"/>
        <w:autoSpaceDN w:val="0"/>
        <w:adjustRightInd w:val="0"/>
        <w:spacing w:line="360" w:lineRule="auto"/>
        <w:outlineLvl w:val="2"/>
        <w:rPr>
          <w:rFonts w:ascii="宋体" w:hAnsi="宋体" w:eastAsia="宋体"/>
          <w:szCs w:val="21"/>
          <w:lang w:val="zh-CN"/>
        </w:rPr>
      </w:pPr>
      <w:bookmarkStart w:id="66" w:name="_Toc73979119"/>
      <w:bookmarkStart w:id="67" w:name="_Toc512868582"/>
      <w:bookmarkStart w:id="68" w:name="_Toc113291375"/>
      <w:r>
        <w:rPr>
          <w:rFonts w:hint="eastAsia" w:ascii="宋体" w:hAnsi="宋体" w:eastAsia="宋体"/>
          <w:szCs w:val="21"/>
          <w:lang w:val="zh-CN"/>
        </w:rPr>
        <w:t>投标报价货币</w:t>
      </w:r>
      <w:bookmarkEnd w:id="66"/>
      <w:bookmarkEnd w:id="67"/>
      <w:bookmarkEnd w:id="68"/>
    </w:p>
    <w:p>
      <w:pPr>
        <w:numPr>
          <w:ilvl w:val="1"/>
          <w:numId w:val="21"/>
        </w:numPr>
        <w:tabs>
          <w:tab w:val="left" w:pos="426"/>
          <w:tab w:val="left" w:pos="709"/>
        </w:tabs>
        <w:autoSpaceDE w:val="0"/>
        <w:autoSpaceDN w:val="0"/>
        <w:adjustRightInd w:val="0"/>
        <w:spacing w:line="360" w:lineRule="auto"/>
        <w:ind w:hanging="992"/>
        <w:rPr>
          <w:rFonts w:ascii="宋体" w:hAnsi="宋体" w:eastAsia="宋体"/>
          <w:szCs w:val="21"/>
        </w:rPr>
      </w:pPr>
      <w:r>
        <w:rPr>
          <w:rFonts w:hint="eastAsia" w:ascii="宋体" w:hAnsi="宋体" w:eastAsia="宋体"/>
          <w:szCs w:val="21"/>
          <w:lang w:val="zh-CN"/>
        </w:rPr>
        <w:t>本项目所涉及费用均以人民币结算。</w:t>
      </w:r>
    </w:p>
    <w:p>
      <w:pPr>
        <w:tabs>
          <w:tab w:val="left" w:pos="426"/>
          <w:tab w:val="left" w:pos="709"/>
        </w:tabs>
        <w:autoSpaceDE w:val="0"/>
        <w:autoSpaceDN w:val="0"/>
        <w:adjustRightInd w:val="0"/>
        <w:spacing w:line="360" w:lineRule="auto"/>
        <w:rPr>
          <w:rFonts w:ascii="宋体" w:hAnsi="宋体" w:eastAsia="宋体"/>
          <w:szCs w:val="21"/>
        </w:rPr>
      </w:pPr>
    </w:p>
    <w:p>
      <w:pPr>
        <w:numPr>
          <w:ilvl w:val="0"/>
          <w:numId w:val="18"/>
        </w:numPr>
        <w:tabs>
          <w:tab w:val="left" w:pos="426"/>
        </w:tabs>
        <w:autoSpaceDE w:val="0"/>
        <w:autoSpaceDN w:val="0"/>
        <w:adjustRightInd w:val="0"/>
        <w:spacing w:line="360" w:lineRule="auto"/>
        <w:outlineLvl w:val="2"/>
        <w:rPr>
          <w:rFonts w:ascii="宋体" w:hAnsi="宋体" w:eastAsia="宋体"/>
          <w:szCs w:val="21"/>
          <w:lang w:val="zh-CN"/>
        </w:rPr>
      </w:pPr>
      <w:bookmarkStart w:id="69" w:name="_Toc113291376"/>
      <w:bookmarkStart w:id="70" w:name="_Toc73979120"/>
      <w:bookmarkStart w:id="71" w:name="_Toc512868583"/>
      <w:bookmarkStart w:id="72" w:name="_Toc73979121"/>
      <w:bookmarkStart w:id="73" w:name="_Toc512868584"/>
      <w:r>
        <w:rPr>
          <w:rFonts w:hint="eastAsia" w:ascii="宋体" w:hAnsi="宋体" w:eastAsia="宋体"/>
          <w:szCs w:val="21"/>
          <w:lang w:val="zh-CN"/>
        </w:rPr>
        <w:t>证明投标人的合格性和资格的声明文件</w:t>
      </w:r>
      <w:bookmarkEnd w:id="69"/>
      <w:bookmarkEnd w:id="70"/>
      <w:bookmarkEnd w:id="71"/>
    </w:p>
    <w:p>
      <w:pPr>
        <w:numPr>
          <w:ilvl w:val="1"/>
          <w:numId w:val="22"/>
        </w:numPr>
        <w:tabs>
          <w:tab w:val="left" w:pos="142"/>
        </w:tabs>
        <w:autoSpaceDE w:val="0"/>
        <w:autoSpaceDN w:val="0"/>
        <w:adjustRightInd w:val="0"/>
        <w:spacing w:line="360" w:lineRule="auto"/>
        <w:ind w:left="426" w:hanging="426"/>
        <w:rPr>
          <w:rFonts w:ascii="宋体" w:hAnsi="宋体" w:eastAsia="宋体"/>
          <w:szCs w:val="21"/>
        </w:rPr>
      </w:pPr>
      <w:r>
        <w:rPr>
          <w:rFonts w:hint="eastAsia" w:ascii="宋体" w:hAnsi="宋体" w:eastAsia="宋体"/>
          <w:szCs w:val="21"/>
          <w:lang w:val="zh-CN"/>
        </w:rPr>
        <w:t>根据第2条、第</w:t>
      </w:r>
      <w:r>
        <w:rPr>
          <w:rFonts w:ascii="宋体" w:hAnsi="宋体" w:eastAsia="宋体"/>
          <w:szCs w:val="21"/>
          <w:lang w:val="zh-CN"/>
        </w:rPr>
        <w:t>13.2</w:t>
      </w:r>
      <w:r>
        <w:rPr>
          <w:rFonts w:hint="eastAsia" w:ascii="宋体" w:hAnsi="宋体" w:eastAsia="宋体"/>
          <w:szCs w:val="21"/>
          <w:lang w:val="zh-CN"/>
        </w:rPr>
        <w:t>款规定，投标人须提交证明其有资格进行投标和有能力履行合同的文件，作为投标文件的一部分。</w:t>
      </w:r>
    </w:p>
    <w:p>
      <w:pPr>
        <w:numPr>
          <w:ilvl w:val="1"/>
          <w:numId w:val="22"/>
        </w:numPr>
        <w:tabs>
          <w:tab w:val="left" w:pos="142"/>
          <w:tab w:val="left" w:pos="426"/>
        </w:tabs>
        <w:autoSpaceDE w:val="0"/>
        <w:autoSpaceDN w:val="0"/>
        <w:adjustRightInd w:val="0"/>
        <w:spacing w:line="360" w:lineRule="auto"/>
        <w:ind w:left="567"/>
        <w:rPr>
          <w:rFonts w:ascii="宋体" w:hAnsi="宋体" w:eastAsia="宋体"/>
          <w:szCs w:val="21"/>
        </w:rPr>
      </w:pPr>
      <w:r>
        <w:rPr>
          <w:rFonts w:hint="eastAsia" w:ascii="宋体" w:hAnsi="宋体" w:eastAsia="宋体"/>
          <w:szCs w:val="21"/>
          <w:lang w:val="zh-CN"/>
        </w:rPr>
        <w:t>投标人提供的履行合同的资格声明文件应符合：</w:t>
      </w:r>
    </w:p>
    <w:p>
      <w:pPr>
        <w:numPr>
          <w:ilvl w:val="0"/>
          <w:numId w:val="23"/>
        </w:numPr>
        <w:tabs>
          <w:tab w:val="left" w:pos="567"/>
        </w:tabs>
        <w:autoSpaceDE w:val="0"/>
        <w:autoSpaceDN w:val="0"/>
        <w:adjustRightInd w:val="0"/>
        <w:spacing w:line="360" w:lineRule="auto"/>
        <w:ind w:left="567" w:hanging="567"/>
        <w:rPr>
          <w:rFonts w:ascii="宋体" w:hAnsi="宋体" w:eastAsia="宋体"/>
          <w:szCs w:val="21"/>
          <w:lang w:val="zh-CN"/>
        </w:rPr>
      </w:pPr>
      <w:r>
        <w:rPr>
          <w:rFonts w:hint="eastAsia" w:ascii="宋体" w:hAnsi="宋体" w:eastAsia="宋体"/>
          <w:szCs w:val="21"/>
          <w:lang w:val="zh-CN"/>
        </w:rPr>
        <w:t>符合《中华人民共和国招标投标法》、《中华人民共和国招标投标法实施条例》投标人应</w:t>
      </w:r>
      <w:r>
        <w:rPr>
          <w:rFonts w:ascii="宋体" w:hAnsi="宋体" w:eastAsia="宋体"/>
          <w:szCs w:val="21"/>
          <w:lang w:val="zh-CN"/>
        </w:rPr>
        <w:t>当具备</w:t>
      </w:r>
      <w:r>
        <w:rPr>
          <w:rFonts w:hint="eastAsia" w:ascii="宋体" w:hAnsi="宋体" w:eastAsia="宋体"/>
          <w:szCs w:val="21"/>
          <w:lang w:val="zh-CN"/>
        </w:rPr>
        <w:t>的</w:t>
      </w:r>
      <w:r>
        <w:rPr>
          <w:rFonts w:ascii="宋体" w:hAnsi="宋体" w:eastAsia="宋体"/>
          <w:szCs w:val="21"/>
          <w:lang w:val="zh-CN"/>
        </w:rPr>
        <w:t>条件</w:t>
      </w:r>
      <w:r>
        <w:rPr>
          <w:rFonts w:hint="eastAsia" w:ascii="宋体" w:hAnsi="宋体" w:eastAsia="宋体"/>
          <w:szCs w:val="21"/>
          <w:lang w:val="zh-CN"/>
        </w:rPr>
        <w:t>。</w:t>
      </w:r>
    </w:p>
    <w:p>
      <w:pPr>
        <w:numPr>
          <w:ilvl w:val="0"/>
          <w:numId w:val="23"/>
        </w:numPr>
        <w:tabs>
          <w:tab w:val="left" w:pos="567"/>
        </w:tabs>
        <w:autoSpaceDE w:val="0"/>
        <w:autoSpaceDN w:val="0"/>
        <w:adjustRightInd w:val="0"/>
        <w:spacing w:line="360" w:lineRule="auto"/>
        <w:rPr>
          <w:rFonts w:ascii="宋体" w:hAnsi="宋体" w:eastAsia="宋体"/>
          <w:szCs w:val="21"/>
          <w:lang w:val="zh-CN"/>
        </w:rPr>
      </w:pPr>
      <w:r>
        <w:rPr>
          <w:rFonts w:hint="eastAsia" w:ascii="宋体" w:hAnsi="宋体" w:eastAsia="宋体"/>
          <w:szCs w:val="21"/>
          <w:lang w:val="zh-CN"/>
        </w:rPr>
        <w:t>投标人具有履行本项目所必须的技术力量的证明文件。</w:t>
      </w:r>
    </w:p>
    <w:p>
      <w:pPr>
        <w:numPr>
          <w:ilvl w:val="0"/>
          <w:numId w:val="23"/>
        </w:numPr>
        <w:tabs>
          <w:tab w:val="left" w:pos="567"/>
        </w:tabs>
        <w:autoSpaceDE w:val="0"/>
        <w:autoSpaceDN w:val="0"/>
        <w:adjustRightInd w:val="0"/>
        <w:spacing w:line="360" w:lineRule="auto"/>
        <w:rPr>
          <w:rFonts w:ascii="宋体" w:hAnsi="宋体" w:eastAsia="宋体"/>
          <w:szCs w:val="21"/>
          <w:lang w:val="zh-CN"/>
        </w:rPr>
      </w:pPr>
      <w:r>
        <w:rPr>
          <w:rFonts w:hint="eastAsia" w:ascii="宋体" w:hAnsi="宋体" w:eastAsia="宋体"/>
          <w:szCs w:val="21"/>
          <w:lang w:val="zh-CN"/>
        </w:rPr>
        <w:t>投标人证明其相应资格符合或优于招标文件要求的其它文件。</w:t>
      </w:r>
    </w:p>
    <w:p>
      <w:pPr>
        <w:numPr>
          <w:ilvl w:val="1"/>
          <w:numId w:val="22"/>
        </w:numPr>
        <w:tabs>
          <w:tab w:val="left" w:pos="-426"/>
          <w:tab w:val="left" w:pos="567"/>
        </w:tabs>
        <w:autoSpaceDE w:val="0"/>
        <w:autoSpaceDN w:val="0"/>
        <w:adjustRightInd w:val="0"/>
        <w:spacing w:line="360" w:lineRule="auto"/>
        <w:ind w:left="567"/>
        <w:rPr>
          <w:rFonts w:ascii="宋体" w:hAnsi="宋体" w:eastAsia="宋体"/>
          <w:szCs w:val="21"/>
          <w:lang w:val="zh-CN"/>
        </w:rPr>
      </w:pPr>
      <w:r>
        <w:rPr>
          <w:rFonts w:hint="eastAsia" w:ascii="宋体" w:hAnsi="宋体" w:eastAsia="宋体"/>
          <w:szCs w:val="21"/>
          <w:lang w:val="zh-CN"/>
        </w:rPr>
        <w:t>投标人根据招标文件载明的货物和服务要求的实际情况，拟在中标后将中标项目的非主体、非关键性专业工作交由他人完成的，应当在投标文件中载明，并提供分包人的资质、能力证明材料。</w:t>
      </w:r>
    </w:p>
    <w:p>
      <w:pPr>
        <w:tabs>
          <w:tab w:val="left" w:pos="-426"/>
          <w:tab w:val="left" w:pos="567"/>
        </w:tabs>
        <w:autoSpaceDE w:val="0"/>
        <w:autoSpaceDN w:val="0"/>
        <w:adjustRightInd w:val="0"/>
        <w:spacing w:line="360" w:lineRule="auto"/>
        <w:rPr>
          <w:rFonts w:ascii="宋体" w:hAnsi="宋体" w:eastAsia="宋体"/>
          <w:szCs w:val="21"/>
          <w:lang w:val="zh-CN"/>
        </w:rPr>
      </w:pPr>
    </w:p>
    <w:bookmarkEnd w:id="72"/>
    <w:bookmarkEnd w:id="73"/>
    <w:p>
      <w:pPr>
        <w:numPr>
          <w:ilvl w:val="0"/>
          <w:numId w:val="18"/>
        </w:numPr>
        <w:tabs>
          <w:tab w:val="left" w:pos="426"/>
        </w:tabs>
        <w:autoSpaceDE w:val="0"/>
        <w:autoSpaceDN w:val="0"/>
        <w:adjustRightInd w:val="0"/>
        <w:spacing w:line="360" w:lineRule="auto"/>
        <w:outlineLvl w:val="2"/>
        <w:rPr>
          <w:rFonts w:ascii="宋体" w:hAnsi="宋体" w:eastAsia="宋体"/>
          <w:szCs w:val="21"/>
          <w:lang w:val="zh-CN"/>
        </w:rPr>
      </w:pPr>
      <w:bookmarkStart w:id="74" w:name="_Toc113291377"/>
      <w:bookmarkStart w:id="75" w:name="_Toc73979122"/>
      <w:r>
        <w:rPr>
          <w:rFonts w:hint="eastAsia" w:ascii="宋体" w:hAnsi="宋体" w:eastAsia="宋体"/>
          <w:szCs w:val="21"/>
          <w:lang w:val="zh-CN"/>
        </w:rPr>
        <w:t>投标保证金</w:t>
      </w:r>
      <w:bookmarkEnd w:id="74"/>
      <w:bookmarkEnd w:id="75"/>
    </w:p>
    <w:p>
      <w:pPr>
        <w:numPr>
          <w:ilvl w:val="1"/>
          <w:numId w:val="24"/>
        </w:numPr>
        <w:tabs>
          <w:tab w:val="left" w:pos="142"/>
          <w:tab w:val="left" w:pos="567"/>
        </w:tabs>
        <w:autoSpaceDE w:val="0"/>
        <w:autoSpaceDN w:val="0"/>
        <w:adjustRightInd w:val="0"/>
        <w:spacing w:line="360" w:lineRule="auto"/>
        <w:ind w:hanging="992"/>
        <w:rPr>
          <w:rFonts w:ascii="宋体" w:hAnsi="宋体" w:eastAsia="宋体"/>
          <w:szCs w:val="21"/>
        </w:rPr>
      </w:pPr>
      <w:r>
        <w:rPr>
          <w:rFonts w:hint="eastAsia" w:ascii="宋体" w:hAnsi="宋体" w:eastAsia="宋体"/>
          <w:b/>
          <w:bCs/>
          <w:szCs w:val="21"/>
          <w:lang w:val="zh-CN"/>
        </w:rPr>
        <w:t>投标人投标时须</w:t>
      </w:r>
      <w:r>
        <w:rPr>
          <w:rFonts w:ascii="宋体" w:hAnsi="宋体" w:eastAsia="宋体"/>
          <w:b/>
          <w:bCs/>
          <w:szCs w:val="21"/>
          <w:lang w:val="zh-CN"/>
        </w:rPr>
        <w:t>附有</w:t>
      </w:r>
      <w:r>
        <w:rPr>
          <w:rFonts w:hint="eastAsia" w:ascii="宋体" w:hAnsi="宋体" w:eastAsia="宋体"/>
          <w:b/>
          <w:bCs/>
          <w:szCs w:val="21"/>
          <w:lang w:val="zh-CN"/>
        </w:rPr>
        <w:t>投标保证金（详见《投标须知前附表》</w:t>
      </w:r>
      <w:r>
        <w:rPr>
          <w:rFonts w:ascii="宋体" w:hAnsi="宋体" w:eastAsia="宋体"/>
          <w:b/>
          <w:szCs w:val="21"/>
        </w:rPr>
        <w:t>）</w:t>
      </w:r>
      <w:r>
        <w:rPr>
          <w:rFonts w:hint="eastAsia" w:ascii="宋体" w:hAnsi="宋体" w:eastAsia="宋体"/>
          <w:b/>
          <w:szCs w:val="21"/>
        </w:rPr>
        <w:t>。</w:t>
      </w:r>
    </w:p>
    <w:p>
      <w:pPr>
        <w:numPr>
          <w:ilvl w:val="1"/>
          <w:numId w:val="24"/>
        </w:numPr>
        <w:tabs>
          <w:tab w:val="left" w:pos="142"/>
          <w:tab w:val="left" w:pos="567"/>
        </w:tabs>
        <w:autoSpaceDE w:val="0"/>
        <w:autoSpaceDN w:val="0"/>
        <w:adjustRightInd w:val="0"/>
        <w:spacing w:line="360" w:lineRule="auto"/>
        <w:ind w:left="567"/>
        <w:rPr>
          <w:rFonts w:ascii="宋体" w:hAnsi="宋体" w:eastAsia="宋体"/>
          <w:szCs w:val="21"/>
        </w:rPr>
      </w:pPr>
      <w:r>
        <w:rPr>
          <w:rFonts w:hint="eastAsia" w:ascii="宋体" w:hAnsi="宋体" w:eastAsia="宋体"/>
          <w:szCs w:val="21"/>
        </w:rPr>
        <w:t>投标人应按要求提交投标保证金，</w:t>
      </w:r>
      <w:r>
        <w:rPr>
          <w:rFonts w:hint="eastAsia" w:ascii="宋体" w:hAnsi="宋体" w:eastAsia="宋体"/>
          <w:b/>
          <w:szCs w:val="21"/>
        </w:rPr>
        <w:t>投标人必须通过本单位银行基本账户采用银行转账、电汇或《政府采购投标担保函》形式缴交，投标人与交款人名称必须一致，非投标人缴纳的或未通过其基本账户提交的投标保证金无效。</w:t>
      </w:r>
    </w:p>
    <w:p>
      <w:pPr>
        <w:numPr>
          <w:ilvl w:val="1"/>
          <w:numId w:val="24"/>
        </w:numPr>
        <w:tabs>
          <w:tab w:val="left" w:pos="142"/>
          <w:tab w:val="left" w:pos="567"/>
        </w:tabs>
        <w:autoSpaceDE w:val="0"/>
        <w:autoSpaceDN w:val="0"/>
        <w:adjustRightInd w:val="0"/>
        <w:spacing w:line="360" w:lineRule="auto"/>
        <w:ind w:left="567"/>
        <w:rPr>
          <w:rFonts w:ascii="宋体" w:hAnsi="宋体" w:eastAsia="宋体"/>
          <w:szCs w:val="21"/>
        </w:rPr>
      </w:pPr>
      <w:r>
        <w:rPr>
          <w:rFonts w:hint="eastAsia" w:ascii="宋体" w:hAnsi="宋体" w:eastAsia="宋体"/>
          <w:szCs w:val="21"/>
        </w:rPr>
        <w:t>提交保证金时应符合下列规定：</w:t>
      </w:r>
    </w:p>
    <w:p>
      <w:pPr>
        <w:pStyle w:val="35"/>
        <w:spacing w:line="360" w:lineRule="auto"/>
        <w:ind w:left="496" w:leftChars="236" w:firstLine="0" w:firstLineChars="0"/>
        <w:rPr>
          <w:rFonts w:ascii="宋体" w:eastAsia="宋体"/>
          <w:sz w:val="21"/>
          <w:szCs w:val="21"/>
        </w:rPr>
      </w:pPr>
      <w:r>
        <w:rPr>
          <w:rFonts w:hint="eastAsia" w:ascii="宋体" w:eastAsia="宋体"/>
          <w:sz w:val="21"/>
          <w:szCs w:val="21"/>
        </w:rPr>
        <w:t>必须通过本单位基本账户采用银行转账、电汇方式提交，且在递交投标文件截止时间前到达以下指定账号上。</w:t>
      </w:r>
    </w:p>
    <w:p>
      <w:pPr>
        <w:spacing w:line="360" w:lineRule="auto"/>
        <w:ind w:left="374" w:leftChars="178" w:firstLine="105" w:firstLineChars="50"/>
        <w:rPr>
          <w:rFonts w:ascii="宋体" w:hAnsi="宋体" w:eastAsia="宋体"/>
          <w:b/>
          <w:szCs w:val="21"/>
          <w:lang w:val="zh-CN"/>
        </w:rPr>
      </w:pPr>
      <w:r>
        <w:rPr>
          <w:rFonts w:hint="eastAsia" w:ascii="宋体" w:hAnsi="宋体" w:eastAsia="宋体"/>
          <w:szCs w:val="21"/>
          <w:lang w:val="zh-CN"/>
        </w:rPr>
        <w:t>开户名称：广东智汇城市招标采购有限公司东莞分公司</w:t>
      </w:r>
    </w:p>
    <w:p>
      <w:pPr>
        <w:spacing w:line="360" w:lineRule="auto"/>
        <w:ind w:firstLine="525" w:firstLineChars="250"/>
        <w:rPr>
          <w:rFonts w:ascii="宋体" w:hAnsi="宋体" w:eastAsia="宋体"/>
          <w:bCs/>
          <w:szCs w:val="21"/>
          <w:lang w:val="zh-CN"/>
        </w:rPr>
      </w:pPr>
      <w:r>
        <w:rPr>
          <w:rFonts w:hint="eastAsia" w:ascii="宋体" w:hAnsi="宋体" w:eastAsia="宋体"/>
          <w:szCs w:val="21"/>
          <w:lang w:val="zh-CN"/>
        </w:rPr>
        <w:t>开户银行：东莞农村商业银行滨海湾新区支行营业部</w:t>
      </w:r>
    </w:p>
    <w:p>
      <w:pPr>
        <w:spacing w:line="360" w:lineRule="auto"/>
        <w:ind w:firstLine="525" w:firstLineChars="250"/>
        <w:rPr>
          <w:rFonts w:ascii="宋体" w:hAnsi="宋体" w:eastAsia="宋体"/>
          <w:bCs/>
          <w:szCs w:val="21"/>
        </w:rPr>
      </w:pPr>
      <w:r>
        <w:rPr>
          <w:rFonts w:hint="eastAsia" w:ascii="宋体" w:hAnsi="宋体" w:eastAsia="宋体"/>
          <w:szCs w:val="21"/>
          <w:lang w:val="zh-CN"/>
        </w:rPr>
        <w:t>银行账号：</w:t>
      </w:r>
      <w:r>
        <w:rPr>
          <w:rFonts w:ascii="宋体" w:hAnsi="宋体" w:eastAsia="宋体"/>
          <w:szCs w:val="21"/>
          <w:lang w:val="zh-CN"/>
        </w:rPr>
        <w:t>550010190010001276</w:t>
      </w:r>
    </w:p>
    <w:p>
      <w:pPr>
        <w:pStyle w:val="35"/>
        <w:spacing w:line="360" w:lineRule="auto"/>
        <w:ind w:left="449" w:leftChars="164" w:hanging="105" w:hangingChars="50"/>
        <w:rPr>
          <w:rFonts w:ascii="宋体" w:eastAsia="宋体"/>
          <w:sz w:val="21"/>
          <w:szCs w:val="21"/>
        </w:rPr>
      </w:pPr>
      <w:r>
        <w:rPr>
          <w:rFonts w:hint="eastAsia" w:ascii="宋体" w:eastAsia="宋体"/>
          <w:b/>
          <w:sz w:val="21"/>
          <w:szCs w:val="21"/>
          <w:lang w:val="zh-CN"/>
        </w:rPr>
        <w:t>（投标人请在缴款凭证</w:t>
      </w:r>
      <w:r>
        <w:rPr>
          <w:rFonts w:ascii="宋体" w:eastAsia="宋体"/>
          <w:b/>
          <w:sz w:val="21"/>
          <w:szCs w:val="21"/>
          <w:lang w:val="zh-CN"/>
        </w:rPr>
        <w:t>"</w:t>
      </w:r>
      <w:r>
        <w:rPr>
          <w:rFonts w:hint="eastAsia" w:ascii="宋体" w:eastAsia="宋体"/>
          <w:b/>
          <w:sz w:val="21"/>
          <w:szCs w:val="21"/>
          <w:lang w:val="zh-CN"/>
        </w:rPr>
        <w:t>备注</w:t>
      </w:r>
      <w:r>
        <w:rPr>
          <w:rFonts w:ascii="宋体" w:eastAsia="宋体"/>
          <w:b/>
          <w:sz w:val="21"/>
          <w:szCs w:val="21"/>
          <w:lang w:val="zh-CN"/>
        </w:rPr>
        <w:t>"</w:t>
      </w:r>
      <w:r>
        <w:rPr>
          <w:rFonts w:hint="eastAsia" w:ascii="宋体" w:eastAsia="宋体"/>
          <w:b/>
          <w:sz w:val="21"/>
          <w:szCs w:val="21"/>
          <w:lang w:val="zh-CN"/>
        </w:rPr>
        <w:t>栏写明项目名称或招标编号，以便查询。</w:t>
      </w:r>
      <w:r>
        <w:rPr>
          <w:rFonts w:hint="eastAsia" w:ascii="宋体" w:eastAsia="宋体"/>
          <w:b/>
          <w:sz w:val="21"/>
          <w:szCs w:val="21"/>
        </w:rPr>
        <w:t>投标保证金未按本条规定到账或提交金额不足的，将被视为无效投标文件。）</w:t>
      </w:r>
    </w:p>
    <w:p>
      <w:pPr>
        <w:numPr>
          <w:ilvl w:val="1"/>
          <w:numId w:val="24"/>
        </w:numPr>
        <w:tabs>
          <w:tab w:val="left" w:pos="142"/>
          <w:tab w:val="left" w:pos="567"/>
        </w:tabs>
        <w:autoSpaceDE w:val="0"/>
        <w:autoSpaceDN w:val="0"/>
        <w:adjustRightInd w:val="0"/>
        <w:spacing w:line="360" w:lineRule="auto"/>
        <w:ind w:left="567"/>
        <w:rPr>
          <w:rFonts w:ascii="宋体" w:hAnsi="宋体" w:eastAsia="宋体"/>
          <w:b/>
          <w:bCs/>
          <w:szCs w:val="21"/>
        </w:rPr>
      </w:pPr>
      <w:r>
        <w:rPr>
          <w:rFonts w:hint="eastAsia" w:ascii="宋体" w:hAnsi="宋体" w:eastAsia="宋体"/>
          <w:szCs w:val="21"/>
        </w:rPr>
        <w:t>任何未按第</w:t>
      </w:r>
      <w:r>
        <w:rPr>
          <w:rFonts w:ascii="宋体" w:hAnsi="宋体" w:eastAsia="宋体"/>
          <w:szCs w:val="21"/>
        </w:rPr>
        <w:t>15.1</w:t>
      </w:r>
      <w:r>
        <w:rPr>
          <w:rFonts w:hint="eastAsia" w:ascii="宋体" w:hAnsi="宋体" w:eastAsia="宋体"/>
          <w:szCs w:val="21"/>
        </w:rPr>
        <w:t>款、第</w:t>
      </w:r>
      <w:r>
        <w:rPr>
          <w:rFonts w:ascii="宋体" w:hAnsi="宋体" w:eastAsia="宋体"/>
          <w:szCs w:val="21"/>
        </w:rPr>
        <w:t>15.</w:t>
      </w:r>
      <w:r>
        <w:rPr>
          <w:rFonts w:hint="eastAsia" w:ascii="宋体" w:hAnsi="宋体" w:eastAsia="宋体"/>
          <w:szCs w:val="21"/>
        </w:rPr>
        <w:t>2款和第</w:t>
      </w:r>
      <w:r>
        <w:rPr>
          <w:rFonts w:ascii="宋体" w:hAnsi="宋体" w:eastAsia="宋体"/>
          <w:szCs w:val="21"/>
        </w:rPr>
        <w:t>15.3</w:t>
      </w:r>
      <w:r>
        <w:rPr>
          <w:rFonts w:hint="eastAsia" w:ascii="宋体" w:hAnsi="宋体" w:eastAsia="宋体"/>
          <w:szCs w:val="21"/>
        </w:rPr>
        <w:t>款规定提交投标保证金的投标，将被视为无效投标。</w:t>
      </w:r>
    </w:p>
    <w:p>
      <w:pPr>
        <w:numPr>
          <w:ilvl w:val="1"/>
          <w:numId w:val="24"/>
        </w:numPr>
        <w:tabs>
          <w:tab w:val="left" w:pos="142"/>
          <w:tab w:val="left" w:pos="567"/>
        </w:tabs>
        <w:autoSpaceDE w:val="0"/>
        <w:autoSpaceDN w:val="0"/>
        <w:adjustRightInd w:val="0"/>
        <w:spacing w:line="360" w:lineRule="auto"/>
        <w:ind w:left="567"/>
        <w:rPr>
          <w:rFonts w:ascii="宋体" w:hAnsi="宋体" w:eastAsia="宋体"/>
          <w:b/>
          <w:bCs/>
          <w:szCs w:val="21"/>
        </w:rPr>
      </w:pPr>
      <w:r>
        <w:rPr>
          <w:rFonts w:hint="eastAsia" w:ascii="宋体" w:hAnsi="宋体" w:eastAsia="宋体"/>
          <w:szCs w:val="21"/>
        </w:rPr>
        <w:t>未中标的投标人的投标保证金，将在本项目的《招标结果通知书》发出后5个工作日内，按照其投标保证金支付凭证上注明的收款人名称和账号予以退还，除非投标保证金有效期已延长。</w:t>
      </w:r>
    </w:p>
    <w:p>
      <w:pPr>
        <w:numPr>
          <w:ilvl w:val="1"/>
          <w:numId w:val="24"/>
        </w:numPr>
        <w:tabs>
          <w:tab w:val="left" w:pos="142"/>
          <w:tab w:val="left" w:pos="567"/>
        </w:tabs>
        <w:autoSpaceDE w:val="0"/>
        <w:autoSpaceDN w:val="0"/>
        <w:adjustRightInd w:val="0"/>
        <w:spacing w:line="360" w:lineRule="auto"/>
        <w:ind w:left="567"/>
        <w:rPr>
          <w:rFonts w:ascii="宋体" w:hAnsi="宋体" w:eastAsia="宋体"/>
          <w:b/>
          <w:bCs/>
          <w:szCs w:val="21"/>
        </w:rPr>
      </w:pPr>
      <w:r>
        <w:rPr>
          <w:rFonts w:hint="eastAsia" w:ascii="宋体" w:hAnsi="宋体" w:eastAsia="宋体"/>
          <w:szCs w:val="21"/>
        </w:rPr>
        <w:t>中标人的投标保证金，满足下列要求，并在合同签订后的5日内退还。</w:t>
      </w:r>
    </w:p>
    <w:p>
      <w:pPr>
        <w:numPr>
          <w:ilvl w:val="0"/>
          <w:numId w:val="25"/>
        </w:numPr>
        <w:tabs>
          <w:tab w:val="left" w:pos="567"/>
        </w:tabs>
        <w:autoSpaceDE w:val="0"/>
        <w:autoSpaceDN w:val="0"/>
        <w:adjustRightInd w:val="0"/>
        <w:spacing w:line="360" w:lineRule="auto"/>
        <w:ind w:left="567" w:hanging="567"/>
        <w:rPr>
          <w:rFonts w:ascii="宋体" w:hAnsi="宋体" w:eastAsia="宋体"/>
          <w:szCs w:val="21"/>
        </w:rPr>
      </w:pPr>
      <w:r>
        <w:rPr>
          <w:rFonts w:hint="eastAsia" w:ascii="宋体" w:hAnsi="宋体" w:eastAsia="宋体"/>
          <w:szCs w:val="21"/>
        </w:rPr>
        <w:t>中标人提交了履约担保；</w:t>
      </w:r>
    </w:p>
    <w:p>
      <w:pPr>
        <w:numPr>
          <w:ilvl w:val="0"/>
          <w:numId w:val="25"/>
        </w:numPr>
        <w:tabs>
          <w:tab w:val="left" w:pos="142"/>
        </w:tabs>
        <w:autoSpaceDE w:val="0"/>
        <w:autoSpaceDN w:val="0"/>
        <w:adjustRightInd w:val="0"/>
        <w:spacing w:line="360" w:lineRule="auto"/>
        <w:ind w:left="567" w:hanging="567"/>
        <w:rPr>
          <w:rFonts w:ascii="宋体" w:hAnsi="宋体" w:eastAsia="宋体"/>
          <w:szCs w:val="21"/>
        </w:rPr>
      </w:pPr>
      <w:r>
        <w:rPr>
          <w:rFonts w:hint="eastAsia" w:ascii="宋体" w:hAnsi="宋体" w:eastAsia="宋体"/>
          <w:szCs w:val="21"/>
        </w:rPr>
        <w:t>在投标过程中不存在违反本招标文件或《中华人民共和国招标投标法》及其实施条例等规定的行为。</w:t>
      </w:r>
    </w:p>
    <w:p>
      <w:pPr>
        <w:numPr>
          <w:ilvl w:val="1"/>
          <w:numId w:val="24"/>
        </w:numPr>
        <w:tabs>
          <w:tab w:val="left" w:pos="142"/>
          <w:tab w:val="left" w:pos="567"/>
        </w:tabs>
        <w:autoSpaceDE w:val="0"/>
        <w:autoSpaceDN w:val="0"/>
        <w:adjustRightInd w:val="0"/>
        <w:spacing w:line="360" w:lineRule="auto"/>
        <w:ind w:left="567"/>
        <w:rPr>
          <w:rFonts w:ascii="宋体" w:hAnsi="宋体" w:eastAsia="宋体"/>
          <w:szCs w:val="21"/>
        </w:rPr>
      </w:pPr>
      <w:r>
        <w:rPr>
          <w:rFonts w:hint="eastAsia" w:ascii="宋体" w:hAnsi="宋体" w:eastAsia="宋体"/>
          <w:szCs w:val="21"/>
        </w:rPr>
        <w:t>若发生下列情况，招标人在书面通知投标人（或中标人）后有权没收投标保证金：</w:t>
      </w:r>
    </w:p>
    <w:p>
      <w:pPr>
        <w:numPr>
          <w:ilvl w:val="0"/>
          <w:numId w:val="26"/>
        </w:numPr>
        <w:tabs>
          <w:tab w:val="left" w:pos="993"/>
        </w:tabs>
        <w:autoSpaceDE w:val="0"/>
        <w:autoSpaceDN w:val="0"/>
        <w:adjustRightInd w:val="0"/>
        <w:spacing w:line="360" w:lineRule="auto"/>
        <w:ind w:left="993" w:hanging="562"/>
        <w:rPr>
          <w:rFonts w:ascii="宋体" w:hAnsi="宋体" w:eastAsia="宋体"/>
          <w:szCs w:val="21"/>
        </w:rPr>
      </w:pPr>
      <w:r>
        <w:rPr>
          <w:rFonts w:hint="eastAsia" w:ascii="宋体" w:hAnsi="宋体" w:eastAsia="宋体"/>
          <w:szCs w:val="21"/>
        </w:rPr>
        <w:t>投标人在规定的投标截止时间后至投标有效期满前撤销或修改其投标文件；</w:t>
      </w:r>
    </w:p>
    <w:p>
      <w:pPr>
        <w:numPr>
          <w:ilvl w:val="0"/>
          <w:numId w:val="26"/>
        </w:numPr>
        <w:autoSpaceDE w:val="0"/>
        <w:autoSpaceDN w:val="0"/>
        <w:adjustRightInd w:val="0"/>
        <w:spacing w:line="360" w:lineRule="auto"/>
        <w:ind w:left="993" w:hanging="567"/>
        <w:rPr>
          <w:rFonts w:ascii="宋体" w:hAnsi="宋体" w:eastAsia="宋体"/>
          <w:szCs w:val="21"/>
        </w:rPr>
      </w:pPr>
      <w:r>
        <w:rPr>
          <w:rFonts w:hint="eastAsia" w:ascii="宋体" w:hAnsi="宋体" w:eastAsia="宋体"/>
          <w:szCs w:val="21"/>
        </w:rPr>
        <w:t>中标人未能在规定期限内提交履约担保；</w:t>
      </w:r>
    </w:p>
    <w:p>
      <w:pPr>
        <w:numPr>
          <w:ilvl w:val="0"/>
          <w:numId w:val="26"/>
        </w:numPr>
        <w:autoSpaceDE w:val="0"/>
        <w:autoSpaceDN w:val="0"/>
        <w:adjustRightInd w:val="0"/>
        <w:spacing w:line="360" w:lineRule="auto"/>
        <w:ind w:left="993" w:hanging="567"/>
        <w:rPr>
          <w:rFonts w:ascii="宋体" w:hAnsi="宋体" w:eastAsia="宋体"/>
          <w:szCs w:val="21"/>
        </w:rPr>
      </w:pPr>
      <w:r>
        <w:rPr>
          <w:rFonts w:hint="eastAsia" w:ascii="宋体" w:hAnsi="宋体" w:eastAsia="宋体"/>
          <w:szCs w:val="21"/>
        </w:rPr>
        <w:t>未根据第34款规定签署合同；</w:t>
      </w:r>
    </w:p>
    <w:p>
      <w:pPr>
        <w:numPr>
          <w:ilvl w:val="0"/>
          <w:numId w:val="26"/>
        </w:numPr>
        <w:autoSpaceDE w:val="0"/>
        <w:autoSpaceDN w:val="0"/>
        <w:adjustRightInd w:val="0"/>
        <w:spacing w:line="360" w:lineRule="auto"/>
        <w:ind w:left="993" w:hanging="567"/>
        <w:rPr>
          <w:rFonts w:ascii="宋体" w:hAnsi="宋体" w:eastAsia="宋体"/>
          <w:szCs w:val="21"/>
        </w:rPr>
      </w:pPr>
      <w:r>
        <w:rPr>
          <w:rFonts w:hint="eastAsia" w:ascii="宋体" w:hAnsi="宋体" w:eastAsia="宋体"/>
          <w:szCs w:val="21"/>
        </w:rPr>
        <w:t>拒绝履行合同义务的；</w:t>
      </w:r>
    </w:p>
    <w:p>
      <w:pPr>
        <w:numPr>
          <w:ilvl w:val="0"/>
          <w:numId w:val="26"/>
        </w:numPr>
        <w:autoSpaceDE w:val="0"/>
        <w:autoSpaceDN w:val="0"/>
        <w:adjustRightInd w:val="0"/>
        <w:spacing w:line="360" w:lineRule="auto"/>
        <w:ind w:left="993" w:hanging="567"/>
        <w:rPr>
          <w:rFonts w:ascii="宋体" w:hAnsi="宋体" w:eastAsia="宋体"/>
          <w:szCs w:val="21"/>
        </w:rPr>
      </w:pPr>
      <w:r>
        <w:rPr>
          <w:rFonts w:hint="eastAsia" w:ascii="宋体" w:hAnsi="宋体" w:eastAsia="宋体"/>
          <w:szCs w:val="21"/>
        </w:rPr>
        <w:t>将中标项目转让给他人，或者在投标文件中未说明，且未经招标人同意，将中标项目分包给他人的；</w:t>
      </w:r>
    </w:p>
    <w:p>
      <w:pPr>
        <w:numPr>
          <w:ilvl w:val="0"/>
          <w:numId w:val="26"/>
        </w:numPr>
        <w:tabs>
          <w:tab w:val="left" w:pos="993"/>
        </w:tabs>
        <w:autoSpaceDE w:val="0"/>
        <w:autoSpaceDN w:val="0"/>
        <w:adjustRightInd w:val="0"/>
        <w:spacing w:line="360" w:lineRule="auto"/>
        <w:ind w:left="993" w:hanging="567"/>
        <w:rPr>
          <w:rFonts w:ascii="宋体" w:hAnsi="宋体" w:eastAsia="宋体"/>
          <w:szCs w:val="21"/>
        </w:rPr>
      </w:pPr>
      <w:r>
        <w:rPr>
          <w:rFonts w:ascii="宋体" w:hAnsi="宋体" w:eastAsia="宋体" w:cs="Arial"/>
          <w:szCs w:val="21"/>
        </w:rPr>
        <w:t>提供虚假</w:t>
      </w:r>
      <w:r>
        <w:rPr>
          <w:rFonts w:hint="eastAsia" w:ascii="宋体" w:hAnsi="宋体" w:eastAsia="宋体" w:cs="Arial"/>
          <w:szCs w:val="21"/>
        </w:rPr>
        <w:t>投标</w:t>
      </w:r>
      <w:r>
        <w:rPr>
          <w:rFonts w:ascii="宋体" w:hAnsi="宋体" w:eastAsia="宋体" w:cs="Arial"/>
          <w:szCs w:val="21"/>
        </w:rPr>
        <w:t>文件或虚假补充文件的</w:t>
      </w:r>
      <w:r>
        <w:rPr>
          <w:rFonts w:hint="eastAsia" w:ascii="宋体" w:hAnsi="宋体" w:eastAsia="宋体" w:cs="Arial"/>
          <w:szCs w:val="21"/>
        </w:rPr>
        <w:t>，或</w:t>
      </w:r>
      <w:r>
        <w:rPr>
          <w:rFonts w:hint="eastAsia" w:ascii="宋体" w:hAnsi="宋体" w:eastAsia="宋体"/>
          <w:szCs w:val="21"/>
        </w:rPr>
        <w:t>违反《中华人民共和国招标投标法》等有关法律、法规、规章及招标投标相关规定的行为。</w:t>
      </w:r>
    </w:p>
    <w:p>
      <w:pPr>
        <w:tabs>
          <w:tab w:val="left" w:pos="993"/>
        </w:tabs>
        <w:autoSpaceDE w:val="0"/>
        <w:autoSpaceDN w:val="0"/>
        <w:adjustRightInd w:val="0"/>
        <w:spacing w:line="360" w:lineRule="auto"/>
        <w:ind w:left="426"/>
        <w:rPr>
          <w:rFonts w:ascii="宋体" w:hAnsi="宋体" w:eastAsia="宋体"/>
          <w:szCs w:val="21"/>
        </w:rPr>
      </w:pPr>
    </w:p>
    <w:p>
      <w:pPr>
        <w:numPr>
          <w:ilvl w:val="0"/>
          <w:numId w:val="18"/>
        </w:numPr>
        <w:tabs>
          <w:tab w:val="left" w:pos="426"/>
        </w:tabs>
        <w:autoSpaceDE w:val="0"/>
        <w:autoSpaceDN w:val="0"/>
        <w:adjustRightInd w:val="0"/>
        <w:spacing w:line="360" w:lineRule="auto"/>
        <w:outlineLvl w:val="2"/>
        <w:rPr>
          <w:rFonts w:ascii="宋体" w:hAnsi="宋体" w:eastAsia="宋体"/>
          <w:szCs w:val="21"/>
          <w:lang w:val="zh-CN"/>
        </w:rPr>
      </w:pPr>
      <w:bookmarkStart w:id="76" w:name="_Toc113291378"/>
      <w:bookmarkStart w:id="77" w:name="_Toc512868586"/>
      <w:bookmarkStart w:id="78" w:name="_Toc73979123"/>
      <w:r>
        <w:rPr>
          <w:rFonts w:hint="eastAsia" w:ascii="宋体" w:hAnsi="宋体" w:eastAsia="宋体"/>
          <w:szCs w:val="21"/>
          <w:lang w:val="zh-CN"/>
        </w:rPr>
        <w:t>证明服务的合格性并符合招标文件规定的声明文件</w:t>
      </w:r>
      <w:bookmarkEnd w:id="76"/>
    </w:p>
    <w:p>
      <w:pPr>
        <w:numPr>
          <w:ilvl w:val="1"/>
          <w:numId w:val="27"/>
        </w:numPr>
        <w:tabs>
          <w:tab w:val="left" w:pos="142"/>
        </w:tabs>
        <w:autoSpaceDE w:val="0"/>
        <w:autoSpaceDN w:val="0"/>
        <w:adjustRightInd w:val="0"/>
        <w:spacing w:line="360" w:lineRule="auto"/>
        <w:ind w:left="567"/>
        <w:rPr>
          <w:rFonts w:ascii="宋体" w:hAnsi="宋体" w:eastAsia="宋体"/>
          <w:szCs w:val="21"/>
          <w:lang w:val="zh-CN"/>
        </w:rPr>
      </w:pPr>
      <w:r>
        <w:rPr>
          <w:rFonts w:hint="eastAsia" w:ascii="宋体" w:hAnsi="宋体" w:eastAsia="宋体"/>
          <w:szCs w:val="21"/>
          <w:lang w:val="zh-CN"/>
        </w:rPr>
        <w:t>证明服务与招标文件的要求相一致的文件可以是文字资料、图纸和数据资料。</w:t>
      </w:r>
    </w:p>
    <w:p>
      <w:pPr>
        <w:numPr>
          <w:ilvl w:val="1"/>
          <w:numId w:val="27"/>
        </w:numPr>
        <w:tabs>
          <w:tab w:val="left" w:pos="142"/>
        </w:tabs>
        <w:autoSpaceDE w:val="0"/>
        <w:autoSpaceDN w:val="0"/>
        <w:adjustRightInd w:val="0"/>
        <w:spacing w:line="360" w:lineRule="auto"/>
        <w:ind w:left="426" w:hanging="426"/>
        <w:rPr>
          <w:rFonts w:ascii="宋体" w:hAnsi="宋体" w:eastAsia="宋体"/>
          <w:szCs w:val="21"/>
          <w:lang w:val="zh-CN"/>
        </w:rPr>
      </w:pPr>
      <w:r>
        <w:rPr>
          <w:rFonts w:hint="eastAsia" w:ascii="宋体" w:hAnsi="宋体" w:eastAsia="宋体"/>
          <w:b/>
          <w:szCs w:val="21"/>
          <w:lang w:val="zh-CN"/>
        </w:rPr>
        <w:t>为说明第</w:t>
      </w:r>
      <w:r>
        <w:rPr>
          <w:rFonts w:ascii="宋体" w:hAnsi="宋体" w:eastAsia="宋体"/>
          <w:b/>
          <w:szCs w:val="21"/>
          <w:lang w:val="zh-CN"/>
        </w:rPr>
        <w:t>14.</w:t>
      </w:r>
      <w:r>
        <w:rPr>
          <w:rFonts w:hint="eastAsia" w:ascii="宋体" w:hAnsi="宋体" w:eastAsia="宋体"/>
          <w:b/>
          <w:szCs w:val="21"/>
          <w:lang w:val="zh-CN"/>
        </w:rPr>
        <w:t>1款的规定，投标人应注意本招标文件在《用户需求书》中对服务要求所说明只是概括性的，不能理解为所需要的全部服务的要求，投标人应按国家、行业相关技术标准、规范和以往的服务经验，合格优质的完成采购内容和包含的全部服务。</w:t>
      </w:r>
      <w:r>
        <w:rPr>
          <w:rFonts w:ascii="宋体" w:hAnsi="宋体" w:eastAsia="宋体"/>
          <w:b/>
          <w:szCs w:val="21"/>
          <w:lang w:val="zh-CN"/>
        </w:rPr>
        <w:t>凡标有“</w:t>
      </w:r>
      <w:r>
        <w:rPr>
          <w:rFonts w:hint="eastAsia" w:ascii="宋体" w:hAnsi="宋体" w:eastAsia="宋体"/>
          <w:b/>
          <w:szCs w:val="21"/>
          <w:lang w:val="zh-CN"/>
        </w:rPr>
        <w:t>★</w:t>
      </w:r>
      <w:r>
        <w:rPr>
          <w:rFonts w:ascii="宋体" w:hAnsi="宋体" w:eastAsia="宋体"/>
          <w:b/>
          <w:szCs w:val="21"/>
          <w:lang w:val="zh-CN"/>
        </w:rPr>
        <w:t>”的地方均被视为重要的技术要求或</w:t>
      </w:r>
      <w:r>
        <w:rPr>
          <w:rFonts w:hint="eastAsia" w:ascii="宋体" w:hAnsi="宋体" w:eastAsia="宋体"/>
          <w:b/>
          <w:szCs w:val="21"/>
          <w:lang w:val="zh-CN"/>
        </w:rPr>
        <w:t>商务</w:t>
      </w:r>
      <w:r>
        <w:rPr>
          <w:rFonts w:ascii="宋体" w:hAnsi="宋体" w:eastAsia="宋体"/>
          <w:b/>
          <w:szCs w:val="21"/>
          <w:lang w:val="zh-CN"/>
        </w:rPr>
        <w:t>要求。投标</w:t>
      </w:r>
      <w:r>
        <w:rPr>
          <w:rFonts w:hint="eastAsia" w:ascii="宋体" w:hAnsi="宋体" w:eastAsia="宋体"/>
          <w:b/>
          <w:szCs w:val="21"/>
          <w:lang w:val="zh-CN"/>
        </w:rPr>
        <w:t>人</w:t>
      </w:r>
      <w:r>
        <w:rPr>
          <w:rFonts w:ascii="宋体" w:hAnsi="宋体" w:eastAsia="宋体"/>
          <w:b/>
          <w:szCs w:val="21"/>
          <w:lang w:val="zh-CN"/>
        </w:rPr>
        <w:t>要特别加以注意，必须对此回答并完全满足这些要求</w:t>
      </w:r>
      <w:r>
        <w:rPr>
          <w:rFonts w:hint="eastAsia" w:ascii="宋体" w:hAnsi="宋体" w:eastAsia="宋体"/>
          <w:b/>
          <w:szCs w:val="21"/>
          <w:lang w:val="zh-CN"/>
        </w:rPr>
        <w:t>，</w:t>
      </w:r>
      <w:r>
        <w:rPr>
          <w:rFonts w:ascii="宋体" w:hAnsi="宋体" w:eastAsia="宋体"/>
          <w:b/>
          <w:szCs w:val="21"/>
          <w:lang w:val="zh-CN"/>
        </w:rPr>
        <w:t>否则若有一项带“</w:t>
      </w:r>
      <w:r>
        <w:rPr>
          <w:rFonts w:hint="eastAsia" w:ascii="宋体" w:hAnsi="宋体" w:eastAsia="宋体"/>
          <w:b/>
          <w:szCs w:val="21"/>
          <w:lang w:val="zh-CN"/>
        </w:rPr>
        <w:t>★</w:t>
      </w:r>
      <w:r>
        <w:rPr>
          <w:rFonts w:ascii="宋体" w:hAnsi="宋体" w:eastAsia="宋体"/>
          <w:b/>
          <w:szCs w:val="21"/>
          <w:lang w:val="zh-CN"/>
        </w:rPr>
        <w:t>”的</w:t>
      </w:r>
      <w:r>
        <w:rPr>
          <w:rFonts w:hint="eastAsia" w:ascii="宋体" w:hAnsi="宋体" w:eastAsia="宋体"/>
          <w:b/>
          <w:szCs w:val="21"/>
          <w:lang w:val="zh-CN"/>
        </w:rPr>
        <w:t>条款</w:t>
      </w:r>
      <w:r>
        <w:rPr>
          <w:rFonts w:ascii="宋体" w:hAnsi="宋体" w:eastAsia="宋体"/>
          <w:b/>
          <w:szCs w:val="21"/>
          <w:lang w:val="zh-CN"/>
        </w:rPr>
        <w:t>未响应或不满足，将按</w:t>
      </w:r>
      <w:r>
        <w:rPr>
          <w:rFonts w:hint="eastAsia" w:ascii="宋体" w:hAnsi="宋体" w:eastAsia="宋体"/>
          <w:b/>
          <w:szCs w:val="21"/>
          <w:lang w:val="zh-CN"/>
        </w:rPr>
        <w:t>无效投标</w:t>
      </w:r>
      <w:r>
        <w:rPr>
          <w:rFonts w:ascii="宋体" w:hAnsi="宋体" w:eastAsia="宋体"/>
          <w:b/>
          <w:szCs w:val="21"/>
          <w:lang w:val="zh-CN"/>
        </w:rPr>
        <w:t>处理。</w:t>
      </w:r>
    </w:p>
    <w:p>
      <w:pPr>
        <w:tabs>
          <w:tab w:val="left" w:pos="142"/>
        </w:tabs>
        <w:autoSpaceDE w:val="0"/>
        <w:autoSpaceDN w:val="0"/>
        <w:adjustRightInd w:val="0"/>
        <w:spacing w:line="360" w:lineRule="auto"/>
        <w:rPr>
          <w:rFonts w:ascii="宋体" w:hAnsi="宋体" w:eastAsia="宋体"/>
          <w:szCs w:val="21"/>
          <w:lang w:val="zh-CN"/>
        </w:rPr>
      </w:pPr>
    </w:p>
    <w:p>
      <w:pPr>
        <w:numPr>
          <w:ilvl w:val="0"/>
          <w:numId w:val="18"/>
        </w:numPr>
        <w:tabs>
          <w:tab w:val="left" w:pos="426"/>
        </w:tabs>
        <w:autoSpaceDE w:val="0"/>
        <w:autoSpaceDN w:val="0"/>
        <w:adjustRightInd w:val="0"/>
        <w:spacing w:line="360" w:lineRule="auto"/>
        <w:outlineLvl w:val="2"/>
        <w:rPr>
          <w:rFonts w:ascii="宋体" w:hAnsi="宋体" w:eastAsia="宋体"/>
          <w:szCs w:val="21"/>
          <w:lang w:val="zh-CN"/>
        </w:rPr>
      </w:pPr>
      <w:bookmarkStart w:id="79" w:name="_Toc113291379"/>
      <w:r>
        <w:rPr>
          <w:rFonts w:hint="eastAsia" w:ascii="宋体" w:hAnsi="宋体" w:eastAsia="宋体"/>
          <w:szCs w:val="21"/>
          <w:lang w:val="zh-CN"/>
        </w:rPr>
        <w:t>投标有效期</w:t>
      </w:r>
      <w:bookmarkEnd w:id="77"/>
      <w:bookmarkEnd w:id="78"/>
      <w:bookmarkEnd w:id="79"/>
    </w:p>
    <w:p>
      <w:pPr>
        <w:numPr>
          <w:ilvl w:val="1"/>
          <w:numId w:val="28"/>
        </w:numPr>
        <w:tabs>
          <w:tab w:val="left" w:pos="567"/>
        </w:tabs>
        <w:autoSpaceDE w:val="0"/>
        <w:autoSpaceDN w:val="0"/>
        <w:adjustRightInd w:val="0"/>
        <w:spacing w:line="360" w:lineRule="auto"/>
        <w:ind w:left="567"/>
        <w:rPr>
          <w:rFonts w:ascii="宋体" w:hAnsi="宋体" w:eastAsia="宋体"/>
          <w:bCs/>
          <w:szCs w:val="21"/>
          <w:lang w:val="zh-CN"/>
        </w:rPr>
      </w:pPr>
      <w:r>
        <w:rPr>
          <w:rFonts w:hint="eastAsia" w:ascii="宋体" w:hAnsi="宋体" w:eastAsia="宋体"/>
          <w:b/>
          <w:bCs/>
          <w:szCs w:val="21"/>
          <w:lang w:val="zh-CN"/>
        </w:rPr>
        <w:t>投标文件将在递交投标文件截止时间届满起</w:t>
      </w:r>
      <w:r>
        <w:rPr>
          <w:rFonts w:ascii="宋体" w:hAnsi="宋体" w:eastAsia="宋体"/>
          <w:b/>
          <w:bCs/>
          <w:szCs w:val="21"/>
          <w:lang w:val="zh-CN"/>
        </w:rPr>
        <w:t>90</w:t>
      </w:r>
      <w:r>
        <w:rPr>
          <w:rFonts w:hint="eastAsia" w:ascii="宋体" w:hAnsi="宋体" w:eastAsia="宋体"/>
          <w:b/>
          <w:bCs/>
          <w:szCs w:val="21"/>
          <w:lang w:val="zh-CN"/>
        </w:rPr>
        <w:t>日内有效。投标有效期比规定时间短的可以视为无效投标</w:t>
      </w:r>
      <w:r>
        <w:rPr>
          <w:rFonts w:hint="eastAsia" w:ascii="宋体" w:hAnsi="宋体" w:eastAsia="宋体"/>
          <w:bCs/>
          <w:szCs w:val="21"/>
          <w:lang w:val="zh-CN"/>
        </w:rPr>
        <w:t>。</w:t>
      </w:r>
    </w:p>
    <w:p>
      <w:pPr>
        <w:numPr>
          <w:ilvl w:val="1"/>
          <w:numId w:val="28"/>
        </w:numPr>
        <w:tabs>
          <w:tab w:val="left" w:pos="567"/>
        </w:tabs>
        <w:autoSpaceDE w:val="0"/>
        <w:autoSpaceDN w:val="0"/>
        <w:adjustRightInd w:val="0"/>
        <w:spacing w:line="360" w:lineRule="auto"/>
        <w:ind w:left="567"/>
        <w:rPr>
          <w:rFonts w:ascii="宋体" w:hAnsi="宋体" w:eastAsia="宋体"/>
          <w:bCs/>
          <w:szCs w:val="21"/>
          <w:lang w:val="zh-CN"/>
        </w:rPr>
      </w:pPr>
      <w:r>
        <w:rPr>
          <w:rFonts w:hint="eastAsia" w:ascii="宋体" w:hAnsi="宋体" w:eastAsia="宋体"/>
          <w:szCs w:val="21"/>
          <w:lang w:val="zh-CN"/>
        </w:rPr>
        <w:t>中标人的投标文件作为合同附件，合同失效时同时失效。</w:t>
      </w:r>
    </w:p>
    <w:p>
      <w:pPr>
        <w:numPr>
          <w:ilvl w:val="1"/>
          <w:numId w:val="28"/>
        </w:numPr>
        <w:tabs>
          <w:tab w:val="left" w:pos="567"/>
        </w:tabs>
        <w:autoSpaceDE w:val="0"/>
        <w:autoSpaceDN w:val="0"/>
        <w:adjustRightInd w:val="0"/>
        <w:spacing w:line="360" w:lineRule="auto"/>
        <w:ind w:left="567"/>
        <w:rPr>
          <w:rFonts w:ascii="宋体" w:hAnsi="宋体" w:eastAsia="宋体"/>
          <w:bCs/>
          <w:szCs w:val="21"/>
          <w:lang w:val="zh-CN"/>
        </w:rPr>
      </w:pPr>
      <w:r>
        <w:rPr>
          <w:rFonts w:hint="eastAsia" w:ascii="宋体" w:hAnsi="宋体" w:eastAsia="宋体"/>
          <w:szCs w:val="21"/>
          <w:lang w:val="zh-CN"/>
        </w:rPr>
        <w:t>在特殊情况下，招标代理机构可于投标有效期满之前要求投标人同意延长投标文件有效期。要求与答复均应为书面形式往来。投标人可以拒绝上述要求而其投标保证金不被没收。对于同意该要求的投标人，既不要求也不允许其修改投标文件，但将要求其相应延长投标保证金的有效期。第</w:t>
      </w:r>
      <w:r>
        <w:rPr>
          <w:rFonts w:ascii="宋体" w:hAnsi="宋体" w:eastAsia="宋体"/>
          <w:szCs w:val="21"/>
          <w:lang w:val="zh-CN"/>
        </w:rPr>
        <w:t>15</w:t>
      </w:r>
      <w:r>
        <w:rPr>
          <w:rFonts w:hint="eastAsia" w:ascii="宋体" w:hAnsi="宋体" w:eastAsia="宋体"/>
          <w:szCs w:val="21"/>
          <w:lang w:val="zh-CN"/>
        </w:rPr>
        <w:t>款投标保证金的有关规定在投标保证金延长期内仍适用。</w:t>
      </w:r>
    </w:p>
    <w:p>
      <w:pPr>
        <w:rPr>
          <w:rFonts w:ascii="宋体" w:hAnsi="宋体" w:eastAsia="宋体"/>
        </w:rPr>
      </w:pPr>
    </w:p>
    <w:p>
      <w:pPr>
        <w:pStyle w:val="59"/>
        <w:numPr>
          <w:ilvl w:val="0"/>
          <w:numId w:val="28"/>
        </w:numPr>
        <w:tabs>
          <w:tab w:val="left" w:pos="567"/>
        </w:tabs>
        <w:autoSpaceDE w:val="0"/>
        <w:autoSpaceDN w:val="0"/>
        <w:adjustRightInd w:val="0"/>
        <w:spacing w:line="360" w:lineRule="auto"/>
        <w:ind w:firstLineChars="0"/>
        <w:rPr>
          <w:rFonts w:ascii="宋体" w:hAnsi="宋体"/>
          <w:vanish/>
        </w:rPr>
      </w:pPr>
      <w:r>
        <w:rPr>
          <w:rFonts w:hint="eastAsia" w:ascii="宋体" w:hAnsi="宋体"/>
          <w:szCs w:val="21"/>
          <w:lang w:val="zh-CN"/>
        </w:rPr>
        <w:t>投标文件的式样和签署</w:t>
      </w:r>
    </w:p>
    <w:p>
      <w:pPr>
        <w:numPr>
          <w:ilvl w:val="1"/>
          <w:numId w:val="28"/>
        </w:numPr>
        <w:tabs>
          <w:tab w:val="left" w:pos="567"/>
        </w:tabs>
        <w:autoSpaceDE w:val="0"/>
        <w:autoSpaceDN w:val="0"/>
        <w:adjustRightInd w:val="0"/>
        <w:spacing w:line="360" w:lineRule="auto"/>
        <w:ind w:left="567"/>
        <w:rPr>
          <w:rFonts w:ascii="宋体" w:hAnsi="宋体" w:eastAsia="宋体"/>
        </w:rPr>
      </w:pPr>
      <w:r>
        <w:rPr>
          <w:rFonts w:hint="eastAsia" w:ascii="宋体" w:hAnsi="宋体" w:eastAsia="宋体"/>
        </w:rPr>
        <w:t>投标文件的式样：投标人应准备一份投标文件正本、电子文件、唱标信封和《</w:t>
      </w:r>
      <w:r>
        <w:rPr>
          <w:rFonts w:hint="eastAsia" w:ascii="宋体" w:hAnsi="宋体" w:eastAsia="宋体"/>
          <w:b/>
        </w:rPr>
        <w:t xml:space="preserve">投标须知前附表》 </w:t>
      </w:r>
      <w:r>
        <w:rPr>
          <w:rFonts w:hint="eastAsia" w:ascii="宋体" w:hAnsi="宋体" w:eastAsia="宋体"/>
        </w:rPr>
        <w:t>中规定数目的副本，投标文件的副本可采用正本的复印件。每套投标文件须清楚地标明“正本”或“副本”。若副本与正本不符，以正本为准，装订如下：</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592"/>
        <w:gridCol w:w="2763"/>
        <w:gridCol w:w="3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7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序号</w:t>
            </w:r>
          </w:p>
        </w:tc>
        <w:tc>
          <w:tcPr>
            <w:tcW w:w="908"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投标文件名称</w:t>
            </w:r>
          </w:p>
        </w:tc>
        <w:tc>
          <w:tcPr>
            <w:tcW w:w="1576"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装订</w:t>
            </w:r>
          </w:p>
        </w:tc>
        <w:tc>
          <w:tcPr>
            <w:tcW w:w="214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37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908"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唱标信封</w:t>
            </w:r>
          </w:p>
        </w:tc>
        <w:tc>
          <w:tcPr>
            <w:tcW w:w="1576" w:type="pct"/>
            <w:vMerge w:val="restart"/>
            <w:vAlign w:val="center"/>
          </w:tcPr>
          <w:p>
            <w:pPr>
              <w:spacing w:line="360" w:lineRule="auto"/>
              <w:jc w:val="center"/>
              <w:rPr>
                <w:rFonts w:ascii="宋体" w:hAnsi="宋体" w:eastAsia="宋体" w:cs="宋体"/>
                <w:szCs w:val="21"/>
              </w:rPr>
            </w:pPr>
            <w:r>
              <w:rPr>
                <w:rFonts w:hint="eastAsia" w:ascii="宋体" w:hAnsi="宋体" w:eastAsia="宋体" w:cs="宋体"/>
                <w:szCs w:val="21"/>
              </w:rPr>
              <w:t>独立装订、合并密封</w:t>
            </w:r>
          </w:p>
        </w:tc>
        <w:tc>
          <w:tcPr>
            <w:tcW w:w="2143" w:type="pct"/>
            <w:vAlign w:val="center"/>
          </w:tcPr>
          <w:p>
            <w:pPr>
              <w:spacing w:line="360" w:lineRule="auto"/>
              <w:ind w:firstLine="210" w:firstLineChars="100"/>
              <w:jc w:val="center"/>
              <w:rPr>
                <w:rFonts w:ascii="宋体" w:hAnsi="宋体" w:eastAsia="宋体" w:cs="宋体"/>
                <w:szCs w:val="21"/>
              </w:rPr>
            </w:pPr>
            <w:r>
              <w:rPr>
                <w:rFonts w:hint="eastAsia" w:ascii="宋体" w:hAnsi="宋体" w:eastAsia="宋体" w:cs="宋体"/>
                <w:szCs w:val="21"/>
              </w:rPr>
              <w:t>包含内容详见招标文件投标须知</w:t>
            </w:r>
            <w:r>
              <w:rPr>
                <w:rFonts w:ascii="宋体" w:hAnsi="宋体" w:eastAsia="宋体" w:cs="宋体"/>
                <w:szCs w:val="21"/>
              </w:rPr>
              <w:t>9.1.</w:t>
            </w:r>
            <w:r>
              <w:rPr>
                <w:rFonts w:hint="eastAsia" w:ascii="宋体" w:hAnsi="宋体" w:eastAsia="宋体" w:cs="宋体"/>
                <w:szCs w:val="21"/>
              </w:rPr>
              <w:t>4 唱标信封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37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908"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电子文件</w:t>
            </w:r>
          </w:p>
        </w:tc>
        <w:tc>
          <w:tcPr>
            <w:tcW w:w="1576" w:type="pct"/>
            <w:vMerge w:val="continue"/>
            <w:vAlign w:val="center"/>
          </w:tcPr>
          <w:p>
            <w:pPr>
              <w:spacing w:line="360" w:lineRule="auto"/>
              <w:jc w:val="center"/>
              <w:rPr>
                <w:rFonts w:ascii="宋体" w:hAnsi="宋体" w:eastAsia="宋体" w:cs="宋体"/>
                <w:szCs w:val="21"/>
              </w:rPr>
            </w:pPr>
          </w:p>
        </w:tc>
        <w:tc>
          <w:tcPr>
            <w:tcW w:w="2143" w:type="pct"/>
            <w:vAlign w:val="center"/>
          </w:tcPr>
          <w:p>
            <w:pPr>
              <w:spacing w:line="360" w:lineRule="auto"/>
              <w:ind w:firstLine="210" w:firstLineChars="100"/>
              <w:jc w:val="center"/>
              <w:rPr>
                <w:rFonts w:ascii="宋体" w:hAnsi="宋体" w:eastAsia="宋体" w:cs="宋体"/>
                <w:szCs w:val="21"/>
              </w:rPr>
            </w:pPr>
            <w:r>
              <w:rPr>
                <w:rFonts w:hint="eastAsia" w:ascii="宋体" w:hAnsi="宋体" w:eastAsia="宋体" w:cs="宋体"/>
                <w:szCs w:val="21"/>
              </w:rPr>
              <w:t>含商务技术文件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7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3</w:t>
            </w:r>
          </w:p>
        </w:tc>
        <w:tc>
          <w:tcPr>
            <w:tcW w:w="908"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商务技术文件</w:t>
            </w:r>
          </w:p>
        </w:tc>
        <w:tc>
          <w:tcPr>
            <w:tcW w:w="1576"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独立装订成册、独立密封</w:t>
            </w:r>
          </w:p>
        </w:tc>
        <w:tc>
          <w:tcPr>
            <w:tcW w:w="214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含正、副本</w:t>
            </w:r>
          </w:p>
        </w:tc>
      </w:tr>
    </w:tbl>
    <w:p>
      <w:pPr>
        <w:pStyle w:val="59"/>
        <w:tabs>
          <w:tab w:val="left" w:pos="709"/>
        </w:tabs>
        <w:spacing w:line="360" w:lineRule="auto"/>
        <w:ind w:firstLine="0" w:firstLineChars="0"/>
        <w:rPr>
          <w:rFonts w:ascii="宋体" w:hAnsi="宋体"/>
          <w:bCs/>
          <w:vanish/>
          <w:szCs w:val="21"/>
        </w:rPr>
      </w:pPr>
    </w:p>
    <w:p>
      <w:pPr>
        <w:pStyle w:val="59"/>
        <w:tabs>
          <w:tab w:val="left" w:pos="709"/>
        </w:tabs>
        <w:spacing w:line="360" w:lineRule="auto"/>
        <w:ind w:left="708" w:hanging="707" w:hangingChars="337"/>
        <w:rPr>
          <w:rFonts w:ascii="宋体" w:hAnsi="宋体"/>
          <w:bCs/>
          <w:szCs w:val="21"/>
        </w:rPr>
      </w:pPr>
      <w:r>
        <w:rPr>
          <w:rFonts w:hint="eastAsia" w:ascii="宋体" w:hAnsi="宋体"/>
          <w:bCs/>
          <w:szCs w:val="21"/>
        </w:rPr>
        <w:t>17.7.1</w:t>
      </w:r>
      <w:r>
        <w:rPr>
          <w:rFonts w:ascii="宋体" w:hAnsi="宋体"/>
          <w:bCs/>
          <w:szCs w:val="21"/>
        </w:rPr>
        <w:t>电子文件用MS WORD/EXCEL 2003</w:t>
      </w:r>
      <w:r>
        <w:rPr>
          <w:rFonts w:hint="eastAsia" w:ascii="宋体" w:hAnsi="宋体"/>
          <w:bCs/>
          <w:szCs w:val="21"/>
        </w:rPr>
        <w:t>或以上</w:t>
      </w:r>
      <w:r>
        <w:rPr>
          <w:rFonts w:ascii="宋体" w:hAnsi="宋体"/>
          <w:bCs/>
          <w:szCs w:val="21"/>
        </w:rPr>
        <w:t>简体中文版制作，内容包括：由投标人自行制作的与正本文件一致的所有文件。</w:t>
      </w:r>
      <w:r>
        <w:rPr>
          <w:rFonts w:hint="eastAsia" w:ascii="宋体" w:hAnsi="宋体"/>
          <w:szCs w:val="21"/>
          <w:lang w:val="zh-CN"/>
        </w:rPr>
        <w:t>电子文件不可设置密码，</w:t>
      </w:r>
      <w:r>
        <w:rPr>
          <w:rFonts w:ascii="宋体" w:hAnsi="宋体"/>
          <w:bCs/>
          <w:szCs w:val="21"/>
        </w:rPr>
        <w:t>电子文件</w:t>
      </w:r>
      <w:r>
        <w:rPr>
          <w:rFonts w:hint="eastAsia" w:ascii="宋体" w:hAnsi="宋体"/>
          <w:bCs/>
          <w:szCs w:val="21"/>
        </w:rPr>
        <w:t>由</w:t>
      </w:r>
      <w:r>
        <w:rPr>
          <w:rFonts w:ascii="宋体" w:hAnsi="宋体"/>
          <w:bCs/>
          <w:szCs w:val="21"/>
        </w:rPr>
        <w:t>CD-R光盘</w:t>
      </w:r>
      <w:r>
        <w:rPr>
          <w:rFonts w:hint="eastAsia" w:ascii="宋体" w:hAnsi="宋体"/>
          <w:bCs/>
          <w:szCs w:val="21"/>
        </w:rPr>
        <w:t>或优盘</w:t>
      </w:r>
      <w:r>
        <w:rPr>
          <w:rFonts w:ascii="宋体" w:hAnsi="宋体"/>
          <w:bCs/>
          <w:szCs w:val="21"/>
        </w:rPr>
        <w:t>储存</w:t>
      </w:r>
      <w:r>
        <w:rPr>
          <w:rFonts w:hint="eastAsia" w:ascii="宋体" w:hAnsi="宋体"/>
          <w:bCs/>
          <w:szCs w:val="21"/>
        </w:rPr>
        <w:t>，放在唱标信封内。</w:t>
      </w:r>
    </w:p>
    <w:p>
      <w:pPr>
        <w:pStyle w:val="59"/>
        <w:spacing w:line="360" w:lineRule="auto"/>
        <w:ind w:firstLine="0" w:firstLineChars="0"/>
        <w:rPr>
          <w:rFonts w:ascii="宋体" w:hAnsi="宋体"/>
          <w:bCs/>
          <w:szCs w:val="21"/>
        </w:rPr>
      </w:pPr>
      <w:r>
        <w:rPr>
          <w:rFonts w:hint="eastAsia" w:ascii="宋体" w:hAnsi="宋体"/>
          <w:bCs/>
          <w:szCs w:val="21"/>
        </w:rPr>
        <w:t>17.7.2</w:t>
      </w:r>
      <w:r>
        <w:rPr>
          <w:rFonts w:hint="eastAsia" w:ascii="宋体" w:hAnsi="宋体"/>
          <w:szCs w:val="21"/>
          <w:lang w:val="zh-CN"/>
        </w:rPr>
        <w:t>电报、电传、传真的投标概不接受。</w:t>
      </w:r>
    </w:p>
    <w:p>
      <w:pPr>
        <w:numPr>
          <w:ilvl w:val="1"/>
          <w:numId w:val="28"/>
        </w:numPr>
        <w:tabs>
          <w:tab w:val="left" w:pos="567"/>
        </w:tabs>
        <w:autoSpaceDE w:val="0"/>
        <w:autoSpaceDN w:val="0"/>
        <w:adjustRightInd w:val="0"/>
        <w:spacing w:line="360" w:lineRule="auto"/>
        <w:ind w:left="567"/>
        <w:rPr>
          <w:rFonts w:ascii="宋体" w:hAnsi="宋体" w:eastAsia="宋体"/>
          <w:bCs/>
          <w:szCs w:val="21"/>
        </w:rPr>
      </w:pPr>
      <w:r>
        <w:rPr>
          <w:rFonts w:hint="eastAsia" w:ascii="宋体" w:hAnsi="宋体" w:eastAsia="宋体"/>
          <w:bCs/>
          <w:szCs w:val="21"/>
        </w:rPr>
        <w:t>投标文件的签署：</w:t>
      </w:r>
    </w:p>
    <w:p>
      <w:pPr>
        <w:pStyle w:val="59"/>
        <w:numPr>
          <w:ilvl w:val="0"/>
          <w:numId w:val="29"/>
        </w:numPr>
        <w:spacing w:line="360" w:lineRule="auto"/>
        <w:ind w:firstLineChars="0"/>
        <w:rPr>
          <w:rFonts w:ascii="宋体" w:hAnsi="宋体"/>
          <w:bCs/>
          <w:szCs w:val="21"/>
        </w:rPr>
      </w:pPr>
      <w:r>
        <w:rPr>
          <w:rFonts w:hint="eastAsia" w:ascii="宋体" w:hAnsi="宋体"/>
          <w:bCs/>
          <w:szCs w:val="21"/>
        </w:rPr>
        <w:t>投标文件的正本需打印或用不褪色墨水书写，投标文件要求签名的由法定代表人或经其正式授权的代表签字，投标文件要求盖章的需加盖投标人公章，副本可由正本复印而成，与正本具有同等法律效力。授权代表须将以书面形式出具的《法定代表人授权委托书》附在投标文件中；</w:t>
      </w:r>
    </w:p>
    <w:p>
      <w:pPr>
        <w:pStyle w:val="59"/>
        <w:numPr>
          <w:ilvl w:val="0"/>
          <w:numId w:val="29"/>
        </w:numPr>
        <w:spacing w:line="360" w:lineRule="auto"/>
        <w:ind w:firstLineChars="0"/>
        <w:rPr>
          <w:rFonts w:ascii="宋体" w:hAnsi="宋体"/>
          <w:bCs/>
          <w:szCs w:val="21"/>
        </w:rPr>
      </w:pPr>
      <w:r>
        <w:rPr>
          <w:rFonts w:hint="eastAsia" w:ascii="宋体" w:hAnsi="宋体"/>
          <w:bCs/>
          <w:szCs w:val="21"/>
        </w:rPr>
        <w:t>投标文件中的任何重要的插字、涂改和增删，必须由法定代表人或经其正式授权的代表在旁边签章或签字才有效。</w:t>
      </w:r>
    </w:p>
    <w:p>
      <w:pPr>
        <w:numPr>
          <w:ilvl w:val="1"/>
          <w:numId w:val="28"/>
        </w:numPr>
        <w:tabs>
          <w:tab w:val="left" w:pos="567"/>
        </w:tabs>
        <w:autoSpaceDE w:val="0"/>
        <w:autoSpaceDN w:val="0"/>
        <w:adjustRightInd w:val="0"/>
        <w:spacing w:line="360" w:lineRule="auto"/>
        <w:ind w:left="567"/>
        <w:rPr>
          <w:rFonts w:ascii="宋体" w:hAnsi="宋体" w:eastAsia="宋体"/>
          <w:bCs/>
          <w:szCs w:val="21"/>
        </w:rPr>
      </w:pPr>
      <w:r>
        <w:rPr>
          <w:rFonts w:hint="eastAsia" w:ascii="宋体" w:hAnsi="宋体" w:eastAsia="宋体"/>
          <w:bCs/>
          <w:szCs w:val="21"/>
        </w:rPr>
        <w:t>投标文件的“正本”及所有“副本”的封面及骑缝均须由投标人加盖投标人公章。</w:t>
      </w:r>
    </w:p>
    <w:p>
      <w:pPr>
        <w:pStyle w:val="59"/>
        <w:tabs>
          <w:tab w:val="left" w:pos="567"/>
        </w:tabs>
        <w:spacing w:line="360" w:lineRule="auto"/>
        <w:ind w:firstLine="0" w:firstLineChars="0"/>
        <w:rPr>
          <w:rFonts w:ascii="宋体" w:hAnsi="宋体"/>
          <w:bCs/>
          <w:szCs w:val="21"/>
        </w:rPr>
      </w:pPr>
    </w:p>
    <w:p>
      <w:pPr>
        <w:pStyle w:val="16"/>
        <w:numPr>
          <w:ilvl w:val="1"/>
          <w:numId w:val="6"/>
        </w:numPr>
        <w:tabs>
          <w:tab w:val="left" w:pos="567"/>
        </w:tabs>
        <w:spacing w:before="0" w:after="0" w:line="360" w:lineRule="auto"/>
        <w:ind w:left="0" w:firstLine="0"/>
        <w:jc w:val="left"/>
        <w:rPr>
          <w:rFonts w:ascii="宋体" w:hAnsi="宋体" w:eastAsia="宋体"/>
          <w:sz w:val="21"/>
          <w:szCs w:val="21"/>
          <w:lang w:val="zh-CN"/>
        </w:rPr>
      </w:pPr>
      <w:bookmarkStart w:id="80" w:name="_Toc73979124"/>
      <w:bookmarkStart w:id="81" w:name="_Toc113291380"/>
      <w:bookmarkStart w:id="82" w:name="_Toc447044597"/>
      <w:bookmarkStart w:id="83" w:name="_Toc73979125"/>
      <w:bookmarkStart w:id="84" w:name="_Toc512868593"/>
      <w:bookmarkStart w:id="85" w:name="_Toc447044473"/>
      <w:bookmarkStart w:id="86" w:name="_Toc447045084"/>
      <w:r>
        <w:rPr>
          <w:rFonts w:hint="eastAsia" w:ascii="宋体" w:hAnsi="宋体" w:eastAsia="宋体"/>
          <w:sz w:val="21"/>
          <w:szCs w:val="21"/>
          <w:lang w:val="zh-CN"/>
        </w:rPr>
        <w:t>投标文件的递交</w:t>
      </w:r>
      <w:bookmarkEnd w:id="80"/>
      <w:bookmarkEnd w:id="81"/>
    </w:p>
    <w:p>
      <w:pPr>
        <w:pStyle w:val="59"/>
        <w:numPr>
          <w:ilvl w:val="0"/>
          <w:numId w:val="28"/>
        </w:numPr>
        <w:tabs>
          <w:tab w:val="left" w:pos="567"/>
        </w:tabs>
        <w:autoSpaceDE w:val="0"/>
        <w:autoSpaceDN w:val="0"/>
        <w:adjustRightInd w:val="0"/>
        <w:spacing w:line="360" w:lineRule="auto"/>
        <w:ind w:firstLineChars="0"/>
        <w:rPr>
          <w:rFonts w:ascii="宋体" w:hAnsi="宋体"/>
        </w:rPr>
      </w:pPr>
      <w:r>
        <w:rPr>
          <w:rFonts w:hint="eastAsia" w:ascii="宋体" w:hAnsi="宋体"/>
        </w:rPr>
        <w:t>投标文件的密封和标记</w:t>
      </w:r>
    </w:p>
    <w:p>
      <w:pPr>
        <w:numPr>
          <w:ilvl w:val="1"/>
          <w:numId w:val="28"/>
        </w:numPr>
        <w:tabs>
          <w:tab w:val="left" w:pos="567"/>
        </w:tabs>
        <w:autoSpaceDE w:val="0"/>
        <w:autoSpaceDN w:val="0"/>
        <w:adjustRightInd w:val="0"/>
        <w:spacing w:line="360" w:lineRule="auto"/>
        <w:ind w:left="567"/>
        <w:rPr>
          <w:rFonts w:ascii="宋体" w:hAnsi="宋体" w:eastAsia="宋体"/>
          <w:bCs/>
          <w:szCs w:val="21"/>
        </w:rPr>
      </w:pPr>
      <w:r>
        <w:rPr>
          <w:rFonts w:hint="eastAsia" w:ascii="宋体" w:hAnsi="宋体" w:eastAsia="宋体"/>
          <w:bCs/>
          <w:szCs w:val="21"/>
        </w:rPr>
        <w:t>为方便开标唱标，投标人应将投标函、法定代表人身份证明书或法定代表人授权委托书、开标一览表、投标保证金汇入情况说明、电子投标文件单独一起密封提交，并在信封上标明“唱标信封”的字样。</w:t>
      </w:r>
    </w:p>
    <w:p>
      <w:pPr>
        <w:numPr>
          <w:ilvl w:val="1"/>
          <w:numId w:val="28"/>
        </w:numPr>
        <w:tabs>
          <w:tab w:val="left" w:pos="567"/>
        </w:tabs>
        <w:autoSpaceDE w:val="0"/>
        <w:autoSpaceDN w:val="0"/>
        <w:adjustRightInd w:val="0"/>
        <w:spacing w:line="360" w:lineRule="auto"/>
        <w:ind w:left="567"/>
        <w:rPr>
          <w:rFonts w:ascii="宋体" w:hAnsi="宋体" w:eastAsia="宋体"/>
          <w:szCs w:val="21"/>
          <w:lang w:val="zh-CN"/>
        </w:rPr>
      </w:pPr>
      <w:r>
        <w:rPr>
          <w:rFonts w:hint="eastAsia" w:ascii="宋体" w:hAnsi="宋体" w:eastAsia="宋体"/>
          <w:szCs w:val="21"/>
          <w:lang w:val="zh-CN"/>
        </w:rPr>
        <w:t>投标人应将所有正本和副本投标文件（本处不含唱标信封、投标文件电子文件）一起密封在一个不透明的外层封装中。</w:t>
      </w:r>
    </w:p>
    <w:p>
      <w:pPr>
        <w:numPr>
          <w:ilvl w:val="1"/>
          <w:numId w:val="28"/>
        </w:numPr>
        <w:tabs>
          <w:tab w:val="left" w:pos="567"/>
        </w:tabs>
        <w:autoSpaceDE w:val="0"/>
        <w:autoSpaceDN w:val="0"/>
        <w:adjustRightInd w:val="0"/>
        <w:spacing w:line="360" w:lineRule="auto"/>
        <w:ind w:left="567"/>
        <w:rPr>
          <w:rFonts w:ascii="宋体" w:hAnsi="宋体" w:eastAsia="宋体"/>
          <w:bCs/>
          <w:szCs w:val="21"/>
        </w:rPr>
      </w:pPr>
      <w:r>
        <w:rPr>
          <w:rFonts w:hint="eastAsia" w:ascii="宋体" w:hAnsi="宋体" w:eastAsia="宋体"/>
          <w:bCs/>
          <w:szCs w:val="21"/>
        </w:rPr>
        <w:t>投标文件封装标记样式：</w:t>
      </w:r>
    </w:p>
    <w:p>
      <w:pPr>
        <w:pStyle w:val="59"/>
        <w:spacing w:line="360" w:lineRule="auto"/>
        <w:ind w:firstLine="560" w:firstLineChars="267"/>
        <w:rPr>
          <w:rFonts w:ascii="宋体" w:hAnsi="宋体"/>
          <w:szCs w:val="21"/>
          <w:u w:val="single"/>
        </w:rPr>
      </w:pPr>
      <w:r>
        <w:rPr>
          <w:rFonts w:hint="eastAsia" w:ascii="宋体" w:hAnsi="宋体"/>
          <w:szCs w:val="21"/>
        </w:rPr>
        <w:t>投标人名称：</w:t>
      </w:r>
      <w:r>
        <w:rPr>
          <w:rFonts w:hint="eastAsia" w:ascii="宋体" w:hAnsi="宋体"/>
          <w:szCs w:val="21"/>
          <w:u w:val="single"/>
        </w:rPr>
        <w:t xml:space="preserve">                                  ；</w:t>
      </w:r>
    </w:p>
    <w:p>
      <w:pPr>
        <w:pStyle w:val="59"/>
        <w:spacing w:line="360" w:lineRule="auto"/>
        <w:ind w:firstLine="560" w:firstLineChars="267"/>
        <w:rPr>
          <w:rFonts w:ascii="宋体" w:hAnsi="宋体"/>
          <w:szCs w:val="21"/>
          <w:u w:val="single"/>
        </w:rPr>
      </w:pPr>
      <w:r>
        <w:rPr>
          <w:rFonts w:hint="eastAsia" w:ascii="宋体" w:hAnsi="宋体"/>
          <w:szCs w:val="21"/>
        </w:rPr>
        <w:t>投标人地址：</w:t>
      </w:r>
      <w:r>
        <w:rPr>
          <w:rFonts w:hint="eastAsia" w:ascii="宋体" w:hAnsi="宋体"/>
          <w:szCs w:val="21"/>
          <w:u w:val="single"/>
        </w:rPr>
        <w:t xml:space="preserve">                                  ；</w:t>
      </w:r>
    </w:p>
    <w:p>
      <w:pPr>
        <w:pStyle w:val="59"/>
        <w:spacing w:line="360" w:lineRule="auto"/>
        <w:ind w:firstLine="560" w:firstLineChars="267"/>
        <w:rPr>
          <w:rFonts w:ascii="宋体" w:hAnsi="宋体"/>
          <w:bCs/>
          <w:szCs w:val="21"/>
        </w:rPr>
      </w:pPr>
      <w:r>
        <w:rPr>
          <w:rFonts w:hint="eastAsia" w:ascii="宋体" w:hAnsi="宋体"/>
          <w:bCs/>
          <w:szCs w:val="21"/>
        </w:rPr>
        <w:t>项目名称：</w:t>
      </w:r>
      <w:r>
        <w:rPr>
          <w:rFonts w:hint="eastAsia" w:ascii="宋体" w:hAnsi="宋体"/>
          <w:bCs/>
          <w:szCs w:val="21"/>
          <w:u w:val="single"/>
        </w:rPr>
        <w:t xml:space="preserve">                                    ；</w:t>
      </w:r>
    </w:p>
    <w:p>
      <w:pPr>
        <w:pStyle w:val="59"/>
        <w:spacing w:line="360" w:lineRule="auto"/>
        <w:ind w:firstLine="560" w:firstLineChars="267"/>
        <w:rPr>
          <w:rFonts w:ascii="宋体" w:hAnsi="宋体"/>
          <w:bCs/>
          <w:szCs w:val="21"/>
          <w:u w:val="single"/>
        </w:rPr>
      </w:pPr>
      <w:r>
        <w:rPr>
          <w:rFonts w:hint="eastAsia" w:ascii="宋体" w:hAnsi="宋体"/>
          <w:bCs/>
          <w:szCs w:val="21"/>
        </w:rPr>
        <w:t>招标编号：</w:t>
      </w:r>
      <w:r>
        <w:rPr>
          <w:rFonts w:hint="eastAsia" w:ascii="宋体" w:hAnsi="宋体"/>
          <w:bCs/>
          <w:szCs w:val="21"/>
          <w:u w:val="single"/>
        </w:rPr>
        <w:t xml:space="preserve">                                    ；</w:t>
      </w:r>
    </w:p>
    <w:p>
      <w:pPr>
        <w:pStyle w:val="59"/>
        <w:spacing w:line="360" w:lineRule="auto"/>
        <w:ind w:firstLine="560" w:firstLineChars="267"/>
        <w:rPr>
          <w:rFonts w:ascii="宋体" w:hAnsi="宋体"/>
          <w:bCs/>
          <w:szCs w:val="21"/>
        </w:rPr>
      </w:pPr>
      <w:r>
        <w:rPr>
          <w:rFonts w:hint="eastAsia" w:ascii="宋体" w:hAnsi="宋体"/>
          <w:bCs/>
          <w:szCs w:val="21"/>
        </w:rPr>
        <w:t>投标文件名称：</w:t>
      </w:r>
      <w:r>
        <w:rPr>
          <w:rFonts w:hint="eastAsia" w:ascii="宋体" w:hAnsi="宋体"/>
          <w:bCs/>
          <w:szCs w:val="21"/>
          <w:u w:val="single"/>
        </w:rPr>
        <w:t xml:space="preserve"> 唱标信封/商务技术文件 ；</w:t>
      </w:r>
    </w:p>
    <w:p>
      <w:pPr>
        <w:pStyle w:val="59"/>
        <w:spacing w:line="360" w:lineRule="auto"/>
        <w:ind w:firstLine="560" w:firstLineChars="267"/>
        <w:rPr>
          <w:rFonts w:ascii="宋体" w:hAnsi="宋体"/>
          <w:bCs/>
          <w:szCs w:val="21"/>
        </w:rPr>
      </w:pPr>
      <w:r>
        <w:rPr>
          <w:rFonts w:hint="eastAsia" w:ascii="宋体" w:hAnsi="宋体"/>
          <w:bCs/>
          <w:szCs w:val="21"/>
        </w:rPr>
        <w:t>注明：“</w:t>
      </w:r>
      <w:r>
        <w:rPr>
          <w:rFonts w:hint="eastAsia" w:ascii="宋体" w:hAnsi="宋体"/>
          <w:bCs/>
          <w:szCs w:val="21"/>
          <w:u w:val="single"/>
        </w:rPr>
        <w:t xml:space="preserve">于   年  月  日    北京时间   ：  </w:t>
      </w:r>
      <w:r>
        <w:rPr>
          <w:rFonts w:hint="eastAsia" w:ascii="宋体" w:hAnsi="宋体"/>
          <w:bCs/>
          <w:szCs w:val="21"/>
        </w:rPr>
        <w:t>之前不得启封”的字样。</w:t>
      </w:r>
    </w:p>
    <w:p>
      <w:pPr>
        <w:numPr>
          <w:ilvl w:val="1"/>
          <w:numId w:val="28"/>
        </w:numPr>
        <w:tabs>
          <w:tab w:val="left" w:pos="567"/>
        </w:tabs>
        <w:autoSpaceDE w:val="0"/>
        <w:autoSpaceDN w:val="0"/>
        <w:adjustRightInd w:val="0"/>
        <w:spacing w:line="360" w:lineRule="auto"/>
        <w:ind w:left="567"/>
        <w:rPr>
          <w:rFonts w:ascii="宋体" w:hAnsi="宋体" w:eastAsia="宋体"/>
          <w:szCs w:val="21"/>
          <w:lang w:val="zh-CN"/>
        </w:rPr>
      </w:pPr>
      <w:r>
        <w:rPr>
          <w:rFonts w:hint="eastAsia" w:ascii="宋体" w:hAnsi="宋体" w:eastAsia="宋体"/>
          <w:bCs/>
          <w:szCs w:val="21"/>
        </w:rPr>
        <w:t>投标文件必须密封包装，封口位置的封条上须加盖投标人法人公章。</w:t>
      </w:r>
      <w:r>
        <w:rPr>
          <w:rFonts w:hint="eastAsia" w:ascii="宋体" w:hAnsi="宋体" w:eastAsia="宋体"/>
          <w:szCs w:val="21"/>
          <w:lang w:val="zh-CN"/>
        </w:rPr>
        <w:t>如果密封封装未按本款规定密封和标记，招标代理机构对投标文件的误投或提前拆封不负责任。对由此造成提前开封的投标文件，招标代理机构予以拒绝，并退回投标人。</w:t>
      </w:r>
    </w:p>
    <w:p>
      <w:pPr>
        <w:numPr>
          <w:ilvl w:val="1"/>
          <w:numId w:val="28"/>
        </w:numPr>
        <w:tabs>
          <w:tab w:val="left" w:pos="567"/>
        </w:tabs>
        <w:autoSpaceDE w:val="0"/>
        <w:autoSpaceDN w:val="0"/>
        <w:adjustRightInd w:val="0"/>
        <w:spacing w:line="360" w:lineRule="auto"/>
        <w:ind w:left="567"/>
        <w:rPr>
          <w:rFonts w:ascii="宋体" w:hAnsi="宋体" w:eastAsia="宋体"/>
          <w:szCs w:val="21"/>
          <w:lang w:val="zh-CN"/>
        </w:rPr>
      </w:pPr>
      <w:r>
        <w:rPr>
          <w:rFonts w:hint="eastAsia" w:ascii="宋体" w:hAnsi="宋体" w:eastAsia="宋体"/>
          <w:szCs w:val="21"/>
          <w:lang w:val="zh-CN"/>
        </w:rPr>
        <w:t>开标前，由投标人代表</w:t>
      </w:r>
      <w:r>
        <w:rPr>
          <w:rFonts w:ascii="宋体" w:hAnsi="宋体" w:eastAsia="宋体"/>
          <w:szCs w:val="21"/>
          <w:lang w:val="zh-CN"/>
        </w:rPr>
        <w:t>（</w:t>
      </w:r>
      <w:r>
        <w:rPr>
          <w:rFonts w:hint="eastAsia" w:ascii="宋体" w:hAnsi="宋体" w:eastAsia="宋体"/>
          <w:szCs w:val="21"/>
          <w:lang w:val="zh-CN"/>
        </w:rPr>
        <w:t>第一位递交投标文件的投标人代表及主动自愿参与检查的投标人代表</w:t>
      </w:r>
      <w:r>
        <w:rPr>
          <w:rFonts w:ascii="宋体" w:hAnsi="宋体" w:eastAsia="宋体"/>
          <w:szCs w:val="21"/>
          <w:lang w:val="zh-CN"/>
        </w:rPr>
        <w:t>）和招标人代表</w:t>
      </w:r>
      <w:r>
        <w:rPr>
          <w:rFonts w:hint="eastAsia" w:ascii="宋体" w:hAnsi="宋体" w:eastAsia="宋体"/>
          <w:szCs w:val="21"/>
          <w:lang w:val="zh-CN"/>
        </w:rPr>
        <w:t>将对所有的投标文件的密封性进行检查</w:t>
      </w:r>
      <w:r>
        <w:rPr>
          <w:rFonts w:ascii="宋体" w:hAnsi="宋体" w:eastAsia="宋体"/>
          <w:szCs w:val="21"/>
          <w:lang w:val="zh-CN"/>
        </w:rPr>
        <w:t>，并签署进行确认。</w:t>
      </w:r>
    </w:p>
    <w:p>
      <w:pPr>
        <w:pStyle w:val="59"/>
        <w:tabs>
          <w:tab w:val="left" w:pos="567"/>
        </w:tabs>
        <w:spacing w:line="360" w:lineRule="auto"/>
        <w:ind w:firstLine="0" w:firstLineChars="0"/>
        <w:rPr>
          <w:rFonts w:ascii="宋体" w:hAnsi="宋体"/>
          <w:szCs w:val="21"/>
          <w:lang w:val="zh-CN"/>
        </w:rPr>
      </w:pPr>
    </w:p>
    <w:p>
      <w:pPr>
        <w:pStyle w:val="59"/>
        <w:numPr>
          <w:ilvl w:val="0"/>
          <w:numId w:val="28"/>
        </w:numPr>
        <w:tabs>
          <w:tab w:val="left" w:pos="567"/>
        </w:tabs>
        <w:autoSpaceDE w:val="0"/>
        <w:autoSpaceDN w:val="0"/>
        <w:adjustRightInd w:val="0"/>
        <w:spacing w:line="360" w:lineRule="auto"/>
        <w:ind w:firstLineChars="0"/>
        <w:rPr>
          <w:rFonts w:ascii="宋体" w:hAnsi="宋体"/>
        </w:rPr>
      </w:pPr>
      <w:bookmarkStart w:id="87" w:name="_Toc512868590"/>
      <w:r>
        <w:rPr>
          <w:rFonts w:hint="eastAsia" w:ascii="宋体" w:hAnsi="宋体"/>
        </w:rPr>
        <w:t>递交投标文件的截止日期</w:t>
      </w:r>
      <w:bookmarkEnd w:id="87"/>
    </w:p>
    <w:p>
      <w:pPr>
        <w:numPr>
          <w:ilvl w:val="1"/>
          <w:numId w:val="30"/>
        </w:numPr>
        <w:tabs>
          <w:tab w:val="left" w:pos="567"/>
        </w:tabs>
        <w:autoSpaceDE w:val="0"/>
        <w:autoSpaceDN w:val="0"/>
        <w:adjustRightInd w:val="0"/>
        <w:spacing w:line="360" w:lineRule="auto"/>
        <w:ind w:left="567"/>
        <w:rPr>
          <w:rFonts w:ascii="宋体" w:hAnsi="宋体" w:eastAsia="宋体"/>
          <w:szCs w:val="21"/>
          <w:lang w:val="zh-CN"/>
        </w:rPr>
      </w:pPr>
      <w:r>
        <w:rPr>
          <w:rFonts w:hint="eastAsia" w:ascii="宋体" w:hAnsi="宋体" w:eastAsia="宋体"/>
          <w:szCs w:val="21"/>
          <w:lang w:val="zh-CN"/>
        </w:rPr>
        <w:t>招标代理机构收到投标文件的时间不得迟于</w:t>
      </w:r>
      <w:r>
        <w:rPr>
          <w:rFonts w:hint="eastAsia" w:ascii="宋体" w:hAnsi="宋体" w:eastAsia="宋体"/>
          <w:szCs w:val="21"/>
        </w:rPr>
        <w:t>招标公告</w:t>
      </w:r>
      <w:r>
        <w:rPr>
          <w:rFonts w:hint="eastAsia" w:ascii="宋体" w:hAnsi="宋体" w:eastAsia="宋体"/>
          <w:szCs w:val="21"/>
          <w:lang w:val="zh-CN"/>
        </w:rPr>
        <w:t>中规定的截止时间。</w:t>
      </w:r>
    </w:p>
    <w:p>
      <w:pPr>
        <w:numPr>
          <w:ilvl w:val="1"/>
          <w:numId w:val="30"/>
        </w:numPr>
        <w:tabs>
          <w:tab w:val="left" w:pos="567"/>
        </w:tabs>
        <w:autoSpaceDE w:val="0"/>
        <w:autoSpaceDN w:val="0"/>
        <w:adjustRightInd w:val="0"/>
        <w:spacing w:line="360" w:lineRule="auto"/>
        <w:ind w:left="567"/>
        <w:rPr>
          <w:rFonts w:ascii="宋体" w:hAnsi="宋体" w:eastAsia="宋体"/>
          <w:szCs w:val="21"/>
          <w:lang w:val="zh-CN"/>
        </w:rPr>
      </w:pPr>
      <w:r>
        <w:rPr>
          <w:rFonts w:hint="eastAsia" w:ascii="宋体" w:hAnsi="宋体" w:eastAsia="宋体"/>
          <w:szCs w:val="21"/>
          <w:lang w:val="zh-CN"/>
        </w:rPr>
        <w:t>招标代理机构可按照第</w:t>
      </w:r>
      <w:r>
        <w:rPr>
          <w:rFonts w:ascii="宋体" w:hAnsi="宋体" w:eastAsia="宋体"/>
          <w:szCs w:val="21"/>
          <w:lang w:val="zh-CN"/>
        </w:rPr>
        <w:t>7</w:t>
      </w:r>
      <w:r>
        <w:rPr>
          <w:rFonts w:hint="eastAsia" w:ascii="宋体" w:hAnsi="宋体" w:eastAsia="宋体"/>
          <w:szCs w:val="21"/>
          <w:lang w:val="zh-CN"/>
        </w:rPr>
        <w:t>款的规定修改招标文件并酌情延长递交投标文件的截止时间，因此，业已规定的招标代理机构和投标人的一切权利和义务将按延期后的递交投标文件截止时间履行。</w:t>
      </w:r>
    </w:p>
    <w:p>
      <w:pPr>
        <w:tabs>
          <w:tab w:val="left" w:pos="567"/>
        </w:tabs>
        <w:autoSpaceDE w:val="0"/>
        <w:autoSpaceDN w:val="0"/>
        <w:adjustRightInd w:val="0"/>
        <w:spacing w:line="360" w:lineRule="auto"/>
        <w:rPr>
          <w:rFonts w:ascii="宋体" w:hAnsi="宋体" w:eastAsia="宋体"/>
          <w:szCs w:val="21"/>
          <w:lang w:val="zh-CN"/>
        </w:rPr>
      </w:pPr>
    </w:p>
    <w:p>
      <w:pPr>
        <w:pStyle w:val="59"/>
        <w:numPr>
          <w:ilvl w:val="0"/>
          <w:numId w:val="28"/>
        </w:numPr>
        <w:tabs>
          <w:tab w:val="left" w:pos="567"/>
        </w:tabs>
        <w:autoSpaceDE w:val="0"/>
        <w:autoSpaceDN w:val="0"/>
        <w:adjustRightInd w:val="0"/>
        <w:spacing w:line="360" w:lineRule="auto"/>
        <w:ind w:firstLineChars="0"/>
        <w:rPr>
          <w:rFonts w:ascii="宋体" w:hAnsi="宋体"/>
        </w:rPr>
      </w:pPr>
      <w:bookmarkStart w:id="88" w:name="_Toc512868591"/>
      <w:r>
        <w:rPr>
          <w:rFonts w:hint="eastAsia" w:ascii="宋体" w:hAnsi="宋体"/>
        </w:rPr>
        <w:t>迟交的投标文件</w:t>
      </w:r>
      <w:bookmarkEnd w:id="88"/>
    </w:p>
    <w:p>
      <w:pPr>
        <w:numPr>
          <w:ilvl w:val="1"/>
          <w:numId w:val="31"/>
        </w:numPr>
        <w:tabs>
          <w:tab w:val="left" w:pos="567"/>
        </w:tabs>
        <w:autoSpaceDE w:val="0"/>
        <w:autoSpaceDN w:val="0"/>
        <w:adjustRightInd w:val="0"/>
        <w:spacing w:line="360" w:lineRule="auto"/>
        <w:ind w:left="567"/>
        <w:rPr>
          <w:rFonts w:ascii="宋体" w:hAnsi="宋体" w:eastAsia="宋体"/>
          <w:szCs w:val="21"/>
          <w:lang w:val="zh-CN"/>
        </w:rPr>
      </w:pPr>
      <w:r>
        <w:rPr>
          <w:rFonts w:hint="eastAsia" w:ascii="宋体" w:hAnsi="宋体" w:eastAsia="宋体"/>
          <w:szCs w:val="21"/>
          <w:lang w:val="zh-CN"/>
        </w:rPr>
        <w:t>根据第</w:t>
      </w:r>
      <w:r>
        <w:rPr>
          <w:rFonts w:ascii="宋体" w:hAnsi="宋体" w:eastAsia="宋体"/>
          <w:szCs w:val="21"/>
          <w:lang w:val="zh-CN"/>
        </w:rPr>
        <w:t>19</w:t>
      </w:r>
      <w:r>
        <w:rPr>
          <w:rFonts w:hint="eastAsia" w:ascii="宋体" w:hAnsi="宋体" w:eastAsia="宋体"/>
          <w:szCs w:val="21"/>
          <w:lang w:val="zh-CN"/>
        </w:rPr>
        <w:t>款规定，招标代理机构将拒绝任何晚于递交投标文件的截止时间交到的投标文件。</w:t>
      </w:r>
    </w:p>
    <w:p>
      <w:pPr>
        <w:tabs>
          <w:tab w:val="left" w:pos="567"/>
        </w:tabs>
        <w:autoSpaceDE w:val="0"/>
        <w:autoSpaceDN w:val="0"/>
        <w:adjustRightInd w:val="0"/>
        <w:spacing w:line="360" w:lineRule="auto"/>
        <w:rPr>
          <w:rFonts w:ascii="宋体" w:hAnsi="宋体" w:eastAsia="宋体"/>
          <w:szCs w:val="21"/>
          <w:lang w:val="zh-CN"/>
        </w:rPr>
      </w:pPr>
    </w:p>
    <w:p>
      <w:pPr>
        <w:pStyle w:val="59"/>
        <w:numPr>
          <w:ilvl w:val="0"/>
          <w:numId w:val="28"/>
        </w:numPr>
        <w:tabs>
          <w:tab w:val="left" w:pos="567"/>
        </w:tabs>
        <w:autoSpaceDE w:val="0"/>
        <w:autoSpaceDN w:val="0"/>
        <w:adjustRightInd w:val="0"/>
        <w:spacing w:line="360" w:lineRule="auto"/>
        <w:ind w:firstLineChars="0"/>
        <w:rPr>
          <w:rFonts w:ascii="宋体" w:hAnsi="宋体"/>
        </w:rPr>
      </w:pPr>
      <w:bookmarkStart w:id="89" w:name="_Toc512868592"/>
      <w:r>
        <w:rPr>
          <w:rFonts w:hint="eastAsia" w:ascii="宋体" w:hAnsi="宋体"/>
        </w:rPr>
        <w:t>投标文件的修改和撤回</w:t>
      </w:r>
      <w:bookmarkEnd w:id="89"/>
    </w:p>
    <w:p>
      <w:pPr>
        <w:numPr>
          <w:ilvl w:val="1"/>
          <w:numId w:val="32"/>
        </w:numPr>
        <w:tabs>
          <w:tab w:val="left" w:pos="567"/>
        </w:tabs>
        <w:autoSpaceDE w:val="0"/>
        <w:autoSpaceDN w:val="0"/>
        <w:adjustRightInd w:val="0"/>
        <w:spacing w:line="360" w:lineRule="auto"/>
        <w:ind w:left="567" w:right="18"/>
        <w:rPr>
          <w:rFonts w:ascii="宋体" w:hAnsi="宋体" w:eastAsia="宋体"/>
          <w:szCs w:val="21"/>
          <w:lang w:val="zh-CN"/>
        </w:rPr>
      </w:pPr>
      <w:r>
        <w:rPr>
          <w:rFonts w:hint="eastAsia" w:ascii="宋体" w:hAnsi="宋体" w:eastAsia="宋体"/>
          <w:szCs w:val="21"/>
          <w:lang w:val="zh-CN"/>
        </w:rPr>
        <w:t>投标人在提交投标文件后可对其投标文件进行修改或撤回，但招标代理机构须在提交投标文件截止时间前收到该修改或撤回的书面通知。</w:t>
      </w:r>
    </w:p>
    <w:p>
      <w:pPr>
        <w:numPr>
          <w:ilvl w:val="1"/>
          <w:numId w:val="32"/>
        </w:numPr>
        <w:tabs>
          <w:tab w:val="left" w:pos="567"/>
        </w:tabs>
        <w:autoSpaceDE w:val="0"/>
        <w:autoSpaceDN w:val="0"/>
        <w:adjustRightInd w:val="0"/>
        <w:spacing w:line="360" w:lineRule="auto"/>
        <w:ind w:left="567" w:right="18"/>
        <w:rPr>
          <w:rFonts w:ascii="宋体" w:hAnsi="宋体" w:eastAsia="宋体"/>
          <w:szCs w:val="21"/>
          <w:lang w:val="zh-CN"/>
        </w:rPr>
      </w:pPr>
      <w:r>
        <w:rPr>
          <w:rFonts w:hint="eastAsia" w:ascii="宋体" w:hAnsi="宋体" w:eastAsia="宋体"/>
          <w:szCs w:val="21"/>
          <w:lang w:val="zh-CN"/>
        </w:rPr>
        <w:t>投标人对投标文件的修改或撤回的通知应按第</w:t>
      </w:r>
      <w:r>
        <w:rPr>
          <w:rFonts w:ascii="宋体" w:hAnsi="宋体" w:eastAsia="宋体"/>
          <w:szCs w:val="21"/>
          <w:lang w:val="zh-CN"/>
        </w:rPr>
        <w:t>17</w:t>
      </w:r>
      <w:r>
        <w:rPr>
          <w:rFonts w:hint="eastAsia" w:ascii="宋体" w:hAnsi="宋体" w:eastAsia="宋体"/>
          <w:szCs w:val="21"/>
          <w:lang w:val="zh-CN"/>
        </w:rPr>
        <w:t>款和</w:t>
      </w:r>
      <w:r>
        <w:fldChar w:fldCharType="begin"/>
      </w:r>
      <w:r>
        <w:instrText xml:space="preserve"> HYPERLINK "file:///C:\\Users\\administrator-pc\\Documents\\WeChat%20Files\\bc_cheung\\AppData\\Roaming\\15%20%20%20★消毒改造\\l" </w:instrText>
      </w:r>
      <w:r>
        <w:fldChar w:fldCharType="separate"/>
      </w:r>
      <w:r>
        <w:rPr>
          <w:rFonts w:hint="eastAsia" w:ascii="宋体" w:hAnsi="宋体" w:eastAsia="宋体"/>
          <w:szCs w:val="21"/>
          <w:lang w:val="zh-CN"/>
        </w:rPr>
        <w:t>第</w:t>
      </w:r>
      <w:r>
        <w:rPr>
          <w:rFonts w:ascii="宋体" w:hAnsi="宋体" w:eastAsia="宋体"/>
          <w:szCs w:val="21"/>
          <w:lang w:val="zh-CN"/>
        </w:rPr>
        <w:t>18</w:t>
      </w:r>
      <w:r>
        <w:rPr>
          <w:rFonts w:hint="eastAsia" w:ascii="宋体" w:hAnsi="宋体" w:eastAsia="宋体"/>
          <w:szCs w:val="21"/>
          <w:lang w:val="zh-CN"/>
        </w:rPr>
        <w:t>款</w:t>
      </w:r>
      <w:r>
        <w:rPr>
          <w:rFonts w:hint="eastAsia" w:ascii="宋体" w:hAnsi="宋体" w:eastAsia="宋体"/>
          <w:szCs w:val="21"/>
          <w:lang w:val="zh-CN"/>
        </w:rPr>
        <w:fldChar w:fldCharType="end"/>
      </w:r>
      <w:r>
        <w:rPr>
          <w:rFonts w:hint="eastAsia" w:ascii="宋体" w:hAnsi="宋体" w:eastAsia="宋体"/>
          <w:szCs w:val="21"/>
          <w:lang w:val="zh-CN"/>
        </w:rPr>
        <w:t>规定进行准备、密封、标注和递送。</w:t>
      </w:r>
    </w:p>
    <w:p>
      <w:pPr>
        <w:numPr>
          <w:ilvl w:val="1"/>
          <w:numId w:val="32"/>
        </w:numPr>
        <w:tabs>
          <w:tab w:val="left" w:pos="567"/>
        </w:tabs>
        <w:autoSpaceDE w:val="0"/>
        <w:autoSpaceDN w:val="0"/>
        <w:adjustRightInd w:val="0"/>
        <w:spacing w:line="360" w:lineRule="auto"/>
        <w:ind w:left="567" w:right="18"/>
        <w:rPr>
          <w:rFonts w:ascii="宋体" w:hAnsi="宋体" w:eastAsia="宋体"/>
          <w:szCs w:val="21"/>
          <w:lang w:val="zh-CN"/>
        </w:rPr>
      </w:pPr>
      <w:r>
        <w:rPr>
          <w:rFonts w:hint="eastAsia" w:ascii="宋体" w:hAnsi="宋体" w:eastAsia="宋体"/>
          <w:szCs w:val="21"/>
          <w:lang w:val="zh-CN"/>
        </w:rPr>
        <w:t>递交投标文件截止时间后不得修改投标文件。</w:t>
      </w:r>
    </w:p>
    <w:p>
      <w:pPr>
        <w:numPr>
          <w:ilvl w:val="1"/>
          <w:numId w:val="32"/>
        </w:numPr>
        <w:tabs>
          <w:tab w:val="left" w:pos="567"/>
        </w:tabs>
        <w:autoSpaceDE w:val="0"/>
        <w:autoSpaceDN w:val="0"/>
        <w:adjustRightInd w:val="0"/>
        <w:spacing w:line="360" w:lineRule="auto"/>
        <w:ind w:left="567" w:right="18"/>
        <w:rPr>
          <w:rFonts w:ascii="宋体" w:hAnsi="宋体" w:eastAsia="宋体"/>
          <w:szCs w:val="21"/>
          <w:lang w:val="zh-CN"/>
        </w:rPr>
      </w:pPr>
      <w:r>
        <w:rPr>
          <w:rFonts w:hint="eastAsia" w:ascii="宋体" w:hAnsi="宋体" w:eastAsia="宋体"/>
          <w:szCs w:val="21"/>
          <w:lang w:val="zh-CN"/>
        </w:rPr>
        <w:t>投标人不得在递交投标文件截止时间起至</w:t>
      </w:r>
      <w:r>
        <w:fldChar w:fldCharType="begin"/>
      </w:r>
      <w:r>
        <w:instrText xml:space="preserve"> HYPERLINK "file:///C:\\Users\\administrator-pc\\Documents\\WeChat%20Files\\bc_cheung\\AppData\\Roaming\\15%20%20%20★消毒改造\\l" </w:instrText>
      </w:r>
      <w:r>
        <w:fldChar w:fldCharType="separate"/>
      </w:r>
      <w:r>
        <w:rPr>
          <w:rFonts w:hint="eastAsia" w:ascii="宋体" w:hAnsi="宋体" w:eastAsia="宋体"/>
          <w:szCs w:val="21"/>
          <w:lang w:val="zh-CN"/>
        </w:rPr>
        <w:t>第</w:t>
      </w:r>
      <w:r>
        <w:rPr>
          <w:rFonts w:ascii="宋体" w:hAnsi="宋体" w:eastAsia="宋体"/>
          <w:szCs w:val="21"/>
          <w:lang w:val="zh-CN"/>
        </w:rPr>
        <w:t>16</w:t>
      </w:r>
      <w:r>
        <w:rPr>
          <w:rFonts w:hint="eastAsia" w:ascii="宋体" w:hAnsi="宋体" w:eastAsia="宋体"/>
          <w:szCs w:val="21"/>
          <w:lang w:val="zh-CN"/>
        </w:rPr>
        <w:t>款</w:t>
      </w:r>
      <w:r>
        <w:rPr>
          <w:rFonts w:hint="eastAsia" w:ascii="宋体" w:hAnsi="宋体" w:eastAsia="宋体"/>
          <w:szCs w:val="21"/>
          <w:lang w:val="zh-CN"/>
        </w:rPr>
        <w:fldChar w:fldCharType="end"/>
      </w:r>
      <w:r>
        <w:rPr>
          <w:rFonts w:hint="eastAsia" w:ascii="宋体" w:hAnsi="宋体" w:eastAsia="宋体"/>
          <w:szCs w:val="21"/>
          <w:lang w:val="zh-CN"/>
        </w:rPr>
        <w:t>规定的投标文件有效期期满前撤销投标文件。否则招标代理机构将按第</w:t>
      </w:r>
      <w:r>
        <w:rPr>
          <w:rFonts w:ascii="宋体" w:hAnsi="宋体" w:eastAsia="宋体"/>
          <w:szCs w:val="21"/>
          <w:lang w:val="zh-CN"/>
        </w:rPr>
        <w:t>15.7</w:t>
      </w:r>
      <w:r>
        <w:rPr>
          <w:rFonts w:hint="eastAsia" w:ascii="宋体" w:hAnsi="宋体" w:eastAsia="宋体"/>
          <w:szCs w:val="21"/>
          <w:lang w:val="zh-CN"/>
        </w:rPr>
        <w:t>款（1）规定没收其投标保证金。</w:t>
      </w:r>
    </w:p>
    <w:p>
      <w:pPr>
        <w:pStyle w:val="16"/>
        <w:numPr>
          <w:ilvl w:val="1"/>
          <w:numId w:val="6"/>
        </w:numPr>
        <w:tabs>
          <w:tab w:val="left" w:pos="567"/>
        </w:tabs>
        <w:spacing w:before="312" w:beforeLines="100" w:after="0" w:line="360" w:lineRule="auto"/>
        <w:ind w:left="0" w:firstLine="0"/>
        <w:jc w:val="left"/>
        <w:rPr>
          <w:rFonts w:ascii="宋体" w:hAnsi="宋体" w:eastAsia="宋体"/>
          <w:bCs w:val="0"/>
          <w:kern w:val="44"/>
          <w:sz w:val="21"/>
          <w:szCs w:val="21"/>
          <w:lang w:val="zh-CN"/>
        </w:rPr>
      </w:pPr>
      <w:bookmarkStart w:id="90" w:name="_Toc113291381"/>
      <w:r>
        <w:rPr>
          <w:rFonts w:hint="eastAsia" w:ascii="宋体" w:hAnsi="宋体" w:eastAsia="宋体"/>
          <w:bCs w:val="0"/>
          <w:kern w:val="44"/>
          <w:sz w:val="21"/>
          <w:szCs w:val="21"/>
          <w:lang w:val="zh-CN"/>
        </w:rPr>
        <w:t>开标与评标</w:t>
      </w:r>
      <w:bookmarkEnd w:id="82"/>
      <w:bookmarkEnd w:id="83"/>
      <w:bookmarkEnd w:id="84"/>
      <w:bookmarkEnd w:id="85"/>
      <w:bookmarkEnd w:id="86"/>
      <w:bookmarkEnd w:id="90"/>
    </w:p>
    <w:p>
      <w:pPr>
        <w:pStyle w:val="59"/>
        <w:numPr>
          <w:ilvl w:val="0"/>
          <w:numId w:val="28"/>
        </w:numPr>
        <w:tabs>
          <w:tab w:val="left" w:pos="567"/>
        </w:tabs>
        <w:autoSpaceDE w:val="0"/>
        <w:autoSpaceDN w:val="0"/>
        <w:adjustRightInd w:val="0"/>
        <w:spacing w:line="360" w:lineRule="auto"/>
        <w:ind w:firstLineChars="0"/>
        <w:rPr>
          <w:rFonts w:ascii="宋体" w:hAnsi="宋体"/>
        </w:rPr>
      </w:pPr>
      <w:bookmarkStart w:id="91" w:name="_Toc512868594"/>
      <w:r>
        <w:rPr>
          <w:rFonts w:hint="eastAsia" w:ascii="宋体" w:hAnsi="宋体"/>
        </w:rPr>
        <w:t>开标</w:t>
      </w:r>
      <w:bookmarkEnd w:id="91"/>
    </w:p>
    <w:p>
      <w:pPr>
        <w:numPr>
          <w:ilvl w:val="1"/>
          <w:numId w:val="33"/>
        </w:numPr>
        <w:tabs>
          <w:tab w:val="left" w:pos="567"/>
        </w:tabs>
        <w:autoSpaceDE w:val="0"/>
        <w:autoSpaceDN w:val="0"/>
        <w:adjustRightInd w:val="0"/>
        <w:spacing w:line="360" w:lineRule="auto"/>
        <w:ind w:left="567" w:right="18"/>
        <w:rPr>
          <w:rFonts w:ascii="宋体" w:hAnsi="宋体" w:eastAsia="宋体"/>
          <w:szCs w:val="21"/>
          <w:lang w:val="zh-CN"/>
        </w:rPr>
      </w:pPr>
      <w:r>
        <w:rPr>
          <w:rFonts w:hint="eastAsia" w:ascii="宋体" w:hAnsi="宋体" w:eastAsia="宋体"/>
          <w:szCs w:val="21"/>
          <w:lang w:val="zh-CN"/>
        </w:rPr>
        <w:t>招标代理机构在投标人代表自愿出席的情况下，在第一部分“招标公告”规定的地点和时间开标</w:t>
      </w:r>
      <w:r>
        <w:rPr>
          <w:rFonts w:ascii="宋体" w:hAnsi="宋体" w:eastAsia="宋体"/>
          <w:szCs w:val="21"/>
          <w:lang w:val="zh-CN"/>
        </w:rPr>
        <w:t>，</w:t>
      </w:r>
      <w:r>
        <w:rPr>
          <w:rFonts w:hint="eastAsia" w:ascii="宋体" w:hAnsi="宋体" w:eastAsia="宋体"/>
          <w:szCs w:val="21"/>
          <w:lang w:val="zh-CN"/>
        </w:rPr>
        <w:t>出席代表需登记以示出席。</w:t>
      </w:r>
    </w:p>
    <w:p>
      <w:pPr>
        <w:numPr>
          <w:ilvl w:val="1"/>
          <w:numId w:val="33"/>
        </w:numPr>
        <w:tabs>
          <w:tab w:val="left" w:pos="567"/>
        </w:tabs>
        <w:autoSpaceDE w:val="0"/>
        <w:autoSpaceDN w:val="0"/>
        <w:adjustRightInd w:val="0"/>
        <w:spacing w:line="360" w:lineRule="auto"/>
        <w:ind w:left="567" w:right="18"/>
        <w:rPr>
          <w:rFonts w:ascii="宋体" w:hAnsi="宋体" w:eastAsia="宋体"/>
          <w:szCs w:val="21"/>
          <w:lang w:val="zh-CN"/>
        </w:rPr>
      </w:pPr>
      <w:r>
        <w:rPr>
          <w:rFonts w:hint="eastAsia" w:ascii="宋体" w:hAnsi="宋体" w:eastAsia="宋体"/>
          <w:szCs w:val="21"/>
          <w:lang w:val="zh-CN"/>
        </w:rPr>
        <w:t>按照第</w:t>
      </w:r>
      <w:r>
        <w:rPr>
          <w:rFonts w:ascii="宋体" w:hAnsi="宋体" w:eastAsia="宋体"/>
          <w:szCs w:val="21"/>
          <w:lang w:val="zh-CN"/>
        </w:rPr>
        <w:t>21</w:t>
      </w:r>
      <w:r>
        <w:rPr>
          <w:rFonts w:hint="eastAsia" w:ascii="宋体" w:hAnsi="宋体" w:eastAsia="宋体"/>
          <w:szCs w:val="21"/>
          <w:lang w:val="zh-CN"/>
        </w:rPr>
        <w:t>款规定，提交了可接受的</w:t>
      </w:r>
      <w:r>
        <w:rPr>
          <w:rFonts w:ascii="宋体" w:hAnsi="宋体" w:eastAsia="宋体"/>
          <w:szCs w:val="21"/>
          <w:lang w:val="zh-CN"/>
        </w:rPr>
        <w:t>“</w:t>
      </w:r>
      <w:r>
        <w:rPr>
          <w:rFonts w:hint="eastAsia" w:ascii="宋体" w:hAnsi="宋体" w:eastAsia="宋体"/>
          <w:szCs w:val="21"/>
          <w:lang w:val="zh-CN"/>
        </w:rPr>
        <w:t>撤回</w:t>
      </w:r>
      <w:r>
        <w:rPr>
          <w:rFonts w:ascii="宋体" w:hAnsi="宋体" w:eastAsia="宋体"/>
          <w:szCs w:val="21"/>
          <w:lang w:val="zh-CN"/>
        </w:rPr>
        <w:t>”</w:t>
      </w:r>
      <w:r>
        <w:rPr>
          <w:rFonts w:hint="eastAsia" w:ascii="宋体" w:hAnsi="宋体" w:eastAsia="宋体"/>
          <w:szCs w:val="21"/>
          <w:lang w:val="zh-CN"/>
        </w:rPr>
        <w:t>通知的投标文件将不予开封。</w:t>
      </w:r>
    </w:p>
    <w:p>
      <w:pPr>
        <w:numPr>
          <w:ilvl w:val="1"/>
          <w:numId w:val="33"/>
        </w:numPr>
        <w:tabs>
          <w:tab w:val="left" w:pos="567"/>
        </w:tabs>
        <w:autoSpaceDE w:val="0"/>
        <w:autoSpaceDN w:val="0"/>
        <w:adjustRightInd w:val="0"/>
        <w:spacing w:line="360" w:lineRule="auto"/>
        <w:ind w:left="567" w:right="18"/>
        <w:rPr>
          <w:rFonts w:ascii="宋体" w:hAnsi="宋体" w:eastAsia="宋体"/>
          <w:szCs w:val="21"/>
          <w:lang w:val="zh-CN"/>
        </w:rPr>
      </w:pPr>
      <w:r>
        <w:rPr>
          <w:rFonts w:hint="eastAsia" w:ascii="宋体" w:hAnsi="宋体" w:eastAsia="宋体"/>
          <w:szCs w:val="21"/>
          <w:lang w:val="zh-CN"/>
        </w:rPr>
        <w:t>开标时，招标代理机构将当众宣读投标人名称</w:t>
      </w:r>
      <w:r>
        <w:rPr>
          <w:rFonts w:ascii="宋体" w:hAnsi="宋体" w:eastAsia="宋体"/>
          <w:szCs w:val="21"/>
          <w:lang w:val="zh-CN"/>
        </w:rPr>
        <w:t>以及</w:t>
      </w:r>
      <w:r>
        <w:rPr>
          <w:rFonts w:hint="eastAsia" w:ascii="宋体" w:hAnsi="宋体" w:eastAsia="宋体"/>
          <w:szCs w:val="21"/>
          <w:lang w:val="zh-CN"/>
        </w:rPr>
        <w:t>招标代理机</w:t>
      </w:r>
      <w:r>
        <w:rPr>
          <w:rFonts w:ascii="宋体" w:hAnsi="宋体" w:eastAsia="宋体"/>
          <w:szCs w:val="21"/>
          <w:lang w:val="zh-CN"/>
        </w:rPr>
        <w:t>构认为合适的其他内容。</w:t>
      </w:r>
      <w:r>
        <w:rPr>
          <w:rFonts w:hint="eastAsia" w:ascii="宋体" w:hAnsi="宋体" w:eastAsia="宋体"/>
          <w:szCs w:val="21"/>
          <w:lang w:val="zh-CN"/>
        </w:rPr>
        <w:t>若招标代理机构宣读的结果与投标文件不符时，投标人有权在开标现场提出异议，经有关人员当场核查确认之后，可重新宣读其投标文件相关内容。若投标人现场未提出异议，则视为投标人确认宣读的结果。</w:t>
      </w:r>
    </w:p>
    <w:p>
      <w:pPr>
        <w:numPr>
          <w:ilvl w:val="1"/>
          <w:numId w:val="33"/>
        </w:numPr>
        <w:tabs>
          <w:tab w:val="left" w:pos="567"/>
        </w:tabs>
        <w:autoSpaceDE w:val="0"/>
        <w:autoSpaceDN w:val="0"/>
        <w:adjustRightInd w:val="0"/>
        <w:spacing w:line="360" w:lineRule="auto"/>
        <w:ind w:left="567" w:right="18"/>
        <w:rPr>
          <w:rFonts w:ascii="宋体" w:hAnsi="宋体" w:eastAsia="宋体"/>
          <w:szCs w:val="21"/>
          <w:lang w:val="zh-CN"/>
        </w:rPr>
      </w:pPr>
      <w:r>
        <w:rPr>
          <w:rFonts w:hint="eastAsia" w:ascii="宋体" w:hAnsi="宋体" w:eastAsia="宋体"/>
          <w:szCs w:val="21"/>
          <w:lang w:val="zh-CN"/>
        </w:rPr>
        <w:t>投标文件的投标报价大写金额和小写金额不一致的，以大写金额为准</w:t>
      </w:r>
      <w:r>
        <w:rPr>
          <w:rFonts w:hint="eastAsia" w:ascii="宋体" w:hAnsi="宋体" w:eastAsia="宋体"/>
          <w:szCs w:val="21"/>
        </w:rPr>
        <w:t>。</w:t>
      </w:r>
      <w:r>
        <w:rPr>
          <w:rFonts w:hint="eastAsia" w:ascii="宋体" w:hAnsi="宋体" w:eastAsia="宋体"/>
          <w:szCs w:val="21"/>
          <w:lang w:val="zh-CN"/>
        </w:rPr>
        <w:t>对不同文字文本投标文件的解释发生异议的，以中文文本为准。</w:t>
      </w:r>
    </w:p>
    <w:p>
      <w:pPr>
        <w:numPr>
          <w:ilvl w:val="1"/>
          <w:numId w:val="33"/>
        </w:numPr>
        <w:tabs>
          <w:tab w:val="left" w:pos="567"/>
        </w:tabs>
        <w:autoSpaceDE w:val="0"/>
        <w:autoSpaceDN w:val="0"/>
        <w:adjustRightInd w:val="0"/>
        <w:spacing w:line="360" w:lineRule="auto"/>
        <w:ind w:left="567" w:right="18"/>
        <w:rPr>
          <w:rFonts w:ascii="宋体" w:hAnsi="宋体" w:eastAsia="宋体"/>
          <w:szCs w:val="21"/>
          <w:lang w:val="zh-CN"/>
        </w:rPr>
      </w:pPr>
      <w:r>
        <w:rPr>
          <w:rFonts w:hint="eastAsia" w:ascii="宋体" w:hAnsi="宋体" w:eastAsia="宋体"/>
          <w:szCs w:val="21"/>
        </w:rPr>
        <w:t>投标人对开标有异议的，应当在开标现场提出，招标代理机构应当当场作出答复，并制作记录。</w:t>
      </w:r>
    </w:p>
    <w:p>
      <w:pPr>
        <w:numPr>
          <w:ilvl w:val="1"/>
          <w:numId w:val="33"/>
        </w:numPr>
        <w:tabs>
          <w:tab w:val="left" w:pos="567"/>
        </w:tabs>
        <w:autoSpaceDE w:val="0"/>
        <w:autoSpaceDN w:val="0"/>
        <w:adjustRightInd w:val="0"/>
        <w:spacing w:line="360" w:lineRule="auto"/>
        <w:ind w:left="567" w:right="18"/>
        <w:rPr>
          <w:rFonts w:ascii="宋体" w:hAnsi="宋体" w:eastAsia="宋体"/>
          <w:szCs w:val="21"/>
          <w:lang w:val="zh-CN"/>
        </w:rPr>
      </w:pPr>
      <w:r>
        <w:rPr>
          <w:rFonts w:hint="eastAsia" w:ascii="宋体" w:hAnsi="宋体" w:eastAsia="宋体"/>
          <w:szCs w:val="21"/>
        </w:rPr>
        <w:t>招标代理机构</w:t>
      </w:r>
      <w:r>
        <w:rPr>
          <w:rFonts w:ascii="宋体" w:hAnsi="宋体" w:eastAsia="宋体"/>
          <w:szCs w:val="21"/>
        </w:rPr>
        <w:t>将做</w:t>
      </w:r>
      <w:r>
        <w:rPr>
          <w:rFonts w:hint="eastAsia" w:ascii="宋体" w:hAnsi="宋体" w:eastAsia="宋体"/>
          <w:szCs w:val="21"/>
        </w:rPr>
        <w:t>开标</w:t>
      </w:r>
      <w:r>
        <w:rPr>
          <w:rFonts w:ascii="宋体" w:hAnsi="宋体" w:eastAsia="宋体"/>
          <w:szCs w:val="21"/>
        </w:rPr>
        <w:t>记录</w:t>
      </w:r>
      <w:r>
        <w:rPr>
          <w:rFonts w:hint="eastAsia" w:ascii="宋体" w:hAnsi="宋体" w:eastAsia="宋体"/>
          <w:szCs w:val="21"/>
        </w:rPr>
        <w:t>，开标记录包括第22.5款发生的异议及答复、按第</w:t>
      </w:r>
      <w:r>
        <w:rPr>
          <w:rFonts w:ascii="宋体" w:hAnsi="宋体" w:eastAsia="宋体"/>
          <w:szCs w:val="21"/>
        </w:rPr>
        <w:t>22.3款的规定在开标时宣读的全部内容。</w:t>
      </w:r>
    </w:p>
    <w:p>
      <w:pPr>
        <w:tabs>
          <w:tab w:val="left" w:pos="567"/>
        </w:tabs>
        <w:autoSpaceDE w:val="0"/>
        <w:autoSpaceDN w:val="0"/>
        <w:adjustRightInd w:val="0"/>
        <w:spacing w:line="360" w:lineRule="auto"/>
        <w:ind w:right="18"/>
        <w:rPr>
          <w:rFonts w:ascii="宋体" w:hAnsi="宋体" w:eastAsia="宋体"/>
          <w:szCs w:val="21"/>
          <w:lang w:val="zh-CN"/>
        </w:rPr>
      </w:pPr>
    </w:p>
    <w:p>
      <w:pPr>
        <w:pStyle w:val="59"/>
        <w:numPr>
          <w:ilvl w:val="0"/>
          <w:numId w:val="28"/>
        </w:numPr>
        <w:tabs>
          <w:tab w:val="left" w:pos="567"/>
        </w:tabs>
        <w:autoSpaceDE w:val="0"/>
        <w:autoSpaceDN w:val="0"/>
        <w:adjustRightInd w:val="0"/>
        <w:spacing w:line="360" w:lineRule="auto"/>
        <w:ind w:firstLineChars="0"/>
        <w:rPr>
          <w:rFonts w:ascii="宋体" w:hAnsi="宋体"/>
        </w:rPr>
      </w:pPr>
      <w:bookmarkStart w:id="92" w:name="_Toc512868595"/>
      <w:r>
        <w:rPr>
          <w:rFonts w:hint="eastAsia" w:ascii="宋体" w:hAnsi="宋体"/>
        </w:rPr>
        <w:t>评标过程的保密性</w:t>
      </w:r>
      <w:bookmarkEnd w:id="92"/>
    </w:p>
    <w:p>
      <w:pPr>
        <w:numPr>
          <w:ilvl w:val="1"/>
          <w:numId w:val="34"/>
        </w:numPr>
        <w:tabs>
          <w:tab w:val="left" w:pos="567"/>
        </w:tabs>
        <w:autoSpaceDE w:val="0"/>
        <w:autoSpaceDN w:val="0"/>
        <w:adjustRightInd w:val="0"/>
        <w:spacing w:line="360" w:lineRule="auto"/>
        <w:ind w:left="567" w:right="18"/>
        <w:rPr>
          <w:rFonts w:ascii="宋体" w:hAnsi="宋体" w:eastAsia="宋体"/>
          <w:szCs w:val="21"/>
          <w:lang w:val="zh-CN"/>
        </w:rPr>
      </w:pPr>
      <w:r>
        <w:rPr>
          <w:rFonts w:hint="eastAsia" w:ascii="宋体" w:hAnsi="宋体" w:eastAsia="宋体"/>
          <w:szCs w:val="21"/>
          <w:lang w:val="zh-CN"/>
        </w:rPr>
        <w:t>递交投标文件后，直至向中标人授予合同时止，凡与审查、澄清、评估和比较投标报价的有关资料以及意见等，均不得向投标人及与评审无关的其他人透露，否则追究有关当事人的法律责任。</w:t>
      </w:r>
    </w:p>
    <w:p>
      <w:pPr>
        <w:numPr>
          <w:ilvl w:val="1"/>
          <w:numId w:val="34"/>
        </w:numPr>
        <w:tabs>
          <w:tab w:val="left" w:pos="567"/>
        </w:tabs>
        <w:autoSpaceDE w:val="0"/>
        <w:autoSpaceDN w:val="0"/>
        <w:adjustRightInd w:val="0"/>
        <w:spacing w:line="360" w:lineRule="auto"/>
        <w:ind w:left="567" w:right="18"/>
        <w:rPr>
          <w:rFonts w:ascii="宋体" w:hAnsi="宋体" w:eastAsia="宋体"/>
          <w:szCs w:val="21"/>
          <w:lang w:val="zh-CN"/>
        </w:rPr>
      </w:pPr>
      <w:r>
        <w:rPr>
          <w:rFonts w:hint="eastAsia" w:ascii="宋体" w:hAnsi="宋体" w:eastAsia="宋体"/>
          <w:szCs w:val="21"/>
          <w:lang w:val="zh-CN"/>
        </w:rPr>
        <w:t>在评标过程中，如果投标人试图在投标文件审查、澄清、比较及授予合同方面向招标代理机构和招标人施加任何影响，其投标文件将被拒绝。</w:t>
      </w:r>
    </w:p>
    <w:p>
      <w:pPr>
        <w:tabs>
          <w:tab w:val="left" w:pos="567"/>
        </w:tabs>
        <w:autoSpaceDE w:val="0"/>
        <w:autoSpaceDN w:val="0"/>
        <w:adjustRightInd w:val="0"/>
        <w:spacing w:line="360" w:lineRule="auto"/>
        <w:ind w:right="18"/>
        <w:rPr>
          <w:rFonts w:ascii="宋体" w:hAnsi="宋体" w:eastAsia="宋体"/>
          <w:szCs w:val="21"/>
          <w:lang w:val="zh-CN"/>
        </w:rPr>
      </w:pPr>
    </w:p>
    <w:p>
      <w:pPr>
        <w:pStyle w:val="59"/>
        <w:numPr>
          <w:ilvl w:val="0"/>
          <w:numId w:val="28"/>
        </w:numPr>
        <w:tabs>
          <w:tab w:val="left" w:pos="567"/>
        </w:tabs>
        <w:autoSpaceDE w:val="0"/>
        <w:autoSpaceDN w:val="0"/>
        <w:adjustRightInd w:val="0"/>
        <w:spacing w:line="360" w:lineRule="auto"/>
        <w:ind w:firstLineChars="0"/>
        <w:rPr>
          <w:rFonts w:ascii="宋体" w:hAnsi="宋体"/>
        </w:rPr>
      </w:pPr>
      <w:bookmarkStart w:id="93" w:name="_Toc512868596"/>
      <w:r>
        <w:rPr>
          <w:rFonts w:hint="eastAsia" w:ascii="宋体" w:hAnsi="宋体"/>
        </w:rPr>
        <w:t>评标委员会</w:t>
      </w:r>
      <w:bookmarkEnd w:id="93"/>
    </w:p>
    <w:p>
      <w:pPr>
        <w:numPr>
          <w:ilvl w:val="1"/>
          <w:numId w:val="35"/>
        </w:numPr>
        <w:tabs>
          <w:tab w:val="left" w:pos="567"/>
        </w:tabs>
        <w:autoSpaceDE w:val="0"/>
        <w:autoSpaceDN w:val="0"/>
        <w:adjustRightInd w:val="0"/>
        <w:spacing w:line="360" w:lineRule="auto"/>
        <w:ind w:left="567"/>
        <w:rPr>
          <w:rFonts w:ascii="宋体" w:hAnsi="宋体" w:eastAsia="宋体"/>
          <w:szCs w:val="21"/>
          <w:lang w:val="zh-CN"/>
        </w:rPr>
      </w:pPr>
      <w:r>
        <w:rPr>
          <w:rFonts w:hint="eastAsia" w:ascii="宋体" w:hAnsi="宋体" w:eastAsia="宋体"/>
          <w:szCs w:val="21"/>
          <w:lang w:val="zh-CN"/>
        </w:rPr>
        <w:t>依法组建评标委员会。评标委员会的成员在评审过程中必须严格遵守国家及地方招标投标的有关规定。</w:t>
      </w:r>
    </w:p>
    <w:p>
      <w:pPr>
        <w:numPr>
          <w:ilvl w:val="1"/>
          <w:numId w:val="35"/>
        </w:numPr>
        <w:tabs>
          <w:tab w:val="left" w:pos="567"/>
        </w:tabs>
        <w:autoSpaceDE w:val="0"/>
        <w:autoSpaceDN w:val="0"/>
        <w:adjustRightInd w:val="0"/>
        <w:spacing w:line="360" w:lineRule="auto"/>
        <w:ind w:left="567"/>
        <w:rPr>
          <w:rFonts w:ascii="宋体" w:hAnsi="宋体" w:eastAsia="宋体"/>
          <w:szCs w:val="21"/>
          <w:lang w:val="zh-CN"/>
        </w:rPr>
      </w:pPr>
      <w:r>
        <w:rPr>
          <w:rFonts w:hint="eastAsia" w:ascii="宋体" w:hAnsi="宋体" w:eastAsia="宋体"/>
          <w:szCs w:val="21"/>
          <w:lang w:val="zh-CN"/>
        </w:rPr>
        <w:t>评标委员会依法根据招标文件的规定，进行投标文件的评审、得出评审结果，并向招标人推荐中标候选人。</w:t>
      </w:r>
    </w:p>
    <w:p>
      <w:pPr>
        <w:pStyle w:val="59"/>
        <w:numPr>
          <w:ilvl w:val="0"/>
          <w:numId w:val="28"/>
        </w:numPr>
        <w:tabs>
          <w:tab w:val="left" w:pos="567"/>
        </w:tabs>
        <w:autoSpaceDE w:val="0"/>
        <w:autoSpaceDN w:val="0"/>
        <w:adjustRightInd w:val="0"/>
        <w:spacing w:line="360" w:lineRule="auto"/>
        <w:ind w:firstLineChars="0"/>
        <w:rPr>
          <w:rFonts w:ascii="宋体" w:hAnsi="宋体"/>
        </w:rPr>
      </w:pPr>
      <w:bookmarkStart w:id="94" w:name="_Toc512868597"/>
      <w:r>
        <w:rPr>
          <w:rFonts w:hint="eastAsia" w:ascii="宋体" w:hAnsi="宋体"/>
        </w:rPr>
        <w:t>投标文件的初审</w:t>
      </w:r>
      <w:bookmarkEnd w:id="94"/>
    </w:p>
    <w:p>
      <w:pPr>
        <w:numPr>
          <w:ilvl w:val="1"/>
          <w:numId w:val="36"/>
        </w:numPr>
        <w:autoSpaceDE w:val="0"/>
        <w:autoSpaceDN w:val="0"/>
        <w:adjustRightInd w:val="0"/>
        <w:spacing w:line="360" w:lineRule="auto"/>
        <w:ind w:left="567"/>
        <w:rPr>
          <w:rFonts w:ascii="宋体" w:hAnsi="宋体" w:eastAsia="宋体"/>
          <w:szCs w:val="21"/>
        </w:rPr>
      </w:pPr>
      <w:r>
        <w:rPr>
          <w:rFonts w:hint="eastAsia" w:ascii="宋体" w:hAnsi="宋体" w:eastAsia="宋体"/>
          <w:szCs w:val="21"/>
          <w:lang w:val="zh-CN"/>
        </w:rPr>
        <w:t>资格性检查：依据法律法规和招标文件的规定，对投标文件中的资格证明、投标保证金等进行审查，以确定投标人是否具备投标资格。</w:t>
      </w:r>
    </w:p>
    <w:p>
      <w:pPr>
        <w:numPr>
          <w:ilvl w:val="1"/>
          <w:numId w:val="36"/>
        </w:numPr>
        <w:autoSpaceDE w:val="0"/>
        <w:autoSpaceDN w:val="0"/>
        <w:adjustRightInd w:val="0"/>
        <w:spacing w:line="360" w:lineRule="auto"/>
        <w:ind w:left="567"/>
        <w:rPr>
          <w:rFonts w:ascii="宋体" w:hAnsi="宋体" w:eastAsia="宋体"/>
          <w:szCs w:val="21"/>
        </w:rPr>
      </w:pPr>
      <w:r>
        <w:rPr>
          <w:rFonts w:hint="eastAsia" w:ascii="宋体" w:hAnsi="宋体" w:eastAsia="宋体"/>
          <w:szCs w:val="21"/>
          <w:lang w:val="zh-CN"/>
        </w:rPr>
        <w:t>符合性检查：依据招标文件的规定，从投标文件的有效性、完整性和对招标文件的响应程度进行审查，以确定是否对招标文件的实质性要求作出响应。</w:t>
      </w:r>
    </w:p>
    <w:p>
      <w:pPr>
        <w:autoSpaceDE w:val="0"/>
        <w:autoSpaceDN w:val="0"/>
        <w:adjustRightInd w:val="0"/>
        <w:spacing w:line="360" w:lineRule="auto"/>
        <w:rPr>
          <w:rFonts w:ascii="宋体" w:hAnsi="宋体" w:eastAsia="宋体"/>
          <w:szCs w:val="21"/>
        </w:rPr>
      </w:pPr>
    </w:p>
    <w:p>
      <w:pPr>
        <w:pStyle w:val="59"/>
        <w:numPr>
          <w:ilvl w:val="0"/>
          <w:numId w:val="28"/>
        </w:numPr>
        <w:tabs>
          <w:tab w:val="left" w:pos="567"/>
        </w:tabs>
        <w:autoSpaceDE w:val="0"/>
        <w:autoSpaceDN w:val="0"/>
        <w:adjustRightInd w:val="0"/>
        <w:spacing w:line="360" w:lineRule="auto"/>
        <w:ind w:firstLineChars="0"/>
        <w:rPr>
          <w:rFonts w:ascii="宋体" w:hAnsi="宋体"/>
        </w:rPr>
      </w:pPr>
      <w:bookmarkStart w:id="95" w:name="_Toc512868598"/>
      <w:r>
        <w:rPr>
          <w:rFonts w:hint="eastAsia" w:ascii="宋体" w:hAnsi="宋体"/>
        </w:rPr>
        <w:t>投标文件的澄清</w:t>
      </w:r>
      <w:bookmarkEnd w:id="95"/>
    </w:p>
    <w:p>
      <w:pPr>
        <w:numPr>
          <w:ilvl w:val="1"/>
          <w:numId w:val="37"/>
        </w:numPr>
        <w:autoSpaceDE w:val="0"/>
        <w:autoSpaceDN w:val="0"/>
        <w:adjustRightInd w:val="0"/>
        <w:spacing w:line="360" w:lineRule="auto"/>
        <w:ind w:left="567"/>
        <w:rPr>
          <w:rFonts w:ascii="宋体" w:hAnsi="宋体" w:eastAsia="宋体"/>
          <w:szCs w:val="21"/>
          <w:lang w:val="zh-CN"/>
        </w:rPr>
      </w:pPr>
      <w:r>
        <w:rPr>
          <w:rFonts w:hint="eastAsia" w:ascii="宋体" w:hAnsi="宋体" w:eastAsia="宋体"/>
          <w:szCs w:val="21"/>
          <w:lang w:val="zh-CN"/>
        </w:rPr>
        <w:t>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autoSpaceDE w:val="0"/>
        <w:autoSpaceDN w:val="0"/>
        <w:adjustRightInd w:val="0"/>
        <w:spacing w:line="360" w:lineRule="auto"/>
        <w:rPr>
          <w:rFonts w:ascii="宋体" w:hAnsi="宋体" w:eastAsia="宋体"/>
          <w:szCs w:val="21"/>
          <w:lang w:val="zh-CN"/>
        </w:rPr>
      </w:pPr>
    </w:p>
    <w:p>
      <w:pPr>
        <w:pStyle w:val="59"/>
        <w:numPr>
          <w:ilvl w:val="0"/>
          <w:numId w:val="28"/>
        </w:numPr>
        <w:tabs>
          <w:tab w:val="left" w:pos="567"/>
        </w:tabs>
        <w:autoSpaceDE w:val="0"/>
        <w:autoSpaceDN w:val="0"/>
        <w:adjustRightInd w:val="0"/>
        <w:spacing w:line="360" w:lineRule="auto"/>
        <w:ind w:firstLineChars="0"/>
        <w:rPr>
          <w:rFonts w:ascii="宋体" w:hAnsi="宋体"/>
        </w:rPr>
      </w:pPr>
      <w:bookmarkStart w:id="96" w:name="_Toc512868599"/>
      <w:r>
        <w:rPr>
          <w:rFonts w:hint="eastAsia" w:ascii="宋体" w:hAnsi="宋体"/>
        </w:rPr>
        <w:t>对投标文件的比较和评价</w:t>
      </w:r>
      <w:bookmarkEnd w:id="96"/>
    </w:p>
    <w:p>
      <w:pPr>
        <w:numPr>
          <w:ilvl w:val="1"/>
          <w:numId w:val="38"/>
        </w:numPr>
        <w:spacing w:line="360" w:lineRule="auto"/>
        <w:ind w:left="567"/>
        <w:rPr>
          <w:rFonts w:ascii="宋体" w:hAnsi="宋体" w:eastAsia="宋体"/>
          <w:szCs w:val="21"/>
          <w:lang w:val="zh-CN"/>
        </w:rPr>
      </w:pPr>
      <w:r>
        <w:rPr>
          <w:rFonts w:hint="eastAsia" w:ascii="宋体" w:hAnsi="宋体" w:eastAsia="宋体"/>
          <w:szCs w:val="21"/>
          <w:lang w:val="zh-CN"/>
        </w:rPr>
        <w:t>评标委员会将对资格性检查和符合性检查合格的投标文件进行比较和评价，包括商务、技术和价格的详细评审。</w:t>
      </w:r>
    </w:p>
    <w:p>
      <w:pPr>
        <w:numPr>
          <w:ilvl w:val="1"/>
          <w:numId w:val="38"/>
        </w:numPr>
        <w:spacing w:line="360" w:lineRule="auto"/>
        <w:ind w:left="567"/>
        <w:rPr>
          <w:rFonts w:ascii="宋体" w:hAnsi="宋体" w:eastAsia="宋体"/>
          <w:szCs w:val="21"/>
          <w:lang w:val="zh-CN"/>
        </w:rPr>
      </w:pPr>
      <w:r>
        <w:rPr>
          <w:rFonts w:hint="eastAsia" w:ascii="宋体" w:hAnsi="宋体" w:eastAsia="宋体"/>
          <w:szCs w:val="21"/>
          <w:lang w:val="zh-CN"/>
        </w:rPr>
        <w:t>对投标文件商务的评审详见第五部分 评标方法、步骤、标准；</w:t>
      </w:r>
    </w:p>
    <w:p>
      <w:pPr>
        <w:numPr>
          <w:ilvl w:val="1"/>
          <w:numId w:val="38"/>
        </w:numPr>
        <w:spacing w:line="360" w:lineRule="auto"/>
        <w:ind w:left="567"/>
        <w:rPr>
          <w:rFonts w:ascii="宋体" w:hAnsi="宋体" w:eastAsia="宋体"/>
          <w:szCs w:val="21"/>
          <w:lang w:val="zh-CN"/>
        </w:rPr>
      </w:pPr>
      <w:r>
        <w:rPr>
          <w:rFonts w:hint="eastAsia" w:ascii="宋体" w:hAnsi="宋体" w:eastAsia="宋体"/>
          <w:szCs w:val="21"/>
          <w:lang w:val="zh-CN"/>
        </w:rPr>
        <w:t>对投标文件技术的评审详见第五部分 评标方法、步骤、标准；</w:t>
      </w:r>
    </w:p>
    <w:p>
      <w:pPr>
        <w:numPr>
          <w:ilvl w:val="1"/>
          <w:numId w:val="38"/>
        </w:numPr>
        <w:spacing w:line="360" w:lineRule="auto"/>
        <w:ind w:left="567"/>
        <w:rPr>
          <w:rFonts w:ascii="宋体" w:hAnsi="宋体" w:eastAsia="宋体"/>
          <w:szCs w:val="21"/>
          <w:lang w:val="zh-CN"/>
        </w:rPr>
      </w:pPr>
      <w:r>
        <w:rPr>
          <w:rFonts w:hint="eastAsia" w:ascii="宋体" w:hAnsi="宋体" w:eastAsia="宋体"/>
          <w:szCs w:val="21"/>
          <w:lang w:val="zh-CN"/>
        </w:rPr>
        <w:t>对投标价格的评审详见第五部分 评标方法、步骤、标准；</w:t>
      </w:r>
    </w:p>
    <w:p>
      <w:pPr>
        <w:numPr>
          <w:ilvl w:val="1"/>
          <w:numId w:val="38"/>
        </w:numPr>
        <w:spacing w:line="360" w:lineRule="auto"/>
        <w:ind w:left="567"/>
        <w:rPr>
          <w:rFonts w:ascii="宋体" w:hAnsi="宋体" w:eastAsia="宋体"/>
          <w:szCs w:val="21"/>
          <w:lang w:val="zh-CN"/>
        </w:rPr>
      </w:pPr>
      <w:r>
        <w:rPr>
          <w:rFonts w:hint="eastAsia" w:ascii="宋体" w:hAnsi="宋体" w:eastAsia="宋体"/>
          <w:szCs w:val="21"/>
          <w:lang w:val="zh-CN"/>
        </w:rPr>
        <w:t>本次评标的评分权重详见第五部分 评标方法、步骤、标准。</w:t>
      </w:r>
    </w:p>
    <w:p>
      <w:pPr>
        <w:numPr>
          <w:ilvl w:val="1"/>
          <w:numId w:val="38"/>
        </w:numPr>
        <w:spacing w:line="360" w:lineRule="auto"/>
        <w:ind w:left="567"/>
        <w:rPr>
          <w:rFonts w:ascii="宋体" w:hAnsi="宋体" w:eastAsia="宋体"/>
          <w:szCs w:val="21"/>
          <w:lang w:val="zh-CN"/>
        </w:rPr>
      </w:pPr>
      <w:r>
        <w:rPr>
          <w:rFonts w:hint="eastAsia" w:ascii="宋体" w:hAnsi="宋体" w:eastAsia="宋体"/>
          <w:szCs w:val="21"/>
          <w:lang w:val="zh-CN"/>
        </w:rPr>
        <w:t>根据上述商务、技术及价格综合评价的权重分配计算出各投标人的综合得分。</w:t>
      </w:r>
    </w:p>
    <w:p>
      <w:pPr>
        <w:spacing w:line="360" w:lineRule="auto"/>
        <w:rPr>
          <w:rFonts w:ascii="宋体" w:hAnsi="宋体" w:eastAsia="宋体"/>
          <w:szCs w:val="21"/>
          <w:lang w:val="zh-CN"/>
        </w:rPr>
      </w:pPr>
    </w:p>
    <w:p>
      <w:pPr>
        <w:pStyle w:val="59"/>
        <w:numPr>
          <w:ilvl w:val="0"/>
          <w:numId w:val="28"/>
        </w:numPr>
        <w:tabs>
          <w:tab w:val="left" w:pos="567"/>
        </w:tabs>
        <w:autoSpaceDE w:val="0"/>
        <w:autoSpaceDN w:val="0"/>
        <w:adjustRightInd w:val="0"/>
        <w:spacing w:line="360" w:lineRule="auto"/>
        <w:ind w:firstLineChars="0"/>
        <w:rPr>
          <w:rFonts w:ascii="宋体" w:hAnsi="宋体"/>
        </w:rPr>
      </w:pPr>
      <w:bookmarkStart w:id="97" w:name="_Toc512868600"/>
      <w:r>
        <w:rPr>
          <w:rFonts w:hint="eastAsia" w:ascii="宋体" w:hAnsi="宋体"/>
        </w:rPr>
        <w:t>评标原则及方法</w:t>
      </w:r>
      <w:bookmarkEnd w:id="97"/>
    </w:p>
    <w:p>
      <w:pPr>
        <w:numPr>
          <w:ilvl w:val="1"/>
          <w:numId w:val="39"/>
        </w:numPr>
        <w:spacing w:line="360" w:lineRule="auto"/>
        <w:ind w:left="567"/>
        <w:rPr>
          <w:rFonts w:ascii="宋体" w:hAnsi="宋体" w:eastAsia="宋体"/>
          <w:szCs w:val="21"/>
          <w:lang w:val="zh-CN"/>
        </w:rPr>
      </w:pPr>
      <w:r>
        <w:rPr>
          <w:rFonts w:hint="eastAsia" w:ascii="宋体" w:hAnsi="宋体" w:eastAsia="宋体"/>
          <w:szCs w:val="21"/>
          <w:lang w:val="zh-CN"/>
        </w:rPr>
        <w:t>对所有投标文件的评审，都采用相同的程序和标准。按步骤先进行初步评审，再进行商务、技术、价格评审。</w:t>
      </w:r>
    </w:p>
    <w:p>
      <w:pPr>
        <w:numPr>
          <w:ilvl w:val="1"/>
          <w:numId w:val="39"/>
        </w:numPr>
        <w:spacing w:line="360" w:lineRule="auto"/>
        <w:ind w:left="567"/>
        <w:rPr>
          <w:rFonts w:ascii="宋体" w:hAnsi="宋体" w:eastAsia="宋体"/>
          <w:szCs w:val="21"/>
          <w:lang w:val="zh-CN"/>
        </w:rPr>
      </w:pPr>
      <w:r>
        <w:rPr>
          <w:rFonts w:hint="eastAsia" w:ascii="宋体" w:hAnsi="宋体" w:eastAsia="宋体"/>
          <w:szCs w:val="21"/>
          <w:lang w:val="zh-CN"/>
        </w:rPr>
        <w:t>评标严格按照招标文件的要求和条件进行。</w:t>
      </w:r>
    </w:p>
    <w:p>
      <w:pPr>
        <w:spacing w:line="360" w:lineRule="auto"/>
        <w:ind w:left="476" w:leftChars="220" w:hanging="14" w:hangingChars="7"/>
        <w:rPr>
          <w:rFonts w:ascii="宋体" w:hAnsi="宋体" w:eastAsia="宋体"/>
          <w:szCs w:val="21"/>
          <w:lang w:val="zh-CN"/>
        </w:rPr>
      </w:pPr>
      <w:r>
        <w:rPr>
          <w:rFonts w:hint="eastAsia" w:ascii="宋体" w:hAnsi="宋体" w:eastAsia="宋体"/>
          <w:szCs w:val="21"/>
          <w:lang w:val="zh-CN"/>
        </w:rPr>
        <w:t>在评标时将根据第</w:t>
      </w:r>
      <w:r>
        <w:rPr>
          <w:rFonts w:ascii="宋体" w:hAnsi="宋体" w:eastAsia="宋体"/>
          <w:szCs w:val="21"/>
          <w:lang w:val="zh-CN"/>
        </w:rPr>
        <w:t>27</w:t>
      </w:r>
      <w:r>
        <w:rPr>
          <w:rFonts w:hint="eastAsia" w:ascii="宋体" w:hAnsi="宋体" w:eastAsia="宋体"/>
          <w:szCs w:val="21"/>
          <w:lang w:val="zh-CN"/>
        </w:rPr>
        <w:t>款，采用综合评分法的评审方法，对所有实质响应性投标文件进行综合打分。</w:t>
      </w:r>
    </w:p>
    <w:p>
      <w:pPr>
        <w:spacing w:line="360" w:lineRule="auto"/>
        <w:ind w:left="476" w:leftChars="220" w:hanging="14" w:hangingChars="7"/>
        <w:rPr>
          <w:rFonts w:ascii="宋体" w:hAnsi="宋体" w:eastAsia="宋体"/>
          <w:szCs w:val="21"/>
          <w:lang w:val="zh-CN"/>
        </w:rPr>
      </w:pPr>
    </w:p>
    <w:p>
      <w:pPr>
        <w:pStyle w:val="59"/>
        <w:numPr>
          <w:ilvl w:val="0"/>
          <w:numId w:val="28"/>
        </w:numPr>
        <w:tabs>
          <w:tab w:val="left" w:pos="567"/>
        </w:tabs>
        <w:autoSpaceDE w:val="0"/>
        <w:autoSpaceDN w:val="0"/>
        <w:adjustRightInd w:val="0"/>
        <w:spacing w:line="360" w:lineRule="auto"/>
        <w:ind w:firstLineChars="0"/>
        <w:rPr>
          <w:rFonts w:ascii="宋体" w:hAnsi="宋体"/>
        </w:rPr>
      </w:pPr>
      <w:bookmarkStart w:id="98" w:name="_Toc465358969"/>
      <w:bookmarkStart w:id="99" w:name="_Toc512868601"/>
      <w:r>
        <w:rPr>
          <w:rFonts w:hint="eastAsia" w:ascii="宋体" w:hAnsi="宋体"/>
        </w:rPr>
        <w:t>评标结果公示及异议、投诉</w:t>
      </w:r>
      <w:bookmarkEnd w:id="98"/>
      <w:bookmarkEnd w:id="99"/>
    </w:p>
    <w:p>
      <w:pPr>
        <w:numPr>
          <w:ilvl w:val="1"/>
          <w:numId w:val="40"/>
        </w:numPr>
        <w:tabs>
          <w:tab w:val="left" w:pos="567"/>
        </w:tabs>
        <w:autoSpaceDE w:val="0"/>
        <w:autoSpaceDN w:val="0"/>
        <w:adjustRightInd w:val="0"/>
        <w:spacing w:line="360" w:lineRule="auto"/>
        <w:ind w:left="567"/>
        <w:rPr>
          <w:rFonts w:ascii="宋体" w:hAnsi="宋体" w:eastAsia="宋体"/>
          <w:szCs w:val="21"/>
          <w:lang w:val="zh-CN"/>
        </w:rPr>
      </w:pPr>
      <w:r>
        <w:rPr>
          <w:rFonts w:hint="eastAsia" w:ascii="宋体" w:hAnsi="宋体" w:eastAsia="宋体"/>
          <w:szCs w:val="21"/>
          <w:lang w:val="zh-CN"/>
        </w:rPr>
        <w:t>招标代理机构在招标公告发布媒体公示中标候选人，公示期为3日。投标人或者其他利害关系人对评标结果有异议的，应当在中标候选人公示期间向招标代理机构以书面的形式提出，</w:t>
      </w:r>
      <w:r>
        <w:rPr>
          <w:rFonts w:ascii="宋体" w:hAnsi="宋体" w:eastAsia="宋体"/>
          <w:szCs w:val="21"/>
          <w:lang w:val="zh-CN"/>
        </w:rPr>
        <w:t>并</w:t>
      </w:r>
      <w:r>
        <w:rPr>
          <w:rFonts w:hint="eastAsia" w:ascii="宋体" w:hAnsi="宋体" w:eastAsia="宋体"/>
          <w:szCs w:val="21"/>
          <w:lang w:val="zh-CN"/>
        </w:rPr>
        <w:t>将完整的异议书面材料原件</w:t>
      </w:r>
      <w:r>
        <w:rPr>
          <w:rFonts w:ascii="宋体" w:hAnsi="宋体" w:eastAsia="宋体"/>
          <w:szCs w:val="21"/>
          <w:lang w:val="zh-CN"/>
        </w:rPr>
        <w:t>送</w:t>
      </w:r>
      <w:r>
        <w:rPr>
          <w:rFonts w:hint="eastAsia" w:ascii="宋体" w:hAnsi="宋体" w:eastAsia="宋体"/>
          <w:szCs w:val="21"/>
          <w:lang w:val="zh-CN"/>
        </w:rPr>
        <w:t>达招标代理机构，</w:t>
      </w:r>
      <w:r>
        <w:rPr>
          <w:rFonts w:ascii="宋体" w:hAnsi="宋体" w:eastAsia="宋体"/>
          <w:szCs w:val="21"/>
          <w:lang w:val="zh-CN"/>
        </w:rPr>
        <w:t>逾期则视为</w:t>
      </w:r>
      <w:r>
        <w:rPr>
          <w:rFonts w:hint="eastAsia" w:ascii="宋体" w:hAnsi="宋体" w:eastAsia="宋体"/>
          <w:szCs w:val="21"/>
          <w:lang w:val="zh-CN"/>
        </w:rPr>
        <w:t>对评标结果无异议。超出提交异议截止时间而提出的任何疑问，招标代理机构可不予答复。</w:t>
      </w:r>
    </w:p>
    <w:p>
      <w:pPr>
        <w:spacing w:line="360" w:lineRule="auto"/>
        <w:ind w:left="475" w:leftChars="226" w:firstLine="546" w:firstLineChars="260"/>
        <w:rPr>
          <w:rFonts w:ascii="宋体" w:hAnsi="宋体" w:eastAsia="宋体"/>
          <w:szCs w:val="21"/>
        </w:rPr>
      </w:pPr>
      <w:r>
        <w:rPr>
          <w:rFonts w:hint="eastAsia" w:ascii="宋体" w:hAnsi="宋体" w:eastAsia="宋体"/>
          <w:szCs w:val="21"/>
          <w:lang w:val="zh-CN"/>
        </w:rPr>
        <w:t>招标代理机构将拒收未能提供完整异议书面材料的异议，完整的异议书面材料必须同时包含：异议书（加盖法人</w:t>
      </w:r>
      <w:r>
        <w:rPr>
          <w:rFonts w:ascii="宋体" w:hAnsi="宋体" w:eastAsia="宋体"/>
          <w:szCs w:val="21"/>
          <w:lang w:val="zh-CN"/>
        </w:rPr>
        <w:t>公章</w:t>
      </w:r>
      <w:r>
        <w:rPr>
          <w:rFonts w:hint="eastAsia" w:ascii="宋体" w:hAnsi="宋体" w:eastAsia="宋体"/>
          <w:szCs w:val="21"/>
          <w:lang w:val="zh-CN"/>
        </w:rPr>
        <w:t>，注明联系人、联系电话、联系地址）、授权提交异议的法定代表人授权书原件、反映异议人主体资格的营业执照复印件（加盖法人</w:t>
      </w:r>
      <w:r>
        <w:rPr>
          <w:rFonts w:ascii="宋体" w:hAnsi="宋体" w:eastAsia="宋体"/>
          <w:szCs w:val="21"/>
          <w:lang w:val="zh-CN"/>
        </w:rPr>
        <w:t>公章</w:t>
      </w:r>
      <w:r>
        <w:rPr>
          <w:rFonts w:hint="eastAsia" w:ascii="宋体" w:hAnsi="宋体" w:eastAsia="宋体"/>
          <w:szCs w:val="21"/>
          <w:lang w:val="zh-CN"/>
        </w:rPr>
        <w:t>）、以及合法来源的证据证明材料。</w:t>
      </w:r>
    </w:p>
    <w:p>
      <w:pPr>
        <w:numPr>
          <w:ilvl w:val="1"/>
          <w:numId w:val="40"/>
        </w:numPr>
        <w:autoSpaceDE w:val="0"/>
        <w:autoSpaceDN w:val="0"/>
        <w:adjustRightInd w:val="0"/>
        <w:spacing w:line="360" w:lineRule="auto"/>
        <w:ind w:left="567"/>
        <w:rPr>
          <w:rFonts w:ascii="宋体" w:hAnsi="宋体" w:eastAsia="宋体"/>
          <w:szCs w:val="21"/>
          <w:lang w:val="zh-CN"/>
        </w:rPr>
      </w:pPr>
      <w:r>
        <w:rPr>
          <w:rFonts w:hint="eastAsia" w:ascii="宋体" w:hAnsi="宋体" w:eastAsia="宋体"/>
          <w:szCs w:val="21"/>
          <w:lang w:val="zh-CN"/>
        </w:rPr>
        <w:t>结果公示后，中标候选人有义务在结果公示之日起3日内提交投标文件中所提供的资格证明文件、业绩证明文件、对招标文件实质性条款响应文件、履约能力证明文件的原件供招标人核查，招标人如发现投标人提供虚假证明文件、虚假响应文件等弄虚作假行为骗取中标的，招标人有权取消其中标资格，没收其投标保证金。涉嫌违法犯罪的，将</w:t>
      </w:r>
      <w:r>
        <w:rPr>
          <w:rFonts w:ascii="宋体" w:hAnsi="宋体" w:eastAsia="宋体"/>
          <w:szCs w:val="21"/>
          <w:lang w:val="zh-CN"/>
        </w:rPr>
        <w:t>移交司法机关处理</w:t>
      </w:r>
      <w:r>
        <w:rPr>
          <w:rFonts w:hint="eastAsia" w:ascii="宋体" w:hAnsi="宋体" w:eastAsia="宋体"/>
          <w:szCs w:val="21"/>
          <w:lang w:val="zh-CN"/>
        </w:rPr>
        <w:t>。</w:t>
      </w:r>
    </w:p>
    <w:p>
      <w:pPr>
        <w:tabs>
          <w:tab w:val="left" w:pos="567"/>
        </w:tabs>
        <w:spacing w:line="360" w:lineRule="auto"/>
        <w:ind w:left="475" w:leftChars="226" w:firstLine="23" w:firstLineChars="11"/>
        <w:rPr>
          <w:rFonts w:ascii="宋体" w:hAnsi="宋体" w:eastAsia="宋体"/>
          <w:szCs w:val="21"/>
        </w:rPr>
      </w:pPr>
      <w:r>
        <w:rPr>
          <w:rFonts w:hint="eastAsia" w:ascii="宋体" w:hAnsi="宋体" w:eastAsia="宋体"/>
          <w:szCs w:val="21"/>
          <w:lang w:val="zh-CN"/>
        </w:rPr>
        <w:t xml:space="preserve">    必要时，当招标人（或其委托的招标代理机构）向中标候选人发出提供上述证明资料原件进行核查的书面通知后，</w:t>
      </w:r>
      <w:r>
        <w:rPr>
          <w:rFonts w:hint="eastAsia" w:ascii="宋体" w:hAnsi="宋体" w:eastAsia="宋体"/>
          <w:szCs w:val="21"/>
        </w:rPr>
        <w:t>公示期满之日起</w:t>
      </w:r>
      <w:r>
        <w:rPr>
          <w:rFonts w:hint="eastAsia" w:ascii="宋体" w:hAnsi="宋体" w:eastAsia="宋体"/>
          <w:szCs w:val="21"/>
          <w:lang w:val="zh-CN"/>
        </w:rPr>
        <w:t>三个工作日内中标候选人仍未能提供原件进行核查的，视为其无法提供真实的资料，招标人有权取消其中标候选人资格。</w:t>
      </w:r>
    </w:p>
    <w:p>
      <w:pPr>
        <w:tabs>
          <w:tab w:val="left" w:pos="426"/>
          <w:tab w:val="left" w:pos="709"/>
        </w:tabs>
        <w:autoSpaceDE w:val="0"/>
        <w:autoSpaceDN w:val="0"/>
        <w:adjustRightInd w:val="0"/>
        <w:spacing w:line="360" w:lineRule="auto"/>
        <w:ind w:firstLine="567" w:firstLineChars="270"/>
        <w:rPr>
          <w:rFonts w:ascii="宋体" w:hAnsi="宋体" w:eastAsia="宋体"/>
          <w:szCs w:val="21"/>
          <w:lang w:val="zh-CN"/>
        </w:rPr>
      </w:pPr>
    </w:p>
    <w:p>
      <w:pPr>
        <w:pStyle w:val="59"/>
        <w:numPr>
          <w:ilvl w:val="0"/>
          <w:numId w:val="28"/>
        </w:numPr>
        <w:tabs>
          <w:tab w:val="left" w:pos="567"/>
        </w:tabs>
        <w:autoSpaceDE w:val="0"/>
        <w:autoSpaceDN w:val="0"/>
        <w:adjustRightInd w:val="0"/>
        <w:spacing w:line="360" w:lineRule="auto"/>
        <w:ind w:firstLineChars="0"/>
        <w:rPr>
          <w:rFonts w:ascii="宋体" w:hAnsi="宋体"/>
        </w:rPr>
      </w:pPr>
      <w:bookmarkStart w:id="100" w:name="_Toc512868602"/>
      <w:bookmarkStart w:id="101" w:name="_Toc465358970"/>
      <w:r>
        <w:rPr>
          <w:rFonts w:hint="eastAsia" w:ascii="宋体" w:hAnsi="宋体"/>
        </w:rPr>
        <w:t>真实性审查</w:t>
      </w:r>
      <w:bookmarkEnd w:id="100"/>
      <w:bookmarkEnd w:id="101"/>
    </w:p>
    <w:p>
      <w:pPr>
        <w:numPr>
          <w:ilvl w:val="1"/>
          <w:numId w:val="41"/>
        </w:numPr>
        <w:autoSpaceDE w:val="0"/>
        <w:autoSpaceDN w:val="0"/>
        <w:adjustRightInd w:val="0"/>
        <w:snapToGrid w:val="0"/>
        <w:spacing w:line="360" w:lineRule="auto"/>
        <w:ind w:left="567"/>
        <w:jc w:val="left"/>
        <w:rPr>
          <w:rFonts w:ascii="宋体" w:hAnsi="宋体" w:eastAsia="宋体"/>
          <w:szCs w:val="21"/>
        </w:rPr>
      </w:pPr>
      <w:r>
        <w:rPr>
          <w:rFonts w:hint="eastAsia" w:ascii="宋体" w:hAnsi="宋体" w:eastAsia="宋体"/>
          <w:szCs w:val="21"/>
        </w:rPr>
        <w:t>在授予合同前，招标人（或其委托的招标代理机构）、或评标委员会有权组织对投标人的真实性审查。包括对投标人的资格证明文件、业绩证明文件、对招标文件实质性条款响应文件、履约能力证明文件的真实性进行核查，若发现其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w:t>
      </w:r>
      <w:r>
        <w:rPr>
          <w:rFonts w:ascii="宋体" w:hAnsi="宋体" w:eastAsia="宋体"/>
          <w:szCs w:val="21"/>
        </w:rPr>
        <w:t>按照评标委员会提出的中标候选人名单排序依次确定其他中标候选人为中标人或重新招标</w:t>
      </w:r>
      <w:r>
        <w:rPr>
          <w:rFonts w:hint="eastAsia" w:ascii="宋体" w:hAnsi="宋体" w:eastAsia="宋体"/>
          <w:szCs w:val="21"/>
        </w:rPr>
        <w:t>。</w:t>
      </w:r>
    </w:p>
    <w:p>
      <w:pPr>
        <w:numPr>
          <w:ilvl w:val="1"/>
          <w:numId w:val="41"/>
        </w:numPr>
        <w:autoSpaceDE w:val="0"/>
        <w:autoSpaceDN w:val="0"/>
        <w:adjustRightInd w:val="0"/>
        <w:snapToGrid w:val="0"/>
        <w:spacing w:line="360" w:lineRule="auto"/>
        <w:ind w:left="567"/>
        <w:jc w:val="left"/>
        <w:rPr>
          <w:rFonts w:ascii="宋体" w:hAnsi="宋体" w:eastAsia="宋体"/>
          <w:szCs w:val="21"/>
        </w:rPr>
      </w:pPr>
      <w:r>
        <w:rPr>
          <w:rFonts w:hint="eastAsia" w:ascii="宋体" w:hAnsi="宋体" w:eastAsia="宋体"/>
          <w:szCs w:val="21"/>
        </w:rPr>
        <w:t>投标人在招标人（或其委托的招标代理机构）、或评标委员会通知其提供上述证明资料原件进行核查的要求后，未能在约定的时间内提供原件进行核查的，视为投标人无法提供真实的资料，招标人有权</w:t>
      </w:r>
      <w:r>
        <w:rPr>
          <w:rFonts w:ascii="宋体" w:hAnsi="宋体" w:eastAsia="宋体"/>
          <w:szCs w:val="21"/>
        </w:rPr>
        <w:t>按照评标委员会提出的中标候选人名单排序依次确定其他中标候选人为中标人或重新招标</w:t>
      </w:r>
      <w:r>
        <w:rPr>
          <w:rFonts w:hint="eastAsia" w:ascii="宋体" w:hAnsi="宋体" w:eastAsia="宋体"/>
          <w:szCs w:val="21"/>
        </w:rPr>
        <w:t>。</w:t>
      </w:r>
    </w:p>
    <w:p>
      <w:pPr>
        <w:autoSpaceDE w:val="0"/>
        <w:autoSpaceDN w:val="0"/>
        <w:adjustRightInd w:val="0"/>
        <w:snapToGrid w:val="0"/>
        <w:spacing w:line="360" w:lineRule="auto"/>
        <w:jc w:val="left"/>
        <w:rPr>
          <w:rFonts w:ascii="宋体" w:hAnsi="宋体" w:eastAsia="宋体"/>
          <w:szCs w:val="21"/>
        </w:rPr>
      </w:pPr>
    </w:p>
    <w:p>
      <w:pPr>
        <w:pStyle w:val="16"/>
        <w:numPr>
          <w:ilvl w:val="1"/>
          <w:numId w:val="6"/>
        </w:numPr>
        <w:tabs>
          <w:tab w:val="left" w:pos="426"/>
          <w:tab w:val="left" w:pos="567"/>
        </w:tabs>
        <w:spacing w:before="312" w:beforeLines="100" w:after="0" w:line="360" w:lineRule="auto"/>
        <w:ind w:left="0" w:firstLine="0"/>
        <w:jc w:val="left"/>
        <w:rPr>
          <w:rFonts w:ascii="宋体" w:hAnsi="宋体" w:eastAsia="宋体"/>
          <w:sz w:val="21"/>
          <w:szCs w:val="21"/>
          <w:lang w:val="zh-CN"/>
        </w:rPr>
      </w:pPr>
      <w:bookmarkStart w:id="102" w:name="_Toc512868604"/>
      <w:bookmarkStart w:id="103" w:name="_Toc113291382"/>
      <w:bookmarkStart w:id="104" w:name="_Toc447044598"/>
      <w:bookmarkStart w:id="105" w:name="_Toc447045085"/>
      <w:bookmarkStart w:id="106" w:name="_Toc73979126"/>
      <w:bookmarkStart w:id="107" w:name="_Toc447044474"/>
      <w:r>
        <w:rPr>
          <w:rFonts w:hint="eastAsia" w:ascii="宋体" w:hAnsi="宋体" w:eastAsia="宋体"/>
          <w:sz w:val="21"/>
          <w:szCs w:val="21"/>
          <w:lang w:val="zh-CN"/>
        </w:rPr>
        <w:t>授予合同</w:t>
      </w:r>
      <w:bookmarkEnd w:id="102"/>
      <w:bookmarkEnd w:id="103"/>
      <w:bookmarkEnd w:id="104"/>
      <w:bookmarkEnd w:id="105"/>
      <w:bookmarkEnd w:id="106"/>
      <w:bookmarkEnd w:id="107"/>
    </w:p>
    <w:p>
      <w:pPr>
        <w:pStyle w:val="59"/>
        <w:numPr>
          <w:ilvl w:val="0"/>
          <w:numId w:val="28"/>
        </w:numPr>
        <w:tabs>
          <w:tab w:val="left" w:pos="567"/>
        </w:tabs>
        <w:autoSpaceDE w:val="0"/>
        <w:autoSpaceDN w:val="0"/>
        <w:adjustRightInd w:val="0"/>
        <w:spacing w:line="360" w:lineRule="auto"/>
        <w:ind w:firstLineChars="0"/>
        <w:rPr>
          <w:rFonts w:ascii="宋体" w:hAnsi="宋体"/>
        </w:rPr>
      </w:pPr>
      <w:bookmarkStart w:id="108" w:name="_Toc512868605"/>
      <w:r>
        <w:rPr>
          <w:rFonts w:hint="eastAsia" w:ascii="宋体" w:hAnsi="宋体"/>
        </w:rPr>
        <w:t>授予合同的准则</w:t>
      </w:r>
      <w:bookmarkEnd w:id="108"/>
    </w:p>
    <w:p>
      <w:pPr>
        <w:numPr>
          <w:ilvl w:val="0"/>
          <w:numId w:val="42"/>
        </w:numPr>
        <w:tabs>
          <w:tab w:val="left" w:pos="567"/>
        </w:tabs>
        <w:autoSpaceDE w:val="0"/>
        <w:autoSpaceDN w:val="0"/>
        <w:adjustRightInd w:val="0"/>
        <w:snapToGrid w:val="0"/>
        <w:spacing w:line="360" w:lineRule="auto"/>
        <w:jc w:val="left"/>
        <w:rPr>
          <w:rFonts w:ascii="宋体" w:hAnsi="宋体" w:eastAsia="宋体"/>
          <w:szCs w:val="21"/>
          <w:lang w:val="zh-CN"/>
        </w:rPr>
      </w:pPr>
      <w:r>
        <w:rPr>
          <w:rFonts w:hint="eastAsia" w:ascii="宋体" w:hAnsi="宋体" w:eastAsia="宋体"/>
          <w:szCs w:val="21"/>
        </w:rPr>
        <w:t>招标人依法</w:t>
      </w:r>
      <w:r>
        <w:rPr>
          <w:rFonts w:hint="eastAsia" w:ascii="宋体" w:hAnsi="宋体" w:eastAsia="宋体" w:cs="宋体"/>
          <w:szCs w:val="21"/>
        </w:rPr>
        <w:t>按照评标报告中推荐的中标候选人顺序</w:t>
      </w:r>
      <w:r>
        <w:rPr>
          <w:rFonts w:hint="eastAsia" w:ascii="宋体" w:hAnsi="宋体" w:eastAsia="宋体"/>
          <w:szCs w:val="21"/>
        </w:rPr>
        <w:t>确定中标人</w:t>
      </w:r>
      <w:r>
        <w:rPr>
          <w:rFonts w:hint="eastAsia" w:ascii="宋体" w:hAnsi="宋体" w:eastAsia="宋体"/>
          <w:szCs w:val="21"/>
          <w:lang w:val="zh-CN"/>
        </w:rPr>
        <w:t>。</w:t>
      </w:r>
    </w:p>
    <w:p>
      <w:pPr>
        <w:numPr>
          <w:ilvl w:val="0"/>
          <w:numId w:val="42"/>
        </w:numPr>
        <w:tabs>
          <w:tab w:val="left" w:pos="567"/>
        </w:tabs>
        <w:autoSpaceDE w:val="0"/>
        <w:autoSpaceDN w:val="0"/>
        <w:adjustRightInd w:val="0"/>
        <w:snapToGrid w:val="0"/>
        <w:spacing w:line="360" w:lineRule="auto"/>
        <w:jc w:val="left"/>
        <w:rPr>
          <w:rFonts w:ascii="宋体" w:hAnsi="宋体" w:eastAsia="宋体"/>
          <w:szCs w:val="21"/>
          <w:lang w:val="zh-CN"/>
        </w:rPr>
      </w:pPr>
      <w:r>
        <w:rPr>
          <w:rFonts w:hint="eastAsia" w:ascii="宋体" w:hAnsi="宋体" w:eastAsia="宋体"/>
          <w:szCs w:val="21"/>
        </w:rPr>
        <w:t>因不可抗力或自身原因不能履行合同的、不按要求与招标人签订合同、中标人放弃中标、中标资格被依法确认无效的，</w:t>
      </w:r>
      <w:r>
        <w:rPr>
          <w:rFonts w:ascii="宋体" w:hAnsi="宋体" w:eastAsia="宋体"/>
          <w:szCs w:val="21"/>
        </w:rPr>
        <w:t>招标人可以按照评标委员会提出的中标候选人名单排序依次确定其他中标候选人为中标人或重新招标。</w:t>
      </w:r>
    </w:p>
    <w:p>
      <w:pPr>
        <w:tabs>
          <w:tab w:val="left" w:pos="567"/>
        </w:tabs>
        <w:autoSpaceDE w:val="0"/>
        <w:autoSpaceDN w:val="0"/>
        <w:adjustRightInd w:val="0"/>
        <w:snapToGrid w:val="0"/>
        <w:spacing w:line="360" w:lineRule="auto"/>
        <w:jc w:val="left"/>
        <w:rPr>
          <w:rFonts w:ascii="宋体" w:hAnsi="宋体" w:eastAsia="宋体"/>
          <w:szCs w:val="21"/>
          <w:lang w:val="zh-CN"/>
        </w:rPr>
      </w:pPr>
    </w:p>
    <w:p>
      <w:pPr>
        <w:pStyle w:val="59"/>
        <w:numPr>
          <w:ilvl w:val="0"/>
          <w:numId w:val="28"/>
        </w:numPr>
        <w:tabs>
          <w:tab w:val="left" w:pos="567"/>
        </w:tabs>
        <w:autoSpaceDE w:val="0"/>
        <w:autoSpaceDN w:val="0"/>
        <w:adjustRightInd w:val="0"/>
        <w:spacing w:line="360" w:lineRule="auto"/>
        <w:ind w:firstLineChars="0"/>
        <w:rPr>
          <w:rFonts w:ascii="宋体" w:hAnsi="宋体"/>
        </w:rPr>
      </w:pPr>
      <w:bookmarkStart w:id="109" w:name="_Toc512868606"/>
      <w:r>
        <w:rPr>
          <w:rFonts w:hint="eastAsia" w:ascii="宋体" w:hAnsi="宋体"/>
        </w:rPr>
        <w:t>中标通知</w:t>
      </w:r>
      <w:bookmarkEnd w:id="109"/>
    </w:p>
    <w:p>
      <w:pPr>
        <w:numPr>
          <w:ilvl w:val="1"/>
          <w:numId w:val="43"/>
        </w:numPr>
        <w:autoSpaceDE w:val="0"/>
        <w:autoSpaceDN w:val="0"/>
        <w:adjustRightInd w:val="0"/>
        <w:snapToGrid w:val="0"/>
        <w:spacing w:line="360" w:lineRule="auto"/>
        <w:ind w:left="567"/>
        <w:jc w:val="left"/>
        <w:rPr>
          <w:rFonts w:ascii="宋体" w:hAnsi="宋体" w:eastAsia="宋体"/>
          <w:szCs w:val="21"/>
          <w:lang w:val="zh-CN"/>
        </w:rPr>
      </w:pPr>
      <w:r>
        <w:rPr>
          <w:rFonts w:hint="eastAsia" w:ascii="宋体" w:hAnsi="宋体" w:eastAsia="宋体"/>
          <w:szCs w:val="21"/>
          <w:lang w:val="zh-CN"/>
        </w:rPr>
        <w:t>招标代理机构向中标人发出书面通知，中标通知书是合同的一个组成部分。</w:t>
      </w:r>
    </w:p>
    <w:p>
      <w:pPr>
        <w:numPr>
          <w:ilvl w:val="1"/>
          <w:numId w:val="43"/>
        </w:numPr>
        <w:autoSpaceDE w:val="0"/>
        <w:autoSpaceDN w:val="0"/>
        <w:adjustRightInd w:val="0"/>
        <w:snapToGrid w:val="0"/>
        <w:spacing w:line="360" w:lineRule="auto"/>
        <w:ind w:left="567"/>
        <w:jc w:val="left"/>
        <w:rPr>
          <w:rFonts w:ascii="宋体" w:hAnsi="宋体" w:eastAsia="宋体"/>
          <w:szCs w:val="21"/>
          <w:lang w:val="zh-CN"/>
        </w:rPr>
      </w:pPr>
      <w:r>
        <w:rPr>
          <w:rFonts w:hint="eastAsia" w:ascii="宋体" w:hAnsi="宋体" w:eastAsia="宋体"/>
          <w:szCs w:val="21"/>
          <w:lang w:val="zh-CN"/>
        </w:rPr>
        <w:t>招标代理机构向中标人发出书面通知的同时，招标代理机构通知落选的投标人其投标文件未被接受而不提原因。</w:t>
      </w:r>
    </w:p>
    <w:p>
      <w:pPr>
        <w:autoSpaceDE w:val="0"/>
        <w:autoSpaceDN w:val="0"/>
        <w:adjustRightInd w:val="0"/>
        <w:snapToGrid w:val="0"/>
        <w:spacing w:line="360" w:lineRule="auto"/>
        <w:jc w:val="left"/>
        <w:rPr>
          <w:rFonts w:ascii="宋体" w:hAnsi="宋体" w:eastAsia="宋体"/>
          <w:szCs w:val="21"/>
          <w:lang w:val="zh-CN"/>
        </w:rPr>
      </w:pPr>
    </w:p>
    <w:p>
      <w:pPr>
        <w:pStyle w:val="59"/>
        <w:numPr>
          <w:ilvl w:val="0"/>
          <w:numId w:val="28"/>
        </w:numPr>
        <w:tabs>
          <w:tab w:val="left" w:pos="567"/>
        </w:tabs>
        <w:autoSpaceDE w:val="0"/>
        <w:autoSpaceDN w:val="0"/>
        <w:adjustRightInd w:val="0"/>
        <w:spacing w:line="360" w:lineRule="auto"/>
        <w:ind w:firstLineChars="0"/>
        <w:rPr>
          <w:rFonts w:ascii="宋体" w:hAnsi="宋体"/>
        </w:rPr>
      </w:pPr>
      <w:bookmarkStart w:id="110" w:name="_Toc512868607"/>
      <w:r>
        <w:rPr>
          <w:rFonts w:hint="eastAsia" w:ascii="宋体" w:hAnsi="宋体"/>
        </w:rPr>
        <w:t>签署合同</w:t>
      </w:r>
      <w:bookmarkEnd w:id="110"/>
    </w:p>
    <w:p>
      <w:pPr>
        <w:numPr>
          <w:ilvl w:val="1"/>
          <w:numId w:val="44"/>
        </w:numPr>
        <w:autoSpaceDE w:val="0"/>
        <w:autoSpaceDN w:val="0"/>
        <w:adjustRightInd w:val="0"/>
        <w:snapToGrid w:val="0"/>
        <w:spacing w:line="360" w:lineRule="auto"/>
        <w:ind w:left="567"/>
        <w:jc w:val="left"/>
        <w:rPr>
          <w:rFonts w:ascii="宋体" w:hAnsi="宋体" w:eastAsia="宋体"/>
          <w:szCs w:val="21"/>
          <w:lang w:val="zh-CN"/>
        </w:rPr>
      </w:pPr>
      <w:r>
        <w:rPr>
          <w:rFonts w:hint="eastAsia" w:ascii="宋体" w:hAnsi="宋体" w:eastAsia="宋体"/>
          <w:b/>
          <w:szCs w:val="21"/>
          <w:lang w:val="zh-CN"/>
        </w:rPr>
        <w:t>中标人在自中标通知书发出之日起30日内，在中标通知书上规定的时间内，应派</w:t>
      </w:r>
      <w:r>
        <w:rPr>
          <w:rFonts w:hint="eastAsia" w:ascii="宋体" w:hAnsi="宋体" w:eastAsia="宋体"/>
          <w:b/>
          <w:szCs w:val="21"/>
        </w:rPr>
        <w:t>法定代表人或</w:t>
      </w:r>
      <w:r>
        <w:rPr>
          <w:rFonts w:hint="eastAsia" w:ascii="宋体" w:hAnsi="宋体" w:eastAsia="宋体"/>
          <w:b/>
          <w:szCs w:val="21"/>
          <w:lang w:val="zh-CN"/>
        </w:rPr>
        <w:t>授权代表前往招标人处签订合同，否则招标人有权取消中标资格并按招标文件及法律、法规的规定进行处理</w:t>
      </w:r>
      <w:r>
        <w:rPr>
          <w:rFonts w:hint="eastAsia" w:ascii="宋体" w:hAnsi="宋体" w:eastAsia="宋体"/>
          <w:szCs w:val="21"/>
          <w:lang w:val="zh-CN"/>
        </w:rPr>
        <w:t>。</w:t>
      </w:r>
    </w:p>
    <w:p>
      <w:pPr>
        <w:numPr>
          <w:ilvl w:val="1"/>
          <w:numId w:val="44"/>
        </w:numPr>
        <w:autoSpaceDE w:val="0"/>
        <w:autoSpaceDN w:val="0"/>
        <w:adjustRightInd w:val="0"/>
        <w:snapToGrid w:val="0"/>
        <w:spacing w:line="360" w:lineRule="auto"/>
        <w:ind w:left="567"/>
        <w:jc w:val="left"/>
        <w:rPr>
          <w:rFonts w:ascii="宋体" w:hAnsi="宋体" w:eastAsia="宋体"/>
          <w:szCs w:val="21"/>
          <w:lang w:val="zh-CN"/>
        </w:rPr>
      </w:pPr>
      <w:r>
        <w:rPr>
          <w:rFonts w:hint="eastAsia" w:ascii="宋体" w:hAnsi="宋体" w:eastAsia="宋体"/>
          <w:szCs w:val="21"/>
          <w:lang w:val="zh-CN"/>
        </w:rPr>
        <w:t>在签署合同前，招标人可对中标人投标报价表内的算术性错误、投标报价是否超预算价的情况进行修正，修正原则为</w:t>
      </w:r>
      <w:r>
        <w:rPr>
          <w:rFonts w:hint="eastAsia" w:ascii="宋体" w:hAnsi="宋体" w:eastAsia="宋体"/>
          <w:szCs w:val="21"/>
        </w:rPr>
        <w:t>:当以数字表示的金额与以文字表示的金额不一致时，以文字表示的金额为准。</w:t>
      </w:r>
    </w:p>
    <w:p>
      <w:pPr>
        <w:autoSpaceDE w:val="0"/>
        <w:autoSpaceDN w:val="0"/>
        <w:adjustRightInd w:val="0"/>
        <w:snapToGrid w:val="0"/>
        <w:spacing w:line="360" w:lineRule="auto"/>
        <w:jc w:val="left"/>
        <w:rPr>
          <w:rFonts w:ascii="宋体" w:hAnsi="宋体" w:eastAsia="宋体"/>
          <w:szCs w:val="21"/>
          <w:lang w:val="zh-CN"/>
        </w:rPr>
      </w:pPr>
    </w:p>
    <w:p>
      <w:pPr>
        <w:pStyle w:val="59"/>
        <w:numPr>
          <w:ilvl w:val="0"/>
          <w:numId w:val="28"/>
        </w:numPr>
        <w:tabs>
          <w:tab w:val="left" w:pos="567"/>
        </w:tabs>
        <w:autoSpaceDE w:val="0"/>
        <w:autoSpaceDN w:val="0"/>
        <w:adjustRightInd w:val="0"/>
        <w:spacing w:line="360" w:lineRule="auto"/>
        <w:ind w:firstLineChars="0"/>
        <w:rPr>
          <w:rFonts w:ascii="宋体" w:hAnsi="宋体"/>
        </w:rPr>
      </w:pPr>
      <w:bookmarkStart w:id="111" w:name="_Toc512868608"/>
      <w:r>
        <w:rPr>
          <w:rFonts w:hint="eastAsia" w:ascii="宋体" w:hAnsi="宋体"/>
        </w:rPr>
        <w:t>履约担保</w:t>
      </w:r>
      <w:bookmarkEnd w:id="111"/>
      <w:r>
        <w:rPr>
          <w:rFonts w:hint="eastAsia" w:ascii="宋体" w:hAnsi="宋体"/>
        </w:rPr>
        <w:t>（本项目不收取履约担保）</w:t>
      </w:r>
    </w:p>
    <w:p>
      <w:pPr>
        <w:numPr>
          <w:ilvl w:val="1"/>
          <w:numId w:val="45"/>
        </w:numPr>
        <w:autoSpaceDE w:val="0"/>
        <w:autoSpaceDN w:val="0"/>
        <w:adjustRightInd w:val="0"/>
        <w:snapToGrid w:val="0"/>
        <w:spacing w:line="360" w:lineRule="auto"/>
        <w:ind w:left="567"/>
        <w:jc w:val="left"/>
        <w:rPr>
          <w:rFonts w:ascii="宋体" w:hAnsi="宋体" w:eastAsia="宋体"/>
          <w:b/>
          <w:bCs/>
          <w:szCs w:val="21"/>
          <w:u w:val="single"/>
        </w:rPr>
      </w:pPr>
      <w:r>
        <w:rPr>
          <w:rFonts w:hint="eastAsia" w:ascii="宋体" w:hAnsi="宋体" w:eastAsia="宋体"/>
          <w:szCs w:val="21"/>
          <w:lang w:val="zh-CN"/>
        </w:rPr>
        <w:t>中标人</w:t>
      </w:r>
      <w:r>
        <w:rPr>
          <w:rFonts w:hint="eastAsia" w:ascii="宋体" w:hAnsi="宋体" w:eastAsia="宋体"/>
          <w:szCs w:val="21"/>
        </w:rPr>
        <w:t>应在签订合同前，</w:t>
      </w:r>
      <w:r>
        <w:rPr>
          <w:rFonts w:ascii="宋体" w:hAnsi="宋体" w:eastAsia="宋体"/>
          <w:szCs w:val="21"/>
        </w:rPr>
        <w:t>中标人应按本</w:t>
      </w:r>
      <w:r>
        <w:rPr>
          <w:rFonts w:hint="eastAsia" w:ascii="宋体" w:hAnsi="宋体" w:eastAsia="宋体"/>
          <w:szCs w:val="21"/>
        </w:rPr>
        <w:t>招标文件</w:t>
      </w:r>
      <w:r>
        <w:rPr>
          <w:rFonts w:ascii="宋体" w:hAnsi="宋体" w:eastAsia="宋体"/>
          <w:szCs w:val="21"/>
        </w:rPr>
        <w:t>规定金额</w:t>
      </w:r>
      <w:r>
        <w:rPr>
          <w:rFonts w:hint="eastAsia" w:ascii="宋体" w:hAnsi="宋体" w:eastAsia="宋体"/>
          <w:szCs w:val="21"/>
        </w:rPr>
        <w:t>及形式要求，</w:t>
      </w:r>
      <w:r>
        <w:rPr>
          <w:rFonts w:ascii="宋体" w:hAnsi="宋体" w:eastAsia="宋体"/>
          <w:szCs w:val="21"/>
        </w:rPr>
        <w:t>向招标人提交不可撤销的银行履约保函（或履约保证金</w:t>
      </w:r>
      <w:r>
        <w:rPr>
          <w:rFonts w:hint="eastAsia" w:ascii="宋体" w:hAnsi="宋体" w:eastAsia="宋体"/>
          <w:szCs w:val="21"/>
        </w:rPr>
        <w:t>，或担保公司履约担保书</w:t>
      </w:r>
      <w:r>
        <w:rPr>
          <w:rFonts w:ascii="宋体" w:hAnsi="宋体" w:eastAsia="宋体"/>
          <w:szCs w:val="21"/>
        </w:rPr>
        <w:t>），作为履约担保（所需费用由中标人自行承担）</w:t>
      </w:r>
      <w:r>
        <w:rPr>
          <w:rFonts w:hint="eastAsia" w:ascii="宋体" w:hAnsi="宋体" w:eastAsia="宋体"/>
          <w:szCs w:val="21"/>
        </w:rPr>
        <w:t>，履约担保金额详见《投标须知前附表》。</w:t>
      </w:r>
      <w:r>
        <w:rPr>
          <w:rFonts w:ascii="宋体" w:hAnsi="宋体" w:eastAsia="宋体" w:cs="Arial"/>
          <w:szCs w:val="21"/>
        </w:rPr>
        <w:t>否则招标人可取消中标人的中标资格，</w:t>
      </w:r>
      <w:r>
        <w:rPr>
          <w:rFonts w:hint="eastAsia" w:ascii="宋体" w:hAnsi="宋体" w:eastAsia="宋体" w:cs="Arial"/>
          <w:szCs w:val="21"/>
        </w:rPr>
        <w:t>并没收其投标保证金。</w:t>
      </w:r>
      <w:r>
        <w:rPr>
          <w:rFonts w:hint="eastAsia" w:ascii="宋体" w:hAnsi="宋体" w:eastAsia="宋体" w:cs="Arial"/>
        </w:rPr>
        <w:t>合同履行过程中，中标人</w:t>
      </w:r>
      <w:r>
        <w:rPr>
          <w:rFonts w:hint="eastAsia" w:ascii="宋体" w:hAnsi="宋体" w:eastAsia="宋体" w:cs="Arial"/>
          <w:szCs w:val="21"/>
        </w:rPr>
        <w:t>给招标人造成的损失超过投标担保数额的，还应当由其对超过部分予以赔偿，</w:t>
      </w:r>
      <w:r>
        <w:rPr>
          <w:rFonts w:hint="eastAsia" w:ascii="宋体" w:hAnsi="宋体" w:eastAsia="宋体" w:cs="Arial"/>
        </w:rPr>
        <w:t>招标人</w:t>
      </w:r>
      <w:r>
        <w:rPr>
          <w:rFonts w:hint="eastAsia" w:ascii="宋体" w:hAnsi="宋体" w:eastAsia="宋体" w:cs="Arial"/>
          <w:szCs w:val="21"/>
        </w:rPr>
        <w:t>并依法追究</w:t>
      </w:r>
      <w:r>
        <w:rPr>
          <w:rFonts w:hint="eastAsia" w:ascii="宋体" w:hAnsi="宋体" w:eastAsia="宋体" w:cs="Arial"/>
        </w:rPr>
        <w:t>中标人的相应</w:t>
      </w:r>
      <w:r>
        <w:rPr>
          <w:rFonts w:hint="eastAsia" w:ascii="宋体" w:hAnsi="宋体" w:eastAsia="宋体" w:cs="Arial"/>
          <w:szCs w:val="21"/>
        </w:rPr>
        <w:t>责任。</w:t>
      </w:r>
    </w:p>
    <w:p>
      <w:pPr>
        <w:numPr>
          <w:ilvl w:val="1"/>
          <w:numId w:val="45"/>
        </w:numPr>
        <w:autoSpaceDE w:val="0"/>
        <w:autoSpaceDN w:val="0"/>
        <w:adjustRightInd w:val="0"/>
        <w:snapToGrid w:val="0"/>
        <w:spacing w:line="360" w:lineRule="auto"/>
        <w:ind w:left="567"/>
        <w:jc w:val="left"/>
        <w:rPr>
          <w:rFonts w:ascii="宋体" w:hAnsi="宋体" w:eastAsia="宋体"/>
          <w:b/>
          <w:bCs/>
          <w:szCs w:val="21"/>
          <w:u w:val="single"/>
        </w:rPr>
      </w:pPr>
      <w:r>
        <w:rPr>
          <w:rFonts w:hint="eastAsia" w:ascii="宋体" w:hAnsi="宋体" w:eastAsia="宋体"/>
          <w:szCs w:val="21"/>
        </w:rPr>
        <w:t>履约担保用于补偿招标人因中标人不能完全履行其合同义务而蒙受的损失或其他合同约定的事项。如发生下列任一情况时，招标人有权依合同追究违约责任外，同时有权提取履约担保并进行相应处理：</w:t>
      </w:r>
    </w:p>
    <w:p>
      <w:pPr>
        <w:numPr>
          <w:ilvl w:val="0"/>
          <w:numId w:val="46"/>
        </w:numPr>
        <w:tabs>
          <w:tab w:val="left" w:pos="284"/>
          <w:tab w:val="left" w:pos="993"/>
        </w:tabs>
        <w:autoSpaceDE w:val="0"/>
        <w:autoSpaceDN w:val="0"/>
        <w:adjustRightInd w:val="0"/>
        <w:spacing w:line="360" w:lineRule="auto"/>
        <w:ind w:left="993" w:hanging="567"/>
        <w:jc w:val="left"/>
        <w:rPr>
          <w:rFonts w:ascii="宋体" w:hAnsi="宋体" w:eastAsia="宋体"/>
          <w:szCs w:val="21"/>
        </w:rPr>
      </w:pPr>
      <w:r>
        <w:rPr>
          <w:rFonts w:hint="eastAsia" w:ascii="宋体" w:hAnsi="宋体" w:eastAsia="宋体"/>
          <w:szCs w:val="21"/>
        </w:rPr>
        <w:t>中标人将本合同全部转包给第三人，</w:t>
      </w:r>
      <w:r>
        <w:rPr>
          <w:rFonts w:ascii="宋体" w:hAnsi="宋体" w:eastAsia="宋体"/>
          <w:szCs w:val="21"/>
        </w:rPr>
        <w:t>或者未经招标人书面同意，将本合同项目分包给第三人的，招标人可依法没收其履约</w:t>
      </w:r>
      <w:r>
        <w:rPr>
          <w:rFonts w:hint="eastAsia" w:ascii="宋体" w:hAnsi="宋体" w:eastAsia="宋体"/>
          <w:szCs w:val="21"/>
        </w:rPr>
        <w:t>担保</w:t>
      </w:r>
      <w:r>
        <w:rPr>
          <w:rFonts w:ascii="宋体" w:hAnsi="宋体" w:eastAsia="宋体"/>
          <w:szCs w:val="21"/>
        </w:rPr>
        <w:t>。</w:t>
      </w:r>
    </w:p>
    <w:p>
      <w:pPr>
        <w:numPr>
          <w:ilvl w:val="0"/>
          <w:numId w:val="46"/>
        </w:numPr>
        <w:tabs>
          <w:tab w:val="left" w:pos="284"/>
          <w:tab w:val="left" w:pos="993"/>
        </w:tabs>
        <w:autoSpaceDE w:val="0"/>
        <w:autoSpaceDN w:val="0"/>
        <w:adjustRightInd w:val="0"/>
        <w:spacing w:line="360" w:lineRule="auto"/>
        <w:ind w:left="993" w:hanging="567"/>
        <w:jc w:val="left"/>
        <w:rPr>
          <w:rFonts w:ascii="宋体" w:hAnsi="宋体" w:eastAsia="宋体"/>
          <w:szCs w:val="21"/>
        </w:rPr>
      </w:pPr>
      <w:r>
        <w:rPr>
          <w:rFonts w:ascii="宋体" w:hAnsi="宋体" w:eastAsia="宋体"/>
          <w:szCs w:val="21"/>
        </w:rPr>
        <w:t>在合同履行期间，中标人</w:t>
      </w:r>
      <w:r>
        <w:rPr>
          <w:rFonts w:hint="eastAsia" w:ascii="宋体" w:hAnsi="宋体" w:eastAsia="宋体"/>
          <w:szCs w:val="21"/>
        </w:rPr>
        <w:t>怠于履行合同义务，经招标人通知或要求其承担合同每次</w:t>
      </w:r>
      <w:r>
        <w:rPr>
          <w:rFonts w:ascii="宋体" w:hAnsi="宋体" w:eastAsia="宋体"/>
          <w:szCs w:val="21"/>
          <w:u w:val="single"/>
        </w:rPr>
        <w:t xml:space="preserve">    </w:t>
      </w:r>
      <w:r>
        <w:rPr>
          <w:rFonts w:hint="eastAsia" w:ascii="宋体" w:hAnsi="宋体" w:eastAsia="宋体"/>
          <w:szCs w:val="21"/>
        </w:rPr>
        <w:t>万元的违约金,事后仍拒不改正的，招标人可依法没收或适当扣除</w:t>
      </w:r>
      <w:r>
        <w:rPr>
          <w:rFonts w:hint="eastAsia" w:ascii="宋体" w:hAnsi="宋体" w:eastAsia="宋体"/>
          <w:szCs w:val="21"/>
          <w:u w:val="single"/>
        </w:rPr>
        <w:t>其  %</w:t>
      </w:r>
      <w:r>
        <w:rPr>
          <w:rFonts w:hint="eastAsia" w:ascii="宋体" w:hAnsi="宋体" w:eastAsia="宋体"/>
          <w:szCs w:val="21"/>
        </w:rPr>
        <w:t>的履约担保。</w:t>
      </w:r>
    </w:p>
    <w:p>
      <w:pPr>
        <w:numPr>
          <w:ilvl w:val="0"/>
          <w:numId w:val="46"/>
        </w:numPr>
        <w:tabs>
          <w:tab w:val="left" w:pos="284"/>
          <w:tab w:val="left" w:pos="993"/>
        </w:tabs>
        <w:autoSpaceDE w:val="0"/>
        <w:autoSpaceDN w:val="0"/>
        <w:adjustRightInd w:val="0"/>
        <w:spacing w:line="360" w:lineRule="auto"/>
        <w:ind w:left="993" w:hanging="567"/>
        <w:jc w:val="left"/>
        <w:rPr>
          <w:rFonts w:ascii="宋体" w:hAnsi="宋体" w:eastAsia="宋体"/>
          <w:szCs w:val="21"/>
        </w:rPr>
      </w:pPr>
      <w:r>
        <w:rPr>
          <w:rFonts w:ascii="宋体" w:hAnsi="宋体" w:eastAsia="宋体"/>
          <w:szCs w:val="21"/>
        </w:rPr>
        <w:t>在合同履行期间，因中标人</w:t>
      </w:r>
      <w:r>
        <w:rPr>
          <w:rFonts w:hint="eastAsia" w:ascii="宋体" w:hAnsi="宋体" w:eastAsia="宋体"/>
          <w:szCs w:val="21"/>
        </w:rPr>
        <w:t>货物、</w:t>
      </w:r>
      <w:r>
        <w:rPr>
          <w:rFonts w:ascii="宋体" w:hAnsi="宋体" w:eastAsia="宋体"/>
          <w:szCs w:val="21"/>
        </w:rPr>
        <w:t>服务质量问题造成损害、侵权损失（包括但不限于招标人经济损失、第三人人身财产损失等）</w:t>
      </w:r>
      <w:r>
        <w:rPr>
          <w:rFonts w:hint="eastAsia" w:ascii="宋体" w:hAnsi="宋体" w:eastAsia="宋体"/>
          <w:szCs w:val="21"/>
        </w:rPr>
        <w:t>、</w:t>
      </w:r>
      <w:r>
        <w:rPr>
          <w:rFonts w:ascii="宋体" w:hAnsi="宋体" w:eastAsia="宋体"/>
          <w:szCs w:val="21"/>
        </w:rPr>
        <w:t>拖欠所雇用员工发生劳资纠纷、人身损害事故需予以赔偿时，中标人未及时处理事故的赔偿、救援等情况的，招标人有权启用履约</w:t>
      </w:r>
      <w:r>
        <w:rPr>
          <w:rFonts w:hint="eastAsia" w:ascii="宋体" w:hAnsi="宋体" w:eastAsia="宋体"/>
          <w:szCs w:val="21"/>
        </w:rPr>
        <w:t>担保</w:t>
      </w:r>
      <w:r>
        <w:rPr>
          <w:rFonts w:ascii="宋体" w:hAnsi="宋体" w:eastAsia="宋体"/>
          <w:szCs w:val="21"/>
        </w:rPr>
        <w:t>予以支付或补偿相应损失。</w:t>
      </w:r>
    </w:p>
    <w:p>
      <w:pPr>
        <w:numPr>
          <w:ilvl w:val="0"/>
          <w:numId w:val="46"/>
        </w:numPr>
        <w:tabs>
          <w:tab w:val="left" w:pos="284"/>
          <w:tab w:val="left" w:pos="993"/>
        </w:tabs>
        <w:autoSpaceDE w:val="0"/>
        <w:autoSpaceDN w:val="0"/>
        <w:adjustRightInd w:val="0"/>
        <w:spacing w:line="360" w:lineRule="auto"/>
        <w:ind w:left="993" w:hanging="567"/>
        <w:jc w:val="left"/>
        <w:rPr>
          <w:rFonts w:ascii="宋体" w:hAnsi="宋体" w:eastAsia="宋体"/>
          <w:szCs w:val="21"/>
        </w:rPr>
      </w:pPr>
      <w:r>
        <w:rPr>
          <w:rFonts w:hint="eastAsia" w:ascii="宋体" w:hAnsi="宋体" w:eastAsia="宋体"/>
          <w:szCs w:val="21"/>
        </w:rPr>
        <w:t>在合同履行期间，若出现中标人拖欠第三方货款或与其所雇用员工发生劳资纠纷、上访、闹事或其他影响招标人生产经营等情况而其未及时妥善处理的，招标人有权使用履约担保予以支付或作出相应处理，由此产生的一切法律后果由中标人承担。</w:t>
      </w:r>
    </w:p>
    <w:p>
      <w:pPr>
        <w:numPr>
          <w:ilvl w:val="0"/>
          <w:numId w:val="46"/>
        </w:numPr>
        <w:tabs>
          <w:tab w:val="left" w:pos="284"/>
          <w:tab w:val="left" w:pos="993"/>
        </w:tabs>
        <w:autoSpaceDE w:val="0"/>
        <w:autoSpaceDN w:val="0"/>
        <w:adjustRightInd w:val="0"/>
        <w:spacing w:line="360" w:lineRule="auto"/>
        <w:ind w:left="993" w:hanging="567"/>
        <w:jc w:val="left"/>
        <w:rPr>
          <w:rFonts w:ascii="宋体" w:hAnsi="宋体" w:eastAsia="宋体"/>
          <w:szCs w:val="21"/>
        </w:rPr>
      </w:pPr>
      <w:r>
        <w:rPr>
          <w:rFonts w:ascii="宋体" w:hAnsi="宋体" w:eastAsia="宋体"/>
          <w:szCs w:val="21"/>
        </w:rPr>
        <w:t>在合同履行期间，中标人违约产生的违约金、赔偿、罚款或其他应付费用等款项，招标人有权直接从未付款项中直接扣除或启用履约</w:t>
      </w:r>
      <w:r>
        <w:rPr>
          <w:rFonts w:hint="eastAsia" w:ascii="宋体" w:hAnsi="宋体" w:eastAsia="宋体"/>
          <w:szCs w:val="21"/>
        </w:rPr>
        <w:t>担保</w:t>
      </w:r>
      <w:r>
        <w:rPr>
          <w:rFonts w:ascii="宋体" w:hAnsi="宋体" w:eastAsia="宋体"/>
          <w:szCs w:val="21"/>
        </w:rPr>
        <w:t>予以支付。</w:t>
      </w:r>
    </w:p>
    <w:p>
      <w:pPr>
        <w:numPr>
          <w:ilvl w:val="0"/>
          <w:numId w:val="46"/>
        </w:numPr>
        <w:tabs>
          <w:tab w:val="left" w:pos="284"/>
          <w:tab w:val="left" w:pos="993"/>
        </w:tabs>
        <w:autoSpaceDE w:val="0"/>
        <w:autoSpaceDN w:val="0"/>
        <w:adjustRightInd w:val="0"/>
        <w:spacing w:line="360" w:lineRule="auto"/>
        <w:ind w:left="993" w:hanging="567"/>
        <w:jc w:val="left"/>
        <w:rPr>
          <w:rFonts w:ascii="宋体" w:hAnsi="宋体" w:eastAsia="宋体"/>
          <w:szCs w:val="21"/>
        </w:rPr>
      </w:pPr>
      <w:r>
        <w:rPr>
          <w:rFonts w:ascii="宋体" w:hAnsi="宋体" w:eastAsia="宋体"/>
          <w:szCs w:val="21"/>
        </w:rPr>
        <w:t>合同期内，中标人不能及时完成合同某项义务的，招标人有权提取履约</w:t>
      </w:r>
      <w:r>
        <w:rPr>
          <w:rFonts w:hint="eastAsia" w:ascii="宋体" w:hAnsi="宋体" w:eastAsia="宋体"/>
          <w:szCs w:val="21"/>
        </w:rPr>
        <w:t>担保金</w:t>
      </w:r>
      <w:r>
        <w:rPr>
          <w:rFonts w:ascii="宋体" w:hAnsi="宋体" w:eastAsia="宋体"/>
          <w:szCs w:val="21"/>
        </w:rPr>
        <w:t>用于处理该项工作。</w:t>
      </w:r>
    </w:p>
    <w:p>
      <w:pPr>
        <w:numPr>
          <w:ilvl w:val="0"/>
          <w:numId w:val="46"/>
        </w:numPr>
        <w:tabs>
          <w:tab w:val="left" w:pos="284"/>
          <w:tab w:val="left" w:pos="993"/>
        </w:tabs>
        <w:autoSpaceDE w:val="0"/>
        <w:autoSpaceDN w:val="0"/>
        <w:adjustRightInd w:val="0"/>
        <w:spacing w:line="360" w:lineRule="auto"/>
        <w:ind w:left="993" w:hanging="567"/>
        <w:jc w:val="left"/>
        <w:rPr>
          <w:rFonts w:ascii="宋体" w:hAnsi="宋体" w:eastAsia="宋体"/>
          <w:szCs w:val="21"/>
        </w:rPr>
      </w:pPr>
      <w:r>
        <w:rPr>
          <w:rFonts w:ascii="宋体" w:hAnsi="宋体" w:eastAsia="宋体"/>
          <w:szCs w:val="21"/>
        </w:rPr>
        <w:t>其他根据本合同约定或法律规定，招标人可启用履约</w:t>
      </w:r>
      <w:r>
        <w:rPr>
          <w:rFonts w:hint="eastAsia" w:ascii="宋体" w:hAnsi="宋体" w:eastAsia="宋体"/>
          <w:szCs w:val="21"/>
        </w:rPr>
        <w:t>担保</w:t>
      </w:r>
      <w:r>
        <w:rPr>
          <w:rFonts w:ascii="宋体" w:hAnsi="宋体" w:eastAsia="宋体"/>
          <w:szCs w:val="21"/>
        </w:rPr>
        <w:t>的情形。</w:t>
      </w:r>
    </w:p>
    <w:p>
      <w:pPr>
        <w:numPr>
          <w:ilvl w:val="1"/>
          <w:numId w:val="45"/>
        </w:numPr>
        <w:autoSpaceDE w:val="0"/>
        <w:autoSpaceDN w:val="0"/>
        <w:adjustRightInd w:val="0"/>
        <w:snapToGrid w:val="0"/>
        <w:spacing w:line="360" w:lineRule="auto"/>
        <w:ind w:left="567"/>
        <w:jc w:val="left"/>
        <w:rPr>
          <w:rFonts w:ascii="宋体" w:hAnsi="宋体" w:eastAsia="宋体"/>
          <w:szCs w:val="21"/>
        </w:rPr>
      </w:pPr>
      <w:r>
        <w:rPr>
          <w:rFonts w:ascii="宋体" w:hAnsi="宋体" w:eastAsia="宋体"/>
          <w:szCs w:val="21"/>
        </w:rPr>
        <w:t>履约担保应符合如下规定：</w:t>
      </w:r>
    </w:p>
    <w:p>
      <w:pPr>
        <w:numPr>
          <w:ilvl w:val="0"/>
          <w:numId w:val="47"/>
        </w:numPr>
        <w:tabs>
          <w:tab w:val="left" w:pos="142"/>
          <w:tab w:val="left" w:pos="709"/>
        </w:tabs>
        <w:autoSpaceDE w:val="0"/>
        <w:autoSpaceDN w:val="0"/>
        <w:adjustRightInd w:val="0"/>
        <w:spacing w:line="360" w:lineRule="auto"/>
        <w:ind w:left="709" w:hanging="567"/>
        <w:jc w:val="left"/>
        <w:rPr>
          <w:rFonts w:ascii="宋体" w:hAnsi="宋体" w:eastAsia="宋体"/>
          <w:szCs w:val="21"/>
        </w:rPr>
      </w:pPr>
      <w:r>
        <w:rPr>
          <w:rFonts w:ascii="宋体" w:hAnsi="宋体" w:eastAsia="宋体"/>
          <w:szCs w:val="21"/>
        </w:rPr>
        <w:t>出具履约保函的银行必须是支行一级以上机构，并经招标人同意，如果提交的是国内非东莞市行政区域的银行出具的履约保函需经担保银行所在地公证机关公证并出具公证书（格式参见第</w:t>
      </w:r>
      <w:r>
        <w:rPr>
          <w:rFonts w:hint="eastAsia" w:ascii="宋体" w:hAnsi="宋体" w:eastAsia="宋体"/>
          <w:szCs w:val="21"/>
        </w:rPr>
        <w:t>五篇</w:t>
      </w:r>
      <w:r>
        <w:rPr>
          <w:rFonts w:ascii="宋体" w:hAnsi="宋体" w:eastAsia="宋体"/>
          <w:szCs w:val="21"/>
        </w:rPr>
        <w:t>），如果提交的是国外银行出具的保函，则要同时提供中国银行东莞市分行的相关证明，执行本款时所发生的费用由中标人</w:t>
      </w:r>
      <w:r>
        <w:rPr>
          <w:rFonts w:hint="eastAsia" w:ascii="宋体" w:hAnsi="宋体" w:eastAsia="宋体"/>
          <w:szCs w:val="21"/>
        </w:rPr>
        <w:t>承</w:t>
      </w:r>
      <w:r>
        <w:rPr>
          <w:rFonts w:ascii="宋体" w:hAnsi="宋体" w:eastAsia="宋体"/>
          <w:szCs w:val="21"/>
        </w:rPr>
        <w:t>担。</w:t>
      </w:r>
    </w:p>
    <w:p>
      <w:pPr>
        <w:numPr>
          <w:ilvl w:val="0"/>
          <w:numId w:val="47"/>
        </w:numPr>
        <w:tabs>
          <w:tab w:val="left" w:pos="142"/>
          <w:tab w:val="left" w:pos="709"/>
        </w:tabs>
        <w:autoSpaceDE w:val="0"/>
        <w:autoSpaceDN w:val="0"/>
        <w:adjustRightInd w:val="0"/>
        <w:spacing w:line="360" w:lineRule="auto"/>
        <w:ind w:left="709" w:hanging="567"/>
        <w:jc w:val="left"/>
        <w:rPr>
          <w:rFonts w:ascii="宋体" w:hAnsi="宋体" w:eastAsia="宋体"/>
          <w:szCs w:val="21"/>
        </w:rPr>
      </w:pPr>
      <w:r>
        <w:rPr>
          <w:rFonts w:ascii="宋体" w:hAnsi="宋体" w:eastAsia="宋体"/>
          <w:szCs w:val="21"/>
        </w:rPr>
        <w:t>履约担保格式应采用招标文件中提供的（格式参见第</w:t>
      </w:r>
      <w:r>
        <w:rPr>
          <w:rFonts w:hint="eastAsia" w:ascii="宋体" w:hAnsi="宋体" w:eastAsia="宋体"/>
          <w:szCs w:val="21"/>
        </w:rPr>
        <w:t>五篇</w:t>
      </w:r>
      <w:r>
        <w:rPr>
          <w:rFonts w:ascii="宋体" w:hAnsi="宋体" w:eastAsia="宋体"/>
          <w:szCs w:val="21"/>
        </w:rPr>
        <w:t>），</w:t>
      </w:r>
      <w:r>
        <w:rPr>
          <w:rFonts w:hint="eastAsia" w:ascii="宋体" w:hAnsi="宋体" w:eastAsia="宋体"/>
          <w:szCs w:val="21"/>
        </w:rPr>
        <w:t>投标人如以履约保函（或履约担保书）形式提供履约担保的，投标前应当自行向其拟申请开具保函的银行（或担保）机构落实履约保函（或履约担保书）格式情况，以确保能按本招标文件规定的格式提供保函。</w:t>
      </w:r>
      <w:r>
        <w:rPr>
          <w:rFonts w:ascii="宋体" w:hAnsi="宋体" w:eastAsia="宋体"/>
          <w:szCs w:val="21"/>
        </w:rPr>
        <w:t>如使用其他格式的履约保函</w:t>
      </w:r>
      <w:r>
        <w:rPr>
          <w:rFonts w:hint="eastAsia" w:ascii="宋体" w:hAnsi="宋体" w:eastAsia="宋体"/>
          <w:szCs w:val="21"/>
        </w:rPr>
        <w:t>（或履约担保书）</w:t>
      </w:r>
      <w:r>
        <w:rPr>
          <w:rFonts w:ascii="宋体" w:hAnsi="宋体" w:eastAsia="宋体"/>
          <w:szCs w:val="21"/>
        </w:rPr>
        <w:t>，须事先经招标人的书面</w:t>
      </w:r>
      <w:r>
        <w:rPr>
          <w:rFonts w:hint="eastAsia" w:ascii="宋体" w:hAnsi="宋体" w:eastAsia="宋体"/>
          <w:szCs w:val="21"/>
        </w:rPr>
        <w:t>同意</w:t>
      </w:r>
      <w:r>
        <w:rPr>
          <w:rFonts w:ascii="宋体" w:hAnsi="宋体" w:eastAsia="宋体"/>
          <w:szCs w:val="21"/>
        </w:rPr>
        <w:t>。</w:t>
      </w:r>
    </w:p>
    <w:p>
      <w:pPr>
        <w:numPr>
          <w:ilvl w:val="0"/>
          <w:numId w:val="47"/>
        </w:numPr>
        <w:tabs>
          <w:tab w:val="left" w:pos="142"/>
          <w:tab w:val="left" w:pos="709"/>
        </w:tabs>
        <w:autoSpaceDE w:val="0"/>
        <w:autoSpaceDN w:val="0"/>
        <w:adjustRightInd w:val="0"/>
        <w:spacing w:line="360" w:lineRule="auto"/>
        <w:ind w:left="709" w:hanging="567"/>
        <w:jc w:val="left"/>
        <w:rPr>
          <w:rFonts w:ascii="宋体" w:hAnsi="宋体" w:eastAsia="宋体"/>
          <w:szCs w:val="21"/>
        </w:rPr>
      </w:pPr>
      <w:r>
        <w:rPr>
          <w:rFonts w:ascii="宋体" w:hAnsi="宋体" w:eastAsia="宋体"/>
          <w:szCs w:val="21"/>
        </w:rPr>
        <w:t>提供担保的国内担保机构须已在</w:t>
      </w:r>
      <w:r>
        <w:rPr>
          <w:rFonts w:hint="eastAsia" w:ascii="宋体" w:hAnsi="宋体" w:eastAsia="宋体"/>
          <w:szCs w:val="21"/>
        </w:rPr>
        <w:t>东莞</w:t>
      </w:r>
      <w:r>
        <w:rPr>
          <w:rFonts w:ascii="宋体" w:hAnsi="宋体" w:eastAsia="宋体"/>
          <w:szCs w:val="21"/>
        </w:rPr>
        <w:t>市建设行政主管部门备案，</w:t>
      </w:r>
      <w:r>
        <w:rPr>
          <w:rFonts w:hint="eastAsia" w:ascii="宋体" w:hAnsi="宋体" w:eastAsia="宋体"/>
          <w:szCs w:val="21"/>
        </w:rPr>
        <w:t>担保公司出具的履约担保书需经担保机构所在地公证机关公证并出具公证书，</w:t>
      </w:r>
      <w:r>
        <w:rPr>
          <w:rFonts w:ascii="宋体" w:hAnsi="宋体" w:eastAsia="宋体"/>
          <w:szCs w:val="21"/>
        </w:rPr>
        <w:t>担保公司承保的</w:t>
      </w:r>
      <w:r>
        <w:rPr>
          <w:rFonts w:hint="eastAsia" w:ascii="宋体" w:hAnsi="宋体" w:eastAsia="宋体"/>
          <w:szCs w:val="21"/>
        </w:rPr>
        <w:t>担保金额符合《东莞市建设工程保证担保制度暂行办法》（东府〔2005〕57号）第三十七条的规定，</w:t>
      </w:r>
      <w:r>
        <w:rPr>
          <w:rFonts w:ascii="宋体" w:hAnsi="宋体" w:eastAsia="宋体"/>
          <w:szCs w:val="21"/>
        </w:rPr>
        <w:t>并经招标人同意，执行本款时所发生的费用由中标人</w:t>
      </w:r>
      <w:r>
        <w:rPr>
          <w:rFonts w:hint="eastAsia" w:ascii="宋体" w:hAnsi="宋体" w:eastAsia="宋体"/>
          <w:szCs w:val="21"/>
        </w:rPr>
        <w:t>承</w:t>
      </w:r>
      <w:r>
        <w:rPr>
          <w:rFonts w:ascii="宋体" w:hAnsi="宋体" w:eastAsia="宋体"/>
          <w:szCs w:val="21"/>
        </w:rPr>
        <w:t>担。</w:t>
      </w:r>
    </w:p>
    <w:p>
      <w:pPr>
        <w:numPr>
          <w:ilvl w:val="0"/>
          <w:numId w:val="47"/>
        </w:numPr>
        <w:tabs>
          <w:tab w:val="left" w:pos="142"/>
          <w:tab w:val="left" w:pos="709"/>
        </w:tabs>
        <w:autoSpaceDE w:val="0"/>
        <w:autoSpaceDN w:val="0"/>
        <w:adjustRightInd w:val="0"/>
        <w:spacing w:line="360" w:lineRule="auto"/>
        <w:ind w:left="709" w:hanging="567"/>
        <w:jc w:val="left"/>
        <w:rPr>
          <w:rFonts w:ascii="宋体" w:hAnsi="宋体" w:eastAsia="宋体"/>
          <w:szCs w:val="21"/>
        </w:rPr>
      </w:pPr>
      <w:r>
        <w:rPr>
          <w:rFonts w:ascii="宋体" w:hAnsi="宋体" w:eastAsia="宋体"/>
          <w:szCs w:val="21"/>
        </w:rPr>
        <w:t>如果</w:t>
      </w:r>
      <w:r>
        <w:rPr>
          <w:rFonts w:hint="eastAsia" w:ascii="宋体" w:hAnsi="宋体" w:eastAsia="宋体"/>
          <w:szCs w:val="21"/>
        </w:rPr>
        <w:t>中标</w:t>
      </w:r>
      <w:r>
        <w:rPr>
          <w:rFonts w:ascii="宋体" w:hAnsi="宋体" w:eastAsia="宋体"/>
          <w:szCs w:val="21"/>
        </w:rPr>
        <w:t>人提交的履约担保的有效期届满时间先于招标文件、合同文件要求的，</w:t>
      </w:r>
      <w:r>
        <w:rPr>
          <w:rFonts w:hint="eastAsia" w:ascii="宋体" w:hAnsi="宋体" w:eastAsia="宋体"/>
          <w:szCs w:val="21"/>
        </w:rPr>
        <w:t>中标</w:t>
      </w:r>
      <w:r>
        <w:rPr>
          <w:rFonts w:ascii="宋体" w:hAnsi="宋体" w:eastAsia="宋体"/>
          <w:szCs w:val="21"/>
        </w:rPr>
        <w:t>人应在</w:t>
      </w:r>
      <w:r>
        <w:rPr>
          <w:rFonts w:hint="eastAsia" w:ascii="宋体" w:hAnsi="宋体" w:eastAsia="宋体"/>
          <w:szCs w:val="21"/>
        </w:rPr>
        <w:t>银行不可撤销履约保函或担保公司履约担保书到期15日前</w:t>
      </w:r>
      <w:r>
        <w:rPr>
          <w:rFonts w:ascii="宋体" w:hAnsi="宋体" w:eastAsia="宋体"/>
          <w:szCs w:val="21"/>
        </w:rPr>
        <w:t>无条件</w:t>
      </w:r>
      <w:r>
        <w:rPr>
          <w:rFonts w:hint="eastAsia" w:ascii="宋体" w:hAnsi="宋体" w:eastAsia="宋体"/>
          <w:szCs w:val="21"/>
        </w:rPr>
        <w:t>办妥符合招标人要求的</w:t>
      </w:r>
      <w:r>
        <w:rPr>
          <w:rFonts w:ascii="宋体" w:hAnsi="宋体" w:eastAsia="宋体"/>
          <w:szCs w:val="21"/>
        </w:rPr>
        <w:t>履约担保延期手续</w:t>
      </w:r>
      <w:r>
        <w:rPr>
          <w:rFonts w:hint="eastAsia" w:ascii="宋体" w:hAnsi="宋体" w:eastAsia="宋体"/>
          <w:szCs w:val="21"/>
        </w:rPr>
        <w:t>或重新提供银行不可撤销履约保函或担保公司履约担保书</w:t>
      </w:r>
      <w:r>
        <w:rPr>
          <w:rFonts w:ascii="宋体" w:hAnsi="宋体" w:eastAsia="宋体"/>
          <w:szCs w:val="21"/>
        </w:rPr>
        <w:t>，否则视为</w:t>
      </w:r>
      <w:r>
        <w:rPr>
          <w:rFonts w:hint="eastAsia" w:ascii="宋体" w:hAnsi="宋体" w:eastAsia="宋体"/>
          <w:szCs w:val="21"/>
        </w:rPr>
        <w:t>中标</w:t>
      </w:r>
      <w:r>
        <w:rPr>
          <w:rFonts w:ascii="宋体" w:hAnsi="宋体" w:eastAsia="宋体"/>
          <w:szCs w:val="21"/>
        </w:rPr>
        <w:t>人违约，</w:t>
      </w:r>
      <w:r>
        <w:rPr>
          <w:rFonts w:hint="eastAsia" w:ascii="宋体" w:hAnsi="宋体" w:eastAsia="宋体"/>
          <w:szCs w:val="21"/>
        </w:rPr>
        <w:t>招标</w:t>
      </w:r>
      <w:r>
        <w:rPr>
          <w:rFonts w:ascii="宋体" w:hAnsi="宋体" w:eastAsia="宋体"/>
          <w:szCs w:val="21"/>
        </w:rPr>
        <w:t>人有权</w:t>
      </w:r>
      <w:r>
        <w:rPr>
          <w:rFonts w:hint="eastAsia" w:ascii="宋体" w:hAnsi="宋体" w:eastAsia="宋体"/>
          <w:szCs w:val="21"/>
        </w:rPr>
        <w:t>在银行不可撤销履约保函或担保公司履约担保书到期前向出具履约担保的机构提取履约保证金，在银行不可撤销履约保函或担保公司履约担保书到期后中标</w:t>
      </w:r>
      <w:r>
        <w:rPr>
          <w:rFonts w:ascii="宋体" w:hAnsi="宋体" w:eastAsia="宋体"/>
          <w:szCs w:val="21"/>
        </w:rPr>
        <w:t>人</w:t>
      </w:r>
      <w:r>
        <w:rPr>
          <w:rFonts w:hint="eastAsia" w:ascii="宋体" w:hAnsi="宋体" w:eastAsia="宋体"/>
          <w:szCs w:val="21"/>
        </w:rPr>
        <w:t>未按招标人要求重新提供的，招标人有权要求中标</w:t>
      </w:r>
      <w:r>
        <w:rPr>
          <w:rFonts w:ascii="宋体" w:hAnsi="宋体" w:eastAsia="宋体"/>
          <w:szCs w:val="21"/>
        </w:rPr>
        <w:t>人</w:t>
      </w:r>
      <w:r>
        <w:rPr>
          <w:rFonts w:hint="eastAsia" w:ascii="宋体" w:hAnsi="宋体" w:eastAsia="宋体"/>
          <w:szCs w:val="21"/>
        </w:rPr>
        <w:t>以履约担保金额为限承担违约金，违约金可直接从未付服务费用中扣除</w:t>
      </w:r>
      <w:r>
        <w:rPr>
          <w:rFonts w:ascii="宋体" w:hAnsi="宋体" w:eastAsia="宋体"/>
          <w:szCs w:val="21"/>
        </w:rPr>
        <w:t>。</w:t>
      </w:r>
    </w:p>
    <w:p>
      <w:pPr>
        <w:numPr>
          <w:ilvl w:val="0"/>
          <w:numId w:val="47"/>
        </w:numPr>
        <w:tabs>
          <w:tab w:val="left" w:pos="142"/>
          <w:tab w:val="left" w:pos="709"/>
        </w:tabs>
        <w:autoSpaceDE w:val="0"/>
        <w:autoSpaceDN w:val="0"/>
        <w:adjustRightInd w:val="0"/>
        <w:spacing w:line="360" w:lineRule="auto"/>
        <w:ind w:left="709" w:hanging="567"/>
        <w:jc w:val="left"/>
        <w:rPr>
          <w:rFonts w:ascii="宋体" w:hAnsi="宋体" w:eastAsia="宋体"/>
          <w:szCs w:val="21"/>
        </w:rPr>
      </w:pPr>
      <w:r>
        <w:rPr>
          <w:rFonts w:hint="eastAsia" w:ascii="宋体" w:hAnsi="宋体" w:eastAsia="宋体"/>
          <w:szCs w:val="21"/>
        </w:rPr>
        <w:t>在合同履行过程中，不论何种原因导致履约担保金数额不符合招标文件要求的，中标人应当在履约担保金不足之日起15天内予以补足</w:t>
      </w:r>
      <w:r>
        <w:rPr>
          <w:rFonts w:ascii="宋体" w:hAnsi="宋体" w:eastAsia="宋体"/>
          <w:szCs w:val="21"/>
        </w:rPr>
        <w:t>。</w:t>
      </w:r>
      <w:r>
        <w:rPr>
          <w:rFonts w:hint="eastAsia" w:ascii="宋体" w:hAnsi="宋体" w:eastAsia="宋体"/>
          <w:szCs w:val="21"/>
        </w:rPr>
        <w:t>如违反的，招标人有权解除合同，并有权按所不足部分金额为限要求乙方承担违约金，违约金可直接从未付服务费用中扣除。</w:t>
      </w:r>
    </w:p>
    <w:p>
      <w:pPr>
        <w:numPr>
          <w:ilvl w:val="0"/>
          <w:numId w:val="47"/>
        </w:numPr>
        <w:tabs>
          <w:tab w:val="left" w:pos="142"/>
          <w:tab w:val="left" w:pos="709"/>
        </w:tabs>
        <w:autoSpaceDE w:val="0"/>
        <w:autoSpaceDN w:val="0"/>
        <w:adjustRightInd w:val="0"/>
        <w:spacing w:line="360" w:lineRule="auto"/>
        <w:ind w:left="709" w:hanging="567"/>
        <w:jc w:val="left"/>
        <w:rPr>
          <w:rFonts w:ascii="宋体" w:hAnsi="宋体" w:eastAsia="宋体"/>
          <w:szCs w:val="21"/>
        </w:rPr>
      </w:pPr>
      <w:r>
        <w:rPr>
          <w:rFonts w:hint="eastAsia" w:ascii="宋体" w:hAnsi="宋体" w:eastAsia="宋体" w:cs="楷体"/>
          <w:szCs w:val="21"/>
        </w:rPr>
        <w:t>不可撤销的银行履约保函（或担保公司履约担保书）应自合同生效之日起至合同期限届满并完成全部合同义务后28日内保持有效。</w:t>
      </w:r>
    </w:p>
    <w:p>
      <w:pPr>
        <w:numPr>
          <w:ilvl w:val="1"/>
          <w:numId w:val="45"/>
        </w:numPr>
        <w:autoSpaceDE w:val="0"/>
        <w:autoSpaceDN w:val="0"/>
        <w:adjustRightInd w:val="0"/>
        <w:snapToGrid w:val="0"/>
        <w:spacing w:line="360" w:lineRule="auto"/>
        <w:ind w:left="567"/>
        <w:jc w:val="left"/>
        <w:rPr>
          <w:rFonts w:ascii="宋体" w:hAnsi="宋体" w:eastAsia="宋体"/>
          <w:szCs w:val="21"/>
        </w:rPr>
      </w:pPr>
      <w:r>
        <w:rPr>
          <w:rFonts w:ascii="宋体" w:hAnsi="宋体" w:eastAsia="宋体"/>
          <w:szCs w:val="21"/>
        </w:rPr>
        <w:t>履约</w:t>
      </w:r>
      <w:r>
        <w:rPr>
          <w:rFonts w:hint="eastAsia" w:ascii="宋体" w:hAnsi="宋体" w:eastAsia="宋体"/>
          <w:szCs w:val="21"/>
        </w:rPr>
        <w:t>担保</w:t>
      </w:r>
      <w:r>
        <w:rPr>
          <w:rFonts w:ascii="宋体" w:hAnsi="宋体" w:eastAsia="宋体"/>
          <w:szCs w:val="21"/>
        </w:rPr>
        <w:t>应用本合同货币，或招标人可以接受的一种可自由兑换的货币</w:t>
      </w:r>
      <w:r>
        <w:rPr>
          <w:rFonts w:hint="eastAsia" w:ascii="宋体" w:hAnsi="宋体" w:eastAsia="宋体"/>
          <w:szCs w:val="21"/>
        </w:rPr>
        <w:t>。</w:t>
      </w:r>
    </w:p>
    <w:p>
      <w:pPr>
        <w:numPr>
          <w:ilvl w:val="1"/>
          <w:numId w:val="45"/>
        </w:numPr>
        <w:autoSpaceDE w:val="0"/>
        <w:autoSpaceDN w:val="0"/>
        <w:adjustRightInd w:val="0"/>
        <w:snapToGrid w:val="0"/>
        <w:spacing w:line="360" w:lineRule="auto"/>
        <w:ind w:left="567"/>
        <w:jc w:val="left"/>
        <w:rPr>
          <w:rFonts w:ascii="宋体" w:hAnsi="宋体" w:eastAsia="宋体"/>
          <w:szCs w:val="21"/>
        </w:rPr>
      </w:pPr>
      <w:r>
        <w:rPr>
          <w:rFonts w:ascii="宋体" w:hAnsi="宋体" w:eastAsia="宋体"/>
          <w:szCs w:val="21"/>
        </w:rPr>
        <w:t>中标人也可以按招标文件约定的额度和时间，向招标人交纳同等数额的履约保证金作为履约担保。如中标人提交的履约保证金是其分支机构以转账形式转入的，要提交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szCs w:val="21"/>
        </w:rPr>
        <w:t>中标</w:t>
      </w:r>
      <w:r>
        <w:rPr>
          <w:rFonts w:ascii="宋体" w:hAnsi="宋体" w:eastAsia="宋体"/>
          <w:szCs w:val="21"/>
        </w:rPr>
        <w:t>人的法人书面授权，不接受由私人账户和其它单位转入的保证金</w:t>
      </w:r>
      <w:r>
        <w:rPr>
          <w:rFonts w:hint="eastAsia" w:ascii="宋体" w:hAnsi="宋体" w:eastAsia="宋体"/>
          <w:szCs w:val="21"/>
        </w:rPr>
        <w:t>，也不接受现金形式提交</w:t>
      </w:r>
      <w:r>
        <w:rPr>
          <w:rFonts w:ascii="宋体" w:hAnsi="宋体" w:eastAsia="宋体"/>
          <w:szCs w:val="21"/>
        </w:rPr>
        <w:t>。履约保证金应以存入招标人指定的</w:t>
      </w:r>
      <w:r>
        <w:rPr>
          <w:rFonts w:hint="eastAsia" w:ascii="宋体" w:hAnsi="宋体" w:eastAsia="宋体"/>
          <w:szCs w:val="21"/>
        </w:rPr>
        <w:t>以下</w:t>
      </w:r>
      <w:r>
        <w:rPr>
          <w:rFonts w:ascii="宋体" w:hAnsi="宋体" w:eastAsia="宋体"/>
          <w:szCs w:val="21"/>
        </w:rPr>
        <w:t>银行账户为准。</w:t>
      </w:r>
    </w:p>
    <w:p>
      <w:pPr>
        <w:tabs>
          <w:tab w:val="left" w:pos="360"/>
          <w:tab w:val="left" w:pos="4725"/>
        </w:tabs>
        <w:spacing w:line="360" w:lineRule="auto"/>
        <w:ind w:firstLine="632" w:firstLineChars="300"/>
        <w:rPr>
          <w:rFonts w:ascii="宋体" w:hAnsi="宋体" w:eastAsia="宋体"/>
          <w:b/>
          <w:szCs w:val="21"/>
        </w:rPr>
      </w:pPr>
      <w:r>
        <w:rPr>
          <w:rFonts w:hint="eastAsia" w:ascii="宋体" w:hAnsi="宋体" w:eastAsia="宋体"/>
          <w:b/>
          <w:szCs w:val="21"/>
        </w:rPr>
        <w:t>履约保证金账户：（特别提醒，本账户非投标保证金汇入账户）</w:t>
      </w:r>
    </w:p>
    <w:p>
      <w:pPr>
        <w:snapToGrid w:val="0"/>
        <w:spacing w:line="360" w:lineRule="auto"/>
        <w:ind w:firstLine="630" w:firstLineChars="300"/>
        <w:rPr>
          <w:rFonts w:ascii="宋体" w:hAnsi="宋体" w:eastAsia="宋体"/>
          <w:szCs w:val="21"/>
        </w:rPr>
      </w:pPr>
      <w:r>
        <w:rPr>
          <w:rFonts w:hint="eastAsia" w:ascii="宋体" w:hAnsi="宋体" w:eastAsia="宋体"/>
          <w:szCs w:val="21"/>
        </w:rPr>
        <w:t>开户名称：</w:t>
      </w:r>
      <w:r>
        <w:rPr>
          <w:rFonts w:hint="eastAsia" w:ascii="宋体" w:hAnsi="宋体" w:eastAsia="宋体"/>
          <w:szCs w:val="21"/>
          <w:u w:val="single"/>
        </w:rPr>
        <w:t xml:space="preserve">                       </w:t>
      </w:r>
      <w:r>
        <w:rPr>
          <w:rFonts w:hint="eastAsia" w:ascii="宋体" w:hAnsi="宋体" w:eastAsia="宋体"/>
          <w:szCs w:val="21"/>
        </w:rPr>
        <w:t xml:space="preserve"> </w:t>
      </w:r>
      <w:r>
        <w:rPr>
          <w:rFonts w:hint="eastAsia" w:ascii="宋体" w:hAnsi="宋体" w:eastAsia="宋体"/>
          <w:bCs/>
          <w:szCs w:val="21"/>
          <w:lang w:val="zh-CN"/>
        </w:rPr>
        <w:t xml:space="preserve"> </w:t>
      </w:r>
    </w:p>
    <w:p>
      <w:pPr>
        <w:snapToGrid w:val="0"/>
        <w:spacing w:line="360" w:lineRule="auto"/>
        <w:ind w:firstLine="630" w:firstLineChars="300"/>
        <w:rPr>
          <w:rFonts w:ascii="宋体" w:hAnsi="宋体" w:eastAsia="宋体"/>
          <w:bCs/>
          <w:szCs w:val="21"/>
          <w:lang w:val="zh-CN"/>
        </w:rPr>
      </w:pPr>
      <w:r>
        <w:rPr>
          <w:rFonts w:hint="eastAsia" w:ascii="宋体" w:hAnsi="宋体" w:eastAsia="宋体"/>
          <w:szCs w:val="21"/>
        </w:rPr>
        <w:t>银行账号：</w:t>
      </w:r>
      <w:r>
        <w:rPr>
          <w:rFonts w:hint="eastAsia" w:ascii="宋体" w:hAnsi="宋体" w:eastAsia="宋体"/>
          <w:szCs w:val="21"/>
          <w:u w:val="single"/>
        </w:rPr>
        <w:t xml:space="preserve">                      </w:t>
      </w:r>
      <w:r>
        <w:rPr>
          <w:rFonts w:hint="eastAsia" w:ascii="宋体" w:hAnsi="宋体" w:eastAsia="宋体"/>
          <w:bCs/>
          <w:szCs w:val="21"/>
          <w:u w:val="single"/>
          <w:lang w:val="zh-CN"/>
        </w:rPr>
        <w:t xml:space="preserve"> </w:t>
      </w:r>
    </w:p>
    <w:p>
      <w:pPr>
        <w:snapToGrid w:val="0"/>
        <w:spacing w:line="360" w:lineRule="auto"/>
        <w:ind w:firstLine="630" w:firstLineChars="300"/>
        <w:rPr>
          <w:rFonts w:ascii="宋体" w:hAnsi="宋体" w:eastAsia="宋体"/>
          <w:szCs w:val="21"/>
        </w:rPr>
      </w:pPr>
      <w:r>
        <w:rPr>
          <w:rFonts w:hint="eastAsia" w:ascii="宋体" w:hAnsi="宋体" w:eastAsia="宋体"/>
          <w:szCs w:val="21"/>
        </w:rPr>
        <w:t>开户银行：</w:t>
      </w:r>
      <w:r>
        <w:rPr>
          <w:rFonts w:hint="eastAsia" w:ascii="宋体" w:hAnsi="宋体" w:eastAsia="宋体"/>
          <w:szCs w:val="21"/>
          <w:u w:val="single"/>
        </w:rPr>
        <w:t xml:space="preserve">                      </w:t>
      </w:r>
      <w:r>
        <w:rPr>
          <w:rFonts w:hint="eastAsia" w:ascii="宋体" w:hAnsi="宋体" w:eastAsia="宋体"/>
          <w:bCs/>
          <w:szCs w:val="21"/>
          <w:u w:val="single"/>
          <w:lang w:val="zh-CN"/>
        </w:rPr>
        <w:t xml:space="preserve"> </w:t>
      </w:r>
    </w:p>
    <w:p>
      <w:pPr>
        <w:numPr>
          <w:ilvl w:val="1"/>
          <w:numId w:val="45"/>
        </w:numPr>
        <w:autoSpaceDE w:val="0"/>
        <w:autoSpaceDN w:val="0"/>
        <w:adjustRightInd w:val="0"/>
        <w:snapToGrid w:val="0"/>
        <w:spacing w:line="360" w:lineRule="auto"/>
        <w:ind w:left="567"/>
        <w:jc w:val="left"/>
        <w:rPr>
          <w:rFonts w:ascii="宋体" w:hAnsi="宋体" w:eastAsia="宋体"/>
        </w:rPr>
      </w:pPr>
      <w:r>
        <w:rPr>
          <w:rFonts w:hint="eastAsia" w:ascii="宋体" w:hAnsi="宋体" w:eastAsia="宋体"/>
        </w:rPr>
        <w:t>中标单位提交了履约担保后，当履约保证金转达招标人履约保证金账户后，</w:t>
      </w:r>
      <w:r>
        <w:rPr>
          <w:rFonts w:hint="eastAsia" w:ascii="宋体" w:hAnsi="宋体" w:eastAsia="宋体"/>
          <w:szCs w:val="21"/>
          <w:lang w:val="zh-CN"/>
        </w:rPr>
        <w:t>中标</w:t>
      </w:r>
      <w:r>
        <w:rPr>
          <w:rFonts w:hint="eastAsia" w:ascii="宋体" w:hAnsi="宋体" w:eastAsia="宋体"/>
        </w:rPr>
        <w:t>人将履约保证金的汇款凭证用A4纸复印件(</w:t>
      </w:r>
      <w:r>
        <w:rPr>
          <w:rFonts w:hint="eastAsia" w:ascii="宋体" w:hAnsi="宋体" w:eastAsia="宋体"/>
          <w:bCs/>
        </w:rPr>
        <w:t xml:space="preserve"> 注明</w:t>
      </w:r>
      <w:r>
        <w:rPr>
          <w:rFonts w:hint="eastAsia" w:ascii="宋体" w:hAnsi="宋体" w:eastAsia="宋体"/>
          <w:bCs/>
          <w:szCs w:val="21"/>
          <w:lang w:val="zh-CN"/>
        </w:rPr>
        <w:t>招标</w:t>
      </w:r>
      <w:r>
        <w:rPr>
          <w:rFonts w:hint="eastAsia" w:ascii="宋体" w:hAnsi="宋体" w:eastAsia="宋体"/>
          <w:bCs/>
        </w:rPr>
        <w:t>编号</w:t>
      </w:r>
      <w:r>
        <w:rPr>
          <w:rFonts w:hint="eastAsia" w:ascii="宋体" w:hAnsi="宋体" w:eastAsia="宋体"/>
        </w:rPr>
        <w:t>)一式二份并加盖</w:t>
      </w:r>
      <w:r>
        <w:rPr>
          <w:rFonts w:hint="eastAsia" w:ascii="宋体" w:hAnsi="宋体" w:eastAsia="宋体"/>
          <w:szCs w:val="21"/>
          <w:lang w:val="zh-CN"/>
        </w:rPr>
        <w:t>中标</w:t>
      </w:r>
      <w:r>
        <w:rPr>
          <w:rFonts w:hint="eastAsia" w:ascii="宋体" w:hAnsi="宋体" w:eastAsia="宋体"/>
        </w:rPr>
        <w:t>人的公章送招标代理机构，[或当中标人采取不可撤销的银行履约保函（或担保公司履约担保书）的方式缴纳履约担保时，中标人将不可撤销的银行履约保函（或担保公司履约担保书）原件</w:t>
      </w:r>
      <w:r>
        <w:rPr>
          <w:rFonts w:hint="eastAsia" w:ascii="宋体" w:hAnsi="宋体" w:eastAsia="宋体"/>
          <w:szCs w:val="21"/>
          <w:lang w:val="zh-CN"/>
        </w:rPr>
        <w:t>交给招标人，由招标人在</w:t>
      </w:r>
      <w:r>
        <w:rPr>
          <w:rFonts w:hint="eastAsia" w:ascii="宋体" w:hAnsi="宋体" w:eastAsia="宋体"/>
        </w:rPr>
        <w:t>履约保函一式两份复印件上</w:t>
      </w:r>
      <w:r>
        <w:rPr>
          <w:rFonts w:hint="eastAsia" w:ascii="宋体" w:hAnsi="宋体" w:eastAsia="宋体"/>
          <w:szCs w:val="21"/>
          <w:lang w:val="zh-CN"/>
        </w:rPr>
        <w:t>注明“原件已收”及签收人、日期后，中标人在每份复印件上</w:t>
      </w:r>
      <w:r>
        <w:rPr>
          <w:rFonts w:hint="eastAsia" w:ascii="宋体" w:hAnsi="宋体" w:eastAsia="宋体"/>
        </w:rPr>
        <w:t>加盖</w:t>
      </w:r>
      <w:r>
        <w:rPr>
          <w:rFonts w:hint="eastAsia" w:ascii="宋体" w:hAnsi="宋体" w:eastAsia="宋体"/>
          <w:szCs w:val="21"/>
          <w:lang w:val="zh-CN"/>
        </w:rPr>
        <w:t>中标</w:t>
      </w:r>
      <w:r>
        <w:rPr>
          <w:rFonts w:hint="eastAsia" w:ascii="宋体" w:hAnsi="宋体" w:eastAsia="宋体"/>
        </w:rPr>
        <w:t>人的公章，送招标代理机构]，招标代理机构收到</w:t>
      </w:r>
      <w:r>
        <w:rPr>
          <w:rFonts w:hint="eastAsia" w:ascii="宋体" w:hAnsi="宋体" w:eastAsia="宋体"/>
          <w:szCs w:val="21"/>
          <w:lang w:val="zh-CN"/>
        </w:rPr>
        <w:t>中标</w:t>
      </w:r>
      <w:r>
        <w:rPr>
          <w:rFonts w:hint="eastAsia" w:ascii="宋体" w:hAnsi="宋体" w:eastAsia="宋体"/>
        </w:rPr>
        <w:t>人提交的履约保证金汇款凭证复印件后，办理退还投标保证金手续。</w:t>
      </w:r>
    </w:p>
    <w:p>
      <w:pPr>
        <w:numPr>
          <w:ilvl w:val="1"/>
          <w:numId w:val="45"/>
        </w:numPr>
        <w:autoSpaceDE w:val="0"/>
        <w:autoSpaceDN w:val="0"/>
        <w:adjustRightInd w:val="0"/>
        <w:snapToGrid w:val="0"/>
        <w:spacing w:line="360" w:lineRule="auto"/>
        <w:ind w:left="567"/>
        <w:jc w:val="left"/>
        <w:rPr>
          <w:rFonts w:ascii="宋体" w:hAnsi="宋体" w:eastAsia="宋体"/>
        </w:rPr>
      </w:pPr>
      <w:r>
        <w:rPr>
          <w:rFonts w:hint="eastAsia" w:ascii="宋体" w:hAnsi="宋体" w:eastAsia="宋体" w:cs="宋体"/>
          <w:szCs w:val="21"/>
        </w:rPr>
        <w:t>中标人在依法履行完采购合同义务后</w:t>
      </w:r>
      <w:r>
        <w:rPr>
          <w:rFonts w:hint="eastAsia" w:ascii="宋体" w:hAnsi="宋体" w:eastAsia="宋体"/>
        </w:rPr>
        <w:t>，</w:t>
      </w:r>
      <w:r>
        <w:rPr>
          <w:rFonts w:hint="eastAsia" w:ascii="宋体" w:hAnsi="宋体" w:eastAsia="宋体"/>
          <w:szCs w:val="21"/>
          <w:lang w:val="zh-CN"/>
        </w:rPr>
        <w:t>中标</w:t>
      </w:r>
      <w:r>
        <w:rPr>
          <w:rFonts w:hint="eastAsia" w:ascii="宋体" w:hAnsi="宋体" w:eastAsia="宋体"/>
        </w:rPr>
        <w:t>人可向招标人提交退回履约担保的申请。招标人审核无异议后，办理履约担保退还手续，履约保证金形式提交的履约担保退回时一律以银行转账的形式退回到中标人的账户。</w:t>
      </w:r>
    </w:p>
    <w:p>
      <w:pPr>
        <w:autoSpaceDE w:val="0"/>
        <w:autoSpaceDN w:val="0"/>
        <w:adjustRightInd w:val="0"/>
        <w:snapToGrid w:val="0"/>
        <w:spacing w:line="360" w:lineRule="auto"/>
        <w:jc w:val="left"/>
        <w:rPr>
          <w:rFonts w:ascii="宋体" w:hAnsi="宋体" w:eastAsia="宋体"/>
        </w:rPr>
      </w:pPr>
    </w:p>
    <w:p>
      <w:pPr>
        <w:pStyle w:val="59"/>
        <w:numPr>
          <w:ilvl w:val="0"/>
          <w:numId w:val="28"/>
        </w:numPr>
        <w:tabs>
          <w:tab w:val="left" w:pos="567"/>
        </w:tabs>
        <w:autoSpaceDE w:val="0"/>
        <w:autoSpaceDN w:val="0"/>
        <w:adjustRightInd w:val="0"/>
        <w:spacing w:line="360" w:lineRule="auto"/>
        <w:ind w:firstLineChars="0"/>
        <w:rPr>
          <w:rFonts w:ascii="宋体" w:hAnsi="宋体"/>
        </w:rPr>
      </w:pPr>
      <w:bookmarkStart w:id="112" w:name="_Toc465358977"/>
      <w:bookmarkStart w:id="113" w:name="_Toc512868609"/>
      <w:r>
        <w:rPr>
          <w:rFonts w:hint="eastAsia" w:ascii="宋体" w:hAnsi="宋体"/>
        </w:rPr>
        <w:t>在合同履行中变更采购服务范围的权利</w:t>
      </w:r>
      <w:bookmarkEnd w:id="112"/>
      <w:bookmarkEnd w:id="113"/>
    </w:p>
    <w:p>
      <w:pPr>
        <w:numPr>
          <w:ilvl w:val="1"/>
          <w:numId w:val="48"/>
        </w:numPr>
        <w:tabs>
          <w:tab w:val="left" w:pos="567"/>
        </w:tabs>
        <w:autoSpaceDE w:val="0"/>
        <w:autoSpaceDN w:val="0"/>
        <w:adjustRightInd w:val="0"/>
        <w:snapToGrid w:val="0"/>
        <w:spacing w:line="360" w:lineRule="auto"/>
        <w:jc w:val="left"/>
        <w:rPr>
          <w:rFonts w:ascii="宋体" w:hAnsi="宋体" w:eastAsia="宋体" w:cs="宋体"/>
          <w:szCs w:val="21"/>
        </w:rPr>
      </w:pPr>
      <w:r>
        <w:rPr>
          <w:rFonts w:hint="eastAsia" w:ascii="宋体" w:hAnsi="宋体" w:eastAsia="宋体" w:cs="宋体"/>
          <w:szCs w:val="21"/>
        </w:rPr>
        <w:t>合同履行中，招标人在合同约定的范围内，招标人有权根据项目实际情况及有关法律法规、政策的规定对采购范围进行变更调整，变更采购范围后，投标人应遵照执行。</w:t>
      </w:r>
    </w:p>
    <w:p>
      <w:pPr>
        <w:tabs>
          <w:tab w:val="left" w:pos="567"/>
        </w:tabs>
        <w:autoSpaceDE w:val="0"/>
        <w:autoSpaceDN w:val="0"/>
        <w:adjustRightInd w:val="0"/>
        <w:snapToGrid w:val="0"/>
        <w:spacing w:line="360" w:lineRule="auto"/>
        <w:jc w:val="left"/>
        <w:rPr>
          <w:rFonts w:ascii="宋体" w:hAnsi="宋体" w:eastAsia="宋体" w:cs="宋体"/>
          <w:szCs w:val="21"/>
        </w:rPr>
      </w:pPr>
    </w:p>
    <w:p>
      <w:pPr>
        <w:pStyle w:val="86"/>
        <w:numPr>
          <w:ilvl w:val="0"/>
          <w:numId w:val="28"/>
        </w:numPr>
        <w:tabs>
          <w:tab w:val="left" w:pos="567"/>
        </w:tabs>
        <w:autoSpaceDE w:val="0"/>
        <w:autoSpaceDN w:val="0"/>
        <w:adjustRightInd w:val="0"/>
        <w:spacing w:line="360" w:lineRule="auto"/>
        <w:ind w:firstLineChars="0"/>
        <w:rPr>
          <w:rFonts w:ascii="宋体" w:hAnsi="宋体"/>
        </w:rPr>
      </w:pPr>
      <w:bookmarkStart w:id="114" w:name="_Toc512868610"/>
      <w:r>
        <w:rPr>
          <w:rFonts w:hint="eastAsia" w:ascii="宋体" w:hAnsi="宋体"/>
        </w:rPr>
        <w:t>中标服务费</w:t>
      </w:r>
      <w:bookmarkEnd w:id="114"/>
    </w:p>
    <w:p>
      <w:pPr>
        <w:numPr>
          <w:ilvl w:val="1"/>
          <w:numId w:val="49"/>
        </w:numPr>
        <w:autoSpaceDE w:val="0"/>
        <w:autoSpaceDN w:val="0"/>
        <w:adjustRightInd w:val="0"/>
        <w:snapToGrid w:val="0"/>
        <w:spacing w:line="360" w:lineRule="auto"/>
        <w:ind w:left="567"/>
        <w:jc w:val="left"/>
        <w:rPr>
          <w:rFonts w:ascii="宋体" w:hAnsi="宋体" w:eastAsia="宋体"/>
          <w:szCs w:val="21"/>
          <w:lang w:val="zh-CN"/>
        </w:rPr>
      </w:pPr>
      <w:r>
        <w:rPr>
          <w:rFonts w:hint="eastAsia" w:ascii="宋体" w:hAnsi="宋体" w:eastAsia="宋体"/>
          <w:szCs w:val="21"/>
          <w:lang w:val="zh-CN"/>
        </w:rPr>
        <w:t>中标单位应在领取《中标通知书》原件时向招标代理机构一次性支付招标代理服务费(参照国家计委文件“计价格[2002]1980号文”、“发改办价格[2003]857号文”和“发改价格[2011]534号文”的规定标准执行)。</w:t>
      </w:r>
    </w:p>
    <w:p>
      <w:pPr>
        <w:numPr>
          <w:ilvl w:val="1"/>
          <w:numId w:val="49"/>
        </w:numPr>
        <w:autoSpaceDE w:val="0"/>
        <w:autoSpaceDN w:val="0"/>
        <w:adjustRightInd w:val="0"/>
        <w:snapToGrid w:val="0"/>
        <w:spacing w:line="360" w:lineRule="auto"/>
        <w:ind w:left="567"/>
        <w:jc w:val="left"/>
        <w:rPr>
          <w:rFonts w:ascii="宋体" w:hAnsi="宋体" w:eastAsia="宋体"/>
          <w:szCs w:val="21"/>
          <w:lang w:val="zh-CN"/>
        </w:rPr>
      </w:pPr>
      <w:r>
        <w:rPr>
          <w:rFonts w:hint="eastAsia" w:ascii="宋体" w:hAnsi="宋体" w:eastAsia="宋体"/>
          <w:szCs w:val="21"/>
          <w:lang w:val="zh-CN"/>
        </w:rPr>
        <w:t>招标代理服务收费标准：</w:t>
      </w:r>
    </w:p>
    <w:tbl>
      <w:tblPr>
        <w:tblStyle w:val="20"/>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45"/>
        <w:gridCol w:w="1457"/>
        <w:gridCol w:w="2332"/>
        <w:gridCol w:w="253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4" w:hRule="atLeast"/>
          <w:jc w:val="center"/>
        </w:trPr>
        <w:tc>
          <w:tcPr>
            <w:tcW w:w="1394" w:type="pct"/>
            <w:tcBorders>
              <w:tl2br w:val="single" w:color="000000" w:sz="8" w:space="0"/>
            </w:tcBorders>
            <w:shd w:val="clear" w:color="auto" w:fill="auto"/>
          </w:tcPr>
          <w:p>
            <w:pP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费率</w:t>
            </w:r>
          </w:p>
          <w:p>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中标金额</w:t>
            </w:r>
          </w:p>
        </w:tc>
        <w:tc>
          <w:tcPr>
            <w:tcW w:w="831" w:type="pct"/>
            <w:shd w:val="clear" w:color="auto" w:fill="auto"/>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货物招标</w:t>
            </w:r>
          </w:p>
        </w:tc>
        <w:tc>
          <w:tcPr>
            <w:tcW w:w="1330" w:type="pct"/>
            <w:shd w:val="clear" w:color="auto" w:fill="auto"/>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服务招标</w:t>
            </w:r>
          </w:p>
        </w:tc>
        <w:tc>
          <w:tcPr>
            <w:tcW w:w="1445" w:type="pct"/>
            <w:shd w:val="clear" w:color="auto" w:fill="auto"/>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工程招标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0" w:hRule="atLeast"/>
          <w:jc w:val="center"/>
        </w:trPr>
        <w:tc>
          <w:tcPr>
            <w:tcW w:w="1394" w:type="pct"/>
            <w:vAlign w:val="center"/>
          </w:tcPr>
          <w:p>
            <w:pPr>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100万元以下</w:t>
            </w:r>
          </w:p>
        </w:tc>
        <w:tc>
          <w:tcPr>
            <w:tcW w:w="831" w:type="pct"/>
            <w:vAlign w:val="center"/>
          </w:tcPr>
          <w:p>
            <w:pPr>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1.5%</w:t>
            </w:r>
          </w:p>
        </w:tc>
        <w:tc>
          <w:tcPr>
            <w:tcW w:w="1330" w:type="pct"/>
            <w:vAlign w:val="center"/>
          </w:tcPr>
          <w:p>
            <w:pPr>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1.5%</w:t>
            </w:r>
          </w:p>
        </w:tc>
        <w:tc>
          <w:tcPr>
            <w:tcW w:w="1445" w:type="pct"/>
            <w:vAlign w:val="center"/>
          </w:tcPr>
          <w:p>
            <w:pPr>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8" w:hRule="atLeast"/>
          <w:jc w:val="center"/>
        </w:trPr>
        <w:tc>
          <w:tcPr>
            <w:tcW w:w="1394" w:type="pct"/>
            <w:vAlign w:val="center"/>
          </w:tcPr>
          <w:p>
            <w:pPr>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100-500万元</w:t>
            </w:r>
          </w:p>
        </w:tc>
        <w:tc>
          <w:tcPr>
            <w:tcW w:w="831" w:type="pct"/>
            <w:vAlign w:val="center"/>
          </w:tcPr>
          <w:p>
            <w:pPr>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1.1%</w:t>
            </w:r>
          </w:p>
        </w:tc>
        <w:tc>
          <w:tcPr>
            <w:tcW w:w="1330" w:type="pct"/>
            <w:vAlign w:val="center"/>
          </w:tcPr>
          <w:p>
            <w:pPr>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0.8%</w:t>
            </w:r>
          </w:p>
        </w:tc>
        <w:tc>
          <w:tcPr>
            <w:tcW w:w="1445" w:type="pct"/>
            <w:vAlign w:val="center"/>
          </w:tcPr>
          <w:p>
            <w:pPr>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jc w:val="center"/>
        </w:trPr>
        <w:tc>
          <w:tcPr>
            <w:tcW w:w="1394" w:type="pct"/>
            <w:vAlign w:val="center"/>
          </w:tcPr>
          <w:p>
            <w:pPr>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500-1000万元</w:t>
            </w:r>
          </w:p>
        </w:tc>
        <w:tc>
          <w:tcPr>
            <w:tcW w:w="831" w:type="pct"/>
            <w:vAlign w:val="center"/>
          </w:tcPr>
          <w:p>
            <w:pPr>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0.8%</w:t>
            </w:r>
          </w:p>
        </w:tc>
        <w:tc>
          <w:tcPr>
            <w:tcW w:w="1330" w:type="pct"/>
            <w:vAlign w:val="center"/>
          </w:tcPr>
          <w:p>
            <w:pPr>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0.45%</w:t>
            </w:r>
          </w:p>
        </w:tc>
        <w:tc>
          <w:tcPr>
            <w:tcW w:w="1445" w:type="pct"/>
            <w:vAlign w:val="center"/>
          </w:tcPr>
          <w:p>
            <w:pPr>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0.55%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7" w:hRule="atLeast"/>
          <w:jc w:val="center"/>
        </w:trPr>
        <w:tc>
          <w:tcPr>
            <w:tcW w:w="1394" w:type="pct"/>
            <w:vAlign w:val="center"/>
          </w:tcPr>
          <w:p>
            <w:pPr>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1000-5000万元</w:t>
            </w:r>
          </w:p>
        </w:tc>
        <w:tc>
          <w:tcPr>
            <w:tcW w:w="831" w:type="pct"/>
            <w:vAlign w:val="center"/>
          </w:tcPr>
          <w:p>
            <w:pPr>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0.5%                </w:t>
            </w:r>
          </w:p>
        </w:tc>
        <w:tc>
          <w:tcPr>
            <w:tcW w:w="1330" w:type="pct"/>
            <w:vAlign w:val="center"/>
          </w:tcPr>
          <w:p>
            <w:pPr>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0.25%</w:t>
            </w:r>
          </w:p>
        </w:tc>
        <w:tc>
          <w:tcPr>
            <w:tcW w:w="1445" w:type="pct"/>
            <w:vAlign w:val="center"/>
          </w:tcPr>
          <w:p>
            <w:pPr>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0.35%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8" w:hRule="atLeast"/>
          <w:jc w:val="center"/>
        </w:trPr>
        <w:tc>
          <w:tcPr>
            <w:tcW w:w="1394" w:type="pct"/>
            <w:vAlign w:val="center"/>
          </w:tcPr>
          <w:p>
            <w:pPr>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5000万元-1亿元</w:t>
            </w:r>
          </w:p>
        </w:tc>
        <w:tc>
          <w:tcPr>
            <w:tcW w:w="831" w:type="pct"/>
            <w:vAlign w:val="center"/>
          </w:tcPr>
          <w:p>
            <w:pPr>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0.25%                 </w:t>
            </w:r>
          </w:p>
        </w:tc>
        <w:tc>
          <w:tcPr>
            <w:tcW w:w="1330" w:type="pct"/>
            <w:vAlign w:val="center"/>
          </w:tcPr>
          <w:p>
            <w:pPr>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0.1%</w:t>
            </w:r>
          </w:p>
        </w:tc>
        <w:tc>
          <w:tcPr>
            <w:tcW w:w="1445" w:type="pct"/>
            <w:vAlign w:val="center"/>
          </w:tcPr>
          <w:p>
            <w:pPr>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4" w:hRule="atLeast"/>
          <w:jc w:val="center"/>
        </w:trPr>
        <w:tc>
          <w:tcPr>
            <w:tcW w:w="1394" w:type="pct"/>
            <w:vAlign w:val="center"/>
          </w:tcPr>
          <w:p>
            <w:pPr>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1-5亿元</w:t>
            </w:r>
          </w:p>
        </w:tc>
        <w:tc>
          <w:tcPr>
            <w:tcW w:w="831" w:type="pct"/>
            <w:vAlign w:val="center"/>
          </w:tcPr>
          <w:p>
            <w:pPr>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0.05%</w:t>
            </w:r>
          </w:p>
        </w:tc>
        <w:tc>
          <w:tcPr>
            <w:tcW w:w="1330" w:type="pct"/>
            <w:vAlign w:val="center"/>
          </w:tcPr>
          <w:p>
            <w:pPr>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0.05%</w:t>
            </w:r>
          </w:p>
        </w:tc>
        <w:tc>
          <w:tcPr>
            <w:tcW w:w="1445" w:type="pct"/>
            <w:vAlign w:val="center"/>
          </w:tcPr>
          <w:p>
            <w:pPr>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1" w:hRule="atLeast"/>
          <w:jc w:val="center"/>
        </w:trPr>
        <w:tc>
          <w:tcPr>
            <w:tcW w:w="1394" w:type="pct"/>
            <w:vAlign w:val="center"/>
          </w:tcPr>
          <w:p>
            <w:pPr>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5-10亿元</w:t>
            </w:r>
          </w:p>
        </w:tc>
        <w:tc>
          <w:tcPr>
            <w:tcW w:w="831" w:type="pct"/>
            <w:vAlign w:val="center"/>
          </w:tcPr>
          <w:p>
            <w:pPr>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0.035%</w:t>
            </w:r>
          </w:p>
        </w:tc>
        <w:tc>
          <w:tcPr>
            <w:tcW w:w="1330" w:type="pct"/>
            <w:vAlign w:val="center"/>
          </w:tcPr>
          <w:p>
            <w:pPr>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0.035%</w:t>
            </w:r>
          </w:p>
        </w:tc>
        <w:tc>
          <w:tcPr>
            <w:tcW w:w="1445" w:type="pct"/>
            <w:vAlign w:val="center"/>
          </w:tcPr>
          <w:p>
            <w:pPr>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0.035%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3" w:hRule="atLeast"/>
          <w:jc w:val="center"/>
        </w:trPr>
        <w:tc>
          <w:tcPr>
            <w:tcW w:w="1394" w:type="pct"/>
            <w:vAlign w:val="center"/>
          </w:tcPr>
          <w:p>
            <w:pPr>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10-50亿元</w:t>
            </w:r>
          </w:p>
        </w:tc>
        <w:tc>
          <w:tcPr>
            <w:tcW w:w="831" w:type="pct"/>
            <w:vAlign w:val="center"/>
          </w:tcPr>
          <w:p>
            <w:pPr>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0.008%</w:t>
            </w:r>
          </w:p>
        </w:tc>
        <w:tc>
          <w:tcPr>
            <w:tcW w:w="1330" w:type="pct"/>
            <w:vAlign w:val="center"/>
          </w:tcPr>
          <w:p>
            <w:pPr>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0.008%</w:t>
            </w:r>
          </w:p>
        </w:tc>
        <w:tc>
          <w:tcPr>
            <w:tcW w:w="1445" w:type="pct"/>
            <w:vAlign w:val="center"/>
          </w:tcPr>
          <w:p>
            <w:pPr>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0.008%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8" w:hRule="atLeast"/>
          <w:jc w:val="center"/>
        </w:trPr>
        <w:tc>
          <w:tcPr>
            <w:tcW w:w="1394" w:type="pct"/>
            <w:vAlign w:val="center"/>
          </w:tcPr>
          <w:p>
            <w:pPr>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50-100亿元</w:t>
            </w:r>
          </w:p>
        </w:tc>
        <w:tc>
          <w:tcPr>
            <w:tcW w:w="831" w:type="pct"/>
            <w:vAlign w:val="center"/>
          </w:tcPr>
          <w:p>
            <w:pPr>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0.006%</w:t>
            </w:r>
          </w:p>
        </w:tc>
        <w:tc>
          <w:tcPr>
            <w:tcW w:w="1330" w:type="pct"/>
            <w:vAlign w:val="center"/>
          </w:tcPr>
          <w:p>
            <w:pPr>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0.006%</w:t>
            </w:r>
          </w:p>
        </w:tc>
        <w:tc>
          <w:tcPr>
            <w:tcW w:w="1445" w:type="pct"/>
            <w:vAlign w:val="center"/>
          </w:tcPr>
          <w:p>
            <w:pPr>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0.006%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5" w:hRule="atLeast"/>
          <w:jc w:val="center"/>
        </w:trPr>
        <w:tc>
          <w:tcPr>
            <w:tcW w:w="1394" w:type="pct"/>
            <w:vAlign w:val="center"/>
          </w:tcPr>
          <w:p>
            <w:pPr>
              <w:jc w:val="cente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100亿以上</w:t>
            </w:r>
          </w:p>
        </w:tc>
        <w:tc>
          <w:tcPr>
            <w:tcW w:w="831" w:type="pct"/>
            <w:vAlign w:val="center"/>
          </w:tcPr>
          <w:p>
            <w:pPr>
              <w:jc w:val="cente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0.004%</w:t>
            </w:r>
          </w:p>
        </w:tc>
        <w:tc>
          <w:tcPr>
            <w:tcW w:w="1330" w:type="pct"/>
            <w:vAlign w:val="center"/>
          </w:tcPr>
          <w:p>
            <w:pPr>
              <w:jc w:val="cente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0.004%</w:t>
            </w:r>
          </w:p>
        </w:tc>
        <w:tc>
          <w:tcPr>
            <w:tcW w:w="1445" w:type="pct"/>
            <w:vAlign w:val="center"/>
          </w:tcPr>
          <w:p>
            <w:pPr>
              <w:jc w:val="cente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0.004%</w:t>
            </w:r>
          </w:p>
        </w:tc>
      </w:tr>
    </w:tbl>
    <w:p>
      <w:pPr>
        <w:numPr>
          <w:ilvl w:val="1"/>
          <w:numId w:val="49"/>
        </w:numPr>
        <w:autoSpaceDE w:val="0"/>
        <w:autoSpaceDN w:val="0"/>
        <w:adjustRightInd w:val="0"/>
        <w:snapToGrid w:val="0"/>
        <w:spacing w:line="360" w:lineRule="auto"/>
        <w:ind w:left="567"/>
        <w:jc w:val="left"/>
        <w:rPr>
          <w:rFonts w:ascii="宋体" w:hAnsi="宋体" w:eastAsia="宋体"/>
          <w:szCs w:val="21"/>
          <w:lang w:val="zh-CN"/>
        </w:rPr>
      </w:pPr>
      <w:r>
        <w:rPr>
          <w:rFonts w:hint="eastAsia" w:ascii="宋体" w:hAnsi="宋体" w:eastAsia="宋体"/>
          <w:szCs w:val="21"/>
          <w:lang w:val="zh-CN"/>
        </w:rPr>
        <w:t>招标代理服务费按差额定率累进法计算</w:t>
      </w:r>
    </w:p>
    <w:p>
      <w:pPr>
        <w:numPr>
          <w:ilvl w:val="1"/>
          <w:numId w:val="49"/>
        </w:numPr>
        <w:autoSpaceDE w:val="0"/>
        <w:autoSpaceDN w:val="0"/>
        <w:adjustRightInd w:val="0"/>
        <w:snapToGrid w:val="0"/>
        <w:spacing w:line="360" w:lineRule="auto"/>
        <w:ind w:left="567"/>
        <w:jc w:val="left"/>
        <w:rPr>
          <w:rFonts w:ascii="宋体" w:hAnsi="宋体" w:eastAsia="宋体"/>
          <w:szCs w:val="21"/>
          <w:lang w:val="zh-CN"/>
        </w:rPr>
      </w:pPr>
      <w:r>
        <w:rPr>
          <w:rFonts w:hint="eastAsia" w:ascii="宋体" w:hAnsi="宋体" w:eastAsia="宋体"/>
          <w:szCs w:val="21"/>
          <w:lang w:val="zh-CN"/>
        </w:rPr>
        <w:t>招标代理服务费币种为人民币。</w:t>
      </w:r>
    </w:p>
    <w:p>
      <w:pPr>
        <w:numPr>
          <w:ilvl w:val="1"/>
          <w:numId w:val="49"/>
        </w:numPr>
        <w:autoSpaceDE w:val="0"/>
        <w:autoSpaceDN w:val="0"/>
        <w:adjustRightInd w:val="0"/>
        <w:snapToGrid w:val="0"/>
        <w:spacing w:line="360" w:lineRule="auto"/>
        <w:ind w:left="567"/>
        <w:jc w:val="left"/>
        <w:rPr>
          <w:rFonts w:ascii="宋体" w:hAnsi="宋体" w:eastAsia="宋体"/>
          <w:szCs w:val="21"/>
          <w:lang w:val="zh-CN"/>
        </w:rPr>
      </w:pPr>
      <w:r>
        <w:rPr>
          <w:rFonts w:hint="eastAsia" w:ascii="宋体" w:hAnsi="宋体" w:eastAsia="宋体"/>
          <w:szCs w:val="21"/>
          <w:lang w:val="zh-CN"/>
        </w:rPr>
        <w:t>中标服务费只收现金、银行转账或电汇。</w:t>
      </w:r>
    </w:p>
    <w:p>
      <w:pPr>
        <w:numPr>
          <w:ilvl w:val="1"/>
          <w:numId w:val="49"/>
        </w:numPr>
        <w:autoSpaceDE w:val="0"/>
        <w:autoSpaceDN w:val="0"/>
        <w:adjustRightInd w:val="0"/>
        <w:snapToGrid w:val="0"/>
        <w:spacing w:line="360" w:lineRule="auto"/>
        <w:ind w:left="567"/>
        <w:jc w:val="left"/>
        <w:rPr>
          <w:rFonts w:ascii="宋体" w:hAnsi="宋体" w:eastAsia="宋体"/>
          <w:szCs w:val="21"/>
          <w:lang w:val="zh-CN"/>
        </w:rPr>
      </w:pPr>
      <w:r>
        <w:rPr>
          <w:rFonts w:hint="eastAsia" w:ascii="宋体" w:hAnsi="宋体" w:eastAsia="宋体"/>
          <w:szCs w:val="21"/>
          <w:lang w:val="zh-CN"/>
        </w:rPr>
        <w:t>招标代理服务费收取账户：</w:t>
      </w:r>
    </w:p>
    <w:p>
      <w:pPr>
        <w:autoSpaceDE w:val="0"/>
        <w:autoSpaceDN w:val="0"/>
        <w:adjustRightInd w:val="0"/>
        <w:snapToGrid w:val="0"/>
        <w:spacing w:line="360" w:lineRule="auto"/>
        <w:ind w:left="425" w:firstLine="210" w:firstLineChars="100"/>
        <w:jc w:val="left"/>
        <w:rPr>
          <w:rFonts w:ascii="宋体" w:hAnsi="宋体" w:eastAsia="宋体"/>
          <w:szCs w:val="21"/>
          <w:lang w:val="zh-CN"/>
        </w:rPr>
      </w:pPr>
      <w:r>
        <w:rPr>
          <w:rFonts w:hint="eastAsia" w:ascii="宋体" w:hAnsi="宋体" w:eastAsia="宋体"/>
          <w:szCs w:val="21"/>
          <w:lang w:val="zh-CN"/>
        </w:rPr>
        <w:t>收款单位名称：广东智汇城市招标采购有限公司东莞分公司</w:t>
      </w:r>
    </w:p>
    <w:p>
      <w:pPr>
        <w:autoSpaceDE w:val="0"/>
        <w:autoSpaceDN w:val="0"/>
        <w:adjustRightInd w:val="0"/>
        <w:snapToGrid w:val="0"/>
        <w:spacing w:line="360" w:lineRule="auto"/>
        <w:ind w:left="425" w:firstLine="210" w:firstLineChars="100"/>
        <w:jc w:val="left"/>
        <w:rPr>
          <w:rFonts w:ascii="宋体" w:hAnsi="宋体" w:eastAsia="宋体"/>
          <w:szCs w:val="21"/>
          <w:lang w:val="zh-CN"/>
        </w:rPr>
      </w:pPr>
      <w:r>
        <w:rPr>
          <w:rFonts w:hint="eastAsia" w:ascii="宋体" w:hAnsi="宋体" w:eastAsia="宋体"/>
          <w:szCs w:val="21"/>
          <w:lang w:val="zh-CN"/>
        </w:rPr>
        <w:t>开户银行：中国光大银行股份有限公司东莞分行</w:t>
      </w:r>
    </w:p>
    <w:p>
      <w:pPr>
        <w:autoSpaceDE w:val="0"/>
        <w:autoSpaceDN w:val="0"/>
        <w:adjustRightInd w:val="0"/>
        <w:snapToGrid w:val="0"/>
        <w:spacing w:line="360" w:lineRule="auto"/>
        <w:ind w:left="425" w:firstLine="210" w:firstLineChars="100"/>
        <w:jc w:val="left"/>
        <w:rPr>
          <w:rFonts w:ascii="宋体" w:hAnsi="宋体" w:eastAsia="宋体"/>
          <w:szCs w:val="21"/>
          <w:lang w:val="zh-CN"/>
        </w:rPr>
      </w:pPr>
      <w:r>
        <w:rPr>
          <w:rFonts w:hint="eastAsia" w:ascii="宋体" w:hAnsi="宋体" w:eastAsia="宋体"/>
          <w:szCs w:val="21"/>
          <w:lang w:val="zh-CN"/>
        </w:rPr>
        <w:t>收款账号：</w:t>
      </w:r>
      <w:r>
        <w:rPr>
          <w:rFonts w:ascii="宋体" w:hAnsi="宋体" w:eastAsia="宋体"/>
          <w:szCs w:val="21"/>
          <w:lang w:val="zh-CN"/>
        </w:rPr>
        <w:t>38790188000286195</w:t>
      </w:r>
    </w:p>
    <w:p>
      <w:pPr>
        <w:autoSpaceDE w:val="0"/>
        <w:autoSpaceDN w:val="0"/>
        <w:adjustRightInd w:val="0"/>
        <w:snapToGrid w:val="0"/>
        <w:spacing w:line="360" w:lineRule="auto"/>
        <w:jc w:val="left"/>
        <w:rPr>
          <w:rFonts w:ascii="宋体" w:hAnsi="宋体" w:eastAsia="宋体"/>
          <w:szCs w:val="21"/>
          <w:lang w:val="zh-CN"/>
        </w:rPr>
      </w:pPr>
    </w:p>
    <w:p>
      <w:pPr>
        <w:pStyle w:val="59"/>
        <w:numPr>
          <w:ilvl w:val="0"/>
          <w:numId w:val="28"/>
        </w:numPr>
        <w:tabs>
          <w:tab w:val="left" w:pos="567"/>
        </w:tabs>
        <w:autoSpaceDE w:val="0"/>
        <w:autoSpaceDN w:val="0"/>
        <w:adjustRightInd w:val="0"/>
        <w:spacing w:line="360" w:lineRule="auto"/>
        <w:ind w:firstLineChars="0"/>
        <w:rPr>
          <w:rFonts w:ascii="宋体" w:hAnsi="宋体"/>
        </w:rPr>
      </w:pPr>
      <w:bookmarkStart w:id="115" w:name="_Toc512868611"/>
      <w:r>
        <w:rPr>
          <w:rFonts w:hint="eastAsia" w:ascii="宋体" w:hAnsi="宋体"/>
        </w:rPr>
        <w:t>发票</w:t>
      </w:r>
      <w:bookmarkEnd w:id="115"/>
    </w:p>
    <w:p>
      <w:pPr>
        <w:pStyle w:val="29"/>
        <w:widowControl/>
        <w:numPr>
          <w:ilvl w:val="0"/>
          <w:numId w:val="50"/>
        </w:numPr>
        <w:adjustRightInd w:val="0"/>
        <w:snapToGrid w:val="0"/>
        <w:spacing w:line="360" w:lineRule="auto"/>
        <w:ind w:firstLineChars="0"/>
        <w:jc w:val="left"/>
        <w:rPr>
          <w:rFonts w:ascii="宋体" w:hAnsi="宋体" w:eastAsia="宋体"/>
          <w:b/>
          <w:szCs w:val="21"/>
        </w:rPr>
      </w:pPr>
      <w:r>
        <w:rPr>
          <w:rFonts w:hint="eastAsia" w:ascii="宋体" w:hAnsi="宋体" w:eastAsia="宋体"/>
          <w:szCs w:val="21"/>
          <w:lang w:val="zh-CN"/>
        </w:rPr>
        <w:t>该项目获得中标的中标人在执行合同过程中，向招标人出具的发票必须是由中标人开具，不得以其他单位或个人名义出具，本项目中标人向招标人出具的发票类型为增值税专用发票</w:t>
      </w:r>
      <w:r>
        <w:rPr>
          <w:rFonts w:hint="eastAsia" w:ascii="宋体" w:hAnsi="宋体" w:eastAsia="宋体"/>
        </w:rPr>
        <w:t>（服务单位为小规模纳税人的，开具有效的增值税普通发票）</w:t>
      </w:r>
      <w:r>
        <w:rPr>
          <w:rFonts w:hint="eastAsia" w:ascii="宋体" w:hAnsi="宋体" w:eastAsia="宋体"/>
          <w:szCs w:val="21"/>
          <w:lang w:val="zh-CN"/>
        </w:rPr>
        <w:t>。</w:t>
      </w:r>
    </w:p>
    <w:p>
      <w:pPr>
        <w:pStyle w:val="29"/>
        <w:spacing w:line="360" w:lineRule="auto"/>
        <w:ind w:left="420" w:firstLine="0" w:firstLineChars="0"/>
        <w:rPr>
          <w:rFonts w:ascii="宋体" w:hAnsi="宋体" w:eastAsia="宋体"/>
          <w:bCs/>
          <w:szCs w:val="21"/>
        </w:rPr>
      </w:pPr>
    </w:p>
    <w:p>
      <w:pPr>
        <w:pStyle w:val="2"/>
        <w:keepNext w:val="0"/>
        <w:keepLines w:val="0"/>
        <w:pageBreakBefore/>
        <w:widowControl w:val="0"/>
        <w:kinsoku/>
        <w:wordWrap/>
        <w:overflowPunct/>
        <w:topLinePunct w:val="0"/>
        <w:autoSpaceDE/>
        <w:autoSpaceDN/>
        <w:bidi w:val="0"/>
        <w:adjustRightInd/>
        <w:snapToGrid/>
        <w:spacing w:line="120" w:lineRule="auto"/>
        <w:jc w:val="center"/>
        <w:textAlignment w:val="auto"/>
        <w:rPr>
          <w:rFonts w:ascii="宋体" w:hAnsi="宋体" w:eastAsia="宋体"/>
          <w:spacing w:val="20"/>
          <w:sz w:val="32"/>
          <w:szCs w:val="32"/>
        </w:rPr>
      </w:pPr>
      <w:bookmarkStart w:id="116" w:name="_Toc113291383"/>
      <w:bookmarkStart w:id="117" w:name="_Toc58513380"/>
      <w:bookmarkStart w:id="118" w:name="_Toc405313955"/>
      <w:bookmarkStart w:id="119" w:name="_Toc391627751"/>
      <w:r>
        <w:rPr>
          <w:rFonts w:hint="eastAsia" w:ascii="宋体" w:hAnsi="宋体" w:eastAsia="宋体"/>
          <w:spacing w:val="20"/>
          <w:sz w:val="32"/>
          <w:szCs w:val="32"/>
        </w:rPr>
        <w:t>第四部分</w:t>
      </w:r>
      <w:r>
        <w:rPr>
          <w:rFonts w:ascii="宋体" w:hAnsi="宋体" w:eastAsia="宋体"/>
          <w:spacing w:val="20"/>
          <w:sz w:val="32"/>
          <w:szCs w:val="32"/>
        </w:rPr>
        <w:t xml:space="preserve"> </w:t>
      </w:r>
      <w:r>
        <w:rPr>
          <w:rFonts w:hint="eastAsia" w:ascii="宋体" w:hAnsi="宋体" w:eastAsia="宋体"/>
          <w:spacing w:val="20"/>
          <w:sz w:val="32"/>
          <w:szCs w:val="32"/>
        </w:rPr>
        <w:t>用户需求书</w:t>
      </w:r>
      <w:bookmarkEnd w:id="116"/>
      <w:bookmarkEnd w:id="117"/>
    </w:p>
    <w:p>
      <w:pPr>
        <w:keepNext w:val="0"/>
        <w:keepLines w:val="0"/>
        <w:pageBreakBefore w:val="0"/>
        <w:widowControl w:val="0"/>
        <w:numPr>
          <w:ilvl w:val="0"/>
          <w:numId w:val="51"/>
        </w:numPr>
        <w:tabs>
          <w:tab w:val="left" w:pos="426"/>
        </w:tabs>
        <w:kinsoku/>
        <w:wordWrap/>
        <w:overflowPunct/>
        <w:topLinePunct w:val="0"/>
        <w:autoSpaceDE/>
        <w:autoSpaceDN/>
        <w:bidi w:val="0"/>
        <w:adjustRightInd/>
        <w:snapToGrid/>
        <w:spacing w:before="312" w:beforeLines="100" w:line="240" w:lineRule="auto"/>
        <w:ind w:left="420" w:hanging="420"/>
        <w:textAlignment w:val="auto"/>
        <w:rPr>
          <w:rFonts w:ascii="宋体" w:hAnsi="宋体" w:eastAsia="宋体"/>
          <w:b/>
        </w:rPr>
      </w:pPr>
      <w:r>
        <w:rPr>
          <w:rFonts w:hint="eastAsia" w:ascii="宋体" w:hAnsi="宋体" w:eastAsia="宋体"/>
          <w:b/>
        </w:rPr>
        <w:t>项目概况</w:t>
      </w:r>
    </w:p>
    <w:p>
      <w:pPr>
        <w:tabs>
          <w:tab w:val="left" w:pos="567"/>
        </w:tabs>
        <w:spacing w:line="360" w:lineRule="auto"/>
        <w:ind w:firstLine="420" w:firstLineChars="200"/>
        <w:rPr>
          <w:rFonts w:ascii="宋体" w:hAnsi="宋体" w:eastAsia="宋体"/>
          <w:bCs/>
        </w:rPr>
      </w:pPr>
      <w:r>
        <w:rPr>
          <w:rFonts w:hint="eastAsia" w:ascii="宋体" w:hAnsi="宋体" w:eastAsia="宋体"/>
          <w:bCs/>
          <w:szCs w:val="21"/>
          <w:lang w:eastAsia="zh-CN"/>
        </w:rPr>
        <w:t>东莞市茶山镇上元第一股份经济合作社</w:t>
      </w:r>
      <w:r>
        <w:rPr>
          <w:rFonts w:hint="eastAsia" w:ascii="宋体" w:hAnsi="宋体" w:eastAsia="宋体"/>
          <w:bCs/>
          <w:szCs w:val="21"/>
        </w:rPr>
        <w:t>为了进一步加强校车安全管理，保障乘坐校车学生的人身安全，现</w:t>
      </w:r>
      <w:r>
        <w:rPr>
          <w:rFonts w:hint="eastAsia" w:ascii="宋体" w:hAnsi="宋体" w:eastAsia="宋体"/>
          <w:bCs/>
          <w:szCs w:val="21"/>
          <w:lang w:eastAsia="zh-CN"/>
        </w:rPr>
        <w:t>东莞市茶山镇上元第一股份经济合作社</w:t>
      </w:r>
      <w:r>
        <w:rPr>
          <w:rFonts w:hint="eastAsia" w:ascii="宋体" w:hAnsi="宋体" w:eastAsia="宋体"/>
        </w:rPr>
        <w:t>拟通过公开招标的方式选取一家服务单位。</w:t>
      </w:r>
    </w:p>
    <w:p>
      <w:pPr>
        <w:keepNext w:val="0"/>
        <w:keepLines w:val="0"/>
        <w:pageBreakBefore w:val="0"/>
        <w:widowControl w:val="0"/>
        <w:numPr>
          <w:ilvl w:val="0"/>
          <w:numId w:val="51"/>
        </w:numPr>
        <w:tabs>
          <w:tab w:val="left" w:pos="426"/>
        </w:tabs>
        <w:kinsoku/>
        <w:wordWrap/>
        <w:overflowPunct/>
        <w:topLinePunct w:val="0"/>
        <w:autoSpaceDE/>
        <w:autoSpaceDN/>
        <w:bidi w:val="0"/>
        <w:adjustRightInd/>
        <w:snapToGrid/>
        <w:spacing w:before="312" w:beforeLines="100" w:line="240" w:lineRule="auto"/>
        <w:ind w:left="420" w:hanging="420"/>
        <w:textAlignment w:val="auto"/>
        <w:rPr>
          <w:rFonts w:ascii="宋体" w:hAnsi="宋体" w:eastAsia="宋体"/>
          <w:b/>
        </w:rPr>
      </w:pPr>
      <w:r>
        <w:rPr>
          <w:rFonts w:hint="eastAsia" w:ascii="宋体" w:hAnsi="宋体" w:eastAsia="宋体"/>
          <w:b/>
        </w:rPr>
        <w:t>商务要求</w:t>
      </w:r>
    </w:p>
    <w:p>
      <w:pPr>
        <w:pStyle w:val="29"/>
        <w:numPr>
          <w:ilvl w:val="0"/>
          <w:numId w:val="52"/>
        </w:numPr>
        <w:tabs>
          <w:tab w:val="left" w:pos="426"/>
        </w:tabs>
        <w:spacing w:before="156" w:beforeLines="50" w:line="360" w:lineRule="auto"/>
        <w:ind w:firstLineChars="0"/>
        <w:rPr>
          <w:rFonts w:ascii="宋体" w:hAnsi="宋体" w:eastAsia="宋体"/>
          <w:bCs/>
        </w:rPr>
      </w:pPr>
      <w:r>
        <w:rPr>
          <w:rFonts w:hint="eastAsia" w:ascii="宋体" w:hAnsi="宋体" w:eastAsia="宋体"/>
          <w:bCs/>
        </w:rPr>
        <w:t>服务期：</w:t>
      </w:r>
      <w:r>
        <w:rPr>
          <w:rFonts w:hint="eastAsia" w:ascii="宋体" w:hAnsi="宋体" w:eastAsia="宋体"/>
          <w:bCs/>
          <w:lang w:val="en-US" w:eastAsia="zh-CN"/>
        </w:rPr>
        <w:t>3</w:t>
      </w:r>
      <w:r>
        <w:rPr>
          <w:rFonts w:hint="eastAsia" w:ascii="宋体" w:hAnsi="宋体" w:eastAsia="宋体"/>
          <w:bCs/>
        </w:rPr>
        <w:t>年。（具体起止时间签订合同时确定）</w:t>
      </w:r>
    </w:p>
    <w:p>
      <w:pPr>
        <w:pStyle w:val="29"/>
        <w:numPr>
          <w:ilvl w:val="0"/>
          <w:numId w:val="52"/>
        </w:numPr>
        <w:tabs>
          <w:tab w:val="left" w:pos="426"/>
        </w:tabs>
        <w:spacing w:before="156" w:beforeLines="50" w:line="360" w:lineRule="auto"/>
        <w:ind w:firstLineChars="0"/>
        <w:rPr>
          <w:rFonts w:ascii="宋体" w:hAnsi="宋体" w:eastAsia="宋体"/>
          <w:bCs/>
        </w:rPr>
      </w:pPr>
      <w:r>
        <w:rPr>
          <w:rFonts w:hint="eastAsia" w:ascii="宋体" w:hAnsi="宋体" w:eastAsia="宋体"/>
          <w:bCs/>
        </w:rPr>
        <w:t>报价要求：本项目的报价已包含车辆购置费、车辆保险、车辆年审、检修、路桥、燃油、税费、人员培训费、校车服务人员薪金和福利等一切可预见及不可预见等完成本采购项目所需的一切费用。</w:t>
      </w:r>
    </w:p>
    <w:p>
      <w:pPr>
        <w:pStyle w:val="29"/>
        <w:numPr>
          <w:ilvl w:val="0"/>
          <w:numId w:val="52"/>
        </w:numPr>
        <w:tabs>
          <w:tab w:val="left" w:pos="426"/>
        </w:tabs>
        <w:spacing w:before="156" w:beforeLines="50" w:line="360" w:lineRule="auto"/>
        <w:ind w:firstLineChars="0"/>
        <w:rPr>
          <w:rFonts w:ascii="宋体" w:hAnsi="宋体" w:eastAsia="宋体"/>
          <w:bCs/>
        </w:rPr>
      </w:pPr>
      <w:r>
        <w:rPr>
          <w:rFonts w:hint="eastAsia" w:ascii="宋体" w:hAnsi="宋体" w:eastAsia="宋体"/>
          <w:bCs/>
        </w:rPr>
        <w:t>付款方式：服务费按</w:t>
      </w:r>
      <w:r>
        <w:rPr>
          <w:rFonts w:hint="eastAsia" w:ascii="宋体" w:hAnsi="宋体" w:eastAsia="宋体"/>
          <w:bCs/>
          <w:lang w:eastAsia="zh-CN"/>
        </w:rPr>
        <w:t>季度</w:t>
      </w:r>
      <w:r>
        <w:rPr>
          <w:rFonts w:hint="eastAsia" w:ascii="宋体" w:hAnsi="宋体" w:eastAsia="宋体"/>
          <w:bCs/>
        </w:rPr>
        <w:t>支付，中标人须在</w:t>
      </w:r>
      <w:r>
        <w:rPr>
          <w:rFonts w:hint="eastAsia" w:ascii="宋体" w:hAnsi="宋体" w:eastAsia="宋体"/>
          <w:bCs/>
          <w:lang w:eastAsia="zh-CN"/>
        </w:rPr>
        <w:t>每季度结束前最后一个月内</w:t>
      </w:r>
      <w:r>
        <w:rPr>
          <w:rFonts w:hint="eastAsia" w:ascii="宋体" w:hAnsi="宋体" w:eastAsia="宋体"/>
          <w:bCs/>
        </w:rPr>
        <w:t>提出支付申请</w:t>
      </w:r>
      <w:r>
        <w:rPr>
          <w:rFonts w:hint="eastAsia" w:ascii="宋体" w:hAnsi="宋体" w:eastAsia="宋体"/>
          <w:bCs/>
          <w:lang w:eastAsia="zh-CN"/>
        </w:rPr>
        <w:t>并</w:t>
      </w:r>
      <w:r>
        <w:rPr>
          <w:rFonts w:hint="eastAsia" w:ascii="宋体" w:hAnsi="宋体" w:eastAsia="宋体"/>
          <w:bCs/>
        </w:rPr>
        <w:t>开具有效等额发票至采购人处，待采购人收到发票后于1</w:t>
      </w:r>
      <w:r>
        <w:rPr>
          <w:rFonts w:ascii="宋体" w:hAnsi="宋体" w:eastAsia="宋体"/>
          <w:bCs/>
        </w:rPr>
        <w:t>0</w:t>
      </w:r>
      <w:r>
        <w:rPr>
          <w:rFonts w:hint="eastAsia" w:ascii="宋体" w:hAnsi="宋体" w:eastAsia="宋体"/>
          <w:bCs/>
        </w:rPr>
        <w:t>个工作日内支付完成。</w:t>
      </w:r>
    </w:p>
    <w:p>
      <w:pPr>
        <w:pStyle w:val="29"/>
        <w:keepNext w:val="0"/>
        <w:keepLines w:val="0"/>
        <w:pageBreakBefore w:val="0"/>
        <w:widowControl w:val="0"/>
        <w:numPr>
          <w:ilvl w:val="0"/>
          <w:numId w:val="51"/>
        </w:numPr>
        <w:kinsoku/>
        <w:wordWrap/>
        <w:overflowPunct/>
        <w:topLinePunct w:val="0"/>
        <w:autoSpaceDE/>
        <w:autoSpaceDN/>
        <w:bidi w:val="0"/>
        <w:adjustRightInd/>
        <w:snapToGrid/>
        <w:spacing w:line="240" w:lineRule="auto"/>
        <w:ind w:left="420" w:hanging="420" w:firstLineChars="0"/>
        <w:textAlignment w:val="auto"/>
        <w:rPr>
          <w:szCs w:val="21"/>
        </w:rPr>
      </w:pPr>
      <w:r>
        <w:rPr>
          <w:rFonts w:hint="eastAsia" w:ascii="宋体" w:hAnsi="宋体"/>
          <w:b/>
          <w:bCs/>
        </w:rPr>
        <w:t>总体要求</w:t>
      </w:r>
    </w:p>
    <w:p>
      <w:pPr>
        <w:pStyle w:val="29"/>
        <w:numPr>
          <w:ilvl w:val="0"/>
          <w:numId w:val="53"/>
        </w:numPr>
        <w:spacing w:line="360" w:lineRule="auto"/>
        <w:ind w:firstLineChars="0"/>
        <w:rPr>
          <w:rFonts w:hint="default" w:eastAsiaTheme="minorEastAsia"/>
          <w:szCs w:val="21"/>
          <w:lang w:val="en-US" w:eastAsia="zh-CN"/>
        </w:rPr>
      </w:pPr>
      <w:r>
        <w:rPr>
          <w:rFonts w:hint="eastAsia"/>
          <w:szCs w:val="21"/>
        </w:rPr>
        <w:t>接送要求：校车定时定点接送学生往返学校，运行时间地点如下：</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eastAsiaTheme="minorEastAsia"/>
          <w:szCs w:val="21"/>
          <w:lang w:val="en-US" w:eastAsia="zh-CN"/>
        </w:rPr>
      </w:pPr>
      <w:r>
        <w:rPr>
          <w:rFonts w:hint="eastAsia"/>
          <w:szCs w:val="21"/>
          <w:lang w:eastAsia="zh-CN"/>
        </w:rPr>
        <w:t>校车接送出发路线</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1368"/>
        <w:gridCol w:w="1166"/>
        <w:gridCol w:w="1915"/>
        <w:gridCol w:w="1952"/>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69" w:type="pct"/>
            <w:vAlign w:val="center"/>
          </w:tcPr>
          <w:p>
            <w:pPr>
              <w:jc w:val="center"/>
              <w:rPr>
                <w:rFonts w:hint="eastAsia"/>
                <w:b/>
                <w:bCs/>
                <w:vertAlign w:val="baseline"/>
                <w:lang w:eastAsia="zh-CN"/>
              </w:rPr>
            </w:pPr>
            <w:r>
              <w:rPr>
                <w:rFonts w:hint="eastAsia"/>
                <w:b/>
                <w:bCs/>
                <w:vertAlign w:val="baseline"/>
                <w:lang w:eastAsia="zh-CN"/>
              </w:rPr>
              <w:t>年级</w:t>
            </w:r>
          </w:p>
        </w:tc>
        <w:tc>
          <w:tcPr>
            <w:tcW w:w="780" w:type="pct"/>
            <w:vAlign w:val="center"/>
          </w:tcPr>
          <w:p>
            <w:pPr>
              <w:jc w:val="center"/>
              <w:rPr>
                <w:rFonts w:hint="eastAsia"/>
                <w:b/>
                <w:bCs/>
                <w:vertAlign w:val="baseline"/>
                <w:lang w:eastAsia="zh-CN"/>
              </w:rPr>
            </w:pPr>
            <w:r>
              <w:rPr>
                <w:rFonts w:hint="eastAsia"/>
                <w:b/>
                <w:bCs/>
                <w:vertAlign w:val="baseline"/>
                <w:lang w:eastAsia="zh-CN"/>
              </w:rPr>
              <w:t>日期</w:t>
            </w:r>
          </w:p>
        </w:tc>
        <w:tc>
          <w:tcPr>
            <w:tcW w:w="665" w:type="pct"/>
            <w:vAlign w:val="center"/>
          </w:tcPr>
          <w:p>
            <w:pPr>
              <w:jc w:val="center"/>
              <w:rPr>
                <w:rFonts w:hint="eastAsia"/>
                <w:b/>
                <w:bCs/>
                <w:vertAlign w:val="baseline"/>
                <w:lang w:eastAsia="zh-CN"/>
              </w:rPr>
            </w:pPr>
            <w:r>
              <w:rPr>
                <w:rFonts w:hint="eastAsia"/>
                <w:b/>
                <w:bCs/>
                <w:vertAlign w:val="baseline"/>
                <w:lang w:eastAsia="zh-CN"/>
              </w:rPr>
              <w:t>时间</w:t>
            </w:r>
          </w:p>
        </w:tc>
        <w:tc>
          <w:tcPr>
            <w:tcW w:w="1092" w:type="pct"/>
            <w:vAlign w:val="center"/>
          </w:tcPr>
          <w:p>
            <w:pPr>
              <w:jc w:val="center"/>
              <w:rPr>
                <w:rFonts w:hint="eastAsia"/>
                <w:b/>
                <w:bCs/>
                <w:vertAlign w:val="baseline"/>
                <w:lang w:eastAsia="zh-CN"/>
              </w:rPr>
            </w:pPr>
            <w:r>
              <w:rPr>
                <w:rFonts w:hint="eastAsia"/>
                <w:b/>
                <w:bCs/>
                <w:vertAlign w:val="baseline"/>
                <w:lang w:eastAsia="zh-CN"/>
              </w:rPr>
              <w:t>第一上车站点</w:t>
            </w:r>
          </w:p>
        </w:tc>
        <w:tc>
          <w:tcPr>
            <w:tcW w:w="1113" w:type="pct"/>
            <w:vAlign w:val="center"/>
          </w:tcPr>
          <w:p>
            <w:pPr>
              <w:jc w:val="center"/>
              <w:rPr>
                <w:rFonts w:hint="eastAsia"/>
                <w:b/>
                <w:bCs/>
                <w:vertAlign w:val="baseline"/>
                <w:lang w:eastAsia="zh-CN"/>
              </w:rPr>
            </w:pPr>
            <w:r>
              <w:rPr>
                <w:rFonts w:hint="eastAsia"/>
                <w:b/>
                <w:bCs/>
                <w:vertAlign w:val="baseline"/>
                <w:lang w:eastAsia="zh-CN"/>
              </w:rPr>
              <w:t>第二上车站点</w:t>
            </w:r>
          </w:p>
        </w:tc>
        <w:tc>
          <w:tcPr>
            <w:tcW w:w="878" w:type="pct"/>
            <w:vAlign w:val="center"/>
          </w:tcPr>
          <w:p>
            <w:pPr>
              <w:jc w:val="center"/>
              <w:rPr>
                <w:rFonts w:hint="eastAsia"/>
                <w:b/>
                <w:bCs/>
                <w:vertAlign w:val="baseline"/>
                <w:lang w:eastAsia="zh-CN"/>
              </w:rPr>
            </w:pPr>
            <w:r>
              <w:rPr>
                <w:rFonts w:hint="eastAsia"/>
                <w:b/>
                <w:bCs/>
                <w:vertAlign w:val="baseline"/>
                <w:lang w:eastAsia="zh-CN"/>
              </w:rPr>
              <w:t>下车站点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469" w:type="pct"/>
            <w:vAlign w:val="center"/>
          </w:tcPr>
          <w:p>
            <w:pPr>
              <w:jc w:val="center"/>
              <w:rPr>
                <w:rFonts w:hint="eastAsia"/>
                <w:vertAlign w:val="baseline"/>
                <w:lang w:eastAsia="zh-CN"/>
              </w:rPr>
            </w:pPr>
            <w:r>
              <w:rPr>
                <w:rFonts w:hint="eastAsia"/>
                <w:vertAlign w:val="baseline"/>
                <w:lang w:eastAsia="zh-CN"/>
              </w:rPr>
              <w:t>一、二年级</w:t>
            </w:r>
          </w:p>
        </w:tc>
        <w:tc>
          <w:tcPr>
            <w:tcW w:w="780" w:type="pct"/>
            <w:vAlign w:val="center"/>
          </w:tcPr>
          <w:p>
            <w:pPr>
              <w:jc w:val="center"/>
              <w:rPr>
                <w:rFonts w:hint="eastAsia" w:ascii="宋体" w:hAnsi="宋体" w:eastAsia="宋体" w:cs="Times New Roman"/>
                <w:szCs w:val="21"/>
              </w:rPr>
            </w:pPr>
            <w:r>
              <w:rPr>
                <w:rFonts w:hint="eastAsia" w:ascii="宋体" w:hAnsi="宋体" w:eastAsia="宋体" w:cs="Times New Roman"/>
                <w:szCs w:val="21"/>
              </w:rPr>
              <w:t>周一至周五</w:t>
            </w:r>
          </w:p>
        </w:tc>
        <w:tc>
          <w:tcPr>
            <w:tcW w:w="665" w:type="pct"/>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6点40分</w:t>
            </w:r>
          </w:p>
        </w:tc>
        <w:tc>
          <w:tcPr>
            <w:tcW w:w="1092" w:type="pct"/>
            <w:vAlign w:val="center"/>
          </w:tcPr>
          <w:p>
            <w:pPr>
              <w:jc w:val="center"/>
              <w:rPr>
                <w:rFonts w:hint="eastAsia"/>
                <w:vertAlign w:val="baseline"/>
                <w:lang w:eastAsia="zh-CN"/>
              </w:rPr>
            </w:pPr>
            <w:r>
              <w:rPr>
                <w:rFonts w:hint="eastAsia" w:ascii="宋体" w:hAnsi="宋体" w:eastAsia="宋体" w:cs="Times New Roman"/>
                <w:szCs w:val="21"/>
              </w:rPr>
              <w:t>上元一组校车</w:t>
            </w:r>
            <w:r>
              <w:rPr>
                <w:rFonts w:hint="eastAsia" w:ascii="宋体" w:hAnsi="宋体" w:eastAsia="宋体" w:cs="Times New Roman"/>
                <w:szCs w:val="21"/>
                <w:lang w:val="en-US" w:eastAsia="zh-CN"/>
              </w:rPr>
              <w:t>亭</w:t>
            </w:r>
          </w:p>
        </w:tc>
        <w:tc>
          <w:tcPr>
            <w:tcW w:w="1113" w:type="pct"/>
            <w:vAlign w:val="center"/>
          </w:tcPr>
          <w:p>
            <w:pPr>
              <w:jc w:val="center"/>
              <w:rPr>
                <w:rFonts w:hint="eastAsia"/>
                <w:vertAlign w:val="baseline"/>
                <w:lang w:eastAsia="zh-CN"/>
              </w:rPr>
            </w:pPr>
            <w:r>
              <w:rPr>
                <w:rFonts w:hint="eastAsia" w:ascii="宋体" w:hAnsi="宋体" w:eastAsia="宋体" w:cs="Times New Roman"/>
                <w:szCs w:val="21"/>
              </w:rPr>
              <w:t>上元大塘工业区</w:t>
            </w:r>
          </w:p>
        </w:tc>
        <w:tc>
          <w:tcPr>
            <w:tcW w:w="878" w:type="pct"/>
            <w:vAlign w:val="center"/>
          </w:tcPr>
          <w:p>
            <w:pPr>
              <w:jc w:val="center"/>
              <w:rPr>
                <w:rFonts w:hint="eastAsia"/>
                <w:vertAlign w:val="baseline"/>
                <w:lang w:eastAsia="zh-CN"/>
              </w:rPr>
            </w:pPr>
            <w:r>
              <w:rPr>
                <w:rFonts w:hint="eastAsia" w:ascii="宋体" w:hAnsi="宋体" w:eastAsia="宋体" w:cs="Times New Roman"/>
                <w:szCs w:val="21"/>
              </w:rPr>
              <w:t>茶山中心小学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69" w:type="pct"/>
            <w:vAlign w:val="center"/>
          </w:tcPr>
          <w:p>
            <w:pPr>
              <w:jc w:val="center"/>
              <w:rPr>
                <w:rFonts w:hint="eastAsia"/>
                <w:vertAlign w:val="baseline"/>
                <w:lang w:eastAsia="zh-CN"/>
              </w:rPr>
            </w:pPr>
            <w:r>
              <w:rPr>
                <w:rFonts w:hint="eastAsia"/>
                <w:vertAlign w:val="baseline"/>
                <w:lang w:eastAsia="zh-CN"/>
              </w:rPr>
              <w:t>三至六年级</w:t>
            </w:r>
          </w:p>
        </w:tc>
        <w:tc>
          <w:tcPr>
            <w:tcW w:w="780" w:type="pct"/>
            <w:vAlign w:val="center"/>
          </w:tcPr>
          <w:p>
            <w:pPr>
              <w:jc w:val="center"/>
              <w:rPr>
                <w:rFonts w:hint="eastAsia" w:ascii="宋体" w:hAnsi="宋体" w:eastAsia="宋体" w:cs="Times New Roman"/>
                <w:szCs w:val="21"/>
              </w:rPr>
            </w:pPr>
            <w:r>
              <w:rPr>
                <w:rFonts w:hint="eastAsia" w:ascii="宋体" w:hAnsi="宋体" w:eastAsia="宋体" w:cs="Times New Roman"/>
                <w:szCs w:val="21"/>
              </w:rPr>
              <w:t>周一至周五</w:t>
            </w:r>
          </w:p>
        </w:tc>
        <w:tc>
          <w:tcPr>
            <w:tcW w:w="665" w:type="pct"/>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7点10分</w:t>
            </w:r>
          </w:p>
        </w:tc>
        <w:tc>
          <w:tcPr>
            <w:tcW w:w="1092" w:type="pct"/>
            <w:vAlign w:val="center"/>
          </w:tcPr>
          <w:p>
            <w:pPr>
              <w:jc w:val="center"/>
              <w:rPr>
                <w:rFonts w:hint="eastAsia" w:asciiTheme="minorHAnsi" w:hAnsiTheme="minorHAnsi" w:eastAsiaTheme="minorEastAsia" w:cstheme="minorBidi"/>
                <w:kern w:val="2"/>
                <w:sz w:val="21"/>
                <w:szCs w:val="22"/>
                <w:vertAlign w:val="baseline"/>
                <w:lang w:val="en-US" w:eastAsia="zh-CN" w:bidi="ar-SA"/>
              </w:rPr>
            </w:pPr>
            <w:r>
              <w:rPr>
                <w:rFonts w:hint="eastAsia" w:ascii="宋体" w:hAnsi="宋体" w:eastAsia="宋体" w:cs="Times New Roman"/>
                <w:szCs w:val="21"/>
              </w:rPr>
              <w:t>上元一组校车</w:t>
            </w:r>
            <w:r>
              <w:rPr>
                <w:rFonts w:hint="eastAsia" w:ascii="宋体" w:hAnsi="宋体" w:eastAsia="宋体" w:cs="Times New Roman"/>
                <w:szCs w:val="21"/>
                <w:lang w:val="en-US" w:eastAsia="zh-CN"/>
              </w:rPr>
              <w:t>亭</w:t>
            </w:r>
          </w:p>
        </w:tc>
        <w:tc>
          <w:tcPr>
            <w:tcW w:w="1113" w:type="pct"/>
            <w:vAlign w:val="center"/>
          </w:tcPr>
          <w:p>
            <w:pPr>
              <w:jc w:val="center"/>
              <w:rPr>
                <w:rFonts w:hint="eastAsia" w:asciiTheme="minorHAnsi" w:hAnsiTheme="minorHAnsi" w:eastAsiaTheme="minorEastAsia" w:cstheme="minorBidi"/>
                <w:kern w:val="2"/>
                <w:sz w:val="21"/>
                <w:szCs w:val="22"/>
                <w:vertAlign w:val="baseline"/>
                <w:lang w:val="en-US" w:eastAsia="zh-CN" w:bidi="ar-SA"/>
              </w:rPr>
            </w:pPr>
            <w:r>
              <w:rPr>
                <w:rFonts w:hint="eastAsia" w:ascii="宋体" w:hAnsi="宋体" w:eastAsia="宋体" w:cs="Times New Roman"/>
                <w:szCs w:val="21"/>
              </w:rPr>
              <w:t>上元大塘工业区</w:t>
            </w:r>
          </w:p>
        </w:tc>
        <w:tc>
          <w:tcPr>
            <w:tcW w:w="878" w:type="pct"/>
            <w:vAlign w:val="center"/>
          </w:tcPr>
          <w:p>
            <w:pPr>
              <w:jc w:val="center"/>
              <w:rPr>
                <w:rFonts w:hint="eastAsia" w:asciiTheme="minorHAnsi" w:hAnsiTheme="minorHAnsi" w:eastAsiaTheme="minorEastAsia" w:cstheme="minorBidi"/>
                <w:kern w:val="2"/>
                <w:sz w:val="21"/>
                <w:szCs w:val="22"/>
                <w:vertAlign w:val="baseline"/>
                <w:lang w:val="en-US" w:eastAsia="zh-CN" w:bidi="ar-SA"/>
              </w:rPr>
            </w:pPr>
            <w:r>
              <w:rPr>
                <w:rFonts w:hint="eastAsia" w:ascii="宋体" w:hAnsi="宋体" w:eastAsia="宋体" w:cs="Times New Roman"/>
                <w:szCs w:val="21"/>
              </w:rPr>
              <w:t>茶山中心小学</w:t>
            </w:r>
          </w:p>
        </w:tc>
      </w:tr>
    </w:tbl>
    <w:p>
      <w:pPr>
        <w:pStyle w:val="29"/>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before="156" w:beforeLines="50" w:line="240" w:lineRule="auto"/>
        <w:ind w:leftChars="0"/>
        <w:textAlignment w:val="auto"/>
        <w:rPr>
          <w:rFonts w:hint="eastAsia" w:eastAsiaTheme="minorEastAsia"/>
          <w:szCs w:val="21"/>
          <w:lang w:eastAsia="zh-CN"/>
        </w:rPr>
      </w:pPr>
      <w:r>
        <w:rPr>
          <w:rFonts w:hint="eastAsia"/>
          <w:szCs w:val="21"/>
          <w:lang w:eastAsia="zh-CN"/>
        </w:rPr>
        <w:t>校车接送返回路线</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354"/>
        <w:gridCol w:w="1186"/>
        <w:gridCol w:w="1608"/>
        <w:gridCol w:w="195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75" w:type="pct"/>
            <w:vAlign w:val="center"/>
          </w:tcPr>
          <w:p>
            <w:pPr>
              <w:jc w:val="center"/>
              <w:rPr>
                <w:rFonts w:hint="eastAsia"/>
                <w:b/>
                <w:bCs/>
                <w:vertAlign w:val="baseline"/>
                <w:lang w:eastAsia="zh-CN"/>
              </w:rPr>
            </w:pPr>
            <w:r>
              <w:rPr>
                <w:rFonts w:hint="eastAsia"/>
                <w:b/>
                <w:bCs/>
                <w:vertAlign w:val="baseline"/>
                <w:lang w:eastAsia="zh-CN"/>
              </w:rPr>
              <w:t>年级</w:t>
            </w:r>
          </w:p>
        </w:tc>
        <w:tc>
          <w:tcPr>
            <w:tcW w:w="772" w:type="pct"/>
            <w:vAlign w:val="center"/>
          </w:tcPr>
          <w:p>
            <w:pPr>
              <w:jc w:val="center"/>
              <w:rPr>
                <w:rFonts w:hint="eastAsia"/>
                <w:b/>
                <w:bCs/>
                <w:vertAlign w:val="baseline"/>
                <w:lang w:eastAsia="zh-CN"/>
              </w:rPr>
            </w:pPr>
            <w:r>
              <w:rPr>
                <w:rFonts w:hint="eastAsia"/>
                <w:b/>
                <w:bCs/>
                <w:vertAlign w:val="baseline"/>
                <w:lang w:eastAsia="zh-CN"/>
              </w:rPr>
              <w:t>日期</w:t>
            </w:r>
          </w:p>
        </w:tc>
        <w:tc>
          <w:tcPr>
            <w:tcW w:w="676" w:type="pct"/>
            <w:vAlign w:val="center"/>
          </w:tcPr>
          <w:p>
            <w:pPr>
              <w:jc w:val="center"/>
              <w:rPr>
                <w:rFonts w:hint="eastAsia"/>
                <w:b/>
                <w:bCs/>
                <w:vertAlign w:val="baseline"/>
                <w:lang w:eastAsia="zh-CN"/>
              </w:rPr>
            </w:pPr>
            <w:r>
              <w:rPr>
                <w:rFonts w:hint="eastAsia"/>
                <w:b/>
                <w:bCs/>
                <w:vertAlign w:val="baseline"/>
                <w:lang w:eastAsia="zh-CN"/>
              </w:rPr>
              <w:t>时间</w:t>
            </w:r>
          </w:p>
        </w:tc>
        <w:tc>
          <w:tcPr>
            <w:tcW w:w="917" w:type="pct"/>
            <w:vAlign w:val="center"/>
          </w:tcPr>
          <w:p>
            <w:pPr>
              <w:jc w:val="center"/>
              <w:rPr>
                <w:rFonts w:hint="eastAsia"/>
                <w:b/>
                <w:bCs/>
                <w:vertAlign w:val="baseline"/>
                <w:lang w:eastAsia="zh-CN"/>
              </w:rPr>
            </w:pPr>
            <w:r>
              <w:rPr>
                <w:rFonts w:hint="eastAsia"/>
                <w:b/>
                <w:bCs/>
                <w:vertAlign w:val="baseline"/>
                <w:lang w:eastAsia="zh-CN"/>
              </w:rPr>
              <w:t>上车站点</w:t>
            </w:r>
          </w:p>
        </w:tc>
        <w:tc>
          <w:tcPr>
            <w:tcW w:w="1113" w:type="pct"/>
            <w:vAlign w:val="center"/>
          </w:tcPr>
          <w:p>
            <w:pPr>
              <w:jc w:val="center"/>
              <w:rPr>
                <w:rFonts w:hint="eastAsia"/>
                <w:b/>
                <w:bCs/>
                <w:vertAlign w:val="baseline"/>
                <w:lang w:eastAsia="zh-CN"/>
              </w:rPr>
            </w:pPr>
            <w:r>
              <w:rPr>
                <w:rFonts w:hint="eastAsia"/>
                <w:b/>
                <w:bCs/>
                <w:vertAlign w:val="baseline"/>
                <w:lang w:eastAsia="zh-CN"/>
              </w:rPr>
              <w:t>第一下车站点</w:t>
            </w:r>
          </w:p>
        </w:tc>
        <w:tc>
          <w:tcPr>
            <w:tcW w:w="1043" w:type="pct"/>
            <w:vAlign w:val="center"/>
          </w:tcPr>
          <w:p>
            <w:pPr>
              <w:jc w:val="center"/>
              <w:rPr>
                <w:rFonts w:hint="eastAsia"/>
                <w:b/>
                <w:bCs/>
                <w:vertAlign w:val="baseline"/>
                <w:lang w:eastAsia="zh-CN"/>
              </w:rPr>
            </w:pPr>
            <w:r>
              <w:rPr>
                <w:rFonts w:hint="eastAsia"/>
                <w:b/>
                <w:bCs/>
                <w:vertAlign w:val="baseline"/>
                <w:lang w:eastAsia="zh-CN"/>
              </w:rPr>
              <w:t>第二下车站点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75" w:type="pct"/>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一、二年级</w:t>
            </w:r>
          </w:p>
        </w:tc>
        <w:tc>
          <w:tcPr>
            <w:tcW w:w="772" w:type="pct"/>
            <w:vAlign w:val="center"/>
          </w:tcPr>
          <w:p>
            <w:pPr>
              <w:jc w:val="center"/>
              <w:rPr>
                <w:rFonts w:hint="eastAsia" w:ascii="宋体" w:hAnsi="宋体" w:eastAsia="宋体" w:cs="宋体"/>
                <w:szCs w:val="21"/>
              </w:rPr>
            </w:pPr>
            <w:r>
              <w:rPr>
                <w:rFonts w:hint="eastAsia" w:ascii="宋体" w:hAnsi="宋体" w:eastAsia="宋体" w:cs="宋体"/>
                <w:szCs w:val="21"/>
              </w:rPr>
              <w:t>周一至周五</w:t>
            </w:r>
          </w:p>
        </w:tc>
        <w:tc>
          <w:tcPr>
            <w:tcW w:w="676" w:type="pct"/>
            <w:vAlign w:val="center"/>
          </w:tcPr>
          <w:p>
            <w:pPr>
              <w:jc w:val="center"/>
              <w:rPr>
                <w:rFonts w:hint="eastAsia" w:ascii="宋体" w:hAnsi="宋体" w:eastAsia="宋体" w:cs="宋体"/>
                <w:szCs w:val="21"/>
              </w:rPr>
            </w:pPr>
            <w:r>
              <w:rPr>
                <w:rFonts w:hint="eastAsia" w:ascii="宋体" w:hAnsi="宋体" w:eastAsia="宋体" w:cs="宋体"/>
                <w:szCs w:val="21"/>
                <w:lang w:eastAsia="zh-CN"/>
              </w:rPr>
              <w:t>16点</w:t>
            </w:r>
            <w:r>
              <w:rPr>
                <w:rFonts w:hint="eastAsia" w:ascii="宋体" w:hAnsi="宋体" w:eastAsia="宋体" w:cs="宋体"/>
                <w:szCs w:val="21"/>
                <w:lang w:val="en-US" w:eastAsia="zh-CN"/>
              </w:rPr>
              <w:t>3</w:t>
            </w:r>
            <w:r>
              <w:rPr>
                <w:rFonts w:hint="eastAsia" w:ascii="宋体" w:hAnsi="宋体" w:eastAsia="宋体" w:cs="宋体"/>
                <w:szCs w:val="21"/>
                <w:lang w:eastAsia="zh-CN"/>
              </w:rPr>
              <w:t>0</w:t>
            </w:r>
          </w:p>
        </w:tc>
        <w:tc>
          <w:tcPr>
            <w:tcW w:w="917" w:type="pct"/>
            <w:vAlign w:val="center"/>
          </w:tcPr>
          <w:p>
            <w:pPr>
              <w:jc w:val="center"/>
              <w:rPr>
                <w:rFonts w:hint="eastAsia" w:ascii="宋体" w:hAnsi="宋体" w:eastAsia="宋体" w:cs="宋体"/>
                <w:vertAlign w:val="baseline"/>
                <w:lang w:eastAsia="zh-CN"/>
              </w:rPr>
            </w:pPr>
            <w:r>
              <w:rPr>
                <w:rFonts w:hint="eastAsia" w:ascii="宋体" w:hAnsi="宋体" w:eastAsia="宋体" w:cs="宋体"/>
                <w:szCs w:val="21"/>
              </w:rPr>
              <w:t>茶山中心小学</w:t>
            </w:r>
          </w:p>
        </w:tc>
        <w:tc>
          <w:tcPr>
            <w:tcW w:w="1113" w:type="pct"/>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上元大塘工业区</w:t>
            </w:r>
          </w:p>
        </w:tc>
        <w:tc>
          <w:tcPr>
            <w:tcW w:w="1043" w:type="pct"/>
            <w:vAlign w:val="center"/>
          </w:tcPr>
          <w:p>
            <w:pPr>
              <w:jc w:val="center"/>
              <w:rPr>
                <w:rFonts w:hint="eastAsia" w:ascii="宋体" w:hAnsi="宋体" w:eastAsia="宋体" w:cs="宋体"/>
                <w:vertAlign w:val="baseline"/>
                <w:lang w:eastAsia="zh-CN"/>
              </w:rPr>
            </w:pPr>
            <w:r>
              <w:rPr>
                <w:rFonts w:hint="eastAsia" w:ascii="宋体" w:hAnsi="宋体" w:eastAsia="宋体" w:cs="宋体"/>
                <w:szCs w:val="21"/>
                <w:lang w:eastAsia="zh-CN"/>
              </w:rPr>
              <w:t>上元一组校车亭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475" w:type="pct"/>
            <w:vAlign w:val="center"/>
          </w:tcPr>
          <w:p>
            <w:pPr>
              <w:jc w:val="center"/>
              <w:rPr>
                <w:rFonts w:hint="eastAsia" w:ascii="宋体" w:hAnsi="宋体" w:eastAsia="宋体" w:cs="宋体"/>
                <w:vertAlign w:val="baseline"/>
                <w:lang w:eastAsia="zh-CN"/>
              </w:rPr>
            </w:pPr>
            <w:r>
              <w:rPr>
                <w:rFonts w:hint="eastAsia"/>
                <w:vertAlign w:val="baseline"/>
                <w:lang w:eastAsia="zh-CN"/>
              </w:rPr>
              <w:t>三至六年级</w:t>
            </w:r>
          </w:p>
        </w:tc>
        <w:tc>
          <w:tcPr>
            <w:tcW w:w="772" w:type="pct"/>
            <w:vAlign w:val="center"/>
          </w:tcPr>
          <w:p>
            <w:pPr>
              <w:jc w:val="center"/>
              <w:rPr>
                <w:rFonts w:hint="eastAsia" w:ascii="宋体" w:hAnsi="宋体" w:eastAsia="宋体" w:cs="宋体"/>
                <w:szCs w:val="21"/>
              </w:rPr>
            </w:pPr>
            <w:r>
              <w:rPr>
                <w:rFonts w:hint="eastAsia" w:ascii="宋体" w:hAnsi="宋体" w:eastAsia="宋体" w:cs="宋体"/>
                <w:szCs w:val="21"/>
              </w:rPr>
              <w:t>周一至周五</w:t>
            </w:r>
          </w:p>
        </w:tc>
        <w:tc>
          <w:tcPr>
            <w:tcW w:w="676" w:type="pct"/>
            <w:vAlign w:val="center"/>
          </w:tcPr>
          <w:p>
            <w:pPr>
              <w:jc w:val="center"/>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7</w:t>
            </w:r>
            <w:r>
              <w:rPr>
                <w:rFonts w:hint="eastAsia" w:ascii="宋体" w:hAnsi="宋体" w:eastAsia="宋体" w:cs="宋体"/>
                <w:szCs w:val="21"/>
              </w:rPr>
              <w:t>点</w:t>
            </w:r>
            <w:r>
              <w:rPr>
                <w:rFonts w:hint="eastAsia" w:ascii="宋体" w:hAnsi="宋体" w:eastAsia="宋体" w:cs="宋体"/>
                <w:szCs w:val="21"/>
                <w:lang w:val="en-US" w:eastAsia="zh-CN"/>
              </w:rPr>
              <w:t>4</w:t>
            </w:r>
            <w:r>
              <w:rPr>
                <w:rFonts w:hint="eastAsia" w:ascii="宋体" w:hAnsi="宋体" w:eastAsia="宋体" w:cs="宋体"/>
                <w:szCs w:val="21"/>
              </w:rPr>
              <w:t>0分</w:t>
            </w:r>
          </w:p>
        </w:tc>
        <w:tc>
          <w:tcPr>
            <w:tcW w:w="917" w:type="pct"/>
            <w:vAlign w:val="center"/>
          </w:tcPr>
          <w:p>
            <w:pPr>
              <w:jc w:val="center"/>
              <w:rPr>
                <w:rFonts w:hint="eastAsia" w:ascii="宋体" w:hAnsi="宋体" w:eastAsia="宋体" w:cs="宋体"/>
                <w:kern w:val="2"/>
                <w:sz w:val="21"/>
                <w:szCs w:val="22"/>
                <w:vertAlign w:val="baseline"/>
                <w:lang w:val="en-US" w:eastAsia="zh-CN" w:bidi="ar-SA"/>
              </w:rPr>
            </w:pPr>
            <w:r>
              <w:rPr>
                <w:rFonts w:hint="eastAsia" w:ascii="宋体" w:hAnsi="宋体" w:eastAsia="宋体" w:cs="宋体"/>
                <w:szCs w:val="21"/>
              </w:rPr>
              <w:t>茶山中心小学</w:t>
            </w:r>
          </w:p>
        </w:tc>
        <w:tc>
          <w:tcPr>
            <w:tcW w:w="1113" w:type="pct"/>
            <w:vAlign w:val="center"/>
          </w:tcPr>
          <w:p>
            <w:pPr>
              <w:jc w:val="center"/>
              <w:rPr>
                <w:rFonts w:hint="eastAsia" w:ascii="宋体" w:hAnsi="宋体" w:eastAsia="宋体" w:cs="宋体"/>
                <w:kern w:val="2"/>
                <w:sz w:val="21"/>
                <w:szCs w:val="22"/>
                <w:vertAlign w:val="baseline"/>
                <w:lang w:val="en-US" w:eastAsia="zh-CN" w:bidi="ar-SA"/>
              </w:rPr>
            </w:pPr>
            <w:r>
              <w:rPr>
                <w:rFonts w:hint="eastAsia" w:ascii="宋体" w:hAnsi="宋体" w:eastAsia="宋体" w:cs="宋体"/>
                <w:vertAlign w:val="baseline"/>
                <w:lang w:eastAsia="zh-CN"/>
              </w:rPr>
              <w:t>上元大塘工业区</w:t>
            </w:r>
          </w:p>
        </w:tc>
        <w:tc>
          <w:tcPr>
            <w:tcW w:w="1043" w:type="pct"/>
            <w:vAlign w:val="center"/>
          </w:tcPr>
          <w:p>
            <w:pPr>
              <w:jc w:val="center"/>
              <w:rPr>
                <w:rFonts w:hint="eastAsia" w:ascii="宋体" w:hAnsi="宋体" w:eastAsia="宋体" w:cs="宋体"/>
                <w:kern w:val="2"/>
                <w:sz w:val="21"/>
                <w:szCs w:val="22"/>
                <w:vertAlign w:val="baseline"/>
                <w:lang w:val="en-US" w:eastAsia="zh-CN" w:bidi="ar-SA"/>
              </w:rPr>
            </w:pPr>
            <w:r>
              <w:rPr>
                <w:rFonts w:hint="eastAsia" w:ascii="宋体" w:hAnsi="宋体" w:eastAsia="宋体" w:cs="宋体"/>
                <w:szCs w:val="21"/>
                <w:lang w:eastAsia="zh-CN"/>
              </w:rPr>
              <w:t>上元一组校车亭</w:t>
            </w:r>
          </w:p>
        </w:tc>
      </w:tr>
    </w:tbl>
    <w:p>
      <w:pPr>
        <w:pStyle w:val="29"/>
        <w:numPr>
          <w:ilvl w:val="0"/>
          <w:numId w:val="53"/>
        </w:numPr>
        <w:spacing w:before="100" w:beforeAutospacing="1" w:line="360" w:lineRule="auto"/>
        <w:ind w:firstLineChars="0"/>
        <w:rPr>
          <w:szCs w:val="21"/>
        </w:rPr>
      </w:pPr>
      <w:r>
        <w:rPr>
          <w:rFonts w:hint="eastAsia" w:ascii="宋体" w:hAnsi="宋体" w:cs="仿宋_GB2312"/>
          <w:sz w:val="24"/>
          <w:szCs w:val="24"/>
        </w:rPr>
        <w:t>★</w:t>
      </w:r>
      <w:r>
        <w:rPr>
          <w:rFonts w:hint="eastAsia"/>
          <w:b/>
          <w:bCs/>
          <w:szCs w:val="21"/>
        </w:rPr>
        <w:t>采购人将根据实际情况调整确定始发点以及具体发车时间。若需要临时调整接送时间，或需改变上学和放学时间，学生乘车的时间发生相应调整，投标人必须承诺无条件服务安排。（投标人须提供承诺函并加盖投标人公章，格式自拟）</w:t>
      </w:r>
    </w:p>
    <w:p>
      <w:pPr>
        <w:pStyle w:val="29"/>
        <w:numPr>
          <w:ilvl w:val="0"/>
          <w:numId w:val="53"/>
        </w:numPr>
        <w:spacing w:line="360" w:lineRule="auto"/>
        <w:ind w:firstLineChars="0"/>
        <w:rPr>
          <w:b/>
          <w:bCs/>
          <w:szCs w:val="21"/>
        </w:rPr>
      </w:pPr>
      <w:r>
        <w:rPr>
          <w:rFonts w:hint="eastAsia" w:ascii="宋体" w:hAnsi="宋体" w:cs="仿宋_GB2312"/>
          <w:sz w:val="24"/>
          <w:szCs w:val="24"/>
        </w:rPr>
        <w:t>★</w:t>
      </w:r>
      <w:r>
        <w:rPr>
          <w:rFonts w:hint="eastAsia" w:ascii="宋体" w:hAnsi="宋体" w:cs="仿宋_GB2312"/>
          <w:b/>
          <w:bCs/>
        </w:rPr>
        <w:t>本次采购的校车及校车服务必须严格遵循最新版</w:t>
      </w:r>
      <w:r>
        <w:rPr>
          <w:rFonts w:hint="eastAsia" w:ascii="宋体" w:hAnsi="宋体"/>
          <w:b/>
          <w:bCs/>
        </w:rPr>
        <w:t>《东莞市校车安全管理办法》及相关政策、标准要求。</w:t>
      </w:r>
      <w:r>
        <w:rPr>
          <w:rFonts w:hint="eastAsia"/>
          <w:b/>
          <w:bCs/>
          <w:szCs w:val="21"/>
        </w:rPr>
        <w:t>（投标人须提供承诺函并加盖投标人公章，格式自拟）</w:t>
      </w:r>
    </w:p>
    <w:p>
      <w:pPr>
        <w:keepNext w:val="0"/>
        <w:keepLines w:val="0"/>
        <w:pageBreakBefore w:val="0"/>
        <w:widowControl w:val="0"/>
        <w:numPr>
          <w:ilvl w:val="0"/>
          <w:numId w:val="51"/>
        </w:numPr>
        <w:tabs>
          <w:tab w:val="left" w:pos="426"/>
        </w:tabs>
        <w:kinsoku/>
        <w:wordWrap/>
        <w:overflowPunct/>
        <w:topLinePunct w:val="0"/>
        <w:autoSpaceDE/>
        <w:autoSpaceDN/>
        <w:bidi w:val="0"/>
        <w:adjustRightInd/>
        <w:snapToGrid/>
        <w:spacing w:before="156" w:beforeLines="50" w:line="240" w:lineRule="auto"/>
        <w:ind w:left="420" w:hanging="420"/>
        <w:textAlignment w:val="auto"/>
        <w:rPr>
          <w:rFonts w:ascii="宋体" w:hAnsi="宋体" w:eastAsia="宋体"/>
          <w:b/>
        </w:rPr>
      </w:pPr>
      <w:r>
        <w:rPr>
          <w:rFonts w:hint="eastAsia" w:ascii="宋体" w:hAnsi="宋体" w:eastAsia="宋体"/>
          <w:b/>
        </w:rPr>
        <w:t>车辆配备要求</w:t>
      </w:r>
    </w:p>
    <w:p>
      <w:pPr>
        <w:pStyle w:val="29"/>
        <w:numPr>
          <w:ilvl w:val="0"/>
          <w:numId w:val="54"/>
        </w:numPr>
        <w:tabs>
          <w:tab w:val="left" w:pos="426"/>
        </w:tabs>
        <w:spacing w:before="156" w:beforeLines="50" w:line="360" w:lineRule="auto"/>
        <w:ind w:firstLineChars="0"/>
        <w:rPr>
          <w:rFonts w:ascii="宋体" w:hAnsi="宋体" w:eastAsia="宋体"/>
          <w:b/>
        </w:rPr>
      </w:pPr>
      <w:r>
        <w:rPr>
          <w:rFonts w:hint="eastAsia" w:ascii="宋体" w:hAnsi="宋体" w:eastAsia="宋体"/>
          <w:b/>
        </w:rPr>
        <w:t>车辆投入</w:t>
      </w:r>
    </w:p>
    <w:p>
      <w:pPr>
        <w:pStyle w:val="96"/>
        <w:numPr>
          <w:ilvl w:val="0"/>
          <w:numId w:val="55"/>
        </w:numPr>
        <w:spacing w:line="360" w:lineRule="auto"/>
        <w:ind w:firstLineChars="0"/>
        <w:rPr>
          <w:rFonts w:ascii="宋体" w:hAnsi="宋体"/>
        </w:rPr>
      </w:pPr>
      <w:r>
        <w:rPr>
          <w:rFonts w:hint="eastAsia" w:ascii="宋体" w:hAnsi="宋体"/>
        </w:rPr>
        <w:t>中标人须配备</w:t>
      </w:r>
      <w:r>
        <w:rPr>
          <w:rFonts w:hint="eastAsia" w:ascii="宋体" w:hAnsi="宋体"/>
          <w:lang w:val="en-US" w:eastAsia="zh-CN"/>
        </w:rPr>
        <w:t>1</w:t>
      </w:r>
      <w:r>
        <w:rPr>
          <w:rFonts w:hint="eastAsia" w:ascii="宋体" w:hAnsi="宋体"/>
        </w:rPr>
        <w:t>辆56座的全新专用校车，含空调，并保持干净、整洁、安全、舒适状态，车况良好。中标人拟投入的车辆必须是中标人名下车辆且具备相关营运证件的全新校车，符合安全行驶有关规定要求，按照国家相关标准执行。</w:t>
      </w:r>
    </w:p>
    <w:p>
      <w:pPr>
        <w:pStyle w:val="96"/>
        <w:numPr>
          <w:ilvl w:val="0"/>
          <w:numId w:val="55"/>
        </w:numPr>
        <w:spacing w:line="360" w:lineRule="auto"/>
        <w:ind w:firstLineChars="0"/>
        <w:rPr>
          <w:rFonts w:ascii="宋体" w:hAnsi="宋体"/>
        </w:rPr>
      </w:pPr>
      <w:r>
        <w:rPr>
          <w:rFonts w:hint="eastAsia" w:ascii="宋体" w:hAnsi="宋体"/>
        </w:rPr>
        <w:t>中标人须获得校车使用许可。（具体参照最新版《东莞市校车安全管理办法》有关规定）</w:t>
      </w:r>
    </w:p>
    <w:p>
      <w:pPr>
        <w:pStyle w:val="96"/>
        <w:numPr>
          <w:ilvl w:val="0"/>
          <w:numId w:val="55"/>
        </w:numPr>
        <w:spacing w:line="360" w:lineRule="auto"/>
        <w:ind w:firstLineChars="0"/>
        <w:rPr>
          <w:rFonts w:ascii="宋体" w:hAnsi="宋体"/>
        </w:rPr>
      </w:pPr>
      <w:r>
        <w:rPr>
          <w:rFonts w:hint="eastAsia" w:ascii="宋体" w:hAnsi="宋体"/>
        </w:rPr>
        <w:t>校车标牌应当载明本车的号牌号码、车辆的所有人、驾驶人、行驶线路、开行时间、停靠站点以及校车标牌发牌单位、有效期等事项。</w:t>
      </w:r>
    </w:p>
    <w:p>
      <w:pPr>
        <w:pStyle w:val="96"/>
        <w:numPr>
          <w:ilvl w:val="0"/>
          <w:numId w:val="55"/>
        </w:numPr>
        <w:spacing w:line="360" w:lineRule="auto"/>
        <w:ind w:firstLineChars="0"/>
        <w:rPr>
          <w:rFonts w:ascii="宋体" w:hAnsi="宋体"/>
        </w:rPr>
      </w:pPr>
      <w:r>
        <w:rPr>
          <w:rFonts w:hint="eastAsia" w:ascii="宋体" w:hAnsi="宋体"/>
        </w:rPr>
        <w:t>取得校车标牌的车辆应当配备统一的校车标志灯和停车指示标志。</w:t>
      </w:r>
    </w:p>
    <w:p>
      <w:pPr>
        <w:pStyle w:val="96"/>
        <w:numPr>
          <w:ilvl w:val="0"/>
          <w:numId w:val="55"/>
        </w:numPr>
        <w:spacing w:line="360" w:lineRule="auto"/>
        <w:ind w:firstLineChars="0"/>
        <w:rPr>
          <w:rFonts w:ascii="宋体" w:hAnsi="宋体"/>
        </w:rPr>
      </w:pPr>
      <w:r>
        <w:rPr>
          <w:rFonts w:hint="eastAsia" w:ascii="宋体" w:hAnsi="宋体"/>
        </w:rPr>
        <w:t>未取得校车标牌的车辆不得参与运营。</w:t>
      </w:r>
    </w:p>
    <w:p>
      <w:pPr>
        <w:pStyle w:val="96"/>
        <w:numPr>
          <w:ilvl w:val="0"/>
          <w:numId w:val="55"/>
        </w:numPr>
        <w:spacing w:line="360" w:lineRule="auto"/>
        <w:ind w:firstLineChars="0"/>
        <w:rPr>
          <w:rFonts w:ascii="宋体" w:hAnsi="宋体"/>
        </w:rPr>
      </w:pPr>
      <w:r>
        <w:rPr>
          <w:rFonts w:hint="eastAsia" w:ascii="宋体" w:hAnsi="宋体"/>
        </w:rPr>
        <w:t>校车应当每半年进行一次机动车安全技术检验。</w:t>
      </w:r>
    </w:p>
    <w:p>
      <w:pPr>
        <w:pStyle w:val="96"/>
        <w:numPr>
          <w:ilvl w:val="0"/>
          <w:numId w:val="55"/>
        </w:numPr>
        <w:spacing w:line="360" w:lineRule="auto"/>
        <w:ind w:firstLineChars="0"/>
        <w:rPr>
          <w:rFonts w:ascii="宋体" w:hAnsi="宋体"/>
        </w:rPr>
      </w:pPr>
      <w:r>
        <w:rPr>
          <w:rFonts w:hint="eastAsia" w:ascii="宋体" w:hAnsi="宋体"/>
        </w:rPr>
        <w:t>校车应当配备逃生锤、干粉灭火器、急救箱等安全设备。安全设备应当放置在便于取用的位置，并确保性能良好、有效适用。</w:t>
      </w:r>
    </w:p>
    <w:p>
      <w:pPr>
        <w:pStyle w:val="96"/>
        <w:numPr>
          <w:ilvl w:val="0"/>
          <w:numId w:val="55"/>
        </w:numPr>
        <w:spacing w:line="360" w:lineRule="auto"/>
        <w:ind w:firstLineChars="0"/>
        <w:rPr>
          <w:rFonts w:ascii="宋体" w:hAnsi="宋体"/>
        </w:rPr>
      </w:pPr>
      <w:r>
        <w:rPr>
          <w:rFonts w:hint="eastAsia" w:ascii="宋体" w:hAnsi="宋体"/>
        </w:rPr>
        <w:t>校车应当按照规定配备具有行驶记录功能的卫星定位装置。</w:t>
      </w:r>
    </w:p>
    <w:p>
      <w:pPr>
        <w:pStyle w:val="96"/>
        <w:numPr>
          <w:ilvl w:val="0"/>
          <w:numId w:val="55"/>
        </w:numPr>
        <w:spacing w:line="360" w:lineRule="auto"/>
        <w:ind w:firstLineChars="0"/>
        <w:rPr>
          <w:rFonts w:ascii="宋体" w:hAnsi="宋体"/>
        </w:rPr>
      </w:pPr>
      <w:r>
        <w:rPr>
          <w:rFonts w:hint="eastAsia" w:ascii="宋体" w:hAnsi="宋体"/>
        </w:rPr>
        <w:t>校车驾驶员必须获得校车驾驶资格。（具体参照最新版《东莞市校车安全管理办法》有关规定）</w:t>
      </w:r>
    </w:p>
    <w:p>
      <w:pPr>
        <w:pStyle w:val="96"/>
        <w:numPr>
          <w:ilvl w:val="0"/>
          <w:numId w:val="55"/>
        </w:numPr>
        <w:spacing w:line="360" w:lineRule="auto"/>
        <w:ind w:firstLineChars="0"/>
        <w:rPr>
          <w:rFonts w:ascii="宋体" w:hAnsi="宋体"/>
        </w:rPr>
      </w:pPr>
      <w:r>
        <w:rPr>
          <w:rFonts w:hint="eastAsia" w:ascii="宋体" w:hAnsi="宋体"/>
        </w:rPr>
        <w:t>其他校车安全通行方面的要求参照最新版《东莞市校车安全管理办法》有关规定执行。</w:t>
      </w:r>
    </w:p>
    <w:p>
      <w:pPr>
        <w:pStyle w:val="96"/>
        <w:numPr>
          <w:ilvl w:val="0"/>
          <w:numId w:val="55"/>
        </w:numPr>
        <w:spacing w:line="360" w:lineRule="auto"/>
        <w:ind w:firstLineChars="0"/>
        <w:rPr>
          <w:rFonts w:ascii="宋体" w:hAnsi="宋体"/>
          <w:b/>
          <w:bCs/>
        </w:rPr>
      </w:pPr>
      <w:r>
        <w:rPr>
          <w:rFonts w:hint="eastAsia" w:ascii="宋体" w:hAnsi="宋体" w:cs="仿宋_GB2312"/>
          <w:sz w:val="24"/>
          <w:szCs w:val="24"/>
        </w:rPr>
        <w:t>★</w:t>
      </w:r>
      <w:r>
        <w:rPr>
          <w:rFonts w:hint="eastAsia" w:ascii="宋体" w:hAnsi="宋体"/>
          <w:b/>
          <w:bCs/>
        </w:rPr>
        <w:t>中标人必须在合同签订之日起5个工作日内把全部校车配置完毕，并承诺在投入使用前完成每台车的校车标牌及有关证件的手续办理。</w:t>
      </w:r>
      <w:r>
        <w:rPr>
          <w:rFonts w:hint="eastAsia"/>
          <w:b/>
          <w:bCs/>
        </w:rPr>
        <w:t>（投标人须提供承诺函并加盖投标人公章，格式自拟）</w:t>
      </w:r>
    </w:p>
    <w:p>
      <w:pPr>
        <w:pStyle w:val="96"/>
        <w:numPr>
          <w:ilvl w:val="0"/>
          <w:numId w:val="55"/>
        </w:numPr>
        <w:spacing w:line="360" w:lineRule="auto"/>
        <w:ind w:firstLineChars="0"/>
        <w:rPr>
          <w:rFonts w:ascii="宋体" w:hAnsi="宋体"/>
        </w:rPr>
      </w:pPr>
      <w:r>
        <w:rPr>
          <w:rFonts w:hint="eastAsia" w:ascii="宋体" w:hAnsi="宋体" w:cs="仿宋_GB2312"/>
          <w:sz w:val="24"/>
          <w:szCs w:val="24"/>
        </w:rPr>
        <w:t>★</w:t>
      </w:r>
      <w:r>
        <w:rPr>
          <w:rFonts w:hint="eastAsia" w:ascii="宋体" w:hAnsi="宋体"/>
          <w:b/>
          <w:bCs/>
        </w:rPr>
        <w:t>中标人必须在合同签订之日起10个工作日内为投入校车购买交强险，车船税，座位险及第三责任险等保险，其中座位险需≥35万元/座，第三责任险需≥300万元。（投标人须提供承诺函并加盖投标人公章，格式自拟）</w:t>
      </w:r>
    </w:p>
    <w:p>
      <w:pPr>
        <w:pStyle w:val="96"/>
        <w:numPr>
          <w:ilvl w:val="0"/>
          <w:numId w:val="55"/>
        </w:numPr>
        <w:spacing w:line="360" w:lineRule="auto"/>
        <w:ind w:firstLineChars="0"/>
        <w:rPr>
          <w:rFonts w:ascii="宋体" w:hAnsi="宋体"/>
        </w:rPr>
      </w:pPr>
      <w:r>
        <w:rPr>
          <w:rFonts w:hint="eastAsia" w:ascii="宋体" w:hAnsi="宋体"/>
        </w:rPr>
        <w:t>中标人在配置专用校车时，要充分考虑日后学生的增加数量，配备足够的校车满足要求。在服务期内，如乘车学生人数增减，出现对原有专用校车数量进行调整的，由采购人和中标人双方共同协商决定。在服务期内，如相关部门出具最新校车标准，更换车辆的费用由中标人支付。</w:t>
      </w:r>
    </w:p>
    <w:p>
      <w:pPr>
        <w:pStyle w:val="96"/>
        <w:numPr>
          <w:ilvl w:val="0"/>
          <w:numId w:val="55"/>
        </w:numPr>
        <w:spacing w:line="360" w:lineRule="auto"/>
        <w:ind w:firstLineChars="0"/>
        <w:rPr>
          <w:rFonts w:ascii="宋体" w:hAnsi="宋体"/>
        </w:rPr>
      </w:pPr>
      <w:r>
        <w:rPr>
          <w:rFonts w:hint="eastAsia" w:ascii="宋体" w:hAnsi="宋体"/>
        </w:rPr>
        <w:t>车辆在使用期间如确需维修、保养，或年审、季审、接受定期检审及其它经采购人认可的合理因素而造成需要暂停运行时，经采购人同意后，中标人可以调派同等条件或以上的车辆供采购人使用。</w:t>
      </w:r>
    </w:p>
    <w:p>
      <w:pPr>
        <w:pStyle w:val="29"/>
        <w:keepNext w:val="0"/>
        <w:keepLines w:val="0"/>
        <w:pageBreakBefore w:val="0"/>
        <w:widowControl w:val="0"/>
        <w:numPr>
          <w:ilvl w:val="0"/>
          <w:numId w:val="54"/>
        </w:numPr>
        <w:tabs>
          <w:tab w:val="left" w:pos="426"/>
        </w:tabs>
        <w:kinsoku/>
        <w:wordWrap/>
        <w:overflowPunct/>
        <w:topLinePunct w:val="0"/>
        <w:autoSpaceDE/>
        <w:autoSpaceDN/>
        <w:bidi w:val="0"/>
        <w:adjustRightInd/>
        <w:snapToGrid/>
        <w:spacing w:before="156" w:beforeLines="50" w:line="240" w:lineRule="auto"/>
        <w:ind w:left="420" w:hanging="420" w:firstLineChars="0"/>
        <w:textAlignment w:val="auto"/>
        <w:rPr>
          <w:rFonts w:ascii="宋体" w:hAnsi="宋体" w:eastAsia="宋体"/>
          <w:b/>
        </w:rPr>
      </w:pPr>
      <w:r>
        <w:rPr>
          <w:rFonts w:hint="eastAsia" w:ascii="宋体" w:hAnsi="宋体" w:eastAsia="宋体"/>
          <w:b/>
        </w:rPr>
        <w:t>运营要求</w:t>
      </w:r>
    </w:p>
    <w:p>
      <w:pPr>
        <w:pStyle w:val="96"/>
        <w:numPr>
          <w:ilvl w:val="0"/>
          <w:numId w:val="56"/>
        </w:numPr>
        <w:spacing w:line="360" w:lineRule="auto"/>
        <w:ind w:firstLineChars="0"/>
        <w:rPr>
          <w:rFonts w:ascii="宋体" w:hAnsi="宋体"/>
        </w:rPr>
      </w:pPr>
      <w:r>
        <w:rPr>
          <w:rFonts w:hint="eastAsia" w:ascii="宋体" w:hAnsi="宋体"/>
        </w:rPr>
        <w:t>车辆运营前中标人必须安排全部投入的车辆及司乘人员按照路线的要求空载运行一次，以熟悉线路并确保车辆状态良好。运行过程中出现的情况或问题须有相应记录，双方协商解决。如有需要，中标人应针对出现问题的线路或车辆再次空载运行以便解决。上述要求所产生的费用应包含于本次报价中，采购人不再对此增补任何费用。</w:t>
      </w:r>
    </w:p>
    <w:p>
      <w:pPr>
        <w:pStyle w:val="96"/>
        <w:numPr>
          <w:ilvl w:val="0"/>
          <w:numId w:val="56"/>
        </w:numPr>
        <w:spacing w:line="360" w:lineRule="auto"/>
        <w:ind w:firstLineChars="0"/>
        <w:rPr>
          <w:rFonts w:ascii="宋体" w:hAnsi="宋体"/>
        </w:rPr>
      </w:pPr>
      <w:r>
        <w:rPr>
          <w:rFonts w:hint="eastAsia" w:ascii="宋体" w:hAnsi="宋体"/>
        </w:rPr>
        <w:t>中标人应为学生配足座位，确保一人一座，不允许出现超载现象。接送学生必须每趟都清点坐车人数，且每趟均需跟校方进行人数交接签收。</w:t>
      </w:r>
    </w:p>
    <w:p>
      <w:pPr>
        <w:pStyle w:val="96"/>
        <w:numPr>
          <w:ilvl w:val="0"/>
          <w:numId w:val="56"/>
        </w:numPr>
        <w:spacing w:line="360" w:lineRule="auto"/>
        <w:ind w:firstLineChars="0"/>
        <w:rPr>
          <w:rFonts w:ascii="宋体" w:hAnsi="宋体"/>
        </w:rPr>
      </w:pPr>
      <w:r>
        <w:rPr>
          <w:rFonts w:hint="eastAsia" w:ascii="宋体" w:hAnsi="宋体"/>
        </w:rPr>
        <w:t>中标人必须保证足够的车辆每天依时接送学生，不得故意拖延时间出车。如无特殊原因，不得迟到、早退及遗漏学生。迟到一次的，采购人直接从中标人接送服务费中扣除100元；遗漏学生的，采购人按每人每次200元的标准，直接从中标人接送服务费中扣除并发出书面调整通知书，并给予3天期限改正，中标人拒绝整改视为中标人根本性违约，采购人有权单方解除合同，并追究中标人的违约责任。</w:t>
      </w:r>
    </w:p>
    <w:p>
      <w:pPr>
        <w:pStyle w:val="96"/>
        <w:numPr>
          <w:ilvl w:val="0"/>
          <w:numId w:val="56"/>
        </w:numPr>
        <w:spacing w:line="360" w:lineRule="auto"/>
        <w:ind w:firstLineChars="0"/>
        <w:rPr>
          <w:rFonts w:ascii="宋体" w:hAnsi="宋体"/>
        </w:rPr>
      </w:pPr>
      <w:r>
        <w:rPr>
          <w:rFonts w:hint="eastAsia" w:ascii="宋体" w:hAnsi="宋体"/>
        </w:rPr>
        <w:t>中标人要保证接送学生途中不得乘载其他乘客，车辆要按指定的路线行驶，运送学生时车速不得超过交通、教育等相关部门规定的速度，车辆要按额定载人数，不能超载。保证按时将学生安全地运送到目的地。如遇交通部门临时规定或不可抗力因素造成路线需改变的，经双方协商确认后，方可按变更后的路线运行。</w:t>
      </w:r>
    </w:p>
    <w:p>
      <w:pPr>
        <w:pStyle w:val="96"/>
        <w:numPr>
          <w:ilvl w:val="0"/>
          <w:numId w:val="56"/>
        </w:numPr>
        <w:spacing w:line="360" w:lineRule="auto"/>
        <w:ind w:firstLineChars="0"/>
        <w:rPr>
          <w:rFonts w:ascii="宋体" w:hAnsi="宋体"/>
        </w:rPr>
      </w:pPr>
      <w:r>
        <w:rPr>
          <w:rFonts w:hint="eastAsia" w:ascii="宋体" w:hAnsi="宋体"/>
        </w:rPr>
        <w:t>中标人在接到采购人用车通知后须在2小时内到达指定现场。</w:t>
      </w:r>
    </w:p>
    <w:p>
      <w:pPr>
        <w:keepNext w:val="0"/>
        <w:keepLines w:val="0"/>
        <w:pageBreakBefore w:val="0"/>
        <w:widowControl w:val="0"/>
        <w:numPr>
          <w:ilvl w:val="0"/>
          <w:numId w:val="51"/>
        </w:numPr>
        <w:tabs>
          <w:tab w:val="left" w:pos="426"/>
        </w:tabs>
        <w:kinsoku/>
        <w:wordWrap/>
        <w:overflowPunct/>
        <w:topLinePunct w:val="0"/>
        <w:autoSpaceDE/>
        <w:autoSpaceDN/>
        <w:bidi w:val="0"/>
        <w:adjustRightInd/>
        <w:snapToGrid/>
        <w:spacing w:before="156" w:beforeLines="50" w:line="240" w:lineRule="auto"/>
        <w:ind w:left="420" w:hanging="420"/>
        <w:textAlignment w:val="auto"/>
        <w:rPr>
          <w:rFonts w:ascii="宋体" w:hAnsi="宋体" w:eastAsia="宋体"/>
          <w:b/>
        </w:rPr>
      </w:pPr>
      <w:r>
        <w:rPr>
          <w:rFonts w:hint="eastAsia" w:ascii="宋体" w:hAnsi="宋体" w:eastAsia="宋体"/>
          <w:b/>
        </w:rPr>
        <w:t>人员要求</w:t>
      </w:r>
    </w:p>
    <w:p>
      <w:pPr>
        <w:pStyle w:val="96"/>
        <w:numPr>
          <w:ilvl w:val="0"/>
          <w:numId w:val="57"/>
        </w:numPr>
        <w:spacing w:line="360" w:lineRule="auto"/>
        <w:ind w:firstLineChars="0"/>
        <w:rPr>
          <w:rFonts w:ascii="宋体" w:hAnsi="宋体"/>
          <w:b/>
          <w:bCs/>
        </w:rPr>
      </w:pPr>
      <w:r>
        <w:rPr>
          <w:rFonts w:hint="eastAsia" w:ascii="宋体" w:hAnsi="宋体" w:cs="仿宋_GB2312"/>
          <w:sz w:val="24"/>
          <w:szCs w:val="24"/>
        </w:rPr>
        <w:t>★</w:t>
      </w:r>
      <w:r>
        <w:rPr>
          <w:rFonts w:hint="eastAsia" w:ascii="宋体" w:hAnsi="宋体"/>
          <w:b/>
          <w:bCs/>
        </w:rPr>
        <w:t>投标人中标后须继续聘用采购人原有</w:t>
      </w:r>
      <w:r>
        <w:rPr>
          <w:rFonts w:hint="eastAsia" w:ascii="宋体" w:hAnsi="宋体"/>
          <w:b/>
          <w:bCs/>
          <w:lang w:val="en-US" w:eastAsia="zh-CN"/>
        </w:rPr>
        <w:t>1</w:t>
      </w:r>
      <w:r>
        <w:rPr>
          <w:rFonts w:hint="eastAsia" w:ascii="宋体" w:hAnsi="宋体"/>
          <w:b/>
          <w:bCs/>
        </w:rPr>
        <w:t>名校车司机和</w:t>
      </w:r>
      <w:r>
        <w:rPr>
          <w:rFonts w:hint="eastAsia" w:ascii="宋体" w:hAnsi="宋体"/>
          <w:b/>
          <w:bCs/>
          <w:lang w:val="en-US" w:eastAsia="zh-CN"/>
        </w:rPr>
        <w:t>1</w:t>
      </w:r>
      <w:r>
        <w:rPr>
          <w:rFonts w:hint="eastAsia" w:ascii="宋体" w:hAnsi="宋体"/>
          <w:b/>
          <w:bCs/>
        </w:rPr>
        <w:t>名校车照管员，一直聘用至退休为止。（</w:t>
      </w:r>
      <w:r>
        <w:rPr>
          <w:rFonts w:hint="eastAsia"/>
          <w:b/>
          <w:bCs/>
        </w:rPr>
        <w:t>投标人须提供承诺函并加盖投标人公章，格式自拟</w:t>
      </w:r>
      <w:r>
        <w:rPr>
          <w:rFonts w:hint="eastAsia" w:ascii="宋体" w:hAnsi="宋体"/>
          <w:b/>
          <w:bCs/>
        </w:rPr>
        <w:t>）</w:t>
      </w:r>
    </w:p>
    <w:p>
      <w:pPr>
        <w:pStyle w:val="96"/>
        <w:numPr>
          <w:ilvl w:val="0"/>
          <w:numId w:val="57"/>
        </w:numPr>
        <w:spacing w:line="360" w:lineRule="auto"/>
        <w:ind w:firstLineChars="0"/>
        <w:rPr>
          <w:rFonts w:ascii="宋体" w:hAnsi="宋体"/>
        </w:rPr>
      </w:pPr>
      <w:r>
        <w:rPr>
          <w:rFonts w:hint="eastAsia" w:ascii="宋体" w:hAnsi="宋体"/>
        </w:rPr>
        <w:t>中标人应将全部工作人员的上岗证及身份证复印件、个人档案等（按当地劳动管理部门的要求）于合同签订时交给采购人（学校）存档备案。所有司机须身体健康，无不良嗜好，遵守道路交通安全法律、法规，确保接送学生的交通安全。</w:t>
      </w:r>
    </w:p>
    <w:p>
      <w:pPr>
        <w:pStyle w:val="96"/>
        <w:numPr>
          <w:ilvl w:val="0"/>
          <w:numId w:val="57"/>
        </w:numPr>
        <w:spacing w:line="360" w:lineRule="auto"/>
        <w:ind w:firstLineChars="0"/>
        <w:rPr>
          <w:rFonts w:ascii="宋体" w:hAnsi="宋体"/>
        </w:rPr>
      </w:pPr>
      <w:r>
        <w:rPr>
          <w:rFonts w:hint="eastAsia" w:ascii="宋体" w:hAnsi="宋体"/>
        </w:rPr>
        <w:t>中标人聘请司机须取得获得校车驾驶资格并具有三年以上安全驾驶经历，年龄在25周岁以上、不超过60周岁，责任心强。</w:t>
      </w:r>
    </w:p>
    <w:p>
      <w:pPr>
        <w:pStyle w:val="96"/>
        <w:numPr>
          <w:ilvl w:val="0"/>
          <w:numId w:val="57"/>
        </w:numPr>
        <w:spacing w:line="360" w:lineRule="auto"/>
        <w:ind w:firstLineChars="0"/>
        <w:rPr>
          <w:rFonts w:ascii="宋体" w:hAnsi="宋体"/>
        </w:rPr>
      </w:pPr>
      <w:r>
        <w:rPr>
          <w:rFonts w:hint="eastAsia" w:ascii="宋体" w:hAnsi="宋体"/>
        </w:rPr>
        <w:t>聘请的随车照管人员要有好的服务态度，高度的责任感，服从教育行政部门和学校的管理，并必须符合相关政策要求。年龄25-50岁，在接送学生过程中，要协助维持学生的车上秩序，有责任提醒司机要安全驾驶。</w:t>
      </w:r>
    </w:p>
    <w:p>
      <w:pPr>
        <w:pStyle w:val="96"/>
        <w:numPr>
          <w:ilvl w:val="0"/>
          <w:numId w:val="57"/>
        </w:numPr>
        <w:spacing w:line="360" w:lineRule="auto"/>
        <w:ind w:firstLineChars="0"/>
        <w:rPr>
          <w:rFonts w:ascii="宋体" w:hAnsi="宋体"/>
        </w:rPr>
      </w:pPr>
      <w:r>
        <w:rPr>
          <w:rFonts w:hint="eastAsia" w:ascii="宋体" w:hAnsi="宋体"/>
        </w:rPr>
        <w:t>司机一年内违章（被交警处理）3次以上者，中标人必须撤换该司机，该司机今后不能继续驾驶校车。</w:t>
      </w:r>
    </w:p>
    <w:p>
      <w:pPr>
        <w:pStyle w:val="96"/>
        <w:numPr>
          <w:ilvl w:val="0"/>
          <w:numId w:val="57"/>
        </w:numPr>
        <w:spacing w:line="360" w:lineRule="auto"/>
        <w:ind w:firstLineChars="0"/>
        <w:rPr>
          <w:rFonts w:ascii="宋体" w:hAnsi="宋体"/>
        </w:rPr>
      </w:pPr>
      <w:r>
        <w:rPr>
          <w:rFonts w:hint="eastAsia" w:ascii="宋体" w:hAnsi="宋体"/>
        </w:rPr>
        <w:t>校车司机、照管人员要求优先聘请本村（社区）人员，工资费用由中标人承担，但司机和随车照管人员的劳动工资待遇不能低于现时社区校车司机、照管人员的工资金额，并且按照规定签订劳动合同、购买社保、意外保险等，如因用工引起的劳动纠纷问题由中标人负责解决。</w:t>
      </w:r>
    </w:p>
    <w:p>
      <w:pPr>
        <w:pStyle w:val="96"/>
        <w:numPr>
          <w:ilvl w:val="0"/>
          <w:numId w:val="57"/>
        </w:numPr>
        <w:spacing w:line="360" w:lineRule="auto"/>
        <w:ind w:firstLineChars="0"/>
        <w:rPr>
          <w:rFonts w:ascii="宋体" w:hAnsi="宋体"/>
        </w:rPr>
      </w:pPr>
      <w:r>
        <w:rPr>
          <w:rFonts w:hint="eastAsia" w:ascii="宋体" w:hAnsi="宋体"/>
        </w:rPr>
        <w:t>中标人必须对司机进行交通安全教育，严防道路交通事故发生。中标人必须每个月对司机进行安全教育及应急培训，并向采购人提供教育培训记录。培训内容包括组织校车驾驶人学习道路交通安全法律法规以及安全防范、应急处置和应急救援知识等，保障学生乘坐校车安全。</w:t>
      </w:r>
    </w:p>
    <w:p>
      <w:pPr>
        <w:pStyle w:val="96"/>
        <w:numPr>
          <w:ilvl w:val="0"/>
          <w:numId w:val="57"/>
        </w:numPr>
        <w:spacing w:line="360" w:lineRule="auto"/>
        <w:ind w:firstLineChars="0"/>
        <w:rPr>
          <w:rFonts w:ascii="宋体" w:hAnsi="宋体"/>
        </w:rPr>
      </w:pPr>
      <w:r>
        <w:rPr>
          <w:rFonts w:hint="eastAsia" w:ascii="宋体" w:hAnsi="宋体"/>
        </w:rPr>
        <w:t>项目执行期间项目人员不得擅自变动，如需变动，中标人应征得采购人认可并确保岗位无空缺。</w:t>
      </w:r>
    </w:p>
    <w:p>
      <w:pPr>
        <w:keepNext w:val="0"/>
        <w:keepLines w:val="0"/>
        <w:pageBreakBefore w:val="0"/>
        <w:widowControl w:val="0"/>
        <w:numPr>
          <w:ilvl w:val="0"/>
          <w:numId w:val="51"/>
        </w:numPr>
        <w:tabs>
          <w:tab w:val="left" w:pos="426"/>
        </w:tabs>
        <w:kinsoku/>
        <w:wordWrap/>
        <w:overflowPunct/>
        <w:topLinePunct w:val="0"/>
        <w:autoSpaceDE/>
        <w:autoSpaceDN/>
        <w:bidi w:val="0"/>
        <w:adjustRightInd/>
        <w:snapToGrid/>
        <w:spacing w:before="156" w:beforeLines="50" w:line="240" w:lineRule="auto"/>
        <w:ind w:left="420" w:hanging="420"/>
        <w:textAlignment w:val="auto"/>
        <w:rPr>
          <w:rFonts w:ascii="宋体" w:hAnsi="宋体" w:eastAsia="宋体"/>
          <w:b/>
        </w:rPr>
      </w:pPr>
      <w:r>
        <w:rPr>
          <w:rFonts w:hint="eastAsia" w:ascii="宋体" w:hAnsi="宋体" w:eastAsia="宋体"/>
          <w:b/>
        </w:rPr>
        <w:t>其他要求</w:t>
      </w:r>
    </w:p>
    <w:p>
      <w:pPr>
        <w:pStyle w:val="96"/>
        <w:numPr>
          <w:ilvl w:val="0"/>
          <w:numId w:val="58"/>
        </w:numPr>
        <w:spacing w:line="360" w:lineRule="auto"/>
        <w:ind w:firstLineChars="0"/>
        <w:rPr>
          <w:rFonts w:ascii="宋体" w:hAnsi="宋体"/>
        </w:rPr>
      </w:pPr>
      <w:r>
        <w:rPr>
          <w:rFonts w:hint="eastAsia" w:ascii="宋体" w:hAnsi="宋体"/>
        </w:rPr>
        <w:t>车辆在运行期间如发生故障或事故，中标人需即时调动其他车辆运行，以确保学生按时上、放学。</w:t>
      </w:r>
    </w:p>
    <w:p>
      <w:pPr>
        <w:pStyle w:val="96"/>
        <w:numPr>
          <w:ilvl w:val="0"/>
          <w:numId w:val="58"/>
        </w:numPr>
        <w:spacing w:line="360" w:lineRule="auto"/>
        <w:ind w:firstLineChars="0"/>
        <w:rPr>
          <w:rFonts w:ascii="宋体" w:hAnsi="宋体"/>
        </w:rPr>
      </w:pPr>
      <w:r>
        <w:rPr>
          <w:rFonts w:hint="eastAsia" w:ascii="宋体" w:hAnsi="宋体"/>
        </w:rPr>
        <w:t>中标人按交通主管部门审核统一的车身颜色及标识制定车辆的车身颜色及车身标识。如在接送服务过程中，造成车身颜色或标识变色、残缺或破损的，由中标人负责修补或重新张贴。</w:t>
      </w:r>
    </w:p>
    <w:p>
      <w:pPr>
        <w:pStyle w:val="96"/>
        <w:numPr>
          <w:ilvl w:val="0"/>
          <w:numId w:val="58"/>
        </w:numPr>
        <w:spacing w:line="360" w:lineRule="auto"/>
        <w:ind w:firstLineChars="0"/>
        <w:rPr>
          <w:rFonts w:ascii="宋体" w:hAnsi="宋体"/>
        </w:rPr>
      </w:pPr>
      <w:r>
        <w:rPr>
          <w:rFonts w:hint="eastAsia" w:ascii="宋体" w:hAnsi="宋体"/>
        </w:rPr>
        <w:t>合同期内，中标人服务车辆发生交通事故、工伤事故及劳资纠纷等，必须按照国家有关管理制度、规定妥善处理，所产生的一切费用由中标人负责承担。</w:t>
      </w:r>
    </w:p>
    <w:p>
      <w:pPr>
        <w:pStyle w:val="96"/>
        <w:numPr>
          <w:ilvl w:val="0"/>
          <w:numId w:val="58"/>
        </w:numPr>
        <w:spacing w:line="360" w:lineRule="auto"/>
        <w:ind w:firstLineChars="0"/>
        <w:rPr>
          <w:rFonts w:ascii="宋体" w:hAnsi="宋体"/>
        </w:rPr>
      </w:pPr>
      <w:r>
        <w:rPr>
          <w:rFonts w:hint="eastAsia" w:ascii="宋体" w:hAnsi="宋体"/>
        </w:rPr>
        <w:t>合同期内，中标人服务接送所产生的各类违章违法行为，所产生的一切费用由中标人负责承担。</w:t>
      </w:r>
    </w:p>
    <w:p>
      <w:pPr>
        <w:pStyle w:val="96"/>
        <w:numPr>
          <w:ilvl w:val="0"/>
          <w:numId w:val="58"/>
        </w:numPr>
        <w:spacing w:line="360" w:lineRule="auto"/>
        <w:ind w:firstLineChars="0"/>
        <w:rPr>
          <w:rFonts w:ascii="宋体" w:hAnsi="宋体"/>
        </w:rPr>
      </w:pPr>
      <w:r>
        <w:rPr>
          <w:rFonts w:hint="eastAsia" w:ascii="宋体" w:hAnsi="宋体"/>
        </w:rPr>
        <w:t>采购人因特殊原因更改或增加接送时间段或班次，需提前一个工作日书面或电话知会中标人，取得中标人同意之后，方能调动车辆。</w:t>
      </w:r>
    </w:p>
    <w:p>
      <w:pPr>
        <w:pStyle w:val="96"/>
        <w:numPr>
          <w:ilvl w:val="0"/>
          <w:numId w:val="58"/>
        </w:numPr>
        <w:spacing w:line="360" w:lineRule="auto"/>
        <w:ind w:firstLineChars="0"/>
      </w:pPr>
      <w:r>
        <w:rPr>
          <w:rFonts w:hint="eastAsia" w:ascii="宋体" w:hAnsi="宋体"/>
        </w:rPr>
        <w:t>该批专用校车主要用于接送</w:t>
      </w:r>
      <w:r>
        <w:rPr>
          <w:rFonts w:hint="eastAsia" w:ascii="宋体" w:hAnsi="宋体"/>
          <w:lang w:eastAsia="zh-CN"/>
        </w:rPr>
        <w:t>东莞市茶山镇上元村</w:t>
      </w:r>
      <w:r>
        <w:rPr>
          <w:rFonts w:hint="eastAsia" w:ascii="宋体" w:hAnsi="宋体"/>
        </w:rPr>
        <w:t>所属户籍学生往返学校。非本地户籍学生如需乘坐本校车上学、放学，需向采购人提出书面申请，在确保该校户籍学生有车位的同时，经采购人同意后，方可乘坐该批校车，非本地户籍学生的接送服务费由采购人定价和收取。</w:t>
      </w:r>
    </w:p>
    <w:p>
      <w:pPr>
        <w:pStyle w:val="2"/>
        <w:keepNext w:val="0"/>
        <w:keepLines w:val="0"/>
        <w:pageBreakBefore/>
        <w:spacing w:line="360" w:lineRule="auto"/>
        <w:jc w:val="center"/>
        <w:rPr>
          <w:rFonts w:ascii="宋体" w:hAnsi="宋体" w:eastAsia="宋体"/>
          <w:spacing w:val="20"/>
          <w:sz w:val="32"/>
          <w:szCs w:val="32"/>
        </w:rPr>
      </w:pPr>
      <w:bookmarkStart w:id="120" w:name="_Toc113291384"/>
      <w:r>
        <w:rPr>
          <w:rFonts w:hint="eastAsia" w:ascii="宋体" w:hAnsi="宋体" w:eastAsia="宋体"/>
          <w:spacing w:val="20"/>
          <w:sz w:val="32"/>
          <w:szCs w:val="32"/>
        </w:rPr>
        <w:t>第五部分</w:t>
      </w:r>
      <w:r>
        <w:rPr>
          <w:rFonts w:ascii="宋体" w:hAnsi="宋体" w:eastAsia="宋体"/>
          <w:spacing w:val="20"/>
          <w:sz w:val="32"/>
          <w:szCs w:val="32"/>
        </w:rPr>
        <w:t xml:space="preserve"> </w:t>
      </w:r>
      <w:r>
        <w:rPr>
          <w:rFonts w:hint="eastAsia" w:ascii="宋体" w:hAnsi="宋体" w:eastAsia="宋体"/>
          <w:spacing w:val="20"/>
          <w:sz w:val="32"/>
          <w:szCs w:val="32"/>
        </w:rPr>
        <w:t>评标方法、步骤、标准</w:t>
      </w:r>
      <w:bookmarkEnd w:id="118"/>
      <w:bookmarkEnd w:id="119"/>
      <w:bookmarkEnd w:id="120"/>
    </w:p>
    <w:p>
      <w:pPr>
        <w:spacing w:line="360" w:lineRule="auto"/>
        <w:ind w:firstLine="420" w:firstLineChars="200"/>
        <w:rPr>
          <w:rFonts w:ascii="宋体" w:hAnsi="宋体" w:eastAsia="宋体"/>
          <w:bCs/>
          <w:szCs w:val="21"/>
        </w:rPr>
      </w:pPr>
      <w:r>
        <w:rPr>
          <w:rFonts w:hint="eastAsia" w:ascii="宋体" w:hAnsi="宋体" w:eastAsia="宋体"/>
          <w:bCs/>
          <w:szCs w:val="21"/>
        </w:rPr>
        <w:t>根据《中华人民共和国招标投标法》办法及相关法律、法规的规定确定以下评标方法、步骤及标准：</w:t>
      </w:r>
    </w:p>
    <w:p>
      <w:pPr>
        <w:numPr>
          <w:ilvl w:val="0"/>
          <w:numId w:val="59"/>
        </w:numPr>
        <w:tabs>
          <w:tab w:val="left" w:pos="567"/>
        </w:tabs>
        <w:spacing w:line="360" w:lineRule="auto"/>
        <w:rPr>
          <w:rFonts w:ascii="宋体" w:hAnsi="宋体" w:eastAsia="宋体"/>
          <w:bCs/>
          <w:szCs w:val="21"/>
        </w:rPr>
      </w:pPr>
      <w:r>
        <w:rPr>
          <w:rFonts w:hint="eastAsia" w:ascii="宋体" w:hAnsi="宋体" w:eastAsia="宋体"/>
          <w:bCs/>
          <w:szCs w:val="21"/>
        </w:rPr>
        <w:t>总则</w:t>
      </w:r>
    </w:p>
    <w:p>
      <w:pPr>
        <w:numPr>
          <w:ilvl w:val="0"/>
          <w:numId w:val="60"/>
        </w:numPr>
        <w:tabs>
          <w:tab w:val="left" w:pos="426"/>
          <w:tab w:val="left" w:pos="600"/>
        </w:tabs>
        <w:spacing w:before="156" w:beforeLines="50" w:line="360" w:lineRule="auto"/>
        <w:rPr>
          <w:rFonts w:ascii="宋体" w:hAnsi="宋体" w:eastAsia="宋体"/>
          <w:b/>
          <w:bCs/>
          <w:lang w:val="zh-CN"/>
        </w:rPr>
      </w:pPr>
      <w:r>
        <w:rPr>
          <w:rFonts w:hint="eastAsia" w:ascii="宋体" w:hAnsi="宋体" w:eastAsia="宋体"/>
          <w:b/>
          <w:bCs/>
          <w:lang w:val="zh-CN"/>
        </w:rPr>
        <w:t>一般规定</w:t>
      </w:r>
    </w:p>
    <w:p>
      <w:pPr>
        <w:numPr>
          <w:ilvl w:val="1"/>
          <w:numId w:val="61"/>
        </w:numPr>
        <w:tabs>
          <w:tab w:val="left" w:pos="426"/>
        </w:tabs>
        <w:spacing w:line="360" w:lineRule="auto"/>
        <w:ind w:hanging="992"/>
        <w:rPr>
          <w:rFonts w:ascii="宋体" w:hAnsi="宋体" w:eastAsia="宋体"/>
          <w:lang w:val="zh-CN"/>
        </w:rPr>
      </w:pPr>
      <w:r>
        <w:rPr>
          <w:rFonts w:hint="eastAsia" w:ascii="宋体" w:hAnsi="宋体" w:eastAsia="宋体"/>
          <w:lang w:val="zh-CN"/>
        </w:rPr>
        <w:t>评标必须遵循公开、公平、公正、诚实信用的原则。</w:t>
      </w:r>
    </w:p>
    <w:p>
      <w:pPr>
        <w:numPr>
          <w:ilvl w:val="1"/>
          <w:numId w:val="61"/>
        </w:numPr>
        <w:tabs>
          <w:tab w:val="left" w:pos="426"/>
        </w:tabs>
        <w:spacing w:line="360" w:lineRule="auto"/>
        <w:ind w:left="426" w:hanging="426"/>
        <w:rPr>
          <w:rFonts w:ascii="宋体" w:hAnsi="宋体" w:eastAsia="宋体"/>
          <w:lang w:val="zh-CN"/>
        </w:rPr>
      </w:pPr>
      <w:r>
        <w:rPr>
          <w:rFonts w:hint="eastAsia" w:ascii="宋体" w:hAnsi="宋体" w:eastAsia="宋体"/>
          <w:lang w:val="zh-CN"/>
        </w:rPr>
        <w:t>招标代理机构（广东智汇城市招标采购有限公司）组织评标工作，全过程接受招标人管理和指导。</w:t>
      </w:r>
    </w:p>
    <w:p>
      <w:pPr>
        <w:numPr>
          <w:ilvl w:val="1"/>
          <w:numId w:val="61"/>
        </w:numPr>
        <w:tabs>
          <w:tab w:val="left" w:pos="426"/>
        </w:tabs>
        <w:spacing w:line="360" w:lineRule="auto"/>
        <w:ind w:left="426" w:hanging="426"/>
        <w:rPr>
          <w:rFonts w:ascii="宋体" w:hAnsi="宋体" w:eastAsia="宋体"/>
          <w:lang w:val="zh-CN"/>
        </w:rPr>
      </w:pPr>
      <w:r>
        <w:rPr>
          <w:rFonts w:hint="eastAsia" w:ascii="宋体" w:hAnsi="宋体" w:eastAsia="宋体"/>
          <w:lang w:val="zh-CN"/>
        </w:rPr>
        <w:t>评标按照招标文件规定的内容进行，采取综合评分法进行评审。</w:t>
      </w:r>
    </w:p>
    <w:p>
      <w:pPr>
        <w:numPr>
          <w:ilvl w:val="1"/>
          <w:numId w:val="61"/>
        </w:numPr>
        <w:tabs>
          <w:tab w:val="left" w:pos="426"/>
        </w:tabs>
        <w:spacing w:line="360" w:lineRule="auto"/>
        <w:ind w:left="426" w:hanging="426"/>
        <w:rPr>
          <w:rFonts w:ascii="宋体" w:hAnsi="宋体" w:eastAsia="宋体"/>
          <w:lang w:val="zh-CN"/>
        </w:rPr>
      </w:pPr>
      <w:r>
        <w:rPr>
          <w:rFonts w:hint="eastAsia" w:ascii="宋体" w:hAnsi="宋体" w:eastAsia="宋体"/>
          <w:lang w:val="zh-CN"/>
        </w:rPr>
        <w:t>本办法的评审对象是指投标人按照招标文件要求提供的有效投标文件，包括投标人应评标委员会要求对原投标文件作出的正式书面澄清文件。</w:t>
      </w:r>
    </w:p>
    <w:p>
      <w:pPr>
        <w:numPr>
          <w:ilvl w:val="0"/>
          <w:numId w:val="60"/>
        </w:numPr>
        <w:tabs>
          <w:tab w:val="left" w:pos="426"/>
          <w:tab w:val="left" w:pos="600"/>
        </w:tabs>
        <w:spacing w:before="312" w:beforeLines="100" w:line="360" w:lineRule="auto"/>
        <w:rPr>
          <w:rFonts w:ascii="宋体" w:hAnsi="宋体" w:eastAsia="宋体"/>
          <w:b/>
          <w:bCs/>
          <w:lang w:val="zh-CN"/>
        </w:rPr>
      </w:pPr>
      <w:r>
        <w:rPr>
          <w:rFonts w:hint="eastAsia" w:ascii="宋体" w:hAnsi="宋体" w:eastAsia="宋体"/>
          <w:b/>
          <w:bCs/>
          <w:lang w:val="zh-CN"/>
        </w:rPr>
        <w:t>评标组织机构的组成</w:t>
      </w:r>
    </w:p>
    <w:p>
      <w:pPr>
        <w:numPr>
          <w:ilvl w:val="1"/>
          <w:numId w:val="62"/>
        </w:numPr>
        <w:spacing w:line="360" w:lineRule="auto"/>
        <w:ind w:left="426" w:hanging="426"/>
        <w:rPr>
          <w:rFonts w:ascii="宋体" w:hAnsi="宋体" w:eastAsia="宋体"/>
          <w:lang w:val="zh-CN"/>
        </w:rPr>
      </w:pPr>
      <w:r>
        <w:rPr>
          <w:rFonts w:hint="eastAsia" w:ascii="宋体" w:hAnsi="宋体" w:eastAsia="宋体"/>
          <w:lang w:val="zh-CN"/>
        </w:rPr>
        <w:t>评标委员会</w:t>
      </w:r>
      <w:r>
        <w:rPr>
          <w:rFonts w:hint="eastAsia" w:ascii="宋体" w:hAnsi="宋体" w:eastAsia="宋体"/>
        </w:rPr>
        <w:t>由招标人和技术、经济等方面的专家组成，成员为</w:t>
      </w:r>
      <w:r>
        <w:rPr>
          <w:rFonts w:ascii="宋体" w:hAnsi="宋体" w:eastAsia="宋体"/>
        </w:rPr>
        <w:t>5人以上（含5人）单数</w:t>
      </w:r>
      <w:r>
        <w:rPr>
          <w:rFonts w:hint="eastAsia" w:ascii="宋体" w:hAnsi="宋体" w:eastAsia="宋体"/>
        </w:rPr>
        <w:t>，其中技术、经济等方面的专家不少于成员总数的三分之二。</w:t>
      </w:r>
      <w:r>
        <w:rPr>
          <w:rFonts w:hint="eastAsia" w:ascii="宋体" w:hAnsi="宋体" w:eastAsia="宋体"/>
          <w:lang w:val="zh-CN"/>
        </w:rPr>
        <w:t>专家依法从</w:t>
      </w:r>
      <w:r>
        <w:rPr>
          <w:rFonts w:hint="eastAsia" w:ascii="宋体" w:hAnsi="宋体" w:eastAsia="宋体"/>
        </w:rPr>
        <w:t>专家库中随机抽取产生。</w:t>
      </w:r>
    </w:p>
    <w:p>
      <w:pPr>
        <w:numPr>
          <w:ilvl w:val="1"/>
          <w:numId w:val="62"/>
        </w:numPr>
        <w:spacing w:line="360" w:lineRule="auto"/>
        <w:ind w:left="426" w:hanging="426"/>
        <w:rPr>
          <w:rFonts w:ascii="宋体" w:hAnsi="宋体" w:eastAsia="宋体"/>
          <w:lang w:val="zh-CN"/>
        </w:rPr>
      </w:pPr>
      <w:r>
        <w:rPr>
          <w:rFonts w:hint="eastAsia" w:ascii="宋体" w:hAnsi="宋体" w:eastAsia="宋体"/>
          <w:lang w:val="zh-CN"/>
        </w:rPr>
        <w:t>评标工作组由招标人、招标代理机构及有关专家组成，由评标委员会确认，并接受其领导。</w:t>
      </w:r>
    </w:p>
    <w:p>
      <w:pPr>
        <w:numPr>
          <w:ilvl w:val="1"/>
          <w:numId w:val="62"/>
        </w:numPr>
        <w:spacing w:line="360" w:lineRule="auto"/>
        <w:ind w:left="425" w:hanging="425"/>
        <w:rPr>
          <w:rFonts w:ascii="宋体" w:hAnsi="宋体" w:eastAsia="宋体"/>
          <w:lang w:val="zh-CN"/>
        </w:rPr>
      </w:pPr>
      <w:r>
        <w:rPr>
          <w:rFonts w:hint="eastAsia" w:ascii="宋体" w:hAnsi="宋体" w:eastAsia="宋体"/>
          <w:lang w:val="zh-CN"/>
        </w:rPr>
        <w:t>评标工作组分成评标委员会、秘书组。</w:t>
      </w:r>
    </w:p>
    <w:p>
      <w:pPr>
        <w:numPr>
          <w:ilvl w:val="1"/>
          <w:numId w:val="62"/>
        </w:numPr>
        <w:spacing w:line="360" w:lineRule="auto"/>
        <w:ind w:left="426" w:hanging="426"/>
        <w:rPr>
          <w:rFonts w:ascii="宋体" w:hAnsi="宋体" w:eastAsia="宋体"/>
          <w:lang w:val="zh-CN"/>
        </w:rPr>
      </w:pPr>
      <w:r>
        <w:rPr>
          <w:rFonts w:hint="eastAsia" w:ascii="宋体" w:hAnsi="宋体" w:eastAsia="宋体"/>
          <w:lang w:val="zh-CN"/>
        </w:rPr>
        <w:t>评标委员会应相对独立工作，负责评审、撰写评标报告。招标代理机构秘书组负责评标过程中资料的保管、发放、回收，协调技术和评标委员会评标工作的进展和整理、汇总评标资料及复核。</w:t>
      </w:r>
    </w:p>
    <w:p>
      <w:pPr>
        <w:numPr>
          <w:ilvl w:val="0"/>
          <w:numId w:val="60"/>
        </w:numPr>
        <w:tabs>
          <w:tab w:val="left" w:pos="426"/>
          <w:tab w:val="left" w:pos="600"/>
        </w:tabs>
        <w:spacing w:before="312" w:beforeLines="100" w:line="360" w:lineRule="auto"/>
        <w:rPr>
          <w:rFonts w:ascii="宋体" w:hAnsi="宋体" w:eastAsia="宋体"/>
          <w:b/>
          <w:bCs/>
          <w:lang w:val="zh-CN"/>
        </w:rPr>
      </w:pPr>
      <w:r>
        <w:rPr>
          <w:rFonts w:hint="eastAsia" w:ascii="宋体" w:hAnsi="宋体" w:eastAsia="宋体"/>
          <w:b/>
          <w:bCs/>
          <w:lang w:val="zh-CN"/>
        </w:rPr>
        <w:t>评标委员会职责</w:t>
      </w:r>
    </w:p>
    <w:p>
      <w:pPr>
        <w:numPr>
          <w:ilvl w:val="1"/>
          <w:numId w:val="63"/>
        </w:numPr>
        <w:spacing w:line="360" w:lineRule="auto"/>
        <w:ind w:left="425" w:hanging="425"/>
        <w:rPr>
          <w:rFonts w:ascii="宋体" w:hAnsi="宋体" w:eastAsia="宋体"/>
          <w:lang w:val="zh-CN"/>
        </w:rPr>
      </w:pPr>
      <w:r>
        <w:rPr>
          <w:rFonts w:hint="eastAsia" w:ascii="宋体" w:hAnsi="宋体" w:eastAsia="宋体"/>
          <w:lang w:val="zh-CN"/>
        </w:rPr>
        <w:t>审查投标文件是否符合招标文件要求，并作出评价；</w:t>
      </w:r>
    </w:p>
    <w:p>
      <w:pPr>
        <w:numPr>
          <w:ilvl w:val="1"/>
          <w:numId w:val="63"/>
        </w:numPr>
        <w:spacing w:line="360" w:lineRule="auto"/>
        <w:ind w:left="425" w:hanging="425"/>
        <w:rPr>
          <w:rFonts w:ascii="宋体" w:hAnsi="宋体" w:eastAsia="宋体"/>
          <w:lang w:val="zh-CN"/>
        </w:rPr>
      </w:pPr>
      <w:r>
        <w:rPr>
          <w:rFonts w:hint="eastAsia" w:ascii="宋体" w:hAnsi="宋体" w:eastAsia="宋体"/>
          <w:lang w:val="zh-CN"/>
        </w:rPr>
        <w:t>要求投标人对投标文件有关事项作出解释或者澄清；</w:t>
      </w:r>
    </w:p>
    <w:p>
      <w:pPr>
        <w:numPr>
          <w:ilvl w:val="1"/>
          <w:numId w:val="63"/>
        </w:numPr>
        <w:spacing w:line="360" w:lineRule="auto"/>
        <w:ind w:left="425" w:hanging="425"/>
        <w:rPr>
          <w:rFonts w:ascii="宋体" w:hAnsi="宋体" w:eastAsia="宋体"/>
          <w:lang w:val="zh-CN"/>
        </w:rPr>
      </w:pPr>
      <w:r>
        <w:rPr>
          <w:rFonts w:hint="eastAsia" w:ascii="宋体" w:hAnsi="宋体" w:eastAsia="宋体"/>
          <w:lang w:val="zh-CN"/>
        </w:rPr>
        <w:t>推荐中标候选人名单及排序；</w:t>
      </w:r>
    </w:p>
    <w:p>
      <w:pPr>
        <w:numPr>
          <w:ilvl w:val="1"/>
          <w:numId w:val="63"/>
        </w:numPr>
        <w:spacing w:line="360" w:lineRule="auto"/>
        <w:ind w:left="425" w:hanging="425"/>
        <w:rPr>
          <w:rFonts w:ascii="宋体" w:hAnsi="宋体" w:eastAsia="宋体"/>
          <w:lang w:val="zh-CN"/>
        </w:rPr>
      </w:pPr>
      <w:r>
        <w:rPr>
          <w:rFonts w:hint="eastAsia" w:ascii="宋体" w:hAnsi="宋体" w:eastAsia="宋体"/>
          <w:lang w:val="zh-CN"/>
        </w:rPr>
        <w:t>向招标人、招标代理机构或者有关部门报告非法干预评标工作的行为。</w:t>
      </w:r>
    </w:p>
    <w:p>
      <w:pPr>
        <w:numPr>
          <w:ilvl w:val="0"/>
          <w:numId w:val="60"/>
        </w:numPr>
        <w:tabs>
          <w:tab w:val="left" w:pos="426"/>
          <w:tab w:val="left" w:pos="600"/>
        </w:tabs>
        <w:spacing w:before="312" w:beforeLines="100" w:line="360" w:lineRule="auto"/>
        <w:rPr>
          <w:rFonts w:ascii="宋体" w:hAnsi="宋体" w:eastAsia="宋体"/>
          <w:b/>
          <w:bCs/>
          <w:lang w:val="zh-CN"/>
        </w:rPr>
      </w:pPr>
      <w:r>
        <w:rPr>
          <w:rFonts w:hint="eastAsia" w:ascii="宋体" w:hAnsi="宋体" w:eastAsia="宋体"/>
          <w:b/>
          <w:bCs/>
          <w:lang w:val="zh-CN"/>
        </w:rPr>
        <w:t>评标委员会义务</w:t>
      </w:r>
    </w:p>
    <w:p>
      <w:pPr>
        <w:numPr>
          <w:ilvl w:val="1"/>
          <w:numId w:val="64"/>
        </w:numPr>
        <w:spacing w:line="360" w:lineRule="auto"/>
        <w:ind w:left="425" w:hanging="425"/>
        <w:rPr>
          <w:rFonts w:ascii="宋体" w:hAnsi="宋体" w:eastAsia="宋体"/>
          <w:lang w:val="zh-CN"/>
        </w:rPr>
      </w:pPr>
      <w:r>
        <w:rPr>
          <w:rFonts w:hint="eastAsia" w:ascii="宋体" w:hAnsi="宋体" w:eastAsia="宋体"/>
          <w:lang w:val="zh-CN"/>
        </w:rPr>
        <w:t>遵纪守法，客观、公正、廉洁地履行职责；</w:t>
      </w:r>
    </w:p>
    <w:p>
      <w:pPr>
        <w:numPr>
          <w:ilvl w:val="1"/>
          <w:numId w:val="64"/>
        </w:numPr>
        <w:spacing w:line="360" w:lineRule="auto"/>
        <w:ind w:left="425" w:hanging="425"/>
        <w:rPr>
          <w:rFonts w:ascii="宋体" w:hAnsi="宋体" w:eastAsia="宋体"/>
          <w:lang w:val="zh-CN"/>
        </w:rPr>
      </w:pPr>
      <w:r>
        <w:rPr>
          <w:rFonts w:hint="eastAsia" w:ascii="宋体" w:hAnsi="宋体" w:eastAsia="宋体"/>
          <w:lang w:val="zh-CN"/>
        </w:rPr>
        <w:t>按照招标文件规定的评标方法和评标标准进行评审，对评审意见承担个人责任；</w:t>
      </w:r>
    </w:p>
    <w:p>
      <w:pPr>
        <w:numPr>
          <w:ilvl w:val="1"/>
          <w:numId w:val="64"/>
        </w:numPr>
        <w:spacing w:line="360" w:lineRule="auto"/>
        <w:ind w:left="425" w:hanging="425"/>
        <w:rPr>
          <w:rFonts w:ascii="宋体" w:hAnsi="宋体" w:eastAsia="宋体"/>
          <w:lang w:val="zh-CN"/>
        </w:rPr>
      </w:pPr>
      <w:r>
        <w:rPr>
          <w:rFonts w:hint="eastAsia" w:ascii="宋体" w:hAnsi="宋体" w:eastAsia="宋体"/>
          <w:lang w:val="zh-CN"/>
        </w:rPr>
        <w:t>对评标过程和结果，以及投标人的商业秘密保密；</w:t>
      </w:r>
    </w:p>
    <w:p>
      <w:pPr>
        <w:numPr>
          <w:ilvl w:val="1"/>
          <w:numId w:val="64"/>
        </w:numPr>
        <w:spacing w:line="360" w:lineRule="auto"/>
        <w:ind w:left="425" w:hanging="425"/>
        <w:rPr>
          <w:rFonts w:ascii="宋体" w:hAnsi="宋体" w:eastAsia="宋体"/>
          <w:lang w:val="zh-CN"/>
        </w:rPr>
      </w:pPr>
      <w:r>
        <w:rPr>
          <w:rFonts w:hint="eastAsia" w:ascii="宋体" w:hAnsi="宋体" w:eastAsia="宋体"/>
          <w:lang w:val="zh-CN"/>
        </w:rPr>
        <w:t>参与评标报告的起草；</w:t>
      </w:r>
    </w:p>
    <w:p>
      <w:pPr>
        <w:numPr>
          <w:ilvl w:val="1"/>
          <w:numId w:val="64"/>
        </w:numPr>
        <w:spacing w:line="360" w:lineRule="auto"/>
        <w:ind w:left="425" w:hanging="425"/>
        <w:rPr>
          <w:rFonts w:ascii="宋体" w:hAnsi="宋体" w:eastAsia="宋体"/>
          <w:lang w:val="zh-CN"/>
        </w:rPr>
      </w:pPr>
      <w:r>
        <w:rPr>
          <w:rFonts w:hint="eastAsia" w:ascii="宋体" w:hAnsi="宋体" w:eastAsia="宋体"/>
          <w:lang w:val="zh-CN"/>
        </w:rPr>
        <w:t>配合有关部门的投诉处理工作；</w:t>
      </w:r>
    </w:p>
    <w:p>
      <w:pPr>
        <w:numPr>
          <w:ilvl w:val="1"/>
          <w:numId w:val="64"/>
        </w:numPr>
        <w:spacing w:line="360" w:lineRule="auto"/>
        <w:ind w:left="425" w:hanging="425"/>
        <w:rPr>
          <w:rFonts w:ascii="宋体" w:hAnsi="宋体" w:eastAsia="宋体"/>
          <w:lang w:val="zh-CN"/>
        </w:rPr>
      </w:pPr>
      <w:r>
        <w:rPr>
          <w:rFonts w:hint="eastAsia" w:ascii="宋体" w:hAnsi="宋体" w:eastAsia="宋体"/>
          <w:lang w:val="zh-CN"/>
        </w:rPr>
        <w:t>配合招标人、招标代理机构答复投标供应商提出的质疑、异议。</w:t>
      </w:r>
    </w:p>
    <w:p>
      <w:pPr>
        <w:numPr>
          <w:ilvl w:val="0"/>
          <w:numId w:val="60"/>
        </w:numPr>
        <w:tabs>
          <w:tab w:val="left" w:pos="426"/>
          <w:tab w:val="left" w:pos="600"/>
        </w:tabs>
        <w:spacing w:before="312" w:beforeLines="100" w:line="360" w:lineRule="auto"/>
        <w:rPr>
          <w:rFonts w:ascii="宋体" w:hAnsi="宋体" w:eastAsia="宋体"/>
          <w:b/>
          <w:bCs/>
          <w:lang w:val="zh-CN"/>
        </w:rPr>
      </w:pPr>
      <w:r>
        <w:rPr>
          <w:rFonts w:hint="eastAsia" w:ascii="宋体" w:hAnsi="宋体" w:eastAsia="宋体"/>
          <w:b/>
          <w:bCs/>
          <w:lang w:val="zh-CN"/>
        </w:rPr>
        <w:t>评审程序</w:t>
      </w:r>
    </w:p>
    <w:p>
      <w:pPr>
        <w:numPr>
          <w:ilvl w:val="1"/>
          <w:numId w:val="65"/>
        </w:numPr>
        <w:spacing w:line="360" w:lineRule="auto"/>
        <w:ind w:left="426" w:hanging="426"/>
        <w:rPr>
          <w:rFonts w:ascii="宋体" w:hAnsi="宋体" w:eastAsia="宋体"/>
          <w:bCs/>
          <w:lang w:val="zh-CN"/>
        </w:rPr>
      </w:pPr>
      <w:r>
        <w:rPr>
          <w:rFonts w:hint="eastAsia" w:ascii="宋体" w:hAnsi="宋体" w:eastAsia="宋体"/>
          <w:bCs/>
          <w:lang w:val="zh-CN"/>
        </w:rPr>
        <w:t>评审首先由评标委员会对投标人的</w:t>
      </w:r>
      <w:r>
        <w:rPr>
          <w:rFonts w:hint="eastAsia" w:ascii="宋体" w:hAnsi="宋体" w:eastAsia="宋体"/>
          <w:lang w:val="zh-CN"/>
        </w:rPr>
        <w:t>投标</w:t>
      </w:r>
      <w:r>
        <w:rPr>
          <w:rFonts w:hint="eastAsia" w:ascii="宋体" w:hAnsi="宋体" w:eastAsia="宋体"/>
          <w:bCs/>
          <w:lang w:val="zh-CN"/>
        </w:rPr>
        <w:t>文件做初审，对未能通过初审的投标文件不再进入下一阶段评审。</w:t>
      </w:r>
    </w:p>
    <w:p>
      <w:pPr>
        <w:numPr>
          <w:ilvl w:val="1"/>
          <w:numId w:val="65"/>
        </w:numPr>
        <w:spacing w:line="360" w:lineRule="auto"/>
        <w:ind w:left="426" w:hanging="426"/>
        <w:rPr>
          <w:rFonts w:ascii="宋体" w:hAnsi="宋体" w:eastAsia="宋体"/>
          <w:bCs/>
          <w:lang w:val="zh-CN"/>
        </w:rPr>
      </w:pPr>
      <w:r>
        <w:rPr>
          <w:rFonts w:hint="eastAsia" w:ascii="宋体" w:hAnsi="宋体" w:eastAsia="宋体"/>
          <w:bCs/>
          <w:lang w:val="zh-CN"/>
        </w:rPr>
        <w:t>评标</w:t>
      </w:r>
      <w:r>
        <w:rPr>
          <w:rFonts w:hint="eastAsia" w:ascii="宋体" w:hAnsi="宋体" w:eastAsia="宋体" w:cs="Arial"/>
          <w:lang w:val="zh-CN"/>
        </w:rPr>
        <w:t>委员会</w:t>
      </w:r>
      <w:r>
        <w:rPr>
          <w:rFonts w:hint="eastAsia" w:ascii="宋体" w:hAnsi="宋体" w:eastAsia="宋体"/>
          <w:lang w:val="zh-CN"/>
        </w:rPr>
        <w:t>对</w:t>
      </w:r>
      <w:r>
        <w:rPr>
          <w:rFonts w:hint="eastAsia" w:ascii="宋体" w:hAnsi="宋体" w:eastAsia="宋体" w:cs="Arial"/>
          <w:lang w:val="zh-CN"/>
        </w:rPr>
        <w:t>通过初审的</w:t>
      </w:r>
      <w:r>
        <w:rPr>
          <w:rFonts w:hint="eastAsia" w:ascii="宋体" w:hAnsi="宋体" w:eastAsia="宋体"/>
          <w:lang w:val="zh-CN"/>
        </w:rPr>
        <w:t>投标人的投标文件进行详细的比较和评价。如需要，进行必要的澄清工作。</w:t>
      </w:r>
    </w:p>
    <w:p>
      <w:pPr>
        <w:numPr>
          <w:ilvl w:val="1"/>
          <w:numId w:val="65"/>
        </w:numPr>
        <w:spacing w:line="360" w:lineRule="auto"/>
        <w:ind w:left="426" w:hanging="426"/>
        <w:rPr>
          <w:rFonts w:ascii="宋体" w:hAnsi="宋体" w:eastAsia="宋体"/>
          <w:bCs/>
          <w:lang w:val="zh-CN"/>
        </w:rPr>
      </w:pPr>
      <w:r>
        <w:rPr>
          <w:rFonts w:hint="eastAsia" w:ascii="宋体" w:hAnsi="宋体" w:eastAsia="宋体"/>
          <w:lang w:val="zh-CN"/>
        </w:rPr>
        <w:t>依据评分标准以及各项权重，各位评标委员会成员单独就每个投标人的商务状况、技术状况进行比较和评价，分别评出其商务得分和技术得分。</w:t>
      </w:r>
    </w:p>
    <w:p>
      <w:pPr>
        <w:numPr>
          <w:ilvl w:val="1"/>
          <w:numId w:val="65"/>
        </w:numPr>
        <w:spacing w:line="360" w:lineRule="auto"/>
        <w:ind w:left="426" w:hanging="426"/>
        <w:rPr>
          <w:rFonts w:ascii="宋体" w:hAnsi="宋体" w:eastAsia="宋体"/>
          <w:bCs/>
          <w:lang w:val="zh-CN"/>
        </w:rPr>
      </w:pPr>
      <w:r>
        <w:rPr>
          <w:rFonts w:hint="eastAsia" w:ascii="宋体" w:hAnsi="宋体" w:eastAsia="宋体"/>
          <w:lang w:val="zh-CN"/>
        </w:rPr>
        <w:t>对有效投标人的投标报价进行审查和价格评分。</w:t>
      </w:r>
    </w:p>
    <w:p>
      <w:pPr>
        <w:numPr>
          <w:ilvl w:val="1"/>
          <w:numId w:val="65"/>
        </w:numPr>
        <w:spacing w:line="360" w:lineRule="auto"/>
        <w:ind w:left="426" w:hanging="426"/>
        <w:rPr>
          <w:rFonts w:ascii="宋体" w:hAnsi="宋体" w:eastAsia="宋体"/>
          <w:bCs/>
          <w:lang w:val="zh-CN"/>
        </w:rPr>
      </w:pPr>
      <w:r>
        <w:rPr>
          <w:rFonts w:hint="eastAsia" w:ascii="宋体" w:hAnsi="宋体" w:eastAsia="宋体"/>
          <w:lang w:val="zh-CN"/>
        </w:rPr>
        <w:t>将各评委对投标人的商务打分的算术平均值、技术打分的算术平均值和价格得分相加得出投标人的总分。</w:t>
      </w:r>
    </w:p>
    <w:p>
      <w:pPr>
        <w:numPr>
          <w:ilvl w:val="1"/>
          <w:numId w:val="65"/>
        </w:numPr>
        <w:spacing w:line="360" w:lineRule="auto"/>
        <w:ind w:left="426" w:hanging="426"/>
        <w:rPr>
          <w:rFonts w:ascii="宋体" w:hAnsi="宋体" w:eastAsia="宋体"/>
          <w:bCs/>
          <w:lang w:val="zh-CN"/>
        </w:rPr>
      </w:pPr>
      <w:r>
        <w:rPr>
          <w:rFonts w:hint="eastAsia" w:ascii="宋体" w:hAnsi="宋体" w:eastAsia="宋体"/>
          <w:szCs w:val="21"/>
        </w:rPr>
        <w:t>评标委员会将向招标人推荐评标最后综合得分最高的前三名投标人为中标候选人，并标明排列顺序。</w:t>
      </w:r>
    </w:p>
    <w:p>
      <w:pPr>
        <w:numPr>
          <w:ilvl w:val="1"/>
          <w:numId w:val="65"/>
        </w:numPr>
        <w:spacing w:line="360" w:lineRule="auto"/>
        <w:ind w:left="426" w:hanging="426"/>
        <w:rPr>
          <w:rFonts w:ascii="宋体" w:hAnsi="宋体" w:eastAsia="宋体"/>
          <w:bCs/>
          <w:lang w:val="zh-CN"/>
        </w:rPr>
      </w:pPr>
      <w:r>
        <w:rPr>
          <w:rFonts w:hint="eastAsia" w:ascii="宋体" w:hAnsi="宋体" w:eastAsia="宋体"/>
          <w:lang w:val="zh-CN"/>
        </w:rPr>
        <w:t>评标委员会根据评审结果编写评标报告。</w:t>
      </w:r>
    </w:p>
    <w:p>
      <w:pPr>
        <w:numPr>
          <w:ilvl w:val="0"/>
          <w:numId w:val="59"/>
        </w:numPr>
        <w:tabs>
          <w:tab w:val="left" w:pos="426"/>
        </w:tabs>
        <w:spacing w:before="312" w:beforeLines="100" w:line="360" w:lineRule="auto"/>
        <w:rPr>
          <w:rFonts w:ascii="宋体" w:hAnsi="宋体" w:eastAsia="宋体"/>
          <w:b/>
          <w:bCs/>
          <w:szCs w:val="21"/>
        </w:rPr>
      </w:pPr>
      <w:r>
        <w:rPr>
          <w:rFonts w:hint="eastAsia" w:ascii="宋体" w:hAnsi="宋体" w:eastAsia="宋体"/>
          <w:b/>
          <w:bCs/>
          <w:szCs w:val="21"/>
        </w:rPr>
        <w:t>投标文件的初审</w:t>
      </w:r>
    </w:p>
    <w:p>
      <w:pPr>
        <w:numPr>
          <w:ilvl w:val="0"/>
          <w:numId w:val="60"/>
        </w:numPr>
        <w:tabs>
          <w:tab w:val="left" w:pos="426"/>
          <w:tab w:val="left" w:pos="600"/>
        </w:tabs>
        <w:spacing w:line="360" w:lineRule="auto"/>
        <w:rPr>
          <w:rFonts w:ascii="宋体" w:hAnsi="宋体" w:eastAsia="宋体"/>
          <w:b/>
          <w:bCs/>
          <w:lang w:val="zh-CN"/>
        </w:rPr>
      </w:pPr>
      <w:r>
        <w:rPr>
          <w:rFonts w:hint="eastAsia" w:ascii="宋体" w:hAnsi="宋体" w:eastAsia="宋体"/>
          <w:b/>
          <w:bCs/>
          <w:lang w:val="zh-CN"/>
        </w:rPr>
        <w:t>投标文件的初审分为资格性检查和符合性检查（详见</w:t>
      </w:r>
      <w:r>
        <w:rPr>
          <w:rFonts w:hint="eastAsia" w:ascii="宋体" w:hAnsi="宋体" w:eastAsia="宋体"/>
          <w:b/>
          <w:bCs/>
          <w:szCs w:val="21"/>
        </w:rPr>
        <w:t>附表一 资格性与符合性审查表）</w:t>
      </w:r>
    </w:p>
    <w:p>
      <w:pPr>
        <w:spacing w:line="360" w:lineRule="auto"/>
        <w:ind w:left="424" w:hanging="424" w:hangingChars="202"/>
        <w:rPr>
          <w:rFonts w:ascii="宋体" w:hAnsi="宋体" w:eastAsia="宋体"/>
          <w:lang w:val="zh-CN"/>
        </w:rPr>
      </w:pPr>
      <w:r>
        <w:rPr>
          <w:rFonts w:hint="eastAsia" w:ascii="宋体" w:hAnsi="宋体" w:eastAsia="宋体"/>
          <w:lang w:val="zh-CN"/>
        </w:rPr>
        <w:t>6.1资格性检查是指评标委员会依据法律法规和招标文件的规定，对投标文件中的资格证明、投标保证金</w:t>
      </w:r>
      <w:r>
        <w:rPr>
          <w:rFonts w:hint="eastAsia" w:ascii="宋体" w:hAnsi="宋体" w:eastAsia="宋体"/>
          <w:szCs w:val="21"/>
          <w:lang w:val="zh-CN"/>
        </w:rPr>
        <w:t>、投标人</w:t>
      </w:r>
      <w:r>
        <w:rPr>
          <w:rFonts w:hint="eastAsia" w:ascii="宋体" w:hAnsi="宋体" w:eastAsia="宋体"/>
          <w:szCs w:val="21"/>
          <w:shd w:val="clear" w:color="auto" w:fill="FFFFFF"/>
        </w:rPr>
        <w:t>（含其不具有独立法人资格的分支机构）</w:t>
      </w:r>
      <w:r>
        <w:rPr>
          <w:rFonts w:hint="eastAsia" w:ascii="宋体" w:hAnsi="宋体" w:eastAsia="宋体"/>
          <w:szCs w:val="21"/>
          <w:lang w:val="zh-CN"/>
        </w:rPr>
        <w:t>信用（</w:t>
      </w:r>
      <w:r>
        <w:rPr>
          <w:rFonts w:hint="eastAsia" w:ascii="宋体" w:hAnsi="宋体" w:eastAsia="宋体"/>
          <w:szCs w:val="21"/>
          <w:shd w:val="clear" w:color="auto" w:fill="FFFFFF"/>
        </w:rPr>
        <w:t>评标委员会在评标期间</w:t>
      </w:r>
      <w:r>
        <w:rPr>
          <w:rFonts w:hint="eastAsia" w:ascii="宋体" w:hAnsi="宋体" w:eastAsia="宋体"/>
          <w:szCs w:val="21"/>
          <w:lang w:val="zh-CN"/>
        </w:rPr>
        <w:t>通过</w:t>
      </w:r>
      <w:r>
        <w:rPr>
          <w:rFonts w:hint="eastAsia" w:ascii="宋体" w:hAnsi="宋体" w:eastAsia="宋体"/>
          <w:szCs w:val="21"/>
          <w:shd w:val="clear" w:color="auto" w:fill="FFFFFF"/>
        </w:rPr>
        <w:t>“信用中国”网站对投标人信用进行查询，并对查询记录签名确认</w:t>
      </w:r>
      <w:r>
        <w:rPr>
          <w:rFonts w:hint="eastAsia" w:ascii="宋体" w:hAnsi="宋体" w:eastAsia="宋体"/>
          <w:szCs w:val="21"/>
          <w:lang w:val="zh-CN"/>
        </w:rPr>
        <w:t>）</w:t>
      </w:r>
      <w:r>
        <w:rPr>
          <w:rFonts w:hint="eastAsia" w:ascii="宋体" w:hAnsi="宋体" w:eastAsia="宋体"/>
          <w:lang w:val="zh-CN"/>
        </w:rPr>
        <w:t>等进行审查，以确定投标人是否具备投标资格。</w:t>
      </w:r>
    </w:p>
    <w:p>
      <w:pPr>
        <w:spacing w:line="360" w:lineRule="auto"/>
        <w:ind w:left="424" w:hanging="424" w:hangingChars="202"/>
        <w:rPr>
          <w:rFonts w:ascii="宋体" w:hAnsi="宋体" w:eastAsia="宋体"/>
          <w:lang w:val="zh-CN"/>
        </w:rPr>
      </w:pPr>
      <w:r>
        <w:rPr>
          <w:rFonts w:hint="eastAsia" w:ascii="宋体" w:hAnsi="宋体" w:eastAsia="宋体"/>
          <w:lang w:val="zh-CN"/>
        </w:rPr>
        <w:t>6.2符合性检查是指评标委员会依据招标文件规定，从投标文件的有效性、完整性和对招标文件的响应程度进行审查，以确定是否对招标文件的实质性要求作出响应。</w:t>
      </w:r>
    </w:p>
    <w:p>
      <w:pPr>
        <w:spacing w:line="360" w:lineRule="auto"/>
        <w:ind w:firstLine="420" w:firstLineChars="200"/>
        <w:rPr>
          <w:rFonts w:ascii="宋体" w:hAnsi="宋体" w:eastAsia="宋体"/>
          <w:lang w:val="zh-CN"/>
        </w:rPr>
      </w:pPr>
      <w:r>
        <w:rPr>
          <w:rFonts w:hint="eastAsia" w:ascii="宋体" w:hAnsi="宋体" w:eastAsia="宋体"/>
          <w:lang w:val="zh-CN"/>
        </w:rPr>
        <w:t>实质性响应的投标指的是符合招标文件要求的全部“★”条款和验收标准而无任何重大偏离或保留。重大偏离或保留系指实质上影响到合同项下的供货及服务范围、质量和性能，或指与招标文件有实质不一致，限制了合同项下委托人的权利和承包人的义务</w:t>
      </w:r>
      <w:r>
        <w:rPr>
          <w:rFonts w:ascii="宋体" w:hAnsi="宋体" w:eastAsia="宋体"/>
          <w:lang w:val="zh-CN"/>
        </w:rPr>
        <w:t xml:space="preserve">， </w:t>
      </w:r>
      <w:r>
        <w:rPr>
          <w:rFonts w:hint="eastAsia" w:ascii="宋体" w:hAnsi="宋体" w:eastAsia="宋体"/>
          <w:lang w:val="zh-CN"/>
        </w:rPr>
        <w:t>或对该重大偏离的修改对提交实质性响应投标的其他投标人将不公平。</w:t>
      </w:r>
    </w:p>
    <w:p>
      <w:pPr>
        <w:spacing w:line="360" w:lineRule="auto"/>
        <w:ind w:firstLine="420" w:firstLineChars="200"/>
        <w:rPr>
          <w:rFonts w:ascii="宋体" w:hAnsi="宋体" w:eastAsia="宋体"/>
          <w:lang w:val="zh-CN"/>
        </w:rPr>
      </w:pPr>
      <w:r>
        <w:rPr>
          <w:rFonts w:hint="eastAsia" w:ascii="宋体" w:hAnsi="宋体" w:eastAsia="宋体"/>
          <w:lang w:val="zh-CN"/>
        </w:rPr>
        <w:t>评标委员会决定投标文件的响应性是基于投标文件的内容本身而不靠外部的证据。</w:t>
      </w:r>
    </w:p>
    <w:p>
      <w:pPr>
        <w:spacing w:line="360" w:lineRule="auto"/>
        <w:ind w:firstLine="420" w:firstLineChars="200"/>
        <w:rPr>
          <w:rFonts w:ascii="宋体" w:hAnsi="宋体" w:eastAsia="宋体"/>
          <w:lang w:val="zh-CN"/>
        </w:rPr>
      </w:pPr>
      <w:r>
        <w:rPr>
          <w:rFonts w:hint="eastAsia" w:ascii="宋体" w:hAnsi="宋体" w:eastAsia="宋体"/>
          <w:lang w:val="zh-CN"/>
        </w:rPr>
        <w:t>对是否符合实质性响应招标文件有争议的投标文件</w:t>
      </w:r>
      <w:r>
        <w:rPr>
          <w:rFonts w:ascii="宋体" w:hAnsi="宋体" w:eastAsia="宋体"/>
          <w:lang w:val="zh-CN"/>
        </w:rPr>
        <w:t>，</w:t>
      </w:r>
      <w:r>
        <w:rPr>
          <w:rFonts w:hint="eastAsia" w:ascii="宋体" w:hAnsi="宋体" w:eastAsia="宋体"/>
          <w:lang w:val="zh-CN"/>
        </w:rPr>
        <w:t>评标委员会成员将以记名方式表决</w:t>
      </w:r>
      <w:r>
        <w:rPr>
          <w:rFonts w:ascii="宋体" w:hAnsi="宋体" w:eastAsia="宋体"/>
          <w:lang w:val="zh-CN"/>
        </w:rPr>
        <w:t>，</w:t>
      </w:r>
      <w:r>
        <w:rPr>
          <w:rFonts w:hint="eastAsia" w:ascii="宋体" w:hAnsi="宋体" w:eastAsia="宋体"/>
          <w:lang w:val="zh-CN"/>
        </w:rPr>
        <w:t>得票超过半数的投标人才有资格进入下一阶段的评审</w:t>
      </w:r>
      <w:r>
        <w:rPr>
          <w:rFonts w:ascii="宋体" w:hAnsi="宋体" w:eastAsia="宋体"/>
          <w:lang w:val="zh-CN"/>
        </w:rPr>
        <w:t>，</w:t>
      </w:r>
      <w:r>
        <w:rPr>
          <w:rFonts w:hint="eastAsia" w:ascii="宋体" w:hAnsi="宋体" w:eastAsia="宋体"/>
          <w:lang w:val="zh-CN"/>
        </w:rPr>
        <w:t>否则将被认定为无效投标文件。</w:t>
      </w:r>
    </w:p>
    <w:p>
      <w:pPr>
        <w:numPr>
          <w:ilvl w:val="0"/>
          <w:numId w:val="60"/>
        </w:numPr>
        <w:tabs>
          <w:tab w:val="left" w:pos="426"/>
          <w:tab w:val="left" w:pos="600"/>
        </w:tabs>
        <w:spacing w:line="360" w:lineRule="auto"/>
        <w:rPr>
          <w:rFonts w:ascii="宋体" w:hAnsi="宋体" w:eastAsia="宋体"/>
          <w:b/>
          <w:bCs/>
          <w:lang w:val="zh-CN"/>
        </w:rPr>
      </w:pPr>
      <w:r>
        <w:rPr>
          <w:rFonts w:hint="eastAsia" w:ascii="宋体" w:hAnsi="宋体" w:eastAsia="宋体"/>
          <w:b/>
          <w:bCs/>
          <w:lang w:val="zh-CN"/>
        </w:rPr>
        <w:t>投标文件出现下列情况之一的，被认定为无效投标：</w:t>
      </w:r>
    </w:p>
    <w:p>
      <w:pPr>
        <w:pStyle w:val="35"/>
        <w:numPr>
          <w:ilvl w:val="1"/>
          <w:numId w:val="66"/>
        </w:numPr>
        <w:spacing w:line="360" w:lineRule="auto"/>
        <w:ind w:left="426" w:hanging="426" w:firstLineChars="0"/>
        <w:rPr>
          <w:rFonts w:ascii="宋体" w:eastAsia="宋体"/>
          <w:b/>
          <w:sz w:val="21"/>
          <w:szCs w:val="21"/>
        </w:rPr>
      </w:pPr>
      <w:r>
        <w:rPr>
          <w:rFonts w:hint="eastAsia" w:ascii="宋体" w:eastAsia="宋体"/>
          <w:b/>
          <w:sz w:val="21"/>
          <w:szCs w:val="21"/>
        </w:rPr>
        <w:t>投标人未按招标文件要求交纳投标保证金的；</w:t>
      </w:r>
    </w:p>
    <w:p>
      <w:pPr>
        <w:pStyle w:val="35"/>
        <w:numPr>
          <w:ilvl w:val="1"/>
          <w:numId w:val="66"/>
        </w:numPr>
        <w:spacing w:line="360" w:lineRule="auto"/>
        <w:ind w:left="426" w:hanging="426" w:firstLineChars="0"/>
        <w:rPr>
          <w:rFonts w:ascii="宋体" w:eastAsia="宋体"/>
          <w:b/>
          <w:sz w:val="21"/>
          <w:szCs w:val="21"/>
        </w:rPr>
      </w:pPr>
      <w:r>
        <w:rPr>
          <w:rFonts w:hint="eastAsia" w:ascii="宋体" w:eastAsia="宋体"/>
          <w:b/>
          <w:sz w:val="21"/>
          <w:szCs w:val="21"/>
        </w:rPr>
        <w:t>投标报价中超过投标最高限价的；</w:t>
      </w:r>
    </w:p>
    <w:p>
      <w:pPr>
        <w:pStyle w:val="35"/>
        <w:numPr>
          <w:ilvl w:val="1"/>
          <w:numId w:val="66"/>
        </w:numPr>
        <w:spacing w:line="360" w:lineRule="auto"/>
        <w:ind w:left="426" w:hanging="426" w:firstLineChars="0"/>
        <w:rPr>
          <w:rFonts w:ascii="宋体" w:eastAsia="宋体"/>
          <w:b/>
          <w:sz w:val="21"/>
          <w:szCs w:val="21"/>
        </w:rPr>
      </w:pPr>
      <w:r>
        <w:rPr>
          <w:rFonts w:hint="eastAsia" w:ascii="宋体" w:eastAsia="宋体"/>
          <w:b/>
          <w:sz w:val="21"/>
          <w:szCs w:val="21"/>
        </w:rPr>
        <w:t>投标人递交两份或多份内容不同的投标文件，或在一份投标文件中报有两个或多个报价，且未书面声明哪一个有效；</w:t>
      </w:r>
    </w:p>
    <w:p>
      <w:pPr>
        <w:pStyle w:val="35"/>
        <w:numPr>
          <w:ilvl w:val="1"/>
          <w:numId w:val="66"/>
        </w:numPr>
        <w:spacing w:line="360" w:lineRule="auto"/>
        <w:ind w:left="426" w:hanging="426" w:firstLineChars="0"/>
        <w:rPr>
          <w:rFonts w:ascii="宋体" w:eastAsia="宋体"/>
          <w:b/>
          <w:sz w:val="21"/>
          <w:szCs w:val="21"/>
        </w:rPr>
      </w:pPr>
      <w:r>
        <w:rPr>
          <w:rFonts w:hint="eastAsia" w:ascii="宋体" w:eastAsia="宋体"/>
          <w:b/>
          <w:sz w:val="21"/>
          <w:szCs w:val="21"/>
        </w:rPr>
        <w:t>投标人不符合合格投标人的基本条件[含</w:t>
      </w:r>
      <w:r>
        <w:rPr>
          <w:rFonts w:ascii="宋体" w:eastAsia="宋体"/>
          <w:b/>
          <w:sz w:val="21"/>
          <w:szCs w:val="21"/>
        </w:rPr>
        <w:t>未提供资格证明文件</w:t>
      </w:r>
      <w:r>
        <w:rPr>
          <w:rFonts w:hint="eastAsia" w:ascii="宋体" w:eastAsia="宋体"/>
          <w:b/>
          <w:sz w:val="21"/>
          <w:szCs w:val="21"/>
        </w:rPr>
        <w:t>，或投标人（含其不具有独立法人资格的分支机构）被列入“信用中国”网站（www.creditchina.gov.cn）失信被执行人、税收违法黑名单、严重违法失信行为记录名单]</w:t>
      </w:r>
      <w:r>
        <w:rPr>
          <w:rFonts w:ascii="宋体" w:eastAsia="宋体"/>
          <w:b/>
          <w:sz w:val="21"/>
          <w:szCs w:val="21"/>
        </w:rPr>
        <w:t>；</w:t>
      </w:r>
    </w:p>
    <w:p>
      <w:pPr>
        <w:pStyle w:val="35"/>
        <w:numPr>
          <w:ilvl w:val="1"/>
          <w:numId w:val="66"/>
        </w:numPr>
        <w:spacing w:line="360" w:lineRule="auto"/>
        <w:ind w:left="426" w:hanging="426" w:firstLineChars="0"/>
        <w:rPr>
          <w:rFonts w:ascii="宋体" w:eastAsia="宋体"/>
          <w:b/>
          <w:sz w:val="21"/>
          <w:szCs w:val="21"/>
        </w:rPr>
      </w:pPr>
      <w:r>
        <w:rPr>
          <w:rFonts w:ascii="宋体" w:eastAsia="宋体"/>
          <w:b/>
          <w:sz w:val="21"/>
          <w:szCs w:val="21"/>
        </w:rPr>
        <w:t>投标文件无法定代表人或其授权代表签字</w:t>
      </w:r>
      <w:r>
        <w:rPr>
          <w:rFonts w:hint="eastAsia" w:ascii="宋体" w:eastAsia="宋体"/>
          <w:b/>
          <w:sz w:val="21"/>
          <w:szCs w:val="21"/>
        </w:rPr>
        <w:t>（或盖私章）</w:t>
      </w:r>
      <w:r>
        <w:rPr>
          <w:rFonts w:ascii="宋体" w:eastAsia="宋体"/>
          <w:b/>
          <w:sz w:val="21"/>
          <w:szCs w:val="21"/>
        </w:rPr>
        <w:t>，或签字人无法定代表人有效授权的；签字盖章不符合招标文件要求的；</w:t>
      </w:r>
    </w:p>
    <w:p>
      <w:pPr>
        <w:pStyle w:val="35"/>
        <w:numPr>
          <w:ilvl w:val="1"/>
          <w:numId w:val="66"/>
        </w:numPr>
        <w:spacing w:line="360" w:lineRule="auto"/>
        <w:ind w:left="426" w:hanging="426" w:firstLineChars="0"/>
        <w:rPr>
          <w:rFonts w:ascii="宋体" w:eastAsia="宋体"/>
          <w:b/>
          <w:sz w:val="21"/>
          <w:szCs w:val="21"/>
        </w:rPr>
      </w:pPr>
      <w:r>
        <w:rPr>
          <w:rFonts w:hint="eastAsia" w:ascii="宋体" w:eastAsia="宋体"/>
          <w:b/>
          <w:sz w:val="21"/>
          <w:szCs w:val="21"/>
        </w:rPr>
        <w:t>投标有效期限不符合要求；</w:t>
      </w:r>
    </w:p>
    <w:p>
      <w:pPr>
        <w:pStyle w:val="35"/>
        <w:numPr>
          <w:ilvl w:val="1"/>
          <w:numId w:val="66"/>
        </w:numPr>
        <w:spacing w:line="360" w:lineRule="auto"/>
        <w:ind w:left="426" w:hanging="426" w:firstLineChars="0"/>
        <w:rPr>
          <w:rFonts w:ascii="宋体" w:eastAsia="宋体"/>
          <w:b/>
          <w:sz w:val="21"/>
          <w:szCs w:val="21"/>
        </w:rPr>
      </w:pPr>
      <w:r>
        <w:rPr>
          <w:rFonts w:hint="eastAsia" w:ascii="宋体" w:eastAsia="宋体"/>
          <w:b/>
          <w:sz w:val="21"/>
          <w:szCs w:val="21"/>
        </w:rPr>
        <w:t>投标文件未对招标范围内的全部内容进行投标报价或投标方案不是唯一；</w:t>
      </w:r>
    </w:p>
    <w:p>
      <w:pPr>
        <w:pStyle w:val="35"/>
        <w:numPr>
          <w:ilvl w:val="1"/>
          <w:numId w:val="66"/>
        </w:numPr>
        <w:spacing w:line="360" w:lineRule="auto"/>
        <w:ind w:left="426" w:hanging="426" w:firstLineChars="0"/>
        <w:rPr>
          <w:rFonts w:ascii="宋体" w:eastAsia="宋体"/>
          <w:b/>
          <w:sz w:val="21"/>
          <w:szCs w:val="21"/>
        </w:rPr>
      </w:pPr>
      <w:r>
        <w:rPr>
          <w:rFonts w:hint="eastAsia" w:ascii="宋体" w:eastAsia="宋体"/>
          <w:b/>
          <w:sz w:val="21"/>
          <w:szCs w:val="21"/>
        </w:rPr>
        <w:t>未完整、真实的填写《用户需求偏离表》；</w:t>
      </w:r>
    </w:p>
    <w:p>
      <w:pPr>
        <w:pStyle w:val="35"/>
        <w:numPr>
          <w:ilvl w:val="1"/>
          <w:numId w:val="66"/>
        </w:numPr>
        <w:spacing w:line="360" w:lineRule="auto"/>
        <w:ind w:left="426" w:hanging="426" w:firstLineChars="0"/>
        <w:rPr>
          <w:rFonts w:ascii="宋体" w:eastAsia="宋体"/>
          <w:b/>
          <w:sz w:val="21"/>
          <w:szCs w:val="21"/>
        </w:rPr>
      </w:pPr>
      <w:r>
        <w:rPr>
          <w:rFonts w:hint="eastAsia" w:ascii="宋体" w:eastAsia="宋体"/>
          <w:b/>
          <w:sz w:val="21"/>
          <w:szCs w:val="21"/>
        </w:rPr>
        <w:t>未响应招标文件提出的实质性要求和条件（标注★的条款）。</w:t>
      </w:r>
    </w:p>
    <w:p>
      <w:pPr>
        <w:numPr>
          <w:ilvl w:val="0"/>
          <w:numId w:val="60"/>
        </w:numPr>
        <w:tabs>
          <w:tab w:val="left" w:pos="426"/>
          <w:tab w:val="left" w:pos="600"/>
        </w:tabs>
        <w:spacing w:line="360" w:lineRule="auto"/>
        <w:rPr>
          <w:rFonts w:ascii="宋体" w:hAnsi="宋体" w:eastAsia="宋体"/>
          <w:bCs/>
          <w:lang w:val="zh-CN"/>
        </w:rPr>
      </w:pPr>
      <w:r>
        <w:rPr>
          <w:rFonts w:hint="eastAsia" w:ascii="宋体" w:hAnsi="宋体" w:eastAsia="宋体"/>
          <w:bCs/>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pPr>
        <w:numPr>
          <w:ilvl w:val="0"/>
          <w:numId w:val="59"/>
        </w:numPr>
        <w:tabs>
          <w:tab w:val="left" w:pos="426"/>
        </w:tabs>
        <w:spacing w:before="312" w:beforeLines="100" w:line="360" w:lineRule="auto"/>
        <w:rPr>
          <w:rFonts w:ascii="宋体" w:hAnsi="宋体" w:eastAsia="宋体"/>
          <w:b/>
          <w:bCs/>
          <w:szCs w:val="21"/>
        </w:rPr>
      </w:pPr>
      <w:r>
        <w:rPr>
          <w:rFonts w:hint="eastAsia" w:ascii="宋体" w:hAnsi="宋体" w:eastAsia="宋体"/>
          <w:b/>
          <w:bCs/>
          <w:szCs w:val="21"/>
        </w:rPr>
        <w:t>澄清有关问题</w:t>
      </w:r>
    </w:p>
    <w:p>
      <w:pPr>
        <w:spacing w:line="360" w:lineRule="auto"/>
        <w:ind w:left="185" w:leftChars="88" w:firstLine="420" w:firstLineChars="200"/>
        <w:rPr>
          <w:rFonts w:ascii="宋体" w:hAnsi="宋体" w:eastAsia="宋体"/>
          <w:lang w:val="zh-CN"/>
        </w:rPr>
      </w:pPr>
      <w:r>
        <w:rPr>
          <w:rFonts w:hint="eastAsia" w:ascii="宋体" w:hAnsi="宋体" w:eastAsia="宋体"/>
          <w:lang w:val="zh-CN"/>
        </w:rPr>
        <w:t>在投标文件的商务、技术资格性检查及符合性检查过程中，投标人可应评标委员会要求对投标文件中有关问题进行书面澄清。该书面澄清作为其投标文件的一部分。</w:t>
      </w:r>
    </w:p>
    <w:p>
      <w:pPr>
        <w:numPr>
          <w:ilvl w:val="0"/>
          <w:numId w:val="60"/>
        </w:numPr>
        <w:tabs>
          <w:tab w:val="left" w:pos="426"/>
          <w:tab w:val="left" w:pos="600"/>
        </w:tabs>
        <w:spacing w:line="360" w:lineRule="auto"/>
        <w:rPr>
          <w:rFonts w:ascii="宋体" w:hAnsi="宋体" w:eastAsia="宋体"/>
          <w:lang w:val="zh-CN"/>
        </w:rPr>
      </w:pPr>
      <w:r>
        <w:rPr>
          <w:rFonts w:hint="eastAsia" w:ascii="宋体" w:hAnsi="宋体" w:eastAsia="宋体"/>
          <w:lang w:val="zh-CN"/>
        </w:rPr>
        <w:t>对投标文件中含义不明确、同类问题表述不一致或者有明显文字和计算错误的内容，评标委员会可以书面形式（由评标委员会专家签字）要求投标人作出必要的澄清、说明或者纠正。</w:t>
      </w:r>
    </w:p>
    <w:p>
      <w:pPr>
        <w:numPr>
          <w:ilvl w:val="0"/>
          <w:numId w:val="60"/>
        </w:numPr>
        <w:tabs>
          <w:tab w:val="left" w:pos="426"/>
          <w:tab w:val="left" w:pos="600"/>
        </w:tabs>
        <w:spacing w:line="360" w:lineRule="auto"/>
        <w:rPr>
          <w:rFonts w:ascii="宋体" w:hAnsi="宋体" w:eastAsia="宋体"/>
          <w:lang w:val="zh-CN"/>
        </w:rPr>
      </w:pPr>
      <w:r>
        <w:rPr>
          <w:rFonts w:hint="eastAsia" w:ascii="宋体" w:hAnsi="宋体" w:eastAsia="宋体"/>
          <w:lang w:val="zh-CN"/>
        </w:rPr>
        <w:t>投标人的澄清、说明或者纠正应当采用书面形式，由其授权的代表签字，并不得超出投标文件的范围或者改变投标文件的实质性内容。</w:t>
      </w:r>
    </w:p>
    <w:p>
      <w:pPr>
        <w:numPr>
          <w:ilvl w:val="0"/>
          <w:numId w:val="60"/>
        </w:numPr>
        <w:tabs>
          <w:tab w:val="left" w:pos="426"/>
          <w:tab w:val="left" w:pos="600"/>
        </w:tabs>
        <w:spacing w:line="360" w:lineRule="auto"/>
        <w:rPr>
          <w:rFonts w:ascii="宋体" w:hAnsi="宋体" w:eastAsia="宋体"/>
          <w:lang w:val="zh-CN"/>
        </w:rPr>
      </w:pPr>
      <w:r>
        <w:rPr>
          <w:rFonts w:hint="eastAsia" w:ascii="宋体" w:hAnsi="宋体" w:eastAsia="宋体"/>
          <w:lang w:val="zh-CN"/>
        </w:rPr>
        <w:t>经过澄清后仍不符合要求，则该项目在下一步评审进行评分调整；若重大（实质性）偏差仍存在，且不可接受，投标人则被认为是</w:t>
      </w:r>
      <w:r>
        <w:rPr>
          <w:rFonts w:ascii="宋体" w:hAnsi="宋体" w:eastAsia="宋体"/>
          <w:lang w:val="zh-CN"/>
        </w:rPr>
        <w:t>“</w:t>
      </w:r>
      <w:r>
        <w:rPr>
          <w:rFonts w:hint="eastAsia" w:ascii="宋体" w:hAnsi="宋体" w:eastAsia="宋体"/>
          <w:lang w:val="zh-CN"/>
        </w:rPr>
        <w:t>不响应招标文件要求的投标人</w:t>
      </w:r>
      <w:r>
        <w:rPr>
          <w:rFonts w:ascii="宋体" w:hAnsi="宋体" w:eastAsia="宋体"/>
          <w:lang w:val="zh-CN"/>
        </w:rPr>
        <w:t>”</w:t>
      </w:r>
      <w:r>
        <w:rPr>
          <w:rFonts w:hint="eastAsia" w:ascii="宋体" w:hAnsi="宋体" w:eastAsia="宋体"/>
          <w:lang w:val="zh-CN"/>
        </w:rPr>
        <w:t>，不再进入下一步评审。</w:t>
      </w:r>
    </w:p>
    <w:p>
      <w:pPr>
        <w:numPr>
          <w:ilvl w:val="0"/>
          <w:numId w:val="60"/>
        </w:numPr>
        <w:tabs>
          <w:tab w:val="left" w:pos="426"/>
          <w:tab w:val="left" w:pos="600"/>
        </w:tabs>
        <w:spacing w:line="360" w:lineRule="auto"/>
        <w:rPr>
          <w:rFonts w:ascii="宋体" w:hAnsi="宋体" w:eastAsia="宋体"/>
          <w:lang w:val="zh-CN"/>
        </w:rPr>
      </w:pPr>
      <w:r>
        <w:rPr>
          <w:rFonts w:ascii="宋体" w:hAnsi="宋体" w:eastAsia="宋体"/>
          <w:szCs w:val="21"/>
        </w:rPr>
        <w:t>投标文件计算错误的修正</w:t>
      </w:r>
    </w:p>
    <w:p>
      <w:pPr>
        <w:pStyle w:val="35"/>
        <w:numPr>
          <w:ilvl w:val="1"/>
          <w:numId w:val="67"/>
        </w:numPr>
        <w:spacing w:line="360" w:lineRule="auto"/>
        <w:ind w:left="567" w:firstLineChars="0"/>
        <w:rPr>
          <w:rFonts w:ascii="宋体" w:eastAsia="宋体"/>
          <w:sz w:val="21"/>
          <w:szCs w:val="21"/>
        </w:rPr>
      </w:pPr>
      <w:r>
        <w:rPr>
          <w:rFonts w:ascii="宋体" w:eastAsia="宋体"/>
          <w:sz w:val="21"/>
          <w:szCs w:val="21"/>
        </w:rPr>
        <w:t>评标委员会将对确定为实质上响应招标文件要求的投标文件进行校核，看其是否有计算或表达上的错误，修正错误的原则</w:t>
      </w:r>
      <w:r>
        <w:rPr>
          <w:rFonts w:hint="eastAsia" w:ascii="宋体" w:eastAsia="宋体"/>
          <w:sz w:val="21"/>
          <w:szCs w:val="21"/>
        </w:rPr>
        <w:t>为</w:t>
      </w:r>
      <w:r>
        <w:rPr>
          <w:rFonts w:ascii="宋体" w:eastAsia="宋体"/>
          <w:sz w:val="21"/>
          <w:szCs w:val="21"/>
        </w:rPr>
        <w:t>：</w:t>
      </w:r>
      <w:r>
        <w:rPr>
          <w:rFonts w:hint="eastAsia" w:ascii="宋体" w:eastAsia="宋体"/>
          <w:sz w:val="21"/>
          <w:szCs w:val="21"/>
        </w:rPr>
        <w:t>当以数字表示的金额与以文字表示的金额不一致时，以文字表示的金额为准。</w:t>
      </w:r>
    </w:p>
    <w:p>
      <w:pPr>
        <w:tabs>
          <w:tab w:val="left" w:pos="709"/>
          <w:tab w:val="left" w:pos="851"/>
        </w:tabs>
        <w:snapToGrid w:val="0"/>
        <w:spacing w:line="360" w:lineRule="auto"/>
        <w:ind w:left="567" w:leftChars="270"/>
        <w:rPr>
          <w:rFonts w:ascii="宋体" w:hAnsi="宋体" w:eastAsia="宋体"/>
          <w:szCs w:val="21"/>
        </w:rPr>
      </w:pPr>
      <w:r>
        <w:rPr>
          <w:rFonts w:hint="eastAsia" w:ascii="宋体" w:hAnsi="宋体" w:eastAsia="宋体"/>
          <w:szCs w:val="21"/>
        </w:rPr>
        <w:t>按前述修正原则排序依次进行修正至唯一值后的报价表经双方确认后，作为投标人的投标报价。</w:t>
      </w:r>
    </w:p>
    <w:p>
      <w:pPr>
        <w:pStyle w:val="35"/>
        <w:numPr>
          <w:ilvl w:val="1"/>
          <w:numId w:val="67"/>
        </w:numPr>
        <w:spacing w:line="360" w:lineRule="auto"/>
        <w:ind w:left="567" w:firstLineChars="0"/>
        <w:rPr>
          <w:rFonts w:ascii="宋体" w:eastAsia="宋体"/>
          <w:sz w:val="21"/>
          <w:szCs w:val="21"/>
        </w:rPr>
      </w:pPr>
      <w:r>
        <w:rPr>
          <w:rFonts w:ascii="宋体" w:eastAsia="宋体"/>
          <w:sz w:val="21"/>
          <w:szCs w:val="21"/>
        </w:rPr>
        <w:t>按上述修正错误的原则及方法调整或修正投标文件的投标报价，调整后的投标报价对投标人起约束作用。如果投标人不接受修正后的报价，则其投标将被拒绝</w:t>
      </w:r>
      <w:r>
        <w:rPr>
          <w:rFonts w:hint="eastAsia" w:ascii="宋体" w:eastAsia="宋体"/>
          <w:sz w:val="21"/>
          <w:szCs w:val="21"/>
        </w:rPr>
        <w:t>，作为无效投标处理</w:t>
      </w:r>
      <w:r>
        <w:rPr>
          <w:rFonts w:ascii="宋体" w:eastAsia="宋体"/>
          <w:sz w:val="21"/>
          <w:szCs w:val="21"/>
        </w:rPr>
        <w:t>。</w:t>
      </w:r>
    </w:p>
    <w:p>
      <w:pPr>
        <w:numPr>
          <w:ilvl w:val="0"/>
          <w:numId w:val="59"/>
        </w:numPr>
        <w:tabs>
          <w:tab w:val="left" w:pos="426"/>
        </w:tabs>
        <w:spacing w:before="312" w:beforeLines="100" w:line="360" w:lineRule="auto"/>
        <w:rPr>
          <w:rFonts w:ascii="宋体" w:hAnsi="宋体" w:eastAsia="宋体"/>
          <w:b/>
          <w:bCs/>
          <w:szCs w:val="21"/>
        </w:rPr>
      </w:pPr>
      <w:r>
        <w:rPr>
          <w:rFonts w:hint="eastAsia" w:ascii="宋体" w:hAnsi="宋体" w:eastAsia="宋体"/>
          <w:b/>
          <w:bCs/>
          <w:szCs w:val="21"/>
        </w:rPr>
        <w:t>比较和评价</w:t>
      </w:r>
    </w:p>
    <w:p>
      <w:pPr>
        <w:numPr>
          <w:ilvl w:val="0"/>
          <w:numId w:val="60"/>
        </w:numPr>
        <w:tabs>
          <w:tab w:val="left" w:pos="426"/>
          <w:tab w:val="left" w:pos="600"/>
        </w:tabs>
        <w:spacing w:line="360" w:lineRule="auto"/>
        <w:rPr>
          <w:rFonts w:ascii="宋体" w:hAnsi="宋体" w:eastAsia="宋体"/>
          <w:lang w:val="zh-CN"/>
        </w:rPr>
      </w:pPr>
      <w:r>
        <w:rPr>
          <w:rFonts w:hint="eastAsia" w:ascii="宋体" w:hAnsi="宋体" w:eastAsia="宋体"/>
          <w:lang w:val="zh-CN"/>
        </w:rPr>
        <w:t>评标委员会按招标文件中规定的评审方法和标准，对资格性检查和符合性检查合格的投标文件进行商务和技术评估、综合比较与评价；评标委员会根据商务和技术评估的结果，采用综合评分法，分别对投标文件的商务、技术、价格等内容进行打分。</w:t>
      </w:r>
    </w:p>
    <w:p>
      <w:pPr>
        <w:numPr>
          <w:ilvl w:val="0"/>
          <w:numId w:val="60"/>
        </w:numPr>
        <w:tabs>
          <w:tab w:val="left" w:pos="426"/>
          <w:tab w:val="left" w:pos="600"/>
        </w:tabs>
        <w:spacing w:line="360" w:lineRule="auto"/>
        <w:rPr>
          <w:rFonts w:ascii="宋体" w:hAnsi="宋体" w:eastAsia="宋体"/>
          <w:lang w:val="zh-CN"/>
        </w:rPr>
      </w:pPr>
      <w:r>
        <w:rPr>
          <w:rFonts w:hint="eastAsia" w:ascii="宋体" w:hAnsi="宋体" w:eastAsia="宋体"/>
          <w:lang w:val="zh-CN"/>
        </w:rPr>
        <w:t>评委打分办法</w:t>
      </w:r>
    </w:p>
    <w:p>
      <w:pPr>
        <w:numPr>
          <w:ilvl w:val="1"/>
          <w:numId w:val="68"/>
        </w:numPr>
        <w:spacing w:line="360" w:lineRule="auto"/>
        <w:ind w:left="567"/>
        <w:rPr>
          <w:rFonts w:ascii="宋体" w:hAnsi="宋体" w:eastAsia="宋体"/>
          <w:lang w:val="zh-CN"/>
        </w:rPr>
      </w:pPr>
      <w:r>
        <w:rPr>
          <w:rFonts w:hint="eastAsia" w:ascii="宋体" w:hAnsi="宋体" w:eastAsia="宋体"/>
          <w:lang w:val="zh-CN"/>
        </w:rPr>
        <w:t>参加评分的评委应尽力体现客观、实事求是，避免学派偏见和个人偏好。</w:t>
      </w:r>
    </w:p>
    <w:p>
      <w:pPr>
        <w:numPr>
          <w:ilvl w:val="1"/>
          <w:numId w:val="68"/>
        </w:numPr>
        <w:spacing w:line="360" w:lineRule="auto"/>
        <w:ind w:left="567"/>
        <w:rPr>
          <w:rFonts w:ascii="宋体" w:hAnsi="宋体" w:eastAsia="宋体"/>
          <w:lang w:val="zh-CN"/>
        </w:rPr>
      </w:pPr>
      <w:r>
        <w:rPr>
          <w:rFonts w:hint="eastAsia" w:ascii="宋体" w:hAnsi="宋体" w:eastAsia="宋体"/>
          <w:lang w:val="zh-CN"/>
        </w:rPr>
        <w:t>衡量、对比的依据，应以招标文件、投标文件、提供的正式试验数据、开标澄清中的文字为准，口头回答和收集的资料只作为参考。</w:t>
      </w:r>
    </w:p>
    <w:p>
      <w:pPr>
        <w:numPr>
          <w:ilvl w:val="1"/>
          <w:numId w:val="68"/>
        </w:numPr>
        <w:spacing w:line="360" w:lineRule="auto"/>
        <w:ind w:left="567"/>
        <w:rPr>
          <w:rFonts w:ascii="宋体" w:hAnsi="宋体" w:eastAsia="宋体"/>
          <w:lang w:val="zh-CN"/>
        </w:rPr>
      </w:pPr>
      <w:r>
        <w:rPr>
          <w:rFonts w:hint="eastAsia" w:ascii="宋体" w:hAnsi="宋体" w:eastAsia="宋体"/>
          <w:lang w:val="zh-CN"/>
        </w:rPr>
        <w:t>评分主要是为比较各投标人的商务、技术和价格综合排序。</w:t>
      </w:r>
    </w:p>
    <w:p>
      <w:pPr>
        <w:numPr>
          <w:ilvl w:val="1"/>
          <w:numId w:val="68"/>
        </w:numPr>
        <w:spacing w:line="360" w:lineRule="auto"/>
        <w:ind w:left="567"/>
        <w:rPr>
          <w:rFonts w:ascii="宋体" w:hAnsi="宋体" w:eastAsia="宋体"/>
          <w:lang w:val="zh-CN"/>
        </w:rPr>
      </w:pPr>
      <w:r>
        <w:rPr>
          <w:rFonts w:hint="eastAsia" w:ascii="宋体" w:hAnsi="宋体" w:eastAsia="宋体"/>
          <w:lang w:val="zh-CN"/>
        </w:rPr>
        <w:t>评标委员会打分采取记名形式。</w:t>
      </w:r>
    </w:p>
    <w:p>
      <w:pPr>
        <w:numPr>
          <w:ilvl w:val="1"/>
          <w:numId w:val="68"/>
        </w:numPr>
        <w:spacing w:line="360" w:lineRule="auto"/>
        <w:ind w:left="567"/>
        <w:rPr>
          <w:rFonts w:ascii="宋体" w:hAnsi="宋体" w:eastAsia="宋体"/>
          <w:lang w:val="zh-CN"/>
        </w:rPr>
      </w:pPr>
      <w:r>
        <w:rPr>
          <w:rFonts w:hint="eastAsia" w:ascii="宋体" w:hAnsi="宋体" w:eastAsia="宋体"/>
          <w:lang w:val="zh-CN"/>
        </w:rPr>
        <w:t>各评委根据秘书组提供的打分表严格按照评分标准独立自主打分，任何人不得要求评委统一打分或统一确定等次顺序。</w:t>
      </w:r>
    </w:p>
    <w:p>
      <w:pPr>
        <w:numPr>
          <w:ilvl w:val="1"/>
          <w:numId w:val="68"/>
        </w:numPr>
        <w:spacing w:line="360" w:lineRule="auto"/>
        <w:ind w:left="567"/>
        <w:rPr>
          <w:rFonts w:ascii="宋体" w:hAnsi="宋体" w:eastAsia="宋体"/>
          <w:lang w:val="zh-CN"/>
        </w:rPr>
      </w:pPr>
      <w:r>
        <w:rPr>
          <w:rFonts w:hint="eastAsia" w:ascii="宋体" w:hAnsi="宋体" w:eastAsia="宋体"/>
          <w:lang w:val="zh-CN"/>
        </w:rPr>
        <w:t>对打分表中的每项条款，各评委应根据投标文件、澄清材料、招标文件要求，按满足的程度给投标人打分。</w:t>
      </w:r>
    </w:p>
    <w:p>
      <w:pPr>
        <w:numPr>
          <w:ilvl w:val="1"/>
          <w:numId w:val="68"/>
        </w:numPr>
        <w:spacing w:line="360" w:lineRule="auto"/>
        <w:ind w:left="567"/>
        <w:rPr>
          <w:rFonts w:ascii="宋体" w:hAnsi="宋体" w:eastAsia="宋体"/>
          <w:lang w:val="zh-CN"/>
        </w:rPr>
      </w:pPr>
      <w:r>
        <w:rPr>
          <w:rFonts w:hint="eastAsia" w:ascii="宋体" w:hAnsi="宋体" w:eastAsia="宋体"/>
          <w:lang w:val="zh-CN"/>
        </w:rPr>
        <w:t>评分程序</w:t>
      </w:r>
    </w:p>
    <w:p>
      <w:pPr>
        <w:numPr>
          <w:ilvl w:val="0"/>
          <w:numId w:val="69"/>
        </w:numPr>
        <w:spacing w:line="360" w:lineRule="auto"/>
        <w:rPr>
          <w:rFonts w:ascii="宋体" w:hAnsi="宋体" w:eastAsia="宋体"/>
          <w:lang w:val="zh-CN"/>
        </w:rPr>
      </w:pPr>
      <w:r>
        <w:rPr>
          <w:rFonts w:hint="eastAsia" w:ascii="宋体" w:hAnsi="宋体" w:eastAsia="宋体"/>
          <w:lang w:val="zh-CN"/>
        </w:rPr>
        <w:t>就投标人的投标文件对照整理出商务、技术评标因素对比表、偏差表，并在经过校核的基础上逐项打分。</w:t>
      </w:r>
    </w:p>
    <w:p>
      <w:pPr>
        <w:numPr>
          <w:ilvl w:val="0"/>
          <w:numId w:val="69"/>
        </w:numPr>
        <w:spacing w:line="360" w:lineRule="auto"/>
        <w:rPr>
          <w:rFonts w:ascii="宋体" w:hAnsi="宋体" w:eastAsia="宋体"/>
          <w:lang w:val="zh-CN"/>
        </w:rPr>
      </w:pPr>
      <w:r>
        <w:rPr>
          <w:rFonts w:hint="eastAsia" w:ascii="宋体" w:hAnsi="宋体" w:eastAsia="宋体"/>
          <w:lang w:val="zh-CN"/>
        </w:rPr>
        <w:t>各评委独立完成打分后，将统计好的评分表交给招标代理机构秘书组复核。</w:t>
      </w:r>
    </w:p>
    <w:p>
      <w:pPr>
        <w:numPr>
          <w:ilvl w:val="0"/>
          <w:numId w:val="69"/>
        </w:numPr>
        <w:spacing w:line="360" w:lineRule="auto"/>
        <w:rPr>
          <w:rFonts w:ascii="宋体" w:hAnsi="宋体" w:eastAsia="宋体"/>
          <w:lang w:val="zh-CN"/>
        </w:rPr>
      </w:pPr>
      <w:r>
        <w:rPr>
          <w:rFonts w:hint="eastAsia" w:ascii="宋体" w:hAnsi="宋体" w:eastAsia="宋体"/>
          <w:lang w:val="zh-CN"/>
        </w:rPr>
        <w:t>评分统计表中各投标人得分应为评委打分的算术平均值。</w:t>
      </w:r>
    </w:p>
    <w:p>
      <w:pPr>
        <w:numPr>
          <w:ilvl w:val="0"/>
          <w:numId w:val="60"/>
        </w:numPr>
        <w:tabs>
          <w:tab w:val="left" w:pos="426"/>
          <w:tab w:val="left" w:pos="600"/>
        </w:tabs>
        <w:spacing w:after="156" w:afterLines="50" w:line="360" w:lineRule="auto"/>
        <w:rPr>
          <w:rFonts w:ascii="宋体" w:hAnsi="宋体" w:eastAsia="宋体"/>
          <w:lang w:val="zh-CN"/>
        </w:rPr>
      </w:pPr>
      <w:r>
        <w:rPr>
          <w:rFonts w:hint="eastAsia" w:ascii="宋体" w:hAnsi="宋体" w:eastAsia="宋体"/>
          <w:b/>
          <w:bCs/>
          <w:lang w:val="zh-CN"/>
        </w:rPr>
        <w:t>商务技术及价格评分权重分配</w:t>
      </w:r>
    </w:p>
    <w:tbl>
      <w:tblPr>
        <w:tblStyle w:val="2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135"/>
        <w:gridCol w:w="1983"/>
        <w:gridCol w:w="2471"/>
        <w:gridCol w:w="21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18" w:type="pct"/>
            <w:vAlign w:val="center"/>
          </w:tcPr>
          <w:p>
            <w:pPr>
              <w:jc w:val="center"/>
              <w:rPr>
                <w:rFonts w:ascii="宋体" w:hAnsi="宋体" w:eastAsia="宋体"/>
              </w:rPr>
            </w:pPr>
            <w:r>
              <w:rPr>
                <w:rFonts w:hint="eastAsia" w:ascii="宋体" w:hAnsi="宋体" w:eastAsia="宋体"/>
              </w:rPr>
              <w:t>评分项目</w:t>
            </w:r>
          </w:p>
        </w:tc>
        <w:tc>
          <w:tcPr>
            <w:tcW w:w="1131" w:type="pct"/>
            <w:vAlign w:val="center"/>
          </w:tcPr>
          <w:p>
            <w:pPr>
              <w:jc w:val="center"/>
              <w:rPr>
                <w:rFonts w:ascii="宋体" w:hAnsi="宋体" w:eastAsia="宋体"/>
              </w:rPr>
            </w:pPr>
            <w:r>
              <w:rPr>
                <w:rFonts w:hint="eastAsia" w:ascii="宋体" w:hAnsi="宋体" w:eastAsia="宋体"/>
              </w:rPr>
              <w:t>价格部分</w:t>
            </w:r>
          </w:p>
        </w:tc>
        <w:tc>
          <w:tcPr>
            <w:tcW w:w="1409" w:type="pct"/>
            <w:vAlign w:val="center"/>
          </w:tcPr>
          <w:p>
            <w:pPr>
              <w:jc w:val="center"/>
              <w:rPr>
                <w:rFonts w:ascii="宋体" w:hAnsi="宋体" w:eastAsia="宋体"/>
              </w:rPr>
            </w:pPr>
            <w:r>
              <w:rPr>
                <w:rFonts w:hint="eastAsia" w:ascii="宋体" w:hAnsi="宋体" w:eastAsia="宋体"/>
              </w:rPr>
              <w:t>商务部分</w:t>
            </w:r>
          </w:p>
        </w:tc>
        <w:tc>
          <w:tcPr>
            <w:tcW w:w="1242" w:type="pct"/>
            <w:vAlign w:val="center"/>
          </w:tcPr>
          <w:p>
            <w:pPr>
              <w:jc w:val="center"/>
              <w:rPr>
                <w:rFonts w:ascii="宋体" w:hAnsi="宋体" w:eastAsia="宋体"/>
              </w:rPr>
            </w:pPr>
            <w:r>
              <w:rPr>
                <w:rFonts w:hint="eastAsia" w:ascii="宋体" w:hAnsi="宋体" w:eastAsia="宋体"/>
              </w:rPr>
              <w:t>技术部分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18" w:type="pct"/>
            <w:vAlign w:val="center"/>
          </w:tcPr>
          <w:p>
            <w:pPr>
              <w:jc w:val="center"/>
              <w:rPr>
                <w:rFonts w:ascii="宋体" w:hAnsi="宋体" w:eastAsia="宋体"/>
              </w:rPr>
            </w:pPr>
            <w:r>
              <w:rPr>
                <w:rFonts w:hint="eastAsia" w:ascii="宋体" w:hAnsi="宋体" w:eastAsia="宋体"/>
              </w:rPr>
              <w:t>权重（1</w:t>
            </w:r>
            <w:r>
              <w:rPr>
                <w:rFonts w:ascii="宋体" w:hAnsi="宋体" w:eastAsia="宋体"/>
              </w:rPr>
              <w:t>00</w:t>
            </w:r>
            <w:r>
              <w:rPr>
                <w:rFonts w:hint="eastAsia" w:ascii="宋体" w:hAnsi="宋体" w:eastAsia="宋体"/>
              </w:rPr>
              <w:t>%）</w:t>
            </w:r>
          </w:p>
        </w:tc>
        <w:tc>
          <w:tcPr>
            <w:tcW w:w="1131" w:type="pct"/>
            <w:vAlign w:val="center"/>
          </w:tcPr>
          <w:p>
            <w:pPr>
              <w:jc w:val="center"/>
              <w:rPr>
                <w:rFonts w:ascii="宋体" w:hAnsi="宋体" w:eastAsia="宋体"/>
              </w:rPr>
            </w:pPr>
            <w:r>
              <w:rPr>
                <w:rFonts w:ascii="宋体" w:hAnsi="宋体" w:eastAsia="宋体"/>
              </w:rPr>
              <w:t>10</w:t>
            </w:r>
            <w:r>
              <w:rPr>
                <w:rFonts w:hint="eastAsia" w:ascii="宋体" w:hAnsi="宋体" w:eastAsia="宋体"/>
              </w:rPr>
              <w:t>%</w:t>
            </w:r>
          </w:p>
        </w:tc>
        <w:tc>
          <w:tcPr>
            <w:tcW w:w="1409" w:type="pct"/>
            <w:vAlign w:val="center"/>
          </w:tcPr>
          <w:p>
            <w:pPr>
              <w:jc w:val="center"/>
              <w:rPr>
                <w:rFonts w:ascii="宋体" w:hAnsi="宋体" w:eastAsia="宋体"/>
              </w:rPr>
            </w:pPr>
            <w:r>
              <w:rPr>
                <w:rFonts w:hint="eastAsia" w:ascii="宋体" w:hAnsi="宋体" w:eastAsia="宋体"/>
                <w:lang w:val="en-US" w:eastAsia="zh-CN"/>
              </w:rPr>
              <w:t>25</w:t>
            </w:r>
            <w:r>
              <w:rPr>
                <w:rFonts w:hint="eastAsia" w:ascii="宋体" w:hAnsi="宋体" w:eastAsia="宋体"/>
              </w:rPr>
              <w:t>%</w:t>
            </w:r>
          </w:p>
        </w:tc>
        <w:tc>
          <w:tcPr>
            <w:tcW w:w="1242" w:type="pct"/>
            <w:vAlign w:val="center"/>
          </w:tcPr>
          <w:p>
            <w:pPr>
              <w:jc w:val="center"/>
              <w:rPr>
                <w:rFonts w:ascii="宋体" w:hAnsi="宋体" w:eastAsia="宋体"/>
                <w:i/>
              </w:rPr>
            </w:pPr>
            <w:r>
              <w:rPr>
                <w:rFonts w:ascii="宋体" w:hAnsi="宋体" w:eastAsia="宋体"/>
              </w:rPr>
              <w:t>6</w:t>
            </w:r>
            <w:r>
              <w:rPr>
                <w:rFonts w:hint="eastAsia" w:ascii="宋体" w:hAnsi="宋体" w:eastAsia="宋体"/>
                <w:lang w:val="en-US" w:eastAsia="zh-CN"/>
              </w:rPr>
              <w:t>5</w:t>
            </w:r>
            <w:r>
              <w:rPr>
                <w:rFonts w:hint="eastAsia" w:ascii="宋体" w:hAnsi="宋体" w:eastAsia="宋体"/>
              </w:rPr>
              <w:t>%</w:t>
            </w:r>
          </w:p>
        </w:tc>
      </w:tr>
    </w:tbl>
    <w:p>
      <w:pPr>
        <w:pStyle w:val="59"/>
        <w:numPr>
          <w:ilvl w:val="0"/>
          <w:numId w:val="70"/>
        </w:numPr>
        <w:spacing w:before="156" w:beforeLines="50" w:line="360" w:lineRule="auto"/>
        <w:ind w:firstLineChars="0"/>
        <w:rPr>
          <w:rFonts w:ascii="宋体" w:hAnsi="宋体"/>
          <w:bCs/>
          <w:szCs w:val="21"/>
        </w:rPr>
      </w:pPr>
      <w:r>
        <w:rPr>
          <w:rFonts w:hint="eastAsia" w:ascii="宋体" w:hAnsi="宋体"/>
          <w:bCs/>
          <w:szCs w:val="21"/>
        </w:rPr>
        <w:t>综合得分＝商务得分＋技术得分＋价格得分</w:t>
      </w:r>
    </w:p>
    <w:p>
      <w:pPr>
        <w:pStyle w:val="59"/>
        <w:spacing w:before="156" w:beforeLines="50" w:line="360" w:lineRule="auto"/>
        <w:ind w:firstLine="0" w:firstLineChars="0"/>
        <w:rPr>
          <w:rFonts w:ascii="宋体" w:hAnsi="宋体"/>
          <w:bCs/>
          <w:szCs w:val="21"/>
        </w:rPr>
      </w:pPr>
      <w:r>
        <w:rPr>
          <w:rFonts w:hint="eastAsia" w:ascii="宋体" w:hAnsi="宋体"/>
          <w:bCs/>
          <w:szCs w:val="21"/>
        </w:rPr>
        <w:t>15.1商务、技术评审细则（详见附表二</w:t>
      </w:r>
      <w:r>
        <w:rPr>
          <w:rFonts w:ascii="宋体" w:hAnsi="宋体"/>
          <w:bCs/>
          <w:szCs w:val="21"/>
        </w:rPr>
        <w:t xml:space="preserve"> </w:t>
      </w:r>
      <w:r>
        <w:rPr>
          <w:rFonts w:hint="eastAsia" w:ascii="宋体" w:hAnsi="宋体"/>
          <w:bCs/>
          <w:szCs w:val="21"/>
        </w:rPr>
        <w:t>详细评审表）</w:t>
      </w:r>
    </w:p>
    <w:p>
      <w:pPr>
        <w:pStyle w:val="59"/>
        <w:spacing w:line="360" w:lineRule="auto"/>
        <w:ind w:firstLine="0" w:firstLineChars="0"/>
        <w:rPr>
          <w:rFonts w:ascii="宋体" w:hAnsi="宋体"/>
          <w:bCs/>
          <w:szCs w:val="21"/>
        </w:rPr>
      </w:pPr>
      <w:r>
        <w:rPr>
          <w:rFonts w:hint="eastAsia" w:ascii="宋体" w:hAnsi="宋体"/>
          <w:bCs/>
          <w:szCs w:val="21"/>
        </w:rPr>
        <w:t xml:space="preserve">15.2价格评分方法 </w:t>
      </w:r>
    </w:p>
    <w:p>
      <w:pPr>
        <w:pStyle w:val="35"/>
        <w:numPr>
          <w:ilvl w:val="0"/>
          <w:numId w:val="71"/>
        </w:numPr>
        <w:tabs>
          <w:tab w:val="left" w:pos="567"/>
        </w:tabs>
        <w:spacing w:line="360" w:lineRule="auto"/>
        <w:ind w:firstLineChars="0"/>
        <w:rPr>
          <w:rFonts w:ascii="宋体" w:eastAsia="宋体"/>
          <w:sz w:val="21"/>
          <w:szCs w:val="21"/>
        </w:rPr>
      </w:pPr>
      <w:r>
        <w:rPr>
          <w:rFonts w:hint="eastAsia" w:ascii="宋体" w:eastAsia="宋体"/>
          <w:sz w:val="21"/>
          <w:lang w:val="zh-CN"/>
        </w:rPr>
        <w:t>价格的符合性审查</w:t>
      </w:r>
    </w:p>
    <w:p>
      <w:pPr>
        <w:spacing w:line="360" w:lineRule="auto"/>
        <w:ind w:firstLine="420" w:firstLineChars="200"/>
        <w:rPr>
          <w:rFonts w:ascii="宋体" w:hAnsi="宋体" w:eastAsia="宋体"/>
          <w:szCs w:val="21"/>
          <w:lang w:val="zh-CN"/>
        </w:rPr>
      </w:pPr>
      <w:r>
        <w:rPr>
          <w:rFonts w:hint="eastAsia" w:ascii="宋体" w:hAnsi="宋体" w:eastAsia="宋体"/>
          <w:szCs w:val="21"/>
          <w:lang w:val="zh-CN"/>
        </w:rPr>
        <w:t>评标委员会对合格的投标人的投标报价，进行详细分析、核准，检查其是否存在计算错误。评标委员会将按照第五部分评标方法、步骤、标准的规定修正计算错误的投标报价，经投标人代表确认后，调整后的价格对投标人具有约束力。如果投标人不接受修正后的报价，</w:t>
      </w:r>
      <w:r>
        <w:rPr>
          <w:rFonts w:ascii="宋体" w:hAnsi="宋体" w:eastAsia="宋体"/>
          <w:szCs w:val="21"/>
          <w:lang w:val="zh-CN"/>
        </w:rPr>
        <w:t>则其投标将被拒绝</w:t>
      </w:r>
      <w:r>
        <w:rPr>
          <w:rFonts w:hint="eastAsia" w:ascii="宋体" w:hAnsi="宋体" w:eastAsia="宋体"/>
          <w:szCs w:val="21"/>
          <w:lang w:val="zh-CN"/>
        </w:rPr>
        <w:t>，作为无效投标处理</w:t>
      </w:r>
      <w:r>
        <w:rPr>
          <w:rFonts w:ascii="宋体" w:hAnsi="宋体" w:eastAsia="宋体"/>
          <w:szCs w:val="21"/>
          <w:lang w:val="zh-CN"/>
        </w:rPr>
        <w:t>。</w:t>
      </w:r>
    </w:p>
    <w:p>
      <w:pPr>
        <w:spacing w:line="360" w:lineRule="auto"/>
        <w:ind w:firstLine="420" w:firstLineChars="200"/>
        <w:rPr>
          <w:rFonts w:ascii="宋体" w:hAnsi="宋体" w:eastAsia="宋体"/>
        </w:rPr>
      </w:pPr>
      <w:r>
        <w:rPr>
          <w:rFonts w:hint="eastAsia" w:ascii="宋体" w:hAnsi="宋体" w:eastAsia="宋体"/>
          <w:lang w:val="zh-CN"/>
        </w:rPr>
        <w:t>若投标人所报投标报价</w:t>
      </w:r>
      <w:r>
        <w:rPr>
          <w:rFonts w:ascii="宋体" w:hAnsi="宋体" w:eastAsia="宋体"/>
          <w:lang w:val="zh-CN"/>
        </w:rPr>
        <w:t>过</w:t>
      </w:r>
      <w:r>
        <w:rPr>
          <w:rFonts w:hint="eastAsia" w:ascii="宋体" w:hAnsi="宋体" w:eastAsia="宋体"/>
          <w:lang w:val="zh-CN"/>
        </w:rPr>
        <w:t>低，</w:t>
      </w:r>
      <w:r>
        <w:rPr>
          <w:rFonts w:hint="eastAsia" w:ascii="宋体" w:hAnsi="宋体" w:eastAsia="宋体"/>
          <w:szCs w:val="21"/>
        </w:rPr>
        <w:t>有可能影响服务质量和不能诚信履约的，</w:t>
      </w:r>
      <w:r>
        <w:rPr>
          <w:rFonts w:hint="eastAsia" w:ascii="宋体" w:hAnsi="宋体" w:eastAsia="宋体"/>
          <w:lang w:val="zh-CN"/>
        </w:rPr>
        <w:t>评标委员会将检查报价基础是否一致，是否存在重大漏项，同时</w:t>
      </w:r>
      <w:r>
        <w:rPr>
          <w:rFonts w:hint="eastAsia" w:ascii="宋体" w:hAnsi="宋体" w:eastAsia="宋体"/>
          <w:szCs w:val="21"/>
          <w:lang w:val="zh-CN"/>
        </w:rPr>
        <w:t>将要求该投标人作出书面说明并提供相关证明材料，</w:t>
      </w:r>
      <w:r>
        <w:rPr>
          <w:rFonts w:hint="eastAsia" w:ascii="宋体" w:hAnsi="宋体" w:eastAsia="宋体"/>
          <w:lang w:val="zh-CN"/>
        </w:rPr>
        <w:t>以确定投标人是否以低于企业成本价报价。若评标委员会认定投标人以低于企业成本价报价或报价存在重大漏项，</w:t>
      </w:r>
      <w:r>
        <w:rPr>
          <w:rFonts w:hint="eastAsia" w:ascii="宋体" w:hAnsi="宋体" w:eastAsia="宋体"/>
          <w:szCs w:val="21"/>
          <w:lang w:val="zh-CN"/>
        </w:rPr>
        <w:t>且投标人不能合理说明或不能提供相关证明材料，</w:t>
      </w:r>
      <w:r>
        <w:rPr>
          <w:rFonts w:hint="eastAsia" w:ascii="宋体" w:hAnsi="宋体" w:eastAsia="宋体"/>
          <w:lang w:val="zh-CN"/>
        </w:rPr>
        <w:t>导致招标人的利益得不到保障，则该投标人的投标作为无效投标处理。</w:t>
      </w:r>
    </w:p>
    <w:p>
      <w:pPr>
        <w:spacing w:line="360" w:lineRule="auto"/>
        <w:ind w:firstLine="420" w:firstLineChars="200"/>
        <w:rPr>
          <w:rFonts w:ascii="宋体" w:hAnsi="宋体" w:eastAsia="宋体"/>
          <w:lang w:val="zh-CN"/>
        </w:rPr>
      </w:pPr>
      <w:r>
        <w:rPr>
          <w:rFonts w:hint="eastAsia" w:ascii="宋体" w:hAnsi="宋体" w:eastAsia="宋体"/>
          <w:lang w:val="zh-CN"/>
        </w:rPr>
        <w:t>若投标报价表未按招标文件要求完整填写、</w:t>
      </w:r>
      <w:r>
        <w:rPr>
          <w:rFonts w:ascii="宋体" w:hAnsi="宋体" w:eastAsia="宋体"/>
          <w:lang w:val="zh-CN"/>
        </w:rPr>
        <w:t>有严重缺漏项的</w:t>
      </w:r>
      <w:r>
        <w:rPr>
          <w:rFonts w:hint="eastAsia" w:ascii="宋体" w:hAnsi="宋体" w:eastAsia="宋体"/>
          <w:lang w:val="zh-CN"/>
        </w:rPr>
        <w:t>，影响服务质量和项目的实施的，导致招标人的利益得不到保障的，该投标人的投标作为无效投标处理。</w:t>
      </w:r>
    </w:p>
    <w:p>
      <w:pPr>
        <w:tabs>
          <w:tab w:val="left" w:pos="1701"/>
        </w:tabs>
        <w:spacing w:line="360" w:lineRule="auto"/>
        <w:ind w:firstLine="420" w:firstLineChars="200"/>
        <w:rPr>
          <w:rFonts w:ascii="宋体" w:hAnsi="宋体" w:eastAsia="宋体"/>
          <w:b/>
        </w:rPr>
      </w:pPr>
      <w:r>
        <w:rPr>
          <w:rFonts w:hint="eastAsia" w:ascii="宋体" w:hAnsi="宋体" w:eastAsia="宋体"/>
          <w:lang w:val="zh-CN"/>
        </w:rPr>
        <w:t>对是否低于企业成本价报价或报价存在重大漏项的事宜有争议的投标文件，评标委员会成员将以记名方式表决，得票超过半数的投标人才有资格进入下一阶段的评审</w:t>
      </w:r>
      <w:r>
        <w:rPr>
          <w:rFonts w:ascii="宋体" w:hAnsi="宋体" w:eastAsia="宋体"/>
          <w:lang w:val="zh-CN"/>
        </w:rPr>
        <w:t>，</w:t>
      </w:r>
      <w:r>
        <w:rPr>
          <w:rFonts w:hint="eastAsia" w:ascii="宋体" w:hAnsi="宋体" w:eastAsia="宋体"/>
          <w:lang w:val="zh-CN"/>
        </w:rPr>
        <w:t>否则将按无效投标处理。</w:t>
      </w:r>
    </w:p>
    <w:p>
      <w:pPr>
        <w:pStyle w:val="35"/>
        <w:numPr>
          <w:ilvl w:val="0"/>
          <w:numId w:val="71"/>
        </w:numPr>
        <w:tabs>
          <w:tab w:val="left" w:pos="567"/>
        </w:tabs>
        <w:spacing w:line="360" w:lineRule="auto"/>
        <w:ind w:firstLineChars="0"/>
        <w:rPr>
          <w:rFonts w:ascii="宋体" w:eastAsia="宋体"/>
          <w:sz w:val="21"/>
          <w:szCs w:val="21"/>
        </w:rPr>
      </w:pPr>
      <w:r>
        <w:rPr>
          <w:rFonts w:hint="eastAsia" w:ascii="宋体" w:eastAsia="宋体"/>
          <w:sz w:val="21"/>
          <w:lang w:val="zh-CN"/>
        </w:rPr>
        <w:t>价格评分：</w:t>
      </w:r>
      <w:r>
        <w:rPr>
          <w:rFonts w:hint="eastAsia" w:ascii="宋体" w:eastAsia="宋体"/>
          <w:sz w:val="21"/>
          <w:szCs w:val="21"/>
          <w:lang w:val="zh-CN"/>
        </w:rPr>
        <w:t>总分</w:t>
      </w:r>
      <w:r>
        <w:rPr>
          <w:rFonts w:ascii="宋体" w:eastAsia="宋体"/>
          <w:sz w:val="21"/>
          <w:szCs w:val="21"/>
          <w:lang w:val="zh-CN"/>
        </w:rPr>
        <w:t>10</w:t>
      </w:r>
      <w:r>
        <w:rPr>
          <w:rFonts w:hint="eastAsia" w:ascii="宋体" w:eastAsia="宋体"/>
          <w:sz w:val="21"/>
          <w:szCs w:val="21"/>
          <w:lang w:val="zh-CN"/>
        </w:rPr>
        <w:t>分</w:t>
      </w:r>
    </w:p>
    <w:p>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根据有效投标人</w:t>
      </w:r>
      <w:r>
        <w:rPr>
          <w:rFonts w:hint="eastAsia" w:ascii="宋体" w:hAnsi="宋体" w:eastAsia="宋体"/>
          <w:szCs w:val="21"/>
          <w:lang w:val="zh-CN"/>
        </w:rPr>
        <w:t>（通过资格性、符合性审查）</w:t>
      </w:r>
      <w:r>
        <w:rPr>
          <w:rFonts w:hint="eastAsia" w:ascii="宋体" w:hAnsi="宋体" w:eastAsia="宋体" w:cs="宋体"/>
          <w:szCs w:val="21"/>
        </w:rPr>
        <w:t>的投标单价汇总计算报价得分，满足招标文件要求且投标价格最低的投标单价汇总报价为评标基准价，其报价得分为满分</w:t>
      </w:r>
      <w:r>
        <w:rPr>
          <w:rFonts w:ascii="宋体" w:hAnsi="宋体" w:eastAsia="宋体" w:cs="宋体"/>
          <w:szCs w:val="21"/>
        </w:rPr>
        <w:t>10</w:t>
      </w:r>
      <w:r>
        <w:rPr>
          <w:rFonts w:hint="eastAsia" w:ascii="宋体" w:hAnsi="宋体" w:eastAsia="宋体" w:cs="宋体"/>
          <w:szCs w:val="21"/>
        </w:rPr>
        <w:t>分。</w:t>
      </w:r>
      <w:r>
        <w:rPr>
          <w:rFonts w:ascii="宋体" w:hAnsi="宋体" w:eastAsia="宋体" w:cs="宋体"/>
          <w:szCs w:val="21"/>
        </w:rPr>
        <w:t>各投标人的价格评分按以下公式计算：</w:t>
      </w:r>
    </w:p>
    <w:p>
      <w:pPr>
        <w:widowControl/>
        <w:spacing w:line="360" w:lineRule="auto"/>
        <w:ind w:firstLine="420" w:firstLineChars="200"/>
        <w:rPr>
          <w:rFonts w:ascii="宋体" w:hAnsi="宋体" w:eastAsia="宋体" w:cs="宋体"/>
          <w:szCs w:val="21"/>
        </w:rPr>
      </w:pPr>
      <w:r>
        <w:rPr>
          <w:rFonts w:ascii="宋体" w:hAnsi="宋体" w:eastAsia="宋体" w:cs="宋体"/>
          <w:szCs w:val="21"/>
        </w:rPr>
        <w:t>投标</w:t>
      </w:r>
      <w:r>
        <w:rPr>
          <w:rFonts w:hint="eastAsia" w:ascii="宋体" w:hAnsi="宋体" w:eastAsia="宋体" w:cs="宋体"/>
          <w:szCs w:val="21"/>
        </w:rPr>
        <w:t>报价</w:t>
      </w:r>
      <w:r>
        <w:rPr>
          <w:rFonts w:ascii="宋体" w:hAnsi="宋体" w:eastAsia="宋体" w:cs="宋体"/>
          <w:szCs w:val="21"/>
        </w:rPr>
        <w:t>得分=(评标基准价／</w:t>
      </w:r>
      <w:r>
        <w:rPr>
          <w:rFonts w:hint="eastAsia" w:ascii="宋体" w:hAnsi="宋体" w:eastAsia="宋体" w:cs="宋体"/>
          <w:szCs w:val="21"/>
        </w:rPr>
        <w:t>投标单价汇总</w:t>
      </w:r>
      <w:r>
        <w:rPr>
          <w:rFonts w:ascii="宋体" w:hAnsi="宋体" w:eastAsia="宋体" w:cs="宋体"/>
          <w:szCs w:val="21"/>
        </w:rPr>
        <w:t>报价)×100</w:t>
      </w:r>
      <w:r>
        <w:rPr>
          <w:rFonts w:hint="eastAsia" w:ascii="宋体" w:hAnsi="宋体" w:eastAsia="宋体" w:cs="宋体"/>
          <w:szCs w:val="21"/>
        </w:rPr>
        <w:t>%</w:t>
      </w:r>
      <w:r>
        <w:rPr>
          <w:rFonts w:ascii="宋体" w:hAnsi="宋体" w:eastAsia="宋体" w:cs="宋体"/>
          <w:szCs w:val="21"/>
        </w:rPr>
        <w:t>×10</w:t>
      </w:r>
    </w:p>
    <w:p>
      <w:pPr>
        <w:numPr>
          <w:ilvl w:val="0"/>
          <w:numId w:val="59"/>
        </w:numPr>
        <w:tabs>
          <w:tab w:val="left" w:pos="426"/>
        </w:tabs>
        <w:spacing w:before="312" w:beforeLines="100" w:line="360" w:lineRule="auto"/>
        <w:rPr>
          <w:rFonts w:ascii="宋体" w:hAnsi="宋体" w:eastAsia="宋体"/>
          <w:b/>
          <w:bCs/>
          <w:szCs w:val="21"/>
        </w:rPr>
      </w:pPr>
      <w:r>
        <w:rPr>
          <w:rFonts w:hint="eastAsia" w:ascii="宋体" w:hAnsi="宋体" w:eastAsia="宋体"/>
          <w:b/>
          <w:bCs/>
          <w:szCs w:val="21"/>
        </w:rPr>
        <w:t>推荐中标人</w:t>
      </w:r>
    </w:p>
    <w:p>
      <w:pPr>
        <w:spacing w:line="360" w:lineRule="auto"/>
        <w:ind w:firstLine="420" w:firstLineChars="200"/>
        <w:rPr>
          <w:rFonts w:ascii="宋体" w:hAnsi="宋体" w:eastAsia="宋体"/>
          <w:lang w:val="zh-CN"/>
        </w:rPr>
      </w:pPr>
      <w:r>
        <w:rPr>
          <w:rFonts w:hint="eastAsia" w:ascii="宋体" w:hAnsi="宋体" w:eastAsia="宋体"/>
          <w:lang w:val="zh-CN"/>
        </w:rPr>
        <w:t>评标委员会按评审后得分由高到低顺序排列，并向招标人推荐最后综合得分最高的前三名投标人为中标候选人，评审得分相同的，按照技术指标优劣顺序推荐。排名第一的供应商为第一中标候选人，排名第二的供应商为第二中标候选人，以此类推。</w:t>
      </w:r>
    </w:p>
    <w:p>
      <w:pPr>
        <w:numPr>
          <w:ilvl w:val="0"/>
          <w:numId w:val="59"/>
        </w:numPr>
        <w:tabs>
          <w:tab w:val="left" w:pos="426"/>
        </w:tabs>
        <w:spacing w:before="312" w:beforeLines="100" w:line="360" w:lineRule="auto"/>
        <w:rPr>
          <w:rFonts w:ascii="宋体" w:hAnsi="宋体" w:eastAsia="宋体"/>
          <w:b/>
          <w:bCs/>
          <w:szCs w:val="21"/>
        </w:rPr>
      </w:pPr>
      <w:r>
        <w:rPr>
          <w:rFonts w:hint="eastAsia" w:ascii="宋体" w:hAnsi="宋体" w:eastAsia="宋体"/>
          <w:b/>
          <w:bCs/>
          <w:szCs w:val="21"/>
        </w:rPr>
        <w:t>编写评标报告</w:t>
      </w:r>
    </w:p>
    <w:p>
      <w:pPr>
        <w:spacing w:line="360" w:lineRule="auto"/>
        <w:ind w:firstLine="420" w:firstLineChars="200"/>
        <w:rPr>
          <w:rFonts w:ascii="宋体" w:hAnsi="宋体" w:eastAsia="宋体"/>
          <w:b/>
          <w:bCs/>
          <w:szCs w:val="32"/>
          <w:lang w:val="zh-CN"/>
        </w:rPr>
      </w:pPr>
      <w:r>
        <w:rPr>
          <w:rFonts w:hint="eastAsia" w:ascii="宋体" w:hAnsi="宋体" w:eastAsia="宋体"/>
          <w:lang w:val="zh-CN"/>
        </w:rPr>
        <w:t>评标委员会根据评审结果撰写评标报告。评标报告是评标委员会根据全体评标委员会成员签字的原始评审记录和评审结果编写的报告，其主要内容包括：</w:t>
      </w:r>
    </w:p>
    <w:p>
      <w:pPr>
        <w:numPr>
          <w:ilvl w:val="0"/>
          <w:numId w:val="72"/>
        </w:numPr>
        <w:tabs>
          <w:tab w:val="left" w:pos="851"/>
        </w:tabs>
        <w:spacing w:line="360" w:lineRule="auto"/>
        <w:ind w:hanging="556"/>
        <w:rPr>
          <w:rFonts w:ascii="宋体" w:hAnsi="宋体" w:eastAsia="宋体"/>
          <w:lang w:val="zh-CN"/>
        </w:rPr>
      </w:pPr>
      <w:r>
        <w:rPr>
          <w:rFonts w:hint="eastAsia" w:ascii="宋体" w:hAnsi="宋体" w:eastAsia="宋体"/>
          <w:lang w:val="zh-CN"/>
        </w:rPr>
        <w:t>开标邀请时间、开标日期和地点；</w:t>
      </w:r>
    </w:p>
    <w:p>
      <w:pPr>
        <w:numPr>
          <w:ilvl w:val="0"/>
          <w:numId w:val="72"/>
        </w:numPr>
        <w:tabs>
          <w:tab w:val="left" w:pos="851"/>
        </w:tabs>
        <w:spacing w:line="360" w:lineRule="auto"/>
        <w:ind w:hanging="556"/>
        <w:rPr>
          <w:rFonts w:ascii="宋体" w:hAnsi="宋体" w:eastAsia="宋体"/>
          <w:lang w:val="zh-CN"/>
        </w:rPr>
      </w:pPr>
      <w:r>
        <w:rPr>
          <w:rFonts w:hint="eastAsia" w:ascii="宋体" w:hAnsi="宋体" w:eastAsia="宋体"/>
          <w:lang w:val="zh-CN"/>
        </w:rPr>
        <w:t>购买招标文件的投标人名单和评标委员会成员名单；</w:t>
      </w:r>
    </w:p>
    <w:p>
      <w:pPr>
        <w:numPr>
          <w:ilvl w:val="0"/>
          <w:numId w:val="72"/>
        </w:numPr>
        <w:tabs>
          <w:tab w:val="left" w:pos="851"/>
        </w:tabs>
        <w:spacing w:line="360" w:lineRule="auto"/>
        <w:ind w:hanging="556"/>
        <w:rPr>
          <w:rFonts w:ascii="宋体" w:hAnsi="宋体" w:eastAsia="宋体"/>
          <w:lang w:val="zh-CN"/>
        </w:rPr>
      </w:pPr>
      <w:r>
        <w:rPr>
          <w:rFonts w:hint="eastAsia" w:ascii="宋体" w:hAnsi="宋体" w:eastAsia="宋体"/>
          <w:lang w:val="zh-CN"/>
        </w:rPr>
        <w:t>开标评审方法和标准；</w:t>
      </w:r>
    </w:p>
    <w:p>
      <w:pPr>
        <w:numPr>
          <w:ilvl w:val="0"/>
          <w:numId w:val="72"/>
        </w:numPr>
        <w:tabs>
          <w:tab w:val="left" w:pos="851"/>
        </w:tabs>
        <w:spacing w:line="360" w:lineRule="auto"/>
        <w:ind w:hanging="556"/>
        <w:rPr>
          <w:rFonts w:ascii="宋体" w:hAnsi="宋体" w:eastAsia="宋体"/>
          <w:lang w:val="zh-CN"/>
        </w:rPr>
      </w:pPr>
      <w:r>
        <w:rPr>
          <w:rFonts w:hint="eastAsia" w:ascii="宋体" w:hAnsi="宋体" w:eastAsia="宋体"/>
          <w:lang w:val="zh-CN"/>
        </w:rPr>
        <w:t>开标评审记录和评审情况及说明，包括投标无效投标人名单及原因；</w:t>
      </w:r>
    </w:p>
    <w:p>
      <w:pPr>
        <w:numPr>
          <w:ilvl w:val="0"/>
          <w:numId w:val="72"/>
        </w:numPr>
        <w:tabs>
          <w:tab w:val="left" w:pos="851"/>
        </w:tabs>
        <w:spacing w:line="360" w:lineRule="auto"/>
        <w:ind w:hanging="556"/>
        <w:rPr>
          <w:rFonts w:ascii="宋体" w:hAnsi="宋体" w:eastAsia="宋体"/>
          <w:lang w:val="zh-CN"/>
        </w:rPr>
      </w:pPr>
      <w:r>
        <w:rPr>
          <w:rFonts w:hint="eastAsia" w:ascii="宋体" w:hAnsi="宋体" w:eastAsia="宋体"/>
          <w:lang w:val="zh-CN"/>
        </w:rPr>
        <w:t>评审结果和中标候选人排序表；</w:t>
      </w:r>
    </w:p>
    <w:p>
      <w:pPr>
        <w:numPr>
          <w:ilvl w:val="0"/>
          <w:numId w:val="72"/>
        </w:numPr>
        <w:tabs>
          <w:tab w:val="left" w:pos="851"/>
        </w:tabs>
        <w:spacing w:line="360" w:lineRule="auto"/>
        <w:ind w:hanging="556"/>
        <w:rPr>
          <w:rFonts w:ascii="宋体" w:hAnsi="宋体" w:eastAsia="宋体"/>
          <w:lang w:val="zh-CN"/>
        </w:rPr>
      </w:pPr>
      <w:r>
        <w:rPr>
          <w:rFonts w:hint="eastAsia" w:ascii="宋体" w:hAnsi="宋体" w:eastAsia="宋体"/>
          <w:lang w:val="zh-CN"/>
        </w:rPr>
        <w:t>评标委员会的推荐建议。</w:t>
      </w:r>
    </w:p>
    <w:p>
      <w:pPr>
        <w:numPr>
          <w:ilvl w:val="0"/>
          <w:numId w:val="59"/>
        </w:numPr>
        <w:tabs>
          <w:tab w:val="left" w:pos="426"/>
        </w:tabs>
        <w:spacing w:before="312" w:beforeLines="100" w:line="360" w:lineRule="auto"/>
        <w:rPr>
          <w:rFonts w:ascii="宋体" w:hAnsi="宋体" w:eastAsia="宋体"/>
          <w:b/>
          <w:bCs/>
          <w:szCs w:val="21"/>
        </w:rPr>
      </w:pPr>
      <w:r>
        <w:rPr>
          <w:rFonts w:hint="eastAsia" w:ascii="宋体" w:hAnsi="宋体" w:eastAsia="宋体"/>
          <w:b/>
          <w:bCs/>
          <w:szCs w:val="21"/>
        </w:rPr>
        <w:t>注意事项</w:t>
      </w:r>
    </w:p>
    <w:p>
      <w:pPr>
        <w:spacing w:line="360" w:lineRule="auto"/>
        <w:ind w:firstLine="420" w:firstLineChars="200"/>
        <w:rPr>
          <w:rFonts w:ascii="宋体" w:hAnsi="宋体" w:eastAsia="宋体"/>
          <w:lang w:val="zh-CN"/>
        </w:rPr>
      </w:pPr>
      <w:r>
        <w:rPr>
          <w:rFonts w:hint="eastAsia" w:ascii="宋体" w:hAnsi="宋体" w:eastAsia="宋体"/>
          <w:lang w:val="zh-CN"/>
        </w:rPr>
        <w:t>为确保评审工作的顺利进行，防止因泄密或其它意外而造成的不良后果及影响，凡参加评审工作的人员都必须认真执行本规定：</w:t>
      </w:r>
    </w:p>
    <w:p>
      <w:pPr>
        <w:numPr>
          <w:ilvl w:val="0"/>
          <w:numId w:val="73"/>
        </w:numPr>
        <w:tabs>
          <w:tab w:val="left" w:pos="851"/>
          <w:tab w:val="left" w:pos="993"/>
        </w:tabs>
        <w:spacing w:line="360" w:lineRule="auto"/>
        <w:ind w:hanging="556"/>
        <w:rPr>
          <w:rFonts w:ascii="宋体" w:hAnsi="宋体" w:eastAsia="宋体"/>
          <w:lang w:val="zh-CN"/>
        </w:rPr>
      </w:pPr>
      <w:r>
        <w:rPr>
          <w:rFonts w:hint="eastAsia" w:ascii="宋体" w:hAnsi="宋体" w:eastAsia="宋体"/>
          <w:lang w:val="zh-CN"/>
        </w:rPr>
        <w:t>在评审工作期间，所有分发的投标文件、资料等仅限于在评审场所中使用，不得带往其它地方，所有的招标文件、投标文件、资料等一律编号登记。</w:t>
      </w:r>
    </w:p>
    <w:p>
      <w:pPr>
        <w:numPr>
          <w:ilvl w:val="0"/>
          <w:numId w:val="73"/>
        </w:numPr>
        <w:tabs>
          <w:tab w:val="left" w:pos="851"/>
          <w:tab w:val="left" w:pos="993"/>
        </w:tabs>
        <w:spacing w:line="360" w:lineRule="auto"/>
        <w:ind w:hanging="556"/>
        <w:rPr>
          <w:rFonts w:ascii="宋体" w:hAnsi="宋体" w:eastAsia="宋体"/>
          <w:lang w:val="zh-CN"/>
        </w:rPr>
      </w:pPr>
      <w:r>
        <w:rPr>
          <w:rFonts w:hint="eastAsia" w:ascii="宋体" w:hAnsi="宋体" w:eastAsia="宋体"/>
          <w:lang w:val="zh-CN"/>
        </w:rPr>
        <w:t>评审人员及工作人员不得在公共场合谈论有关评审内容。</w:t>
      </w:r>
    </w:p>
    <w:p>
      <w:pPr>
        <w:numPr>
          <w:ilvl w:val="0"/>
          <w:numId w:val="73"/>
        </w:numPr>
        <w:tabs>
          <w:tab w:val="left" w:pos="851"/>
          <w:tab w:val="left" w:pos="993"/>
        </w:tabs>
        <w:spacing w:line="360" w:lineRule="auto"/>
        <w:ind w:hanging="556"/>
        <w:rPr>
          <w:rFonts w:ascii="宋体" w:hAnsi="宋体" w:eastAsia="宋体"/>
          <w:lang w:val="zh-CN"/>
        </w:rPr>
      </w:pPr>
      <w:r>
        <w:rPr>
          <w:rFonts w:hint="eastAsia" w:ascii="宋体" w:hAnsi="宋体" w:eastAsia="宋体"/>
          <w:lang w:val="zh-CN"/>
        </w:rPr>
        <w:t>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pPr>
        <w:numPr>
          <w:ilvl w:val="0"/>
          <w:numId w:val="73"/>
        </w:numPr>
        <w:tabs>
          <w:tab w:val="left" w:pos="851"/>
          <w:tab w:val="left" w:pos="993"/>
        </w:tabs>
        <w:spacing w:line="360" w:lineRule="auto"/>
        <w:ind w:hanging="556"/>
        <w:rPr>
          <w:rFonts w:ascii="宋体" w:hAnsi="宋体" w:eastAsia="宋体"/>
          <w:lang w:val="zh-CN"/>
        </w:rPr>
      </w:pPr>
      <w:r>
        <w:rPr>
          <w:rFonts w:hint="eastAsia" w:ascii="宋体" w:hAnsi="宋体" w:eastAsia="宋体"/>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pPr>
        <w:pStyle w:val="29"/>
        <w:numPr>
          <w:ilvl w:val="1"/>
          <w:numId w:val="74"/>
        </w:numPr>
        <w:spacing w:line="360" w:lineRule="auto"/>
        <w:ind w:firstLineChars="0"/>
        <w:rPr>
          <w:rFonts w:ascii="宋体" w:hAnsi="宋体" w:eastAsia="宋体"/>
          <w:bCs/>
          <w:szCs w:val="21"/>
        </w:rPr>
      </w:pPr>
      <w:r>
        <w:rPr>
          <w:rFonts w:hint="eastAsia" w:ascii="宋体" w:hAnsi="宋体" w:eastAsia="宋体"/>
          <w:lang w:val="zh-CN"/>
        </w:rPr>
        <w:t>任何评审人员和工作人员不得对外公布评审的一切内容。</w:t>
      </w:r>
    </w:p>
    <w:p>
      <w:pPr>
        <w:pStyle w:val="59"/>
        <w:pageBreakBefore/>
        <w:numPr>
          <w:ilvl w:val="0"/>
          <w:numId w:val="75"/>
        </w:numPr>
        <w:spacing w:before="156" w:beforeLines="50" w:after="156" w:afterLines="50" w:line="360" w:lineRule="auto"/>
        <w:ind w:firstLineChars="0"/>
        <w:rPr>
          <w:rFonts w:ascii="宋体" w:hAnsi="宋体"/>
          <w:b/>
          <w:bCs/>
          <w:szCs w:val="21"/>
        </w:rPr>
      </w:pPr>
      <w:r>
        <w:rPr>
          <w:rFonts w:hint="eastAsia" w:ascii="宋体" w:hAnsi="宋体"/>
          <w:b/>
          <w:bCs/>
          <w:szCs w:val="21"/>
        </w:rPr>
        <w:t>附表一 资格性与符合性审查表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4782"/>
        <w:gridCol w:w="1013"/>
        <w:gridCol w:w="1143"/>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393" w:type="pct"/>
            <w:shd w:val="clear" w:color="auto" w:fill="auto"/>
            <w:vAlign w:val="center"/>
          </w:tcPr>
          <w:p>
            <w:pPr>
              <w:spacing w:line="360" w:lineRule="auto"/>
              <w:jc w:val="center"/>
              <w:rPr>
                <w:rFonts w:ascii="宋体" w:hAnsi="宋体" w:eastAsia="宋体"/>
                <w:bCs/>
                <w:szCs w:val="21"/>
              </w:rPr>
            </w:pPr>
            <w:r>
              <w:rPr>
                <w:rFonts w:hint="eastAsia" w:ascii="宋体" w:hAnsi="宋体" w:eastAsia="宋体"/>
                <w:bCs/>
                <w:szCs w:val="21"/>
              </w:rPr>
              <w:t>序号</w:t>
            </w:r>
          </w:p>
        </w:tc>
        <w:tc>
          <w:tcPr>
            <w:tcW w:w="2727" w:type="pct"/>
            <w:tcBorders>
              <w:bottom w:val="single" w:color="auto" w:sz="4" w:space="0"/>
              <w:tl2br w:val="single" w:color="auto" w:sz="4" w:space="0"/>
            </w:tcBorders>
            <w:shd w:val="clear" w:color="auto" w:fill="auto"/>
          </w:tcPr>
          <w:p>
            <w:pPr>
              <w:spacing w:line="360" w:lineRule="auto"/>
              <w:ind w:left="210" w:hanging="210" w:hangingChars="100"/>
              <w:rPr>
                <w:rFonts w:ascii="宋体" w:hAnsi="宋体" w:eastAsia="宋体"/>
                <w:bCs/>
                <w:szCs w:val="21"/>
              </w:rPr>
            </w:pPr>
            <w:r>
              <w:rPr>
                <w:rFonts w:hint="eastAsia" w:ascii="宋体" w:hAnsi="宋体" w:eastAsia="宋体"/>
                <w:bCs/>
                <w:szCs w:val="21"/>
              </w:rPr>
              <w:t xml:space="preserve">                               投标人</w:t>
            </w:r>
          </w:p>
          <w:p>
            <w:pPr>
              <w:spacing w:line="360" w:lineRule="auto"/>
              <w:ind w:firstLine="105" w:firstLineChars="50"/>
              <w:rPr>
                <w:rFonts w:ascii="宋体" w:hAnsi="宋体" w:eastAsia="宋体"/>
                <w:bCs/>
                <w:szCs w:val="21"/>
              </w:rPr>
            </w:pPr>
            <w:r>
              <w:rPr>
                <w:rFonts w:hint="eastAsia" w:ascii="宋体" w:hAnsi="宋体" w:eastAsia="宋体"/>
                <w:bCs/>
                <w:szCs w:val="21"/>
              </w:rPr>
              <w:t>审查内容</w:t>
            </w:r>
          </w:p>
        </w:tc>
        <w:tc>
          <w:tcPr>
            <w:tcW w:w="578" w:type="pct"/>
            <w:shd w:val="clear" w:color="auto" w:fill="auto"/>
            <w:vAlign w:val="center"/>
          </w:tcPr>
          <w:p>
            <w:pPr>
              <w:spacing w:line="360" w:lineRule="auto"/>
              <w:jc w:val="center"/>
              <w:rPr>
                <w:rFonts w:ascii="宋体" w:hAnsi="宋体" w:eastAsia="宋体"/>
                <w:bCs/>
                <w:szCs w:val="21"/>
              </w:rPr>
            </w:pPr>
            <w:r>
              <w:rPr>
                <w:rFonts w:hint="eastAsia" w:ascii="宋体" w:hAnsi="宋体" w:eastAsia="宋体"/>
                <w:bCs/>
                <w:szCs w:val="21"/>
              </w:rPr>
              <w:t>投标人A</w:t>
            </w:r>
          </w:p>
        </w:tc>
        <w:tc>
          <w:tcPr>
            <w:tcW w:w="652" w:type="pct"/>
            <w:shd w:val="clear" w:color="auto" w:fill="auto"/>
            <w:vAlign w:val="center"/>
          </w:tcPr>
          <w:p>
            <w:pPr>
              <w:spacing w:line="360" w:lineRule="auto"/>
              <w:jc w:val="center"/>
              <w:rPr>
                <w:rFonts w:ascii="宋体" w:hAnsi="宋体" w:eastAsia="宋体"/>
                <w:bCs/>
                <w:szCs w:val="21"/>
              </w:rPr>
            </w:pPr>
            <w:r>
              <w:rPr>
                <w:rFonts w:hint="eastAsia" w:ascii="宋体" w:hAnsi="宋体" w:eastAsia="宋体"/>
                <w:bCs/>
                <w:szCs w:val="21"/>
              </w:rPr>
              <w:t>投标人B</w:t>
            </w:r>
          </w:p>
        </w:tc>
        <w:tc>
          <w:tcPr>
            <w:tcW w:w="650" w:type="pct"/>
            <w:shd w:val="clear" w:color="auto" w:fill="auto"/>
            <w:vAlign w:val="center"/>
          </w:tcPr>
          <w:p>
            <w:pPr>
              <w:spacing w:line="360" w:lineRule="auto"/>
              <w:jc w:val="center"/>
              <w:rPr>
                <w:rFonts w:ascii="宋体" w:hAnsi="宋体" w:eastAsia="宋体"/>
                <w:bCs/>
                <w:szCs w:val="21"/>
              </w:rPr>
            </w:pPr>
            <w:r>
              <w:rPr>
                <w:rFonts w:hint="eastAsia" w:ascii="宋体" w:hAnsi="宋体" w:eastAsia="宋体"/>
                <w:bCs/>
                <w:szCs w:val="21"/>
              </w:rPr>
              <w:t>投标人C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393" w:type="pct"/>
            <w:shd w:val="clear" w:color="auto" w:fill="auto"/>
            <w:vAlign w:val="center"/>
          </w:tcPr>
          <w:p>
            <w:pPr>
              <w:spacing w:line="360" w:lineRule="auto"/>
              <w:jc w:val="center"/>
              <w:rPr>
                <w:rFonts w:ascii="宋体" w:hAnsi="宋体" w:eastAsia="宋体"/>
                <w:bCs/>
                <w:szCs w:val="21"/>
              </w:rPr>
            </w:pPr>
            <w:r>
              <w:rPr>
                <w:rFonts w:hint="eastAsia" w:ascii="宋体" w:hAnsi="宋体" w:eastAsia="宋体"/>
                <w:bCs/>
                <w:szCs w:val="21"/>
              </w:rPr>
              <w:t>1</w:t>
            </w:r>
          </w:p>
        </w:tc>
        <w:tc>
          <w:tcPr>
            <w:tcW w:w="2727" w:type="pct"/>
            <w:shd w:val="clear" w:color="auto" w:fill="auto"/>
            <w:vAlign w:val="center"/>
          </w:tcPr>
          <w:p>
            <w:pPr>
              <w:tabs>
                <w:tab w:val="left" w:pos="432"/>
                <w:tab w:val="left" w:pos="612"/>
              </w:tabs>
              <w:spacing w:line="360" w:lineRule="auto"/>
              <w:rPr>
                <w:rFonts w:ascii="宋体" w:hAnsi="宋体" w:eastAsia="宋体" w:cs="宋体"/>
                <w:szCs w:val="21"/>
              </w:rPr>
            </w:pPr>
            <w:r>
              <w:rPr>
                <w:rFonts w:hint="eastAsia" w:ascii="宋体" w:hAnsi="宋体" w:eastAsia="宋体"/>
                <w:szCs w:val="21"/>
              </w:rPr>
              <w:t>投标人按招标文件要求交纳投标保证金；</w:t>
            </w:r>
          </w:p>
        </w:tc>
        <w:tc>
          <w:tcPr>
            <w:tcW w:w="578" w:type="pct"/>
            <w:shd w:val="clear" w:color="auto" w:fill="auto"/>
            <w:vAlign w:val="center"/>
          </w:tcPr>
          <w:p>
            <w:pPr>
              <w:spacing w:line="360" w:lineRule="auto"/>
              <w:jc w:val="center"/>
              <w:rPr>
                <w:rFonts w:ascii="宋体" w:hAnsi="宋体" w:eastAsia="宋体"/>
                <w:b/>
                <w:bCs/>
                <w:szCs w:val="21"/>
              </w:rPr>
            </w:pPr>
          </w:p>
        </w:tc>
        <w:tc>
          <w:tcPr>
            <w:tcW w:w="652" w:type="pct"/>
            <w:shd w:val="clear" w:color="auto" w:fill="auto"/>
            <w:vAlign w:val="center"/>
          </w:tcPr>
          <w:p>
            <w:pPr>
              <w:spacing w:line="360" w:lineRule="auto"/>
              <w:jc w:val="center"/>
              <w:rPr>
                <w:rFonts w:ascii="宋体" w:hAnsi="宋体" w:eastAsia="宋体"/>
                <w:b/>
                <w:bCs/>
                <w:szCs w:val="21"/>
              </w:rPr>
            </w:pPr>
          </w:p>
        </w:tc>
        <w:tc>
          <w:tcPr>
            <w:tcW w:w="650" w:type="pct"/>
            <w:shd w:val="clear" w:color="auto" w:fill="auto"/>
            <w:vAlign w:val="center"/>
          </w:tcPr>
          <w:p>
            <w:pPr>
              <w:spacing w:line="360" w:lineRule="auto"/>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393" w:type="pct"/>
            <w:shd w:val="clear" w:color="auto" w:fill="auto"/>
            <w:vAlign w:val="center"/>
          </w:tcPr>
          <w:p>
            <w:pPr>
              <w:spacing w:line="360" w:lineRule="auto"/>
              <w:jc w:val="center"/>
              <w:rPr>
                <w:rFonts w:ascii="宋体" w:hAnsi="宋体" w:eastAsia="宋体"/>
                <w:bCs/>
                <w:szCs w:val="21"/>
              </w:rPr>
            </w:pPr>
            <w:r>
              <w:rPr>
                <w:rFonts w:hint="eastAsia" w:ascii="宋体" w:hAnsi="宋体" w:eastAsia="宋体"/>
                <w:bCs/>
                <w:szCs w:val="21"/>
              </w:rPr>
              <w:t>2</w:t>
            </w:r>
          </w:p>
        </w:tc>
        <w:tc>
          <w:tcPr>
            <w:tcW w:w="2727" w:type="pct"/>
            <w:shd w:val="clear" w:color="auto" w:fill="auto"/>
            <w:vAlign w:val="center"/>
          </w:tcPr>
          <w:p>
            <w:pPr>
              <w:tabs>
                <w:tab w:val="left" w:pos="612"/>
              </w:tabs>
              <w:spacing w:line="360" w:lineRule="auto"/>
              <w:rPr>
                <w:rFonts w:ascii="宋体" w:hAnsi="宋体" w:eastAsia="宋体" w:cs="宋体"/>
                <w:szCs w:val="21"/>
              </w:rPr>
            </w:pPr>
            <w:r>
              <w:rPr>
                <w:rFonts w:hint="eastAsia" w:ascii="宋体" w:hAnsi="宋体" w:eastAsia="宋体"/>
                <w:szCs w:val="21"/>
              </w:rPr>
              <w:t>投标报价未超过本项目采购预算；</w:t>
            </w:r>
          </w:p>
        </w:tc>
        <w:tc>
          <w:tcPr>
            <w:tcW w:w="578" w:type="pct"/>
            <w:shd w:val="clear" w:color="auto" w:fill="auto"/>
            <w:vAlign w:val="center"/>
          </w:tcPr>
          <w:p>
            <w:pPr>
              <w:spacing w:line="360" w:lineRule="auto"/>
              <w:jc w:val="center"/>
              <w:rPr>
                <w:rFonts w:ascii="宋体" w:hAnsi="宋体" w:eastAsia="宋体"/>
                <w:b/>
                <w:bCs/>
                <w:szCs w:val="21"/>
              </w:rPr>
            </w:pPr>
          </w:p>
        </w:tc>
        <w:tc>
          <w:tcPr>
            <w:tcW w:w="652" w:type="pct"/>
            <w:shd w:val="clear" w:color="auto" w:fill="auto"/>
            <w:vAlign w:val="center"/>
          </w:tcPr>
          <w:p>
            <w:pPr>
              <w:spacing w:line="360" w:lineRule="auto"/>
              <w:jc w:val="center"/>
              <w:rPr>
                <w:rFonts w:ascii="宋体" w:hAnsi="宋体" w:eastAsia="宋体"/>
                <w:b/>
                <w:bCs/>
                <w:szCs w:val="21"/>
              </w:rPr>
            </w:pPr>
          </w:p>
        </w:tc>
        <w:tc>
          <w:tcPr>
            <w:tcW w:w="650" w:type="pct"/>
            <w:shd w:val="clear" w:color="auto" w:fill="auto"/>
            <w:vAlign w:val="center"/>
          </w:tcPr>
          <w:p>
            <w:pPr>
              <w:spacing w:line="360" w:lineRule="auto"/>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auto" w:fill="auto"/>
            <w:vAlign w:val="center"/>
          </w:tcPr>
          <w:p>
            <w:pPr>
              <w:spacing w:line="360" w:lineRule="auto"/>
              <w:jc w:val="center"/>
              <w:rPr>
                <w:rFonts w:ascii="宋体" w:hAnsi="宋体" w:eastAsia="宋体"/>
                <w:bCs/>
                <w:szCs w:val="21"/>
              </w:rPr>
            </w:pPr>
            <w:r>
              <w:rPr>
                <w:rFonts w:hint="eastAsia" w:ascii="宋体" w:hAnsi="宋体" w:eastAsia="宋体"/>
                <w:bCs/>
                <w:szCs w:val="21"/>
              </w:rPr>
              <w:t>3</w:t>
            </w:r>
          </w:p>
        </w:tc>
        <w:tc>
          <w:tcPr>
            <w:tcW w:w="2727" w:type="pct"/>
            <w:shd w:val="clear" w:color="auto" w:fill="auto"/>
            <w:vAlign w:val="center"/>
          </w:tcPr>
          <w:p>
            <w:pPr>
              <w:pStyle w:val="35"/>
              <w:spacing w:line="360" w:lineRule="auto"/>
              <w:ind w:firstLine="0" w:firstLineChars="0"/>
              <w:rPr>
                <w:rFonts w:ascii="宋体" w:eastAsia="宋体" w:cs="宋体"/>
                <w:sz w:val="21"/>
                <w:szCs w:val="21"/>
              </w:rPr>
            </w:pPr>
            <w:r>
              <w:rPr>
                <w:rFonts w:hint="eastAsia" w:ascii="宋体" w:eastAsia="宋体"/>
                <w:sz w:val="21"/>
                <w:szCs w:val="21"/>
              </w:rPr>
              <w:t>投标人未递交两份或多份内容不同的投标文件，或在一份投标文件中未报有两个或多个报价；</w:t>
            </w:r>
            <w:r>
              <w:rPr>
                <w:rFonts w:ascii="宋体" w:eastAsia="宋体" w:cs="宋体"/>
                <w:sz w:val="21"/>
                <w:szCs w:val="21"/>
              </w:rPr>
              <w:t xml:space="preserve"> </w:t>
            </w:r>
          </w:p>
        </w:tc>
        <w:tc>
          <w:tcPr>
            <w:tcW w:w="578" w:type="pct"/>
            <w:shd w:val="clear" w:color="auto" w:fill="auto"/>
            <w:vAlign w:val="center"/>
          </w:tcPr>
          <w:p>
            <w:pPr>
              <w:spacing w:line="360" w:lineRule="auto"/>
              <w:jc w:val="center"/>
              <w:rPr>
                <w:rFonts w:ascii="宋体" w:hAnsi="宋体" w:eastAsia="宋体"/>
                <w:b/>
                <w:bCs/>
                <w:szCs w:val="21"/>
              </w:rPr>
            </w:pPr>
          </w:p>
        </w:tc>
        <w:tc>
          <w:tcPr>
            <w:tcW w:w="652" w:type="pct"/>
            <w:shd w:val="clear" w:color="auto" w:fill="auto"/>
            <w:vAlign w:val="center"/>
          </w:tcPr>
          <w:p>
            <w:pPr>
              <w:spacing w:line="360" w:lineRule="auto"/>
              <w:jc w:val="center"/>
              <w:rPr>
                <w:rFonts w:ascii="宋体" w:hAnsi="宋体" w:eastAsia="宋体"/>
                <w:b/>
                <w:bCs/>
                <w:szCs w:val="21"/>
              </w:rPr>
            </w:pPr>
          </w:p>
        </w:tc>
        <w:tc>
          <w:tcPr>
            <w:tcW w:w="650" w:type="pct"/>
            <w:shd w:val="clear" w:color="auto" w:fill="auto"/>
            <w:vAlign w:val="center"/>
          </w:tcPr>
          <w:p>
            <w:pPr>
              <w:spacing w:line="360" w:lineRule="auto"/>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3" w:type="pct"/>
            <w:shd w:val="clear" w:color="auto" w:fill="auto"/>
            <w:vAlign w:val="center"/>
          </w:tcPr>
          <w:p>
            <w:pPr>
              <w:spacing w:line="360" w:lineRule="auto"/>
              <w:jc w:val="center"/>
              <w:rPr>
                <w:rFonts w:ascii="宋体" w:hAnsi="宋体" w:eastAsia="宋体"/>
                <w:bCs/>
                <w:szCs w:val="21"/>
              </w:rPr>
            </w:pPr>
            <w:r>
              <w:rPr>
                <w:rFonts w:hint="eastAsia" w:ascii="宋体" w:hAnsi="宋体" w:eastAsia="宋体"/>
                <w:bCs/>
                <w:szCs w:val="21"/>
              </w:rPr>
              <w:t>4</w:t>
            </w:r>
          </w:p>
        </w:tc>
        <w:tc>
          <w:tcPr>
            <w:tcW w:w="2727" w:type="pct"/>
            <w:shd w:val="clear" w:color="auto" w:fill="auto"/>
            <w:vAlign w:val="center"/>
          </w:tcPr>
          <w:p>
            <w:pPr>
              <w:pStyle w:val="35"/>
              <w:spacing w:line="360" w:lineRule="auto"/>
              <w:ind w:firstLine="0" w:firstLineChars="0"/>
              <w:rPr>
                <w:rFonts w:ascii="宋体" w:eastAsia="宋体"/>
                <w:sz w:val="21"/>
                <w:szCs w:val="21"/>
              </w:rPr>
            </w:pPr>
            <w:r>
              <w:rPr>
                <w:rFonts w:hint="eastAsia" w:ascii="宋体" w:eastAsia="宋体"/>
                <w:sz w:val="21"/>
                <w:szCs w:val="21"/>
              </w:rPr>
              <w:t>投标人符合合格投标人基本条件[含提供资格证明文件，和投标人（含其不具有独立法人资格的分支机构）未被列入“信用中国”网站（www.creditchina.gov.cn）失信被执行人、</w:t>
            </w:r>
            <w:r>
              <w:rPr>
                <w:rFonts w:hint="eastAsia" w:ascii="宋体" w:eastAsia="宋体"/>
                <w:sz w:val="21"/>
                <w:szCs w:val="21"/>
                <w:lang w:eastAsia="zh-CN"/>
              </w:rPr>
              <w:t>重大税收违法失信主体</w:t>
            </w:r>
            <w:r>
              <w:rPr>
                <w:rFonts w:hint="eastAsia" w:ascii="宋体" w:eastAsia="宋体"/>
                <w:sz w:val="21"/>
                <w:szCs w:val="21"/>
              </w:rPr>
              <w:t>、严重违法失信行为记录名单]；</w:t>
            </w:r>
          </w:p>
        </w:tc>
        <w:tc>
          <w:tcPr>
            <w:tcW w:w="578" w:type="pct"/>
            <w:shd w:val="clear" w:color="auto" w:fill="auto"/>
            <w:vAlign w:val="center"/>
          </w:tcPr>
          <w:p>
            <w:pPr>
              <w:spacing w:line="360" w:lineRule="auto"/>
              <w:jc w:val="center"/>
              <w:rPr>
                <w:rFonts w:ascii="宋体" w:hAnsi="宋体" w:eastAsia="宋体"/>
                <w:b/>
                <w:bCs/>
                <w:szCs w:val="21"/>
              </w:rPr>
            </w:pPr>
          </w:p>
        </w:tc>
        <w:tc>
          <w:tcPr>
            <w:tcW w:w="652" w:type="pct"/>
            <w:shd w:val="clear" w:color="auto" w:fill="auto"/>
            <w:vAlign w:val="center"/>
          </w:tcPr>
          <w:p>
            <w:pPr>
              <w:spacing w:line="360" w:lineRule="auto"/>
              <w:jc w:val="center"/>
              <w:rPr>
                <w:rFonts w:ascii="宋体" w:hAnsi="宋体" w:eastAsia="宋体"/>
                <w:b/>
                <w:bCs/>
                <w:szCs w:val="21"/>
              </w:rPr>
            </w:pPr>
          </w:p>
        </w:tc>
        <w:tc>
          <w:tcPr>
            <w:tcW w:w="650" w:type="pct"/>
            <w:shd w:val="clear" w:color="auto" w:fill="auto"/>
            <w:vAlign w:val="center"/>
          </w:tcPr>
          <w:p>
            <w:pPr>
              <w:spacing w:line="360" w:lineRule="auto"/>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93" w:type="pct"/>
            <w:shd w:val="clear" w:color="auto" w:fill="auto"/>
            <w:vAlign w:val="center"/>
          </w:tcPr>
          <w:p>
            <w:pPr>
              <w:spacing w:line="360" w:lineRule="auto"/>
              <w:jc w:val="center"/>
              <w:rPr>
                <w:rFonts w:ascii="宋体" w:hAnsi="宋体" w:eastAsia="宋体"/>
                <w:bCs/>
                <w:szCs w:val="21"/>
              </w:rPr>
            </w:pPr>
            <w:r>
              <w:rPr>
                <w:rFonts w:hint="eastAsia" w:ascii="宋体" w:hAnsi="宋体" w:eastAsia="宋体"/>
                <w:bCs/>
                <w:szCs w:val="21"/>
              </w:rPr>
              <w:t>5</w:t>
            </w:r>
          </w:p>
        </w:tc>
        <w:tc>
          <w:tcPr>
            <w:tcW w:w="2727" w:type="pct"/>
            <w:shd w:val="clear" w:color="auto" w:fill="auto"/>
            <w:vAlign w:val="center"/>
          </w:tcPr>
          <w:p>
            <w:pPr>
              <w:pStyle w:val="35"/>
              <w:spacing w:line="360" w:lineRule="auto"/>
              <w:ind w:firstLine="0" w:firstLineChars="0"/>
              <w:rPr>
                <w:rFonts w:ascii="宋体" w:eastAsia="宋体"/>
                <w:sz w:val="21"/>
                <w:szCs w:val="21"/>
              </w:rPr>
            </w:pPr>
            <w:r>
              <w:rPr>
                <w:rFonts w:ascii="宋体" w:eastAsia="宋体"/>
                <w:sz w:val="21"/>
                <w:szCs w:val="21"/>
              </w:rPr>
              <w:t>投标文件</w:t>
            </w:r>
            <w:r>
              <w:rPr>
                <w:rFonts w:hint="eastAsia" w:ascii="宋体" w:eastAsia="宋体"/>
                <w:sz w:val="21"/>
                <w:szCs w:val="21"/>
              </w:rPr>
              <w:t>有</w:t>
            </w:r>
            <w:r>
              <w:rPr>
                <w:rFonts w:ascii="宋体" w:eastAsia="宋体"/>
                <w:sz w:val="21"/>
                <w:szCs w:val="21"/>
              </w:rPr>
              <w:t>法定代表人或其授权代表签字</w:t>
            </w:r>
            <w:r>
              <w:rPr>
                <w:rFonts w:hint="eastAsia" w:ascii="宋体" w:eastAsia="宋体"/>
                <w:sz w:val="21"/>
                <w:szCs w:val="21"/>
              </w:rPr>
              <w:t>（或盖私章）</w:t>
            </w:r>
            <w:r>
              <w:rPr>
                <w:rFonts w:ascii="宋体" w:eastAsia="宋体"/>
                <w:sz w:val="21"/>
                <w:szCs w:val="21"/>
              </w:rPr>
              <w:t>，</w:t>
            </w:r>
            <w:r>
              <w:rPr>
                <w:rFonts w:hint="eastAsia" w:ascii="宋体" w:eastAsia="宋体"/>
                <w:sz w:val="21"/>
                <w:szCs w:val="21"/>
              </w:rPr>
              <w:t>且</w:t>
            </w:r>
            <w:r>
              <w:rPr>
                <w:rFonts w:ascii="宋体" w:eastAsia="宋体"/>
                <w:sz w:val="21"/>
                <w:szCs w:val="21"/>
              </w:rPr>
              <w:t>签字人</w:t>
            </w:r>
            <w:r>
              <w:rPr>
                <w:rFonts w:hint="eastAsia" w:ascii="宋体" w:eastAsia="宋体"/>
                <w:sz w:val="21"/>
                <w:szCs w:val="21"/>
              </w:rPr>
              <w:t>有</w:t>
            </w:r>
            <w:r>
              <w:rPr>
                <w:rFonts w:ascii="宋体" w:eastAsia="宋体"/>
                <w:sz w:val="21"/>
                <w:szCs w:val="21"/>
              </w:rPr>
              <w:t>法定代表人有效授权的；签字盖章符合招标文件要求；</w:t>
            </w:r>
          </w:p>
        </w:tc>
        <w:tc>
          <w:tcPr>
            <w:tcW w:w="578" w:type="pct"/>
            <w:shd w:val="clear" w:color="auto" w:fill="auto"/>
            <w:vAlign w:val="center"/>
          </w:tcPr>
          <w:p>
            <w:pPr>
              <w:spacing w:line="360" w:lineRule="auto"/>
              <w:jc w:val="center"/>
              <w:rPr>
                <w:rFonts w:ascii="宋体" w:hAnsi="宋体" w:eastAsia="宋体"/>
                <w:b/>
                <w:bCs/>
                <w:szCs w:val="21"/>
              </w:rPr>
            </w:pPr>
          </w:p>
        </w:tc>
        <w:tc>
          <w:tcPr>
            <w:tcW w:w="652" w:type="pct"/>
            <w:shd w:val="clear" w:color="auto" w:fill="auto"/>
            <w:vAlign w:val="center"/>
          </w:tcPr>
          <w:p>
            <w:pPr>
              <w:spacing w:line="360" w:lineRule="auto"/>
              <w:jc w:val="center"/>
              <w:rPr>
                <w:rFonts w:ascii="宋体" w:hAnsi="宋体" w:eastAsia="宋体"/>
                <w:b/>
                <w:bCs/>
                <w:szCs w:val="21"/>
              </w:rPr>
            </w:pPr>
          </w:p>
        </w:tc>
        <w:tc>
          <w:tcPr>
            <w:tcW w:w="650" w:type="pct"/>
            <w:shd w:val="clear" w:color="auto" w:fill="auto"/>
            <w:vAlign w:val="center"/>
          </w:tcPr>
          <w:p>
            <w:pPr>
              <w:spacing w:line="360" w:lineRule="auto"/>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93" w:type="pct"/>
            <w:shd w:val="clear" w:color="auto" w:fill="auto"/>
            <w:vAlign w:val="center"/>
          </w:tcPr>
          <w:p>
            <w:pPr>
              <w:spacing w:line="360" w:lineRule="auto"/>
              <w:jc w:val="center"/>
              <w:rPr>
                <w:rFonts w:ascii="宋体" w:hAnsi="宋体" w:eastAsia="宋体"/>
                <w:bCs/>
                <w:szCs w:val="21"/>
              </w:rPr>
            </w:pPr>
            <w:r>
              <w:rPr>
                <w:rFonts w:hint="eastAsia" w:ascii="宋体" w:hAnsi="宋体" w:eastAsia="宋体"/>
                <w:bCs/>
                <w:szCs w:val="21"/>
              </w:rPr>
              <w:t>6</w:t>
            </w:r>
          </w:p>
        </w:tc>
        <w:tc>
          <w:tcPr>
            <w:tcW w:w="2727" w:type="pct"/>
            <w:shd w:val="clear" w:color="auto" w:fill="auto"/>
            <w:vAlign w:val="center"/>
          </w:tcPr>
          <w:p>
            <w:pPr>
              <w:pStyle w:val="35"/>
              <w:spacing w:line="360" w:lineRule="auto"/>
              <w:ind w:firstLine="0" w:firstLineChars="0"/>
              <w:rPr>
                <w:rFonts w:ascii="宋体" w:eastAsia="宋体"/>
                <w:sz w:val="21"/>
                <w:szCs w:val="21"/>
              </w:rPr>
            </w:pPr>
            <w:r>
              <w:rPr>
                <w:rFonts w:hint="eastAsia" w:ascii="宋体" w:eastAsia="宋体"/>
                <w:sz w:val="21"/>
                <w:szCs w:val="21"/>
              </w:rPr>
              <w:t>投标有效期限符合要求；</w:t>
            </w:r>
          </w:p>
        </w:tc>
        <w:tc>
          <w:tcPr>
            <w:tcW w:w="578" w:type="pct"/>
            <w:shd w:val="clear" w:color="auto" w:fill="auto"/>
            <w:vAlign w:val="center"/>
          </w:tcPr>
          <w:p>
            <w:pPr>
              <w:spacing w:line="360" w:lineRule="auto"/>
              <w:jc w:val="center"/>
              <w:rPr>
                <w:rFonts w:ascii="宋体" w:hAnsi="宋体" w:eastAsia="宋体"/>
                <w:b/>
                <w:bCs/>
                <w:szCs w:val="21"/>
              </w:rPr>
            </w:pPr>
          </w:p>
        </w:tc>
        <w:tc>
          <w:tcPr>
            <w:tcW w:w="652" w:type="pct"/>
            <w:shd w:val="clear" w:color="auto" w:fill="auto"/>
            <w:vAlign w:val="center"/>
          </w:tcPr>
          <w:p>
            <w:pPr>
              <w:spacing w:line="360" w:lineRule="auto"/>
              <w:jc w:val="center"/>
              <w:rPr>
                <w:rFonts w:ascii="宋体" w:hAnsi="宋体" w:eastAsia="宋体"/>
                <w:b/>
                <w:bCs/>
                <w:szCs w:val="21"/>
              </w:rPr>
            </w:pPr>
          </w:p>
        </w:tc>
        <w:tc>
          <w:tcPr>
            <w:tcW w:w="650" w:type="pct"/>
            <w:shd w:val="clear" w:color="auto" w:fill="auto"/>
            <w:vAlign w:val="center"/>
          </w:tcPr>
          <w:p>
            <w:pPr>
              <w:spacing w:line="360" w:lineRule="auto"/>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393" w:type="pct"/>
            <w:shd w:val="clear" w:color="auto" w:fill="auto"/>
            <w:vAlign w:val="center"/>
          </w:tcPr>
          <w:p>
            <w:pPr>
              <w:spacing w:line="360" w:lineRule="auto"/>
              <w:jc w:val="center"/>
              <w:rPr>
                <w:rFonts w:ascii="宋体" w:hAnsi="宋体" w:eastAsia="宋体"/>
                <w:bCs/>
                <w:szCs w:val="21"/>
              </w:rPr>
            </w:pPr>
            <w:r>
              <w:rPr>
                <w:rFonts w:hint="eastAsia" w:ascii="宋体" w:hAnsi="宋体" w:eastAsia="宋体"/>
                <w:bCs/>
                <w:szCs w:val="21"/>
              </w:rPr>
              <w:t>7</w:t>
            </w:r>
          </w:p>
        </w:tc>
        <w:tc>
          <w:tcPr>
            <w:tcW w:w="2727" w:type="pct"/>
            <w:shd w:val="clear" w:color="auto" w:fill="auto"/>
            <w:vAlign w:val="center"/>
          </w:tcPr>
          <w:p>
            <w:pPr>
              <w:pStyle w:val="35"/>
              <w:spacing w:line="360" w:lineRule="auto"/>
              <w:ind w:firstLine="0" w:firstLineChars="0"/>
              <w:rPr>
                <w:rFonts w:ascii="宋体" w:eastAsia="宋体"/>
                <w:sz w:val="21"/>
                <w:szCs w:val="21"/>
              </w:rPr>
            </w:pPr>
            <w:r>
              <w:rPr>
                <w:rFonts w:hint="eastAsia" w:ascii="宋体" w:eastAsia="宋体"/>
                <w:sz w:val="21"/>
                <w:szCs w:val="21"/>
              </w:rPr>
              <w:t>投标文件对招标范围内的全部内容进行投标报价或投标方案是唯一；</w:t>
            </w:r>
          </w:p>
        </w:tc>
        <w:tc>
          <w:tcPr>
            <w:tcW w:w="578" w:type="pct"/>
            <w:shd w:val="clear" w:color="auto" w:fill="auto"/>
            <w:vAlign w:val="center"/>
          </w:tcPr>
          <w:p>
            <w:pPr>
              <w:spacing w:line="360" w:lineRule="auto"/>
              <w:jc w:val="center"/>
              <w:rPr>
                <w:rFonts w:ascii="宋体" w:hAnsi="宋体" w:eastAsia="宋体"/>
                <w:b/>
                <w:bCs/>
                <w:szCs w:val="21"/>
              </w:rPr>
            </w:pPr>
          </w:p>
        </w:tc>
        <w:tc>
          <w:tcPr>
            <w:tcW w:w="652" w:type="pct"/>
            <w:shd w:val="clear" w:color="auto" w:fill="auto"/>
            <w:vAlign w:val="center"/>
          </w:tcPr>
          <w:p>
            <w:pPr>
              <w:spacing w:line="360" w:lineRule="auto"/>
              <w:jc w:val="center"/>
              <w:rPr>
                <w:rFonts w:ascii="宋体" w:hAnsi="宋体" w:eastAsia="宋体"/>
                <w:b/>
                <w:bCs/>
                <w:szCs w:val="21"/>
              </w:rPr>
            </w:pPr>
          </w:p>
        </w:tc>
        <w:tc>
          <w:tcPr>
            <w:tcW w:w="650" w:type="pct"/>
            <w:shd w:val="clear" w:color="auto" w:fill="auto"/>
            <w:vAlign w:val="center"/>
          </w:tcPr>
          <w:p>
            <w:pPr>
              <w:spacing w:line="360" w:lineRule="auto"/>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393" w:type="pct"/>
            <w:shd w:val="clear" w:color="auto" w:fill="auto"/>
            <w:vAlign w:val="center"/>
          </w:tcPr>
          <w:p>
            <w:pPr>
              <w:spacing w:line="360" w:lineRule="auto"/>
              <w:jc w:val="center"/>
              <w:rPr>
                <w:rFonts w:ascii="宋体" w:hAnsi="宋体" w:eastAsia="宋体"/>
                <w:bCs/>
                <w:szCs w:val="21"/>
              </w:rPr>
            </w:pPr>
            <w:r>
              <w:rPr>
                <w:rFonts w:hint="eastAsia" w:ascii="宋体" w:hAnsi="宋体" w:eastAsia="宋体"/>
                <w:bCs/>
                <w:szCs w:val="21"/>
              </w:rPr>
              <w:t>8</w:t>
            </w:r>
          </w:p>
        </w:tc>
        <w:tc>
          <w:tcPr>
            <w:tcW w:w="2727" w:type="pct"/>
            <w:shd w:val="clear" w:color="auto" w:fill="auto"/>
            <w:vAlign w:val="center"/>
          </w:tcPr>
          <w:p>
            <w:pPr>
              <w:pStyle w:val="35"/>
              <w:spacing w:line="360" w:lineRule="auto"/>
              <w:ind w:firstLine="0" w:firstLineChars="0"/>
              <w:rPr>
                <w:rFonts w:ascii="宋体" w:eastAsia="宋体"/>
                <w:sz w:val="21"/>
                <w:szCs w:val="21"/>
              </w:rPr>
            </w:pPr>
            <w:r>
              <w:rPr>
                <w:rFonts w:hint="eastAsia" w:ascii="宋体" w:eastAsia="宋体"/>
                <w:sz w:val="21"/>
                <w:szCs w:val="21"/>
              </w:rPr>
              <w:t>完整、真实的填写《用户需求偏离表》；</w:t>
            </w:r>
          </w:p>
        </w:tc>
        <w:tc>
          <w:tcPr>
            <w:tcW w:w="578" w:type="pct"/>
            <w:shd w:val="clear" w:color="auto" w:fill="auto"/>
            <w:vAlign w:val="center"/>
          </w:tcPr>
          <w:p>
            <w:pPr>
              <w:spacing w:line="360" w:lineRule="auto"/>
              <w:jc w:val="center"/>
              <w:rPr>
                <w:rFonts w:ascii="宋体" w:hAnsi="宋体" w:eastAsia="宋体"/>
                <w:b/>
                <w:bCs/>
                <w:szCs w:val="21"/>
              </w:rPr>
            </w:pPr>
          </w:p>
        </w:tc>
        <w:tc>
          <w:tcPr>
            <w:tcW w:w="652" w:type="pct"/>
            <w:shd w:val="clear" w:color="auto" w:fill="auto"/>
            <w:vAlign w:val="center"/>
          </w:tcPr>
          <w:p>
            <w:pPr>
              <w:spacing w:line="360" w:lineRule="auto"/>
              <w:jc w:val="center"/>
              <w:rPr>
                <w:rFonts w:ascii="宋体" w:hAnsi="宋体" w:eastAsia="宋体"/>
                <w:b/>
                <w:bCs/>
                <w:szCs w:val="21"/>
              </w:rPr>
            </w:pPr>
          </w:p>
        </w:tc>
        <w:tc>
          <w:tcPr>
            <w:tcW w:w="650" w:type="pct"/>
            <w:shd w:val="clear" w:color="auto" w:fill="auto"/>
            <w:vAlign w:val="center"/>
          </w:tcPr>
          <w:p>
            <w:pPr>
              <w:spacing w:line="360" w:lineRule="auto"/>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393" w:type="pct"/>
            <w:shd w:val="clear" w:color="auto" w:fill="auto"/>
            <w:vAlign w:val="center"/>
          </w:tcPr>
          <w:p>
            <w:pPr>
              <w:spacing w:line="360" w:lineRule="auto"/>
              <w:jc w:val="center"/>
              <w:rPr>
                <w:rFonts w:ascii="宋体" w:hAnsi="宋体" w:eastAsia="宋体"/>
                <w:bCs/>
                <w:szCs w:val="21"/>
              </w:rPr>
            </w:pPr>
            <w:r>
              <w:rPr>
                <w:rFonts w:hint="eastAsia" w:ascii="宋体" w:hAnsi="宋体" w:eastAsia="宋体"/>
                <w:bCs/>
                <w:szCs w:val="21"/>
              </w:rPr>
              <w:t>9</w:t>
            </w:r>
          </w:p>
        </w:tc>
        <w:tc>
          <w:tcPr>
            <w:tcW w:w="2727" w:type="pct"/>
            <w:shd w:val="clear" w:color="auto" w:fill="auto"/>
            <w:vAlign w:val="center"/>
          </w:tcPr>
          <w:p>
            <w:pPr>
              <w:spacing w:line="360" w:lineRule="auto"/>
              <w:rPr>
                <w:rFonts w:ascii="宋体" w:hAnsi="宋体" w:eastAsia="宋体" w:cs="宋体"/>
                <w:szCs w:val="21"/>
              </w:rPr>
            </w:pPr>
            <w:r>
              <w:rPr>
                <w:rFonts w:hint="eastAsia" w:ascii="宋体" w:hAnsi="宋体" w:eastAsia="宋体"/>
                <w:szCs w:val="21"/>
              </w:rPr>
              <w:t>响应招标文件提出的实质性要求和条件（标注★的条款）。</w:t>
            </w:r>
          </w:p>
        </w:tc>
        <w:tc>
          <w:tcPr>
            <w:tcW w:w="578" w:type="pct"/>
            <w:shd w:val="clear" w:color="auto" w:fill="auto"/>
            <w:vAlign w:val="center"/>
          </w:tcPr>
          <w:p>
            <w:pPr>
              <w:spacing w:line="360" w:lineRule="auto"/>
              <w:jc w:val="center"/>
              <w:rPr>
                <w:rFonts w:ascii="宋体" w:hAnsi="宋体" w:eastAsia="宋体"/>
                <w:b/>
                <w:bCs/>
                <w:szCs w:val="21"/>
              </w:rPr>
            </w:pPr>
          </w:p>
        </w:tc>
        <w:tc>
          <w:tcPr>
            <w:tcW w:w="652" w:type="pct"/>
            <w:shd w:val="clear" w:color="auto" w:fill="auto"/>
            <w:vAlign w:val="center"/>
          </w:tcPr>
          <w:p>
            <w:pPr>
              <w:spacing w:line="360" w:lineRule="auto"/>
              <w:jc w:val="center"/>
              <w:rPr>
                <w:rFonts w:ascii="宋体" w:hAnsi="宋体" w:eastAsia="宋体"/>
                <w:b/>
                <w:bCs/>
                <w:szCs w:val="21"/>
              </w:rPr>
            </w:pPr>
          </w:p>
        </w:tc>
        <w:tc>
          <w:tcPr>
            <w:tcW w:w="650" w:type="pct"/>
            <w:shd w:val="clear" w:color="auto" w:fill="auto"/>
            <w:vAlign w:val="center"/>
          </w:tcPr>
          <w:p>
            <w:pPr>
              <w:spacing w:line="360" w:lineRule="auto"/>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3120" w:type="pct"/>
            <w:gridSpan w:val="2"/>
            <w:shd w:val="clear" w:color="auto" w:fill="auto"/>
            <w:vAlign w:val="center"/>
          </w:tcPr>
          <w:p>
            <w:pPr>
              <w:spacing w:line="360" w:lineRule="auto"/>
              <w:jc w:val="center"/>
              <w:rPr>
                <w:rFonts w:ascii="宋体" w:hAnsi="宋体" w:eastAsia="宋体"/>
                <w:szCs w:val="21"/>
              </w:rPr>
            </w:pPr>
            <w:r>
              <w:rPr>
                <w:rFonts w:hint="eastAsia" w:ascii="宋体" w:hAnsi="宋体" w:eastAsia="宋体"/>
                <w:szCs w:val="21"/>
              </w:rPr>
              <w:t>结论</w:t>
            </w:r>
          </w:p>
        </w:tc>
        <w:tc>
          <w:tcPr>
            <w:tcW w:w="578" w:type="pct"/>
            <w:shd w:val="clear" w:color="auto" w:fill="auto"/>
            <w:vAlign w:val="center"/>
          </w:tcPr>
          <w:p>
            <w:pPr>
              <w:spacing w:line="360" w:lineRule="auto"/>
              <w:jc w:val="center"/>
              <w:rPr>
                <w:rFonts w:ascii="宋体" w:hAnsi="宋体" w:eastAsia="宋体"/>
                <w:b/>
                <w:bCs/>
                <w:szCs w:val="21"/>
              </w:rPr>
            </w:pPr>
          </w:p>
        </w:tc>
        <w:tc>
          <w:tcPr>
            <w:tcW w:w="652" w:type="pct"/>
            <w:shd w:val="clear" w:color="auto" w:fill="auto"/>
            <w:vAlign w:val="center"/>
          </w:tcPr>
          <w:p>
            <w:pPr>
              <w:spacing w:line="360" w:lineRule="auto"/>
              <w:jc w:val="center"/>
              <w:rPr>
                <w:rFonts w:ascii="宋体" w:hAnsi="宋体" w:eastAsia="宋体"/>
                <w:b/>
                <w:bCs/>
                <w:szCs w:val="21"/>
              </w:rPr>
            </w:pPr>
          </w:p>
        </w:tc>
        <w:tc>
          <w:tcPr>
            <w:tcW w:w="650" w:type="pct"/>
            <w:shd w:val="clear" w:color="auto" w:fill="auto"/>
            <w:vAlign w:val="center"/>
          </w:tcPr>
          <w:p>
            <w:pPr>
              <w:spacing w:line="360" w:lineRule="auto"/>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000" w:type="pct"/>
            <w:gridSpan w:val="5"/>
            <w:shd w:val="clear" w:color="auto" w:fill="auto"/>
            <w:vAlign w:val="center"/>
          </w:tcPr>
          <w:p>
            <w:pPr>
              <w:spacing w:line="360" w:lineRule="auto"/>
              <w:jc w:val="left"/>
              <w:rPr>
                <w:rFonts w:ascii="宋体" w:hAnsi="宋体" w:eastAsia="宋体"/>
                <w:bCs/>
                <w:szCs w:val="21"/>
              </w:rPr>
            </w:pPr>
            <w:r>
              <w:rPr>
                <w:rFonts w:hint="eastAsia" w:ascii="宋体" w:hAnsi="宋体" w:eastAsia="宋体"/>
                <w:bCs/>
                <w:szCs w:val="21"/>
              </w:rPr>
              <w:t>不通过原因说明：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00" w:type="pct"/>
            <w:gridSpan w:val="5"/>
            <w:shd w:val="clear" w:color="auto" w:fill="auto"/>
            <w:vAlign w:val="center"/>
          </w:tcPr>
          <w:p>
            <w:pPr>
              <w:spacing w:line="360" w:lineRule="auto"/>
              <w:jc w:val="left"/>
              <w:rPr>
                <w:rFonts w:ascii="宋体" w:hAnsi="宋体" w:eastAsia="宋体"/>
                <w:bCs/>
                <w:szCs w:val="21"/>
              </w:rPr>
            </w:pPr>
            <w:r>
              <w:rPr>
                <w:rFonts w:hint="eastAsia" w:ascii="宋体" w:hAnsi="宋体" w:eastAsia="宋体"/>
                <w:bCs/>
                <w:szCs w:val="21"/>
              </w:rPr>
              <w:t>评委签署：</w:t>
            </w:r>
          </w:p>
        </w:tc>
      </w:tr>
    </w:tbl>
    <w:p>
      <w:pPr>
        <w:spacing w:line="360" w:lineRule="auto"/>
        <w:ind w:left="846" w:hanging="846" w:hangingChars="403"/>
        <w:rPr>
          <w:rFonts w:ascii="宋体" w:hAnsi="宋体" w:eastAsia="宋体"/>
          <w:szCs w:val="21"/>
        </w:rPr>
      </w:pPr>
      <w:r>
        <w:rPr>
          <w:rFonts w:hint="eastAsia" w:ascii="宋体" w:hAnsi="宋体" w:eastAsia="宋体"/>
          <w:szCs w:val="21"/>
        </w:rPr>
        <w:t>说明：</w:t>
      </w:r>
    </w:p>
    <w:p>
      <w:pPr>
        <w:numPr>
          <w:ilvl w:val="0"/>
          <w:numId w:val="76"/>
        </w:numPr>
        <w:tabs>
          <w:tab w:val="left" w:pos="0"/>
        </w:tabs>
        <w:spacing w:line="360" w:lineRule="auto"/>
        <w:rPr>
          <w:rFonts w:ascii="宋体" w:hAnsi="宋体" w:eastAsia="宋体"/>
          <w:szCs w:val="21"/>
        </w:rPr>
      </w:pPr>
      <w:r>
        <w:rPr>
          <w:rFonts w:hint="eastAsia" w:ascii="宋体" w:hAnsi="宋体" w:eastAsia="宋体"/>
          <w:szCs w:val="21"/>
        </w:rPr>
        <w:t>资格、符合性评审是指评标委员会审查每一投标文件是否对招标文件提出的所有实质性要求和条件作出响应，有无显著的差异或保留。未能在实质上响应和投标，应作废标处理。</w:t>
      </w:r>
    </w:p>
    <w:p>
      <w:pPr>
        <w:numPr>
          <w:ilvl w:val="0"/>
          <w:numId w:val="76"/>
        </w:numPr>
        <w:tabs>
          <w:tab w:val="left" w:pos="0"/>
        </w:tabs>
        <w:spacing w:line="360" w:lineRule="auto"/>
        <w:rPr>
          <w:rFonts w:ascii="宋体" w:hAnsi="宋体" w:eastAsia="宋体"/>
          <w:szCs w:val="21"/>
        </w:rPr>
      </w:pPr>
      <w:r>
        <w:rPr>
          <w:rFonts w:hint="eastAsia" w:ascii="宋体" w:hAnsi="宋体" w:eastAsia="宋体"/>
          <w:szCs w:val="21"/>
        </w:rPr>
        <w:t>评标委员会可以书面方式要求投标人对投标文件中含义不明确、对同类问题表述不一致或有明显文字和计算错误的内容作出必要澄清、说明或补正。澄清、说明或补正应以书面方式进行并不得超出投标文件的范围或者改变投标文件的实质性内容（符合要求的打“○”，不符合要求的打“×”, 结论填写“通过”或“不通过”）。</w:t>
      </w:r>
    </w:p>
    <w:p>
      <w:pPr>
        <w:numPr>
          <w:ilvl w:val="0"/>
          <w:numId w:val="76"/>
        </w:numPr>
        <w:tabs>
          <w:tab w:val="left" w:pos="0"/>
        </w:tabs>
        <w:spacing w:line="360" w:lineRule="auto"/>
        <w:rPr>
          <w:rFonts w:ascii="宋体" w:hAnsi="宋体" w:eastAsia="宋体"/>
          <w:bCs/>
          <w:szCs w:val="21"/>
        </w:rPr>
      </w:pPr>
      <w:r>
        <w:rPr>
          <w:rFonts w:hint="eastAsia" w:ascii="宋体" w:hAnsi="宋体" w:eastAsia="宋体"/>
          <w:szCs w:val="21"/>
        </w:rPr>
        <w:t>此表视投标人数量可扩充使用。</w:t>
      </w:r>
    </w:p>
    <w:p>
      <w:pPr>
        <w:spacing w:line="360" w:lineRule="auto"/>
        <w:rPr>
          <w:rFonts w:ascii="宋体" w:hAnsi="宋体" w:eastAsia="宋体"/>
          <w:bCs/>
          <w:szCs w:val="21"/>
        </w:rPr>
      </w:pPr>
    </w:p>
    <w:p>
      <w:pPr>
        <w:pStyle w:val="29"/>
        <w:pageBreakBefore/>
        <w:numPr>
          <w:ilvl w:val="0"/>
          <w:numId w:val="77"/>
        </w:numPr>
        <w:spacing w:before="312" w:beforeLines="100" w:after="312" w:afterLines="100" w:line="360" w:lineRule="auto"/>
        <w:ind w:left="422" w:hanging="422" w:hangingChars="200"/>
        <w:rPr>
          <w:rFonts w:ascii="宋体" w:hAnsi="宋体" w:eastAsia="宋体"/>
          <w:b/>
          <w:bCs/>
          <w:szCs w:val="21"/>
        </w:rPr>
      </w:pPr>
      <w:r>
        <w:rPr>
          <w:rFonts w:hint="eastAsia" w:ascii="宋体" w:hAnsi="宋体" w:eastAsia="宋体"/>
          <w:b/>
          <w:bCs/>
          <w:szCs w:val="21"/>
        </w:rPr>
        <w:t>附表二</w:t>
      </w:r>
      <w:r>
        <w:rPr>
          <w:rFonts w:ascii="宋体" w:hAnsi="宋体" w:eastAsia="宋体"/>
          <w:b/>
          <w:bCs/>
          <w:szCs w:val="21"/>
        </w:rPr>
        <w:t xml:space="preserve">  详细评审表</w:t>
      </w:r>
      <w:r>
        <w:rPr>
          <w:rFonts w:hint="eastAsia" w:ascii="宋体" w:hAnsi="宋体" w:eastAsia="宋体"/>
          <w:b/>
          <w:bCs/>
          <w:szCs w:val="21"/>
        </w:rPr>
        <w:t>（含商务、技术评审细则）</w:t>
      </w:r>
    </w:p>
    <w:tbl>
      <w:tblPr>
        <w:tblStyle w:val="20"/>
        <w:tblW w:w="50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293"/>
        <w:gridCol w:w="875"/>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02" w:type="pct"/>
            <w:vAlign w:val="center"/>
          </w:tcPr>
          <w:p>
            <w:pPr>
              <w:pStyle w:val="35"/>
              <w:spacing w:after="62" w:afterLines="20" w:line="360" w:lineRule="auto"/>
              <w:ind w:firstLine="0" w:firstLine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序号</w:t>
            </w:r>
          </w:p>
        </w:tc>
        <w:tc>
          <w:tcPr>
            <w:tcW w:w="729" w:type="pct"/>
            <w:vAlign w:val="center"/>
          </w:tcPr>
          <w:p>
            <w:pPr>
              <w:pStyle w:val="35"/>
              <w:spacing w:after="62" w:afterLines="20" w:line="360" w:lineRule="auto"/>
              <w:ind w:firstLine="0" w:firstLine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评分内容</w:t>
            </w:r>
          </w:p>
        </w:tc>
        <w:tc>
          <w:tcPr>
            <w:tcW w:w="493" w:type="pct"/>
            <w:vAlign w:val="center"/>
          </w:tcPr>
          <w:p>
            <w:pPr>
              <w:pStyle w:val="35"/>
              <w:spacing w:after="62" w:afterLines="20" w:line="360" w:lineRule="auto"/>
              <w:ind w:firstLine="0" w:firstLine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分值</w:t>
            </w:r>
          </w:p>
        </w:tc>
        <w:tc>
          <w:tcPr>
            <w:tcW w:w="3376" w:type="pct"/>
            <w:vAlign w:val="center"/>
          </w:tcPr>
          <w:p>
            <w:pPr>
              <w:pStyle w:val="35"/>
              <w:spacing w:after="62" w:afterLines="20" w:line="360" w:lineRule="auto"/>
              <w:ind w:firstLine="0" w:firstLine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000" w:type="pct"/>
            <w:gridSpan w:val="4"/>
            <w:vAlign w:val="center"/>
          </w:tcPr>
          <w:p>
            <w:pPr>
              <w:pStyle w:val="35"/>
              <w:spacing w:after="62" w:afterLines="20" w:line="360" w:lineRule="auto"/>
              <w:ind w:firstLine="0" w:firstLine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商务评审细则（</w:t>
            </w:r>
            <w:r>
              <w:rPr>
                <w:rFonts w:asciiTheme="minorEastAsia" w:hAnsiTheme="minorEastAsia" w:eastAsiaTheme="minorEastAsia"/>
                <w:b/>
                <w:sz w:val="21"/>
                <w:szCs w:val="21"/>
              </w:rPr>
              <w:t>25</w:t>
            </w:r>
            <w:r>
              <w:rPr>
                <w:rFonts w:hint="eastAsia" w:asciiTheme="minorEastAsia" w:hAnsiTheme="minorEastAsia" w:eastAsiaTheme="minorEastAsia"/>
                <w:b/>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402" w:type="pct"/>
            <w:vAlign w:val="center"/>
          </w:tcPr>
          <w:p>
            <w:pPr>
              <w:spacing w:before="31" w:beforeLines="10" w:after="93" w:afterLines="30" w:line="440" w:lineRule="exact"/>
              <w:jc w:val="center"/>
              <w:rPr>
                <w:rFonts w:asciiTheme="minorEastAsia" w:hAnsiTheme="minorEastAsia"/>
                <w:szCs w:val="21"/>
              </w:rPr>
            </w:pPr>
            <w:r>
              <w:rPr>
                <w:rFonts w:asciiTheme="minorEastAsia" w:hAnsiTheme="minorEastAsia"/>
                <w:szCs w:val="21"/>
              </w:rPr>
              <w:t>1</w:t>
            </w:r>
          </w:p>
        </w:tc>
        <w:tc>
          <w:tcPr>
            <w:tcW w:w="729" w:type="pct"/>
            <w:vAlign w:val="center"/>
          </w:tcPr>
          <w:p>
            <w:pPr>
              <w:spacing w:before="31" w:beforeLines="10" w:after="30" w:line="440" w:lineRule="exact"/>
              <w:jc w:val="center"/>
              <w:rPr>
                <w:rFonts w:asciiTheme="minorEastAsia" w:hAnsiTheme="minorEastAsia"/>
                <w:szCs w:val="21"/>
              </w:rPr>
            </w:pPr>
            <w:bookmarkStart w:id="121" w:name="_Hlk87367785"/>
            <w:r>
              <w:rPr>
                <w:rFonts w:hint="eastAsia" w:asciiTheme="minorEastAsia" w:hAnsiTheme="minorEastAsia"/>
                <w:szCs w:val="21"/>
              </w:rPr>
              <w:t>业绩情况</w:t>
            </w:r>
            <w:bookmarkEnd w:id="121"/>
          </w:p>
        </w:tc>
        <w:tc>
          <w:tcPr>
            <w:tcW w:w="493" w:type="pct"/>
            <w:vAlign w:val="center"/>
          </w:tcPr>
          <w:p>
            <w:pPr>
              <w:widowControl/>
              <w:spacing w:before="31" w:beforeLines="10" w:after="30" w:line="440" w:lineRule="exact"/>
              <w:jc w:val="center"/>
              <w:rPr>
                <w:rFonts w:asciiTheme="minorEastAsia" w:hAnsiTheme="minorEastAsia"/>
                <w:szCs w:val="21"/>
              </w:rPr>
            </w:pPr>
            <w:r>
              <w:rPr>
                <w:rFonts w:asciiTheme="minorEastAsia" w:hAnsiTheme="minorEastAsia"/>
                <w:szCs w:val="21"/>
              </w:rPr>
              <w:t>21</w:t>
            </w:r>
            <w:r>
              <w:rPr>
                <w:rFonts w:hint="eastAsia" w:asciiTheme="minorEastAsia" w:hAnsiTheme="minorEastAsia"/>
                <w:szCs w:val="21"/>
              </w:rPr>
              <w:t>分</w:t>
            </w:r>
          </w:p>
        </w:tc>
        <w:tc>
          <w:tcPr>
            <w:tcW w:w="3376" w:type="pct"/>
            <w:vAlign w:val="center"/>
          </w:tcPr>
          <w:p>
            <w:pPr>
              <w:spacing w:before="31" w:beforeLines="10" w:after="30" w:line="440" w:lineRule="exact"/>
              <w:rPr>
                <w:rFonts w:asciiTheme="minorEastAsia" w:hAnsiTheme="minorEastAsia"/>
                <w:szCs w:val="21"/>
              </w:rPr>
            </w:pPr>
            <w:r>
              <w:rPr>
                <w:rFonts w:hint="eastAsia" w:asciiTheme="minorEastAsia" w:hAnsiTheme="minorEastAsia"/>
                <w:szCs w:val="21"/>
              </w:rPr>
              <w:t>根据投标人具有校车接送服务类项目业绩进行评审，每提供一项得3分，本项最高得</w:t>
            </w:r>
            <w:r>
              <w:rPr>
                <w:rFonts w:asciiTheme="minorEastAsia" w:hAnsiTheme="minorEastAsia"/>
                <w:szCs w:val="21"/>
              </w:rPr>
              <w:t>21</w:t>
            </w:r>
            <w:r>
              <w:rPr>
                <w:rFonts w:hint="eastAsia" w:asciiTheme="minorEastAsia" w:hAnsiTheme="minorEastAsia"/>
                <w:szCs w:val="21"/>
              </w:rPr>
              <w:t xml:space="preserve">分。 </w:t>
            </w:r>
          </w:p>
          <w:p>
            <w:pPr>
              <w:spacing w:before="31" w:beforeLines="10" w:after="30" w:line="440" w:lineRule="exact"/>
              <w:rPr>
                <w:rFonts w:asciiTheme="minorEastAsia" w:hAnsiTheme="minorEastAsia"/>
                <w:b/>
                <w:bCs/>
                <w:szCs w:val="21"/>
                <w:u w:val="single"/>
              </w:rPr>
            </w:pPr>
            <w:r>
              <w:rPr>
                <w:rFonts w:hint="eastAsia" w:asciiTheme="minorEastAsia" w:hAnsiTheme="minorEastAsia"/>
                <w:b/>
                <w:bCs/>
                <w:szCs w:val="21"/>
                <w:u w:val="single"/>
              </w:rPr>
              <w:t>注：须提供合同复印件加盖投标人公章。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402" w:type="pct"/>
            <w:vAlign w:val="center"/>
          </w:tcPr>
          <w:p>
            <w:pPr>
              <w:spacing w:before="31" w:beforeLines="10" w:after="93" w:afterLines="30" w:line="440" w:lineRule="exact"/>
              <w:jc w:val="center"/>
              <w:rPr>
                <w:rFonts w:asciiTheme="minorEastAsia" w:hAnsiTheme="minorEastAsia"/>
                <w:szCs w:val="21"/>
              </w:rPr>
            </w:pPr>
            <w:r>
              <w:rPr>
                <w:rFonts w:asciiTheme="minorEastAsia" w:hAnsiTheme="minorEastAsia"/>
                <w:szCs w:val="21"/>
              </w:rPr>
              <w:t>2</w:t>
            </w:r>
          </w:p>
        </w:tc>
        <w:tc>
          <w:tcPr>
            <w:tcW w:w="729" w:type="pct"/>
            <w:vAlign w:val="center"/>
          </w:tcPr>
          <w:p>
            <w:pPr>
              <w:spacing w:before="31" w:beforeLines="10" w:after="30" w:line="440" w:lineRule="exact"/>
              <w:jc w:val="center"/>
              <w:rPr>
                <w:rFonts w:asciiTheme="minorEastAsia" w:hAnsiTheme="minorEastAsia"/>
                <w:szCs w:val="21"/>
              </w:rPr>
            </w:pPr>
            <w:r>
              <w:rPr>
                <w:rFonts w:hint="eastAsia" w:asciiTheme="minorEastAsia" w:hAnsiTheme="minorEastAsia"/>
                <w:szCs w:val="21"/>
              </w:rPr>
              <w:t>服务响应时间</w:t>
            </w:r>
          </w:p>
        </w:tc>
        <w:tc>
          <w:tcPr>
            <w:tcW w:w="493" w:type="pct"/>
            <w:vAlign w:val="center"/>
          </w:tcPr>
          <w:p>
            <w:pPr>
              <w:widowControl/>
              <w:spacing w:before="31" w:beforeLines="10" w:after="30" w:line="440" w:lineRule="exact"/>
              <w:jc w:val="center"/>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分</w:t>
            </w:r>
          </w:p>
        </w:tc>
        <w:tc>
          <w:tcPr>
            <w:tcW w:w="3376" w:type="pct"/>
            <w:vAlign w:val="center"/>
          </w:tcPr>
          <w:p>
            <w:pPr>
              <w:spacing w:line="440" w:lineRule="exact"/>
              <w:rPr>
                <w:rFonts w:cs="Times New Roman" w:asciiTheme="minorEastAsia" w:hAnsiTheme="minorEastAsia"/>
                <w:bCs/>
                <w:szCs w:val="21"/>
              </w:rPr>
            </w:pPr>
            <w:r>
              <w:rPr>
                <w:rFonts w:hint="eastAsia" w:cs="Times New Roman" w:asciiTheme="minorEastAsia" w:hAnsiTheme="minorEastAsia"/>
                <w:bCs/>
                <w:szCs w:val="21"/>
              </w:rPr>
              <w:t>根据投标人提供的服务响应时间承诺进行评分：</w:t>
            </w:r>
          </w:p>
          <w:p>
            <w:pPr>
              <w:spacing w:line="440" w:lineRule="exact"/>
              <w:rPr>
                <w:rFonts w:cs="Times New Roman" w:asciiTheme="minorEastAsia" w:hAnsiTheme="minorEastAsia"/>
                <w:bCs/>
                <w:szCs w:val="21"/>
              </w:rPr>
            </w:pPr>
            <w:r>
              <w:rPr>
                <w:rFonts w:hint="eastAsia" w:cs="Times New Roman" w:asciiTheme="minorEastAsia" w:hAnsiTheme="minorEastAsia"/>
                <w:bCs/>
                <w:szCs w:val="21"/>
              </w:rPr>
              <w:t>①投标人承诺在接到采购人通知后1小时（含）内到达现场，得</w:t>
            </w:r>
            <w:r>
              <w:rPr>
                <w:rFonts w:cs="Times New Roman" w:asciiTheme="minorEastAsia" w:hAnsiTheme="minorEastAsia"/>
                <w:bCs/>
                <w:szCs w:val="21"/>
              </w:rPr>
              <w:t>4</w:t>
            </w:r>
            <w:r>
              <w:rPr>
                <w:rFonts w:hint="eastAsia" w:cs="Times New Roman" w:asciiTheme="minorEastAsia" w:hAnsiTheme="minorEastAsia"/>
                <w:bCs/>
                <w:szCs w:val="21"/>
              </w:rPr>
              <w:t>分；</w:t>
            </w:r>
          </w:p>
          <w:p>
            <w:pPr>
              <w:spacing w:line="440" w:lineRule="exact"/>
              <w:rPr>
                <w:rFonts w:cs="Times New Roman" w:asciiTheme="minorEastAsia" w:hAnsiTheme="minorEastAsia"/>
                <w:bCs/>
                <w:szCs w:val="21"/>
              </w:rPr>
            </w:pPr>
            <w:r>
              <w:rPr>
                <w:rFonts w:hint="eastAsia" w:cs="Times New Roman" w:asciiTheme="minorEastAsia" w:hAnsiTheme="minorEastAsia"/>
                <w:bCs/>
                <w:szCs w:val="21"/>
              </w:rPr>
              <w:t>②投标人承诺在接到采购人通知后1小时（不含）至</w:t>
            </w:r>
            <w:r>
              <w:rPr>
                <w:rFonts w:cs="Times New Roman" w:asciiTheme="minorEastAsia" w:hAnsiTheme="minorEastAsia"/>
                <w:bCs/>
                <w:szCs w:val="21"/>
              </w:rPr>
              <w:t>1.5</w:t>
            </w:r>
            <w:r>
              <w:rPr>
                <w:rFonts w:hint="eastAsia" w:cs="Times New Roman" w:asciiTheme="minorEastAsia" w:hAnsiTheme="minorEastAsia"/>
                <w:bCs/>
                <w:szCs w:val="21"/>
              </w:rPr>
              <w:t>小时（含）以内到达现场，得</w:t>
            </w:r>
            <w:r>
              <w:rPr>
                <w:rFonts w:cs="Times New Roman" w:asciiTheme="minorEastAsia" w:hAnsiTheme="minorEastAsia"/>
                <w:bCs/>
                <w:szCs w:val="21"/>
              </w:rPr>
              <w:t>2</w:t>
            </w:r>
            <w:r>
              <w:rPr>
                <w:rFonts w:hint="eastAsia" w:cs="Times New Roman" w:asciiTheme="minorEastAsia" w:hAnsiTheme="minorEastAsia"/>
                <w:bCs/>
                <w:szCs w:val="21"/>
              </w:rPr>
              <w:t>分；</w:t>
            </w:r>
          </w:p>
          <w:p>
            <w:pPr>
              <w:spacing w:line="440" w:lineRule="exact"/>
              <w:rPr>
                <w:rFonts w:cs="Times New Roman" w:asciiTheme="minorEastAsia" w:hAnsiTheme="minorEastAsia"/>
                <w:bCs/>
                <w:szCs w:val="21"/>
              </w:rPr>
            </w:pPr>
            <w:r>
              <w:rPr>
                <w:rFonts w:hint="eastAsia" w:cs="Times New Roman" w:asciiTheme="minorEastAsia" w:hAnsiTheme="minorEastAsia"/>
                <w:bCs/>
                <w:szCs w:val="21"/>
              </w:rPr>
              <w:t>③投标人承诺在接到采购人通知后1</w:t>
            </w:r>
            <w:r>
              <w:rPr>
                <w:rFonts w:cs="Times New Roman" w:asciiTheme="minorEastAsia" w:hAnsiTheme="minorEastAsia"/>
                <w:bCs/>
                <w:szCs w:val="21"/>
              </w:rPr>
              <w:t>.5</w:t>
            </w:r>
            <w:r>
              <w:rPr>
                <w:rFonts w:hint="eastAsia" w:cs="Times New Roman" w:asciiTheme="minorEastAsia" w:hAnsiTheme="minorEastAsia"/>
                <w:bCs/>
                <w:szCs w:val="21"/>
              </w:rPr>
              <w:t>小时（不含）至</w:t>
            </w:r>
            <w:r>
              <w:rPr>
                <w:rFonts w:cs="Times New Roman" w:asciiTheme="minorEastAsia" w:hAnsiTheme="minorEastAsia"/>
                <w:bCs/>
                <w:szCs w:val="21"/>
              </w:rPr>
              <w:t>2</w:t>
            </w:r>
            <w:r>
              <w:rPr>
                <w:rFonts w:hint="eastAsia" w:cs="Times New Roman" w:asciiTheme="minorEastAsia" w:hAnsiTheme="minorEastAsia"/>
                <w:bCs/>
                <w:szCs w:val="21"/>
              </w:rPr>
              <w:t>小时（含）内到达现场，得1分；</w:t>
            </w:r>
          </w:p>
          <w:p>
            <w:pPr>
              <w:spacing w:before="31" w:beforeLines="10" w:after="30" w:line="440" w:lineRule="exact"/>
              <w:rPr>
                <w:rFonts w:cs="Times New Roman" w:asciiTheme="minorEastAsia" w:hAnsiTheme="minorEastAsia"/>
                <w:bCs/>
                <w:szCs w:val="21"/>
              </w:rPr>
            </w:pPr>
            <w:r>
              <w:rPr>
                <w:rFonts w:hint="eastAsia" w:cs="Times New Roman" w:asciiTheme="minorEastAsia" w:hAnsiTheme="minorEastAsia"/>
                <w:bCs/>
                <w:szCs w:val="21"/>
              </w:rPr>
              <w:t>④未提供对应方案不得分。</w:t>
            </w:r>
          </w:p>
          <w:p>
            <w:pPr>
              <w:spacing w:before="31" w:beforeLines="10" w:after="30" w:line="440" w:lineRule="exact"/>
              <w:rPr>
                <w:rFonts w:asciiTheme="minorEastAsia" w:hAnsiTheme="minorEastAsia"/>
                <w:b/>
                <w:bCs/>
                <w:szCs w:val="21"/>
                <w:u w:val="single"/>
              </w:rPr>
            </w:pPr>
            <w:r>
              <w:rPr>
                <w:rFonts w:hint="eastAsia" w:cs="Times New Roman" w:asciiTheme="minorEastAsia" w:hAnsiTheme="minorEastAsia"/>
                <w:b/>
                <w:bCs/>
                <w:szCs w:val="21"/>
                <w:u w:val="single"/>
              </w:rPr>
              <w:t>注：投标人须提供服务承诺函加盖投标人公章。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000" w:type="pct"/>
            <w:gridSpan w:val="4"/>
            <w:vAlign w:val="center"/>
          </w:tcPr>
          <w:p>
            <w:pPr>
              <w:pStyle w:val="35"/>
              <w:spacing w:after="62" w:afterLines="20" w:line="36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b/>
                <w:sz w:val="21"/>
                <w:szCs w:val="21"/>
              </w:rPr>
              <w:t>技术评审细则（</w:t>
            </w:r>
            <w:r>
              <w:rPr>
                <w:rFonts w:asciiTheme="minorEastAsia" w:hAnsiTheme="minorEastAsia" w:eastAsiaTheme="minorEastAsia"/>
                <w:b/>
                <w:sz w:val="21"/>
                <w:szCs w:val="21"/>
              </w:rPr>
              <w:t>65</w:t>
            </w:r>
            <w:r>
              <w:rPr>
                <w:rFonts w:hint="eastAsia" w:asciiTheme="minorEastAsia" w:hAnsiTheme="minorEastAsia" w:eastAsiaTheme="minorEastAsia"/>
                <w:b/>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02" w:type="pct"/>
            <w:vAlign w:val="center"/>
          </w:tcPr>
          <w:p>
            <w:pPr>
              <w:spacing w:before="31" w:beforeLines="10" w:after="93" w:afterLines="30" w:line="440" w:lineRule="exact"/>
              <w:jc w:val="center"/>
              <w:rPr>
                <w:rFonts w:asciiTheme="minorEastAsia" w:hAnsiTheme="minorEastAsia"/>
                <w:szCs w:val="21"/>
              </w:rPr>
            </w:pPr>
            <w:r>
              <w:rPr>
                <w:rFonts w:hint="eastAsia" w:asciiTheme="minorEastAsia" w:hAnsiTheme="minorEastAsia"/>
                <w:szCs w:val="21"/>
              </w:rPr>
              <w:t>1</w:t>
            </w:r>
          </w:p>
        </w:tc>
        <w:tc>
          <w:tcPr>
            <w:tcW w:w="729" w:type="pct"/>
            <w:vAlign w:val="center"/>
          </w:tcPr>
          <w:p>
            <w:pPr>
              <w:spacing w:before="31" w:beforeLines="10" w:after="30" w:line="440" w:lineRule="exact"/>
              <w:jc w:val="center"/>
              <w:rPr>
                <w:rFonts w:asciiTheme="minorEastAsia" w:hAnsiTheme="minorEastAsia"/>
                <w:szCs w:val="21"/>
              </w:rPr>
            </w:pPr>
            <w:r>
              <w:rPr>
                <w:rFonts w:hint="eastAsia" w:asciiTheme="minorEastAsia" w:hAnsiTheme="minorEastAsia"/>
                <w:szCs w:val="21"/>
              </w:rPr>
              <w:t>服务方案</w:t>
            </w:r>
          </w:p>
        </w:tc>
        <w:tc>
          <w:tcPr>
            <w:tcW w:w="493" w:type="pct"/>
            <w:vAlign w:val="center"/>
          </w:tcPr>
          <w:p>
            <w:pPr>
              <w:pStyle w:val="35"/>
              <w:spacing w:line="360" w:lineRule="auto"/>
              <w:ind w:firstLine="0" w:firstLineChars="0"/>
              <w:jc w:val="center"/>
              <w:rPr>
                <w:rFonts w:asciiTheme="minorEastAsia" w:hAnsiTheme="minorEastAsia" w:eastAsiaTheme="minorEastAsia"/>
                <w:bCs/>
                <w:sz w:val="21"/>
                <w:szCs w:val="21"/>
              </w:rPr>
            </w:pPr>
            <w:r>
              <w:rPr>
                <w:rFonts w:hint="eastAsia" w:asciiTheme="minorEastAsia" w:hAnsiTheme="minorEastAsia" w:eastAsiaTheme="minorEastAsia"/>
                <w:sz w:val="21"/>
                <w:szCs w:val="21"/>
              </w:rPr>
              <w:t>10分</w:t>
            </w:r>
          </w:p>
        </w:tc>
        <w:tc>
          <w:tcPr>
            <w:tcW w:w="3376" w:type="pct"/>
            <w:vAlign w:val="center"/>
          </w:tcPr>
          <w:p>
            <w:pPr>
              <w:spacing w:before="31" w:beforeLines="10" w:after="30" w:line="360" w:lineRule="auto"/>
              <w:jc w:val="left"/>
              <w:rPr>
                <w:rFonts w:asciiTheme="minorEastAsia" w:hAnsiTheme="minorEastAsia"/>
                <w:szCs w:val="21"/>
              </w:rPr>
            </w:pPr>
            <w:r>
              <w:rPr>
                <w:rFonts w:hint="eastAsia" w:asciiTheme="minorEastAsia" w:hAnsiTheme="minorEastAsia"/>
                <w:szCs w:val="21"/>
              </w:rPr>
              <w:t>根据投标人提供的交通实施方案（包括不限于服务学校接送线路、所处地理位置、交通流量及风险点的情况等）进行评审：</w:t>
            </w:r>
          </w:p>
          <w:p>
            <w:pPr>
              <w:spacing w:before="31" w:beforeLines="10" w:after="30" w:line="360" w:lineRule="auto"/>
              <w:jc w:val="left"/>
              <w:rPr>
                <w:rFonts w:asciiTheme="minorEastAsia" w:hAnsiTheme="minorEastAsia"/>
                <w:bCs/>
                <w:szCs w:val="21"/>
              </w:rPr>
            </w:pPr>
            <w:r>
              <w:rPr>
                <w:rFonts w:hint="eastAsia" w:asciiTheme="minorEastAsia" w:hAnsiTheme="minorEastAsia"/>
                <w:bCs/>
                <w:szCs w:val="21"/>
              </w:rPr>
              <w:t>①方案非常具体详尽，完善的，</w:t>
            </w:r>
            <w:r>
              <w:rPr>
                <w:rFonts w:hint="eastAsia" w:cs="黑体" w:asciiTheme="minorEastAsia" w:hAnsiTheme="minorEastAsia"/>
                <w:szCs w:val="21"/>
              </w:rPr>
              <w:t>条理分析非常清晰、可行性非强的</w:t>
            </w:r>
            <w:r>
              <w:rPr>
                <w:rFonts w:hint="eastAsia" w:asciiTheme="minorEastAsia" w:hAnsiTheme="minorEastAsia"/>
                <w:bCs/>
                <w:szCs w:val="21"/>
              </w:rPr>
              <w:t>，得10分；</w:t>
            </w:r>
          </w:p>
          <w:p>
            <w:pPr>
              <w:spacing w:before="31" w:beforeLines="10" w:after="30" w:line="360" w:lineRule="auto"/>
              <w:jc w:val="left"/>
              <w:rPr>
                <w:rFonts w:asciiTheme="minorEastAsia" w:hAnsiTheme="minorEastAsia"/>
                <w:bCs/>
                <w:szCs w:val="21"/>
              </w:rPr>
            </w:pPr>
            <w:r>
              <w:rPr>
                <w:rFonts w:hint="eastAsia" w:asciiTheme="minorEastAsia" w:hAnsiTheme="minorEastAsia"/>
                <w:bCs/>
                <w:szCs w:val="21"/>
              </w:rPr>
              <w:t>②方案比较具体详尽，路线比较合理可行，条理分析比较清晰</w:t>
            </w:r>
            <w:r>
              <w:rPr>
                <w:rFonts w:hint="eastAsia" w:cs="黑体" w:asciiTheme="minorEastAsia" w:hAnsiTheme="minorEastAsia"/>
                <w:szCs w:val="21"/>
              </w:rPr>
              <w:t>、完善</w:t>
            </w:r>
            <w:r>
              <w:rPr>
                <w:rFonts w:hint="eastAsia" w:asciiTheme="minorEastAsia" w:hAnsiTheme="minorEastAsia"/>
                <w:bCs/>
                <w:szCs w:val="21"/>
              </w:rPr>
              <w:t>的，得7分；</w:t>
            </w:r>
          </w:p>
          <w:p>
            <w:pPr>
              <w:spacing w:before="31" w:beforeLines="10" w:after="30" w:line="360" w:lineRule="auto"/>
              <w:jc w:val="left"/>
              <w:rPr>
                <w:rFonts w:asciiTheme="minorEastAsia" w:hAnsiTheme="minorEastAsia"/>
                <w:bCs/>
                <w:szCs w:val="21"/>
              </w:rPr>
            </w:pPr>
            <w:r>
              <w:rPr>
                <w:rFonts w:hint="eastAsia" w:asciiTheme="minorEastAsia" w:hAnsiTheme="minorEastAsia"/>
                <w:bCs/>
                <w:szCs w:val="21"/>
              </w:rPr>
              <w:t>③方案基本具体，路线基本可行，条理分析基本清晰</w:t>
            </w:r>
            <w:r>
              <w:rPr>
                <w:rFonts w:hint="eastAsia" w:cs="黑体" w:asciiTheme="minorEastAsia" w:hAnsiTheme="minorEastAsia"/>
                <w:szCs w:val="21"/>
              </w:rPr>
              <w:t>、完善</w:t>
            </w:r>
            <w:r>
              <w:rPr>
                <w:rFonts w:hint="eastAsia" w:asciiTheme="minorEastAsia" w:hAnsiTheme="minorEastAsia"/>
                <w:bCs/>
                <w:szCs w:val="21"/>
              </w:rPr>
              <w:t>的，得4分；</w:t>
            </w:r>
          </w:p>
          <w:p>
            <w:pPr>
              <w:spacing w:before="31" w:beforeLines="10" w:after="30" w:line="360" w:lineRule="auto"/>
              <w:jc w:val="left"/>
              <w:rPr>
                <w:rFonts w:asciiTheme="minorEastAsia" w:hAnsiTheme="minorEastAsia"/>
                <w:bCs/>
                <w:szCs w:val="21"/>
              </w:rPr>
            </w:pPr>
            <w:r>
              <w:rPr>
                <w:rFonts w:hint="eastAsia" w:asciiTheme="minorEastAsia" w:hAnsiTheme="minorEastAsia"/>
                <w:bCs/>
                <w:szCs w:val="21"/>
              </w:rPr>
              <w:t>④方案、条理分析简单一般的，得1分；</w:t>
            </w:r>
          </w:p>
          <w:p>
            <w:pPr>
              <w:widowControl/>
              <w:shd w:val="clear" w:color="auto" w:fill="FFFFFF"/>
              <w:spacing w:line="360" w:lineRule="auto"/>
              <w:jc w:val="left"/>
              <w:rPr>
                <w:rFonts w:cs="Arial" w:asciiTheme="minorEastAsia" w:hAnsiTheme="minorEastAsia"/>
                <w:szCs w:val="21"/>
              </w:rPr>
            </w:pPr>
            <w:r>
              <w:rPr>
                <w:rFonts w:hint="eastAsia" w:asciiTheme="minorEastAsia" w:hAnsiTheme="minorEastAsia"/>
                <w:szCs w:val="21"/>
              </w:rPr>
              <w:t>⑤未提供方案不得分。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02" w:type="pct"/>
            <w:vAlign w:val="center"/>
          </w:tcPr>
          <w:p>
            <w:pPr>
              <w:spacing w:before="31" w:beforeLines="10" w:after="93" w:afterLines="30" w:line="440" w:lineRule="exact"/>
              <w:jc w:val="center"/>
              <w:rPr>
                <w:rFonts w:asciiTheme="minorEastAsia" w:hAnsiTheme="minorEastAsia"/>
                <w:szCs w:val="21"/>
              </w:rPr>
            </w:pPr>
            <w:r>
              <w:rPr>
                <w:rFonts w:hint="eastAsia" w:asciiTheme="minorEastAsia" w:hAnsiTheme="minorEastAsia"/>
                <w:szCs w:val="21"/>
              </w:rPr>
              <w:t>2</w:t>
            </w:r>
          </w:p>
        </w:tc>
        <w:tc>
          <w:tcPr>
            <w:tcW w:w="729" w:type="pct"/>
            <w:vAlign w:val="center"/>
          </w:tcPr>
          <w:p>
            <w:pPr>
              <w:widowControl/>
              <w:spacing w:line="360" w:lineRule="auto"/>
              <w:jc w:val="center"/>
              <w:rPr>
                <w:rFonts w:cs="宋体" w:asciiTheme="minorEastAsia" w:hAnsiTheme="minorEastAsia"/>
                <w:kern w:val="0"/>
                <w:szCs w:val="21"/>
              </w:rPr>
            </w:pPr>
            <w:r>
              <w:rPr>
                <w:rFonts w:hint="eastAsia" w:asciiTheme="minorEastAsia" w:hAnsiTheme="minorEastAsia"/>
                <w:szCs w:val="21"/>
              </w:rPr>
              <w:t>车辆配置</w:t>
            </w:r>
          </w:p>
        </w:tc>
        <w:tc>
          <w:tcPr>
            <w:tcW w:w="493" w:type="pct"/>
            <w:vAlign w:val="center"/>
          </w:tcPr>
          <w:p>
            <w:pPr>
              <w:widowControl/>
              <w:spacing w:line="360" w:lineRule="auto"/>
              <w:jc w:val="center"/>
              <w:rPr>
                <w:rFonts w:cs="宋体" w:asciiTheme="minorEastAsia" w:hAnsiTheme="minorEastAsia"/>
                <w:kern w:val="0"/>
                <w:szCs w:val="21"/>
              </w:rPr>
            </w:pPr>
            <w:r>
              <w:rPr>
                <w:rFonts w:asciiTheme="minorEastAsia" w:hAnsiTheme="minorEastAsia"/>
                <w:szCs w:val="21"/>
              </w:rPr>
              <w:t>10</w:t>
            </w:r>
            <w:r>
              <w:rPr>
                <w:rFonts w:hint="eastAsia" w:asciiTheme="minorEastAsia" w:hAnsiTheme="minorEastAsia"/>
                <w:szCs w:val="21"/>
              </w:rPr>
              <w:t>分</w:t>
            </w:r>
          </w:p>
        </w:tc>
        <w:tc>
          <w:tcPr>
            <w:tcW w:w="3376" w:type="pct"/>
            <w:vAlign w:val="center"/>
          </w:tcPr>
          <w:p>
            <w:pPr>
              <w:spacing w:before="31" w:beforeLines="10" w:after="30" w:line="360" w:lineRule="auto"/>
              <w:jc w:val="left"/>
              <w:rPr>
                <w:rFonts w:asciiTheme="minorEastAsia" w:hAnsiTheme="minorEastAsia"/>
                <w:szCs w:val="21"/>
              </w:rPr>
            </w:pPr>
            <w:r>
              <w:rPr>
                <w:rFonts w:hint="eastAsia" w:asciiTheme="minorEastAsia" w:hAnsiTheme="minorEastAsia"/>
                <w:szCs w:val="21"/>
              </w:rPr>
              <w:t>根据供应商拟投入本项目的车辆配置方案（包括不限于车型、性能、安全技术、参数等）进行评审：</w:t>
            </w:r>
          </w:p>
          <w:p>
            <w:pPr>
              <w:spacing w:before="31" w:beforeLines="10" w:after="30" w:line="360" w:lineRule="auto"/>
              <w:jc w:val="left"/>
              <w:rPr>
                <w:rFonts w:asciiTheme="minorEastAsia" w:hAnsiTheme="minorEastAsia"/>
                <w:szCs w:val="21"/>
              </w:rPr>
            </w:pPr>
            <w:r>
              <w:rPr>
                <w:rFonts w:hint="eastAsia" w:asciiTheme="minorEastAsia" w:hAnsiTheme="minorEastAsia"/>
                <w:szCs w:val="21"/>
              </w:rPr>
              <w:t>①车辆配备非常齐全，品质非常好、安全性能非常高的，得</w:t>
            </w:r>
            <w:r>
              <w:rPr>
                <w:rFonts w:asciiTheme="minorEastAsia" w:hAnsiTheme="minorEastAsia"/>
                <w:szCs w:val="21"/>
              </w:rPr>
              <w:t>10</w:t>
            </w:r>
            <w:r>
              <w:rPr>
                <w:rFonts w:hint="eastAsia" w:asciiTheme="minorEastAsia" w:hAnsiTheme="minorEastAsia"/>
                <w:szCs w:val="21"/>
              </w:rPr>
              <w:t>分；</w:t>
            </w:r>
          </w:p>
          <w:p>
            <w:pPr>
              <w:spacing w:before="31" w:beforeLines="10" w:after="30" w:line="360" w:lineRule="auto"/>
              <w:jc w:val="left"/>
              <w:rPr>
                <w:rFonts w:asciiTheme="minorEastAsia" w:hAnsiTheme="minorEastAsia"/>
                <w:szCs w:val="21"/>
              </w:rPr>
            </w:pPr>
            <w:r>
              <w:rPr>
                <w:rFonts w:hint="eastAsia" w:asciiTheme="minorEastAsia" w:hAnsiTheme="minorEastAsia"/>
                <w:szCs w:val="21"/>
              </w:rPr>
              <w:t>②车辆配备比较齐全，品质比较好、安全性能比较高的，得</w:t>
            </w:r>
            <w:r>
              <w:rPr>
                <w:rFonts w:asciiTheme="minorEastAsia" w:hAnsiTheme="minorEastAsia"/>
                <w:szCs w:val="21"/>
              </w:rPr>
              <w:t>7</w:t>
            </w:r>
            <w:r>
              <w:rPr>
                <w:rFonts w:hint="eastAsia" w:asciiTheme="minorEastAsia" w:hAnsiTheme="minorEastAsia"/>
                <w:szCs w:val="21"/>
              </w:rPr>
              <w:t>分；</w:t>
            </w:r>
          </w:p>
          <w:p>
            <w:pPr>
              <w:spacing w:before="31" w:beforeLines="10" w:after="30" w:line="360" w:lineRule="auto"/>
              <w:jc w:val="left"/>
              <w:rPr>
                <w:rFonts w:asciiTheme="minorEastAsia" w:hAnsiTheme="minorEastAsia"/>
                <w:szCs w:val="21"/>
              </w:rPr>
            </w:pPr>
            <w:r>
              <w:rPr>
                <w:rFonts w:hint="eastAsia" w:asciiTheme="minorEastAsia" w:hAnsiTheme="minorEastAsia"/>
                <w:szCs w:val="21"/>
              </w:rPr>
              <w:t>③车辆配备齐全，品质及安全性能满足的，得</w:t>
            </w:r>
            <w:r>
              <w:rPr>
                <w:rFonts w:asciiTheme="minorEastAsia" w:hAnsiTheme="minorEastAsia"/>
                <w:szCs w:val="21"/>
              </w:rPr>
              <w:t>4</w:t>
            </w:r>
            <w:r>
              <w:rPr>
                <w:rFonts w:hint="eastAsia" w:asciiTheme="minorEastAsia" w:hAnsiTheme="minorEastAsia"/>
                <w:szCs w:val="21"/>
              </w:rPr>
              <w:t>分；</w:t>
            </w:r>
          </w:p>
          <w:p>
            <w:pPr>
              <w:spacing w:before="31" w:beforeLines="10" w:after="30" w:line="360" w:lineRule="auto"/>
              <w:jc w:val="left"/>
              <w:rPr>
                <w:rFonts w:asciiTheme="minorEastAsia" w:hAnsiTheme="minorEastAsia"/>
                <w:szCs w:val="21"/>
              </w:rPr>
            </w:pPr>
            <w:r>
              <w:rPr>
                <w:rFonts w:hint="eastAsia" w:asciiTheme="minorEastAsia" w:hAnsiTheme="minorEastAsia"/>
                <w:szCs w:val="21"/>
              </w:rPr>
              <w:t>④车辆配置基本齐全，品质及安全性能基本满足的，得1分；</w:t>
            </w:r>
          </w:p>
          <w:p>
            <w:pPr>
              <w:widowControl/>
              <w:spacing w:line="360" w:lineRule="auto"/>
              <w:jc w:val="left"/>
              <w:rPr>
                <w:rFonts w:cs="宋体" w:asciiTheme="minorEastAsia" w:hAnsiTheme="minorEastAsia"/>
                <w:snapToGrid w:val="0"/>
                <w:szCs w:val="21"/>
              </w:rPr>
            </w:pPr>
            <w:r>
              <w:rPr>
                <w:rFonts w:hint="eastAsia" w:asciiTheme="minorEastAsia" w:hAnsiTheme="minorEastAsia"/>
                <w:szCs w:val="21"/>
              </w:rPr>
              <w:t>⑤未提供对应方案不得分。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02" w:type="pct"/>
            <w:vAlign w:val="center"/>
          </w:tcPr>
          <w:p>
            <w:pPr>
              <w:spacing w:before="31" w:beforeLines="10" w:after="93" w:afterLines="30" w:line="440" w:lineRule="exact"/>
              <w:jc w:val="center"/>
              <w:rPr>
                <w:rFonts w:asciiTheme="minorEastAsia" w:hAnsiTheme="minorEastAsia"/>
                <w:szCs w:val="21"/>
              </w:rPr>
            </w:pPr>
            <w:r>
              <w:rPr>
                <w:rFonts w:hint="eastAsia" w:asciiTheme="minorEastAsia" w:hAnsiTheme="minorEastAsia"/>
                <w:szCs w:val="21"/>
              </w:rPr>
              <w:t>3</w:t>
            </w:r>
          </w:p>
        </w:tc>
        <w:tc>
          <w:tcPr>
            <w:tcW w:w="729" w:type="pct"/>
            <w:vAlign w:val="center"/>
          </w:tcPr>
          <w:p>
            <w:pPr>
              <w:spacing w:line="360" w:lineRule="auto"/>
              <w:ind w:right="-11"/>
              <w:jc w:val="center"/>
              <w:rPr>
                <w:rFonts w:asciiTheme="minorEastAsia" w:hAnsiTheme="minorEastAsia"/>
                <w:szCs w:val="21"/>
              </w:rPr>
            </w:pPr>
            <w:r>
              <w:rPr>
                <w:rFonts w:hint="eastAsia" w:asciiTheme="minorEastAsia" w:hAnsiTheme="minorEastAsia"/>
                <w:szCs w:val="21"/>
              </w:rPr>
              <w:t>车辆定期检修方案</w:t>
            </w:r>
          </w:p>
        </w:tc>
        <w:tc>
          <w:tcPr>
            <w:tcW w:w="493" w:type="pct"/>
            <w:vAlign w:val="center"/>
          </w:tcPr>
          <w:p>
            <w:pPr>
              <w:widowControl/>
              <w:spacing w:before="31" w:beforeLines="10" w:after="30" w:line="380" w:lineRule="exact"/>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0</w:t>
            </w:r>
            <w:r>
              <w:rPr>
                <w:rFonts w:hint="eastAsia" w:asciiTheme="minorEastAsia" w:hAnsiTheme="minorEastAsia"/>
                <w:szCs w:val="21"/>
              </w:rPr>
              <w:t>分</w:t>
            </w:r>
          </w:p>
        </w:tc>
        <w:tc>
          <w:tcPr>
            <w:tcW w:w="3376" w:type="pct"/>
            <w:vAlign w:val="center"/>
          </w:tcPr>
          <w:p>
            <w:pPr>
              <w:spacing w:before="31" w:beforeLines="10" w:after="30" w:line="360" w:lineRule="auto"/>
              <w:rPr>
                <w:rFonts w:asciiTheme="minorEastAsia" w:hAnsiTheme="minorEastAsia"/>
                <w:szCs w:val="21"/>
              </w:rPr>
            </w:pPr>
            <w:r>
              <w:rPr>
                <w:rFonts w:hint="eastAsia" w:asciiTheme="minorEastAsia" w:hAnsiTheme="minorEastAsia"/>
                <w:szCs w:val="21"/>
              </w:rPr>
              <w:t>根据投标人提供的车辆定期检修及维修方案（包含不限于车辆定期检修安排、维修方案）进行评审：</w:t>
            </w:r>
          </w:p>
          <w:p>
            <w:pPr>
              <w:spacing w:before="31" w:beforeLines="10" w:after="30" w:line="360" w:lineRule="auto"/>
              <w:rPr>
                <w:rFonts w:asciiTheme="minorEastAsia" w:hAnsiTheme="minorEastAsia"/>
                <w:szCs w:val="21"/>
              </w:rPr>
            </w:pPr>
            <w:r>
              <w:rPr>
                <w:rFonts w:hint="eastAsia" w:asciiTheme="minorEastAsia" w:hAnsiTheme="minorEastAsia"/>
                <w:szCs w:val="21"/>
              </w:rPr>
              <w:t>①方案非常清晰、具体、详细，可行性非常强的，得</w:t>
            </w:r>
            <w:r>
              <w:rPr>
                <w:rFonts w:asciiTheme="minorEastAsia" w:hAnsiTheme="minorEastAsia"/>
                <w:szCs w:val="21"/>
              </w:rPr>
              <w:t>10</w:t>
            </w:r>
            <w:r>
              <w:rPr>
                <w:rFonts w:hint="eastAsia" w:asciiTheme="minorEastAsia" w:hAnsiTheme="minorEastAsia"/>
                <w:szCs w:val="21"/>
              </w:rPr>
              <w:t>分；</w:t>
            </w:r>
          </w:p>
          <w:p>
            <w:pPr>
              <w:spacing w:before="31" w:beforeLines="10" w:after="30" w:line="360" w:lineRule="auto"/>
              <w:rPr>
                <w:rFonts w:asciiTheme="minorEastAsia" w:hAnsiTheme="minorEastAsia"/>
                <w:szCs w:val="21"/>
              </w:rPr>
            </w:pPr>
            <w:r>
              <w:rPr>
                <w:rFonts w:hint="eastAsia" w:asciiTheme="minorEastAsia" w:hAnsiTheme="minorEastAsia"/>
                <w:szCs w:val="21"/>
              </w:rPr>
              <w:t>②方案比较清晰、具体、详细，可行性、可操作性较高的，得</w:t>
            </w:r>
            <w:r>
              <w:rPr>
                <w:rFonts w:asciiTheme="minorEastAsia" w:hAnsiTheme="minorEastAsia"/>
                <w:szCs w:val="21"/>
              </w:rPr>
              <w:t>7</w:t>
            </w:r>
            <w:r>
              <w:rPr>
                <w:rFonts w:hint="eastAsia" w:asciiTheme="minorEastAsia" w:hAnsiTheme="minorEastAsia"/>
                <w:szCs w:val="21"/>
              </w:rPr>
              <w:t>分；</w:t>
            </w:r>
          </w:p>
          <w:p>
            <w:pPr>
              <w:spacing w:before="31" w:beforeLines="10" w:after="30" w:line="360" w:lineRule="auto"/>
              <w:rPr>
                <w:rFonts w:asciiTheme="minorEastAsia" w:hAnsiTheme="minorEastAsia"/>
                <w:szCs w:val="21"/>
              </w:rPr>
            </w:pPr>
            <w:r>
              <w:rPr>
                <w:rFonts w:hint="eastAsia" w:asciiTheme="minorEastAsia" w:hAnsiTheme="minorEastAsia"/>
                <w:szCs w:val="21"/>
              </w:rPr>
              <w:t>②方案基本清晰、具体，可行性、可操作的，得</w:t>
            </w:r>
            <w:r>
              <w:rPr>
                <w:rFonts w:asciiTheme="minorEastAsia" w:hAnsiTheme="minorEastAsia"/>
                <w:szCs w:val="21"/>
              </w:rPr>
              <w:t>4</w:t>
            </w:r>
            <w:r>
              <w:rPr>
                <w:rFonts w:hint="eastAsia" w:asciiTheme="minorEastAsia" w:hAnsiTheme="minorEastAsia"/>
                <w:szCs w:val="21"/>
              </w:rPr>
              <w:t xml:space="preserve">分； </w:t>
            </w:r>
          </w:p>
          <w:p>
            <w:pPr>
              <w:spacing w:before="31" w:beforeLines="10" w:after="30" w:line="360" w:lineRule="auto"/>
              <w:rPr>
                <w:rFonts w:asciiTheme="minorEastAsia" w:hAnsiTheme="minorEastAsia"/>
                <w:szCs w:val="21"/>
              </w:rPr>
            </w:pPr>
            <w:r>
              <w:rPr>
                <w:rFonts w:hint="eastAsia" w:asciiTheme="minorEastAsia" w:hAnsiTheme="minorEastAsia"/>
                <w:szCs w:val="21"/>
              </w:rPr>
              <w:t>④方案简单，可行性较一般的，得</w:t>
            </w:r>
            <w:r>
              <w:rPr>
                <w:rFonts w:asciiTheme="minorEastAsia" w:hAnsiTheme="minorEastAsia"/>
                <w:szCs w:val="21"/>
              </w:rPr>
              <w:t>1</w:t>
            </w:r>
            <w:r>
              <w:rPr>
                <w:rFonts w:hint="eastAsia" w:asciiTheme="minorEastAsia" w:hAnsiTheme="minorEastAsia"/>
                <w:szCs w:val="21"/>
              </w:rPr>
              <w:t>分；</w:t>
            </w:r>
          </w:p>
          <w:p>
            <w:pPr>
              <w:spacing w:line="360" w:lineRule="auto"/>
              <w:jc w:val="left"/>
              <w:rPr>
                <w:rFonts w:asciiTheme="minorEastAsia" w:hAnsiTheme="minorEastAsia"/>
                <w:szCs w:val="21"/>
              </w:rPr>
            </w:pPr>
            <w:r>
              <w:rPr>
                <w:rFonts w:hint="eastAsia" w:asciiTheme="minorEastAsia" w:hAnsiTheme="minorEastAsia"/>
                <w:szCs w:val="21"/>
              </w:rPr>
              <w:t>⑤未提供对应方案不得分。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02" w:type="pct"/>
            <w:vAlign w:val="center"/>
          </w:tcPr>
          <w:p>
            <w:pPr>
              <w:spacing w:before="31" w:beforeLines="10" w:after="93" w:afterLines="30" w:line="440" w:lineRule="exact"/>
              <w:jc w:val="center"/>
              <w:rPr>
                <w:rFonts w:asciiTheme="minorEastAsia" w:hAnsiTheme="minorEastAsia"/>
                <w:szCs w:val="21"/>
              </w:rPr>
            </w:pPr>
            <w:r>
              <w:rPr>
                <w:rFonts w:hint="eastAsia" w:asciiTheme="minorEastAsia" w:hAnsiTheme="minorEastAsia"/>
                <w:szCs w:val="21"/>
              </w:rPr>
              <w:t>4</w:t>
            </w:r>
          </w:p>
        </w:tc>
        <w:tc>
          <w:tcPr>
            <w:tcW w:w="729" w:type="pct"/>
            <w:vAlign w:val="center"/>
          </w:tcPr>
          <w:p>
            <w:pPr>
              <w:spacing w:before="31" w:beforeLines="10" w:after="30" w:line="440" w:lineRule="exact"/>
              <w:jc w:val="center"/>
              <w:rPr>
                <w:rFonts w:asciiTheme="minorEastAsia" w:hAnsiTheme="minorEastAsia"/>
                <w:szCs w:val="21"/>
              </w:rPr>
            </w:pPr>
            <w:r>
              <w:rPr>
                <w:rFonts w:hint="eastAsia" w:asciiTheme="minorEastAsia" w:hAnsiTheme="minorEastAsia"/>
                <w:szCs w:val="21"/>
              </w:rPr>
              <w:t>人员培训方案</w:t>
            </w:r>
          </w:p>
        </w:tc>
        <w:tc>
          <w:tcPr>
            <w:tcW w:w="493" w:type="pct"/>
            <w:vAlign w:val="center"/>
          </w:tcPr>
          <w:p>
            <w:pPr>
              <w:widowControl/>
              <w:spacing w:before="31" w:beforeLines="10" w:after="30" w:line="440" w:lineRule="exact"/>
              <w:jc w:val="center"/>
              <w:rPr>
                <w:rFonts w:asciiTheme="minorEastAsia" w:hAnsiTheme="minorEastAsia"/>
                <w:szCs w:val="21"/>
              </w:rPr>
            </w:pPr>
            <w:r>
              <w:rPr>
                <w:rFonts w:asciiTheme="minorEastAsia" w:hAnsiTheme="minorEastAsia"/>
                <w:szCs w:val="21"/>
              </w:rPr>
              <w:t>10</w:t>
            </w:r>
            <w:r>
              <w:rPr>
                <w:rFonts w:hint="eastAsia" w:asciiTheme="minorEastAsia" w:hAnsiTheme="minorEastAsia"/>
                <w:szCs w:val="21"/>
              </w:rPr>
              <w:t>分</w:t>
            </w:r>
          </w:p>
        </w:tc>
        <w:tc>
          <w:tcPr>
            <w:tcW w:w="3376" w:type="pct"/>
            <w:vAlign w:val="center"/>
          </w:tcPr>
          <w:p>
            <w:pPr>
              <w:spacing w:before="31" w:beforeLines="10" w:after="30" w:line="360" w:lineRule="auto"/>
              <w:rPr>
                <w:rFonts w:asciiTheme="minorEastAsia" w:hAnsiTheme="minorEastAsia"/>
                <w:szCs w:val="21"/>
              </w:rPr>
            </w:pPr>
            <w:r>
              <w:rPr>
                <w:rFonts w:hint="eastAsia" w:asciiTheme="minorEastAsia" w:hAnsiTheme="minorEastAsia"/>
                <w:szCs w:val="21"/>
              </w:rPr>
              <w:t>根据投标人提供的人员培训方案（包括不限于管理办法、服务流程、规章制度、服务承诺、安全行车规范等）进行评审：</w:t>
            </w:r>
          </w:p>
          <w:p>
            <w:pPr>
              <w:pStyle w:val="35"/>
              <w:spacing w:line="360" w:lineRule="auto"/>
              <w:ind w:firstLine="0" w:firstLineChars="0"/>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①方案内容非常完整详细，管理制度健全完善、表述非常清晰、可行非常强的，得</w:t>
            </w:r>
            <w:r>
              <w:rPr>
                <w:rFonts w:asciiTheme="minorEastAsia" w:hAnsiTheme="minorEastAsia" w:eastAsiaTheme="minorEastAsia"/>
                <w:bCs/>
                <w:sz w:val="21"/>
                <w:szCs w:val="21"/>
              </w:rPr>
              <w:t>10</w:t>
            </w:r>
            <w:r>
              <w:rPr>
                <w:rFonts w:hint="eastAsia" w:asciiTheme="minorEastAsia" w:hAnsiTheme="minorEastAsia" w:eastAsiaTheme="minorEastAsia"/>
                <w:bCs/>
                <w:sz w:val="21"/>
                <w:szCs w:val="21"/>
              </w:rPr>
              <w:t>分；</w:t>
            </w:r>
          </w:p>
          <w:p>
            <w:pPr>
              <w:pStyle w:val="35"/>
              <w:spacing w:line="360" w:lineRule="auto"/>
              <w:ind w:firstLine="0" w:firstLineChars="0"/>
              <w:jc w:val="left"/>
              <w:rPr>
                <w:rFonts w:asciiTheme="minorEastAsia" w:hAnsiTheme="minorEastAsia" w:eastAsiaTheme="minorEastAsia"/>
                <w:bCs/>
                <w:sz w:val="21"/>
                <w:szCs w:val="21"/>
              </w:rPr>
            </w:pPr>
            <w:r>
              <w:rPr>
                <w:rFonts w:hint="eastAsia" w:asciiTheme="minorEastAsia" w:hAnsiTheme="minorEastAsia" w:eastAsiaTheme="minorEastAsia"/>
                <w:sz w:val="21"/>
                <w:szCs w:val="21"/>
              </w:rPr>
              <w:t>②</w:t>
            </w:r>
            <w:r>
              <w:rPr>
                <w:rFonts w:hint="eastAsia" w:asciiTheme="minorEastAsia" w:hAnsiTheme="minorEastAsia" w:eastAsiaTheme="minorEastAsia"/>
                <w:bCs/>
                <w:sz w:val="21"/>
                <w:szCs w:val="21"/>
              </w:rPr>
              <w:t>方案内容完整详细的，管理制度比较健全完善，表述较清晰、切实可行的，得</w:t>
            </w:r>
            <w:r>
              <w:rPr>
                <w:rFonts w:asciiTheme="minorEastAsia" w:hAnsiTheme="minorEastAsia" w:eastAsiaTheme="minorEastAsia"/>
                <w:bCs/>
                <w:sz w:val="21"/>
                <w:szCs w:val="21"/>
              </w:rPr>
              <w:t>7</w:t>
            </w:r>
            <w:r>
              <w:rPr>
                <w:rFonts w:hint="eastAsia" w:asciiTheme="minorEastAsia" w:hAnsiTheme="minorEastAsia" w:eastAsiaTheme="minorEastAsia"/>
                <w:bCs/>
                <w:sz w:val="21"/>
                <w:szCs w:val="21"/>
              </w:rPr>
              <w:t>分；</w:t>
            </w:r>
          </w:p>
          <w:p>
            <w:pPr>
              <w:pStyle w:val="35"/>
              <w:spacing w:line="360" w:lineRule="auto"/>
              <w:ind w:firstLine="0" w:firstLineChars="0"/>
              <w:jc w:val="left"/>
              <w:rPr>
                <w:rFonts w:asciiTheme="minorEastAsia" w:hAnsiTheme="minorEastAsia" w:eastAsiaTheme="minorEastAsia"/>
                <w:bCs/>
                <w:sz w:val="21"/>
                <w:szCs w:val="21"/>
              </w:rPr>
            </w:pPr>
            <w:r>
              <w:rPr>
                <w:rFonts w:hint="eastAsia" w:asciiTheme="minorEastAsia" w:hAnsiTheme="minorEastAsia" w:eastAsiaTheme="minorEastAsia"/>
                <w:sz w:val="21"/>
                <w:szCs w:val="21"/>
              </w:rPr>
              <w:t>③</w:t>
            </w:r>
            <w:r>
              <w:rPr>
                <w:rFonts w:hint="eastAsia" w:asciiTheme="minorEastAsia" w:hAnsiTheme="minorEastAsia" w:eastAsiaTheme="minorEastAsia"/>
                <w:bCs/>
                <w:sz w:val="21"/>
                <w:szCs w:val="21"/>
              </w:rPr>
              <w:t>方案内容基本完整，管理制度健全完善，表述清晰、可行性，得</w:t>
            </w:r>
            <w:r>
              <w:rPr>
                <w:rFonts w:asciiTheme="minorEastAsia" w:hAnsiTheme="minorEastAsia" w:eastAsiaTheme="minorEastAsia"/>
                <w:bCs/>
                <w:sz w:val="21"/>
                <w:szCs w:val="21"/>
              </w:rPr>
              <w:t>4</w:t>
            </w:r>
            <w:r>
              <w:rPr>
                <w:rFonts w:hint="eastAsia" w:asciiTheme="minorEastAsia" w:hAnsiTheme="minorEastAsia" w:eastAsiaTheme="minorEastAsia"/>
                <w:bCs/>
                <w:sz w:val="21"/>
                <w:szCs w:val="21"/>
              </w:rPr>
              <w:t>分；</w:t>
            </w:r>
          </w:p>
          <w:p>
            <w:pPr>
              <w:pStyle w:val="35"/>
              <w:spacing w:line="360" w:lineRule="auto"/>
              <w:ind w:firstLine="0" w:firstLineChars="0"/>
              <w:jc w:val="left"/>
              <w:rPr>
                <w:rFonts w:asciiTheme="minorEastAsia" w:hAnsiTheme="minorEastAsia" w:eastAsiaTheme="minorEastAsia"/>
                <w:bCs/>
                <w:sz w:val="21"/>
                <w:szCs w:val="21"/>
              </w:rPr>
            </w:pPr>
            <w:r>
              <w:rPr>
                <w:rFonts w:hint="eastAsia" w:asciiTheme="minorEastAsia" w:hAnsiTheme="minorEastAsia" w:eastAsiaTheme="minorEastAsia"/>
                <w:sz w:val="21"/>
                <w:szCs w:val="21"/>
              </w:rPr>
              <w:t>④</w:t>
            </w:r>
            <w:r>
              <w:rPr>
                <w:rFonts w:hint="eastAsia" w:asciiTheme="minorEastAsia" w:hAnsiTheme="minorEastAsia" w:eastAsiaTheme="minorEastAsia"/>
                <w:bCs/>
                <w:sz w:val="21"/>
                <w:szCs w:val="21"/>
              </w:rPr>
              <w:t>方案内容简单、表述模糊的，可行性较一般的，得1分；</w:t>
            </w:r>
          </w:p>
          <w:p>
            <w:pPr>
              <w:spacing w:before="31" w:beforeLines="10" w:after="30" w:line="440" w:lineRule="exact"/>
              <w:rPr>
                <w:rFonts w:asciiTheme="minorEastAsia" w:hAnsiTheme="minorEastAsia"/>
                <w:szCs w:val="21"/>
              </w:rPr>
            </w:pPr>
            <w:r>
              <w:rPr>
                <w:rFonts w:hint="eastAsia" w:asciiTheme="minorEastAsia" w:hAnsiTheme="minorEastAsia"/>
                <w:szCs w:val="21"/>
              </w:rPr>
              <w:t>⑤</w:t>
            </w:r>
            <w:r>
              <w:rPr>
                <w:rFonts w:hint="eastAsia" w:asciiTheme="minorEastAsia" w:hAnsiTheme="minorEastAsia"/>
                <w:bCs/>
                <w:szCs w:val="21"/>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02" w:type="pct"/>
            <w:vAlign w:val="center"/>
          </w:tcPr>
          <w:p>
            <w:pPr>
              <w:spacing w:before="31" w:beforeLines="10" w:after="93" w:afterLines="30" w:line="440" w:lineRule="exact"/>
              <w:jc w:val="center"/>
              <w:rPr>
                <w:rFonts w:asciiTheme="minorEastAsia" w:hAnsiTheme="minorEastAsia"/>
                <w:szCs w:val="21"/>
              </w:rPr>
            </w:pPr>
            <w:r>
              <w:rPr>
                <w:rFonts w:hint="eastAsia" w:asciiTheme="minorEastAsia" w:hAnsiTheme="minorEastAsia"/>
                <w:szCs w:val="21"/>
              </w:rPr>
              <w:t>5</w:t>
            </w:r>
          </w:p>
        </w:tc>
        <w:tc>
          <w:tcPr>
            <w:tcW w:w="729" w:type="pct"/>
            <w:vAlign w:val="center"/>
          </w:tcPr>
          <w:p>
            <w:pPr>
              <w:spacing w:before="31" w:beforeLines="10" w:after="30" w:line="440" w:lineRule="exact"/>
              <w:jc w:val="center"/>
              <w:rPr>
                <w:rFonts w:asciiTheme="minorEastAsia" w:hAnsiTheme="minorEastAsia"/>
                <w:szCs w:val="21"/>
              </w:rPr>
            </w:pPr>
            <w:r>
              <w:rPr>
                <w:rFonts w:hint="eastAsia" w:asciiTheme="minorEastAsia" w:hAnsiTheme="minorEastAsia"/>
                <w:bCs/>
                <w:szCs w:val="21"/>
              </w:rPr>
              <w:t>应急方案</w:t>
            </w:r>
          </w:p>
        </w:tc>
        <w:tc>
          <w:tcPr>
            <w:tcW w:w="493" w:type="pct"/>
            <w:vAlign w:val="center"/>
          </w:tcPr>
          <w:p>
            <w:pPr>
              <w:widowControl/>
              <w:spacing w:before="31" w:beforeLines="10" w:after="30" w:line="440" w:lineRule="exact"/>
              <w:jc w:val="center"/>
              <w:rPr>
                <w:rFonts w:asciiTheme="minorEastAsia" w:hAnsiTheme="minorEastAsia"/>
                <w:szCs w:val="21"/>
              </w:rPr>
            </w:pPr>
            <w:r>
              <w:rPr>
                <w:rFonts w:hint="eastAsia" w:asciiTheme="minorEastAsia" w:hAnsiTheme="minorEastAsia"/>
                <w:szCs w:val="21"/>
              </w:rPr>
              <w:t>10分</w:t>
            </w:r>
          </w:p>
        </w:tc>
        <w:tc>
          <w:tcPr>
            <w:tcW w:w="3376" w:type="pct"/>
            <w:vAlign w:val="center"/>
          </w:tcPr>
          <w:p>
            <w:pPr>
              <w:spacing w:before="31" w:beforeLines="10" w:after="30" w:line="360" w:lineRule="auto"/>
              <w:rPr>
                <w:rFonts w:asciiTheme="minorEastAsia" w:hAnsiTheme="minorEastAsia"/>
                <w:kern w:val="0"/>
                <w:szCs w:val="21"/>
              </w:rPr>
            </w:pPr>
            <w:r>
              <w:rPr>
                <w:rFonts w:hint="eastAsia" w:asciiTheme="minorEastAsia" w:hAnsiTheme="minorEastAsia"/>
                <w:kern w:val="0"/>
                <w:szCs w:val="21"/>
              </w:rPr>
              <w:t>根据投标人所提供应急措施预案方案(包括不限于恶劣天气应急方案、交通事故应急方案、车辆故障应急方案等)进行评审：</w:t>
            </w:r>
          </w:p>
          <w:p>
            <w:pPr>
              <w:spacing w:before="31" w:beforeLines="10" w:after="30" w:line="360" w:lineRule="auto"/>
              <w:rPr>
                <w:rFonts w:asciiTheme="minorEastAsia" w:hAnsiTheme="minorEastAsia"/>
                <w:kern w:val="0"/>
                <w:szCs w:val="21"/>
              </w:rPr>
            </w:pPr>
            <w:r>
              <w:rPr>
                <w:rFonts w:hint="eastAsia" w:asciiTheme="minorEastAsia" w:hAnsiTheme="minorEastAsia"/>
                <w:kern w:val="0"/>
                <w:szCs w:val="21"/>
              </w:rPr>
              <w:t>①方案非常明确、详尽，应急处理非常合理，针对性、可行性非常强的，得10分；</w:t>
            </w:r>
          </w:p>
          <w:p>
            <w:pPr>
              <w:spacing w:before="31" w:beforeLines="10" w:after="30" w:line="360" w:lineRule="auto"/>
              <w:rPr>
                <w:rFonts w:asciiTheme="minorEastAsia" w:hAnsiTheme="minorEastAsia"/>
                <w:kern w:val="0"/>
                <w:szCs w:val="21"/>
              </w:rPr>
            </w:pPr>
            <w:r>
              <w:rPr>
                <w:rFonts w:hint="eastAsia" w:asciiTheme="minorEastAsia" w:hAnsiTheme="minorEastAsia"/>
                <w:kern w:val="0"/>
                <w:szCs w:val="21"/>
              </w:rPr>
              <w:t>②方案比较明确、详尽，应急处理比较合理，针对性比较强的，得7分；</w:t>
            </w:r>
          </w:p>
          <w:p>
            <w:pPr>
              <w:spacing w:before="31" w:beforeLines="10" w:after="30" w:line="360" w:lineRule="auto"/>
              <w:rPr>
                <w:rFonts w:asciiTheme="minorEastAsia" w:hAnsiTheme="minorEastAsia"/>
                <w:kern w:val="0"/>
                <w:szCs w:val="21"/>
              </w:rPr>
            </w:pPr>
            <w:r>
              <w:rPr>
                <w:rFonts w:hint="eastAsia" w:asciiTheme="minorEastAsia" w:hAnsiTheme="minorEastAsia"/>
                <w:kern w:val="0"/>
                <w:szCs w:val="21"/>
              </w:rPr>
              <w:t>③方案基本明确、合理，应急处理基本合理，可行的，得4分；</w:t>
            </w:r>
          </w:p>
          <w:p>
            <w:pPr>
              <w:spacing w:before="31" w:beforeLines="10" w:after="30" w:line="360" w:lineRule="auto"/>
              <w:rPr>
                <w:rFonts w:asciiTheme="minorEastAsia" w:hAnsiTheme="minorEastAsia"/>
                <w:kern w:val="0"/>
                <w:szCs w:val="21"/>
              </w:rPr>
            </w:pPr>
            <w:r>
              <w:rPr>
                <w:rFonts w:hint="eastAsia" w:asciiTheme="minorEastAsia" w:hAnsiTheme="minorEastAsia"/>
                <w:kern w:val="0"/>
                <w:szCs w:val="21"/>
              </w:rPr>
              <w:t>④方案简单，应急处理较一般的，得1分；</w:t>
            </w:r>
          </w:p>
          <w:p>
            <w:pPr>
              <w:spacing w:before="31" w:beforeLines="10" w:after="30" w:line="440" w:lineRule="exact"/>
              <w:rPr>
                <w:rFonts w:asciiTheme="minorEastAsia" w:hAnsiTheme="minorEastAsia"/>
                <w:szCs w:val="21"/>
              </w:rPr>
            </w:pPr>
            <w:r>
              <w:rPr>
                <w:rFonts w:hint="eastAsia" w:asciiTheme="minorEastAsia" w:hAnsiTheme="minorEastAsia"/>
                <w:szCs w:val="21"/>
              </w:rPr>
              <w:t>⑤未提供对应方案不得分。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02" w:type="pct"/>
            <w:vAlign w:val="center"/>
          </w:tcPr>
          <w:p>
            <w:pPr>
              <w:spacing w:before="31" w:beforeLines="10" w:after="93" w:afterLines="30" w:line="440" w:lineRule="exact"/>
              <w:jc w:val="center"/>
              <w:rPr>
                <w:rFonts w:asciiTheme="minorEastAsia" w:hAnsiTheme="minorEastAsia"/>
                <w:szCs w:val="21"/>
              </w:rPr>
            </w:pPr>
            <w:r>
              <w:rPr>
                <w:rFonts w:hint="eastAsia" w:asciiTheme="minorEastAsia" w:hAnsiTheme="minorEastAsia"/>
                <w:szCs w:val="21"/>
              </w:rPr>
              <w:t>6</w:t>
            </w:r>
          </w:p>
        </w:tc>
        <w:tc>
          <w:tcPr>
            <w:tcW w:w="729" w:type="pct"/>
            <w:vAlign w:val="center"/>
          </w:tcPr>
          <w:p>
            <w:pPr>
              <w:spacing w:before="31" w:beforeLines="10" w:after="30" w:line="440" w:lineRule="exact"/>
              <w:jc w:val="center"/>
              <w:rPr>
                <w:rFonts w:asciiTheme="minorEastAsia" w:hAnsiTheme="minorEastAsia"/>
                <w:szCs w:val="21"/>
              </w:rPr>
            </w:pPr>
            <w:r>
              <w:rPr>
                <w:rFonts w:hint="eastAsia" w:asciiTheme="minorEastAsia" w:hAnsiTheme="minorEastAsia"/>
                <w:szCs w:val="21"/>
              </w:rPr>
              <w:t>安全教育</w:t>
            </w:r>
          </w:p>
        </w:tc>
        <w:tc>
          <w:tcPr>
            <w:tcW w:w="493" w:type="pct"/>
            <w:vAlign w:val="center"/>
          </w:tcPr>
          <w:p>
            <w:pPr>
              <w:widowControl/>
              <w:spacing w:before="31" w:beforeLines="10" w:after="30" w:line="440" w:lineRule="exact"/>
              <w:jc w:val="center"/>
              <w:rPr>
                <w:rFonts w:asciiTheme="minorEastAsia" w:hAnsiTheme="minorEastAsia"/>
                <w:szCs w:val="21"/>
              </w:rPr>
            </w:pPr>
            <w:r>
              <w:rPr>
                <w:rFonts w:hint="eastAsia" w:asciiTheme="minorEastAsia" w:hAnsiTheme="minorEastAsia"/>
                <w:szCs w:val="21"/>
              </w:rPr>
              <w:t>10分</w:t>
            </w:r>
          </w:p>
        </w:tc>
        <w:tc>
          <w:tcPr>
            <w:tcW w:w="3376" w:type="pct"/>
            <w:vAlign w:val="center"/>
          </w:tcPr>
          <w:p>
            <w:pPr>
              <w:spacing w:before="31" w:beforeLines="10" w:after="30" w:line="360" w:lineRule="auto"/>
              <w:rPr>
                <w:rFonts w:asciiTheme="minorEastAsia" w:hAnsiTheme="minorEastAsia"/>
                <w:szCs w:val="21"/>
              </w:rPr>
            </w:pPr>
            <w:r>
              <w:rPr>
                <w:rFonts w:hint="eastAsia" w:asciiTheme="minorEastAsia" w:hAnsiTheme="minorEastAsia"/>
                <w:szCs w:val="21"/>
              </w:rPr>
              <w:t xml:space="preserve">根据投标人的安全教育措施（包含不限于学生乘坐校车规章制度、定期应急演练计划、学生乘车安全教育宣传等）进行评审： </w:t>
            </w:r>
          </w:p>
          <w:p>
            <w:pPr>
              <w:spacing w:before="31" w:beforeLines="10" w:after="30" w:line="360" w:lineRule="auto"/>
              <w:rPr>
                <w:rFonts w:asciiTheme="minorEastAsia" w:hAnsiTheme="minorEastAsia"/>
                <w:szCs w:val="21"/>
              </w:rPr>
            </w:pPr>
            <w:r>
              <w:rPr>
                <w:rFonts w:hint="eastAsia" w:asciiTheme="minorEastAsia" w:hAnsiTheme="minorEastAsia"/>
                <w:kern w:val="0"/>
                <w:szCs w:val="21"/>
              </w:rPr>
              <w:t>①规章制度非常</w:t>
            </w:r>
            <w:r>
              <w:rPr>
                <w:rFonts w:hint="eastAsia" w:asciiTheme="minorEastAsia" w:hAnsiTheme="minorEastAsia"/>
                <w:szCs w:val="21"/>
              </w:rPr>
              <w:t>详细明确，安全教育内容非常全面、生动、易懂的，得10分；</w:t>
            </w:r>
          </w:p>
          <w:p>
            <w:pPr>
              <w:spacing w:before="31" w:beforeLines="10" w:after="30" w:line="360" w:lineRule="auto"/>
              <w:rPr>
                <w:rFonts w:asciiTheme="minorEastAsia" w:hAnsiTheme="minorEastAsia"/>
                <w:szCs w:val="21"/>
              </w:rPr>
            </w:pPr>
            <w:r>
              <w:rPr>
                <w:rFonts w:hint="eastAsia" w:asciiTheme="minorEastAsia" w:hAnsiTheme="minorEastAsia"/>
                <w:szCs w:val="21"/>
              </w:rPr>
              <w:t>②</w:t>
            </w:r>
            <w:r>
              <w:rPr>
                <w:rFonts w:hint="eastAsia" w:asciiTheme="minorEastAsia" w:hAnsiTheme="minorEastAsia"/>
                <w:kern w:val="0"/>
                <w:szCs w:val="21"/>
              </w:rPr>
              <w:t>规章制度比较</w:t>
            </w:r>
            <w:r>
              <w:rPr>
                <w:rFonts w:hint="eastAsia" w:asciiTheme="minorEastAsia" w:hAnsiTheme="minorEastAsia"/>
                <w:szCs w:val="21"/>
              </w:rPr>
              <w:t>详细明确，安全教育内容比较全面、生动、易懂的，得7分；</w:t>
            </w:r>
          </w:p>
          <w:p>
            <w:pPr>
              <w:spacing w:before="31" w:beforeLines="10" w:after="30" w:line="360" w:lineRule="auto"/>
              <w:rPr>
                <w:rFonts w:asciiTheme="minorEastAsia" w:hAnsiTheme="minorEastAsia"/>
                <w:szCs w:val="21"/>
              </w:rPr>
            </w:pPr>
            <w:r>
              <w:rPr>
                <w:rFonts w:hint="eastAsia" w:asciiTheme="minorEastAsia" w:hAnsiTheme="minorEastAsia"/>
                <w:szCs w:val="21"/>
              </w:rPr>
              <w:t>③</w:t>
            </w:r>
            <w:r>
              <w:rPr>
                <w:rFonts w:hint="eastAsia" w:asciiTheme="minorEastAsia" w:hAnsiTheme="minorEastAsia"/>
                <w:kern w:val="0"/>
                <w:szCs w:val="21"/>
              </w:rPr>
              <w:t>规章制度基本</w:t>
            </w:r>
            <w:r>
              <w:rPr>
                <w:rFonts w:hint="eastAsia" w:asciiTheme="minorEastAsia" w:hAnsiTheme="minorEastAsia"/>
                <w:szCs w:val="21"/>
              </w:rPr>
              <w:t>详细明确，安全教育内容基本全面、生动、易懂的，得4分；</w:t>
            </w:r>
          </w:p>
          <w:p>
            <w:pPr>
              <w:spacing w:before="31" w:beforeLines="10" w:after="30" w:line="360" w:lineRule="auto"/>
              <w:rPr>
                <w:rFonts w:asciiTheme="minorEastAsia" w:hAnsiTheme="minorEastAsia"/>
                <w:szCs w:val="21"/>
              </w:rPr>
            </w:pPr>
            <w:r>
              <w:rPr>
                <w:rFonts w:hint="eastAsia" w:asciiTheme="minorEastAsia" w:hAnsiTheme="minorEastAsia"/>
                <w:szCs w:val="21"/>
              </w:rPr>
              <w:t>④</w:t>
            </w:r>
            <w:r>
              <w:rPr>
                <w:rFonts w:hint="eastAsia" w:asciiTheme="minorEastAsia" w:hAnsiTheme="minorEastAsia"/>
                <w:kern w:val="0"/>
                <w:szCs w:val="21"/>
              </w:rPr>
              <w:t>规章制度简单</w:t>
            </w:r>
            <w:r>
              <w:rPr>
                <w:rFonts w:hint="eastAsia" w:asciiTheme="minorEastAsia" w:hAnsiTheme="minorEastAsia"/>
                <w:szCs w:val="21"/>
              </w:rPr>
              <w:t>，安全教育内容较一般的，得1分；</w:t>
            </w:r>
          </w:p>
          <w:p>
            <w:pPr>
              <w:spacing w:before="31" w:beforeLines="10" w:after="30" w:line="440" w:lineRule="exact"/>
              <w:rPr>
                <w:rFonts w:asciiTheme="minorEastAsia" w:hAnsiTheme="minorEastAsia"/>
                <w:szCs w:val="21"/>
              </w:rPr>
            </w:pPr>
            <w:r>
              <w:rPr>
                <w:rFonts w:hint="eastAsia" w:asciiTheme="minorEastAsia" w:hAnsiTheme="minorEastAsia"/>
                <w:szCs w:val="21"/>
              </w:rPr>
              <w:t>⑤</w:t>
            </w:r>
            <w:r>
              <w:rPr>
                <w:rFonts w:hint="eastAsia" w:asciiTheme="minorEastAsia" w:hAnsiTheme="minorEastAsia"/>
                <w:bCs/>
                <w:szCs w:val="21"/>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02" w:type="pct"/>
            <w:vAlign w:val="center"/>
          </w:tcPr>
          <w:p>
            <w:pPr>
              <w:spacing w:before="31" w:beforeLines="10" w:after="93" w:afterLines="30" w:line="440" w:lineRule="exact"/>
              <w:jc w:val="center"/>
              <w:rPr>
                <w:rFonts w:asciiTheme="minorEastAsia" w:hAnsiTheme="minorEastAsia"/>
                <w:szCs w:val="21"/>
              </w:rPr>
            </w:pPr>
            <w:r>
              <w:rPr>
                <w:rFonts w:hint="eastAsia" w:asciiTheme="minorEastAsia" w:hAnsiTheme="minorEastAsia"/>
                <w:szCs w:val="21"/>
              </w:rPr>
              <w:t>7</w:t>
            </w:r>
          </w:p>
        </w:tc>
        <w:tc>
          <w:tcPr>
            <w:tcW w:w="729" w:type="pct"/>
            <w:vAlign w:val="center"/>
          </w:tcPr>
          <w:p>
            <w:pPr>
              <w:spacing w:before="31" w:beforeLines="10" w:after="30" w:line="440" w:lineRule="exact"/>
              <w:jc w:val="center"/>
              <w:rPr>
                <w:rFonts w:asciiTheme="minorEastAsia" w:hAnsiTheme="minorEastAsia"/>
                <w:szCs w:val="21"/>
              </w:rPr>
            </w:pPr>
            <w:r>
              <w:rPr>
                <w:rFonts w:hint="eastAsia" w:asciiTheme="minorEastAsia" w:hAnsiTheme="minorEastAsia"/>
                <w:szCs w:val="21"/>
              </w:rPr>
              <w:t>疫情防护方案</w:t>
            </w:r>
          </w:p>
        </w:tc>
        <w:tc>
          <w:tcPr>
            <w:tcW w:w="493" w:type="pct"/>
            <w:vAlign w:val="center"/>
          </w:tcPr>
          <w:p>
            <w:pPr>
              <w:widowControl/>
              <w:spacing w:before="31" w:beforeLines="10" w:after="30" w:line="440" w:lineRule="exact"/>
              <w:jc w:val="center"/>
              <w:rPr>
                <w:rFonts w:asciiTheme="minorEastAsia" w:hAnsiTheme="minorEastAsia"/>
                <w:szCs w:val="21"/>
              </w:rPr>
            </w:pPr>
            <w:r>
              <w:rPr>
                <w:rFonts w:asciiTheme="minorEastAsia" w:hAnsiTheme="minorEastAsia"/>
                <w:szCs w:val="21"/>
              </w:rPr>
              <w:t>5</w:t>
            </w:r>
            <w:r>
              <w:rPr>
                <w:rFonts w:hint="eastAsia" w:asciiTheme="minorEastAsia" w:hAnsiTheme="minorEastAsia"/>
                <w:szCs w:val="21"/>
              </w:rPr>
              <w:t>分</w:t>
            </w:r>
          </w:p>
        </w:tc>
        <w:tc>
          <w:tcPr>
            <w:tcW w:w="3376" w:type="pct"/>
            <w:vAlign w:val="center"/>
          </w:tcPr>
          <w:p>
            <w:pPr>
              <w:spacing w:before="31" w:beforeLines="10" w:after="30" w:line="360" w:lineRule="auto"/>
              <w:rPr>
                <w:rFonts w:asciiTheme="minorEastAsia" w:hAnsiTheme="minorEastAsia"/>
                <w:szCs w:val="21"/>
              </w:rPr>
            </w:pPr>
            <w:r>
              <w:rPr>
                <w:rFonts w:hint="eastAsia" w:asciiTheme="minorEastAsia" w:hAnsiTheme="minorEastAsia"/>
                <w:szCs w:val="21"/>
              </w:rPr>
              <w:t>根据投标人提供的车上疫情防护方案（包括不限于疫情防护物资、清洁消毒等）进行评审：</w:t>
            </w:r>
          </w:p>
          <w:p>
            <w:pPr>
              <w:spacing w:before="31" w:beforeLines="10" w:after="30" w:line="360" w:lineRule="auto"/>
              <w:rPr>
                <w:rFonts w:asciiTheme="minorEastAsia" w:hAnsiTheme="minorEastAsia"/>
                <w:bCs/>
                <w:szCs w:val="21"/>
              </w:rPr>
            </w:pPr>
            <w:r>
              <w:rPr>
                <w:rFonts w:hint="eastAsia" w:asciiTheme="minorEastAsia" w:hAnsiTheme="minorEastAsia"/>
                <w:bCs/>
                <w:szCs w:val="21"/>
              </w:rPr>
              <w:t>①疫情防护物资非常齐全、卫生清洁非常到位的，得</w:t>
            </w:r>
            <w:r>
              <w:rPr>
                <w:rFonts w:asciiTheme="minorEastAsia" w:hAnsiTheme="minorEastAsia"/>
                <w:bCs/>
                <w:szCs w:val="21"/>
              </w:rPr>
              <w:t>5</w:t>
            </w:r>
            <w:r>
              <w:rPr>
                <w:rFonts w:hint="eastAsia" w:asciiTheme="minorEastAsia" w:hAnsiTheme="minorEastAsia"/>
                <w:bCs/>
                <w:szCs w:val="21"/>
              </w:rPr>
              <w:t>分；</w:t>
            </w:r>
          </w:p>
          <w:p>
            <w:pPr>
              <w:spacing w:before="31" w:beforeLines="10" w:after="30" w:line="360" w:lineRule="auto"/>
              <w:rPr>
                <w:rFonts w:asciiTheme="minorEastAsia" w:hAnsiTheme="minorEastAsia"/>
                <w:bCs/>
                <w:szCs w:val="21"/>
              </w:rPr>
            </w:pPr>
            <w:r>
              <w:rPr>
                <w:rFonts w:hint="eastAsia" w:asciiTheme="minorEastAsia" w:hAnsiTheme="minorEastAsia"/>
                <w:szCs w:val="21"/>
              </w:rPr>
              <w:t>②</w:t>
            </w:r>
            <w:r>
              <w:rPr>
                <w:rFonts w:hint="eastAsia" w:asciiTheme="minorEastAsia" w:hAnsiTheme="minorEastAsia"/>
                <w:bCs/>
                <w:szCs w:val="21"/>
              </w:rPr>
              <w:t>疫情防护物资比较齐全、卫生清洁比较到位的，得</w:t>
            </w:r>
            <w:r>
              <w:rPr>
                <w:rFonts w:asciiTheme="minorEastAsia" w:hAnsiTheme="minorEastAsia"/>
                <w:bCs/>
                <w:szCs w:val="21"/>
              </w:rPr>
              <w:t>3</w:t>
            </w:r>
            <w:r>
              <w:rPr>
                <w:rFonts w:hint="eastAsia" w:asciiTheme="minorEastAsia" w:hAnsiTheme="minorEastAsia"/>
                <w:bCs/>
                <w:szCs w:val="21"/>
              </w:rPr>
              <w:t>分；</w:t>
            </w:r>
          </w:p>
          <w:p>
            <w:pPr>
              <w:spacing w:before="31" w:beforeLines="10" w:after="30" w:line="360" w:lineRule="auto"/>
              <w:rPr>
                <w:rFonts w:asciiTheme="minorEastAsia" w:hAnsiTheme="minorEastAsia"/>
                <w:bCs/>
                <w:szCs w:val="21"/>
              </w:rPr>
            </w:pPr>
            <w:r>
              <w:rPr>
                <w:rFonts w:hint="eastAsia" w:asciiTheme="minorEastAsia" w:hAnsiTheme="minorEastAsia"/>
                <w:szCs w:val="21"/>
              </w:rPr>
              <w:t>③</w:t>
            </w:r>
            <w:r>
              <w:rPr>
                <w:rFonts w:hint="eastAsia" w:asciiTheme="minorEastAsia" w:hAnsiTheme="minorEastAsia"/>
                <w:bCs/>
                <w:szCs w:val="21"/>
              </w:rPr>
              <w:t>疫情防护物资基本齐全、卫生清洁较一般的，得1分；</w:t>
            </w:r>
          </w:p>
          <w:p>
            <w:pPr>
              <w:spacing w:before="31" w:beforeLines="10" w:after="30" w:line="440" w:lineRule="exact"/>
              <w:jc w:val="left"/>
              <w:rPr>
                <w:rFonts w:asciiTheme="minorEastAsia" w:hAnsiTheme="minorEastAsia"/>
                <w:szCs w:val="21"/>
              </w:rPr>
            </w:pPr>
            <w:r>
              <w:rPr>
                <w:rFonts w:hint="eastAsia" w:asciiTheme="minorEastAsia" w:hAnsiTheme="minorEastAsia"/>
                <w:szCs w:val="21"/>
              </w:rPr>
              <w:t>④</w:t>
            </w:r>
            <w:r>
              <w:rPr>
                <w:rFonts w:hint="eastAsia" w:asciiTheme="minorEastAsia" w:hAnsiTheme="minorEastAsia"/>
                <w:bCs/>
                <w:szCs w:val="21"/>
              </w:rPr>
              <w:t>未提供对应方案不得分。</w:t>
            </w:r>
          </w:p>
        </w:tc>
      </w:tr>
    </w:tbl>
    <w:p>
      <w:pPr>
        <w:rPr>
          <w:rFonts w:ascii="宋体" w:hAnsi="宋体" w:eastAsia="宋体"/>
        </w:rPr>
      </w:pPr>
    </w:p>
    <w:p>
      <w:pPr>
        <w:pStyle w:val="2"/>
        <w:keepNext w:val="0"/>
        <w:keepLines w:val="0"/>
        <w:pageBreakBefore/>
        <w:spacing w:line="360" w:lineRule="auto"/>
        <w:jc w:val="center"/>
        <w:rPr>
          <w:rFonts w:ascii="宋体" w:hAnsi="宋体" w:eastAsia="宋体"/>
          <w:spacing w:val="20"/>
          <w:sz w:val="32"/>
          <w:szCs w:val="32"/>
        </w:rPr>
      </w:pPr>
      <w:bookmarkStart w:id="122" w:name="_Toc113291385"/>
      <w:bookmarkStart w:id="123" w:name="_Toc405313956"/>
      <w:bookmarkStart w:id="124" w:name="_Toc391627752"/>
      <w:r>
        <w:rPr>
          <w:rFonts w:hint="eastAsia" w:ascii="宋体" w:hAnsi="宋体" w:eastAsia="宋体"/>
          <w:spacing w:val="20"/>
          <w:sz w:val="32"/>
          <w:szCs w:val="32"/>
        </w:rPr>
        <w:t>第六部分</w:t>
      </w:r>
      <w:r>
        <w:rPr>
          <w:rFonts w:ascii="宋体" w:hAnsi="宋体" w:eastAsia="宋体"/>
          <w:spacing w:val="20"/>
          <w:sz w:val="32"/>
          <w:szCs w:val="32"/>
        </w:rPr>
        <w:t xml:space="preserve"> </w:t>
      </w:r>
      <w:r>
        <w:rPr>
          <w:rFonts w:hint="eastAsia" w:ascii="宋体" w:hAnsi="宋体" w:eastAsia="宋体"/>
          <w:spacing w:val="20"/>
          <w:sz w:val="32"/>
          <w:szCs w:val="32"/>
        </w:rPr>
        <w:t>合同书格式</w:t>
      </w:r>
      <w:bookmarkEnd w:id="122"/>
      <w:bookmarkEnd w:id="123"/>
      <w:bookmarkEnd w:id="124"/>
    </w:p>
    <w:p>
      <w:pPr>
        <w:spacing w:line="360" w:lineRule="auto"/>
        <w:jc w:val="center"/>
        <w:rPr>
          <w:rFonts w:ascii="宋体" w:hAnsi="宋体" w:eastAsia="宋体"/>
        </w:rPr>
      </w:pPr>
      <w:r>
        <w:rPr>
          <w:rFonts w:hint="eastAsia" w:ascii="宋体" w:hAnsi="宋体" w:eastAsia="宋体"/>
        </w:rPr>
        <w:t>（本格式编排在招标文件中，供投标人参考，投标时不需填写）</w:t>
      </w:r>
    </w:p>
    <w:p>
      <w:pPr>
        <w:spacing w:before="312" w:beforeLines="100" w:after="312" w:afterLines="100" w:line="360" w:lineRule="auto"/>
        <w:jc w:val="center"/>
        <w:rPr>
          <w:rFonts w:ascii="宋体" w:hAnsi="宋体" w:eastAsia="宋体"/>
          <w:b/>
          <w:bCs/>
          <w:spacing w:val="-8"/>
          <w:sz w:val="56"/>
          <w:szCs w:val="56"/>
        </w:rPr>
      </w:pPr>
      <w:r>
        <w:rPr>
          <w:rFonts w:hint="eastAsia" w:ascii="宋体" w:hAnsi="宋体" w:eastAsia="宋体" w:cs="宋体"/>
          <w:b/>
          <w:bCs/>
          <w:kern w:val="0"/>
          <w:sz w:val="56"/>
          <w:szCs w:val="56"/>
          <w:lang w:eastAsia="zh-CN"/>
        </w:rPr>
        <w:t>东莞市茶山镇上元第一股份经济合作社</w:t>
      </w:r>
      <w:r>
        <w:rPr>
          <w:rFonts w:hint="eastAsia" w:ascii="宋体" w:hAnsi="宋体" w:eastAsia="宋体" w:cs="宋体"/>
          <w:b/>
          <w:bCs/>
          <w:kern w:val="0"/>
          <w:sz w:val="56"/>
          <w:szCs w:val="56"/>
        </w:rPr>
        <w:t>校车接送</w:t>
      </w:r>
      <w:r>
        <w:rPr>
          <w:rFonts w:hint="eastAsia" w:ascii="宋体" w:hAnsi="宋体" w:eastAsia="宋体" w:cs="宋体"/>
          <w:b/>
          <w:bCs/>
          <w:kern w:val="0"/>
          <w:sz w:val="56"/>
          <w:szCs w:val="56"/>
          <w:lang w:eastAsia="zh-CN"/>
        </w:rPr>
        <w:t>采购</w:t>
      </w:r>
      <w:r>
        <w:rPr>
          <w:rFonts w:hint="eastAsia" w:ascii="宋体" w:hAnsi="宋体" w:eastAsia="宋体" w:cs="宋体"/>
          <w:b/>
          <w:bCs/>
          <w:kern w:val="0"/>
          <w:sz w:val="56"/>
          <w:szCs w:val="56"/>
        </w:rPr>
        <w:t>项目</w:t>
      </w:r>
    </w:p>
    <w:p>
      <w:pPr>
        <w:spacing w:before="1092" w:beforeLines="350" w:after="468" w:afterLines="150" w:line="360" w:lineRule="auto"/>
        <w:jc w:val="center"/>
        <w:rPr>
          <w:rFonts w:ascii="宋体" w:hAnsi="宋体" w:eastAsia="宋体"/>
          <w:b/>
          <w:bCs/>
          <w:spacing w:val="60"/>
          <w:sz w:val="52"/>
          <w:szCs w:val="52"/>
        </w:rPr>
      </w:pPr>
      <w:r>
        <w:rPr>
          <w:rFonts w:hint="eastAsia" w:ascii="宋体" w:hAnsi="宋体" w:eastAsia="宋体"/>
          <w:b/>
          <w:bCs/>
          <w:spacing w:val="60"/>
          <w:sz w:val="52"/>
          <w:szCs w:val="52"/>
        </w:rPr>
        <w:t>合同范本</w:t>
      </w:r>
    </w:p>
    <w:p>
      <w:pPr>
        <w:spacing w:line="360" w:lineRule="auto"/>
        <w:jc w:val="center"/>
        <w:rPr>
          <w:rFonts w:ascii="宋体" w:hAnsi="宋体" w:eastAsia="宋体"/>
          <w:b/>
          <w:bCs/>
          <w:szCs w:val="21"/>
        </w:rPr>
      </w:pPr>
      <w:r>
        <w:rPr>
          <w:rFonts w:hint="eastAsia" w:ascii="宋体" w:hAnsi="宋体" w:eastAsia="宋体"/>
          <w:b/>
          <w:bCs/>
          <w:szCs w:val="21"/>
        </w:rPr>
        <w:t>（合同编号：</w:t>
      </w:r>
      <w:r>
        <w:rPr>
          <w:rFonts w:ascii="宋体" w:hAnsi="宋体" w:eastAsia="宋体"/>
          <w:b/>
          <w:bCs/>
          <w:szCs w:val="21"/>
          <w:u w:val="single"/>
        </w:rPr>
        <w:t xml:space="preserve">         </w:t>
      </w:r>
      <w:r>
        <w:rPr>
          <w:rFonts w:hint="eastAsia" w:ascii="宋体" w:hAnsi="宋体" w:eastAsia="宋体"/>
          <w:b/>
          <w:bCs/>
          <w:szCs w:val="21"/>
        </w:rPr>
        <w:t>）</w:t>
      </w:r>
    </w:p>
    <w:p>
      <w:pPr>
        <w:spacing w:line="360" w:lineRule="auto"/>
        <w:rPr>
          <w:rFonts w:ascii="宋体" w:hAnsi="宋体" w:eastAsia="宋体"/>
          <w:b/>
          <w:bCs/>
          <w:szCs w:val="21"/>
        </w:rPr>
      </w:pPr>
    </w:p>
    <w:p>
      <w:pPr>
        <w:spacing w:line="360" w:lineRule="auto"/>
        <w:rPr>
          <w:rFonts w:ascii="宋体" w:hAnsi="宋体" w:eastAsia="宋体"/>
          <w:b/>
          <w:bCs/>
          <w:szCs w:val="21"/>
        </w:rPr>
      </w:pPr>
    </w:p>
    <w:p>
      <w:pPr>
        <w:spacing w:line="360" w:lineRule="auto"/>
        <w:rPr>
          <w:rFonts w:ascii="宋体" w:hAnsi="宋体" w:eastAsia="宋体"/>
          <w:b/>
          <w:bCs/>
          <w:szCs w:val="21"/>
        </w:rPr>
      </w:pPr>
    </w:p>
    <w:p>
      <w:pPr>
        <w:spacing w:line="360" w:lineRule="auto"/>
        <w:rPr>
          <w:rFonts w:ascii="宋体" w:hAnsi="宋体" w:eastAsia="宋体"/>
          <w:b/>
          <w:bCs/>
          <w:szCs w:val="21"/>
        </w:rPr>
      </w:pPr>
    </w:p>
    <w:p>
      <w:pPr>
        <w:spacing w:line="360" w:lineRule="auto"/>
        <w:rPr>
          <w:rFonts w:ascii="宋体" w:hAnsi="宋体" w:eastAsia="宋体"/>
          <w:b/>
          <w:bCs/>
          <w:szCs w:val="21"/>
        </w:rPr>
      </w:pPr>
    </w:p>
    <w:tbl>
      <w:tblPr>
        <w:tblStyle w:val="2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49"/>
        <w:gridCol w:w="4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2349" w:type="dxa"/>
          </w:tcPr>
          <w:p>
            <w:pPr>
              <w:spacing w:line="360" w:lineRule="auto"/>
              <w:rPr>
                <w:rFonts w:ascii="宋体" w:hAnsi="宋体" w:eastAsia="宋体"/>
                <w:b/>
                <w:bCs/>
                <w:sz w:val="28"/>
                <w:szCs w:val="28"/>
              </w:rPr>
            </w:pPr>
            <w:r>
              <w:rPr>
                <w:rFonts w:hint="eastAsia" w:ascii="宋体" w:hAnsi="宋体" w:eastAsia="宋体"/>
                <w:b/>
                <w:bCs/>
                <w:sz w:val="28"/>
                <w:szCs w:val="28"/>
              </w:rPr>
              <w:t>甲方（招标人）：</w:t>
            </w:r>
          </w:p>
        </w:tc>
        <w:tc>
          <w:tcPr>
            <w:tcW w:w="4961" w:type="dxa"/>
          </w:tcPr>
          <w:p>
            <w:pPr>
              <w:spacing w:line="360" w:lineRule="auto"/>
              <w:rPr>
                <w:rFonts w:ascii="宋体" w:hAnsi="宋体" w:eastAsia="宋体"/>
                <w:b/>
                <w:bCs/>
                <w:sz w:val="28"/>
                <w:szCs w:val="28"/>
                <w:u w:val="single"/>
              </w:rPr>
            </w:pPr>
            <w:r>
              <w:rPr>
                <w:rFonts w:ascii="宋体" w:hAnsi="宋体" w:eastAsia="宋体"/>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2349" w:type="dxa"/>
          </w:tcPr>
          <w:p>
            <w:pPr>
              <w:spacing w:line="360" w:lineRule="auto"/>
              <w:rPr>
                <w:rFonts w:ascii="宋体" w:hAnsi="宋体" w:eastAsia="宋体"/>
                <w:b/>
                <w:bCs/>
                <w:sz w:val="28"/>
                <w:szCs w:val="28"/>
              </w:rPr>
            </w:pPr>
            <w:r>
              <w:rPr>
                <w:rFonts w:hint="eastAsia" w:ascii="宋体" w:hAnsi="宋体" w:eastAsia="宋体"/>
                <w:b/>
                <w:bCs/>
                <w:sz w:val="28"/>
                <w:szCs w:val="28"/>
              </w:rPr>
              <w:t>乙方（中标人）：</w:t>
            </w:r>
          </w:p>
        </w:tc>
        <w:tc>
          <w:tcPr>
            <w:tcW w:w="4961" w:type="dxa"/>
          </w:tcPr>
          <w:p>
            <w:pPr>
              <w:spacing w:line="360" w:lineRule="auto"/>
              <w:rPr>
                <w:rFonts w:ascii="宋体" w:hAnsi="宋体" w:eastAsia="宋体"/>
                <w:b/>
                <w:bCs/>
                <w:sz w:val="28"/>
                <w:szCs w:val="28"/>
                <w:u w:val="single"/>
              </w:rPr>
            </w:pPr>
            <w:r>
              <w:rPr>
                <w:rFonts w:ascii="宋体" w:hAnsi="宋体" w:eastAsia="宋体"/>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2349" w:type="dxa"/>
          </w:tcPr>
          <w:p>
            <w:pPr>
              <w:spacing w:line="360" w:lineRule="auto"/>
              <w:rPr>
                <w:rFonts w:ascii="宋体" w:hAnsi="宋体" w:eastAsia="宋体"/>
                <w:b/>
                <w:bCs/>
                <w:spacing w:val="9"/>
                <w:sz w:val="28"/>
                <w:szCs w:val="28"/>
              </w:rPr>
            </w:pPr>
            <w:r>
              <w:rPr>
                <w:rFonts w:hint="eastAsia" w:ascii="宋体" w:hAnsi="宋体" w:eastAsia="宋体"/>
                <w:b/>
                <w:bCs/>
                <w:spacing w:val="9"/>
                <w:sz w:val="28"/>
                <w:szCs w:val="28"/>
              </w:rPr>
              <w:t>协议签订时间：</w:t>
            </w:r>
          </w:p>
        </w:tc>
        <w:tc>
          <w:tcPr>
            <w:tcW w:w="4961" w:type="dxa"/>
          </w:tcPr>
          <w:p>
            <w:pPr>
              <w:spacing w:line="360" w:lineRule="auto"/>
              <w:rPr>
                <w:rFonts w:ascii="宋体" w:hAnsi="宋体" w:eastAsia="宋体"/>
                <w:b/>
                <w:bCs/>
                <w:sz w:val="28"/>
                <w:szCs w:val="28"/>
                <w:u w:val="single"/>
              </w:rPr>
            </w:pPr>
            <w:r>
              <w:rPr>
                <w:rFonts w:ascii="宋体" w:hAnsi="宋体" w:eastAsia="宋体"/>
                <w:b/>
                <w:bCs/>
                <w:sz w:val="28"/>
                <w:szCs w:val="28"/>
                <w:u w:val="single"/>
              </w:rPr>
              <w:t xml:space="preserve">                                            </w:t>
            </w:r>
          </w:p>
        </w:tc>
      </w:tr>
    </w:tbl>
    <w:p>
      <w:pPr>
        <w:spacing w:line="360" w:lineRule="auto"/>
        <w:rPr>
          <w:rFonts w:ascii="宋体" w:hAnsi="宋体" w:eastAsia="宋体"/>
          <w:b/>
          <w:bCs/>
          <w:szCs w:val="21"/>
        </w:rPr>
      </w:pPr>
    </w:p>
    <w:p>
      <w:pPr>
        <w:spacing w:line="360" w:lineRule="auto"/>
        <w:rPr>
          <w:rFonts w:ascii="宋体" w:hAnsi="宋体" w:eastAsia="宋体"/>
          <w:b/>
          <w:bCs/>
          <w:szCs w:val="21"/>
        </w:rPr>
      </w:pPr>
    </w:p>
    <w:p>
      <w:pPr>
        <w:spacing w:line="360" w:lineRule="auto"/>
        <w:rPr>
          <w:rFonts w:ascii="宋体" w:hAnsi="宋体" w:eastAsia="宋体"/>
          <w:b/>
          <w:bCs/>
          <w:szCs w:val="21"/>
        </w:rPr>
      </w:pPr>
    </w:p>
    <w:p>
      <w:pPr>
        <w:tabs>
          <w:tab w:val="left" w:pos="720"/>
        </w:tabs>
        <w:spacing w:line="360" w:lineRule="auto"/>
        <w:jc w:val="center"/>
        <w:rPr>
          <w:rFonts w:ascii="宋体" w:hAnsi="宋体" w:eastAsia="宋体"/>
          <w:b/>
          <w:spacing w:val="20"/>
          <w:sz w:val="28"/>
          <w:szCs w:val="28"/>
        </w:rPr>
      </w:pPr>
      <w:r>
        <w:rPr>
          <w:rFonts w:hint="eastAsia" w:ascii="宋体" w:hAnsi="宋体" w:eastAsia="宋体"/>
          <w:b/>
          <w:spacing w:val="20"/>
          <w:sz w:val="28"/>
          <w:szCs w:val="28"/>
        </w:rPr>
        <w:t>二〇二二年</w:t>
      </w:r>
      <w:r>
        <w:rPr>
          <w:rFonts w:ascii="宋体" w:hAnsi="宋体" w:eastAsia="宋体"/>
          <w:b/>
          <w:spacing w:val="20"/>
          <w:sz w:val="28"/>
          <w:szCs w:val="28"/>
          <w:u w:val="single"/>
        </w:rPr>
        <w:t xml:space="preserve">   </w:t>
      </w:r>
      <w:r>
        <w:rPr>
          <w:rFonts w:hint="eastAsia" w:ascii="宋体" w:hAnsi="宋体" w:eastAsia="宋体"/>
          <w:b/>
          <w:spacing w:val="20"/>
          <w:sz w:val="28"/>
          <w:szCs w:val="28"/>
        </w:rPr>
        <w:t>月于东莞</w:t>
      </w:r>
    </w:p>
    <w:p>
      <w:pPr>
        <w:tabs>
          <w:tab w:val="left" w:pos="720"/>
        </w:tabs>
        <w:spacing w:line="360" w:lineRule="auto"/>
        <w:rPr>
          <w:rFonts w:ascii="宋体" w:hAnsi="宋体" w:eastAsia="宋体"/>
          <w:spacing w:val="20"/>
          <w:sz w:val="28"/>
          <w:szCs w:val="28"/>
        </w:rPr>
      </w:pPr>
    </w:p>
    <w:p>
      <w:pPr>
        <w:adjustRightInd w:val="0"/>
        <w:snapToGrid w:val="0"/>
        <w:spacing w:line="348" w:lineRule="auto"/>
        <w:rPr>
          <w:rFonts w:ascii="宋体" w:hAnsi="宋体" w:eastAsia="宋体"/>
          <w:snapToGrid w:val="0"/>
          <w:kern w:val="0"/>
          <w:sz w:val="30"/>
          <w:szCs w:val="30"/>
        </w:rPr>
      </w:pPr>
    </w:p>
    <w:p>
      <w:pPr>
        <w:adjustRightInd w:val="0"/>
        <w:snapToGrid w:val="0"/>
        <w:spacing w:line="360" w:lineRule="auto"/>
        <w:rPr>
          <w:rFonts w:ascii="宋体" w:hAnsi="宋体" w:eastAsia="宋体"/>
          <w:snapToGrid w:val="0"/>
          <w:kern w:val="0"/>
          <w:szCs w:val="21"/>
        </w:rPr>
      </w:pPr>
      <w:r>
        <w:rPr>
          <w:rFonts w:hint="eastAsia" w:ascii="宋体" w:hAnsi="宋体" w:eastAsia="宋体"/>
          <w:snapToGrid w:val="0"/>
          <w:kern w:val="0"/>
          <w:szCs w:val="21"/>
        </w:rPr>
        <w:t>甲方（招标人）：</w:t>
      </w:r>
      <w:r>
        <w:rPr>
          <w:rFonts w:hint="eastAsia" w:ascii="宋体" w:hAnsi="宋体" w:eastAsia="宋体"/>
          <w:snapToGrid w:val="0"/>
          <w:kern w:val="0"/>
          <w:szCs w:val="21"/>
          <w:u w:val="single"/>
        </w:rPr>
        <w:t xml:space="preserve">                                       </w:t>
      </w:r>
    </w:p>
    <w:p>
      <w:pPr>
        <w:adjustRightInd w:val="0"/>
        <w:snapToGrid w:val="0"/>
        <w:spacing w:line="360" w:lineRule="auto"/>
        <w:rPr>
          <w:rFonts w:ascii="宋体" w:hAnsi="宋体" w:eastAsia="宋体"/>
          <w:snapToGrid w:val="0"/>
          <w:kern w:val="0"/>
          <w:szCs w:val="21"/>
        </w:rPr>
      </w:pPr>
      <w:r>
        <w:rPr>
          <w:rFonts w:hint="eastAsia" w:ascii="宋体" w:hAnsi="宋体" w:eastAsia="宋体"/>
          <w:snapToGrid w:val="0"/>
          <w:kern w:val="0"/>
          <w:szCs w:val="21"/>
        </w:rPr>
        <w:t>乙方（中标人）：</w:t>
      </w:r>
      <w:r>
        <w:rPr>
          <w:rFonts w:hint="eastAsia" w:ascii="宋体" w:hAnsi="宋体" w:eastAsia="宋体"/>
          <w:snapToGrid w:val="0"/>
          <w:kern w:val="0"/>
          <w:szCs w:val="21"/>
          <w:u w:val="single"/>
        </w:rPr>
        <w:t xml:space="preserve">                                       </w:t>
      </w:r>
      <w:r>
        <w:fldChar w:fldCharType="begin"/>
      </w:r>
      <w:r>
        <w:instrText xml:space="preserve"> HYPERLINK "mailto:yh_xsc@163.com" </w:instrText>
      </w:r>
      <w:r>
        <w:fldChar w:fldCharType="separate"/>
      </w:r>
      <w:r>
        <w:fldChar w:fldCharType="end"/>
      </w:r>
    </w:p>
    <w:p>
      <w:pPr>
        <w:spacing w:before="312" w:beforeLines="100" w:line="360" w:lineRule="auto"/>
        <w:ind w:firstLine="420" w:firstLineChars="200"/>
        <w:rPr>
          <w:rFonts w:ascii="宋体" w:hAnsi="宋体" w:eastAsia="宋体" w:cs="Times New Roman"/>
          <w:szCs w:val="21"/>
        </w:rPr>
      </w:pPr>
      <w:r>
        <w:rPr>
          <w:rFonts w:hint="eastAsia" w:ascii="宋体" w:hAnsi="宋体" w:eastAsia="宋体" w:cs="Times New Roman"/>
          <w:szCs w:val="21"/>
        </w:rPr>
        <w:t>根据《中华人民共和国合同法》及招标代理有限公司的招标文件、中标通知书等相关资料的要求，经双方协商一致，签订本合同，共同遵守如下条款。</w:t>
      </w:r>
    </w:p>
    <w:p>
      <w:pPr>
        <w:numPr>
          <w:ilvl w:val="0"/>
          <w:numId w:val="78"/>
        </w:numPr>
        <w:spacing w:before="312" w:beforeLines="100" w:line="360" w:lineRule="auto"/>
        <w:rPr>
          <w:rFonts w:ascii="宋体" w:hAnsi="宋体" w:eastAsia="宋体" w:cs="Times New Roman"/>
          <w:b/>
          <w:bCs/>
          <w:spacing w:val="20"/>
          <w:szCs w:val="21"/>
        </w:rPr>
      </w:pPr>
      <w:r>
        <w:rPr>
          <w:rFonts w:hint="eastAsia" w:ascii="宋体" w:hAnsi="宋体" w:eastAsia="宋体" w:cs="Times New Roman"/>
          <w:b/>
          <w:spacing w:val="20"/>
          <w:szCs w:val="21"/>
        </w:rPr>
        <w:t>合同项目</w:t>
      </w:r>
    </w:p>
    <w:p>
      <w:pPr>
        <w:numPr>
          <w:ilvl w:val="0"/>
          <w:numId w:val="79"/>
        </w:numPr>
        <w:spacing w:line="360" w:lineRule="auto"/>
        <w:rPr>
          <w:rFonts w:ascii="宋体" w:hAnsi="宋体" w:eastAsia="宋体" w:cs="Times New Roman"/>
          <w:szCs w:val="21"/>
        </w:rPr>
      </w:pPr>
      <w:r>
        <w:rPr>
          <w:rFonts w:hint="eastAsia" w:ascii="宋体" w:hAnsi="宋体" w:eastAsia="宋体" w:cs="Times New Roman"/>
          <w:szCs w:val="21"/>
        </w:rPr>
        <w:t>项目名称：</w:t>
      </w:r>
      <w:r>
        <w:rPr>
          <w:rFonts w:hint="eastAsia" w:ascii="宋体" w:hAnsi="宋体" w:eastAsia="宋体" w:cs="Times New Roman"/>
          <w:szCs w:val="21"/>
          <w:u w:val="single"/>
        </w:rPr>
        <w:t xml:space="preserve">      （详见投标邀请函）         </w:t>
      </w:r>
    </w:p>
    <w:p>
      <w:pPr>
        <w:numPr>
          <w:ilvl w:val="0"/>
          <w:numId w:val="79"/>
        </w:numPr>
        <w:spacing w:line="360" w:lineRule="auto"/>
        <w:rPr>
          <w:rFonts w:ascii="宋体" w:hAnsi="宋体" w:eastAsia="宋体" w:cs="Times New Roman"/>
          <w:szCs w:val="21"/>
        </w:rPr>
      </w:pPr>
      <w:r>
        <w:rPr>
          <w:rFonts w:hint="eastAsia" w:ascii="宋体" w:hAnsi="宋体" w:eastAsia="宋体" w:cs="Times New Roman"/>
          <w:szCs w:val="21"/>
        </w:rPr>
        <w:t>采购项目编号：</w:t>
      </w:r>
      <w:r>
        <w:rPr>
          <w:rFonts w:hint="eastAsia" w:ascii="宋体" w:hAnsi="宋体" w:eastAsia="宋体" w:cs="Times New Roman"/>
          <w:szCs w:val="21"/>
          <w:u w:val="single"/>
        </w:rPr>
        <w:t xml:space="preserve">      （详见投标邀请函）        </w:t>
      </w:r>
    </w:p>
    <w:p>
      <w:pPr>
        <w:numPr>
          <w:ilvl w:val="0"/>
          <w:numId w:val="78"/>
        </w:numPr>
        <w:spacing w:before="312" w:beforeLines="100" w:line="360" w:lineRule="auto"/>
        <w:rPr>
          <w:rFonts w:ascii="宋体" w:hAnsi="宋体" w:eastAsia="宋体" w:cs="Times New Roman"/>
          <w:b/>
          <w:spacing w:val="20"/>
          <w:szCs w:val="21"/>
        </w:rPr>
      </w:pPr>
      <w:r>
        <w:rPr>
          <w:rFonts w:hint="eastAsia" w:ascii="宋体" w:hAnsi="宋体" w:eastAsia="宋体" w:cs="Times New Roman"/>
          <w:b/>
          <w:spacing w:val="20"/>
          <w:szCs w:val="21"/>
        </w:rPr>
        <w:t>项目概况</w:t>
      </w:r>
    </w:p>
    <w:p>
      <w:pPr>
        <w:numPr>
          <w:ilvl w:val="0"/>
          <w:numId w:val="80"/>
        </w:numPr>
        <w:spacing w:line="360" w:lineRule="auto"/>
        <w:rPr>
          <w:rFonts w:ascii="宋体" w:hAnsi="宋体" w:eastAsia="宋体" w:cs="Times New Roman"/>
          <w:szCs w:val="21"/>
        </w:rPr>
      </w:pPr>
      <w:r>
        <w:rPr>
          <w:rFonts w:hint="eastAsia" w:ascii="宋体" w:hAnsi="宋体" w:eastAsia="宋体" w:cs="Times New Roman"/>
          <w:szCs w:val="21"/>
        </w:rPr>
        <w:t>项目概况：</w:t>
      </w:r>
      <w:r>
        <w:rPr>
          <w:rFonts w:hint="eastAsia" w:ascii="宋体" w:hAnsi="宋体" w:eastAsia="宋体" w:cs="Times New Roman"/>
          <w:szCs w:val="21"/>
          <w:u w:val="single"/>
        </w:rPr>
        <w:t xml:space="preserve">        （详见招标文件用户需求）        </w:t>
      </w:r>
    </w:p>
    <w:p>
      <w:pPr>
        <w:numPr>
          <w:ilvl w:val="0"/>
          <w:numId w:val="80"/>
        </w:numPr>
        <w:spacing w:line="360" w:lineRule="auto"/>
        <w:rPr>
          <w:rFonts w:ascii="宋体" w:hAnsi="宋体" w:eastAsia="宋体" w:cs="Times New Roman"/>
          <w:szCs w:val="21"/>
          <w:u w:val="single"/>
        </w:rPr>
      </w:pPr>
      <w:r>
        <w:rPr>
          <w:rFonts w:hint="eastAsia" w:ascii="宋体" w:hAnsi="宋体" w:eastAsia="宋体" w:cs="Times New Roman"/>
          <w:szCs w:val="21"/>
        </w:rPr>
        <w:t>服务范围及内容：</w:t>
      </w:r>
      <w:r>
        <w:rPr>
          <w:rFonts w:hint="eastAsia" w:ascii="宋体" w:hAnsi="宋体" w:eastAsia="宋体" w:cs="Times New Roman"/>
          <w:szCs w:val="21"/>
          <w:u w:val="single"/>
        </w:rPr>
        <w:t xml:space="preserve">     （详见招标文用户需求）       </w:t>
      </w:r>
    </w:p>
    <w:p>
      <w:pPr>
        <w:numPr>
          <w:ilvl w:val="0"/>
          <w:numId w:val="78"/>
        </w:numPr>
        <w:spacing w:before="312" w:beforeLines="100" w:line="360" w:lineRule="auto"/>
        <w:rPr>
          <w:rFonts w:ascii="宋体" w:hAnsi="宋体" w:eastAsia="宋体" w:cs="Times New Roman"/>
          <w:b/>
          <w:spacing w:val="20"/>
          <w:szCs w:val="21"/>
        </w:rPr>
      </w:pPr>
      <w:r>
        <w:rPr>
          <w:rFonts w:hint="eastAsia" w:ascii="宋体" w:hAnsi="宋体" w:eastAsia="宋体" w:cs="Times New Roman"/>
          <w:b/>
          <w:spacing w:val="20"/>
          <w:szCs w:val="21"/>
        </w:rPr>
        <w:t>总体要求</w:t>
      </w:r>
    </w:p>
    <w:p>
      <w:pPr>
        <w:pStyle w:val="96"/>
        <w:numPr>
          <w:ilvl w:val="0"/>
          <w:numId w:val="81"/>
        </w:numPr>
        <w:autoSpaceDE w:val="0"/>
        <w:autoSpaceDN w:val="0"/>
        <w:adjustRightInd w:val="0"/>
        <w:spacing w:line="360" w:lineRule="auto"/>
        <w:ind w:firstLineChars="0"/>
        <w:jc w:val="left"/>
        <w:rPr>
          <w:rFonts w:ascii="宋体" w:hAnsi="宋体"/>
        </w:rPr>
      </w:pPr>
      <w:r>
        <w:rPr>
          <w:rFonts w:hint="eastAsia" w:ascii="宋体" w:hAnsi="宋体"/>
        </w:rPr>
        <w:t>甲方权利和义务</w:t>
      </w:r>
    </w:p>
    <w:p>
      <w:pPr>
        <w:pStyle w:val="96"/>
        <w:numPr>
          <w:ilvl w:val="0"/>
          <w:numId w:val="82"/>
        </w:numPr>
        <w:spacing w:line="360" w:lineRule="auto"/>
        <w:ind w:firstLineChars="0"/>
        <w:rPr>
          <w:rFonts w:ascii="宋体" w:hAnsi="宋体"/>
        </w:rPr>
      </w:pPr>
      <w:r>
        <w:rPr>
          <w:rFonts w:hint="eastAsia" w:ascii="宋体" w:hAnsi="宋体"/>
        </w:rPr>
        <w:t>甲方有权随时检查乙方的服务履行情况，并向乙方提出修改。</w:t>
      </w:r>
    </w:p>
    <w:p>
      <w:pPr>
        <w:pStyle w:val="96"/>
        <w:numPr>
          <w:ilvl w:val="0"/>
          <w:numId w:val="82"/>
        </w:numPr>
        <w:spacing w:line="360" w:lineRule="auto"/>
        <w:ind w:firstLineChars="0"/>
        <w:rPr>
          <w:rFonts w:ascii="宋体" w:hAnsi="宋体"/>
        </w:rPr>
      </w:pPr>
      <w:r>
        <w:rPr>
          <w:rFonts w:hint="eastAsia" w:ascii="宋体" w:hAnsi="宋体"/>
        </w:rPr>
        <w:t>当发生服务违约时，则甲方有权按约定在支付乙方合同款项中进行扣款 。</w:t>
      </w:r>
    </w:p>
    <w:p>
      <w:pPr>
        <w:pStyle w:val="96"/>
        <w:numPr>
          <w:ilvl w:val="0"/>
          <w:numId w:val="82"/>
        </w:numPr>
        <w:spacing w:line="360" w:lineRule="auto"/>
        <w:ind w:firstLineChars="0"/>
        <w:rPr>
          <w:rFonts w:ascii="宋体" w:hAnsi="宋体"/>
        </w:rPr>
      </w:pPr>
      <w:r>
        <w:rPr>
          <w:rFonts w:hint="eastAsia" w:ascii="宋体" w:hAnsi="宋体"/>
        </w:rPr>
        <w:t>在乙方提供服务时，如对甲方的设备造成了损坏，甲方有权要求乙方赔偿。</w:t>
      </w:r>
    </w:p>
    <w:p>
      <w:pPr>
        <w:pStyle w:val="96"/>
        <w:numPr>
          <w:ilvl w:val="0"/>
          <w:numId w:val="82"/>
        </w:numPr>
        <w:spacing w:line="360" w:lineRule="auto"/>
        <w:ind w:firstLineChars="0"/>
        <w:rPr>
          <w:rFonts w:ascii="宋体" w:hAnsi="宋体"/>
        </w:rPr>
      </w:pPr>
      <w:r>
        <w:rPr>
          <w:rFonts w:hint="eastAsia" w:ascii="宋体" w:hAnsi="宋体"/>
        </w:rPr>
        <w:t>甲方应按合同规定向乙方支付服务费用。</w:t>
      </w:r>
    </w:p>
    <w:p>
      <w:pPr>
        <w:pStyle w:val="96"/>
        <w:numPr>
          <w:ilvl w:val="0"/>
          <w:numId w:val="81"/>
        </w:numPr>
        <w:autoSpaceDE w:val="0"/>
        <w:autoSpaceDN w:val="0"/>
        <w:adjustRightInd w:val="0"/>
        <w:spacing w:line="360" w:lineRule="auto"/>
        <w:ind w:firstLineChars="0"/>
        <w:jc w:val="left"/>
        <w:rPr>
          <w:rFonts w:ascii="宋体" w:hAnsi="宋体"/>
        </w:rPr>
      </w:pPr>
      <w:r>
        <w:rPr>
          <w:rFonts w:hint="eastAsia" w:ascii="宋体" w:hAnsi="宋体"/>
        </w:rPr>
        <w:t>乙方权利和义务</w:t>
      </w:r>
    </w:p>
    <w:p>
      <w:pPr>
        <w:pStyle w:val="96"/>
        <w:numPr>
          <w:ilvl w:val="0"/>
          <w:numId w:val="83"/>
        </w:numPr>
        <w:spacing w:line="360" w:lineRule="auto"/>
        <w:ind w:firstLineChars="0"/>
        <w:rPr>
          <w:rFonts w:ascii="宋体" w:hAnsi="宋体"/>
        </w:rPr>
      </w:pPr>
      <w:r>
        <w:rPr>
          <w:rFonts w:hint="eastAsia" w:ascii="宋体" w:hAnsi="宋体"/>
        </w:rPr>
        <w:t>乙方应按招标文件的要求和投标文件的承诺进行服务，发生任何服务的变更均须向甲方提出交书面报审报告。</w:t>
      </w:r>
    </w:p>
    <w:p>
      <w:pPr>
        <w:pStyle w:val="96"/>
        <w:numPr>
          <w:ilvl w:val="0"/>
          <w:numId w:val="83"/>
        </w:numPr>
        <w:spacing w:line="360" w:lineRule="auto"/>
        <w:ind w:firstLineChars="0"/>
        <w:rPr>
          <w:rFonts w:ascii="宋体" w:hAnsi="宋体"/>
        </w:rPr>
      </w:pPr>
      <w:r>
        <w:rPr>
          <w:rFonts w:hint="eastAsia" w:ascii="宋体" w:hAnsi="宋体"/>
        </w:rPr>
        <w:t>乙方有权要求甲方按时支付服务费用。如甲方不按时支付乙方有权要求甲方支付滞纳金。但服务费得支付应以符合东莞市财政局的相关规定为前提。</w:t>
      </w:r>
    </w:p>
    <w:p>
      <w:pPr>
        <w:numPr>
          <w:ilvl w:val="0"/>
          <w:numId w:val="78"/>
        </w:numPr>
        <w:spacing w:before="312" w:beforeLines="100" w:line="360" w:lineRule="auto"/>
        <w:rPr>
          <w:rFonts w:ascii="宋体" w:hAnsi="宋体" w:eastAsia="宋体" w:cs="Times New Roman"/>
          <w:b/>
          <w:spacing w:val="20"/>
          <w:szCs w:val="21"/>
        </w:rPr>
      </w:pPr>
      <w:r>
        <w:rPr>
          <w:rFonts w:hint="eastAsia" w:ascii="宋体" w:hAnsi="宋体" w:eastAsia="宋体" w:cs="Times New Roman"/>
          <w:b/>
          <w:spacing w:val="20"/>
          <w:szCs w:val="21"/>
        </w:rPr>
        <w:t>价格</w:t>
      </w:r>
    </w:p>
    <w:p>
      <w:pPr>
        <w:pStyle w:val="96"/>
        <w:numPr>
          <w:ilvl w:val="0"/>
          <w:numId w:val="84"/>
        </w:numPr>
        <w:spacing w:line="360" w:lineRule="auto"/>
        <w:ind w:firstLineChars="0"/>
        <w:rPr>
          <w:rFonts w:ascii="宋体" w:hAnsi="宋体"/>
        </w:rPr>
      </w:pPr>
      <w:r>
        <w:rPr>
          <w:rFonts w:hint="eastAsia" w:ascii="宋体" w:hAnsi="宋体"/>
        </w:rPr>
        <w:t>合同总价：大写：人民币</w:t>
      </w:r>
      <w:r>
        <w:rPr>
          <w:rFonts w:hint="eastAsia" w:ascii="宋体" w:hAnsi="宋体"/>
          <w:u w:val="single"/>
        </w:rPr>
        <w:t xml:space="preserve">                </w:t>
      </w:r>
      <w:r>
        <w:rPr>
          <w:rFonts w:hint="eastAsia" w:ascii="宋体" w:hAnsi="宋体"/>
        </w:rPr>
        <w:t>元整（小写：￥</w:t>
      </w:r>
      <w:r>
        <w:rPr>
          <w:rFonts w:hint="eastAsia" w:ascii="宋体" w:hAnsi="宋体"/>
          <w:u w:val="single"/>
        </w:rPr>
        <w:t xml:space="preserve">            </w:t>
      </w:r>
      <w:r>
        <w:rPr>
          <w:rFonts w:hint="eastAsia" w:ascii="宋体" w:hAnsi="宋体"/>
        </w:rPr>
        <w:t>元）</w:t>
      </w:r>
    </w:p>
    <w:p>
      <w:pPr>
        <w:pStyle w:val="96"/>
        <w:numPr>
          <w:ilvl w:val="0"/>
          <w:numId w:val="84"/>
        </w:numPr>
        <w:spacing w:line="360" w:lineRule="auto"/>
        <w:ind w:firstLineChars="0"/>
        <w:rPr>
          <w:rFonts w:ascii="宋体" w:hAnsi="宋体"/>
        </w:rPr>
      </w:pPr>
      <w:r>
        <w:rPr>
          <w:rFonts w:hint="eastAsia" w:ascii="宋体" w:hAnsi="宋体"/>
          <w:bCs/>
        </w:rPr>
        <w:t>本项目合同价已包含车辆购置费、车辆保险、车辆年审、检修、路桥、燃油、税费、人员培训费、校车服务人员薪金和福利等一切可预见及不可预见等完成本采购项目所需的一切费用。</w:t>
      </w:r>
    </w:p>
    <w:p>
      <w:pPr>
        <w:numPr>
          <w:ilvl w:val="0"/>
          <w:numId w:val="78"/>
        </w:numPr>
        <w:spacing w:before="312" w:beforeLines="100" w:line="360" w:lineRule="auto"/>
        <w:rPr>
          <w:rFonts w:ascii="宋体" w:hAnsi="宋体" w:eastAsia="宋体" w:cs="Times New Roman"/>
          <w:b/>
          <w:spacing w:val="20"/>
          <w:szCs w:val="21"/>
        </w:rPr>
      </w:pPr>
      <w:r>
        <w:rPr>
          <w:rFonts w:hint="eastAsia" w:ascii="宋体" w:hAnsi="宋体" w:eastAsia="宋体" w:cs="Times New Roman"/>
          <w:b/>
          <w:spacing w:val="20"/>
          <w:szCs w:val="21"/>
        </w:rPr>
        <w:t>服务期</w:t>
      </w:r>
    </w:p>
    <w:p>
      <w:pPr>
        <w:pStyle w:val="96"/>
        <w:numPr>
          <w:ilvl w:val="0"/>
          <w:numId w:val="85"/>
        </w:numPr>
        <w:spacing w:line="360" w:lineRule="auto"/>
        <w:ind w:firstLineChars="0"/>
        <w:rPr>
          <w:rFonts w:ascii="宋体" w:hAnsi="宋体"/>
        </w:rPr>
      </w:pPr>
      <w:r>
        <w:rPr>
          <w:rFonts w:hint="eastAsia" w:ascii="宋体" w:hAnsi="宋体"/>
        </w:rPr>
        <w:t>服务期：</w:t>
      </w:r>
      <w:r>
        <w:rPr>
          <w:rFonts w:hint="eastAsia" w:ascii="宋体" w:hAnsi="宋体"/>
          <w:u w:val="single"/>
        </w:rPr>
        <w:t xml:space="preserve">     年   月   日至    年   月    日</w:t>
      </w:r>
      <w:r>
        <w:rPr>
          <w:rFonts w:hint="eastAsia" w:ascii="宋体" w:hAnsi="宋体"/>
        </w:rPr>
        <w:t>(共</w:t>
      </w:r>
      <w:r>
        <w:rPr>
          <w:rFonts w:hint="eastAsia" w:ascii="宋体" w:hAnsi="宋体"/>
          <w:u w:val="single"/>
        </w:rPr>
        <w:t xml:space="preserve">     </w:t>
      </w:r>
      <w:r>
        <w:rPr>
          <w:rFonts w:hint="eastAsia" w:ascii="宋体" w:hAnsi="宋体"/>
        </w:rPr>
        <w:t>年)</w:t>
      </w:r>
    </w:p>
    <w:p>
      <w:pPr>
        <w:numPr>
          <w:ilvl w:val="0"/>
          <w:numId w:val="78"/>
        </w:numPr>
        <w:spacing w:before="312" w:beforeLines="100" w:line="360" w:lineRule="auto"/>
        <w:rPr>
          <w:rFonts w:ascii="宋体" w:hAnsi="宋体" w:eastAsia="宋体" w:cs="Times New Roman"/>
          <w:b/>
          <w:spacing w:val="20"/>
          <w:szCs w:val="21"/>
        </w:rPr>
      </w:pPr>
      <w:r>
        <w:rPr>
          <w:rFonts w:hint="eastAsia" w:ascii="宋体" w:hAnsi="宋体" w:eastAsia="宋体" w:cs="Times New Roman"/>
          <w:b/>
          <w:spacing w:val="20"/>
          <w:szCs w:val="21"/>
        </w:rPr>
        <w:t>付款</w:t>
      </w:r>
    </w:p>
    <w:p>
      <w:pPr>
        <w:numPr>
          <w:ilvl w:val="0"/>
          <w:numId w:val="0"/>
        </w:numPr>
        <w:spacing w:before="312" w:beforeLines="100" w:line="360" w:lineRule="auto"/>
        <w:ind w:left="420" w:leftChars="0" w:hanging="420" w:hangingChars="200"/>
        <w:rPr>
          <w:rFonts w:ascii="宋体" w:hAnsi="宋体" w:eastAsia="宋体" w:cs="Times New Roman"/>
          <w:b/>
          <w:spacing w:val="20"/>
          <w:szCs w:val="21"/>
        </w:rPr>
      </w:pPr>
      <w:r>
        <w:rPr>
          <w:rFonts w:hint="eastAsia" w:ascii="宋体" w:hAnsi="宋体" w:eastAsia="宋体"/>
          <w:bCs/>
          <w:lang w:val="en-US" w:eastAsia="zh-CN"/>
        </w:rPr>
        <w:t xml:space="preserve">1   </w:t>
      </w:r>
      <w:r>
        <w:rPr>
          <w:rFonts w:hint="eastAsia" w:ascii="宋体" w:hAnsi="宋体" w:eastAsia="宋体"/>
          <w:bCs/>
        </w:rPr>
        <w:t>服务费按</w:t>
      </w:r>
      <w:r>
        <w:rPr>
          <w:rFonts w:hint="eastAsia" w:ascii="宋体" w:hAnsi="宋体" w:eastAsia="宋体"/>
          <w:bCs/>
          <w:lang w:eastAsia="zh-CN"/>
        </w:rPr>
        <w:t>季度</w:t>
      </w:r>
      <w:r>
        <w:rPr>
          <w:rFonts w:hint="eastAsia" w:ascii="宋体" w:hAnsi="宋体" w:eastAsia="宋体"/>
          <w:bCs/>
        </w:rPr>
        <w:t>支付，</w:t>
      </w:r>
      <w:r>
        <w:rPr>
          <w:rFonts w:hint="eastAsia" w:ascii="宋体" w:hAnsi="宋体" w:eastAsia="宋体"/>
          <w:bCs/>
          <w:lang w:eastAsia="zh-CN"/>
        </w:rPr>
        <w:t>乙方须在每季度结束前最后一个月内提出</w:t>
      </w:r>
      <w:r>
        <w:rPr>
          <w:rFonts w:hint="eastAsia" w:ascii="宋体" w:hAnsi="宋体" w:eastAsia="宋体"/>
          <w:bCs/>
        </w:rPr>
        <w:t>支付申请</w:t>
      </w:r>
      <w:r>
        <w:rPr>
          <w:rFonts w:hint="eastAsia" w:ascii="宋体" w:hAnsi="宋体" w:eastAsia="宋体"/>
          <w:bCs/>
          <w:lang w:eastAsia="zh-CN"/>
        </w:rPr>
        <w:t>并</w:t>
      </w:r>
      <w:r>
        <w:rPr>
          <w:rFonts w:hint="eastAsia" w:ascii="宋体" w:hAnsi="宋体" w:eastAsia="宋体"/>
          <w:bCs/>
        </w:rPr>
        <w:t>开具有效等额发票至</w:t>
      </w:r>
      <w:r>
        <w:rPr>
          <w:rFonts w:hint="eastAsia" w:ascii="宋体" w:hAnsi="宋体" w:eastAsia="宋体"/>
          <w:bCs/>
          <w:lang w:eastAsia="zh-CN"/>
        </w:rPr>
        <w:t>甲方</w:t>
      </w:r>
      <w:r>
        <w:rPr>
          <w:rFonts w:hint="eastAsia" w:ascii="宋体" w:hAnsi="宋体" w:eastAsia="宋体"/>
          <w:bCs/>
        </w:rPr>
        <w:t>处，待</w:t>
      </w:r>
      <w:r>
        <w:rPr>
          <w:rFonts w:hint="eastAsia" w:ascii="宋体" w:hAnsi="宋体" w:eastAsia="宋体"/>
          <w:bCs/>
          <w:lang w:eastAsia="zh-CN"/>
        </w:rPr>
        <w:t>甲方</w:t>
      </w:r>
      <w:r>
        <w:rPr>
          <w:rFonts w:hint="eastAsia" w:ascii="宋体" w:hAnsi="宋体" w:eastAsia="宋体"/>
          <w:bCs/>
        </w:rPr>
        <w:t>收到发票后于1</w:t>
      </w:r>
      <w:r>
        <w:rPr>
          <w:rFonts w:ascii="宋体" w:hAnsi="宋体" w:eastAsia="宋体"/>
          <w:bCs/>
        </w:rPr>
        <w:t>0</w:t>
      </w:r>
      <w:r>
        <w:rPr>
          <w:rFonts w:hint="eastAsia" w:ascii="宋体" w:hAnsi="宋体" w:eastAsia="宋体"/>
          <w:bCs/>
        </w:rPr>
        <w:t>个工作日内支付完成。</w:t>
      </w:r>
    </w:p>
    <w:p>
      <w:pPr>
        <w:numPr>
          <w:ilvl w:val="0"/>
          <w:numId w:val="78"/>
        </w:numPr>
        <w:spacing w:before="312" w:beforeLines="100" w:line="360" w:lineRule="auto"/>
        <w:rPr>
          <w:rFonts w:ascii="宋体" w:hAnsi="宋体" w:eastAsia="宋体" w:cs="Times New Roman"/>
          <w:b/>
          <w:spacing w:val="20"/>
          <w:szCs w:val="21"/>
        </w:rPr>
      </w:pPr>
      <w:r>
        <w:rPr>
          <w:rFonts w:hint="eastAsia" w:ascii="宋体" w:hAnsi="宋体" w:eastAsia="宋体" w:cs="Times New Roman"/>
          <w:b/>
          <w:spacing w:val="20"/>
          <w:szCs w:val="21"/>
        </w:rPr>
        <w:t xml:space="preserve">分包与转包 </w:t>
      </w:r>
    </w:p>
    <w:p>
      <w:pPr>
        <w:pStyle w:val="96"/>
        <w:numPr>
          <w:ilvl w:val="0"/>
          <w:numId w:val="86"/>
        </w:numPr>
        <w:spacing w:line="360" w:lineRule="auto"/>
        <w:ind w:firstLineChars="0"/>
        <w:rPr>
          <w:rFonts w:ascii="宋体" w:hAnsi="宋体"/>
        </w:rPr>
      </w:pPr>
      <w:r>
        <w:rPr>
          <w:rFonts w:hint="eastAsia" w:ascii="宋体" w:hAnsi="宋体"/>
        </w:rPr>
        <w:t>严禁转包，未经甲方书面同意不得分包</w:t>
      </w:r>
    </w:p>
    <w:p>
      <w:pPr>
        <w:numPr>
          <w:ilvl w:val="0"/>
          <w:numId w:val="78"/>
        </w:numPr>
        <w:spacing w:before="312" w:beforeLines="100" w:line="360" w:lineRule="auto"/>
        <w:rPr>
          <w:rFonts w:ascii="宋体" w:hAnsi="宋体" w:eastAsia="宋体" w:cs="Times New Roman"/>
          <w:b/>
          <w:spacing w:val="20"/>
          <w:szCs w:val="21"/>
        </w:rPr>
      </w:pPr>
      <w:r>
        <w:rPr>
          <w:rFonts w:hint="eastAsia" w:ascii="宋体" w:hAnsi="宋体" w:eastAsia="宋体" w:cs="Times New Roman"/>
          <w:b/>
          <w:spacing w:val="20"/>
          <w:szCs w:val="21"/>
        </w:rPr>
        <w:t>违约责任</w:t>
      </w:r>
    </w:p>
    <w:p>
      <w:pPr>
        <w:pStyle w:val="96"/>
        <w:numPr>
          <w:ilvl w:val="0"/>
          <w:numId w:val="87"/>
        </w:numPr>
        <w:spacing w:line="360" w:lineRule="auto"/>
        <w:ind w:firstLineChars="0"/>
        <w:rPr>
          <w:rFonts w:ascii="宋体" w:hAnsi="宋体"/>
        </w:rPr>
      </w:pPr>
      <w:r>
        <w:rPr>
          <w:rFonts w:hint="eastAsia" w:ascii="宋体" w:hAnsi="宋体"/>
        </w:rPr>
        <w:t>乙方违反合同及招标文件约定的有关义务，对甲方造成经济损失的，应给予甲方经济赔偿；如造成重大损失的，甲方有权终止合同。</w:t>
      </w:r>
    </w:p>
    <w:p>
      <w:pPr>
        <w:pStyle w:val="96"/>
        <w:numPr>
          <w:ilvl w:val="0"/>
          <w:numId w:val="87"/>
        </w:numPr>
        <w:spacing w:line="360" w:lineRule="auto"/>
        <w:ind w:firstLineChars="0"/>
        <w:rPr>
          <w:rFonts w:ascii="宋体" w:hAnsi="宋体"/>
        </w:rPr>
      </w:pPr>
      <w:r>
        <w:rPr>
          <w:rFonts w:hint="eastAsia" w:ascii="宋体" w:hAnsi="宋体"/>
        </w:rPr>
        <w:t>除合同规定外，如果乙方没有按照合同规定的时间交付或完成，甲方可要求乙方支付违约金。从逾期之日起每日按本合同总价 3 ‰的数额向甲方支付违约金；逾期15天或以上的，甲方有权终止合同，要求乙方一次性支付合同总金额 20 %违约金，并且给甲方造成的经济损失由乙方承担赔偿责任。</w:t>
      </w:r>
    </w:p>
    <w:p>
      <w:pPr>
        <w:pStyle w:val="96"/>
        <w:numPr>
          <w:ilvl w:val="0"/>
          <w:numId w:val="87"/>
        </w:numPr>
        <w:spacing w:line="360" w:lineRule="auto"/>
        <w:ind w:firstLineChars="0"/>
        <w:rPr>
          <w:rFonts w:ascii="宋体" w:hAnsi="宋体"/>
        </w:rPr>
      </w:pPr>
      <w:r>
        <w:rPr>
          <w:rFonts w:hint="eastAsia" w:ascii="宋体" w:hAnsi="宋体"/>
        </w:rPr>
        <w:t>因乙方原因导致本合同解除或是无法履行的，乙方应向甲方支付合同总价 20 %的违约金，并且给甲方造成的经济损失由乙方承担赔偿责任。</w:t>
      </w:r>
    </w:p>
    <w:p>
      <w:pPr>
        <w:pStyle w:val="96"/>
        <w:numPr>
          <w:ilvl w:val="0"/>
          <w:numId w:val="87"/>
        </w:numPr>
        <w:spacing w:line="360" w:lineRule="auto"/>
        <w:ind w:firstLineChars="0"/>
        <w:rPr>
          <w:rFonts w:ascii="宋体" w:hAnsi="宋体"/>
        </w:rPr>
      </w:pPr>
      <w:r>
        <w:rPr>
          <w:rFonts w:hint="eastAsia" w:ascii="宋体" w:hAnsi="宋体"/>
        </w:rPr>
        <w:t>甲方有权从未支付的款项或是履约保证金中直接扣除乙方的违约金，不足的部分由乙方另行补足。</w:t>
      </w:r>
    </w:p>
    <w:p>
      <w:pPr>
        <w:numPr>
          <w:ilvl w:val="0"/>
          <w:numId w:val="78"/>
        </w:numPr>
        <w:spacing w:before="312" w:beforeLines="100" w:line="360" w:lineRule="auto"/>
        <w:rPr>
          <w:rFonts w:ascii="宋体" w:hAnsi="宋体" w:eastAsia="宋体" w:cs="Times New Roman"/>
          <w:b/>
          <w:spacing w:val="20"/>
          <w:szCs w:val="21"/>
        </w:rPr>
      </w:pPr>
      <w:r>
        <w:rPr>
          <w:rFonts w:hint="eastAsia" w:ascii="宋体" w:hAnsi="宋体" w:eastAsia="宋体" w:cs="Times New Roman"/>
          <w:b/>
          <w:spacing w:val="20"/>
          <w:szCs w:val="21"/>
        </w:rPr>
        <w:t>争议的解决办法</w:t>
      </w:r>
    </w:p>
    <w:p>
      <w:pPr>
        <w:pStyle w:val="96"/>
        <w:numPr>
          <w:ilvl w:val="0"/>
          <w:numId w:val="88"/>
        </w:numPr>
        <w:spacing w:line="360" w:lineRule="auto"/>
        <w:ind w:firstLineChars="0"/>
        <w:rPr>
          <w:rFonts w:ascii="宋体" w:hAnsi="宋体"/>
        </w:rPr>
      </w:pPr>
      <w:r>
        <w:rPr>
          <w:rFonts w:hint="eastAsia" w:ascii="宋体" w:hAnsi="宋体"/>
        </w:rPr>
        <w:t>凡与本合同有关而引起的一切争议，甲乙双方应首先通过友好协商解决，如经协商后仍不能达成协议时，任何一方可以向法院提出诉讼。</w:t>
      </w:r>
    </w:p>
    <w:p>
      <w:pPr>
        <w:pStyle w:val="96"/>
        <w:numPr>
          <w:ilvl w:val="0"/>
          <w:numId w:val="88"/>
        </w:numPr>
        <w:spacing w:line="360" w:lineRule="auto"/>
        <w:ind w:firstLineChars="0"/>
        <w:rPr>
          <w:rFonts w:ascii="宋体" w:hAnsi="宋体"/>
        </w:rPr>
      </w:pPr>
      <w:r>
        <w:rPr>
          <w:rFonts w:hint="eastAsia" w:ascii="宋体" w:hAnsi="宋体"/>
        </w:rPr>
        <w:t>本合同发生的诉讼管辖地为东莞市有管辖权的法院。</w:t>
      </w:r>
    </w:p>
    <w:p>
      <w:pPr>
        <w:pStyle w:val="96"/>
        <w:numPr>
          <w:ilvl w:val="0"/>
          <w:numId w:val="88"/>
        </w:numPr>
        <w:spacing w:line="360" w:lineRule="auto"/>
        <w:ind w:firstLineChars="0"/>
        <w:rPr>
          <w:rFonts w:ascii="宋体" w:hAnsi="宋体"/>
        </w:rPr>
      </w:pPr>
      <w:r>
        <w:rPr>
          <w:rFonts w:hint="eastAsia" w:ascii="宋体" w:hAnsi="宋体"/>
        </w:rPr>
        <w:t>在进行法院审理期间，除提交法院审理的事项外，合同其他部分仍继续履行。</w:t>
      </w:r>
    </w:p>
    <w:p>
      <w:pPr>
        <w:pStyle w:val="96"/>
        <w:numPr>
          <w:ilvl w:val="0"/>
          <w:numId w:val="88"/>
        </w:numPr>
        <w:spacing w:line="360" w:lineRule="auto"/>
        <w:ind w:firstLineChars="0"/>
        <w:rPr>
          <w:rFonts w:ascii="宋体" w:hAnsi="宋体"/>
        </w:rPr>
      </w:pPr>
      <w:r>
        <w:rPr>
          <w:rFonts w:hint="eastAsia" w:ascii="宋体" w:hAnsi="宋体"/>
        </w:rPr>
        <w:t>本合同按照中华人民共和国的法律进行解释。</w:t>
      </w:r>
    </w:p>
    <w:p>
      <w:pPr>
        <w:numPr>
          <w:ilvl w:val="0"/>
          <w:numId w:val="78"/>
        </w:numPr>
        <w:spacing w:before="312" w:beforeLines="100" w:line="360" w:lineRule="auto"/>
        <w:rPr>
          <w:rFonts w:ascii="宋体" w:hAnsi="宋体" w:eastAsia="宋体" w:cs="Times New Roman"/>
          <w:b/>
          <w:spacing w:val="20"/>
          <w:szCs w:val="21"/>
        </w:rPr>
      </w:pPr>
      <w:r>
        <w:rPr>
          <w:rFonts w:hint="eastAsia" w:ascii="宋体" w:hAnsi="宋体" w:eastAsia="宋体" w:cs="Times New Roman"/>
          <w:b/>
          <w:spacing w:val="20"/>
          <w:szCs w:val="21"/>
        </w:rPr>
        <w:t>不可抗力</w:t>
      </w:r>
    </w:p>
    <w:p>
      <w:pPr>
        <w:pStyle w:val="96"/>
        <w:numPr>
          <w:ilvl w:val="0"/>
          <w:numId w:val="89"/>
        </w:numPr>
        <w:spacing w:line="360" w:lineRule="auto"/>
        <w:ind w:firstLineChars="0"/>
        <w:rPr>
          <w:rFonts w:ascii="宋体" w:hAnsi="宋体"/>
        </w:rPr>
      </w:pPr>
      <w:r>
        <w:rPr>
          <w:rFonts w:hint="eastAsia" w:ascii="宋体" w:hAnsi="宋体"/>
        </w:rPr>
        <w:t>甲乙双方如果任何一方因不可抗拒力的力量如地震、风暴、洪水、火灾或其他自然灾害、瘟疫、战争、暴乱、敌对行动、公共骚乱、公共敌人的行为、政府 或公共机关的禁止、劳资纠纷或其他双方无法控制、不可预见的事件，而无法履行本合同规定的义务时，应及时向对方通报不能履行或不能完全履行的理由，以减轻可能给对方造成的损失，在取得有关机构证明后，允许延期履行、部分履行或不履行合同，并根据情况可部分或全部免予承担违约责任。</w:t>
      </w:r>
    </w:p>
    <w:p>
      <w:pPr>
        <w:pStyle w:val="96"/>
        <w:numPr>
          <w:ilvl w:val="0"/>
          <w:numId w:val="89"/>
        </w:numPr>
        <w:spacing w:line="360" w:lineRule="auto"/>
        <w:ind w:firstLineChars="0"/>
        <w:rPr>
          <w:rFonts w:ascii="宋体" w:hAnsi="宋体"/>
        </w:rPr>
      </w:pPr>
      <w:r>
        <w:rPr>
          <w:rFonts w:hint="eastAsia" w:ascii="宋体" w:hAnsi="宋体"/>
        </w:rPr>
        <w:t>如果发生了不可抗力的事件，任何一方均不对另一方因不能履约或延误履约而遭受的任何损害，成本增加或损失负责。遇到不可抗力事件的一方应采取适当的措施以减少或消除不可抗力事件的影响，并在最短时间内努力重新履行因不可抗力事件而受影响的义务。通过协商，双方应根据不可抗力对合同履行的影响程度，决定是否修改或终止本合同。</w:t>
      </w:r>
    </w:p>
    <w:p>
      <w:pPr>
        <w:numPr>
          <w:ilvl w:val="0"/>
          <w:numId w:val="78"/>
        </w:numPr>
        <w:spacing w:before="312" w:beforeLines="100" w:line="360" w:lineRule="auto"/>
        <w:rPr>
          <w:rFonts w:ascii="宋体" w:hAnsi="宋体" w:eastAsia="宋体" w:cs="Times New Roman"/>
          <w:b/>
          <w:spacing w:val="20"/>
          <w:szCs w:val="21"/>
        </w:rPr>
      </w:pPr>
      <w:r>
        <w:rPr>
          <w:rFonts w:hint="eastAsia" w:ascii="宋体" w:hAnsi="宋体" w:eastAsia="宋体" w:cs="Times New Roman"/>
          <w:b/>
          <w:spacing w:val="20"/>
          <w:szCs w:val="21"/>
        </w:rPr>
        <w:t>合同生效</w:t>
      </w:r>
    </w:p>
    <w:p>
      <w:pPr>
        <w:pStyle w:val="96"/>
        <w:numPr>
          <w:ilvl w:val="0"/>
          <w:numId w:val="90"/>
        </w:numPr>
        <w:spacing w:line="360" w:lineRule="auto"/>
        <w:ind w:firstLineChars="0"/>
        <w:rPr>
          <w:rFonts w:ascii="宋体" w:hAnsi="宋体"/>
        </w:rPr>
      </w:pPr>
      <w:r>
        <w:rPr>
          <w:rFonts w:hint="eastAsia" w:ascii="宋体" w:hAnsi="宋体"/>
        </w:rPr>
        <w:t>本合同由双方法定代表人或委托代理人签字盖章后立即生效，具有同等法律效力，服务期为合同签订日至</w:t>
      </w:r>
      <w:r>
        <w:rPr>
          <w:rFonts w:hint="eastAsia" w:ascii="宋体" w:hAnsi="宋体"/>
          <w:u w:val="single"/>
        </w:rPr>
        <w:t xml:space="preserve">      年    月    日</w:t>
      </w:r>
      <w:r>
        <w:rPr>
          <w:rFonts w:hint="eastAsia" w:ascii="宋体" w:hAnsi="宋体"/>
        </w:rPr>
        <w:t>，合同有效期随服务期结束而自然终止；</w:t>
      </w:r>
    </w:p>
    <w:p>
      <w:pPr>
        <w:pStyle w:val="96"/>
        <w:numPr>
          <w:ilvl w:val="0"/>
          <w:numId w:val="90"/>
        </w:numPr>
        <w:spacing w:line="360" w:lineRule="auto"/>
        <w:ind w:firstLineChars="0"/>
        <w:rPr>
          <w:rFonts w:ascii="宋体" w:hAnsi="宋体"/>
        </w:rPr>
      </w:pPr>
      <w:r>
        <w:rPr>
          <w:rFonts w:hint="eastAsia" w:ascii="宋体" w:hAnsi="宋体"/>
        </w:rPr>
        <w:t>本合同一式 伍 份，其中甲方</w:t>
      </w:r>
      <w:r>
        <w:rPr>
          <w:rFonts w:hint="eastAsia" w:ascii="宋体" w:hAnsi="宋体"/>
          <w:u w:val="single"/>
        </w:rPr>
        <w:t xml:space="preserve">  贰  </w:t>
      </w:r>
      <w:r>
        <w:rPr>
          <w:rFonts w:hint="eastAsia" w:ascii="宋体" w:hAnsi="宋体"/>
        </w:rPr>
        <w:t>份、乙方</w:t>
      </w:r>
      <w:r>
        <w:rPr>
          <w:rFonts w:hint="eastAsia" w:ascii="宋体" w:hAnsi="宋体"/>
          <w:u w:val="single"/>
        </w:rPr>
        <w:t xml:space="preserve"> 贰  </w:t>
      </w:r>
      <w:r>
        <w:rPr>
          <w:rFonts w:hint="eastAsia" w:ascii="宋体" w:hAnsi="宋体"/>
        </w:rPr>
        <w:t>份，采购代理机构</w:t>
      </w:r>
      <w:r>
        <w:rPr>
          <w:rFonts w:hint="eastAsia" w:ascii="宋体" w:hAnsi="宋体"/>
          <w:u w:val="single"/>
        </w:rPr>
        <w:t xml:space="preserve">  壹  </w:t>
      </w:r>
      <w:r>
        <w:rPr>
          <w:rFonts w:hint="eastAsia" w:ascii="宋体" w:hAnsi="宋体"/>
        </w:rPr>
        <w:t>份（须在合同签订之日起5个工作日内递交）</w:t>
      </w:r>
    </w:p>
    <w:p>
      <w:pPr>
        <w:numPr>
          <w:ilvl w:val="0"/>
          <w:numId w:val="78"/>
        </w:numPr>
        <w:spacing w:before="312" w:beforeLines="100" w:line="360" w:lineRule="auto"/>
        <w:rPr>
          <w:rFonts w:ascii="宋体" w:hAnsi="宋体" w:eastAsia="宋体" w:cs="Times New Roman"/>
          <w:b/>
          <w:spacing w:val="20"/>
          <w:szCs w:val="21"/>
        </w:rPr>
      </w:pPr>
      <w:r>
        <w:rPr>
          <w:rFonts w:hint="eastAsia" w:ascii="宋体" w:hAnsi="宋体" w:eastAsia="宋体" w:cs="Times New Roman"/>
          <w:b/>
          <w:spacing w:val="20"/>
          <w:szCs w:val="21"/>
        </w:rPr>
        <w:t>其它</w:t>
      </w:r>
    </w:p>
    <w:p>
      <w:pPr>
        <w:pStyle w:val="96"/>
        <w:numPr>
          <w:ilvl w:val="0"/>
          <w:numId w:val="91"/>
        </w:numPr>
        <w:spacing w:line="360" w:lineRule="auto"/>
        <w:ind w:firstLineChars="0"/>
        <w:rPr>
          <w:rFonts w:ascii="宋体" w:hAnsi="宋体"/>
        </w:rPr>
      </w:pPr>
      <w:r>
        <w:rPr>
          <w:rFonts w:hint="eastAsia" w:ascii="宋体" w:hAnsi="宋体"/>
        </w:rPr>
        <w:t>本合同未尽事宜，双方可签订补充合同，补充合同与所有附件均为合同的有效组成部分，与本合同具有同等法律效力；</w:t>
      </w:r>
    </w:p>
    <w:p>
      <w:pPr>
        <w:pStyle w:val="96"/>
        <w:numPr>
          <w:ilvl w:val="0"/>
          <w:numId w:val="91"/>
        </w:numPr>
        <w:spacing w:line="360" w:lineRule="auto"/>
        <w:ind w:firstLineChars="0"/>
        <w:rPr>
          <w:rFonts w:ascii="宋体" w:hAnsi="宋体"/>
        </w:rPr>
      </w:pPr>
      <w:r>
        <w:rPr>
          <w:rFonts w:hint="eastAsia" w:ascii="宋体" w:hAnsi="宋体"/>
        </w:rPr>
        <w:t>在执行本合同的过程中，所有经甲乙双方签署确认的文件（包括会议纪要、补充协议、往来信函、合同附件等）即成为本合同的有效组成部分，其生效日期为双方签字盖章或确认之日期；</w:t>
      </w:r>
    </w:p>
    <w:p>
      <w:pPr>
        <w:pStyle w:val="96"/>
        <w:numPr>
          <w:ilvl w:val="0"/>
          <w:numId w:val="91"/>
        </w:numPr>
        <w:spacing w:line="360" w:lineRule="auto"/>
        <w:ind w:firstLineChars="0"/>
        <w:rPr>
          <w:rFonts w:ascii="宋体" w:hAnsi="宋体"/>
        </w:rPr>
      </w:pPr>
      <w:r>
        <w:rPr>
          <w:rFonts w:hint="eastAsia" w:ascii="宋体" w:hAnsi="宋体"/>
        </w:rPr>
        <w:t>本合同合计</w:t>
      </w:r>
      <w:r>
        <w:rPr>
          <w:rFonts w:hint="eastAsia" w:ascii="宋体" w:hAnsi="宋体"/>
          <w:u w:val="single"/>
        </w:rPr>
        <w:t xml:space="preserve">      </w:t>
      </w:r>
      <w:r>
        <w:rPr>
          <w:rFonts w:hint="eastAsia" w:ascii="宋体" w:hAnsi="宋体"/>
        </w:rPr>
        <w:t>页A4纸张，缺页之合同为无效合同；</w:t>
      </w:r>
    </w:p>
    <w:p>
      <w:pPr>
        <w:pStyle w:val="96"/>
        <w:spacing w:line="360" w:lineRule="auto"/>
        <w:ind w:left="420" w:firstLine="0" w:firstLineChars="0"/>
        <w:rPr>
          <w:rFonts w:ascii="宋体" w:hAnsi="宋体"/>
        </w:rPr>
      </w:pPr>
    </w:p>
    <w:tbl>
      <w:tblPr>
        <w:tblStyle w:val="97"/>
        <w:tblW w:w="5000" w:type="pct"/>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4"/>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00" w:type="pct"/>
            <w:tcBorders>
              <w:top w:val="nil"/>
              <w:left w:val="nil"/>
              <w:bottom w:val="nil"/>
              <w:right w:val="nil"/>
            </w:tcBorders>
          </w:tcPr>
          <w:p>
            <w:pPr>
              <w:spacing w:line="360" w:lineRule="auto"/>
              <w:rPr>
                <w:rFonts w:ascii="Times New Roman" w:hAnsi="宋体" w:eastAsia="Times New Roman" w:cs="Times New Roman"/>
                <w:szCs w:val="21"/>
              </w:rPr>
            </w:pPr>
            <w:r>
              <w:rPr>
                <w:rFonts w:hint="eastAsia" w:ascii="Times New Roman" w:hAnsi="宋体" w:eastAsia="Times New Roman" w:cs="Times New Roman"/>
                <w:szCs w:val="21"/>
              </w:rPr>
              <w:t>甲方（盖章）：</w:t>
            </w:r>
          </w:p>
        </w:tc>
        <w:tc>
          <w:tcPr>
            <w:tcW w:w="2500" w:type="pct"/>
            <w:tcBorders>
              <w:top w:val="nil"/>
              <w:left w:val="nil"/>
              <w:bottom w:val="nil"/>
              <w:right w:val="nil"/>
            </w:tcBorders>
          </w:tcPr>
          <w:p>
            <w:pPr>
              <w:spacing w:line="360" w:lineRule="auto"/>
              <w:rPr>
                <w:rFonts w:ascii="Times New Roman" w:hAnsi="宋体" w:eastAsia="Times New Roman" w:cs="Times New Roman"/>
                <w:szCs w:val="21"/>
              </w:rPr>
            </w:pPr>
            <w:r>
              <w:rPr>
                <w:rFonts w:hint="eastAsia" w:ascii="Times New Roman" w:hAnsi="宋体" w:eastAsia="Times New Roman" w:cs="Times New Roman"/>
                <w:szCs w:val="21"/>
              </w:rPr>
              <w:t>乙方(盖章)：</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00" w:type="pct"/>
            <w:tcBorders>
              <w:top w:val="nil"/>
              <w:left w:val="nil"/>
              <w:bottom w:val="nil"/>
              <w:right w:val="nil"/>
            </w:tcBorders>
          </w:tcPr>
          <w:p>
            <w:pPr>
              <w:spacing w:line="360" w:lineRule="auto"/>
              <w:rPr>
                <w:rFonts w:ascii="Times New Roman" w:hAnsi="宋体" w:eastAsia="Times New Roman" w:cs="Times New Roman"/>
                <w:szCs w:val="21"/>
              </w:rPr>
            </w:pPr>
            <w:r>
              <w:rPr>
                <w:rFonts w:hint="eastAsia" w:ascii="Times New Roman" w:hAnsi="宋体" w:eastAsia="Times New Roman" w:cs="Times New Roman"/>
                <w:szCs w:val="21"/>
              </w:rPr>
              <w:t>甲方代表人(签字)：</w:t>
            </w:r>
          </w:p>
        </w:tc>
        <w:tc>
          <w:tcPr>
            <w:tcW w:w="2500" w:type="pct"/>
            <w:tcBorders>
              <w:top w:val="nil"/>
              <w:left w:val="nil"/>
              <w:bottom w:val="nil"/>
              <w:right w:val="nil"/>
            </w:tcBorders>
          </w:tcPr>
          <w:p>
            <w:pPr>
              <w:spacing w:line="360" w:lineRule="auto"/>
              <w:rPr>
                <w:rFonts w:ascii="Times New Roman" w:hAnsi="宋体" w:eastAsia="Times New Roman" w:cs="Times New Roman"/>
                <w:szCs w:val="21"/>
              </w:rPr>
            </w:pPr>
            <w:r>
              <w:rPr>
                <w:rFonts w:hint="eastAsia" w:ascii="Times New Roman" w:hAnsi="宋体" w:eastAsia="Times New Roman" w:cs="Times New Roman"/>
                <w:szCs w:val="21"/>
              </w:rPr>
              <w:t>乙方代表人(签字)：</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00" w:type="pct"/>
            <w:tcBorders>
              <w:top w:val="nil"/>
              <w:left w:val="nil"/>
              <w:bottom w:val="nil"/>
              <w:right w:val="nil"/>
            </w:tcBorders>
          </w:tcPr>
          <w:p>
            <w:pPr>
              <w:spacing w:line="360" w:lineRule="auto"/>
              <w:rPr>
                <w:rFonts w:ascii="Times New Roman" w:hAnsi="宋体" w:eastAsia="Times New Roman" w:cs="Times New Roman"/>
                <w:szCs w:val="21"/>
              </w:rPr>
            </w:pPr>
            <w:r>
              <w:rPr>
                <w:rFonts w:hint="eastAsia" w:ascii="Times New Roman" w:hAnsi="宋体" w:eastAsia="Times New Roman" w:cs="Times New Roman"/>
                <w:szCs w:val="21"/>
              </w:rPr>
              <w:t>签字日期：</w:t>
            </w:r>
          </w:p>
        </w:tc>
        <w:tc>
          <w:tcPr>
            <w:tcW w:w="2500" w:type="pct"/>
            <w:tcBorders>
              <w:top w:val="nil"/>
              <w:left w:val="nil"/>
              <w:bottom w:val="nil"/>
              <w:right w:val="nil"/>
            </w:tcBorders>
          </w:tcPr>
          <w:p>
            <w:pPr>
              <w:spacing w:line="360" w:lineRule="auto"/>
              <w:rPr>
                <w:rFonts w:ascii="Times New Roman" w:hAnsi="宋体" w:eastAsia="Times New Roman" w:cs="Times New Roman"/>
                <w:szCs w:val="21"/>
              </w:rPr>
            </w:pPr>
            <w:r>
              <w:rPr>
                <w:rFonts w:hint="eastAsia" w:ascii="Times New Roman" w:hAnsi="宋体" w:eastAsia="Times New Roman" w:cs="Times New Roman"/>
                <w:szCs w:val="21"/>
              </w:rPr>
              <w:t>签字日期：</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00" w:type="pct"/>
            <w:tcBorders>
              <w:top w:val="nil"/>
              <w:left w:val="nil"/>
              <w:bottom w:val="nil"/>
              <w:right w:val="nil"/>
            </w:tcBorders>
          </w:tcPr>
          <w:p>
            <w:pPr>
              <w:spacing w:line="360" w:lineRule="auto"/>
              <w:rPr>
                <w:rFonts w:ascii="Times New Roman" w:hAnsi="宋体" w:eastAsia="Times New Roman" w:cs="Times New Roman"/>
                <w:szCs w:val="21"/>
              </w:rPr>
            </w:pPr>
            <w:r>
              <w:rPr>
                <w:rFonts w:hint="eastAsia" w:ascii="Times New Roman" w:hAnsi="宋体" w:eastAsia="Times New Roman" w:cs="Times New Roman"/>
                <w:szCs w:val="21"/>
              </w:rPr>
              <w:t>地址：</w:t>
            </w:r>
          </w:p>
        </w:tc>
        <w:tc>
          <w:tcPr>
            <w:tcW w:w="2500" w:type="pct"/>
            <w:tcBorders>
              <w:top w:val="nil"/>
              <w:left w:val="nil"/>
              <w:bottom w:val="nil"/>
              <w:right w:val="nil"/>
            </w:tcBorders>
          </w:tcPr>
          <w:p>
            <w:pPr>
              <w:spacing w:line="360" w:lineRule="auto"/>
              <w:rPr>
                <w:rFonts w:ascii="Times New Roman" w:hAnsi="宋体" w:eastAsia="Times New Roman" w:cs="Times New Roman"/>
                <w:szCs w:val="21"/>
              </w:rPr>
            </w:pPr>
            <w:r>
              <w:rPr>
                <w:rFonts w:hint="eastAsia" w:ascii="Times New Roman" w:hAnsi="宋体" w:eastAsia="Times New Roman" w:cs="Times New Roman"/>
                <w:szCs w:val="21"/>
              </w:rPr>
              <w:t>地址：</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00" w:type="pct"/>
            <w:tcBorders>
              <w:top w:val="nil"/>
              <w:left w:val="nil"/>
              <w:bottom w:val="nil"/>
              <w:right w:val="nil"/>
            </w:tcBorders>
          </w:tcPr>
          <w:p>
            <w:pPr>
              <w:spacing w:line="360" w:lineRule="auto"/>
              <w:rPr>
                <w:rFonts w:ascii="Times New Roman" w:hAnsi="宋体" w:eastAsia="Times New Roman" w:cs="Times New Roman"/>
                <w:szCs w:val="21"/>
              </w:rPr>
            </w:pPr>
            <w:r>
              <w:rPr>
                <w:rFonts w:hint="eastAsia" w:ascii="Times New Roman" w:hAnsi="宋体" w:eastAsia="Times New Roman" w:cs="Times New Roman"/>
                <w:szCs w:val="21"/>
              </w:rPr>
              <w:t>电话：</w:t>
            </w:r>
          </w:p>
        </w:tc>
        <w:tc>
          <w:tcPr>
            <w:tcW w:w="2500" w:type="pct"/>
            <w:tcBorders>
              <w:top w:val="nil"/>
              <w:left w:val="nil"/>
              <w:bottom w:val="nil"/>
              <w:right w:val="nil"/>
            </w:tcBorders>
          </w:tcPr>
          <w:p>
            <w:pPr>
              <w:spacing w:line="360" w:lineRule="auto"/>
              <w:rPr>
                <w:rFonts w:ascii="Times New Roman" w:hAnsi="宋体" w:eastAsia="Times New Roman" w:cs="Times New Roman"/>
                <w:szCs w:val="21"/>
              </w:rPr>
            </w:pPr>
            <w:r>
              <w:rPr>
                <w:rFonts w:hint="eastAsia" w:ascii="Times New Roman" w:hAnsi="宋体" w:eastAsia="Times New Roman" w:cs="Times New Roman"/>
                <w:szCs w:val="21"/>
              </w:rPr>
              <w:t>电话：</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00" w:type="pct"/>
            <w:tcBorders>
              <w:top w:val="nil"/>
              <w:left w:val="nil"/>
              <w:bottom w:val="nil"/>
              <w:right w:val="nil"/>
            </w:tcBorders>
          </w:tcPr>
          <w:p>
            <w:pPr>
              <w:spacing w:line="360" w:lineRule="auto"/>
              <w:rPr>
                <w:rFonts w:ascii="Times New Roman" w:hAnsi="宋体" w:eastAsia="Times New Roman" w:cs="Times New Roman"/>
                <w:szCs w:val="21"/>
              </w:rPr>
            </w:pPr>
            <w:r>
              <w:rPr>
                <w:rFonts w:hint="eastAsia" w:ascii="Times New Roman" w:hAnsi="宋体" w:eastAsia="Times New Roman" w:cs="Times New Roman"/>
                <w:szCs w:val="21"/>
              </w:rPr>
              <w:t>传真：</w:t>
            </w:r>
          </w:p>
        </w:tc>
        <w:tc>
          <w:tcPr>
            <w:tcW w:w="2500" w:type="pct"/>
            <w:tcBorders>
              <w:top w:val="nil"/>
              <w:left w:val="nil"/>
              <w:bottom w:val="nil"/>
              <w:right w:val="nil"/>
            </w:tcBorders>
          </w:tcPr>
          <w:p>
            <w:pPr>
              <w:spacing w:line="360" w:lineRule="auto"/>
              <w:rPr>
                <w:rFonts w:ascii="Times New Roman" w:hAnsi="宋体" w:eastAsia="Times New Roman" w:cs="Times New Roman"/>
                <w:szCs w:val="21"/>
              </w:rPr>
            </w:pPr>
            <w:r>
              <w:rPr>
                <w:rFonts w:hint="eastAsia" w:ascii="Times New Roman" w:hAnsi="宋体" w:eastAsia="Times New Roman" w:cs="Times New Roman"/>
                <w:szCs w:val="21"/>
              </w:rPr>
              <w:t>传真：</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00" w:type="pct"/>
            <w:tcBorders>
              <w:top w:val="nil"/>
              <w:left w:val="nil"/>
              <w:bottom w:val="nil"/>
              <w:right w:val="nil"/>
            </w:tcBorders>
          </w:tcPr>
          <w:p>
            <w:pPr>
              <w:spacing w:line="360" w:lineRule="auto"/>
              <w:rPr>
                <w:rFonts w:ascii="Times New Roman" w:hAnsi="宋体" w:eastAsia="Times New Roman" w:cs="Times New Roman"/>
                <w:szCs w:val="21"/>
              </w:rPr>
            </w:pPr>
            <w:r>
              <w:rPr>
                <w:rFonts w:hint="eastAsia" w:ascii="Times New Roman" w:hAnsi="宋体" w:eastAsia="Times New Roman" w:cs="Times New Roman"/>
                <w:szCs w:val="21"/>
              </w:rPr>
              <w:t>开户银行：</w:t>
            </w:r>
          </w:p>
        </w:tc>
        <w:tc>
          <w:tcPr>
            <w:tcW w:w="2500" w:type="pct"/>
            <w:tcBorders>
              <w:top w:val="nil"/>
              <w:left w:val="nil"/>
              <w:bottom w:val="nil"/>
              <w:right w:val="nil"/>
            </w:tcBorders>
          </w:tcPr>
          <w:p>
            <w:pPr>
              <w:spacing w:line="360" w:lineRule="auto"/>
              <w:rPr>
                <w:rFonts w:ascii="Times New Roman" w:hAnsi="宋体" w:eastAsia="Times New Roman" w:cs="Times New Roman"/>
                <w:szCs w:val="21"/>
              </w:rPr>
            </w:pPr>
            <w:r>
              <w:rPr>
                <w:rFonts w:hint="eastAsia" w:ascii="Times New Roman" w:hAnsi="宋体" w:eastAsia="Times New Roman" w:cs="Times New Roman"/>
                <w:szCs w:val="21"/>
              </w:rPr>
              <w:t>开户银行：</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00" w:type="pct"/>
            <w:tcBorders>
              <w:top w:val="nil"/>
              <w:left w:val="nil"/>
              <w:bottom w:val="nil"/>
              <w:right w:val="nil"/>
            </w:tcBorders>
          </w:tcPr>
          <w:p>
            <w:pPr>
              <w:spacing w:line="360" w:lineRule="auto"/>
              <w:rPr>
                <w:rFonts w:ascii="Times New Roman" w:hAnsi="宋体" w:eastAsia="Times New Roman" w:cs="Times New Roman"/>
                <w:szCs w:val="21"/>
              </w:rPr>
            </w:pPr>
            <w:r>
              <w:rPr>
                <w:rFonts w:hint="eastAsia" w:ascii="Times New Roman" w:hAnsi="宋体" w:eastAsia="Times New Roman" w:cs="Times New Roman"/>
                <w:szCs w:val="21"/>
              </w:rPr>
              <w:t>银行账户：</w:t>
            </w:r>
          </w:p>
        </w:tc>
        <w:tc>
          <w:tcPr>
            <w:tcW w:w="2500" w:type="pct"/>
            <w:tcBorders>
              <w:top w:val="nil"/>
              <w:left w:val="nil"/>
              <w:bottom w:val="nil"/>
              <w:right w:val="nil"/>
            </w:tcBorders>
          </w:tcPr>
          <w:p>
            <w:pPr>
              <w:spacing w:line="360" w:lineRule="auto"/>
              <w:rPr>
                <w:rFonts w:ascii="Times New Roman" w:hAnsi="宋体" w:eastAsia="Times New Roman" w:cs="Times New Roman"/>
                <w:szCs w:val="21"/>
              </w:rPr>
            </w:pPr>
            <w:r>
              <w:rPr>
                <w:rFonts w:hint="eastAsia" w:ascii="Times New Roman" w:hAnsi="宋体" w:eastAsia="Times New Roman" w:cs="Times New Roman"/>
                <w:szCs w:val="21"/>
              </w:rPr>
              <w:t>银行账户：</w:t>
            </w:r>
          </w:p>
        </w:tc>
      </w:tr>
    </w:tbl>
    <w:p>
      <w:pPr>
        <w:pStyle w:val="2"/>
        <w:keepNext w:val="0"/>
        <w:keepLines w:val="0"/>
        <w:pageBreakBefore/>
        <w:spacing w:line="360" w:lineRule="auto"/>
        <w:jc w:val="center"/>
        <w:rPr>
          <w:rFonts w:ascii="宋体" w:hAnsi="宋体" w:eastAsia="宋体"/>
          <w:spacing w:val="20"/>
          <w:sz w:val="32"/>
          <w:szCs w:val="32"/>
        </w:rPr>
      </w:pPr>
      <w:bookmarkStart w:id="125" w:name="_Toc58513387"/>
      <w:bookmarkStart w:id="126" w:name="_Toc405313957"/>
      <w:bookmarkStart w:id="127" w:name="_Toc391627753"/>
      <w:bookmarkStart w:id="128" w:name="_Toc113291386"/>
      <w:r>
        <w:rPr>
          <w:rFonts w:hint="eastAsia" w:ascii="宋体" w:hAnsi="宋体" w:eastAsia="宋体"/>
          <w:spacing w:val="20"/>
          <w:sz w:val="32"/>
          <w:szCs w:val="32"/>
        </w:rPr>
        <w:t>第七部分</w:t>
      </w:r>
      <w:r>
        <w:rPr>
          <w:rFonts w:ascii="宋体" w:hAnsi="宋体" w:eastAsia="宋体"/>
          <w:spacing w:val="20"/>
          <w:sz w:val="32"/>
          <w:szCs w:val="32"/>
        </w:rPr>
        <w:t xml:space="preserve"> </w:t>
      </w:r>
      <w:bookmarkEnd w:id="125"/>
      <w:bookmarkEnd w:id="126"/>
      <w:bookmarkEnd w:id="127"/>
      <w:r>
        <w:rPr>
          <w:rFonts w:hint="eastAsia" w:ascii="宋体" w:hAnsi="宋体" w:eastAsia="宋体"/>
          <w:spacing w:val="20"/>
          <w:sz w:val="32"/>
          <w:szCs w:val="32"/>
        </w:rPr>
        <w:t>相关保函格式</w:t>
      </w:r>
      <w:bookmarkEnd w:id="128"/>
    </w:p>
    <w:p>
      <w:pPr>
        <w:numPr>
          <w:ilvl w:val="0"/>
          <w:numId w:val="92"/>
        </w:numPr>
        <w:tabs>
          <w:tab w:val="left" w:pos="567"/>
        </w:tabs>
        <w:spacing w:line="360" w:lineRule="auto"/>
        <w:rPr>
          <w:rFonts w:ascii="宋体" w:hAnsi="宋体" w:eastAsia="宋体"/>
          <w:b/>
          <w:szCs w:val="21"/>
        </w:rPr>
      </w:pPr>
      <w:r>
        <w:rPr>
          <w:rFonts w:hint="eastAsia" w:ascii="宋体" w:hAnsi="宋体" w:eastAsia="宋体"/>
          <w:b/>
          <w:szCs w:val="21"/>
        </w:rPr>
        <w:t>不可撤销银行履约保函格式</w:t>
      </w:r>
    </w:p>
    <w:p>
      <w:pPr>
        <w:spacing w:before="100" w:beforeAutospacing="1" w:after="100" w:afterAutospacing="1" w:line="360" w:lineRule="auto"/>
        <w:jc w:val="center"/>
        <w:rPr>
          <w:rFonts w:ascii="宋体" w:hAnsi="宋体" w:eastAsia="宋体"/>
          <w:b/>
          <w:bCs/>
          <w:sz w:val="28"/>
        </w:rPr>
      </w:pPr>
      <w:r>
        <w:rPr>
          <w:rFonts w:ascii="宋体" w:hAnsi="宋体" w:eastAsia="宋体"/>
          <w:b/>
          <w:bCs/>
          <w:sz w:val="28"/>
        </w:rPr>
        <w:t>不可撤销</w:t>
      </w:r>
      <w:r>
        <w:rPr>
          <w:rFonts w:hint="eastAsia" w:ascii="宋体" w:hAnsi="宋体" w:eastAsia="宋体"/>
          <w:b/>
          <w:bCs/>
          <w:sz w:val="28"/>
        </w:rPr>
        <w:t>银行</w:t>
      </w:r>
      <w:r>
        <w:rPr>
          <w:rFonts w:ascii="宋体" w:hAnsi="宋体" w:eastAsia="宋体"/>
          <w:b/>
          <w:bCs/>
          <w:sz w:val="28"/>
        </w:rPr>
        <w:t>履约保函</w:t>
      </w:r>
    </w:p>
    <w:p>
      <w:pPr>
        <w:spacing w:line="360" w:lineRule="auto"/>
        <w:ind w:right="420" w:firstLine="5145" w:firstLineChars="2450"/>
        <w:rPr>
          <w:rFonts w:ascii="宋体" w:hAnsi="宋体" w:eastAsia="宋体"/>
          <w:szCs w:val="21"/>
          <w:u w:val="single"/>
        </w:rPr>
      </w:pPr>
      <w:r>
        <w:rPr>
          <w:rFonts w:ascii="宋体" w:hAnsi="宋体" w:eastAsia="宋体"/>
          <w:szCs w:val="21"/>
        </w:rPr>
        <w:t>银行编号：</w:t>
      </w:r>
    </w:p>
    <w:p>
      <w:pPr>
        <w:widowControl/>
        <w:spacing w:before="312" w:beforeLines="100" w:after="312" w:afterLines="100" w:line="360" w:lineRule="auto"/>
        <w:rPr>
          <w:rFonts w:ascii="宋体" w:hAnsi="宋体" w:eastAsia="宋体" w:cs="宋体"/>
          <w:szCs w:val="21"/>
        </w:rPr>
      </w:pPr>
      <w:r>
        <w:rPr>
          <w:rFonts w:hint="eastAsia" w:ascii="宋体" w:hAnsi="宋体" w:eastAsia="宋体" w:cs="宋体"/>
          <w:szCs w:val="21"/>
        </w:rPr>
        <w:t>致：</w:t>
      </w:r>
      <w:r>
        <w:rPr>
          <w:rFonts w:ascii="宋体" w:hAnsi="宋体" w:eastAsia="宋体" w:cs="宋体"/>
          <w:b/>
          <w:szCs w:val="21"/>
          <w:u w:val="single"/>
        </w:rPr>
        <w:t xml:space="preserve">                    </w:t>
      </w:r>
      <w:r>
        <w:rPr>
          <w:rFonts w:hint="eastAsia" w:ascii="宋体" w:hAnsi="宋体" w:eastAsia="宋体" w:cs="宋体"/>
          <w:szCs w:val="21"/>
        </w:rPr>
        <w:t>（下称“受益人”）</w:t>
      </w:r>
    </w:p>
    <w:p>
      <w:pPr>
        <w:widowControl/>
        <w:spacing w:line="360" w:lineRule="auto"/>
        <w:ind w:firstLine="567" w:firstLineChars="270"/>
        <w:rPr>
          <w:rFonts w:ascii="宋体" w:hAnsi="宋体" w:eastAsia="宋体" w:cs="宋体"/>
          <w:szCs w:val="21"/>
        </w:rPr>
      </w:pPr>
      <w:r>
        <w:rPr>
          <w:rFonts w:hint="eastAsia" w:ascii="宋体" w:hAnsi="宋体" w:eastAsia="宋体" w:cs="宋体"/>
          <w:szCs w:val="21"/>
        </w:rPr>
        <w:t>鉴于</w:t>
      </w:r>
      <w:r>
        <w:rPr>
          <w:rFonts w:ascii="宋体" w:hAnsi="宋体" w:eastAsia="宋体" w:cs="宋体"/>
          <w:szCs w:val="21"/>
          <w:u w:val="single"/>
        </w:rPr>
        <w:t xml:space="preserve">  （</w:t>
      </w:r>
      <w:r>
        <w:rPr>
          <w:rFonts w:hint="eastAsia" w:ascii="宋体" w:hAnsi="宋体" w:eastAsia="宋体" w:cs="宋体"/>
          <w:szCs w:val="21"/>
          <w:u w:val="single"/>
        </w:rPr>
        <w:t>申请人</w:t>
      </w:r>
      <w:r>
        <w:rPr>
          <w:rFonts w:ascii="宋体" w:hAnsi="宋体" w:eastAsia="宋体" w:cs="宋体"/>
          <w:szCs w:val="21"/>
          <w:u w:val="single"/>
        </w:rPr>
        <w:t xml:space="preserve">的名称与地址）  </w:t>
      </w:r>
      <w:r>
        <w:rPr>
          <w:rFonts w:hint="eastAsia" w:ascii="宋体" w:hAnsi="宋体" w:eastAsia="宋体" w:cs="宋体"/>
          <w:szCs w:val="21"/>
        </w:rPr>
        <w:t>（下称“申请人”），就拟签订的</w:t>
      </w:r>
      <w:r>
        <w:rPr>
          <w:rFonts w:ascii="宋体" w:hAnsi="宋体" w:eastAsia="宋体" w:cs="宋体"/>
          <w:szCs w:val="21"/>
          <w:u w:val="single"/>
        </w:rPr>
        <w:t xml:space="preserve"> 项目名称       （招标编号：         ）</w:t>
      </w:r>
      <w:r>
        <w:rPr>
          <w:rFonts w:hint="eastAsia" w:ascii="宋体" w:hAnsi="宋体" w:eastAsia="宋体" w:cs="宋体"/>
          <w:szCs w:val="21"/>
        </w:rPr>
        <w:t>合同（招标文件）中规定履行义务。</w:t>
      </w:r>
    </w:p>
    <w:p>
      <w:pPr>
        <w:widowControl/>
        <w:spacing w:line="360" w:lineRule="auto"/>
        <w:ind w:firstLine="567" w:firstLineChars="270"/>
        <w:rPr>
          <w:rFonts w:ascii="宋体" w:hAnsi="宋体" w:eastAsia="宋体" w:cs="宋体"/>
          <w:szCs w:val="21"/>
        </w:rPr>
      </w:pPr>
      <w:r>
        <w:rPr>
          <w:rFonts w:hint="eastAsia" w:ascii="宋体" w:hAnsi="宋体" w:eastAsia="宋体" w:cs="宋体"/>
          <w:szCs w:val="21"/>
        </w:rPr>
        <w:t>根据上述合同（招标文件）规定，申请人应向受益人提供一份金额为人民币（大写）</w:t>
      </w:r>
      <w:r>
        <w:rPr>
          <w:rFonts w:ascii="宋体" w:hAnsi="宋体" w:eastAsia="宋体" w:cs="宋体"/>
          <w:szCs w:val="21"/>
          <w:u w:val="single"/>
        </w:rPr>
        <w:t xml:space="preserve">      （</w:t>
      </w:r>
      <w:r>
        <w:rPr>
          <w:rFonts w:hint="eastAsia" w:ascii="宋体" w:hAnsi="宋体" w:eastAsia="宋体" w:cs="宋体"/>
          <w:szCs w:val="21"/>
          <w:u w:val="single"/>
        </w:rPr>
        <w:t>¥</w:t>
      </w:r>
      <w:r>
        <w:rPr>
          <w:rFonts w:ascii="宋体" w:hAnsi="宋体" w:eastAsia="宋体" w:cs="宋体"/>
          <w:szCs w:val="21"/>
          <w:u w:val="single"/>
        </w:rPr>
        <w:t xml:space="preserve">      元）</w:t>
      </w:r>
      <w:r>
        <w:rPr>
          <w:rFonts w:hint="eastAsia" w:ascii="宋体" w:hAnsi="宋体" w:eastAsia="宋体" w:cs="宋体"/>
          <w:szCs w:val="21"/>
        </w:rPr>
        <w:t>的无条件、不可撤销银行履约保函，作为申请人履行上述合同的担保。</w:t>
      </w:r>
    </w:p>
    <w:p>
      <w:pPr>
        <w:widowControl/>
        <w:spacing w:line="360" w:lineRule="auto"/>
        <w:ind w:firstLine="567" w:firstLineChars="270"/>
        <w:rPr>
          <w:rFonts w:ascii="宋体" w:hAnsi="宋体" w:eastAsia="宋体" w:cs="宋体"/>
          <w:szCs w:val="21"/>
        </w:rPr>
      </w:pPr>
      <w:r>
        <w:rPr>
          <w:rFonts w:hint="eastAsia" w:ascii="宋体" w:hAnsi="宋体" w:eastAsia="宋体" w:cs="宋体"/>
          <w:szCs w:val="21"/>
        </w:rPr>
        <w:t>我方</w:t>
      </w:r>
      <w:r>
        <w:rPr>
          <w:rFonts w:ascii="宋体" w:hAnsi="宋体" w:eastAsia="宋体" w:cs="宋体"/>
          <w:szCs w:val="21"/>
          <w:u w:val="single"/>
        </w:rPr>
        <w:t xml:space="preserve">     （银行名称）</w:t>
      </w:r>
      <w:r>
        <w:rPr>
          <w:rFonts w:hint="eastAsia" w:ascii="宋体" w:hAnsi="宋体" w:eastAsia="宋体" w:cs="宋体"/>
          <w:szCs w:val="21"/>
        </w:rPr>
        <w:t>，受申请人的委托，无条件和不可撤销地在受益人出具本保函原件且提出因申请人没有履行上述合同规定，而要求承担保证责任后，在保函限额内向受益人支付不超过人民币（大写）_________（¥_______元）的款项。在向我行提出要求前，我行将不坚持要求受益人首先向申请人提出上述款项的索赔。</w:t>
      </w:r>
    </w:p>
    <w:p>
      <w:pPr>
        <w:widowControl/>
        <w:spacing w:line="360" w:lineRule="auto"/>
        <w:ind w:firstLine="437"/>
        <w:rPr>
          <w:rFonts w:ascii="宋体" w:hAnsi="宋体" w:eastAsia="宋体" w:cs="宋体"/>
          <w:szCs w:val="21"/>
        </w:rPr>
      </w:pPr>
      <w:r>
        <w:rPr>
          <w:rFonts w:hint="eastAsia" w:ascii="宋体" w:hAnsi="宋体" w:eastAsia="宋体" w:cs="宋体"/>
          <w:szCs w:val="21"/>
        </w:rPr>
        <w:t>我方还同意，任何受益人与申请人之间可能对合同条款的修改、规范或其他合同文件的变动补充，都不能免除我方按本保函所承担的责任。因此，有关上述变动、补充和修改无须通知或征得我方同意。</w:t>
      </w:r>
    </w:p>
    <w:p>
      <w:pPr>
        <w:widowControl/>
        <w:spacing w:line="360" w:lineRule="auto"/>
        <w:ind w:firstLine="437"/>
        <w:rPr>
          <w:rFonts w:ascii="宋体" w:hAnsi="宋体" w:eastAsia="宋体" w:cs="宋体"/>
          <w:szCs w:val="21"/>
        </w:rPr>
      </w:pPr>
      <w:r>
        <w:rPr>
          <w:rFonts w:hint="eastAsia" w:ascii="宋体" w:hAnsi="宋体" w:eastAsia="宋体" w:cs="宋体"/>
          <w:szCs w:val="21"/>
        </w:rPr>
        <w:t>本保函的期限应</w:t>
      </w:r>
      <w:r>
        <w:rPr>
          <w:rFonts w:hint="eastAsia" w:ascii="宋体" w:hAnsi="宋体" w:eastAsia="宋体" w:cs="楷体"/>
          <w:szCs w:val="21"/>
        </w:rPr>
        <w:t>自合同生效之日起至合同期限届满并完成全部合同义务后28日内保持有效。</w:t>
      </w:r>
    </w:p>
    <w:p>
      <w:pPr>
        <w:widowControl/>
        <w:spacing w:line="360" w:lineRule="auto"/>
        <w:ind w:firstLine="2520" w:firstLineChars="1200"/>
        <w:rPr>
          <w:rFonts w:ascii="宋体" w:hAnsi="宋体" w:eastAsia="宋体" w:cs="宋体"/>
          <w:szCs w:val="21"/>
          <w:u w:val="single"/>
        </w:rPr>
      </w:pPr>
      <w:r>
        <w:rPr>
          <w:rFonts w:hint="eastAsia" w:ascii="宋体" w:hAnsi="宋体" w:eastAsia="宋体" w:cs="宋体"/>
          <w:szCs w:val="21"/>
        </w:rPr>
        <w:t>担</w:t>
      </w:r>
      <w:r>
        <w:rPr>
          <w:rFonts w:ascii="宋体" w:hAnsi="宋体" w:eastAsia="宋体" w:cs="宋体"/>
          <w:szCs w:val="21"/>
        </w:rPr>
        <w:t xml:space="preserve"> </w:t>
      </w:r>
      <w:r>
        <w:rPr>
          <w:rFonts w:hint="eastAsia" w:ascii="宋体" w:hAnsi="宋体" w:eastAsia="宋体" w:cs="宋体"/>
          <w:szCs w:val="21"/>
        </w:rPr>
        <w:t>保</w:t>
      </w:r>
      <w:r>
        <w:rPr>
          <w:rFonts w:ascii="宋体" w:hAnsi="宋体" w:eastAsia="宋体" w:cs="宋体"/>
          <w:szCs w:val="21"/>
        </w:rPr>
        <w:t xml:space="preserve"> </w:t>
      </w:r>
      <w:r>
        <w:rPr>
          <w:rFonts w:hint="eastAsia" w:ascii="宋体" w:hAnsi="宋体" w:eastAsia="宋体" w:cs="宋体"/>
          <w:szCs w:val="21"/>
        </w:rPr>
        <w:t>银</w:t>
      </w:r>
      <w:r>
        <w:rPr>
          <w:rFonts w:ascii="宋体" w:hAnsi="宋体" w:eastAsia="宋体" w:cs="宋体"/>
          <w:szCs w:val="21"/>
        </w:rPr>
        <w:t xml:space="preserve"> </w:t>
      </w:r>
      <w:r>
        <w:rPr>
          <w:rFonts w:hint="eastAsia" w:ascii="宋体" w:hAnsi="宋体" w:eastAsia="宋体" w:cs="宋体"/>
          <w:szCs w:val="21"/>
        </w:rPr>
        <w:t>行：</w:t>
      </w:r>
      <w:r>
        <w:rPr>
          <w:rFonts w:ascii="宋体" w:hAnsi="宋体" w:eastAsia="宋体" w:cs="宋体"/>
          <w:szCs w:val="21"/>
          <w:u w:val="single"/>
        </w:rPr>
        <w:t xml:space="preserve">          银行全称          (盖章)   </w:t>
      </w:r>
    </w:p>
    <w:p>
      <w:pPr>
        <w:widowControl/>
        <w:spacing w:line="360" w:lineRule="auto"/>
        <w:ind w:firstLine="2520" w:firstLineChars="1200"/>
        <w:rPr>
          <w:rFonts w:ascii="宋体" w:hAnsi="宋体" w:eastAsia="宋体" w:cs="宋体"/>
          <w:szCs w:val="21"/>
        </w:rPr>
      </w:pPr>
      <w:r>
        <w:rPr>
          <w:rFonts w:hint="eastAsia" w:ascii="宋体" w:hAnsi="宋体" w:eastAsia="宋体" w:cs="宋体"/>
          <w:szCs w:val="21"/>
        </w:rPr>
        <w:t>法定代表人或其授权的代表人：</w:t>
      </w:r>
      <w:r>
        <w:rPr>
          <w:rFonts w:ascii="宋体" w:hAnsi="宋体" w:eastAsia="宋体" w:cs="宋体"/>
          <w:szCs w:val="21"/>
          <w:u w:val="single"/>
        </w:rPr>
        <w:t xml:space="preserve">       (职务)         </w:t>
      </w:r>
    </w:p>
    <w:p>
      <w:pPr>
        <w:widowControl/>
        <w:spacing w:line="360" w:lineRule="auto"/>
        <w:ind w:firstLine="5502" w:firstLineChars="2620"/>
        <w:rPr>
          <w:rFonts w:ascii="宋体" w:hAnsi="宋体" w:eastAsia="宋体" w:cs="宋体"/>
          <w:szCs w:val="21"/>
          <w:u w:val="single"/>
        </w:rPr>
      </w:pPr>
      <w:r>
        <w:rPr>
          <w:rFonts w:ascii="宋体" w:hAnsi="宋体" w:eastAsia="宋体" w:cs="宋体"/>
          <w:szCs w:val="21"/>
          <w:u w:val="single"/>
        </w:rPr>
        <w:t xml:space="preserve">       (姓名)         </w:t>
      </w:r>
    </w:p>
    <w:p>
      <w:pPr>
        <w:widowControl/>
        <w:spacing w:line="360" w:lineRule="auto"/>
        <w:ind w:firstLine="5502" w:firstLineChars="2620"/>
        <w:rPr>
          <w:rFonts w:ascii="宋体" w:hAnsi="宋体" w:eastAsia="宋体" w:cs="宋体"/>
          <w:szCs w:val="21"/>
          <w:u w:val="single"/>
        </w:rPr>
      </w:pPr>
      <w:r>
        <w:rPr>
          <w:rFonts w:ascii="宋体" w:hAnsi="宋体" w:eastAsia="宋体" w:cs="宋体"/>
          <w:szCs w:val="21"/>
          <w:u w:val="single"/>
        </w:rPr>
        <w:t xml:space="preserve">       (签章)         </w:t>
      </w:r>
    </w:p>
    <w:p>
      <w:pPr>
        <w:spacing w:before="468" w:beforeLines="150" w:line="600" w:lineRule="exact"/>
        <w:jc w:val="center"/>
        <w:rPr>
          <w:rFonts w:ascii="宋体" w:hAnsi="宋体" w:eastAsia="宋体"/>
          <w:b/>
          <w:bCs/>
          <w:spacing w:val="40"/>
          <w:sz w:val="24"/>
          <w:szCs w:val="24"/>
        </w:rPr>
      </w:pPr>
      <w:r>
        <w:rPr>
          <w:rFonts w:ascii="宋体" w:hAnsi="宋体" w:eastAsia="宋体" w:cs="宋体"/>
          <w:szCs w:val="21"/>
        </w:rPr>
        <w:t xml:space="preserve">                                        </w:t>
      </w:r>
      <w:r>
        <w:rPr>
          <w:rFonts w:ascii="宋体" w:hAnsi="宋体" w:eastAsia="宋体" w:cs="宋体"/>
          <w:szCs w:val="21"/>
          <w:u w:val="single"/>
        </w:rPr>
        <w:t xml:space="preserve">        </w:t>
      </w:r>
      <w:r>
        <w:rPr>
          <w:rFonts w:hint="eastAsia" w:ascii="宋体" w:hAnsi="宋体" w:eastAsia="宋体" w:cs="宋体"/>
          <w:szCs w:val="21"/>
        </w:rPr>
        <w:t>年</w:t>
      </w:r>
      <w:r>
        <w:rPr>
          <w:rFonts w:ascii="宋体" w:hAnsi="宋体" w:eastAsia="宋体" w:cs="宋体"/>
          <w:szCs w:val="21"/>
          <w:u w:val="single"/>
        </w:rPr>
        <w:t xml:space="preserve">     </w:t>
      </w:r>
      <w:r>
        <w:rPr>
          <w:rFonts w:hint="eastAsia" w:ascii="宋体" w:hAnsi="宋体" w:eastAsia="宋体" w:cs="宋体"/>
          <w:szCs w:val="21"/>
        </w:rPr>
        <w:t>月</w:t>
      </w:r>
      <w:r>
        <w:rPr>
          <w:rFonts w:ascii="宋体" w:hAnsi="宋体" w:eastAsia="宋体" w:cs="宋体"/>
          <w:szCs w:val="21"/>
          <w:u w:val="single"/>
        </w:rPr>
        <w:t xml:space="preserve">     </w:t>
      </w:r>
      <w:r>
        <w:rPr>
          <w:rFonts w:hint="eastAsia" w:ascii="宋体" w:hAnsi="宋体" w:eastAsia="宋体" w:cs="宋体"/>
          <w:szCs w:val="21"/>
        </w:rPr>
        <w:t>日</w:t>
      </w:r>
    </w:p>
    <w:p>
      <w:pPr>
        <w:pageBreakBefore/>
        <w:numPr>
          <w:ilvl w:val="0"/>
          <w:numId w:val="92"/>
        </w:numPr>
        <w:tabs>
          <w:tab w:val="left" w:pos="567"/>
        </w:tabs>
        <w:spacing w:line="360" w:lineRule="auto"/>
        <w:rPr>
          <w:rFonts w:ascii="宋体" w:hAnsi="宋体" w:eastAsia="宋体"/>
          <w:b/>
          <w:szCs w:val="21"/>
        </w:rPr>
      </w:pPr>
      <w:bookmarkStart w:id="129" w:name="_Toc469425126"/>
      <w:r>
        <w:rPr>
          <w:rFonts w:hint="eastAsia" w:ascii="宋体" w:hAnsi="宋体" w:eastAsia="宋体"/>
          <w:b/>
          <w:szCs w:val="21"/>
        </w:rPr>
        <w:t>担保公司履约担保书格式</w:t>
      </w:r>
      <w:bookmarkEnd w:id="129"/>
    </w:p>
    <w:p>
      <w:pPr>
        <w:spacing w:line="360" w:lineRule="auto"/>
        <w:jc w:val="center"/>
        <w:rPr>
          <w:rFonts w:ascii="宋体" w:hAnsi="宋体" w:eastAsia="宋体"/>
          <w:b/>
          <w:sz w:val="28"/>
          <w:szCs w:val="28"/>
        </w:rPr>
      </w:pPr>
      <w:r>
        <w:rPr>
          <w:rFonts w:hint="eastAsia" w:ascii="宋体" w:hAnsi="宋体" w:eastAsia="宋体"/>
          <w:b/>
          <w:sz w:val="28"/>
          <w:szCs w:val="28"/>
        </w:rPr>
        <w:t>履约担保书</w:t>
      </w:r>
    </w:p>
    <w:p>
      <w:pPr>
        <w:widowControl/>
        <w:spacing w:before="100" w:beforeAutospacing="1" w:after="100" w:afterAutospacing="1" w:line="360" w:lineRule="auto"/>
        <w:rPr>
          <w:rFonts w:ascii="宋体" w:hAnsi="宋体" w:eastAsia="宋体" w:cs="宋体"/>
          <w:szCs w:val="21"/>
        </w:rPr>
      </w:pPr>
      <w:r>
        <w:rPr>
          <w:rFonts w:hint="eastAsia" w:ascii="宋体" w:hAnsi="宋体" w:eastAsia="宋体" w:cs="宋体"/>
          <w:szCs w:val="21"/>
        </w:rPr>
        <w:t>致：</w:t>
      </w:r>
      <w:r>
        <w:rPr>
          <w:rFonts w:hint="eastAsia" w:ascii="宋体" w:hAnsi="宋体" w:eastAsia="宋体" w:cs="宋体"/>
          <w:b/>
          <w:szCs w:val="21"/>
          <w:u w:val="single"/>
        </w:rPr>
        <w:t xml:space="preserve">                    </w:t>
      </w:r>
      <w:r>
        <w:rPr>
          <w:rFonts w:hint="eastAsia" w:ascii="宋体" w:hAnsi="宋体" w:eastAsia="宋体" w:cs="宋体"/>
          <w:szCs w:val="21"/>
        </w:rPr>
        <w:t>（下称“受益人”）</w:t>
      </w:r>
    </w:p>
    <w:p>
      <w:pPr>
        <w:spacing w:line="360" w:lineRule="auto"/>
        <w:ind w:firstLine="437"/>
        <w:rPr>
          <w:rFonts w:ascii="宋体" w:hAnsi="宋体" w:eastAsia="宋体"/>
          <w:szCs w:val="21"/>
        </w:rPr>
      </w:pPr>
      <w:r>
        <w:rPr>
          <w:rFonts w:ascii="宋体" w:hAnsi="宋体" w:eastAsia="宋体"/>
          <w:szCs w:val="21"/>
        </w:rPr>
        <w:t>鉴于</w:t>
      </w:r>
      <w:r>
        <w:rPr>
          <w:rFonts w:ascii="宋体" w:hAnsi="宋体" w:eastAsia="宋体"/>
          <w:szCs w:val="21"/>
          <w:u w:val="single"/>
        </w:rPr>
        <w:t xml:space="preserve">  （</w:t>
      </w:r>
      <w:r>
        <w:rPr>
          <w:rFonts w:hint="eastAsia" w:ascii="宋体" w:hAnsi="宋体" w:eastAsia="宋体"/>
          <w:szCs w:val="21"/>
          <w:u w:val="single"/>
        </w:rPr>
        <w:t>申请人</w:t>
      </w:r>
      <w:r>
        <w:rPr>
          <w:rFonts w:ascii="宋体" w:hAnsi="宋体" w:eastAsia="宋体"/>
          <w:szCs w:val="21"/>
          <w:u w:val="single"/>
        </w:rPr>
        <w:t xml:space="preserve">的名称与地址）  </w:t>
      </w:r>
      <w:r>
        <w:rPr>
          <w:rFonts w:ascii="宋体" w:hAnsi="宋体" w:eastAsia="宋体"/>
          <w:szCs w:val="21"/>
        </w:rPr>
        <w:t>（下称“</w:t>
      </w:r>
      <w:r>
        <w:rPr>
          <w:rFonts w:hint="eastAsia" w:ascii="宋体" w:hAnsi="宋体" w:eastAsia="宋体"/>
          <w:szCs w:val="21"/>
        </w:rPr>
        <w:t>申请人</w:t>
      </w:r>
      <w:r>
        <w:rPr>
          <w:rFonts w:ascii="宋体" w:hAnsi="宋体" w:eastAsia="宋体"/>
          <w:szCs w:val="21"/>
        </w:rPr>
        <w:t>”），</w:t>
      </w:r>
      <w:r>
        <w:rPr>
          <w:rFonts w:hint="eastAsia" w:ascii="宋体" w:hAnsi="宋体" w:eastAsia="宋体" w:cs="宋体"/>
          <w:szCs w:val="21"/>
        </w:rPr>
        <w:t>就拟签订的</w:t>
      </w:r>
      <w:r>
        <w:rPr>
          <w:rFonts w:ascii="宋体" w:hAnsi="宋体" w:eastAsia="宋体"/>
          <w:szCs w:val="21"/>
          <w:u w:val="single"/>
        </w:rPr>
        <w:t xml:space="preserve">  </w:t>
      </w:r>
      <w:r>
        <w:rPr>
          <w:rFonts w:hint="eastAsia" w:ascii="宋体" w:hAnsi="宋体" w:eastAsia="宋体"/>
          <w:szCs w:val="21"/>
          <w:u w:val="single"/>
        </w:rPr>
        <w:t>项目</w:t>
      </w:r>
      <w:r>
        <w:rPr>
          <w:rFonts w:ascii="宋体" w:hAnsi="宋体" w:eastAsia="宋体"/>
          <w:szCs w:val="21"/>
          <w:u w:val="single"/>
        </w:rPr>
        <w:t>名称（招标编号：   ）</w:t>
      </w:r>
      <w:r>
        <w:rPr>
          <w:rFonts w:hint="eastAsia" w:ascii="宋体" w:hAnsi="宋体" w:eastAsia="宋体"/>
          <w:szCs w:val="21"/>
        </w:rPr>
        <w:t>合同（招标文件）</w:t>
      </w:r>
      <w:r>
        <w:rPr>
          <w:rFonts w:ascii="宋体" w:hAnsi="宋体" w:eastAsia="宋体"/>
          <w:szCs w:val="21"/>
        </w:rPr>
        <w:t>中规定的义务履行合同。</w:t>
      </w:r>
    </w:p>
    <w:p>
      <w:pPr>
        <w:spacing w:line="360" w:lineRule="auto"/>
        <w:ind w:firstLine="436" w:firstLineChars="208"/>
        <w:rPr>
          <w:rFonts w:ascii="宋体" w:hAnsi="宋体" w:eastAsia="宋体"/>
          <w:szCs w:val="21"/>
        </w:rPr>
      </w:pPr>
      <w:r>
        <w:rPr>
          <w:rFonts w:ascii="宋体" w:hAnsi="宋体" w:eastAsia="宋体"/>
          <w:szCs w:val="21"/>
        </w:rPr>
        <w:t>根据上述合同（招标文件）规定，申请人应向受益人提供一份金额为</w:t>
      </w:r>
      <w:r>
        <w:rPr>
          <w:rFonts w:ascii="宋体" w:hAnsi="宋体" w:eastAsia="宋体"/>
          <w:szCs w:val="21"/>
          <w:u w:val="single"/>
        </w:rPr>
        <w:t>人民币   元（RMB  元）</w:t>
      </w:r>
      <w:r>
        <w:rPr>
          <w:rFonts w:ascii="宋体" w:hAnsi="宋体" w:eastAsia="宋体"/>
          <w:szCs w:val="21"/>
        </w:rPr>
        <w:t>的</w:t>
      </w:r>
      <w:r>
        <w:rPr>
          <w:rFonts w:hint="eastAsia" w:ascii="宋体" w:hAnsi="宋体" w:eastAsia="宋体"/>
          <w:szCs w:val="21"/>
        </w:rPr>
        <w:t>无条件、</w:t>
      </w:r>
      <w:r>
        <w:rPr>
          <w:rFonts w:ascii="宋体" w:hAnsi="宋体" w:eastAsia="宋体"/>
          <w:bCs/>
          <w:szCs w:val="21"/>
        </w:rPr>
        <w:t>不可撤销</w:t>
      </w:r>
      <w:r>
        <w:rPr>
          <w:rFonts w:ascii="宋体" w:hAnsi="宋体" w:eastAsia="宋体"/>
          <w:szCs w:val="21"/>
        </w:rPr>
        <w:t>履约</w:t>
      </w:r>
      <w:r>
        <w:rPr>
          <w:rFonts w:hint="eastAsia" w:ascii="宋体" w:hAnsi="宋体" w:eastAsia="宋体"/>
          <w:szCs w:val="21"/>
        </w:rPr>
        <w:t>担保</w:t>
      </w:r>
      <w:r>
        <w:rPr>
          <w:rFonts w:ascii="宋体" w:hAnsi="宋体" w:eastAsia="宋体"/>
          <w:szCs w:val="21"/>
        </w:rPr>
        <w:t>，作为申请人履行上述合同的担保。</w:t>
      </w:r>
    </w:p>
    <w:p>
      <w:pPr>
        <w:spacing w:line="360" w:lineRule="auto"/>
        <w:ind w:firstLine="437"/>
        <w:rPr>
          <w:rFonts w:ascii="宋体" w:hAnsi="宋体" w:eastAsia="宋体"/>
          <w:szCs w:val="21"/>
        </w:rPr>
      </w:pPr>
      <w:r>
        <w:rPr>
          <w:rFonts w:ascii="宋体" w:hAnsi="宋体" w:eastAsia="宋体"/>
          <w:szCs w:val="21"/>
        </w:rPr>
        <w:t>我方</w:t>
      </w:r>
      <w:r>
        <w:rPr>
          <w:rFonts w:ascii="宋体" w:hAnsi="宋体" w:eastAsia="宋体"/>
          <w:szCs w:val="21"/>
          <w:u w:val="single"/>
        </w:rPr>
        <w:t xml:space="preserve">  （</w:t>
      </w:r>
      <w:r>
        <w:rPr>
          <w:rFonts w:hint="eastAsia" w:ascii="宋体" w:hAnsi="宋体" w:eastAsia="宋体"/>
          <w:szCs w:val="21"/>
          <w:u w:val="single"/>
        </w:rPr>
        <w:t>担保公司</w:t>
      </w:r>
      <w:r>
        <w:rPr>
          <w:rFonts w:ascii="宋体" w:hAnsi="宋体" w:eastAsia="宋体"/>
          <w:szCs w:val="21"/>
          <w:u w:val="single"/>
        </w:rPr>
        <w:t xml:space="preserve">名称）  </w:t>
      </w:r>
      <w:r>
        <w:rPr>
          <w:rFonts w:ascii="宋体" w:hAnsi="宋体" w:eastAsia="宋体"/>
          <w:szCs w:val="21"/>
        </w:rPr>
        <w:t>，受申请人的委托，</w:t>
      </w:r>
      <w:r>
        <w:rPr>
          <w:rFonts w:hint="eastAsia" w:ascii="宋体" w:hAnsi="宋体" w:eastAsia="宋体" w:cs="宋体"/>
          <w:szCs w:val="21"/>
        </w:rPr>
        <w:t>无条件和不可撤销地在受益人出具本担保书原件且提出因申请人没有履行上述合同规定，而要求承担保证责任后，在担保书限额内向受益人支付不超过人民币（大写）_________（¥_______元）的款项。</w:t>
      </w:r>
      <w:r>
        <w:rPr>
          <w:rFonts w:ascii="宋体" w:hAnsi="宋体" w:eastAsia="宋体"/>
          <w:szCs w:val="21"/>
        </w:rPr>
        <w:t>我方还同意，任何受益人与申请人之间可能对合同条款的修改、规范或其他合同文件的变动补充，都不能免除我方按本</w:t>
      </w:r>
      <w:r>
        <w:rPr>
          <w:rFonts w:hint="eastAsia" w:ascii="宋体" w:hAnsi="宋体" w:eastAsia="宋体"/>
          <w:szCs w:val="21"/>
        </w:rPr>
        <w:t>担保书</w:t>
      </w:r>
      <w:r>
        <w:rPr>
          <w:rFonts w:ascii="宋体" w:hAnsi="宋体" w:eastAsia="宋体"/>
          <w:szCs w:val="21"/>
        </w:rPr>
        <w:t>所承担的责任。因此，有关上述变动、补充和修改无须通知</w:t>
      </w:r>
      <w:r>
        <w:rPr>
          <w:rFonts w:hint="eastAsia" w:ascii="宋体" w:hAnsi="宋体" w:eastAsia="宋体"/>
          <w:szCs w:val="21"/>
        </w:rPr>
        <w:t>或征得</w:t>
      </w:r>
      <w:r>
        <w:rPr>
          <w:rFonts w:ascii="宋体" w:hAnsi="宋体" w:eastAsia="宋体"/>
          <w:szCs w:val="21"/>
        </w:rPr>
        <w:t>我方</w:t>
      </w:r>
      <w:r>
        <w:rPr>
          <w:rFonts w:hint="eastAsia" w:ascii="宋体" w:hAnsi="宋体" w:eastAsia="宋体"/>
          <w:szCs w:val="21"/>
        </w:rPr>
        <w:t>同意</w:t>
      </w:r>
      <w:r>
        <w:rPr>
          <w:rFonts w:ascii="宋体" w:hAnsi="宋体" w:eastAsia="宋体"/>
          <w:szCs w:val="21"/>
        </w:rPr>
        <w:t>。</w:t>
      </w:r>
    </w:p>
    <w:p>
      <w:pPr>
        <w:spacing w:line="360" w:lineRule="auto"/>
        <w:ind w:firstLine="437"/>
        <w:rPr>
          <w:rFonts w:ascii="宋体" w:hAnsi="宋体" w:eastAsia="宋体"/>
          <w:szCs w:val="21"/>
        </w:rPr>
      </w:pPr>
      <w:r>
        <w:rPr>
          <w:rFonts w:ascii="宋体" w:hAnsi="宋体" w:eastAsia="宋体"/>
          <w:szCs w:val="21"/>
        </w:rPr>
        <w:t>本</w:t>
      </w:r>
      <w:r>
        <w:rPr>
          <w:rFonts w:hint="eastAsia" w:ascii="宋体" w:hAnsi="宋体" w:eastAsia="宋体"/>
          <w:szCs w:val="21"/>
        </w:rPr>
        <w:t>担保有效期</w:t>
      </w:r>
      <w:r>
        <w:rPr>
          <w:rFonts w:hint="eastAsia" w:ascii="宋体" w:hAnsi="宋体" w:eastAsia="宋体" w:cs="楷体"/>
          <w:szCs w:val="21"/>
        </w:rPr>
        <w:t>自合同生效之日起至合同期限届满并完成全部合同义务后28日内保持有效</w:t>
      </w:r>
      <w:r>
        <w:rPr>
          <w:rFonts w:hint="eastAsia" w:ascii="宋体" w:hAnsi="宋体" w:eastAsia="宋体"/>
          <w:szCs w:val="21"/>
        </w:rPr>
        <w:t>。</w:t>
      </w:r>
    </w:p>
    <w:p>
      <w:pPr>
        <w:spacing w:line="360" w:lineRule="auto"/>
        <w:ind w:firstLine="437"/>
        <w:rPr>
          <w:rFonts w:ascii="宋体" w:hAnsi="宋体" w:eastAsia="宋体"/>
          <w:szCs w:val="21"/>
        </w:rPr>
      </w:pPr>
    </w:p>
    <w:p>
      <w:pPr>
        <w:tabs>
          <w:tab w:val="left" w:pos="3969"/>
          <w:tab w:val="left" w:pos="4253"/>
        </w:tabs>
        <w:spacing w:line="360" w:lineRule="auto"/>
        <w:ind w:firstLine="480"/>
        <w:rPr>
          <w:rFonts w:ascii="宋体" w:hAnsi="宋体" w:eastAsia="宋体"/>
          <w:szCs w:val="21"/>
        </w:rPr>
      </w:pPr>
      <w:r>
        <w:rPr>
          <w:rFonts w:hint="eastAsia" w:ascii="宋体" w:hAnsi="宋体" w:eastAsia="宋体"/>
          <w:szCs w:val="21"/>
        </w:rPr>
        <w:t xml:space="preserve">                                  法定代表人或其授权的代理人：（签字或盖私章）</w:t>
      </w:r>
    </w:p>
    <w:p>
      <w:pPr>
        <w:tabs>
          <w:tab w:val="left" w:pos="3969"/>
        </w:tabs>
        <w:spacing w:line="360" w:lineRule="auto"/>
        <w:ind w:firstLine="3990" w:firstLineChars="1900"/>
        <w:rPr>
          <w:rFonts w:ascii="宋体" w:hAnsi="宋体" w:eastAsia="宋体"/>
          <w:szCs w:val="21"/>
        </w:rPr>
      </w:pPr>
      <w:r>
        <w:rPr>
          <w:rFonts w:hint="eastAsia" w:ascii="宋体" w:hAnsi="宋体" w:eastAsia="宋体"/>
          <w:szCs w:val="21"/>
        </w:rPr>
        <w:t xml:space="preserve">担保公司盖章： </w:t>
      </w:r>
    </w:p>
    <w:p>
      <w:pPr>
        <w:tabs>
          <w:tab w:val="left" w:pos="3969"/>
        </w:tabs>
        <w:spacing w:line="360" w:lineRule="auto"/>
        <w:ind w:firstLine="3990" w:firstLineChars="1900"/>
        <w:rPr>
          <w:rFonts w:ascii="宋体" w:hAnsi="宋体" w:eastAsia="宋体"/>
          <w:szCs w:val="21"/>
        </w:rPr>
      </w:pPr>
      <w:r>
        <w:rPr>
          <w:rFonts w:hint="eastAsia" w:ascii="宋体" w:hAnsi="宋体" w:eastAsia="宋体"/>
          <w:szCs w:val="21"/>
        </w:rPr>
        <w:t>联系电话：</w:t>
      </w:r>
    </w:p>
    <w:p>
      <w:pPr>
        <w:tabs>
          <w:tab w:val="left" w:pos="3969"/>
        </w:tabs>
        <w:spacing w:line="360" w:lineRule="auto"/>
        <w:ind w:firstLine="3990" w:firstLineChars="1900"/>
        <w:rPr>
          <w:rFonts w:ascii="宋体" w:hAnsi="宋体" w:eastAsia="宋体"/>
          <w:szCs w:val="21"/>
        </w:rPr>
      </w:pPr>
      <w:r>
        <w:rPr>
          <w:rFonts w:hint="eastAsia" w:ascii="宋体" w:hAnsi="宋体" w:eastAsia="宋体"/>
          <w:szCs w:val="21"/>
        </w:rPr>
        <w:t xml:space="preserve">地址： </w:t>
      </w:r>
    </w:p>
    <w:p>
      <w:pPr>
        <w:spacing w:line="360" w:lineRule="auto"/>
        <w:jc w:val="center"/>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日期：   年    月    日</w:t>
      </w:r>
    </w:p>
    <w:p>
      <w:pPr>
        <w:spacing w:line="360" w:lineRule="auto"/>
        <w:rPr>
          <w:rFonts w:ascii="宋体" w:hAnsi="宋体" w:eastAsia="宋体"/>
          <w:szCs w:val="21"/>
        </w:rPr>
      </w:pPr>
    </w:p>
    <w:p>
      <w:pPr>
        <w:pageBreakBefore/>
        <w:numPr>
          <w:ilvl w:val="0"/>
          <w:numId w:val="92"/>
        </w:numPr>
        <w:tabs>
          <w:tab w:val="left" w:pos="567"/>
        </w:tabs>
        <w:spacing w:line="360" w:lineRule="auto"/>
        <w:rPr>
          <w:rFonts w:ascii="宋体" w:hAnsi="宋体" w:eastAsia="宋体"/>
          <w:b/>
          <w:szCs w:val="21"/>
        </w:rPr>
      </w:pPr>
      <w:bookmarkStart w:id="130" w:name="_Toc58513391"/>
      <w:r>
        <w:rPr>
          <w:rFonts w:ascii="宋体" w:hAnsi="宋体" w:eastAsia="宋体"/>
          <w:b/>
          <w:szCs w:val="21"/>
        </w:rPr>
        <w:t>公证书格式</w:t>
      </w:r>
    </w:p>
    <w:p>
      <w:pPr>
        <w:pStyle w:val="18"/>
        <w:spacing w:before="0" w:beforeAutospacing="0" w:after="0" w:afterAutospacing="0" w:line="360" w:lineRule="auto"/>
        <w:jc w:val="center"/>
        <w:rPr>
          <w:sz w:val="28"/>
          <w:szCs w:val="28"/>
        </w:rPr>
      </w:pPr>
      <w:r>
        <w:rPr>
          <w:b/>
          <w:sz w:val="28"/>
          <w:szCs w:val="28"/>
        </w:rPr>
        <w:t>公证书</w:t>
      </w:r>
    </w:p>
    <w:p>
      <w:pPr>
        <w:pStyle w:val="18"/>
        <w:spacing w:before="0" w:beforeAutospacing="0" w:after="0" w:afterAutospacing="0" w:line="360" w:lineRule="auto"/>
        <w:rPr>
          <w:sz w:val="44"/>
          <w:szCs w:val="44"/>
        </w:rPr>
      </w:pPr>
    </w:p>
    <w:p>
      <w:pPr>
        <w:pStyle w:val="18"/>
        <w:spacing w:before="0" w:beforeAutospacing="0" w:after="0" w:afterAutospacing="0" w:line="360" w:lineRule="auto"/>
        <w:jc w:val="right"/>
        <w:rPr>
          <w:sz w:val="21"/>
          <w:szCs w:val="21"/>
        </w:rPr>
      </w:pPr>
      <w:r>
        <w:rPr>
          <w:sz w:val="21"/>
          <w:szCs w:val="21"/>
        </w:rPr>
        <w:t>（ ）××字第××号</w:t>
      </w:r>
    </w:p>
    <w:p>
      <w:pPr>
        <w:pStyle w:val="18"/>
        <w:spacing w:before="312" w:beforeLines="100" w:beforeAutospacing="0" w:after="0" w:afterAutospacing="0" w:line="360" w:lineRule="auto"/>
        <w:ind w:firstLine="434" w:firstLineChars="207"/>
        <w:jc w:val="both"/>
        <w:rPr>
          <w:sz w:val="21"/>
          <w:szCs w:val="21"/>
        </w:rPr>
      </w:pPr>
      <w:r>
        <w:rPr>
          <w:sz w:val="21"/>
          <w:szCs w:val="21"/>
        </w:rPr>
        <w:t>兹证明××××（银行或担保公司全称）法定代表人（或法定代表人的代理人）×××于××××年×月×日，在××（签约地点或本公证处），在我的面前，签署了前面的编号为××××的《</w:t>
      </w:r>
      <w:r>
        <w:rPr>
          <w:rFonts w:hint="eastAsia"/>
          <w:sz w:val="21"/>
          <w:szCs w:val="21"/>
        </w:rPr>
        <w:t>不可撤销银行</w:t>
      </w:r>
      <w:r>
        <w:rPr>
          <w:sz w:val="21"/>
          <w:szCs w:val="21"/>
        </w:rPr>
        <w:t>履约保函》</w:t>
      </w:r>
      <w:r>
        <w:rPr>
          <w:rFonts w:hint="eastAsia"/>
          <w:sz w:val="21"/>
          <w:szCs w:val="21"/>
        </w:rPr>
        <w:t>（或担保公司履约担保书）</w:t>
      </w:r>
      <w:r>
        <w:rPr>
          <w:sz w:val="21"/>
          <w:szCs w:val="21"/>
        </w:rPr>
        <w:t>。</w:t>
      </w:r>
    </w:p>
    <w:p>
      <w:pPr>
        <w:pStyle w:val="18"/>
        <w:spacing w:before="0" w:beforeAutospacing="0" w:after="0" w:afterAutospacing="0" w:line="360" w:lineRule="auto"/>
        <w:ind w:firstLine="434" w:firstLineChars="207"/>
        <w:rPr>
          <w:sz w:val="21"/>
          <w:szCs w:val="21"/>
        </w:rPr>
      </w:pPr>
      <w:r>
        <w:rPr>
          <w:sz w:val="21"/>
          <w:szCs w:val="21"/>
        </w:rPr>
        <w:t>经查，</w:t>
      </w:r>
      <w:r>
        <w:rPr>
          <w:rFonts w:hint="eastAsia"/>
          <w:sz w:val="21"/>
          <w:szCs w:val="21"/>
        </w:rPr>
        <w:t>不可撤销银行</w:t>
      </w:r>
      <w:r>
        <w:rPr>
          <w:sz w:val="21"/>
          <w:szCs w:val="21"/>
        </w:rPr>
        <w:t>履约保函</w:t>
      </w:r>
      <w:r>
        <w:rPr>
          <w:rFonts w:hint="eastAsia"/>
          <w:sz w:val="21"/>
          <w:szCs w:val="21"/>
        </w:rPr>
        <w:t>（或担保公司履约担保书）</w:t>
      </w:r>
      <w:r>
        <w:rPr>
          <w:sz w:val="21"/>
          <w:szCs w:val="21"/>
        </w:rPr>
        <w:t>上的签字、印章属实。</w:t>
      </w:r>
    </w:p>
    <w:p>
      <w:pPr>
        <w:pStyle w:val="18"/>
        <w:spacing w:before="0" w:beforeAutospacing="0" w:after="0" w:afterAutospacing="0" w:line="360" w:lineRule="auto"/>
        <w:rPr>
          <w:sz w:val="21"/>
          <w:szCs w:val="21"/>
        </w:rPr>
      </w:pPr>
    </w:p>
    <w:p>
      <w:pPr>
        <w:pStyle w:val="18"/>
        <w:spacing w:before="0" w:beforeAutospacing="0" w:after="0" w:afterAutospacing="0" w:line="360" w:lineRule="auto"/>
        <w:rPr>
          <w:sz w:val="21"/>
          <w:szCs w:val="21"/>
        </w:rPr>
      </w:pPr>
    </w:p>
    <w:p>
      <w:pPr>
        <w:pStyle w:val="18"/>
        <w:spacing w:before="0" w:beforeAutospacing="0" w:after="0" w:afterAutospacing="0" w:line="360" w:lineRule="auto"/>
        <w:rPr>
          <w:sz w:val="21"/>
          <w:szCs w:val="21"/>
        </w:rPr>
      </w:pPr>
    </w:p>
    <w:p>
      <w:pPr>
        <w:pStyle w:val="18"/>
        <w:spacing w:before="0" w:beforeAutospacing="0" w:after="0" w:afterAutospacing="0" w:line="360" w:lineRule="auto"/>
        <w:ind w:right="105"/>
        <w:jc w:val="right"/>
        <w:rPr>
          <w:sz w:val="21"/>
          <w:szCs w:val="21"/>
        </w:rPr>
      </w:pPr>
      <w:r>
        <w:rPr>
          <w:sz w:val="21"/>
          <w:szCs w:val="21"/>
        </w:rPr>
        <w:t>中华人民共和国××省××市（县）公证处</w:t>
      </w:r>
    </w:p>
    <w:p>
      <w:pPr>
        <w:pStyle w:val="18"/>
        <w:spacing w:before="0" w:beforeAutospacing="0" w:after="0" w:afterAutospacing="0" w:line="360" w:lineRule="auto"/>
        <w:ind w:firstLine="4200" w:firstLineChars="2000"/>
        <w:rPr>
          <w:sz w:val="21"/>
          <w:szCs w:val="21"/>
        </w:rPr>
      </w:pPr>
      <w:r>
        <w:rPr>
          <w:sz w:val="21"/>
          <w:szCs w:val="21"/>
        </w:rPr>
        <w:t>公证员 （签名）</w:t>
      </w:r>
    </w:p>
    <w:p>
      <w:pPr>
        <w:widowControl/>
        <w:jc w:val="left"/>
        <w:rPr>
          <w:rFonts w:ascii="宋体" w:hAnsi="宋体" w:eastAsia="宋体" w:cs="Times New Roman"/>
          <w:kern w:val="0"/>
          <w:szCs w:val="21"/>
        </w:rPr>
      </w:pPr>
      <w:r>
        <w:rPr>
          <w:rFonts w:ascii="宋体" w:hAnsi="宋体" w:eastAsia="宋体"/>
          <w:szCs w:val="21"/>
        </w:rPr>
        <w:br w:type="page"/>
      </w:r>
    </w:p>
    <w:bookmarkEnd w:id="130"/>
    <w:p>
      <w:pPr>
        <w:pStyle w:val="2"/>
        <w:jc w:val="center"/>
        <w:rPr>
          <w:rFonts w:ascii="宋体" w:hAnsi="宋体" w:eastAsia="宋体"/>
          <w:sz w:val="32"/>
          <w:szCs w:val="32"/>
        </w:rPr>
      </w:pPr>
      <w:bookmarkStart w:id="131" w:name="_Toc113291387"/>
      <w:bookmarkStart w:id="132" w:name="_Toc73979130"/>
      <w:bookmarkStart w:id="133" w:name="_Toc75859722"/>
      <w:r>
        <w:rPr>
          <w:rFonts w:hint="eastAsia" w:ascii="宋体" w:hAnsi="宋体" w:eastAsia="宋体"/>
          <w:sz w:val="32"/>
          <w:szCs w:val="32"/>
        </w:rPr>
        <w:t>第八部分 投标文件格式</w:t>
      </w:r>
      <w:bookmarkEnd w:id="131"/>
      <w:bookmarkEnd w:id="132"/>
      <w:bookmarkEnd w:id="133"/>
    </w:p>
    <w:p>
      <w:pPr>
        <w:pStyle w:val="16"/>
        <w:jc w:val="left"/>
        <w:rPr>
          <w:rStyle w:val="23"/>
          <w:rFonts w:ascii="宋体" w:hAnsi="宋体" w:eastAsia="宋体"/>
          <w:b/>
          <w:bCs/>
          <w:sz w:val="21"/>
          <w:szCs w:val="21"/>
        </w:rPr>
      </w:pPr>
      <w:bookmarkStart w:id="134" w:name="_Toc75859723"/>
      <w:bookmarkStart w:id="135" w:name="_Toc113291388"/>
      <w:r>
        <w:rPr>
          <w:rStyle w:val="23"/>
          <w:rFonts w:hint="eastAsia" w:ascii="宋体" w:hAnsi="宋体" w:eastAsia="宋体"/>
          <w:b/>
          <w:bCs/>
          <w:sz w:val="21"/>
          <w:szCs w:val="21"/>
        </w:rPr>
        <w:t>(一)商务技术文件格式</w:t>
      </w:r>
      <w:bookmarkEnd w:id="134"/>
      <w:bookmarkEnd w:id="135"/>
    </w:p>
    <w:p>
      <w:pPr>
        <w:rPr>
          <w:rStyle w:val="23"/>
          <w:rFonts w:ascii="宋体" w:hAnsi="宋体" w:eastAsia="宋体"/>
        </w:rPr>
      </w:pPr>
    </w:p>
    <w:p>
      <w:pPr>
        <w:spacing w:line="360" w:lineRule="auto"/>
        <w:ind w:right="105"/>
        <w:jc w:val="right"/>
        <w:rPr>
          <w:rFonts w:ascii="宋体" w:hAnsi="宋体" w:eastAsia="宋体"/>
          <w:b/>
          <w:sz w:val="36"/>
          <w:szCs w:val="36"/>
        </w:rPr>
      </w:pPr>
      <w:r>
        <w:rPr>
          <w:rFonts w:hint="eastAsia" w:ascii="宋体" w:hAnsi="宋体" w:eastAsia="宋体"/>
          <w:b/>
          <w:sz w:val="36"/>
          <w:szCs w:val="36"/>
        </w:rPr>
        <w:t>正本</w:t>
      </w:r>
      <w:r>
        <w:rPr>
          <w:rFonts w:ascii="宋体" w:hAnsi="宋体" w:eastAsia="宋体"/>
          <w:b/>
          <w:sz w:val="36"/>
          <w:szCs w:val="36"/>
        </w:rPr>
        <w:t>/副本</w:t>
      </w:r>
    </w:p>
    <w:p>
      <w:pPr>
        <w:spacing w:line="360" w:lineRule="auto"/>
        <w:ind w:right="105"/>
        <w:jc w:val="right"/>
        <w:rPr>
          <w:rFonts w:ascii="宋体" w:hAnsi="宋体" w:eastAsia="宋体"/>
          <w:b/>
          <w:sz w:val="50"/>
          <w:szCs w:val="50"/>
        </w:rPr>
      </w:pPr>
    </w:p>
    <w:p>
      <w:pPr>
        <w:spacing w:line="360" w:lineRule="auto"/>
        <w:jc w:val="center"/>
        <w:rPr>
          <w:rFonts w:ascii="宋体" w:hAnsi="宋体" w:eastAsia="宋体"/>
          <w:b/>
          <w:sz w:val="24"/>
          <w:szCs w:val="24"/>
        </w:rPr>
      </w:pPr>
      <w:r>
        <w:rPr>
          <w:rFonts w:hint="eastAsia" w:ascii="宋体" w:hAnsi="宋体" w:eastAsia="宋体" w:cs="宋体"/>
          <w:b/>
          <w:bCs/>
          <w:kern w:val="0"/>
          <w:sz w:val="56"/>
          <w:szCs w:val="56"/>
          <w:lang w:eastAsia="zh-CN"/>
        </w:rPr>
        <w:t>东莞市茶山镇上元第一股份经济合作社</w:t>
      </w:r>
      <w:r>
        <w:rPr>
          <w:rFonts w:hint="eastAsia" w:ascii="宋体" w:hAnsi="宋体" w:eastAsia="宋体" w:cs="宋体"/>
          <w:b/>
          <w:bCs/>
          <w:kern w:val="0"/>
          <w:sz w:val="56"/>
          <w:szCs w:val="56"/>
        </w:rPr>
        <w:t>校车接送</w:t>
      </w:r>
      <w:r>
        <w:rPr>
          <w:rFonts w:hint="eastAsia" w:ascii="宋体" w:hAnsi="宋体" w:eastAsia="宋体" w:cs="宋体"/>
          <w:b/>
          <w:bCs/>
          <w:kern w:val="0"/>
          <w:sz w:val="56"/>
          <w:szCs w:val="56"/>
          <w:lang w:eastAsia="zh-CN"/>
        </w:rPr>
        <w:t>采购</w:t>
      </w:r>
      <w:r>
        <w:rPr>
          <w:rFonts w:hint="eastAsia" w:ascii="宋体" w:hAnsi="宋体" w:eastAsia="宋体" w:cs="宋体"/>
          <w:b/>
          <w:bCs/>
          <w:kern w:val="0"/>
          <w:sz w:val="56"/>
          <w:szCs w:val="56"/>
        </w:rPr>
        <w:t>项目</w:t>
      </w:r>
    </w:p>
    <w:p>
      <w:pPr>
        <w:spacing w:line="360" w:lineRule="auto"/>
        <w:jc w:val="center"/>
        <w:rPr>
          <w:rFonts w:ascii="宋体" w:hAnsi="宋体" w:eastAsia="宋体"/>
          <w:b/>
          <w:szCs w:val="21"/>
        </w:rPr>
      </w:pPr>
    </w:p>
    <w:p>
      <w:pPr>
        <w:spacing w:line="360" w:lineRule="auto"/>
        <w:jc w:val="center"/>
        <w:rPr>
          <w:rFonts w:ascii="宋体" w:hAnsi="宋体" w:eastAsia="宋体"/>
          <w:b/>
          <w:szCs w:val="21"/>
        </w:rPr>
      </w:pPr>
      <w:r>
        <w:rPr>
          <w:rFonts w:hint="eastAsia" w:ascii="宋体" w:hAnsi="宋体" w:eastAsia="宋体"/>
          <w:b/>
          <w:szCs w:val="21"/>
        </w:rPr>
        <w:t>（招标编号：</w:t>
      </w:r>
      <w:r>
        <w:rPr>
          <w:rFonts w:ascii="宋体" w:hAnsi="宋体" w:eastAsia="宋体"/>
          <w:b/>
          <w:szCs w:val="21"/>
          <w:u w:val="single"/>
        </w:rPr>
        <w:t xml:space="preserve">             </w:t>
      </w:r>
      <w:r>
        <w:rPr>
          <w:rFonts w:hint="eastAsia" w:ascii="宋体" w:hAnsi="宋体" w:eastAsia="宋体"/>
          <w:b/>
          <w:szCs w:val="21"/>
        </w:rPr>
        <w:t>）</w:t>
      </w:r>
    </w:p>
    <w:p>
      <w:pPr>
        <w:spacing w:before="1404" w:beforeLines="450" w:line="360" w:lineRule="auto"/>
        <w:jc w:val="center"/>
        <w:rPr>
          <w:rFonts w:ascii="宋体" w:hAnsi="宋体" w:eastAsia="宋体"/>
          <w:b/>
          <w:spacing w:val="60"/>
          <w:sz w:val="72"/>
          <w:szCs w:val="72"/>
        </w:rPr>
      </w:pPr>
      <w:r>
        <w:rPr>
          <w:rFonts w:hint="eastAsia" w:ascii="宋体" w:hAnsi="宋体" w:eastAsia="宋体"/>
          <w:b/>
          <w:spacing w:val="60"/>
          <w:sz w:val="72"/>
          <w:szCs w:val="72"/>
        </w:rPr>
        <w:t>商务技术文件</w:t>
      </w:r>
    </w:p>
    <w:p>
      <w:pPr>
        <w:spacing w:after="1716" w:afterLines="550" w:line="360" w:lineRule="auto"/>
        <w:jc w:val="center"/>
        <w:rPr>
          <w:rFonts w:ascii="宋体" w:hAnsi="宋体" w:eastAsia="宋体"/>
          <w:b/>
          <w:szCs w:val="21"/>
        </w:rPr>
      </w:pPr>
      <w:r>
        <w:rPr>
          <w:rFonts w:hint="eastAsia" w:ascii="宋体" w:hAnsi="宋体" w:eastAsia="宋体"/>
          <w:b/>
          <w:szCs w:val="21"/>
        </w:rPr>
        <w:t>（封面格式仅供参考）</w:t>
      </w:r>
    </w:p>
    <w:tbl>
      <w:tblPr>
        <w:tblStyle w:val="21"/>
        <w:tblW w:w="418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85"/>
        <w:gridCol w:w="5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1421" w:type="pct"/>
            <w:vAlign w:val="center"/>
          </w:tcPr>
          <w:p>
            <w:pPr>
              <w:spacing w:line="360" w:lineRule="auto"/>
              <w:jc w:val="center"/>
              <w:rPr>
                <w:rFonts w:ascii="宋体" w:hAnsi="宋体" w:eastAsia="宋体"/>
                <w:sz w:val="24"/>
                <w:szCs w:val="24"/>
              </w:rPr>
            </w:pPr>
            <w:r>
              <w:rPr>
                <w:rFonts w:hint="eastAsia" w:ascii="宋体" w:hAnsi="宋体" w:eastAsia="宋体"/>
                <w:sz w:val="24"/>
                <w:szCs w:val="24"/>
              </w:rPr>
              <w:t>投标单位全称：</w:t>
            </w:r>
          </w:p>
        </w:tc>
        <w:tc>
          <w:tcPr>
            <w:tcW w:w="3579" w:type="pct"/>
            <w:vAlign w:val="center"/>
          </w:tcPr>
          <w:p>
            <w:pPr>
              <w:spacing w:line="360" w:lineRule="auto"/>
              <w:jc w:val="left"/>
              <w:rPr>
                <w:rFonts w:ascii="宋体" w:hAnsi="宋体" w:eastAsia="宋体"/>
                <w:sz w:val="24"/>
                <w:szCs w:val="24"/>
                <w:u w:val="single"/>
              </w:rPr>
            </w:pPr>
            <w:r>
              <w:rPr>
                <w:rFonts w:ascii="宋体" w:hAnsi="宋体" w:eastAsia="宋体"/>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1421" w:type="pct"/>
            <w:vAlign w:val="center"/>
          </w:tcPr>
          <w:p>
            <w:pPr>
              <w:spacing w:line="360" w:lineRule="auto"/>
              <w:jc w:val="center"/>
              <w:rPr>
                <w:rFonts w:ascii="宋体" w:hAnsi="宋体" w:eastAsia="宋体"/>
                <w:sz w:val="24"/>
                <w:szCs w:val="24"/>
              </w:rPr>
            </w:pPr>
            <w:r>
              <w:rPr>
                <w:rFonts w:hint="eastAsia" w:ascii="宋体" w:hAnsi="宋体" w:eastAsia="宋体"/>
                <w:sz w:val="24"/>
                <w:szCs w:val="24"/>
              </w:rPr>
              <w:t>投标单位地址：</w:t>
            </w:r>
          </w:p>
        </w:tc>
        <w:tc>
          <w:tcPr>
            <w:tcW w:w="3579" w:type="pct"/>
            <w:vAlign w:val="center"/>
          </w:tcPr>
          <w:p>
            <w:pPr>
              <w:spacing w:line="360" w:lineRule="auto"/>
              <w:jc w:val="left"/>
              <w:rPr>
                <w:rFonts w:ascii="宋体" w:hAnsi="宋体" w:eastAsia="宋体"/>
                <w:sz w:val="24"/>
                <w:szCs w:val="24"/>
                <w:u w:val="single"/>
              </w:rPr>
            </w:pPr>
            <w:r>
              <w:rPr>
                <w:rFonts w:ascii="宋体" w:hAnsi="宋体" w:eastAsia="宋体"/>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421" w:type="pct"/>
            <w:vAlign w:val="center"/>
          </w:tcPr>
          <w:p>
            <w:pPr>
              <w:spacing w:line="360" w:lineRule="auto"/>
              <w:jc w:val="center"/>
              <w:rPr>
                <w:rFonts w:ascii="宋体" w:hAnsi="宋体" w:eastAsia="宋体"/>
                <w:spacing w:val="-10"/>
                <w:sz w:val="24"/>
                <w:szCs w:val="24"/>
              </w:rPr>
            </w:pPr>
            <w:r>
              <w:rPr>
                <w:rFonts w:hint="eastAsia" w:ascii="宋体" w:hAnsi="宋体" w:eastAsia="宋体"/>
                <w:spacing w:val="-10"/>
                <w:sz w:val="24"/>
                <w:szCs w:val="24"/>
              </w:rPr>
              <w:t>投标单位联系人：</w:t>
            </w:r>
          </w:p>
        </w:tc>
        <w:tc>
          <w:tcPr>
            <w:tcW w:w="3579" w:type="pct"/>
            <w:vAlign w:val="center"/>
          </w:tcPr>
          <w:p>
            <w:pPr>
              <w:spacing w:line="360" w:lineRule="auto"/>
              <w:jc w:val="left"/>
              <w:rPr>
                <w:rFonts w:ascii="宋体" w:hAnsi="宋体" w:eastAsia="宋体"/>
                <w:sz w:val="24"/>
                <w:szCs w:val="24"/>
                <w:u w:val="single"/>
              </w:rPr>
            </w:pPr>
            <w:r>
              <w:rPr>
                <w:rFonts w:ascii="宋体" w:hAnsi="宋体" w:eastAsia="宋体"/>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421" w:type="pct"/>
            <w:vAlign w:val="center"/>
          </w:tcPr>
          <w:p>
            <w:pPr>
              <w:spacing w:line="360" w:lineRule="auto"/>
              <w:jc w:val="center"/>
              <w:rPr>
                <w:rFonts w:ascii="宋体" w:hAnsi="宋体" w:eastAsia="宋体"/>
                <w:sz w:val="24"/>
                <w:szCs w:val="24"/>
              </w:rPr>
            </w:pPr>
            <w:r>
              <w:rPr>
                <w:rFonts w:hint="eastAsia" w:ascii="宋体" w:hAnsi="宋体" w:eastAsia="宋体"/>
                <w:sz w:val="24"/>
                <w:szCs w:val="24"/>
              </w:rPr>
              <w:t>投标单位固话：</w:t>
            </w:r>
          </w:p>
        </w:tc>
        <w:tc>
          <w:tcPr>
            <w:tcW w:w="3579" w:type="pct"/>
            <w:vAlign w:val="center"/>
          </w:tcPr>
          <w:p>
            <w:pPr>
              <w:spacing w:line="360" w:lineRule="auto"/>
              <w:jc w:val="left"/>
              <w:rPr>
                <w:rFonts w:ascii="宋体" w:hAnsi="宋体" w:eastAsia="宋体"/>
                <w:sz w:val="24"/>
                <w:szCs w:val="24"/>
                <w:u w:val="single"/>
              </w:rPr>
            </w:pPr>
            <w:r>
              <w:rPr>
                <w:rFonts w:ascii="宋体" w:hAnsi="宋体" w:eastAsia="宋体"/>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421" w:type="pct"/>
            <w:vAlign w:val="center"/>
          </w:tcPr>
          <w:p>
            <w:pPr>
              <w:spacing w:line="360" w:lineRule="auto"/>
              <w:jc w:val="center"/>
              <w:rPr>
                <w:rFonts w:ascii="宋体" w:hAnsi="宋体" w:eastAsia="宋体"/>
                <w:sz w:val="24"/>
                <w:szCs w:val="24"/>
              </w:rPr>
            </w:pPr>
            <w:r>
              <w:rPr>
                <w:rFonts w:hint="eastAsia" w:ascii="宋体" w:hAnsi="宋体" w:eastAsia="宋体"/>
                <w:sz w:val="24"/>
                <w:szCs w:val="24"/>
              </w:rPr>
              <w:t>投标单位传真：</w:t>
            </w:r>
          </w:p>
        </w:tc>
        <w:tc>
          <w:tcPr>
            <w:tcW w:w="3579" w:type="pct"/>
            <w:vAlign w:val="center"/>
          </w:tcPr>
          <w:p>
            <w:pPr>
              <w:spacing w:line="360" w:lineRule="auto"/>
              <w:jc w:val="left"/>
              <w:rPr>
                <w:rFonts w:ascii="宋体" w:hAnsi="宋体" w:eastAsia="宋体"/>
                <w:sz w:val="24"/>
                <w:szCs w:val="24"/>
                <w:u w:val="single"/>
              </w:rPr>
            </w:pPr>
            <w:r>
              <w:rPr>
                <w:rFonts w:ascii="宋体" w:hAnsi="宋体" w:eastAsia="宋体"/>
                <w:sz w:val="24"/>
                <w:szCs w:val="24"/>
                <w:u w:val="single"/>
              </w:rPr>
              <w:t xml:space="preserve">                                       </w:t>
            </w:r>
          </w:p>
        </w:tc>
      </w:tr>
    </w:tbl>
    <w:p>
      <w:pPr>
        <w:spacing w:line="360" w:lineRule="auto"/>
        <w:rPr>
          <w:rFonts w:ascii="宋体" w:hAnsi="宋体" w:eastAsia="宋体"/>
          <w:szCs w:val="21"/>
        </w:rPr>
      </w:pPr>
    </w:p>
    <w:p>
      <w:pPr>
        <w:spacing w:before="312" w:beforeLines="100" w:after="156" w:afterLines="50" w:line="360" w:lineRule="auto"/>
        <w:jc w:val="center"/>
        <w:rPr>
          <w:rFonts w:ascii="宋体" w:hAnsi="宋体" w:eastAsia="宋体"/>
          <w:b/>
          <w:bCs/>
          <w:spacing w:val="40"/>
          <w:sz w:val="24"/>
          <w:szCs w:val="24"/>
        </w:rPr>
      </w:pPr>
      <w:r>
        <w:rPr>
          <w:rFonts w:hint="eastAsia" w:ascii="宋体" w:hAnsi="宋体" w:eastAsia="宋体"/>
          <w:b/>
          <w:spacing w:val="40"/>
          <w:sz w:val="24"/>
          <w:szCs w:val="24"/>
        </w:rPr>
        <w:t>日期：</w:t>
      </w:r>
      <w:r>
        <w:rPr>
          <w:rFonts w:hint="eastAsia" w:ascii="宋体" w:hAnsi="宋体" w:eastAsia="宋体"/>
          <w:b/>
          <w:spacing w:val="20"/>
          <w:szCs w:val="21"/>
        </w:rPr>
        <w:t xml:space="preserve">    </w:t>
      </w:r>
      <w:r>
        <w:rPr>
          <w:rFonts w:hint="eastAsia" w:ascii="宋体" w:hAnsi="宋体" w:eastAsia="宋体"/>
          <w:b/>
          <w:spacing w:val="40"/>
          <w:sz w:val="24"/>
          <w:szCs w:val="24"/>
        </w:rPr>
        <w:t>年</w:t>
      </w:r>
      <w:r>
        <w:rPr>
          <w:rFonts w:ascii="宋体" w:hAnsi="宋体" w:eastAsia="宋体"/>
          <w:b/>
          <w:spacing w:val="40"/>
          <w:sz w:val="24"/>
          <w:szCs w:val="24"/>
        </w:rPr>
        <w:t xml:space="preserve"> </w:t>
      </w:r>
      <w:r>
        <w:rPr>
          <w:rFonts w:hint="eastAsia" w:ascii="宋体" w:hAnsi="宋体" w:eastAsia="宋体"/>
          <w:b/>
          <w:spacing w:val="40"/>
          <w:sz w:val="24"/>
          <w:szCs w:val="24"/>
        </w:rPr>
        <w:t>月 日</w:t>
      </w:r>
    </w:p>
    <w:p>
      <w:pPr>
        <w:pStyle w:val="35"/>
        <w:spacing w:before="312" w:beforeLines="100" w:line="360" w:lineRule="auto"/>
        <w:ind w:firstLine="0" w:firstLineChars="0"/>
        <w:rPr>
          <w:rFonts w:ascii="宋体" w:eastAsia="宋体"/>
          <w:b/>
          <w:sz w:val="21"/>
          <w:szCs w:val="21"/>
        </w:rPr>
      </w:pPr>
      <w:r>
        <w:rPr>
          <w:rFonts w:hint="eastAsia" w:ascii="宋体" w:eastAsia="宋体"/>
          <w:b/>
          <w:sz w:val="21"/>
          <w:szCs w:val="21"/>
        </w:rPr>
        <w:t xml:space="preserve">第一章 商务文件 </w:t>
      </w:r>
    </w:p>
    <w:p>
      <w:pPr>
        <w:pStyle w:val="35"/>
        <w:numPr>
          <w:ilvl w:val="0"/>
          <w:numId w:val="93"/>
        </w:numPr>
        <w:spacing w:line="460" w:lineRule="exact"/>
        <w:ind w:firstLineChars="0"/>
        <w:rPr>
          <w:rFonts w:ascii="宋体" w:eastAsia="宋体"/>
          <w:sz w:val="21"/>
          <w:szCs w:val="21"/>
        </w:rPr>
      </w:pPr>
      <w:r>
        <w:rPr>
          <w:rFonts w:hint="eastAsia" w:ascii="宋体" w:eastAsia="宋体"/>
          <w:sz w:val="21"/>
          <w:szCs w:val="21"/>
        </w:rPr>
        <w:t>投标函（附件1）</w:t>
      </w:r>
    </w:p>
    <w:p>
      <w:pPr>
        <w:pStyle w:val="35"/>
        <w:numPr>
          <w:ilvl w:val="0"/>
          <w:numId w:val="93"/>
        </w:numPr>
        <w:spacing w:line="460" w:lineRule="exact"/>
        <w:ind w:firstLineChars="0"/>
        <w:rPr>
          <w:rFonts w:ascii="宋体" w:eastAsia="宋体"/>
          <w:sz w:val="21"/>
          <w:szCs w:val="21"/>
        </w:rPr>
      </w:pPr>
      <w:r>
        <w:rPr>
          <w:rFonts w:hint="eastAsia" w:ascii="宋体" w:eastAsia="宋体"/>
          <w:sz w:val="21"/>
          <w:szCs w:val="21"/>
        </w:rPr>
        <w:t>投标承诺书（附件2）</w:t>
      </w:r>
    </w:p>
    <w:p>
      <w:pPr>
        <w:pStyle w:val="35"/>
        <w:numPr>
          <w:ilvl w:val="0"/>
          <w:numId w:val="93"/>
        </w:numPr>
        <w:spacing w:line="460" w:lineRule="exact"/>
        <w:ind w:firstLineChars="0"/>
        <w:rPr>
          <w:rFonts w:ascii="宋体" w:eastAsia="宋体"/>
          <w:sz w:val="21"/>
          <w:szCs w:val="21"/>
        </w:rPr>
      </w:pPr>
      <w:r>
        <w:rPr>
          <w:rFonts w:hint="eastAsia" w:ascii="宋体" w:eastAsia="宋体"/>
          <w:sz w:val="21"/>
          <w:szCs w:val="21"/>
        </w:rPr>
        <w:t>开标一览表（附件3）</w:t>
      </w:r>
    </w:p>
    <w:p>
      <w:pPr>
        <w:pStyle w:val="35"/>
        <w:numPr>
          <w:ilvl w:val="0"/>
          <w:numId w:val="93"/>
        </w:numPr>
        <w:spacing w:line="460" w:lineRule="exact"/>
        <w:ind w:firstLineChars="0"/>
        <w:rPr>
          <w:rFonts w:ascii="宋体" w:eastAsia="宋体"/>
          <w:sz w:val="21"/>
          <w:szCs w:val="21"/>
        </w:rPr>
      </w:pPr>
      <w:r>
        <w:rPr>
          <w:rFonts w:hint="eastAsia" w:ascii="宋体" w:eastAsia="宋体"/>
          <w:sz w:val="21"/>
          <w:szCs w:val="21"/>
        </w:rPr>
        <w:t>法定代表人身份证明书（附件4）</w:t>
      </w:r>
    </w:p>
    <w:p>
      <w:pPr>
        <w:pStyle w:val="35"/>
        <w:numPr>
          <w:ilvl w:val="0"/>
          <w:numId w:val="93"/>
        </w:numPr>
        <w:spacing w:line="460" w:lineRule="exact"/>
        <w:ind w:firstLineChars="0"/>
        <w:rPr>
          <w:rFonts w:ascii="宋体" w:eastAsia="宋体"/>
          <w:sz w:val="21"/>
          <w:szCs w:val="21"/>
        </w:rPr>
      </w:pPr>
      <w:r>
        <w:rPr>
          <w:rFonts w:hint="eastAsia" w:ascii="宋体" w:eastAsia="宋体"/>
          <w:sz w:val="21"/>
          <w:szCs w:val="21"/>
        </w:rPr>
        <w:t>法人授权委托证明书（附件5）（如果无委托则无需法人授权委托证明书）</w:t>
      </w:r>
    </w:p>
    <w:p>
      <w:pPr>
        <w:pStyle w:val="35"/>
        <w:numPr>
          <w:ilvl w:val="0"/>
          <w:numId w:val="93"/>
        </w:numPr>
        <w:spacing w:line="460" w:lineRule="exact"/>
        <w:ind w:firstLineChars="0"/>
        <w:rPr>
          <w:rFonts w:ascii="宋体" w:eastAsia="宋体"/>
          <w:sz w:val="21"/>
          <w:szCs w:val="21"/>
        </w:rPr>
      </w:pPr>
      <w:r>
        <w:rPr>
          <w:rFonts w:hint="eastAsia" w:ascii="宋体" w:eastAsia="宋体"/>
          <w:sz w:val="21"/>
          <w:szCs w:val="21"/>
        </w:rPr>
        <w:t>投标人基本情况说明（附件6）</w:t>
      </w:r>
    </w:p>
    <w:p>
      <w:pPr>
        <w:pStyle w:val="35"/>
        <w:numPr>
          <w:ilvl w:val="0"/>
          <w:numId w:val="93"/>
        </w:numPr>
        <w:spacing w:line="460" w:lineRule="exact"/>
        <w:ind w:firstLineChars="0"/>
        <w:rPr>
          <w:rFonts w:ascii="宋体" w:eastAsia="宋体"/>
          <w:sz w:val="21"/>
          <w:szCs w:val="21"/>
        </w:rPr>
      </w:pPr>
      <w:r>
        <w:rPr>
          <w:rFonts w:hint="eastAsia" w:ascii="宋体" w:eastAsia="宋体"/>
          <w:sz w:val="21"/>
          <w:szCs w:val="21"/>
        </w:rPr>
        <w:t>投标人资格证明文件：</w:t>
      </w:r>
    </w:p>
    <w:p>
      <w:pPr>
        <w:pStyle w:val="41"/>
        <w:tabs>
          <w:tab w:val="left" w:pos="426"/>
        </w:tabs>
        <w:spacing w:line="360" w:lineRule="auto"/>
        <w:ind w:left="420" w:firstLine="0"/>
        <w:rPr>
          <w:sz w:val="21"/>
          <w:szCs w:val="21"/>
        </w:rPr>
      </w:pPr>
      <w:r>
        <w:rPr>
          <w:rFonts w:cs="Arial"/>
          <w:sz w:val="21"/>
          <w:szCs w:val="21"/>
        </w:rPr>
        <w:fldChar w:fldCharType="begin"/>
      </w:r>
      <w:r>
        <w:rPr>
          <w:rFonts w:cs="Arial"/>
          <w:sz w:val="21"/>
          <w:szCs w:val="21"/>
        </w:rPr>
        <w:instrText xml:space="preserve"> </w:instrText>
      </w:r>
      <w:r>
        <w:rPr>
          <w:rFonts w:hint="eastAsia" w:cs="Arial"/>
          <w:sz w:val="21"/>
          <w:szCs w:val="21"/>
        </w:rPr>
        <w:instrText xml:space="preserve">= 1 \* GB3</w:instrText>
      </w:r>
      <w:r>
        <w:rPr>
          <w:rFonts w:cs="Arial"/>
          <w:sz w:val="21"/>
          <w:szCs w:val="21"/>
        </w:rPr>
        <w:instrText xml:space="preserve"> </w:instrText>
      </w:r>
      <w:r>
        <w:rPr>
          <w:rFonts w:cs="Arial"/>
          <w:sz w:val="21"/>
          <w:szCs w:val="21"/>
        </w:rPr>
        <w:fldChar w:fldCharType="separate"/>
      </w:r>
      <w:r>
        <w:rPr>
          <w:rFonts w:hint="eastAsia" w:cs="Arial"/>
          <w:sz w:val="21"/>
          <w:szCs w:val="21"/>
        </w:rPr>
        <w:t>①</w:t>
      </w:r>
      <w:r>
        <w:rPr>
          <w:rFonts w:cs="Arial"/>
          <w:sz w:val="21"/>
          <w:szCs w:val="21"/>
        </w:rPr>
        <w:fldChar w:fldCharType="end"/>
      </w:r>
      <w:r>
        <w:rPr>
          <w:rFonts w:hint="eastAsia" w:cs="Arial"/>
          <w:sz w:val="21"/>
          <w:szCs w:val="21"/>
        </w:rPr>
        <w:t>多证</w:t>
      </w:r>
      <w:r>
        <w:rPr>
          <w:rFonts w:cs="Arial"/>
          <w:sz w:val="21"/>
          <w:szCs w:val="21"/>
        </w:rPr>
        <w:t>合一营业执照</w:t>
      </w:r>
      <w:r>
        <w:rPr>
          <w:rFonts w:hint="eastAsia" w:cs="Arial"/>
          <w:sz w:val="21"/>
          <w:szCs w:val="21"/>
        </w:rPr>
        <w:t>（或事业单位法人证书）；</w:t>
      </w:r>
    </w:p>
    <w:p>
      <w:pPr>
        <w:pStyle w:val="41"/>
        <w:tabs>
          <w:tab w:val="left" w:pos="426"/>
        </w:tabs>
        <w:spacing w:line="360" w:lineRule="auto"/>
        <w:ind w:left="420" w:firstLine="0"/>
        <w:rPr>
          <w:sz w:val="21"/>
          <w:szCs w:val="21"/>
        </w:rPr>
      </w:pPr>
      <w:r>
        <w:rPr>
          <w:sz w:val="21"/>
          <w:szCs w:val="21"/>
        </w:rPr>
        <w:fldChar w:fldCharType="begin"/>
      </w:r>
      <w:r>
        <w:rPr>
          <w:sz w:val="21"/>
          <w:szCs w:val="21"/>
        </w:rPr>
        <w:instrText xml:space="preserve"> </w:instrText>
      </w:r>
      <w:r>
        <w:rPr>
          <w:rFonts w:hint="eastAsia"/>
          <w:sz w:val="21"/>
          <w:szCs w:val="21"/>
        </w:rPr>
        <w:instrText xml:space="preserve">= 2 \* GB3</w:instrText>
      </w:r>
      <w:r>
        <w:rPr>
          <w:sz w:val="21"/>
          <w:szCs w:val="21"/>
        </w:rPr>
        <w:instrText xml:space="preserve"> </w:instrText>
      </w:r>
      <w:r>
        <w:rPr>
          <w:sz w:val="21"/>
          <w:szCs w:val="21"/>
        </w:rPr>
        <w:fldChar w:fldCharType="separate"/>
      </w:r>
      <w:r>
        <w:rPr>
          <w:rFonts w:hint="eastAsia"/>
          <w:sz w:val="21"/>
          <w:szCs w:val="21"/>
        </w:rPr>
        <w:t>②</w:t>
      </w:r>
      <w:r>
        <w:rPr>
          <w:sz w:val="21"/>
          <w:szCs w:val="21"/>
        </w:rPr>
        <w:fldChar w:fldCharType="end"/>
      </w:r>
      <w:r>
        <w:rPr>
          <w:rFonts w:hint="eastAsia"/>
          <w:sz w:val="21"/>
          <w:szCs w:val="21"/>
        </w:rPr>
        <w:t>开户许可证复印件（基本存款账户）；</w:t>
      </w:r>
    </w:p>
    <w:p>
      <w:pPr>
        <w:pStyle w:val="41"/>
        <w:numPr>
          <w:ilvl w:val="0"/>
          <w:numId w:val="93"/>
        </w:numPr>
        <w:spacing w:line="460" w:lineRule="exact"/>
        <w:rPr>
          <w:sz w:val="21"/>
          <w:szCs w:val="21"/>
        </w:rPr>
      </w:pPr>
      <w:r>
        <w:rPr>
          <w:rFonts w:hint="eastAsia"/>
          <w:sz w:val="21"/>
          <w:szCs w:val="21"/>
        </w:rPr>
        <w:t>投标人财务状况（附件7）</w:t>
      </w:r>
    </w:p>
    <w:p>
      <w:pPr>
        <w:pStyle w:val="41"/>
        <w:numPr>
          <w:ilvl w:val="0"/>
          <w:numId w:val="93"/>
        </w:numPr>
        <w:spacing w:line="460" w:lineRule="exact"/>
        <w:rPr>
          <w:sz w:val="21"/>
          <w:szCs w:val="21"/>
        </w:rPr>
      </w:pPr>
      <w:r>
        <w:rPr>
          <w:rStyle w:val="23"/>
          <w:rFonts w:hint="eastAsia"/>
          <w:b w:val="0"/>
          <w:spacing w:val="12"/>
          <w:sz w:val="21"/>
        </w:rPr>
        <w:t>拟投入项目服务人员配置情况</w:t>
      </w:r>
      <w:r>
        <w:rPr>
          <w:rStyle w:val="23"/>
          <w:rFonts w:hint="eastAsia"/>
          <w:b w:val="0"/>
          <w:spacing w:val="12"/>
          <w:sz w:val="21"/>
          <w:szCs w:val="21"/>
        </w:rPr>
        <w:t>表</w:t>
      </w:r>
      <w:r>
        <w:rPr>
          <w:rFonts w:hint="eastAsia"/>
          <w:sz w:val="21"/>
          <w:szCs w:val="21"/>
        </w:rPr>
        <w:t>（附件8）</w:t>
      </w:r>
    </w:p>
    <w:p>
      <w:pPr>
        <w:pStyle w:val="41"/>
        <w:numPr>
          <w:ilvl w:val="0"/>
          <w:numId w:val="93"/>
        </w:numPr>
        <w:spacing w:line="460" w:lineRule="exact"/>
        <w:rPr>
          <w:rStyle w:val="23"/>
          <w:b w:val="0"/>
          <w:bCs w:val="0"/>
          <w:sz w:val="21"/>
          <w:szCs w:val="21"/>
        </w:rPr>
      </w:pPr>
      <w:r>
        <w:rPr>
          <w:rStyle w:val="23"/>
          <w:rFonts w:hint="eastAsia"/>
          <w:b w:val="0"/>
          <w:spacing w:val="12"/>
          <w:sz w:val="21"/>
        </w:rPr>
        <w:t>拟担任本项目主要负责人简历表(附件9)</w:t>
      </w:r>
    </w:p>
    <w:p>
      <w:pPr>
        <w:pStyle w:val="41"/>
        <w:numPr>
          <w:ilvl w:val="0"/>
          <w:numId w:val="93"/>
        </w:numPr>
        <w:spacing w:line="460" w:lineRule="exact"/>
        <w:rPr>
          <w:sz w:val="21"/>
          <w:szCs w:val="21"/>
        </w:rPr>
      </w:pPr>
      <w:r>
        <w:rPr>
          <w:rFonts w:hint="eastAsia"/>
          <w:sz w:val="21"/>
          <w:szCs w:val="21"/>
        </w:rPr>
        <w:t>业绩表（附件10）</w:t>
      </w:r>
    </w:p>
    <w:p>
      <w:pPr>
        <w:pStyle w:val="41"/>
        <w:numPr>
          <w:ilvl w:val="0"/>
          <w:numId w:val="93"/>
        </w:numPr>
        <w:spacing w:line="460" w:lineRule="exact"/>
        <w:rPr>
          <w:sz w:val="21"/>
          <w:szCs w:val="21"/>
        </w:rPr>
      </w:pPr>
      <w:r>
        <w:rPr>
          <w:rFonts w:hint="eastAsia"/>
          <w:sz w:val="21"/>
          <w:szCs w:val="21"/>
        </w:rPr>
        <w:t>最近3年企业牵涉的主要诉讼案件或仲裁案件或处罚说明（附件11）</w:t>
      </w:r>
    </w:p>
    <w:p>
      <w:pPr>
        <w:pStyle w:val="41"/>
        <w:numPr>
          <w:ilvl w:val="0"/>
          <w:numId w:val="93"/>
        </w:numPr>
        <w:spacing w:line="460" w:lineRule="exact"/>
        <w:rPr>
          <w:sz w:val="21"/>
          <w:szCs w:val="21"/>
        </w:rPr>
      </w:pPr>
      <w:r>
        <w:rPr>
          <w:rStyle w:val="23"/>
          <w:rFonts w:hint="eastAsia"/>
          <w:b w:val="0"/>
          <w:spacing w:val="12"/>
          <w:sz w:val="21"/>
        </w:rPr>
        <w:t>投标保证金汇入情况说明</w:t>
      </w:r>
      <w:r>
        <w:rPr>
          <w:rFonts w:hint="eastAsia"/>
          <w:sz w:val="21"/>
          <w:szCs w:val="21"/>
        </w:rPr>
        <w:t>（附件12）</w:t>
      </w:r>
    </w:p>
    <w:p>
      <w:pPr>
        <w:pStyle w:val="41"/>
        <w:numPr>
          <w:ilvl w:val="0"/>
          <w:numId w:val="93"/>
        </w:numPr>
        <w:spacing w:line="460" w:lineRule="exact"/>
        <w:rPr>
          <w:sz w:val="21"/>
          <w:szCs w:val="21"/>
        </w:rPr>
      </w:pPr>
      <w:r>
        <w:rPr>
          <w:rFonts w:hint="eastAsia"/>
          <w:sz w:val="21"/>
          <w:szCs w:val="21"/>
        </w:rPr>
        <w:t xml:space="preserve">投标人认为需要提供的其他商务资料 </w:t>
      </w:r>
    </w:p>
    <w:p>
      <w:pPr>
        <w:pStyle w:val="35"/>
        <w:tabs>
          <w:tab w:val="left" w:pos="426"/>
        </w:tabs>
        <w:spacing w:before="156" w:beforeLines="50" w:line="360" w:lineRule="auto"/>
        <w:ind w:firstLine="0" w:firstLineChars="0"/>
        <w:rPr>
          <w:rFonts w:ascii="宋体" w:eastAsia="宋体"/>
          <w:b/>
          <w:sz w:val="21"/>
          <w:szCs w:val="21"/>
        </w:rPr>
      </w:pPr>
      <w:r>
        <w:rPr>
          <w:rFonts w:hint="eastAsia" w:ascii="宋体" w:eastAsia="宋体"/>
          <w:b/>
          <w:sz w:val="21"/>
          <w:szCs w:val="21"/>
        </w:rPr>
        <w:t>第二章 技术文件</w:t>
      </w:r>
    </w:p>
    <w:p>
      <w:pPr>
        <w:pStyle w:val="10"/>
        <w:numPr>
          <w:ilvl w:val="0"/>
          <w:numId w:val="94"/>
        </w:numPr>
        <w:tabs>
          <w:tab w:val="left" w:pos="426"/>
          <w:tab w:val="left" w:pos="709"/>
        </w:tabs>
        <w:spacing w:line="360" w:lineRule="auto"/>
        <w:rPr>
          <w:rFonts w:hAnsi="宋体"/>
          <w:szCs w:val="21"/>
        </w:rPr>
      </w:pPr>
      <w:bookmarkStart w:id="136" w:name="_Hlk74148317"/>
      <w:bookmarkStart w:id="137" w:name="_Toc405313961"/>
      <w:bookmarkStart w:id="138" w:name="_Toc391627757"/>
      <w:r>
        <w:rPr>
          <w:rFonts w:hint="eastAsia" w:hAnsi="宋体"/>
          <w:szCs w:val="21"/>
        </w:rPr>
        <w:t>用户需求偏离表（附件1</w:t>
      </w:r>
      <w:r>
        <w:rPr>
          <w:rFonts w:hAnsi="宋体"/>
          <w:szCs w:val="21"/>
        </w:rPr>
        <w:t>3</w:t>
      </w:r>
      <w:r>
        <w:rPr>
          <w:rFonts w:hint="eastAsia" w:hAnsi="宋体"/>
          <w:szCs w:val="21"/>
        </w:rPr>
        <w:t>）</w:t>
      </w:r>
    </w:p>
    <w:p>
      <w:pPr>
        <w:pStyle w:val="10"/>
        <w:numPr>
          <w:ilvl w:val="0"/>
          <w:numId w:val="94"/>
        </w:numPr>
        <w:tabs>
          <w:tab w:val="left" w:pos="426"/>
          <w:tab w:val="left" w:pos="709"/>
        </w:tabs>
        <w:spacing w:line="360" w:lineRule="auto"/>
        <w:rPr>
          <w:rFonts w:hAnsi="宋体"/>
          <w:szCs w:val="21"/>
        </w:rPr>
      </w:pPr>
      <w:r>
        <w:rPr>
          <w:rFonts w:hint="eastAsia" w:hAnsi="宋体"/>
          <w:szCs w:val="21"/>
        </w:rPr>
        <w:t>投标货物详细说明格式（附件</w:t>
      </w:r>
      <w:r>
        <w:rPr>
          <w:rFonts w:hAnsi="宋体"/>
          <w:szCs w:val="21"/>
        </w:rPr>
        <w:t>14</w:t>
      </w:r>
      <w:r>
        <w:rPr>
          <w:rFonts w:hint="eastAsia" w:hAnsi="宋体"/>
          <w:szCs w:val="21"/>
        </w:rPr>
        <w:t>）</w:t>
      </w:r>
    </w:p>
    <w:p>
      <w:pPr>
        <w:pStyle w:val="10"/>
        <w:numPr>
          <w:ilvl w:val="0"/>
          <w:numId w:val="94"/>
        </w:numPr>
        <w:tabs>
          <w:tab w:val="left" w:pos="426"/>
          <w:tab w:val="left" w:pos="709"/>
        </w:tabs>
        <w:spacing w:line="360" w:lineRule="auto"/>
        <w:rPr>
          <w:rFonts w:hAnsi="宋体"/>
          <w:szCs w:val="21"/>
        </w:rPr>
      </w:pPr>
      <w:r>
        <w:rPr>
          <w:rFonts w:hint="eastAsia" w:hAnsi="宋体"/>
          <w:szCs w:val="21"/>
        </w:rPr>
        <w:t>项目实施各类方案（格式不限）</w:t>
      </w:r>
    </w:p>
    <w:p>
      <w:pPr>
        <w:pStyle w:val="10"/>
        <w:numPr>
          <w:ilvl w:val="0"/>
          <w:numId w:val="94"/>
        </w:numPr>
        <w:tabs>
          <w:tab w:val="left" w:pos="426"/>
        </w:tabs>
        <w:spacing w:line="360" w:lineRule="auto"/>
        <w:rPr>
          <w:rFonts w:hAnsi="宋体"/>
          <w:szCs w:val="21"/>
        </w:rPr>
      </w:pPr>
      <w:r>
        <w:rPr>
          <w:rFonts w:hint="eastAsia" w:hAnsi="宋体"/>
          <w:szCs w:val="21"/>
        </w:rPr>
        <w:t>投标人认为有需要提供的其他文件（格式不限）</w:t>
      </w:r>
    </w:p>
    <w:bookmarkEnd w:id="136"/>
    <w:p>
      <w:pPr>
        <w:pStyle w:val="3"/>
        <w:keepNext w:val="0"/>
        <w:keepLines w:val="0"/>
        <w:pageBreakBefore/>
        <w:spacing w:after="220" w:line="415" w:lineRule="auto"/>
        <w:jc w:val="left"/>
        <w:rPr>
          <w:rStyle w:val="23"/>
          <w:rFonts w:ascii="宋体" w:hAnsi="宋体" w:eastAsia="宋体"/>
          <w:b/>
          <w:bCs w:val="0"/>
          <w:spacing w:val="12"/>
          <w:sz w:val="21"/>
        </w:rPr>
      </w:pPr>
      <w:bookmarkStart w:id="139" w:name="_Toc73979131"/>
      <w:bookmarkStart w:id="140" w:name="_Toc113291389"/>
      <w:r>
        <w:rPr>
          <w:rStyle w:val="23"/>
          <w:rFonts w:hint="eastAsia" w:ascii="宋体" w:hAnsi="宋体" w:eastAsia="宋体"/>
          <w:b/>
          <w:bCs w:val="0"/>
          <w:spacing w:val="12"/>
          <w:sz w:val="21"/>
        </w:rPr>
        <w:t xml:space="preserve">附件1  </w:t>
      </w:r>
      <w:r>
        <w:rPr>
          <w:rStyle w:val="23"/>
          <w:rFonts w:hint="eastAsia" w:ascii="宋体" w:hAnsi="宋体" w:eastAsia="宋体"/>
          <w:b/>
          <w:bCs w:val="0"/>
          <w:spacing w:val="12"/>
          <w:sz w:val="21"/>
          <w:szCs w:val="21"/>
        </w:rPr>
        <w:t>投标函</w:t>
      </w:r>
      <w:bookmarkEnd w:id="137"/>
      <w:bookmarkEnd w:id="138"/>
      <w:bookmarkEnd w:id="139"/>
      <w:bookmarkEnd w:id="140"/>
    </w:p>
    <w:p>
      <w:pPr>
        <w:spacing w:after="312" w:afterLines="100"/>
        <w:jc w:val="center"/>
        <w:rPr>
          <w:rFonts w:ascii="宋体" w:hAnsi="宋体" w:eastAsia="宋体"/>
          <w:b/>
          <w:spacing w:val="20"/>
          <w:sz w:val="36"/>
          <w:szCs w:val="36"/>
        </w:rPr>
      </w:pPr>
      <w:r>
        <w:rPr>
          <w:rFonts w:hint="eastAsia" w:ascii="宋体" w:hAnsi="宋体" w:eastAsia="宋体"/>
          <w:b/>
          <w:spacing w:val="20"/>
          <w:sz w:val="36"/>
          <w:szCs w:val="36"/>
        </w:rPr>
        <w:t>投标函</w:t>
      </w:r>
    </w:p>
    <w:p>
      <w:pPr>
        <w:spacing w:before="312" w:beforeLines="100" w:after="156" w:afterLines="50" w:line="360" w:lineRule="auto"/>
        <w:rPr>
          <w:rFonts w:ascii="宋体" w:hAnsi="宋体" w:eastAsia="宋体"/>
          <w:szCs w:val="21"/>
        </w:rPr>
      </w:pPr>
      <w:r>
        <w:rPr>
          <w:rFonts w:hint="eastAsia" w:ascii="宋体" w:hAnsi="宋体" w:eastAsia="宋体"/>
          <w:szCs w:val="21"/>
          <w:lang w:val="zh-CN"/>
        </w:rPr>
        <w:t>致：</w:t>
      </w:r>
      <w:r>
        <w:rPr>
          <w:rFonts w:hint="eastAsia" w:ascii="宋体" w:hAnsi="宋体" w:eastAsia="宋体"/>
          <w:szCs w:val="21"/>
        </w:rPr>
        <w:t>广东智汇城市招标采购有限公司</w:t>
      </w:r>
    </w:p>
    <w:p>
      <w:pPr>
        <w:spacing w:before="312" w:beforeLines="100" w:after="156" w:afterLines="50" w:line="360" w:lineRule="auto"/>
        <w:ind w:firstLine="420" w:firstLineChars="200"/>
        <w:rPr>
          <w:rFonts w:ascii="宋体" w:hAnsi="宋体" w:eastAsia="宋体"/>
          <w:szCs w:val="21"/>
          <w:lang w:val="zh-CN"/>
        </w:rPr>
      </w:pPr>
      <w:r>
        <w:rPr>
          <w:rFonts w:hint="eastAsia" w:ascii="宋体" w:hAnsi="宋体" w:eastAsia="宋体"/>
          <w:szCs w:val="21"/>
          <w:lang w:val="zh-CN"/>
        </w:rPr>
        <w:t>根据贵方为</w:t>
      </w:r>
      <w:r>
        <w:rPr>
          <w:rFonts w:hint="eastAsia" w:ascii="宋体" w:hAnsi="宋体" w:eastAsia="宋体"/>
          <w:szCs w:val="32"/>
          <w:u w:val="single"/>
        </w:rPr>
        <w:t xml:space="preserve">            项目</w:t>
      </w:r>
      <w:r>
        <w:rPr>
          <w:rFonts w:hint="eastAsia" w:ascii="宋体" w:hAnsi="宋体" w:eastAsia="宋体"/>
          <w:szCs w:val="21"/>
          <w:lang w:val="zh-CN"/>
        </w:rPr>
        <w:t>(招标编号：</w:t>
      </w:r>
      <w:r>
        <w:rPr>
          <w:rFonts w:hint="eastAsia" w:ascii="宋体" w:hAnsi="宋体" w:eastAsia="宋体"/>
          <w:szCs w:val="21"/>
          <w:u w:val="single"/>
        </w:rPr>
        <w:t xml:space="preserve"> </w:t>
      </w:r>
      <w:r>
        <w:rPr>
          <w:rFonts w:hint="eastAsia" w:ascii="宋体" w:hAnsi="宋体" w:eastAsia="宋体"/>
          <w:szCs w:val="21"/>
          <w:u w:val="single"/>
          <w:lang w:val="zh-CN"/>
        </w:rPr>
        <w:t xml:space="preserve">          </w:t>
      </w:r>
      <w:r>
        <w:rPr>
          <w:rFonts w:hint="eastAsia" w:ascii="宋体" w:hAnsi="宋体" w:eastAsia="宋体"/>
          <w:szCs w:val="21"/>
          <w:lang w:val="zh-CN"/>
        </w:rPr>
        <w:t>)的投标邀请，我方</w:t>
      </w:r>
      <w:r>
        <w:rPr>
          <w:rFonts w:hint="eastAsia" w:ascii="宋体" w:hAnsi="宋体" w:eastAsia="宋体"/>
          <w:szCs w:val="21"/>
          <w:u w:val="single"/>
          <w:lang w:val="zh-CN"/>
        </w:rPr>
        <w:t xml:space="preserve"> （投标人名称）</w:t>
      </w:r>
      <w:r>
        <w:rPr>
          <w:rFonts w:hint="eastAsia" w:ascii="宋体" w:hAnsi="宋体" w:eastAsia="宋体"/>
          <w:szCs w:val="21"/>
          <w:lang w:val="zh-CN"/>
        </w:rPr>
        <w:t>作为投标人正式授权</w:t>
      </w:r>
      <w:r>
        <w:rPr>
          <w:rFonts w:hint="eastAsia" w:ascii="宋体" w:hAnsi="宋体" w:eastAsia="宋体"/>
          <w:szCs w:val="21"/>
          <w:u w:val="single"/>
        </w:rPr>
        <w:t xml:space="preserve">   </w:t>
      </w:r>
      <w:r>
        <w:rPr>
          <w:rFonts w:hint="eastAsia" w:ascii="宋体" w:hAnsi="宋体" w:eastAsia="宋体"/>
          <w:szCs w:val="21"/>
          <w:u w:val="single"/>
          <w:lang w:val="zh-CN"/>
        </w:rPr>
        <w:t>（授权代表全名，职务）</w:t>
      </w:r>
      <w:r>
        <w:rPr>
          <w:rFonts w:hint="eastAsia" w:ascii="宋体" w:hAnsi="宋体" w:eastAsia="宋体"/>
          <w:szCs w:val="21"/>
          <w:lang w:val="zh-CN"/>
        </w:rPr>
        <w:t>代表我方进行有关本次投标的一切事宜。</w:t>
      </w:r>
    </w:p>
    <w:p>
      <w:pPr>
        <w:spacing w:line="360" w:lineRule="auto"/>
        <w:ind w:firstLine="420"/>
        <w:rPr>
          <w:rFonts w:ascii="宋体" w:hAnsi="宋体" w:eastAsia="宋体"/>
          <w:szCs w:val="21"/>
          <w:lang w:val="zh-CN"/>
        </w:rPr>
      </w:pPr>
      <w:r>
        <w:rPr>
          <w:rFonts w:hint="eastAsia" w:ascii="宋体" w:hAnsi="宋体" w:eastAsia="宋体"/>
          <w:szCs w:val="21"/>
          <w:lang w:val="zh-CN"/>
        </w:rPr>
        <w:t>在此提交的投标文件，包括如下等内容，并已单独密封封装：</w:t>
      </w:r>
    </w:p>
    <w:p>
      <w:pPr>
        <w:numPr>
          <w:ilvl w:val="0"/>
          <w:numId w:val="95"/>
        </w:numPr>
        <w:spacing w:line="360" w:lineRule="auto"/>
        <w:ind w:hanging="309"/>
        <w:rPr>
          <w:rFonts w:ascii="宋体" w:hAnsi="宋体" w:eastAsia="宋体"/>
          <w:szCs w:val="21"/>
          <w:lang w:val="zh-CN"/>
        </w:rPr>
      </w:pPr>
      <w:r>
        <w:rPr>
          <w:rFonts w:hint="eastAsia" w:ascii="宋体" w:hAnsi="宋体" w:eastAsia="宋体"/>
          <w:szCs w:val="21"/>
          <w:lang w:val="zh-CN"/>
        </w:rPr>
        <w:t>投标文件（</w:t>
      </w:r>
      <w:r>
        <w:rPr>
          <w:rFonts w:hint="eastAsia" w:ascii="宋体" w:hAnsi="宋体" w:eastAsia="宋体"/>
          <w:kern w:val="0"/>
          <w:szCs w:val="21"/>
        </w:rPr>
        <w:t>商务技术文件）</w:t>
      </w:r>
      <w:r>
        <w:rPr>
          <w:rFonts w:hint="eastAsia" w:ascii="宋体" w:hAnsi="宋体" w:eastAsia="宋体"/>
          <w:szCs w:val="21"/>
          <w:lang w:val="zh-CN"/>
        </w:rPr>
        <w:t>[正本</w:t>
      </w:r>
      <w:r>
        <w:rPr>
          <w:rFonts w:hint="eastAsia" w:ascii="宋体" w:hAnsi="宋体" w:eastAsia="宋体"/>
          <w:szCs w:val="21"/>
          <w:u w:val="single"/>
          <w:lang w:val="zh-CN"/>
        </w:rPr>
        <w:t xml:space="preserve">        </w:t>
      </w:r>
      <w:r>
        <w:rPr>
          <w:rFonts w:hint="eastAsia" w:ascii="宋体" w:hAnsi="宋体" w:eastAsia="宋体"/>
          <w:szCs w:val="21"/>
          <w:lang w:val="zh-CN"/>
        </w:rPr>
        <w:t>份，副本</w:t>
      </w:r>
      <w:r>
        <w:rPr>
          <w:rFonts w:hint="eastAsia" w:ascii="宋体" w:hAnsi="宋体" w:eastAsia="宋体"/>
          <w:szCs w:val="21"/>
          <w:u w:val="single"/>
          <w:lang w:val="zh-CN"/>
        </w:rPr>
        <w:t xml:space="preserve">        </w:t>
      </w:r>
      <w:r>
        <w:rPr>
          <w:rFonts w:hint="eastAsia" w:ascii="宋体" w:hAnsi="宋体" w:eastAsia="宋体"/>
          <w:szCs w:val="21"/>
          <w:lang w:val="zh-CN"/>
        </w:rPr>
        <w:t>份]；</w:t>
      </w:r>
    </w:p>
    <w:p>
      <w:pPr>
        <w:numPr>
          <w:ilvl w:val="0"/>
          <w:numId w:val="95"/>
        </w:numPr>
        <w:spacing w:line="360" w:lineRule="auto"/>
        <w:ind w:hanging="309"/>
        <w:rPr>
          <w:rFonts w:ascii="宋体" w:hAnsi="宋体" w:eastAsia="宋体"/>
          <w:szCs w:val="21"/>
          <w:lang w:val="zh-CN"/>
        </w:rPr>
      </w:pPr>
      <w:r>
        <w:rPr>
          <w:rFonts w:hint="eastAsia" w:ascii="宋体" w:hAnsi="宋体" w:eastAsia="宋体"/>
          <w:szCs w:val="21"/>
          <w:lang w:val="zh-CN"/>
        </w:rPr>
        <w:t>唱标信封[</w:t>
      </w:r>
      <w:r>
        <w:rPr>
          <w:rFonts w:hint="eastAsia" w:ascii="宋体" w:hAnsi="宋体" w:eastAsia="宋体"/>
          <w:szCs w:val="21"/>
          <w:u w:val="single"/>
          <w:lang w:val="zh-CN"/>
        </w:rPr>
        <w:t xml:space="preserve">        </w:t>
      </w:r>
      <w:r>
        <w:rPr>
          <w:rFonts w:hint="eastAsia" w:ascii="宋体" w:hAnsi="宋体" w:eastAsia="宋体"/>
          <w:szCs w:val="21"/>
          <w:lang w:val="zh-CN"/>
        </w:rPr>
        <w:t>份]。</w:t>
      </w:r>
    </w:p>
    <w:p>
      <w:pPr>
        <w:numPr>
          <w:ilvl w:val="0"/>
          <w:numId w:val="95"/>
        </w:numPr>
        <w:spacing w:line="360" w:lineRule="auto"/>
        <w:ind w:hanging="309"/>
        <w:rPr>
          <w:rFonts w:ascii="宋体" w:hAnsi="宋体" w:eastAsia="宋体"/>
          <w:szCs w:val="21"/>
          <w:lang w:val="zh-CN"/>
        </w:rPr>
      </w:pPr>
      <w:r>
        <w:rPr>
          <w:rFonts w:hint="eastAsia" w:ascii="宋体" w:hAnsi="宋体" w:eastAsia="宋体"/>
          <w:szCs w:val="21"/>
          <w:lang w:val="zh-CN"/>
        </w:rPr>
        <w:t>投标文件电子文件[</w:t>
      </w:r>
      <w:r>
        <w:rPr>
          <w:rFonts w:hint="eastAsia" w:ascii="宋体" w:hAnsi="宋体" w:eastAsia="宋体"/>
          <w:szCs w:val="21"/>
          <w:u w:val="single"/>
          <w:lang w:val="zh-CN"/>
        </w:rPr>
        <w:t xml:space="preserve">        </w:t>
      </w:r>
      <w:r>
        <w:rPr>
          <w:rFonts w:hint="eastAsia" w:ascii="宋体" w:hAnsi="宋体" w:eastAsia="宋体"/>
          <w:szCs w:val="21"/>
          <w:lang w:val="zh-CN"/>
        </w:rPr>
        <w:t>份]。</w:t>
      </w:r>
    </w:p>
    <w:p>
      <w:pPr>
        <w:spacing w:before="156" w:beforeLines="50" w:line="360" w:lineRule="auto"/>
        <w:ind w:firstLine="420"/>
        <w:rPr>
          <w:rFonts w:ascii="宋体" w:hAnsi="宋体" w:eastAsia="宋体"/>
          <w:szCs w:val="21"/>
          <w:lang w:val="zh-CN"/>
        </w:rPr>
      </w:pPr>
      <w:r>
        <w:rPr>
          <w:rFonts w:hint="eastAsia" w:ascii="宋体" w:hAnsi="宋体" w:eastAsia="宋体"/>
          <w:szCs w:val="21"/>
          <w:lang w:val="zh-CN"/>
        </w:rPr>
        <w:t>我方己完全明白招标文件的所有条款要求，并重申以下几点：</w:t>
      </w:r>
    </w:p>
    <w:p>
      <w:pPr>
        <w:numPr>
          <w:ilvl w:val="0"/>
          <w:numId w:val="96"/>
        </w:numPr>
        <w:spacing w:line="360" w:lineRule="auto"/>
        <w:ind w:left="851" w:hanging="425"/>
        <w:rPr>
          <w:rFonts w:ascii="宋体" w:hAnsi="宋体" w:eastAsia="宋体"/>
          <w:szCs w:val="21"/>
          <w:lang w:val="zh-CN"/>
        </w:rPr>
      </w:pPr>
      <w:r>
        <w:rPr>
          <w:rFonts w:hint="eastAsia" w:ascii="宋体" w:hAnsi="宋体" w:eastAsia="宋体"/>
          <w:szCs w:val="21"/>
          <w:lang w:val="zh-CN"/>
        </w:rPr>
        <w:t>我方决定参加招标编号为</w:t>
      </w:r>
      <w:r>
        <w:rPr>
          <w:rFonts w:hint="eastAsia" w:ascii="宋体" w:hAnsi="宋体" w:eastAsia="宋体"/>
          <w:szCs w:val="21"/>
          <w:u w:val="single"/>
        </w:rPr>
        <w:t xml:space="preserve">               </w:t>
      </w:r>
      <w:r>
        <w:rPr>
          <w:rFonts w:hint="eastAsia" w:ascii="宋体" w:hAnsi="宋体" w:eastAsia="宋体"/>
          <w:szCs w:val="21"/>
          <w:lang w:val="zh-CN"/>
        </w:rPr>
        <w:t>的投标；</w:t>
      </w:r>
    </w:p>
    <w:p>
      <w:pPr>
        <w:numPr>
          <w:ilvl w:val="0"/>
          <w:numId w:val="96"/>
        </w:numPr>
        <w:spacing w:line="360" w:lineRule="auto"/>
        <w:ind w:left="851" w:hanging="425"/>
        <w:rPr>
          <w:rFonts w:ascii="宋体" w:hAnsi="宋体" w:eastAsia="宋体"/>
          <w:szCs w:val="21"/>
          <w:lang w:val="zh-CN"/>
        </w:rPr>
      </w:pPr>
      <w:r>
        <w:rPr>
          <w:rFonts w:hint="eastAsia" w:ascii="宋体" w:hAnsi="宋体" w:eastAsia="宋体"/>
          <w:szCs w:val="21"/>
          <w:lang w:val="zh-CN"/>
        </w:rPr>
        <w:t>本投标文件的有效期自递交投标文件截止时间后</w:t>
      </w:r>
      <w:r>
        <w:rPr>
          <w:rFonts w:hint="eastAsia" w:ascii="宋体" w:hAnsi="宋体" w:eastAsia="宋体"/>
          <w:szCs w:val="21"/>
          <w:u w:val="single"/>
          <w:lang w:val="zh-CN"/>
        </w:rPr>
        <w:t xml:space="preserve"> </w:t>
      </w:r>
      <w:r>
        <w:rPr>
          <w:rFonts w:ascii="宋体" w:hAnsi="宋体" w:eastAsia="宋体"/>
          <w:szCs w:val="21"/>
          <w:u w:val="single"/>
          <w:lang w:val="zh-CN"/>
        </w:rPr>
        <w:t xml:space="preserve">90 </w:t>
      </w:r>
      <w:r>
        <w:rPr>
          <w:rFonts w:hint="eastAsia" w:ascii="宋体" w:hAnsi="宋体" w:eastAsia="宋体"/>
          <w:szCs w:val="21"/>
          <w:lang w:val="zh-CN"/>
        </w:rPr>
        <w:t>日有效，如中标，有效期将延至合同终止日为止；</w:t>
      </w:r>
    </w:p>
    <w:p>
      <w:pPr>
        <w:numPr>
          <w:ilvl w:val="0"/>
          <w:numId w:val="96"/>
        </w:numPr>
        <w:spacing w:line="360" w:lineRule="auto"/>
        <w:ind w:left="851" w:hanging="425"/>
        <w:rPr>
          <w:rFonts w:ascii="宋体" w:hAnsi="宋体" w:eastAsia="宋体"/>
          <w:szCs w:val="21"/>
          <w:lang w:val="zh-CN"/>
        </w:rPr>
      </w:pPr>
      <w:r>
        <w:rPr>
          <w:rFonts w:hint="eastAsia" w:ascii="宋体" w:hAnsi="宋体" w:eastAsia="宋体"/>
          <w:szCs w:val="21"/>
          <w:lang w:val="zh-CN"/>
        </w:rPr>
        <w:t>我方已详细研究了招标文件的所有内容包括修正文（如有）和所有已提供的参考资料以及有关附件并完全明白，我方放弃在此方面提出含糊意见或误解的一切权力；</w:t>
      </w:r>
    </w:p>
    <w:p>
      <w:pPr>
        <w:numPr>
          <w:ilvl w:val="0"/>
          <w:numId w:val="96"/>
        </w:numPr>
        <w:spacing w:line="360" w:lineRule="auto"/>
        <w:ind w:left="851" w:hanging="425"/>
        <w:rPr>
          <w:rFonts w:ascii="宋体" w:hAnsi="宋体" w:eastAsia="宋体"/>
          <w:szCs w:val="21"/>
          <w:lang w:val="zh-CN"/>
        </w:rPr>
      </w:pPr>
      <w:r>
        <w:rPr>
          <w:rFonts w:hint="eastAsia" w:ascii="宋体" w:hAnsi="宋体" w:eastAsia="宋体"/>
          <w:szCs w:val="21"/>
          <w:lang w:val="zh-CN"/>
        </w:rPr>
        <w:t>我方明白并愿意在规定的递交投标文件截止时间和日期之后，投标有效期之内撤销投标，则投标保证金将被贵方没收；</w:t>
      </w:r>
    </w:p>
    <w:p>
      <w:pPr>
        <w:numPr>
          <w:ilvl w:val="0"/>
          <w:numId w:val="96"/>
        </w:numPr>
        <w:spacing w:line="360" w:lineRule="auto"/>
        <w:ind w:left="851" w:hanging="425"/>
        <w:rPr>
          <w:rFonts w:ascii="宋体" w:hAnsi="宋体" w:eastAsia="宋体"/>
          <w:szCs w:val="21"/>
          <w:lang w:val="zh-CN"/>
        </w:rPr>
      </w:pPr>
      <w:r>
        <w:rPr>
          <w:rFonts w:hint="eastAsia" w:ascii="宋体" w:hAnsi="宋体" w:eastAsia="宋体"/>
          <w:szCs w:val="21"/>
          <w:lang w:val="zh-CN"/>
        </w:rPr>
        <w:t>我方同意按照贵方可能提出的要求而提供与投标有关的任何其它数据或信息；</w:t>
      </w:r>
    </w:p>
    <w:p>
      <w:pPr>
        <w:numPr>
          <w:ilvl w:val="0"/>
          <w:numId w:val="96"/>
        </w:numPr>
        <w:spacing w:line="360" w:lineRule="auto"/>
        <w:ind w:left="851" w:hanging="425"/>
        <w:rPr>
          <w:rFonts w:ascii="宋体" w:hAnsi="宋体" w:eastAsia="宋体"/>
          <w:szCs w:val="21"/>
          <w:lang w:val="zh-CN"/>
        </w:rPr>
      </w:pPr>
      <w:r>
        <w:rPr>
          <w:rFonts w:hint="eastAsia" w:ascii="宋体" w:hAnsi="宋体" w:eastAsia="宋体"/>
          <w:szCs w:val="21"/>
          <w:lang w:val="zh-CN"/>
        </w:rPr>
        <w:t>我方如果中标，将保证履行招标文件以及招标文件修改书（如有）中的全部责任和义务，按质、按量、按期完成《合同书》中的全部任务；</w:t>
      </w:r>
    </w:p>
    <w:p>
      <w:pPr>
        <w:numPr>
          <w:ilvl w:val="0"/>
          <w:numId w:val="96"/>
        </w:numPr>
        <w:spacing w:line="360" w:lineRule="auto"/>
        <w:ind w:left="851" w:hanging="425"/>
        <w:rPr>
          <w:rFonts w:ascii="宋体" w:hAnsi="宋体" w:eastAsia="宋体"/>
          <w:szCs w:val="21"/>
          <w:lang w:val="zh-CN"/>
        </w:rPr>
      </w:pPr>
      <w:r>
        <w:rPr>
          <w:rFonts w:hint="eastAsia" w:ascii="宋体" w:hAnsi="宋体" w:eastAsia="宋体"/>
          <w:szCs w:val="21"/>
          <w:lang w:val="zh-CN"/>
        </w:rPr>
        <w:t>保证投标文件中所有资料均真实有效，否则按无效投标处理或可取消中标资格，并愿意接受按弄虚作假骗取中标的有关规定进行处理，并没收我方投标保证金；</w:t>
      </w:r>
    </w:p>
    <w:p>
      <w:pPr>
        <w:numPr>
          <w:ilvl w:val="0"/>
          <w:numId w:val="96"/>
        </w:numPr>
        <w:spacing w:line="360" w:lineRule="auto"/>
        <w:ind w:left="851" w:hanging="425"/>
        <w:rPr>
          <w:rFonts w:ascii="宋体" w:hAnsi="宋体" w:eastAsia="宋体"/>
          <w:szCs w:val="21"/>
          <w:lang w:val="zh-CN"/>
        </w:rPr>
      </w:pPr>
      <w:r>
        <w:rPr>
          <w:rFonts w:hint="eastAsia" w:ascii="宋体" w:hAnsi="宋体" w:eastAsia="宋体"/>
          <w:szCs w:val="21"/>
          <w:lang w:val="zh-CN"/>
        </w:rPr>
        <w:t>若我方中标后，我方一定按照招标文件的要求和投标文件的承诺签订和履行合同，否则贵方可取消我方中标资格，并依法没收我方投标保证金或履约保证金，我方愿意接受违约处罚；</w:t>
      </w:r>
    </w:p>
    <w:p>
      <w:pPr>
        <w:numPr>
          <w:ilvl w:val="0"/>
          <w:numId w:val="96"/>
        </w:numPr>
        <w:spacing w:line="360" w:lineRule="auto"/>
        <w:ind w:left="851" w:hanging="425"/>
        <w:rPr>
          <w:rFonts w:ascii="宋体" w:hAnsi="宋体" w:eastAsia="宋体"/>
          <w:szCs w:val="21"/>
          <w:lang w:val="zh-CN"/>
        </w:rPr>
      </w:pPr>
      <w:r>
        <w:rPr>
          <w:rFonts w:hint="eastAsia" w:ascii="宋体" w:hAnsi="宋体" w:eastAsia="宋体"/>
          <w:szCs w:val="21"/>
          <w:lang w:val="zh-CN"/>
        </w:rPr>
        <w:t>若我方中标后，核查出投标文件内容前后不一致，我方愿按最高标准的承诺履约义务；</w:t>
      </w:r>
    </w:p>
    <w:p>
      <w:pPr>
        <w:numPr>
          <w:ilvl w:val="0"/>
          <w:numId w:val="96"/>
        </w:numPr>
        <w:spacing w:line="360" w:lineRule="auto"/>
        <w:ind w:left="851" w:hanging="425"/>
        <w:rPr>
          <w:rFonts w:ascii="宋体" w:hAnsi="宋体" w:eastAsia="宋体"/>
          <w:szCs w:val="21"/>
          <w:lang w:val="zh-CN"/>
        </w:rPr>
      </w:pPr>
      <w:r>
        <w:rPr>
          <w:rFonts w:hint="eastAsia" w:ascii="宋体" w:hAnsi="宋体" w:eastAsia="宋体"/>
          <w:szCs w:val="21"/>
          <w:lang w:val="zh-CN"/>
        </w:rPr>
        <w:t>所有与本投标有关的函件请发往下列地址：</w:t>
      </w:r>
    </w:p>
    <w:tbl>
      <w:tblPr>
        <w:tblStyle w:val="20"/>
        <w:tblW w:w="5000" w:type="pct"/>
        <w:jc w:val="center"/>
        <w:tblLayout w:type="autofit"/>
        <w:tblCellMar>
          <w:top w:w="0" w:type="dxa"/>
          <w:left w:w="108" w:type="dxa"/>
          <w:bottom w:w="0" w:type="dxa"/>
          <w:right w:w="108" w:type="dxa"/>
        </w:tblCellMar>
      </w:tblPr>
      <w:tblGrid>
        <w:gridCol w:w="4383"/>
        <w:gridCol w:w="4384"/>
      </w:tblGrid>
      <w:tr>
        <w:tblPrEx>
          <w:tblCellMar>
            <w:top w:w="0" w:type="dxa"/>
            <w:left w:w="108" w:type="dxa"/>
            <w:bottom w:w="0" w:type="dxa"/>
            <w:right w:w="108" w:type="dxa"/>
          </w:tblCellMar>
        </w:tblPrEx>
        <w:trPr>
          <w:jc w:val="center"/>
        </w:trPr>
        <w:tc>
          <w:tcPr>
            <w:tcW w:w="2500" w:type="pct"/>
          </w:tcPr>
          <w:p>
            <w:pPr>
              <w:spacing w:before="780" w:beforeLines="250" w:line="360" w:lineRule="auto"/>
              <w:rPr>
                <w:rFonts w:ascii="宋体" w:hAnsi="宋体" w:eastAsia="宋体"/>
                <w:szCs w:val="21"/>
              </w:rPr>
            </w:pPr>
            <w:r>
              <w:rPr>
                <w:rFonts w:hint="eastAsia" w:ascii="宋体" w:hAnsi="宋体" w:eastAsia="宋体"/>
                <w:szCs w:val="21"/>
              </w:rPr>
              <w:t>投标人地址：</w:t>
            </w:r>
            <w:r>
              <w:rPr>
                <w:rFonts w:hint="eastAsia" w:ascii="宋体" w:hAnsi="宋体" w:eastAsia="宋体"/>
                <w:szCs w:val="21"/>
                <w:u w:val="single"/>
              </w:rPr>
              <w:t xml:space="preserve">                          </w:t>
            </w:r>
          </w:p>
        </w:tc>
        <w:tc>
          <w:tcPr>
            <w:tcW w:w="2500" w:type="pct"/>
          </w:tcPr>
          <w:p>
            <w:pPr>
              <w:spacing w:before="780" w:beforeLines="250" w:line="360" w:lineRule="auto"/>
              <w:rPr>
                <w:rFonts w:ascii="宋体" w:hAnsi="宋体" w:eastAsia="宋体"/>
                <w:szCs w:val="21"/>
              </w:rPr>
            </w:pPr>
            <w:r>
              <w:rPr>
                <w:rFonts w:hint="eastAsia" w:ascii="宋体" w:hAnsi="宋体" w:eastAsia="宋体"/>
                <w:szCs w:val="21"/>
              </w:rPr>
              <w:t>邮编：</w:t>
            </w:r>
            <w:r>
              <w:rPr>
                <w:rFonts w:hint="eastAsia" w:ascii="宋体" w:hAnsi="宋体" w:eastAsia="宋体"/>
                <w:szCs w:val="21"/>
                <w:u w:val="single"/>
              </w:rPr>
              <w:t xml:space="preserve">                                </w:t>
            </w:r>
          </w:p>
        </w:tc>
      </w:tr>
      <w:tr>
        <w:tblPrEx>
          <w:tblCellMar>
            <w:top w:w="0" w:type="dxa"/>
            <w:left w:w="108" w:type="dxa"/>
            <w:bottom w:w="0" w:type="dxa"/>
            <w:right w:w="108" w:type="dxa"/>
          </w:tblCellMar>
        </w:tblPrEx>
        <w:trPr>
          <w:jc w:val="center"/>
        </w:trPr>
        <w:tc>
          <w:tcPr>
            <w:tcW w:w="2500" w:type="pct"/>
          </w:tcPr>
          <w:p>
            <w:pPr>
              <w:spacing w:line="360" w:lineRule="auto"/>
              <w:rPr>
                <w:rFonts w:ascii="宋体" w:hAnsi="宋体" w:eastAsia="宋体"/>
                <w:szCs w:val="21"/>
              </w:rPr>
            </w:pPr>
            <w:r>
              <w:rPr>
                <w:rFonts w:hint="eastAsia" w:ascii="宋体" w:hAnsi="宋体" w:eastAsia="宋体"/>
                <w:szCs w:val="21"/>
              </w:rPr>
              <w:t>联系电话：</w:t>
            </w:r>
            <w:r>
              <w:rPr>
                <w:rFonts w:hint="eastAsia" w:ascii="宋体" w:hAnsi="宋体" w:eastAsia="宋体"/>
                <w:szCs w:val="21"/>
                <w:u w:val="single"/>
              </w:rPr>
              <w:t xml:space="preserve">                            </w:t>
            </w:r>
          </w:p>
        </w:tc>
        <w:tc>
          <w:tcPr>
            <w:tcW w:w="2500" w:type="pct"/>
          </w:tcPr>
          <w:p>
            <w:pPr>
              <w:spacing w:line="360" w:lineRule="auto"/>
              <w:rPr>
                <w:rFonts w:ascii="宋体" w:hAnsi="宋体" w:eastAsia="宋体"/>
                <w:szCs w:val="21"/>
              </w:rPr>
            </w:pPr>
            <w:r>
              <w:rPr>
                <w:rFonts w:hint="eastAsia" w:ascii="宋体" w:hAnsi="宋体" w:eastAsia="宋体"/>
                <w:szCs w:val="21"/>
              </w:rPr>
              <w:t>传真：</w:t>
            </w:r>
            <w:r>
              <w:rPr>
                <w:rFonts w:hint="eastAsia" w:ascii="宋体" w:hAnsi="宋体" w:eastAsia="宋体"/>
                <w:szCs w:val="21"/>
                <w:u w:val="single"/>
              </w:rPr>
              <w:t xml:space="preserve">                                </w:t>
            </w:r>
          </w:p>
        </w:tc>
      </w:tr>
      <w:tr>
        <w:tblPrEx>
          <w:tblCellMar>
            <w:top w:w="0" w:type="dxa"/>
            <w:left w:w="108" w:type="dxa"/>
            <w:bottom w:w="0" w:type="dxa"/>
            <w:right w:w="108" w:type="dxa"/>
          </w:tblCellMar>
        </w:tblPrEx>
        <w:trPr>
          <w:jc w:val="center"/>
        </w:trPr>
        <w:tc>
          <w:tcPr>
            <w:tcW w:w="2500" w:type="pct"/>
          </w:tcPr>
          <w:p>
            <w:pPr>
              <w:spacing w:line="360" w:lineRule="auto"/>
              <w:rPr>
                <w:rFonts w:ascii="宋体" w:hAnsi="宋体" w:eastAsia="宋体"/>
                <w:szCs w:val="21"/>
              </w:rPr>
            </w:pPr>
            <w:r>
              <w:rPr>
                <w:rFonts w:hint="eastAsia" w:ascii="宋体" w:hAnsi="宋体" w:eastAsia="宋体"/>
                <w:szCs w:val="21"/>
              </w:rPr>
              <w:t>项目联系人：</w:t>
            </w:r>
            <w:r>
              <w:rPr>
                <w:rFonts w:hint="eastAsia" w:ascii="宋体" w:hAnsi="宋体" w:eastAsia="宋体"/>
                <w:szCs w:val="21"/>
                <w:u w:val="single"/>
              </w:rPr>
              <w:t xml:space="preserve">                          </w:t>
            </w:r>
          </w:p>
        </w:tc>
        <w:tc>
          <w:tcPr>
            <w:tcW w:w="2500" w:type="pct"/>
          </w:tcPr>
          <w:p>
            <w:pPr>
              <w:spacing w:line="360" w:lineRule="auto"/>
              <w:rPr>
                <w:rFonts w:ascii="宋体" w:hAnsi="宋体" w:eastAsia="宋体"/>
                <w:szCs w:val="21"/>
              </w:rPr>
            </w:pPr>
            <w:r>
              <w:rPr>
                <w:rFonts w:hint="eastAsia" w:ascii="宋体" w:hAnsi="宋体" w:eastAsia="宋体"/>
                <w:szCs w:val="21"/>
              </w:rPr>
              <w:t>手机：</w:t>
            </w:r>
            <w:r>
              <w:rPr>
                <w:rFonts w:hint="eastAsia" w:ascii="宋体" w:hAnsi="宋体" w:eastAsia="宋体"/>
                <w:szCs w:val="21"/>
                <w:u w:val="single"/>
              </w:rPr>
              <w:t xml:space="preserve">                                </w:t>
            </w:r>
          </w:p>
        </w:tc>
      </w:tr>
      <w:tr>
        <w:tblPrEx>
          <w:tblCellMar>
            <w:top w:w="0" w:type="dxa"/>
            <w:left w:w="108" w:type="dxa"/>
            <w:bottom w:w="0" w:type="dxa"/>
            <w:right w:w="108" w:type="dxa"/>
          </w:tblCellMar>
        </w:tblPrEx>
        <w:trPr>
          <w:jc w:val="center"/>
        </w:trPr>
        <w:tc>
          <w:tcPr>
            <w:tcW w:w="5000" w:type="pct"/>
            <w:gridSpan w:val="2"/>
          </w:tcPr>
          <w:p>
            <w:pPr>
              <w:spacing w:line="360" w:lineRule="auto"/>
              <w:rPr>
                <w:rFonts w:ascii="宋体" w:hAnsi="宋体" w:eastAsia="宋体"/>
                <w:szCs w:val="21"/>
              </w:rPr>
            </w:pPr>
            <w:r>
              <w:rPr>
                <w:rFonts w:hint="eastAsia" w:ascii="宋体" w:hAnsi="宋体" w:eastAsia="宋体"/>
                <w:szCs w:val="21"/>
              </w:rPr>
              <w:t>投标人名称（</w:t>
            </w:r>
            <w:r>
              <w:rPr>
                <w:rFonts w:hint="eastAsia" w:ascii="宋体" w:hAnsi="宋体" w:eastAsia="宋体"/>
                <w:szCs w:val="21"/>
                <w:lang w:val="zh-CN"/>
              </w:rPr>
              <w:t>加盖投标人法人公章</w:t>
            </w:r>
            <w:r>
              <w:rPr>
                <w:rFonts w:hint="eastAsia" w:ascii="宋体" w:hAnsi="宋体" w:eastAsia="宋体"/>
                <w:szCs w:val="21"/>
              </w:rPr>
              <w:t>）：</w:t>
            </w:r>
            <w:r>
              <w:rPr>
                <w:rFonts w:hint="eastAsia" w:ascii="宋体" w:hAnsi="宋体" w:eastAsia="宋体"/>
                <w:szCs w:val="21"/>
                <w:u w:val="single"/>
              </w:rPr>
              <w:t xml:space="preserve">                                                       </w:t>
            </w:r>
          </w:p>
        </w:tc>
      </w:tr>
      <w:tr>
        <w:tblPrEx>
          <w:tblCellMar>
            <w:top w:w="0" w:type="dxa"/>
            <w:left w:w="108" w:type="dxa"/>
            <w:bottom w:w="0" w:type="dxa"/>
            <w:right w:w="108" w:type="dxa"/>
          </w:tblCellMar>
        </w:tblPrEx>
        <w:trPr>
          <w:jc w:val="center"/>
        </w:trPr>
        <w:tc>
          <w:tcPr>
            <w:tcW w:w="5000" w:type="pct"/>
            <w:gridSpan w:val="2"/>
          </w:tcPr>
          <w:p>
            <w:pPr>
              <w:spacing w:line="360" w:lineRule="auto"/>
              <w:jc w:val="left"/>
              <w:rPr>
                <w:rFonts w:ascii="宋体" w:hAnsi="宋体" w:eastAsia="宋体"/>
                <w:szCs w:val="21"/>
              </w:rPr>
            </w:pPr>
            <w:r>
              <w:rPr>
                <w:rFonts w:hint="eastAsia" w:ascii="宋体" w:hAnsi="宋体" w:eastAsia="宋体"/>
                <w:szCs w:val="21"/>
              </w:rPr>
              <w:t>投标人法定代表人或其授权代表（签名或盖私章）：</w:t>
            </w:r>
            <w:r>
              <w:rPr>
                <w:rFonts w:hint="eastAsia" w:ascii="宋体" w:hAnsi="宋体" w:eastAsia="宋体"/>
                <w:szCs w:val="21"/>
                <w:u w:val="single"/>
              </w:rPr>
              <w:t xml:space="preserve">                                   </w:t>
            </w:r>
          </w:p>
        </w:tc>
      </w:tr>
      <w:tr>
        <w:tblPrEx>
          <w:tblCellMar>
            <w:top w:w="0" w:type="dxa"/>
            <w:left w:w="108" w:type="dxa"/>
            <w:bottom w:w="0" w:type="dxa"/>
            <w:right w:w="108" w:type="dxa"/>
          </w:tblCellMar>
        </w:tblPrEx>
        <w:trPr>
          <w:jc w:val="center"/>
        </w:trPr>
        <w:tc>
          <w:tcPr>
            <w:tcW w:w="5000" w:type="pct"/>
            <w:gridSpan w:val="2"/>
          </w:tcPr>
          <w:p>
            <w:pPr>
              <w:spacing w:line="360" w:lineRule="auto"/>
              <w:jc w:val="left"/>
              <w:rPr>
                <w:rFonts w:ascii="宋体" w:hAnsi="宋体" w:eastAsia="宋体"/>
                <w:szCs w:val="21"/>
              </w:rPr>
            </w:pPr>
            <w:r>
              <w:rPr>
                <w:rFonts w:hint="eastAsia" w:ascii="宋体" w:hAnsi="宋体" w:eastAsia="宋体"/>
                <w:szCs w:val="21"/>
              </w:rPr>
              <w:t>日期：</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年</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月</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日</w:t>
            </w:r>
          </w:p>
        </w:tc>
      </w:tr>
    </w:tbl>
    <w:p>
      <w:pPr>
        <w:pStyle w:val="3"/>
        <w:keepNext w:val="0"/>
        <w:keepLines w:val="0"/>
        <w:pageBreakBefore/>
        <w:spacing w:line="415" w:lineRule="auto"/>
        <w:jc w:val="left"/>
        <w:rPr>
          <w:rStyle w:val="23"/>
          <w:rFonts w:ascii="宋体" w:hAnsi="宋体" w:eastAsia="宋体"/>
          <w:b/>
          <w:bCs w:val="0"/>
          <w:spacing w:val="12"/>
          <w:sz w:val="21"/>
        </w:rPr>
      </w:pPr>
      <w:bookmarkStart w:id="141" w:name="_Toc73979132"/>
      <w:bookmarkStart w:id="142" w:name="_Toc113291390"/>
      <w:bookmarkStart w:id="143" w:name="_Toc405313962"/>
      <w:bookmarkStart w:id="144" w:name="_Toc391627758"/>
      <w:r>
        <w:rPr>
          <w:rStyle w:val="23"/>
          <w:rFonts w:hint="eastAsia" w:ascii="宋体" w:hAnsi="宋体" w:eastAsia="宋体"/>
          <w:b/>
          <w:bCs w:val="0"/>
          <w:spacing w:val="12"/>
          <w:sz w:val="21"/>
        </w:rPr>
        <w:t>附件2  投标承诺书</w:t>
      </w:r>
      <w:bookmarkEnd w:id="141"/>
      <w:bookmarkEnd w:id="142"/>
    </w:p>
    <w:p>
      <w:pPr>
        <w:spacing w:before="312" w:beforeLines="100" w:after="468" w:afterLines="150" w:line="360" w:lineRule="auto"/>
        <w:jc w:val="center"/>
        <w:rPr>
          <w:rFonts w:ascii="宋体" w:hAnsi="宋体" w:eastAsia="宋体"/>
          <w:b/>
          <w:spacing w:val="20"/>
          <w:sz w:val="36"/>
          <w:szCs w:val="36"/>
        </w:rPr>
      </w:pPr>
      <w:r>
        <w:rPr>
          <w:rFonts w:hint="eastAsia" w:ascii="宋体" w:hAnsi="宋体" w:eastAsia="宋体"/>
          <w:b/>
          <w:spacing w:val="20"/>
          <w:sz w:val="36"/>
          <w:szCs w:val="36"/>
        </w:rPr>
        <w:t>投标承诺书</w:t>
      </w:r>
    </w:p>
    <w:p>
      <w:pPr>
        <w:pStyle w:val="35"/>
        <w:ind w:firstLine="441"/>
        <w:rPr>
          <w:rFonts w:ascii="宋体" w:eastAsia="宋体"/>
          <w:spacing w:val="2"/>
          <w:sz w:val="21"/>
          <w:szCs w:val="21"/>
        </w:rPr>
      </w:pPr>
      <w:r>
        <w:rPr>
          <w:rFonts w:ascii="宋体" w:eastAsia="宋体"/>
          <w:spacing w:val="2"/>
          <w:sz w:val="21"/>
          <w:szCs w:val="21"/>
        </w:rPr>
        <w:t>我方已完整阅读了</w:t>
      </w:r>
      <w:r>
        <w:rPr>
          <w:rFonts w:ascii="宋体" w:eastAsia="宋体"/>
          <w:spacing w:val="2"/>
          <w:sz w:val="21"/>
          <w:szCs w:val="21"/>
          <w:u w:val="single"/>
        </w:rPr>
        <w:t xml:space="preserve"> </w:t>
      </w:r>
      <w:r>
        <w:rPr>
          <w:rFonts w:hint="eastAsia" w:ascii="宋体" w:eastAsia="宋体"/>
          <w:spacing w:val="2"/>
          <w:sz w:val="21"/>
          <w:szCs w:val="21"/>
          <w:u w:val="single"/>
        </w:rPr>
        <w:t xml:space="preserve"> </w:t>
      </w:r>
      <w:r>
        <w:rPr>
          <w:rFonts w:ascii="宋体" w:eastAsia="宋体"/>
          <w:spacing w:val="2"/>
          <w:sz w:val="21"/>
          <w:szCs w:val="21"/>
          <w:u w:val="single"/>
        </w:rPr>
        <w:t xml:space="preserve"> </w:t>
      </w:r>
      <w:r>
        <w:rPr>
          <w:rFonts w:hint="eastAsia" w:ascii="宋体" w:eastAsia="宋体"/>
          <w:spacing w:val="2"/>
          <w:sz w:val="21"/>
          <w:szCs w:val="21"/>
          <w:u w:val="single"/>
        </w:rPr>
        <w:t xml:space="preserve"> （</w:t>
      </w:r>
      <w:r>
        <w:rPr>
          <w:rFonts w:hint="eastAsia" w:ascii="宋体" w:eastAsia="宋体"/>
          <w:b/>
          <w:spacing w:val="2"/>
          <w:sz w:val="21"/>
          <w:szCs w:val="21"/>
          <w:u w:val="single"/>
        </w:rPr>
        <w:t>项目名称</w:t>
      </w:r>
      <w:r>
        <w:rPr>
          <w:rFonts w:hint="eastAsia" w:ascii="宋体" w:eastAsia="宋体"/>
          <w:spacing w:val="2"/>
          <w:sz w:val="21"/>
          <w:szCs w:val="21"/>
          <w:u w:val="single"/>
        </w:rPr>
        <w:t>）</w:t>
      </w:r>
      <w:r>
        <w:rPr>
          <w:rFonts w:ascii="宋体" w:eastAsia="宋体"/>
          <w:spacing w:val="2"/>
          <w:sz w:val="21"/>
          <w:szCs w:val="21"/>
          <w:u w:val="single"/>
        </w:rPr>
        <w:t xml:space="preserve"> </w:t>
      </w:r>
      <w:r>
        <w:rPr>
          <w:rFonts w:hint="eastAsia" w:ascii="宋体" w:eastAsia="宋体"/>
          <w:spacing w:val="2"/>
          <w:sz w:val="21"/>
          <w:szCs w:val="21"/>
          <w:u w:val="single"/>
        </w:rPr>
        <w:t xml:space="preserve"> </w:t>
      </w:r>
      <w:r>
        <w:rPr>
          <w:rFonts w:ascii="宋体" w:eastAsia="宋体"/>
          <w:spacing w:val="2"/>
          <w:sz w:val="21"/>
          <w:szCs w:val="21"/>
          <w:u w:val="single"/>
        </w:rPr>
        <w:t xml:space="preserve"> </w:t>
      </w:r>
      <w:r>
        <w:rPr>
          <w:rFonts w:ascii="宋体" w:eastAsia="宋体"/>
          <w:spacing w:val="2"/>
          <w:sz w:val="21"/>
          <w:szCs w:val="21"/>
        </w:rPr>
        <w:t>项目（</w:t>
      </w:r>
      <w:r>
        <w:rPr>
          <w:rFonts w:hint="eastAsia" w:ascii="宋体" w:eastAsia="宋体"/>
          <w:spacing w:val="2"/>
          <w:sz w:val="21"/>
          <w:szCs w:val="21"/>
        </w:rPr>
        <w:t>招标编号</w:t>
      </w:r>
      <w:r>
        <w:rPr>
          <w:rFonts w:ascii="宋体" w:eastAsia="宋体"/>
          <w:spacing w:val="2"/>
          <w:sz w:val="21"/>
          <w:szCs w:val="21"/>
        </w:rPr>
        <w:t>：</w:t>
      </w:r>
      <w:r>
        <w:rPr>
          <w:rFonts w:ascii="宋体" w:eastAsia="宋体"/>
          <w:spacing w:val="2"/>
          <w:sz w:val="21"/>
          <w:szCs w:val="21"/>
          <w:u w:val="single"/>
        </w:rPr>
        <w:t xml:space="preserve">   </w:t>
      </w:r>
      <w:r>
        <w:rPr>
          <w:rFonts w:hint="eastAsia" w:ascii="宋体" w:eastAsia="宋体"/>
          <w:spacing w:val="2"/>
          <w:sz w:val="21"/>
          <w:szCs w:val="21"/>
          <w:u w:val="single"/>
        </w:rPr>
        <w:t xml:space="preserve">    </w:t>
      </w:r>
      <w:r>
        <w:rPr>
          <w:rFonts w:ascii="宋体" w:eastAsia="宋体"/>
          <w:spacing w:val="2"/>
          <w:sz w:val="21"/>
          <w:szCs w:val="21"/>
          <w:u w:val="single"/>
        </w:rPr>
        <w:t xml:space="preserve">     </w:t>
      </w:r>
      <w:r>
        <w:rPr>
          <w:rFonts w:ascii="宋体" w:eastAsia="宋体"/>
          <w:spacing w:val="2"/>
          <w:sz w:val="21"/>
          <w:szCs w:val="21"/>
        </w:rPr>
        <w:t>）招标文件的所有内容（包括澄清，以及所有已提供的参考资料和有关附件），并完全理解上述文件所表达的意思，该项目递交投标文件时间截止后，</w:t>
      </w:r>
      <w:r>
        <w:rPr>
          <w:rFonts w:hint="eastAsia" w:ascii="宋体" w:eastAsia="宋体"/>
          <w:sz w:val="21"/>
          <w:szCs w:val="21"/>
        </w:rPr>
        <w:t>我方承诺不再对上述文件内容进行询问或异议。</w:t>
      </w:r>
    </w:p>
    <w:p>
      <w:pPr>
        <w:pStyle w:val="35"/>
        <w:ind w:firstLine="0" w:firstLineChars="0"/>
        <w:rPr>
          <w:rFonts w:ascii="宋体" w:eastAsia="宋体"/>
          <w:spacing w:val="2"/>
          <w:sz w:val="21"/>
          <w:szCs w:val="21"/>
        </w:rPr>
      </w:pPr>
    </w:p>
    <w:p>
      <w:pPr>
        <w:spacing w:line="360" w:lineRule="auto"/>
        <w:rPr>
          <w:rFonts w:ascii="宋体" w:hAnsi="宋体" w:eastAsia="宋体"/>
          <w:szCs w:val="21"/>
        </w:rPr>
      </w:pPr>
    </w:p>
    <w:tbl>
      <w:tblPr>
        <w:tblStyle w:val="20"/>
        <w:tblW w:w="0" w:type="auto"/>
        <w:tblInd w:w="0" w:type="dxa"/>
        <w:tblLayout w:type="autofit"/>
        <w:tblCellMar>
          <w:top w:w="0" w:type="dxa"/>
          <w:left w:w="108" w:type="dxa"/>
          <w:bottom w:w="0" w:type="dxa"/>
          <w:right w:w="108" w:type="dxa"/>
        </w:tblCellMar>
      </w:tblPr>
      <w:tblGrid>
        <w:gridCol w:w="2802"/>
        <w:gridCol w:w="5726"/>
      </w:tblGrid>
      <w:tr>
        <w:tblPrEx>
          <w:tblCellMar>
            <w:top w:w="0" w:type="dxa"/>
            <w:left w:w="108" w:type="dxa"/>
            <w:bottom w:w="0" w:type="dxa"/>
            <w:right w:w="108" w:type="dxa"/>
          </w:tblCellMar>
        </w:tblPrEx>
        <w:tc>
          <w:tcPr>
            <w:tcW w:w="2802" w:type="dxa"/>
          </w:tcPr>
          <w:p>
            <w:pPr>
              <w:spacing w:line="360" w:lineRule="auto"/>
              <w:rPr>
                <w:rFonts w:ascii="宋体" w:hAnsi="宋体" w:eastAsia="宋体"/>
                <w:szCs w:val="21"/>
              </w:rPr>
            </w:pPr>
          </w:p>
        </w:tc>
        <w:tc>
          <w:tcPr>
            <w:tcW w:w="5726" w:type="dxa"/>
          </w:tcPr>
          <w:p>
            <w:pPr>
              <w:spacing w:line="360" w:lineRule="auto"/>
              <w:rPr>
                <w:rFonts w:ascii="宋体" w:hAnsi="宋体" w:eastAsia="宋体"/>
                <w:szCs w:val="21"/>
              </w:rPr>
            </w:pPr>
            <w:r>
              <w:rPr>
                <w:rFonts w:hint="eastAsia" w:ascii="宋体" w:hAnsi="宋体" w:eastAsia="宋体"/>
                <w:szCs w:val="21"/>
              </w:rPr>
              <w:t>投标人名称（</w:t>
            </w:r>
            <w:r>
              <w:rPr>
                <w:rFonts w:hint="eastAsia" w:ascii="宋体" w:hAnsi="宋体" w:eastAsia="宋体"/>
                <w:szCs w:val="21"/>
                <w:lang w:val="zh-CN"/>
              </w:rPr>
              <w:t>加盖投标人法人公章</w:t>
            </w:r>
            <w:r>
              <w:rPr>
                <w:rFonts w:hint="eastAsia" w:ascii="宋体" w:hAnsi="宋体" w:eastAsia="宋体"/>
                <w:szCs w:val="21"/>
              </w:rPr>
              <w:t>）：</w:t>
            </w:r>
            <w:r>
              <w:rPr>
                <w:rFonts w:hint="eastAsia" w:ascii="宋体" w:hAnsi="宋体" w:eastAsia="宋体"/>
                <w:szCs w:val="21"/>
                <w:u w:val="single"/>
              </w:rPr>
              <w:t xml:space="preserve">                             </w:t>
            </w:r>
          </w:p>
        </w:tc>
      </w:tr>
      <w:tr>
        <w:tblPrEx>
          <w:tblCellMar>
            <w:top w:w="0" w:type="dxa"/>
            <w:left w:w="108" w:type="dxa"/>
            <w:bottom w:w="0" w:type="dxa"/>
            <w:right w:w="108" w:type="dxa"/>
          </w:tblCellMar>
        </w:tblPrEx>
        <w:tc>
          <w:tcPr>
            <w:tcW w:w="2802" w:type="dxa"/>
          </w:tcPr>
          <w:p>
            <w:pPr>
              <w:spacing w:line="360" w:lineRule="auto"/>
              <w:rPr>
                <w:rFonts w:ascii="宋体" w:hAnsi="宋体" w:eastAsia="宋体"/>
                <w:szCs w:val="21"/>
              </w:rPr>
            </w:pPr>
          </w:p>
        </w:tc>
        <w:tc>
          <w:tcPr>
            <w:tcW w:w="5726" w:type="dxa"/>
          </w:tcPr>
          <w:p>
            <w:pPr>
              <w:spacing w:line="360" w:lineRule="auto"/>
              <w:rPr>
                <w:rFonts w:ascii="宋体" w:hAnsi="宋体" w:eastAsia="宋体"/>
                <w:szCs w:val="21"/>
              </w:rPr>
            </w:pPr>
            <w:r>
              <w:rPr>
                <w:rFonts w:hint="eastAsia" w:ascii="宋体" w:hAnsi="宋体" w:eastAsia="宋体"/>
                <w:szCs w:val="21"/>
              </w:rPr>
              <w:t>投标人法定代表人或其授权代表（签名或盖私章）：</w:t>
            </w:r>
            <w:r>
              <w:rPr>
                <w:rFonts w:hint="eastAsia" w:ascii="宋体" w:hAnsi="宋体" w:eastAsia="宋体"/>
                <w:szCs w:val="21"/>
                <w:u w:val="single"/>
              </w:rPr>
              <w:t xml:space="preserve">         </w:t>
            </w:r>
          </w:p>
        </w:tc>
      </w:tr>
      <w:tr>
        <w:tblPrEx>
          <w:tblCellMar>
            <w:top w:w="0" w:type="dxa"/>
            <w:left w:w="108" w:type="dxa"/>
            <w:bottom w:w="0" w:type="dxa"/>
            <w:right w:w="108" w:type="dxa"/>
          </w:tblCellMar>
        </w:tblPrEx>
        <w:tc>
          <w:tcPr>
            <w:tcW w:w="2802" w:type="dxa"/>
          </w:tcPr>
          <w:p>
            <w:pPr>
              <w:spacing w:line="360" w:lineRule="auto"/>
              <w:rPr>
                <w:rFonts w:ascii="宋体" w:hAnsi="宋体" w:eastAsia="宋体"/>
                <w:szCs w:val="21"/>
              </w:rPr>
            </w:pPr>
          </w:p>
        </w:tc>
        <w:tc>
          <w:tcPr>
            <w:tcW w:w="5726" w:type="dxa"/>
          </w:tcPr>
          <w:p>
            <w:pPr>
              <w:spacing w:line="360" w:lineRule="auto"/>
              <w:rPr>
                <w:rFonts w:ascii="宋体" w:hAnsi="宋体" w:eastAsia="宋体"/>
                <w:szCs w:val="21"/>
              </w:rPr>
            </w:pPr>
            <w:r>
              <w:rPr>
                <w:rFonts w:hint="eastAsia" w:ascii="宋体" w:hAnsi="宋体" w:eastAsia="宋体"/>
                <w:szCs w:val="21"/>
              </w:rPr>
              <w:t>日期：</w:t>
            </w:r>
            <w:r>
              <w:rPr>
                <w:rFonts w:hint="eastAsia" w:ascii="宋体" w:hAnsi="宋体" w:eastAsia="宋体"/>
                <w:szCs w:val="21"/>
                <w:u w:val="single"/>
              </w:rPr>
              <w:t xml:space="preserve">              年            月              日</w:t>
            </w:r>
          </w:p>
        </w:tc>
      </w:tr>
    </w:tbl>
    <w:p>
      <w:pPr>
        <w:pStyle w:val="3"/>
        <w:keepNext w:val="0"/>
        <w:keepLines w:val="0"/>
        <w:pageBreakBefore/>
        <w:spacing w:line="415" w:lineRule="auto"/>
        <w:jc w:val="left"/>
        <w:rPr>
          <w:rStyle w:val="23"/>
          <w:rFonts w:ascii="宋体" w:hAnsi="宋体" w:eastAsia="宋体"/>
          <w:b/>
          <w:bCs w:val="0"/>
          <w:spacing w:val="12"/>
          <w:sz w:val="21"/>
          <w:szCs w:val="21"/>
        </w:rPr>
      </w:pPr>
      <w:bookmarkStart w:id="145" w:name="_Toc113291391"/>
      <w:bookmarkStart w:id="146" w:name="_Toc73979133"/>
      <w:r>
        <w:rPr>
          <w:rStyle w:val="23"/>
          <w:rFonts w:hint="eastAsia" w:ascii="宋体" w:hAnsi="宋体" w:eastAsia="宋体"/>
          <w:b/>
          <w:bCs w:val="0"/>
          <w:spacing w:val="12"/>
          <w:sz w:val="21"/>
        </w:rPr>
        <w:t>附件3  开标一览表</w:t>
      </w:r>
      <w:bookmarkEnd w:id="145"/>
      <w:bookmarkEnd w:id="146"/>
    </w:p>
    <w:p>
      <w:pPr>
        <w:spacing w:before="468" w:beforeLines="150" w:after="468" w:afterLines="150" w:line="360" w:lineRule="auto"/>
        <w:jc w:val="center"/>
        <w:rPr>
          <w:rFonts w:ascii="宋体" w:hAnsi="宋体" w:eastAsia="宋体"/>
          <w:b/>
          <w:spacing w:val="20"/>
          <w:sz w:val="32"/>
          <w:szCs w:val="32"/>
        </w:rPr>
      </w:pPr>
      <w:r>
        <w:rPr>
          <w:rFonts w:hint="eastAsia" w:ascii="宋体" w:hAnsi="宋体" w:eastAsia="宋体"/>
          <w:b/>
          <w:spacing w:val="20"/>
          <w:sz w:val="32"/>
          <w:szCs w:val="32"/>
        </w:rPr>
        <w:t>开标一览表</w:t>
      </w:r>
    </w:p>
    <w:tbl>
      <w:tblPr>
        <w:tblStyle w:val="20"/>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4"/>
        <w:gridCol w:w="3935"/>
        <w:gridCol w:w="3060"/>
        <w:gridCol w:w="10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6" w:hRule="atLeast"/>
          <w:jc w:val="center"/>
        </w:trPr>
        <w:tc>
          <w:tcPr>
            <w:tcW w:w="396" w:type="pct"/>
            <w:tcBorders>
              <w:top w:val="single" w:color="auto" w:sz="4" w:space="0"/>
              <w:left w:val="single" w:color="auto" w:sz="4" w:space="0"/>
              <w:bottom w:val="nil"/>
              <w:right w:val="single" w:color="auto" w:sz="4" w:space="0"/>
            </w:tcBorders>
            <w:vAlign w:val="center"/>
          </w:tcPr>
          <w:p>
            <w:pPr>
              <w:overflowPunct w:val="0"/>
              <w:adjustRightInd w:val="0"/>
              <w:spacing w:line="460" w:lineRule="exact"/>
              <w:jc w:val="center"/>
              <w:rPr>
                <w:rFonts w:ascii="宋体" w:hAnsi="宋体" w:eastAsia="宋体" w:cs="Times New Roman"/>
                <w:b/>
                <w:szCs w:val="21"/>
              </w:rPr>
            </w:pPr>
            <w:r>
              <w:rPr>
                <w:rFonts w:hint="eastAsia" w:ascii="宋体" w:hAnsi="宋体" w:eastAsia="宋体" w:cs="Times New Roman"/>
                <w:b/>
                <w:szCs w:val="21"/>
              </w:rPr>
              <w:t>序号</w:t>
            </w:r>
          </w:p>
        </w:tc>
        <w:tc>
          <w:tcPr>
            <w:tcW w:w="2244" w:type="pct"/>
            <w:tcBorders>
              <w:top w:val="single" w:color="auto" w:sz="4" w:space="0"/>
              <w:left w:val="nil"/>
              <w:bottom w:val="nil"/>
              <w:right w:val="single" w:color="auto" w:sz="4" w:space="0"/>
            </w:tcBorders>
            <w:vAlign w:val="center"/>
          </w:tcPr>
          <w:p>
            <w:pPr>
              <w:overflowPunct w:val="0"/>
              <w:adjustRightInd w:val="0"/>
              <w:spacing w:line="460" w:lineRule="exact"/>
              <w:jc w:val="center"/>
              <w:rPr>
                <w:rFonts w:ascii="宋体" w:hAnsi="宋体" w:eastAsia="宋体" w:cs="Times New Roman"/>
                <w:b/>
                <w:szCs w:val="21"/>
              </w:rPr>
            </w:pPr>
            <w:r>
              <w:rPr>
                <w:rFonts w:hint="eastAsia" w:ascii="宋体" w:hAnsi="宋体" w:eastAsia="宋体" w:cs="Times New Roman"/>
                <w:b/>
                <w:szCs w:val="21"/>
              </w:rPr>
              <w:t>项目名称及采购项目编号</w:t>
            </w:r>
          </w:p>
        </w:tc>
        <w:tc>
          <w:tcPr>
            <w:tcW w:w="1745" w:type="pct"/>
            <w:tcBorders>
              <w:top w:val="single" w:color="auto" w:sz="4" w:space="0"/>
              <w:left w:val="nil"/>
              <w:bottom w:val="single" w:color="auto" w:sz="4" w:space="0"/>
              <w:right w:val="single" w:color="auto" w:sz="4" w:space="0"/>
            </w:tcBorders>
            <w:vAlign w:val="center"/>
          </w:tcPr>
          <w:p>
            <w:pPr>
              <w:overflowPunct w:val="0"/>
              <w:adjustRightInd w:val="0"/>
              <w:spacing w:line="460" w:lineRule="exact"/>
              <w:jc w:val="center"/>
              <w:rPr>
                <w:rFonts w:ascii="宋体" w:hAnsi="宋体" w:eastAsia="宋体" w:cs="Times New Roman"/>
                <w:b/>
                <w:szCs w:val="21"/>
              </w:rPr>
            </w:pPr>
            <w:r>
              <w:rPr>
                <w:rFonts w:hint="eastAsia" w:ascii="宋体" w:hAnsi="宋体" w:eastAsia="宋体" w:cs="Times New Roman"/>
                <w:b/>
                <w:szCs w:val="21"/>
              </w:rPr>
              <w:t>总报价（单位：元）</w:t>
            </w:r>
          </w:p>
        </w:tc>
        <w:tc>
          <w:tcPr>
            <w:tcW w:w="615" w:type="pct"/>
            <w:tcBorders>
              <w:top w:val="single" w:color="auto" w:sz="4" w:space="0"/>
              <w:left w:val="nil"/>
              <w:bottom w:val="nil"/>
              <w:right w:val="single" w:color="auto" w:sz="4" w:space="0"/>
            </w:tcBorders>
            <w:vAlign w:val="center"/>
          </w:tcPr>
          <w:p>
            <w:pPr>
              <w:overflowPunct w:val="0"/>
              <w:adjustRightInd w:val="0"/>
              <w:spacing w:line="460" w:lineRule="exact"/>
              <w:jc w:val="center"/>
              <w:rPr>
                <w:rFonts w:ascii="宋体" w:hAnsi="宋体" w:eastAsia="宋体" w:cs="Times New Roman"/>
                <w:b/>
                <w:szCs w:val="21"/>
              </w:rPr>
            </w:pPr>
            <w:r>
              <w:rPr>
                <w:rFonts w:hint="eastAsia" w:ascii="宋体" w:hAnsi="宋体" w:eastAsia="宋体" w:cs="Times New Roman"/>
                <w:b/>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3"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pPr>
              <w:overflowPunct w:val="0"/>
              <w:adjustRightInd w:val="0"/>
              <w:spacing w:line="460" w:lineRule="exact"/>
              <w:jc w:val="center"/>
              <w:rPr>
                <w:rFonts w:ascii="宋体" w:hAnsi="宋体" w:eastAsia="宋体" w:cs="Times New Roman"/>
                <w:szCs w:val="21"/>
              </w:rPr>
            </w:pPr>
            <w:r>
              <w:rPr>
                <w:rFonts w:hint="eastAsia" w:ascii="宋体" w:hAnsi="宋体" w:eastAsia="宋体" w:cs="Times New Roman"/>
                <w:szCs w:val="21"/>
              </w:rPr>
              <w:t>1</w:t>
            </w:r>
          </w:p>
        </w:tc>
        <w:tc>
          <w:tcPr>
            <w:tcW w:w="2244" w:type="pct"/>
            <w:tcBorders>
              <w:top w:val="single" w:color="auto" w:sz="4" w:space="0"/>
              <w:left w:val="nil"/>
              <w:bottom w:val="single" w:color="auto" w:sz="4" w:space="0"/>
              <w:right w:val="single" w:color="auto" w:sz="4" w:space="0"/>
            </w:tcBorders>
            <w:vAlign w:val="center"/>
          </w:tcPr>
          <w:p>
            <w:pPr>
              <w:overflowPunct w:val="0"/>
              <w:adjustRightInd w:val="0"/>
              <w:spacing w:line="460" w:lineRule="exact"/>
              <w:jc w:val="center"/>
              <w:rPr>
                <w:rFonts w:ascii="宋体" w:hAnsi="宋体" w:eastAsia="宋体" w:cs="Times New Roman"/>
                <w:szCs w:val="21"/>
              </w:rPr>
            </w:pPr>
          </w:p>
        </w:tc>
        <w:tc>
          <w:tcPr>
            <w:tcW w:w="1745" w:type="pct"/>
            <w:tcBorders>
              <w:top w:val="single" w:color="auto" w:sz="4" w:space="0"/>
              <w:left w:val="nil"/>
              <w:bottom w:val="single" w:color="auto" w:sz="4" w:space="0"/>
              <w:right w:val="single" w:color="auto" w:sz="4" w:space="0"/>
            </w:tcBorders>
            <w:vAlign w:val="center"/>
          </w:tcPr>
          <w:p>
            <w:pPr>
              <w:overflowPunct w:val="0"/>
              <w:adjustRightInd w:val="0"/>
              <w:spacing w:line="460" w:lineRule="exact"/>
              <w:jc w:val="left"/>
              <w:rPr>
                <w:rFonts w:ascii="宋体" w:hAnsi="宋体" w:eastAsia="宋体" w:cs="Times New Roman"/>
                <w:szCs w:val="21"/>
                <w:u w:val="single"/>
              </w:rPr>
            </w:pPr>
            <w:r>
              <w:rPr>
                <w:rFonts w:hint="eastAsia" w:ascii="宋体" w:hAnsi="宋体" w:eastAsia="宋体" w:cs="Times New Roman"/>
                <w:szCs w:val="21"/>
              </w:rPr>
              <w:t>大写：</w:t>
            </w:r>
            <w:r>
              <w:rPr>
                <w:rFonts w:hint="eastAsia" w:ascii="宋体" w:hAnsi="宋体" w:eastAsia="宋体" w:cs="Times New Roman"/>
                <w:szCs w:val="21"/>
                <w:u w:val="single"/>
              </w:rPr>
              <w:t xml:space="preserve">                    　</w:t>
            </w:r>
          </w:p>
          <w:p>
            <w:pPr>
              <w:overflowPunct w:val="0"/>
              <w:adjustRightInd w:val="0"/>
              <w:spacing w:line="460" w:lineRule="exact"/>
              <w:jc w:val="left"/>
              <w:rPr>
                <w:rFonts w:ascii="宋体" w:hAnsi="宋体" w:eastAsia="宋体" w:cs="Times New Roman"/>
                <w:szCs w:val="21"/>
              </w:rPr>
            </w:pPr>
            <w:r>
              <w:rPr>
                <w:rFonts w:hint="eastAsia" w:ascii="宋体" w:hAnsi="宋体" w:eastAsia="宋体" w:cs="Times New Roman"/>
                <w:szCs w:val="21"/>
              </w:rPr>
              <w:t>小写：</w:t>
            </w:r>
            <w:r>
              <w:rPr>
                <w:rFonts w:hint="eastAsia" w:ascii="宋体" w:hAnsi="宋体" w:eastAsia="宋体" w:cs="Times New Roman"/>
                <w:szCs w:val="21"/>
                <w:u w:val="single"/>
              </w:rPr>
              <w:t xml:space="preserve">                    </w:t>
            </w:r>
          </w:p>
        </w:tc>
        <w:tc>
          <w:tcPr>
            <w:tcW w:w="615" w:type="pct"/>
            <w:tcBorders>
              <w:top w:val="single" w:color="auto" w:sz="4" w:space="0"/>
              <w:left w:val="nil"/>
              <w:bottom w:val="single" w:color="auto" w:sz="4" w:space="0"/>
              <w:right w:val="single" w:color="auto" w:sz="4" w:space="0"/>
            </w:tcBorders>
            <w:vAlign w:val="center"/>
          </w:tcPr>
          <w:p>
            <w:pPr>
              <w:overflowPunct w:val="0"/>
              <w:adjustRightInd w:val="0"/>
              <w:spacing w:line="460" w:lineRule="exact"/>
              <w:jc w:val="center"/>
              <w:rPr>
                <w:rFonts w:ascii="宋体" w:hAnsi="宋体" w:eastAsia="宋体" w:cs="Times New Roman"/>
                <w:szCs w:val="21"/>
              </w:rPr>
            </w:pPr>
          </w:p>
        </w:tc>
      </w:tr>
    </w:tbl>
    <w:p>
      <w:pPr>
        <w:spacing w:line="360" w:lineRule="auto"/>
        <w:rPr>
          <w:rFonts w:ascii="宋体" w:hAnsi="宋体" w:eastAsia="宋体"/>
          <w:b/>
          <w:szCs w:val="21"/>
        </w:rPr>
      </w:pPr>
    </w:p>
    <w:p>
      <w:pPr>
        <w:spacing w:line="360" w:lineRule="auto"/>
        <w:rPr>
          <w:rFonts w:ascii="宋体" w:hAnsi="宋体" w:eastAsia="宋体"/>
          <w:szCs w:val="21"/>
        </w:rPr>
      </w:pPr>
      <w:r>
        <w:rPr>
          <w:rFonts w:hint="eastAsia" w:ascii="宋体" w:hAnsi="宋体" w:eastAsia="宋体"/>
          <w:szCs w:val="21"/>
        </w:rPr>
        <w:t>注明：</w:t>
      </w:r>
    </w:p>
    <w:p>
      <w:pPr>
        <w:pStyle w:val="84"/>
        <w:numPr>
          <w:ilvl w:val="0"/>
          <w:numId w:val="97"/>
        </w:numPr>
        <w:spacing w:line="360" w:lineRule="auto"/>
        <w:ind w:firstLineChars="0"/>
        <w:rPr>
          <w:rFonts w:ascii="宋体" w:hAnsi="宋体"/>
          <w:b/>
          <w:szCs w:val="21"/>
        </w:rPr>
      </w:pPr>
      <w:r>
        <w:rPr>
          <w:rFonts w:hint="eastAsia" w:ascii="宋体" w:hAnsi="宋体"/>
          <w:b/>
          <w:szCs w:val="21"/>
        </w:rPr>
        <w:t>投标总价栏须用文字和数字两种方式表示的投标总价。</w:t>
      </w:r>
    </w:p>
    <w:p>
      <w:pPr>
        <w:pStyle w:val="84"/>
        <w:numPr>
          <w:ilvl w:val="0"/>
          <w:numId w:val="97"/>
        </w:numPr>
        <w:spacing w:line="360" w:lineRule="auto"/>
        <w:ind w:firstLineChars="0"/>
        <w:rPr>
          <w:rFonts w:ascii="宋体" w:hAnsi="宋体"/>
          <w:b/>
          <w:szCs w:val="21"/>
        </w:rPr>
      </w:pPr>
      <w:r>
        <w:rPr>
          <w:rFonts w:hint="eastAsia" w:ascii="宋体" w:hAnsi="宋体"/>
          <w:b/>
          <w:szCs w:val="21"/>
        </w:rPr>
        <w:t>开标一览表内容与投标文件中相应内容不一致的，以开标一览表为准。</w:t>
      </w:r>
    </w:p>
    <w:p>
      <w:pPr>
        <w:pStyle w:val="84"/>
        <w:numPr>
          <w:ilvl w:val="0"/>
          <w:numId w:val="97"/>
        </w:numPr>
        <w:spacing w:line="360" w:lineRule="auto"/>
        <w:ind w:firstLineChars="0"/>
        <w:rPr>
          <w:rFonts w:ascii="宋体" w:hAnsi="宋体"/>
          <w:b/>
          <w:szCs w:val="21"/>
        </w:rPr>
      </w:pPr>
      <w:r>
        <w:rPr>
          <w:rFonts w:hint="eastAsia" w:ascii="宋体" w:hAnsi="宋体"/>
          <w:b/>
          <w:szCs w:val="21"/>
        </w:rPr>
        <w:t>大写金额和小写金额不一致的，以大写金额为准。</w:t>
      </w:r>
    </w:p>
    <w:tbl>
      <w:tblPr>
        <w:tblStyle w:val="20"/>
        <w:tblW w:w="10954" w:type="dxa"/>
        <w:tblInd w:w="0" w:type="dxa"/>
        <w:tblLayout w:type="autofit"/>
        <w:tblCellMar>
          <w:top w:w="0" w:type="dxa"/>
          <w:left w:w="108" w:type="dxa"/>
          <w:bottom w:w="0" w:type="dxa"/>
          <w:right w:w="108" w:type="dxa"/>
        </w:tblCellMar>
      </w:tblPr>
      <w:tblGrid>
        <w:gridCol w:w="5325"/>
        <w:gridCol w:w="2472"/>
        <w:gridCol w:w="685"/>
        <w:gridCol w:w="2472"/>
      </w:tblGrid>
      <w:tr>
        <w:tblPrEx>
          <w:tblCellMar>
            <w:top w:w="0" w:type="dxa"/>
            <w:left w:w="108" w:type="dxa"/>
            <w:bottom w:w="0" w:type="dxa"/>
            <w:right w:w="108" w:type="dxa"/>
          </w:tblCellMar>
        </w:tblPrEx>
        <w:tc>
          <w:tcPr>
            <w:tcW w:w="7797" w:type="dxa"/>
            <w:gridSpan w:val="2"/>
          </w:tcPr>
          <w:p>
            <w:pPr>
              <w:overflowPunct w:val="0"/>
              <w:adjustRightInd w:val="0"/>
              <w:spacing w:line="360" w:lineRule="auto"/>
              <w:rPr>
                <w:rFonts w:ascii="宋体" w:hAnsi="宋体" w:eastAsia="宋体"/>
                <w:szCs w:val="21"/>
              </w:rPr>
            </w:pPr>
          </w:p>
          <w:p>
            <w:pPr>
              <w:overflowPunct w:val="0"/>
              <w:adjustRightInd w:val="0"/>
              <w:spacing w:line="360" w:lineRule="auto"/>
              <w:rPr>
                <w:rFonts w:ascii="宋体" w:hAnsi="宋体" w:eastAsia="宋体"/>
                <w:szCs w:val="21"/>
              </w:rPr>
            </w:pPr>
          </w:p>
          <w:p>
            <w:pPr>
              <w:overflowPunct w:val="0"/>
              <w:adjustRightInd w:val="0"/>
              <w:spacing w:line="360" w:lineRule="auto"/>
              <w:rPr>
                <w:rFonts w:ascii="宋体" w:hAnsi="宋体" w:eastAsia="宋体"/>
                <w:szCs w:val="21"/>
              </w:rPr>
            </w:pPr>
          </w:p>
          <w:p>
            <w:pPr>
              <w:overflowPunct w:val="0"/>
              <w:adjustRightInd w:val="0"/>
              <w:spacing w:line="360" w:lineRule="auto"/>
              <w:rPr>
                <w:rFonts w:ascii="宋体" w:hAnsi="宋体" w:eastAsia="宋体"/>
                <w:szCs w:val="21"/>
                <w:u w:val="single"/>
              </w:rPr>
            </w:pPr>
            <w:r>
              <w:rPr>
                <w:rFonts w:hint="eastAsia" w:ascii="宋体" w:hAnsi="宋体" w:eastAsia="宋体"/>
                <w:szCs w:val="21"/>
              </w:rPr>
              <w:t>投标人名称（</w:t>
            </w:r>
            <w:r>
              <w:rPr>
                <w:rFonts w:hint="eastAsia" w:ascii="宋体" w:hAnsi="宋体" w:eastAsia="宋体"/>
                <w:lang w:val="zh-CN"/>
              </w:rPr>
              <w:t>加盖投标人法人公章</w:t>
            </w:r>
            <w:r>
              <w:rPr>
                <w:rFonts w:hint="eastAsia" w:ascii="宋体" w:hAnsi="宋体" w:eastAsia="宋体"/>
                <w:szCs w:val="21"/>
              </w:rPr>
              <w:t>）：</w:t>
            </w:r>
            <w:r>
              <w:rPr>
                <w:rFonts w:hint="eastAsia" w:ascii="宋体" w:hAnsi="宋体" w:eastAsia="宋体"/>
                <w:szCs w:val="21"/>
                <w:u w:val="single"/>
              </w:rPr>
              <w:t xml:space="preserve">                </w:t>
            </w:r>
          </w:p>
          <w:p>
            <w:pPr>
              <w:spacing w:line="480" w:lineRule="auto"/>
              <w:rPr>
                <w:rFonts w:hAnsi="宋体"/>
                <w:szCs w:val="21"/>
              </w:rPr>
            </w:pPr>
            <w:r>
              <w:rPr>
                <w:rFonts w:hint="eastAsia" w:ascii="宋体" w:hAnsi="宋体"/>
              </w:rPr>
              <w:t>投标人法定代表人或被授权人（签名或盖私章）：</w:t>
            </w:r>
            <w:r>
              <w:rPr>
                <w:rFonts w:hint="eastAsia" w:ascii="宋体" w:hAnsi="宋体"/>
                <w:u w:val="single"/>
              </w:rPr>
              <w:t xml:space="preserve">                  </w:t>
            </w:r>
          </w:p>
        </w:tc>
        <w:tc>
          <w:tcPr>
            <w:tcW w:w="3157" w:type="dxa"/>
            <w:gridSpan w:val="2"/>
          </w:tcPr>
          <w:p>
            <w:pPr>
              <w:spacing w:line="360" w:lineRule="auto"/>
              <w:rPr>
                <w:rFonts w:ascii="宋体" w:hAnsi="宋体" w:eastAsia="宋体"/>
                <w:szCs w:val="21"/>
              </w:rPr>
            </w:pPr>
          </w:p>
        </w:tc>
      </w:tr>
      <w:tr>
        <w:tblPrEx>
          <w:tblCellMar>
            <w:top w:w="0" w:type="dxa"/>
            <w:left w:w="108" w:type="dxa"/>
            <w:bottom w:w="0" w:type="dxa"/>
            <w:right w:w="108" w:type="dxa"/>
          </w:tblCellMar>
        </w:tblPrEx>
        <w:trPr>
          <w:gridAfter w:val="1"/>
          <w:wAfter w:w="2472" w:type="dxa"/>
        </w:trPr>
        <w:tc>
          <w:tcPr>
            <w:tcW w:w="5325" w:type="dxa"/>
          </w:tcPr>
          <w:p>
            <w:pPr>
              <w:spacing w:line="360" w:lineRule="auto"/>
              <w:rPr>
                <w:rFonts w:ascii="宋体" w:hAnsi="宋体" w:eastAsia="宋体"/>
                <w:szCs w:val="21"/>
              </w:rPr>
            </w:pPr>
            <w:r>
              <w:rPr>
                <w:rFonts w:hint="eastAsia" w:ascii="宋体" w:hAnsi="宋体" w:eastAsia="宋体"/>
                <w:szCs w:val="21"/>
              </w:rPr>
              <w:t>日期：</w:t>
            </w:r>
            <w:r>
              <w:rPr>
                <w:rFonts w:hint="eastAsia" w:ascii="宋体" w:hAnsi="宋体" w:eastAsia="宋体"/>
                <w:szCs w:val="21"/>
                <w:u w:val="single"/>
              </w:rPr>
              <w:t xml:space="preserve">             年           月            日</w:t>
            </w:r>
          </w:p>
        </w:tc>
        <w:tc>
          <w:tcPr>
            <w:tcW w:w="3157" w:type="dxa"/>
            <w:gridSpan w:val="2"/>
          </w:tcPr>
          <w:p>
            <w:pPr>
              <w:spacing w:line="360" w:lineRule="auto"/>
              <w:rPr>
                <w:rFonts w:ascii="宋体" w:hAnsi="宋体" w:eastAsia="宋体"/>
                <w:szCs w:val="21"/>
              </w:rPr>
            </w:pPr>
          </w:p>
        </w:tc>
      </w:tr>
    </w:tbl>
    <w:p>
      <w:pPr>
        <w:pStyle w:val="3"/>
        <w:keepNext w:val="0"/>
        <w:keepLines w:val="0"/>
        <w:pageBreakBefore/>
        <w:spacing w:line="415" w:lineRule="auto"/>
        <w:jc w:val="left"/>
        <w:rPr>
          <w:rStyle w:val="23"/>
          <w:rFonts w:ascii="宋体" w:hAnsi="宋体" w:eastAsia="宋体"/>
          <w:b/>
          <w:bCs w:val="0"/>
          <w:spacing w:val="12"/>
          <w:sz w:val="21"/>
          <w:szCs w:val="21"/>
        </w:rPr>
      </w:pPr>
      <w:bookmarkStart w:id="147" w:name="_Toc113291392"/>
      <w:bookmarkStart w:id="148" w:name="_Toc73979134"/>
      <w:r>
        <w:rPr>
          <w:rStyle w:val="23"/>
          <w:rFonts w:hint="eastAsia" w:ascii="宋体" w:hAnsi="宋体" w:eastAsia="宋体"/>
          <w:b/>
          <w:bCs w:val="0"/>
          <w:spacing w:val="12"/>
          <w:sz w:val="21"/>
          <w:szCs w:val="21"/>
        </w:rPr>
        <w:t>附件4  法定代表人身份证明书</w:t>
      </w:r>
      <w:bookmarkEnd w:id="143"/>
      <w:bookmarkEnd w:id="144"/>
      <w:bookmarkEnd w:id="147"/>
      <w:bookmarkEnd w:id="148"/>
    </w:p>
    <w:p>
      <w:pPr>
        <w:spacing w:before="312" w:beforeLines="100" w:after="468" w:afterLines="150" w:line="360" w:lineRule="auto"/>
        <w:jc w:val="center"/>
        <w:rPr>
          <w:rFonts w:ascii="宋体" w:hAnsi="宋体" w:eastAsia="宋体"/>
          <w:b/>
          <w:spacing w:val="20"/>
          <w:sz w:val="36"/>
          <w:szCs w:val="36"/>
        </w:rPr>
      </w:pPr>
      <w:r>
        <w:rPr>
          <w:rFonts w:hint="eastAsia" w:ascii="宋体" w:hAnsi="宋体" w:eastAsia="宋体"/>
          <w:b/>
          <w:spacing w:val="20"/>
          <w:sz w:val="36"/>
          <w:szCs w:val="36"/>
        </w:rPr>
        <w:t>法定代表人身份证明书</w:t>
      </w:r>
    </w:p>
    <w:p>
      <w:pPr>
        <w:spacing w:before="312" w:beforeLines="100" w:after="156" w:afterLines="50" w:line="360" w:lineRule="auto"/>
        <w:rPr>
          <w:rFonts w:ascii="宋体" w:hAnsi="宋体" w:eastAsia="宋体"/>
          <w:b/>
        </w:rPr>
      </w:pPr>
      <w:r>
        <w:rPr>
          <w:rFonts w:hint="eastAsia" w:ascii="宋体" w:hAnsi="宋体" w:eastAsia="宋体"/>
          <w:b/>
        </w:rPr>
        <w:t>致：广东智汇城市招标采购有限公司</w:t>
      </w:r>
    </w:p>
    <w:tbl>
      <w:tblPr>
        <w:tblStyle w:val="20"/>
        <w:tblW w:w="5000" w:type="pct"/>
        <w:jc w:val="center"/>
        <w:tblLayout w:type="autofit"/>
        <w:tblCellMar>
          <w:top w:w="0" w:type="dxa"/>
          <w:left w:w="108" w:type="dxa"/>
          <w:bottom w:w="0" w:type="dxa"/>
          <w:right w:w="108" w:type="dxa"/>
        </w:tblCellMar>
      </w:tblPr>
      <w:tblGrid>
        <w:gridCol w:w="2881"/>
        <w:gridCol w:w="5886"/>
      </w:tblGrid>
      <w:tr>
        <w:tblPrEx>
          <w:tblCellMar>
            <w:top w:w="0" w:type="dxa"/>
            <w:left w:w="108" w:type="dxa"/>
            <w:bottom w:w="0" w:type="dxa"/>
            <w:right w:w="108" w:type="dxa"/>
          </w:tblCellMar>
        </w:tblPrEx>
        <w:trPr>
          <w:jc w:val="center"/>
        </w:trPr>
        <w:tc>
          <w:tcPr>
            <w:tcW w:w="5000" w:type="pct"/>
            <w:gridSpan w:val="2"/>
            <w:shd w:val="clear" w:color="auto" w:fill="auto"/>
          </w:tcPr>
          <w:p>
            <w:pPr>
              <w:spacing w:line="360" w:lineRule="auto"/>
              <w:rPr>
                <w:rFonts w:ascii="宋体" w:hAnsi="宋体" w:eastAsia="宋体"/>
                <w:szCs w:val="21"/>
              </w:rPr>
            </w:pPr>
            <w:r>
              <w:rPr>
                <w:rFonts w:ascii="宋体" w:hAnsi="宋体" w:eastAsia="宋体"/>
                <w:szCs w:val="21"/>
                <w:u w:val="single"/>
              </w:rPr>
              <w:t xml:space="preserve">                 </w:t>
            </w:r>
            <w:r>
              <w:rPr>
                <w:rFonts w:hint="eastAsia" w:ascii="宋体" w:hAnsi="宋体" w:eastAsia="宋体"/>
                <w:szCs w:val="21"/>
              </w:rPr>
              <w:t>同志，现任我单位</w:t>
            </w:r>
            <w:r>
              <w:rPr>
                <w:rFonts w:ascii="宋体" w:hAnsi="宋体" w:eastAsia="宋体"/>
                <w:szCs w:val="21"/>
                <w:u w:val="single"/>
              </w:rPr>
              <w:t xml:space="preserve">               </w:t>
            </w:r>
            <w:r>
              <w:rPr>
                <w:rFonts w:hint="eastAsia" w:ascii="宋体" w:hAnsi="宋体" w:eastAsia="宋体"/>
                <w:szCs w:val="21"/>
              </w:rPr>
              <w:t>职务，为法定代表人，特此证明。</w:t>
            </w:r>
          </w:p>
        </w:tc>
      </w:tr>
      <w:tr>
        <w:tblPrEx>
          <w:tblCellMar>
            <w:top w:w="0" w:type="dxa"/>
            <w:left w:w="108" w:type="dxa"/>
            <w:bottom w:w="0" w:type="dxa"/>
            <w:right w:w="108" w:type="dxa"/>
          </w:tblCellMar>
        </w:tblPrEx>
        <w:trPr>
          <w:trHeight w:val="2891" w:hRule="atLeast"/>
          <w:jc w:val="center"/>
        </w:trPr>
        <w:tc>
          <w:tcPr>
            <w:tcW w:w="5000" w:type="pct"/>
            <w:gridSpan w:val="2"/>
            <w:shd w:val="clear" w:color="auto" w:fill="auto"/>
          </w:tcPr>
          <w:p>
            <w:pPr>
              <w:spacing w:line="360" w:lineRule="auto"/>
              <w:rPr>
                <w:rFonts w:ascii="宋体" w:hAnsi="宋体" w:eastAsia="宋体"/>
                <w:szCs w:val="21"/>
              </w:rPr>
            </w:pPr>
          </w:p>
          <w:p>
            <w:pPr>
              <w:spacing w:line="360" w:lineRule="auto"/>
              <w:rPr>
                <w:rFonts w:ascii="宋体" w:hAnsi="宋体" w:eastAsia="宋体"/>
                <w:szCs w:val="21"/>
              </w:rPr>
            </w:pPr>
            <w:r>
              <w:rPr>
                <w:rFonts w:hint="eastAsia" w:ascii="宋体" w:hAnsi="宋体" w:eastAsia="宋体"/>
                <w:szCs w:val="21"/>
              </w:rPr>
              <w:t>附：</w:t>
            </w:r>
          </w:p>
          <w:p>
            <w:pPr>
              <w:spacing w:line="360" w:lineRule="auto"/>
              <w:rPr>
                <w:rFonts w:ascii="宋体" w:hAnsi="宋体" w:eastAsia="宋体"/>
                <w:szCs w:val="21"/>
              </w:rPr>
            </w:pPr>
            <w:r>
              <w:rPr>
                <w:rFonts w:hint="eastAsia" w:ascii="宋体" w:hAnsi="宋体" w:eastAsia="宋体"/>
                <w:szCs w:val="21"/>
              </w:rPr>
              <w:t xml:space="preserve">代表人性别：    </w:t>
            </w:r>
          </w:p>
          <w:p>
            <w:pPr>
              <w:spacing w:line="360" w:lineRule="auto"/>
              <w:rPr>
                <w:rFonts w:ascii="宋体" w:hAnsi="宋体" w:eastAsia="宋体"/>
                <w:szCs w:val="21"/>
              </w:rPr>
            </w:pPr>
            <w:r>
              <w:rPr>
                <w:rFonts w:hint="eastAsia" w:ascii="宋体" w:hAnsi="宋体" w:eastAsia="宋体"/>
                <w:szCs w:val="21"/>
              </w:rPr>
              <w:t xml:space="preserve">身份证号码： </w:t>
            </w:r>
          </w:p>
          <w:p>
            <w:pPr>
              <w:spacing w:line="360" w:lineRule="auto"/>
              <w:rPr>
                <w:rFonts w:ascii="宋体" w:hAnsi="宋体" w:eastAsia="宋体"/>
                <w:szCs w:val="21"/>
              </w:rPr>
            </w:pPr>
            <w:r>
              <w:rPr>
                <w:rFonts w:hint="eastAsia" w:ascii="宋体" w:hAnsi="宋体" w:eastAsia="宋体"/>
                <w:szCs w:val="21"/>
              </w:rPr>
              <w:t xml:space="preserve">联系电话：  </w:t>
            </w:r>
          </w:p>
          <w:p>
            <w:pPr>
              <w:spacing w:line="360" w:lineRule="auto"/>
              <w:rPr>
                <w:rFonts w:ascii="宋体" w:hAnsi="宋体" w:eastAsia="宋体"/>
                <w:szCs w:val="21"/>
              </w:rPr>
            </w:pPr>
            <w:r>
              <w:rPr>
                <w:rFonts w:hint="eastAsia" w:ascii="宋体" w:hAnsi="宋体" w:eastAsia="宋体"/>
                <w:szCs w:val="21"/>
              </w:rPr>
              <w:t xml:space="preserve">主营（产）：            </w:t>
            </w:r>
          </w:p>
        </w:tc>
      </w:tr>
      <w:tr>
        <w:tblPrEx>
          <w:tblCellMar>
            <w:top w:w="0" w:type="dxa"/>
            <w:left w:w="108" w:type="dxa"/>
            <w:bottom w:w="0" w:type="dxa"/>
            <w:right w:w="108" w:type="dxa"/>
          </w:tblCellMar>
        </w:tblPrEx>
        <w:trPr>
          <w:trHeight w:val="354" w:hRule="atLeast"/>
          <w:jc w:val="center"/>
        </w:trPr>
        <w:tc>
          <w:tcPr>
            <w:tcW w:w="5000" w:type="pct"/>
            <w:gridSpan w:val="2"/>
            <w:shd w:val="clear" w:color="auto" w:fill="auto"/>
          </w:tcPr>
          <w:p>
            <w:pPr>
              <w:spacing w:line="360" w:lineRule="auto"/>
              <w:rPr>
                <w:rFonts w:ascii="宋体" w:hAnsi="宋体" w:eastAsia="宋体"/>
                <w:szCs w:val="21"/>
              </w:rPr>
            </w:pPr>
          </w:p>
        </w:tc>
      </w:tr>
      <w:tr>
        <w:tblPrEx>
          <w:tblCellMar>
            <w:top w:w="0" w:type="dxa"/>
            <w:left w:w="108" w:type="dxa"/>
            <w:bottom w:w="0" w:type="dxa"/>
            <w:right w:w="108" w:type="dxa"/>
          </w:tblCellMar>
        </w:tblPrEx>
        <w:trPr>
          <w:jc w:val="center"/>
        </w:trPr>
        <w:tc>
          <w:tcPr>
            <w:tcW w:w="1643" w:type="pct"/>
            <w:shd w:val="clear" w:color="auto" w:fill="auto"/>
          </w:tcPr>
          <w:p>
            <w:pPr>
              <w:spacing w:line="360" w:lineRule="auto"/>
              <w:rPr>
                <w:rFonts w:ascii="宋体" w:hAnsi="宋体" w:eastAsia="宋体"/>
                <w:szCs w:val="21"/>
              </w:rPr>
            </w:pPr>
          </w:p>
        </w:tc>
        <w:tc>
          <w:tcPr>
            <w:tcW w:w="3357" w:type="pct"/>
            <w:shd w:val="clear" w:color="auto" w:fill="auto"/>
          </w:tcPr>
          <w:p>
            <w:pPr>
              <w:spacing w:line="360" w:lineRule="auto"/>
              <w:rPr>
                <w:rFonts w:ascii="宋体" w:hAnsi="宋体" w:eastAsia="宋体"/>
                <w:szCs w:val="21"/>
              </w:rPr>
            </w:pPr>
            <w:r>
              <w:rPr>
                <w:rFonts w:hint="eastAsia" w:ascii="宋体" w:hAnsi="宋体" w:eastAsia="宋体"/>
                <w:szCs w:val="21"/>
              </w:rPr>
              <w:t>投标人名称（加盖公章）：</w:t>
            </w:r>
            <w:r>
              <w:rPr>
                <w:rFonts w:ascii="宋体" w:hAnsi="宋体" w:eastAsia="宋体"/>
                <w:szCs w:val="21"/>
                <w:u w:val="single"/>
              </w:rPr>
              <w:t xml:space="preserve">                             </w:t>
            </w:r>
          </w:p>
        </w:tc>
      </w:tr>
      <w:tr>
        <w:tblPrEx>
          <w:tblCellMar>
            <w:top w:w="0" w:type="dxa"/>
            <w:left w:w="108" w:type="dxa"/>
            <w:bottom w:w="0" w:type="dxa"/>
            <w:right w:w="108" w:type="dxa"/>
          </w:tblCellMar>
        </w:tblPrEx>
        <w:trPr>
          <w:jc w:val="center"/>
        </w:trPr>
        <w:tc>
          <w:tcPr>
            <w:tcW w:w="1643" w:type="pct"/>
            <w:shd w:val="clear" w:color="auto" w:fill="auto"/>
          </w:tcPr>
          <w:p>
            <w:pPr>
              <w:spacing w:line="360" w:lineRule="auto"/>
              <w:rPr>
                <w:rFonts w:ascii="宋体" w:hAnsi="宋体" w:eastAsia="宋体"/>
                <w:szCs w:val="21"/>
              </w:rPr>
            </w:pPr>
          </w:p>
        </w:tc>
        <w:tc>
          <w:tcPr>
            <w:tcW w:w="3357" w:type="pct"/>
            <w:shd w:val="clear" w:color="auto" w:fill="auto"/>
          </w:tcPr>
          <w:p>
            <w:pPr>
              <w:spacing w:line="360" w:lineRule="auto"/>
              <w:rPr>
                <w:rFonts w:ascii="宋体" w:hAnsi="宋体" w:eastAsia="宋体"/>
                <w:szCs w:val="21"/>
              </w:rPr>
            </w:pPr>
            <w:r>
              <w:rPr>
                <w:rFonts w:hint="eastAsia" w:ascii="宋体" w:hAnsi="宋体" w:eastAsia="宋体"/>
                <w:szCs w:val="21"/>
              </w:rPr>
              <w:t>法定代表人（签名或盖私章）：</w:t>
            </w:r>
            <w:r>
              <w:rPr>
                <w:rFonts w:ascii="宋体" w:hAnsi="宋体" w:eastAsia="宋体"/>
                <w:szCs w:val="21"/>
                <w:u w:val="single"/>
              </w:rPr>
              <w:t xml:space="preserve">                         </w:t>
            </w:r>
          </w:p>
        </w:tc>
      </w:tr>
      <w:tr>
        <w:tblPrEx>
          <w:tblCellMar>
            <w:top w:w="0" w:type="dxa"/>
            <w:left w:w="108" w:type="dxa"/>
            <w:bottom w:w="0" w:type="dxa"/>
            <w:right w:w="108" w:type="dxa"/>
          </w:tblCellMar>
        </w:tblPrEx>
        <w:trPr>
          <w:jc w:val="center"/>
        </w:trPr>
        <w:tc>
          <w:tcPr>
            <w:tcW w:w="1643" w:type="pct"/>
            <w:shd w:val="clear" w:color="auto" w:fill="auto"/>
          </w:tcPr>
          <w:p>
            <w:pPr>
              <w:spacing w:line="360" w:lineRule="auto"/>
              <w:rPr>
                <w:rFonts w:ascii="宋体" w:hAnsi="宋体" w:eastAsia="宋体"/>
                <w:szCs w:val="21"/>
              </w:rPr>
            </w:pPr>
          </w:p>
        </w:tc>
        <w:tc>
          <w:tcPr>
            <w:tcW w:w="3357" w:type="pct"/>
            <w:shd w:val="clear" w:color="auto" w:fill="auto"/>
          </w:tcPr>
          <w:p>
            <w:pPr>
              <w:spacing w:line="360" w:lineRule="auto"/>
              <w:rPr>
                <w:rFonts w:ascii="宋体" w:hAnsi="宋体" w:eastAsia="宋体"/>
                <w:szCs w:val="21"/>
              </w:rPr>
            </w:pPr>
            <w:r>
              <w:rPr>
                <w:rFonts w:hint="eastAsia" w:ascii="宋体" w:hAnsi="宋体" w:eastAsia="宋体"/>
                <w:szCs w:val="21"/>
              </w:rPr>
              <w:t>日期：</w:t>
            </w:r>
            <w:r>
              <w:rPr>
                <w:rFonts w:ascii="宋体" w:hAnsi="宋体" w:eastAsia="宋体"/>
                <w:szCs w:val="21"/>
                <w:u w:val="single"/>
              </w:rPr>
              <w:t xml:space="preserve">             年             月              日</w:t>
            </w:r>
          </w:p>
        </w:tc>
      </w:tr>
    </w:tbl>
    <w:p>
      <w:pPr>
        <w:spacing w:before="156" w:beforeLines="50" w:after="93" w:afterLines="30" w:line="360" w:lineRule="auto"/>
        <w:rPr>
          <w:rFonts w:ascii="宋体" w:hAnsi="宋体" w:eastAsia="宋体"/>
          <w:szCs w:val="21"/>
        </w:rPr>
      </w:pPr>
      <w:r>
        <w:rPr>
          <w:rFonts w:hint="eastAsia" w:ascii="宋体" w:hAnsi="宋体" w:eastAsia="宋体"/>
          <w:szCs w:val="21"/>
        </w:rPr>
        <w:t>须附：法定代表人身份证复印件</w:t>
      </w:r>
    </w:p>
    <w:tbl>
      <w:tblPr>
        <w:tblStyle w:val="20"/>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383"/>
        <w:gridCol w:w="4384"/>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833" w:hRule="atLeast"/>
          <w:jc w:val="center"/>
        </w:trPr>
        <w:tc>
          <w:tcPr>
            <w:tcW w:w="2500" w:type="pct"/>
            <w:vAlign w:val="center"/>
          </w:tcPr>
          <w:p>
            <w:pPr>
              <w:pStyle w:val="35"/>
              <w:spacing w:line="460" w:lineRule="exact"/>
              <w:ind w:firstLine="0" w:firstLineChars="0"/>
              <w:jc w:val="center"/>
              <w:rPr>
                <w:rFonts w:ascii="宋体" w:eastAsia="宋体"/>
                <w:sz w:val="22"/>
                <w:szCs w:val="22"/>
              </w:rPr>
            </w:pPr>
            <w:r>
              <w:rPr>
                <w:rFonts w:hint="eastAsia" w:ascii="宋体" w:eastAsia="宋体"/>
                <w:sz w:val="22"/>
                <w:szCs w:val="22"/>
              </w:rPr>
              <w:t>正面</w:t>
            </w:r>
          </w:p>
        </w:tc>
        <w:tc>
          <w:tcPr>
            <w:tcW w:w="2500" w:type="pct"/>
            <w:vAlign w:val="center"/>
          </w:tcPr>
          <w:p>
            <w:pPr>
              <w:pStyle w:val="35"/>
              <w:spacing w:line="460" w:lineRule="exact"/>
              <w:ind w:firstLine="0" w:firstLineChars="0"/>
              <w:jc w:val="center"/>
              <w:rPr>
                <w:rFonts w:ascii="宋体" w:eastAsia="宋体"/>
                <w:sz w:val="22"/>
                <w:szCs w:val="22"/>
              </w:rPr>
            </w:pPr>
            <w:r>
              <w:rPr>
                <w:rFonts w:hint="eastAsia" w:ascii="宋体" w:eastAsia="宋体"/>
                <w:sz w:val="22"/>
                <w:szCs w:val="22"/>
              </w:rPr>
              <w:t>背面</w:t>
            </w:r>
          </w:p>
        </w:tc>
      </w:tr>
    </w:tbl>
    <w:p>
      <w:pPr>
        <w:pStyle w:val="3"/>
        <w:keepNext w:val="0"/>
        <w:keepLines w:val="0"/>
        <w:pageBreakBefore/>
        <w:spacing w:line="415" w:lineRule="auto"/>
        <w:jc w:val="left"/>
        <w:rPr>
          <w:rStyle w:val="23"/>
          <w:rFonts w:ascii="宋体" w:hAnsi="宋体" w:eastAsia="宋体"/>
          <w:b/>
          <w:bCs w:val="0"/>
          <w:spacing w:val="12"/>
          <w:sz w:val="21"/>
        </w:rPr>
      </w:pPr>
      <w:bookmarkStart w:id="149" w:name="_Toc73979135"/>
      <w:bookmarkStart w:id="150" w:name="_Toc113291393"/>
      <w:bookmarkStart w:id="151" w:name="_Toc391627759"/>
      <w:bookmarkStart w:id="152" w:name="_Toc405313963"/>
      <w:r>
        <w:rPr>
          <w:rStyle w:val="23"/>
          <w:rFonts w:hint="eastAsia" w:ascii="宋体" w:hAnsi="宋体" w:eastAsia="宋体"/>
          <w:b/>
          <w:bCs w:val="0"/>
          <w:spacing w:val="12"/>
          <w:sz w:val="21"/>
          <w:szCs w:val="21"/>
        </w:rPr>
        <w:t>附件5  法定代表人授权委托书</w:t>
      </w:r>
      <w:bookmarkEnd w:id="149"/>
      <w:bookmarkEnd w:id="150"/>
      <w:bookmarkEnd w:id="151"/>
      <w:bookmarkEnd w:id="152"/>
    </w:p>
    <w:p>
      <w:pPr>
        <w:spacing w:before="312" w:beforeLines="100" w:after="468" w:afterLines="150" w:line="360" w:lineRule="auto"/>
        <w:jc w:val="center"/>
        <w:rPr>
          <w:rFonts w:ascii="宋体" w:hAnsi="宋体" w:eastAsia="宋体"/>
          <w:b/>
          <w:spacing w:val="20"/>
          <w:sz w:val="36"/>
          <w:szCs w:val="36"/>
        </w:rPr>
      </w:pPr>
      <w:r>
        <w:rPr>
          <w:rFonts w:hint="eastAsia" w:ascii="宋体" w:hAnsi="宋体" w:eastAsia="宋体"/>
          <w:b/>
          <w:spacing w:val="20"/>
          <w:sz w:val="36"/>
          <w:szCs w:val="36"/>
        </w:rPr>
        <w:t>法定代表人授权委托书</w:t>
      </w:r>
    </w:p>
    <w:p>
      <w:pPr>
        <w:spacing w:before="468" w:beforeLines="150" w:after="312" w:afterLines="100" w:line="360" w:lineRule="auto"/>
        <w:rPr>
          <w:rFonts w:ascii="宋体" w:hAnsi="宋体" w:eastAsia="宋体"/>
          <w:b/>
        </w:rPr>
      </w:pPr>
      <w:r>
        <w:rPr>
          <w:rFonts w:hint="eastAsia" w:ascii="宋体" w:hAnsi="宋体" w:eastAsia="宋体"/>
          <w:b/>
        </w:rPr>
        <w:t>致：广东智汇城市招标采购有限公司</w:t>
      </w:r>
    </w:p>
    <w:p>
      <w:pPr>
        <w:pStyle w:val="35"/>
        <w:spacing w:line="360" w:lineRule="auto"/>
        <w:ind w:firstLine="450" w:firstLineChars="0"/>
        <w:rPr>
          <w:rFonts w:ascii="宋体" w:eastAsia="宋体"/>
          <w:sz w:val="21"/>
          <w:szCs w:val="21"/>
        </w:rPr>
      </w:pPr>
      <w:r>
        <w:rPr>
          <w:rFonts w:hint="eastAsia" w:ascii="宋体" w:eastAsia="宋体"/>
          <w:sz w:val="21"/>
          <w:szCs w:val="21"/>
        </w:rPr>
        <w:t>本人</w:t>
      </w:r>
      <w:r>
        <w:rPr>
          <w:rFonts w:hint="eastAsia" w:ascii="宋体" w:eastAsia="宋体"/>
          <w:sz w:val="21"/>
          <w:szCs w:val="21"/>
          <w:u w:val="single"/>
        </w:rPr>
        <w:t xml:space="preserve">   （姓名）  </w:t>
      </w:r>
      <w:r>
        <w:rPr>
          <w:rFonts w:hint="eastAsia" w:ascii="宋体" w:eastAsia="宋体"/>
          <w:sz w:val="21"/>
          <w:szCs w:val="21"/>
        </w:rPr>
        <w:t>系</w:t>
      </w:r>
      <w:r>
        <w:rPr>
          <w:rFonts w:hint="eastAsia" w:ascii="宋体" w:eastAsia="宋体"/>
          <w:sz w:val="21"/>
          <w:szCs w:val="21"/>
          <w:u w:val="single"/>
        </w:rPr>
        <w:t xml:space="preserve">     （投标人名称）    </w:t>
      </w:r>
      <w:r>
        <w:rPr>
          <w:rFonts w:hint="eastAsia" w:ascii="宋体" w:eastAsia="宋体"/>
          <w:sz w:val="21"/>
          <w:szCs w:val="21"/>
        </w:rPr>
        <w:t>的法定代表人，现委托</w:t>
      </w:r>
      <w:r>
        <w:rPr>
          <w:rFonts w:hint="eastAsia" w:ascii="宋体" w:eastAsia="宋体"/>
          <w:sz w:val="21"/>
          <w:szCs w:val="21"/>
          <w:u w:val="single"/>
        </w:rPr>
        <w:t xml:space="preserve"> （姓名） </w:t>
      </w:r>
      <w:r>
        <w:rPr>
          <w:rFonts w:hint="eastAsia" w:ascii="宋体" w:eastAsia="宋体"/>
          <w:sz w:val="21"/>
          <w:szCs w:val="21"/>
        </w:rPr>
        <w:t>为我方合法代理人。代理人根据授权，以我方名义签署、澄清、说明、补正、递交、撤回、修改</w:t>
      </w:r>
      <w:r>
        <w:rPr>
          <w:rFonts w:hint="eastAsia" w:ascii="宋体" w:eastAsia="宋体"/>
          <w:sz w:val="21"/>
          <w:szCs w:val="21"/>
          <w:u w:val="single"/>
        </w:rPr>
        <w:t xml:space="preserve">          （项目名称）      </w:t>
      </w:r>
      <w:r>
        <w:rPr>
          <w:rFonts w:hint="eastAsia" w:ascii="宋体" w:eastAsia="宋体"/>
          <w:sz w:val="21"/>
          <w:szCs w:val="21"/>
        </w:rPr>
        <w:t>（招标编号：</w:t>
      </w:r>
      <w:r>
        <w:rPr>
          <w:rFonts w:hint="eastAsia" w:ascii="宋体" w:eastAsia="宋体"/>
          <w:sz w:val="21"/>
          <w:szCs w:val="21"/>
          <w:u w:val="single"/>
        </w:rPr>
        <w:t>　　     　</w:t>
      </w:r>
      <w:r>
        <w:rPr>
          <w:rFonts w:hint="eastAsia" w:ascii="宋体" w:eastAsia="宋体"/>
          <w:sz w:val="21"/>
          <w:szCs w:val="21"/>
        </w:rPr>
        <w:t>）投标文件、签订合同和处理有关事宜，其法律后果由我方承担。</w:t>
      </w:r>
    </w:p>
    <w:p>
      <w:pPr>
        <w:pStyle w:val="35"/>
        <w:spacing w:line="360" w:lineRule="auto"/>
        <w:ind w:firstLine="428" w:firstLineChars="204"/>
        <w:rPr>
          <w:rFonts w:ascii="宋体" w:eastAsia="宋体"/>
          <w:sz w:val="21"/>
          <w:szCs w:val="21"/>
        </w:rPr>
      </w:pPr>
      <w:r>
        <w:rPr>
          <w:rFonts w:hint="eastAsia" w:ascii="宋体" w:eastAsia="宋体"/>
          <w:sz w:val="21"/>
          <w:szCs w:val="21"/>
        </w:rPr>
        <w:t>本委托书于</w:t>
      </w:r>
      <w:r>
        <w:rPr>
          <w:rFonts w:hint="eastAsia" w:ascii="宋体" w:eastAsia="宋体"/>
          <w:sz w:val="21"/>
          <w:szCs w:val="21"/>
          <w:u w:val="single"/>
        </w:rPr>
        <w:t xml:space="preserve">　    </w:t>
      </w:r>
      <w:r>
        <w:rPr>
          <w:rFonts w:hint="eastAsia" w:ascii="宋体" w:eastAsia="宋体"/>
          <w:sz w:val="21"/>
          <w:szCs w:val="21"/>
        </w:rPr>
        <w:t>年</w:t>
      </w:r>
      <w:r>
        <w:rPr>
          <w:rFonts w:hint="eastAsia" w:ascii="宋体" w:eastAsia="宋体"/>
          <w:sz w:val="21"/>
          <w:szCs w:val="21"/>
          <w:u w:val="single"/>
        </w:rPr>
        <w:t xml:space="preserve">　 </w:t>
      </w:r>
      <w:r>
        <w:rPr>
          <w:rFonts w:hint="eastAsia" w:ascii="宋体" w:eastAsia="宋体"/>
          <w:sz w:val="21"/>
          <w:szCs w:val="21"/>
        </w:rPr>
        <w:t>月</w:t>
      </w:r>
      <w:r>
        <w:rPr>
          <w:rFonts w:hint="eastAsia" w:ascii="宋体" w:eastAsia="宋体"/>
          <w:sz w:val="21"/>
          <w:szCs w:val="21"/>
          <w:u w:val="single"/>
        </w:rPr>
        <w:t xml:space="preserve">　 </w:t>
      </w:r>
      <w:r>
        <w:rPr>
          <w:rFonts w:hint="eastAsia" w:ascii="宋体" w:eastAsia="宋体"/>
          <w:sz w:val="21"/>
          <w:szCs w:val="21"/>
        </w:rPr>
        <w:t>日签字生效，特此证明。</w:t>
      </w:r>
    </w:p>
    <w:p>
      <w:pPr>
        <w:pStyle w:val="35"/>
        <w:spacing w:line="360" w:lineRule="auto"/>
        <w:ind w:firstLine="428" w:firstLineChars="204"/>
        <w:rPr>
          <w:rFonts w:ascii="宋体" w:eastAsia="宋体"/>
          <w:sz w:val="21"/>
          <w:szCs w:val="21"/>
        </w:rPr>
      </w:pPr>
      <w:r>
        <w:rPr>
          <w:rFonts w:hint="eastAsia" w:ascii="宋体" w:eastAsia="宋体"/>
          <w:sz w:val="21"/>
          <w:szCs w:val="21"/>
        </w:rPr>
        <w:t>被授权人无转委托权。</w:t>
      </w:r>
    </w:p>
    <w:p>
      <w:pPr>
        <w:pStyle w:val="35"/>
        <w:spacing w:line="360" w:lineRule="auto"/>
        <w:ind w:firstLine="0" w:firstLineChars="0"/>
        <w:rPr>
          <w:rFonts w:ascii="宋体" w:eastAsia="宋体"/>
          <w:sz w:val="21"/>
          <w:szCs w:val="21"/>
        </w:rPr>
      </w:pPr>
    </w:p>
    <w:p>
      <w:pPr>
        <w:pStyle w:val="35"/>
        <w:spacing w:line="360" w:lineRule="auto"/>
        <w:ind w:firstLine="0" w:firstLineChars="0"/>
        <w:rPr>
          <w:rFonts w:ascii="宋体" w:eastAsia="宋体"/>
          <w:sz w:val="21"/>
          <w:szCs w:val="21"/>
        </w:rPr>
      </w:pPr>
    </w:p>
    <w:tbl>
      <w:tblPr>
        <w:tblStyle w:val="20"/>
        <w:tblW w:w="0" w:type="auto"/>
        <w:tblInd w:w="0" w:type="dxa"/>
        <w:tblLayout w:type="autofit"/>
        <w:tblCellMar>
          <w:top w:w="0" w:type="dxa"/>
          <w:left w:w="108" w:type="dxa"/>
          <w:bottom w:w="0" w:type="dxa"/>
          <w:right w:w="108" w:type="dxa"/>
        </w:tblCellMar>
      </w:tblPr>
      <w:tblGrid>
        <w:gridCol w:w="2802"/>
        <w:gridCol w:w="5726"/>
      </w:tblGrid>
      <w:tr>
        <w:tblPrEx>
          <w:tblCellMar>
            <w:top w:w="0" w:type="dxa"/>
            <w:left w:w="108" w:type="dxa"/>
            <w:bottom w:w="0" w:type="dxa"/>
            <w:right w:w="108" w:type="dxa"/>
          </w:tblCellMar>
        </w:tblPrEx>
        <w:tc>
          <w:tcPr>
            <w:tcW w:w="2802" w:type="dxa"/>
          </w:tcPr>
          <w:p>
            <w:pPr>
              <w:pStyle w:val="35"/>
              <w:spacing w:line="360" w:lineRule="auto"/>
              <w:ind w:firstLine="0" w:firstLineChars="0"/>
              <w:rPr>
                <w:rFonts w:ascii="宋体" w:eastAsia="宋体"/>
                <w:sz w:val="21"/>
                <w:szCs w:val="21"/>
              </w:rPr>
            </w:pPr>
          </w:p>
        </w:tc>
        <w:tc>
          <w:tcPr>
            <w:tcW w:w="5726" w:type="dxa"/>
          </w:tcPr>
          <w:p>
            <w:pPr>
              <w:spacing w:line="360" w:lineRule="auto"/>
              <w:rPr>
                <w:rFonts w:ascii="宋体" w:hAnsi="宋体" w:eastAsia="宋体"/>
                <w:szCs w:val="21"/>
              </w:rPr>
            </w:pPr>
            <w:r>
              <w:rPr>
                <w:rFonts w:hint="eastAsia" w:ascii="宋体" w:hAnsi="宋体" w:eastAsia="宋体"/>
                <w:szCs w:val="21"/>
              </w:rPr>
              <w:t>投标人名称（</w:t>
            </w:r>
            <w:r>
              <w:rPr>
                <w:rFonts w:hint="eastAsia" w:ascii="宋体" w:hAnsi="宋体" w:eastAsia="宋体"/>
                <w:szCs w:val="21"/>
                <w:lang w:val="zh-CN"/>
              </w:rPr>
              <w:t>加盖投标人法人公章</w:t>
            </w:r>
            <w:r>
              <w:rPr>
                <w:rFonts w:hint="eastAsia" w:ascii="宋体" w:hAnsi="宋体" w:eastAsia="宋体"/>
                <w:szCs w:val="21"/>
              </w:rPr>
              <w:t>）：</w:t>
            </w:r>
            <w:r>
              <w:rPr>
                <w:rFonts w:hint="eastAsia" w:ascii="宋体" w:hAnsi="宋体" w:eastAsia="宋体"/>
                <w:szCs w:val="21"/>
                <w:u w:val="single"/>
              </w:rPr>
              <w:t xml:space="preserve">                             </w:t>
            </w:r>
          </w:p>
        </w:tc>
      </w:tr>
      <w:tr>
        <w:tblPrEx>
          <w:tblCellMar>
            <w:top w:w="0" w:type="dxa"/>
            <w:left w:w="108" w:type="dxa"/>
            <w:bottom w:w="0" w:type="dxa"/>
            <w:right w:w="108" w:type="dxa"/>
          </w:tblCellMar>
        </w:tblPrEx>
        <w:tc>
          <w:tcPr>
            <w:tcW w:w="2802" w:type="dxa"/>
          </w:tcPr>
          <w:p>
            <w:pPr>
              <w:pStyle w:val="35"/>
              <w:spacing w:line="360" w:lineRule="auto"/>
              <w:ind w:firstLine="0" w:firstLineChars="0"/>
              <w:rPr>
                <w:rFonts w:ascii="宋体" w:eastAsia="宋体"/>
                <w:sz w:val="21"/>
                <w:szCs w:val="21"/>
              </w:rPr>
            </w:pPr>
          </w:p>
        </w:tc>
        <w:tc>
          <w:tcPr>
            <w:tcW w:w="5726" w:type="dxa"/>
          </w:tcPr>
          <w:p>
            <w:pPr>
              <w:spacing w:line="360" w:lineRule="auto"/>
              <w:rPr>
                <w:rFonts w:ascii="宋体" w:hAnsi="宋体" w:eastAsia="宋体"/>
                <w:szCs w:val="21"/>
              </w:rPr>
            </w:pPr>
            <w:r>
              <w:rPr>
                <w:rFonts w:hint="eastAsia" w:ascii="宋体" w:hAnsi="宋体" w:eastAsia="宋体"/>
                <w:szCs w:val="21"/>
              </w:rPr>
              <w:t>法定代表人（签名或盖私章）：</w:t>
            </w:r>
            <w:r>
              <w:rPr>
                <w:rFonts w:hint="eastAsia" w:ascii="宋体" w:hAnsi="宋体" w:eastAsia="宋体"/>
                <w:szCs w:val="21"/>
                <w:u w:val="single"/>
              </w:rPr>
              <w:t xml:space="preserve">                         </w:t>
            </w:r>
          </w:p>
        </w:tc>
      </w:tr>
      <w:tr>
        <w:tblPrEx>
          <w:tblCellMar>
            <w:top w:w="0" w:type="dxa"/>
            <w:left w:w="108" w:type="dxa"/>
            <w:bottom w:w="0" w:type="dxa"/>
            <w:right w:w="108" w:type="dxa"/>
          </w:tblCellMar>
        </w:tblPrEx>
        <w:tc>
          <w:tcPr>
            <w:tcW w:w="2802" w:type="dxa"/>
          </w:tcPr>
          <w:p>
            <w:pPr>
              <w:pStyle w:val="35"/>
              <w:spacing w:line="360" w:lineRule="auto"/>
              <w:ind w:firstLine="0" w:firstLineChars="0"/>
              <w:rPr>
                <w:rFonts w:ascii="宋体" w:eastAsia="宋体"/>
                <w:sz w:val="21"/>
                <w:szCs w:val="21"/>
              </w:rPr>
            </w:pPr>
          </w:p>
        </w:tc>
        <w:tc>
          <w:tcPr>
            <w:tcW w:w="5726" w:type="dxa"/>
          </w:tcPr>
          <w:p>
            <w:pPr>
              <w:spacing w:line="360" w:lineRule="auto"/>
              <w:rPr>
                <w:rFonts w:ascii="宋体" w:hAnsi="宋体" w:eastAsia="宋体"/>
                <w:szCs w:val="21"/>
              </w:rPr>
            </w:pPr>
            <w:r>
              <w:rPr>
                <w:rFonts w:hint="eastAsia" w:ascii="宋体" w:hAnsi="宋体" w:eastAsia="宋体"/>
                <w:szCs w:val="21"/>
              </w:rPr>
              <w:t>身份证号码：</w:t>
            </w:r>
            <w:r>
              <w:rPr>
                <w:rFonts w:hint="eastAsia" w:ascii="宋体" w:hAnsi="宋体" w:eastAsia="宋体"/>
                <w:szCs w:val="21"/>
                <w:u w:val="single"/>
              </w:rPr>
              <w:t xml:space="preserve">                                        </w:t>
            </w:r>
          </w:p>
        </w:tc>
      </w:tr>
      <w:tr>
        <w:tblPrEx>
          <w:tblCellMar>
            <w:top w:w="0" w:type="dxa"/>
            <w:left w:w="108" w:type="dxa"/>
            <w:bottom w:w="0" w:type="dxa"/>
            <w:right w:w="108" w:type="dxa"/>
          </w:tblCellMar>
        </w:tblPrEx>
        <w:tc>
          <w:tcPr>
            <w:tcW w:w="2802" w:type="dxa"/>
          </w:tcPr>
          <w:p>
            <w:pPr>
              <w:pStyle w:val="35"/>
              <w:spacing w:line="360" w:lineRule="auto"/>
              <w:ind w:firstLine="0" w:firstLineChars="0"/>
              <w:rPr>
                <w:rFonts w:ascii="宋体" w:eastAsia="宋体"/>
                <w:sz w:val="21"/>
                <w:szCs w:val="21"/>
              </w:rPr>
            </w:pPr>
          </w:p>
        </w:tc>
        <w:tc>
          <w:tcPr>
            <w:tcW w:w="5726" w:type="dxa"/>
          </w:tcPr>
          <w:p>
            <w:pPr>
              <w:spacing w:line="360" w:lineRule="auto"/>
              <w:rPr>
                <w:rFonts w:ascii="宋体" w:hAnsi="宋体" w:eastAsia="宋体"/>
                <w:szCs w:val="21"/>
              </w:rPr>
            </w:pPr>
            <w:r>
              <w:rPr>
                <w:rFonts w:hint="eastAsia" w:ascii="宋体" w:hAnsi="宋体" w:eastAsia="宋体"/>
                <w:szCs w:val="21"/>
              </w:rPr>
              <w:t>其授权代表（签名或盖私章）：</w:t>
            </w:r>
            <w:r>
              <w:rPr>
                <w:rFonts w:hint="eastAsia" w:ascii="宋体" w:hAnsi="宋体" w:eastAsia="宋体"/>
                <w:szCs w:val="21"/>
                <w:u w:val="single"/>
              </w:rPr>
              <w:t xml:space="preserve">                           </w:t>
            </w:r>
          </w:p>
        </w:tc>
      </w:tr>
      <w:tr>
        <w:tblPrEx>
          <w:tblCellMar>
            <w:top w:w="0" w:type="dxa"/>
            <w:left w:w="108" w:type="dxa"/>
            <w:bottom w:w="0" w:type="dxa"/>
            <w:right w:w="108" w:type="dxa"/>
          </w:tblCellMar>
        </w:tblPrEx>
        <w:tc>
          <w:tcPr>
            <w:tcW w:w="2802" w:type="dxa"/>
          </w:tcPr>
          <w:p>
            <w:pPr>
              <w:pStyle w:val="35"/>
              <w:spacing w:line="360" w:lineRule="auto"/>
              <w:ind w:firstLine="0" w:firstLineChars="0"/>
              <w:rPr>
                <w:rFonts w:ascii="宋体" w:eastAsia="宋体"/>
                <w:sz w:val="21"/>
                <w:szCs w:val="21"/>
              </w:rPr>
            </w:pPr>
          </w:p>
        </w:tc>
        <w:tc>
          <w:tcPr>
            <w:tcW w:w="5726" w:type="dxa"/>
          </w:tcPr>
          <w:p>
            <w:pPr>
              <w:spacing w:line="360" w:lineRule="auto"/>
              <w:rPr>
                <w:rFonts w:ascii="宋体" w:hAnsi="宋体" w:eastAsia="宋体"/>
                <w:szCs w:val="21"/>
              </w:rPr>
            </w:pPr>
            <w:r>
              <w:rPr>
                <w:rFonts w:hint="eastAsia" w:ascii="宋体" w:hAnsi="宋体" w:eastAsia="宋体"/>
                <w:szCs w:val="21"/>
              </w:rPr>
              <w:t>身份证号码：</w:t>
            </w:r>
            <w:r>
              <w:rPr>
                <w:rFonts w:hint="eastAsia" w:ascii="宋体" w:hAnsi="宋体" w:eastAsia="宋体"/>
                <w:szCs w:val="21"/>
                <w:u w:val="single"/>
              </w:rPr>
              <w:t xml:space="preserve">                                        </w:t>
            </w:r>
          </w:p>
        </w:tc>
      </w:tr>
      <w:tr>
        <w:tblPrEx>
          <w:tblCellMar>
            <w:top w:w="0" w:type="dxa"/>
            <w:left w:w="108" w:type="dxa"/>
            <w:bottom w:w="0" w:type="dxa"/>
            <w:right w:w="108" w:type="dxa"/>
          </w:tblCellMar>
        </w:tblPrEx>
        <w:tc>
          <w:tcPr>
            <w:tcW w:w="2802" w:type="dxa"/>
          </w:tcPr>
          <w:p>
            <w:pPr>
              <w:pStyle w:val="35"/>
              <w:spacing w:line="360" w:lineRule="auto"/>
              <w:ind w:firstLine="0" w:firstLineChars="0"/>
              <w:rPr>
                <w:rFonts w:ascii="宋体" w:eastAsia="宋体"/>
                <w:sz w:val="21"/>
                <w:szCs w:val="21"/>
              </w:rPr>
            </w:pPr>
          </w:p>
        </w:tc>
        <w:tc>
          <w:tcPr>
            <w:tcW w:w="5726" w:type="dxa"/>
          </w:tcPr>
          <w:p>
            <w:pPr>
              <w:spacing w:line="360" w:lineRule="auto"/>
              <w:rPr>
                <w:rFonts w:ascii="宋体" w:hAnsi="宋体" w:eastAsia="宋体"/>
                <w:szCs w:val="21"/>
              </w:rPr>
            </w:pPr>
            <w:r>
              <w:rPr>
                <w:rFonts w:hint="eastAsia" w:ascii="宋体" w:hAnsi="宋体" w:eastAsia="宋体"/>
                <w:szCs w:val="21"/>
              </w:rPr>
              <w:t>日期：</w:t>
            </w:r>
            <w:r>
              <w:rPr>
                <w:rFonts w:hint="eastAsia" w:ascii="宋体" w:hAnsi="宋体" w:eastAsia="宋体"/>
                <w:szCs w:val="21"/>
                <w:u w:val="single"/>
              </w:rPr>
              <w:t xml:space="preserve">              年             月             日</w:t>
            </w:r>
          </w:p>
        </w:tc>
      </w:tr>
    </w:tbl>
    <w:p>
      <w:pPr>
        <w:pStyle w:val="35"/>
        <w:spacing w:line="360" w:lineRule="auto"/>
        <w:ind w:firstLine="0" w:firstLineChars="0"/>
        <w:rPr>
          <w:rFonts w:ascii="宋体" w:eastAsia="宋体"/>
          <w:sz w:val="21"/>
          <w:szCs w:val="21"/>
        </w:rPr>
      </w:pPr>
    </w:p>
    <w:p>
      <w:pPr>
        <w:spacing w:after="156" w:afterLines="50" w:line="360" w:lineRule="auto"/>
        <w:rPr>
          <w:rFonts w:ascii="宋体" w:hAnsi="宋体" w:eastAsia="宋体"/>
          <w:szCs w:val="21"/>
        </w:rPr>
      </w:pPr>
      <w:r>
        <w:rPr>
          <w:rFonts w:hint="eastAsia" w:ascii="宋体" w:hAnsi="宋体" w:eastAsia="宋体"/>
          <w:szCs w:val="21"/>
        </w:rPr>
        <w:t>须附：其授权人身份证复印件</w:t>
      </w:r>
    </w:p>
    <w:tbl>
      <w:tblPr>
        <w:tblStyle w:val="20"/>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383"/>
        <w:gridCol w:w="4384"/>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10" w:hRule="atLeast"/>
          <w:jc w:val="center"/>
        </w:trPr>
        <w:tc>
          <w:tcPr>
            <w:tcW w:w="2500" w:type="pct"/>
            <w:vAlign w:val="center"/>
          </w:tcPr>
          <w:p>
            <w:pPr>
              <w:pStyle w:val="35"/>
              <w:spacing w:line="460" w:lineRule="exact"/>
              <w:ind w:firstLine="0" w:firstLineChars="0"/>
              <w:jc w:val="center"/>
              <w:rPr>
                <w:rFonts w:ascii="宋体" w:eastAsia="宋体"/>
                <w:sz w:val="22"/>
                <w:szCs w:val="22"/>
              </w:rPr>
            </w:pPr>
            <w:r>
              <w:rPr>
                <w:rFonts w:hint="eastAsia" w:ascii="宋体" w:eastAsia="宋体"/>
                <w:sz w:val="22"/>
                <w:szCs w:val="22"/>
              </w:rPr>
              <w:t>正面</w:t>
            </w:r>
          </w:p>
        </w:tc>
        <w:tc>
          <w:tcPr>
            <w:tcW w:w="2500" w:type="pct"/>
            <w:vAlign w:val="center"/>
          </w:tcPr>
          <w:p>
            <w:pPr>
              <w:pStyle w:val="35"/>
              <w:spacing w:line="460" w:lineRule="exact"/>
              <w:ind w:firstLine="0" w:firstLineChars="0"/>
              <w:jc w:val="center"/>
              <w:rPr>
                <w:rFonts w:ascii="宋体" w:eastAsia="宋体"/>
                <w:sz w:val="22"/>
                <w:szCs w:val="22"/>
              </w:rPr>
            </w:pPr>
            <w:r>
              <w:rPr>
                <w:rFonts w:hint="eastAsia" w:ascii="宋体" w:eastAsia="宋体"/>
                <w:sz w:val="22"/>
                <w:szCs w:val="22"/>
              </w:rPr>
              <w:t>背面</w:t>
            </w:r>
          </w:p>
        </w:tc>
      </w:tr>
    </w:tbl>
    <w:p>
      <w:pPr>
        <w:pStyle w:val="3"/>
        <w:keepNext w:val="0"/>
        <w:keepLines w:val="0"/>
        <w:pageBreakBefore/>
        <w:spacing w:line="415" w:lineRule="auto"/>
        <w:jc w:val="left"/>
        <w:rPr>
          <w:rStyle w:val="23"/>
          <w:rFonts w:ascii="宋体" w:hAnsi="宋体" w:eastAsia="宋体"/>
          <w:b/>
          <w:bCs w:val="0"/>
          <w:spacing w:val="12"/>
          <w:sz w:val="21"/>
          <w:szCs w:val="21"/>
        </w:rPr>
      </w:pPr>
      <w:bookmarkStart w:id="153" w:name="_Toc113291394"/>
      <w:bookmarkStart w:id="154" w:name="_Toc391627760"/>
      <w:bookmarkStart w:id="155" w:name="_Toc73979136"/>
      <w:bookmarkStart w:id="156" w:name="_Toc405313964"/>
      <w:r>
        <w:rPr>
          <w:rStyle w:val="23"/>
          <w:rFonts w:hint="eastAsia" w:ascii="宋体" w:hAnsi="宋体" w:eastAsia="宋体"/>
          <w:b/>
          <w:bCs w:val="0"/>
          <w:spacing w:val="12"/>
          <w:sz w:val="21"/>
          <w:szCs w:val="21"/>
        </w:rPr>
        <w:t>附件6  投标人基本情况说明格式</w:t>
      </w:r>
      <w:bookmarkEnd w:id="153"/>
      <w:bookmarkEnd w:id="154"/>
      <w:bookmarkEnd w:id="155"/>
      <w:bookmarkEnd w:id="156"/>
    </w:p>
    <w:p>
      <w:pPr>
        <w:spacing w:before="312" w:beforeLines="100" w:after="468" w:afterLines="150" w:line="360" w:lineRule="auto"/>
        <w:jc w:val="center"/>
        <w:rPr>
          <w:rFonts w:ascii="宋体" w:hAnsi="宋体" w:eastAsia="宋体"/>
          <w:b/>
          <w:spacing w:val="20"/>
          <w:sz w:val="36"/>
          <w:szCs w:val="36"/>
        </w:rPr>
      </w:pPr>
      <w:r>
        <w:rPr>
          <w:rFonts w:hint="eastAsia" w:ascii="宋体" w:hAnsi="宋体" w:eastAsia="宋体"/>
          <w:b/>
          <w:spacing w:val="20"/>
          <w:sz w:val="36"/>
          <w:szCs w:val="36"/>
        </w:rPr>
        <w:t>投标人基本情况说明</w:t>
      </w:r>
    </w:p>
    <w:p>
      <w:pPr>
        <w:pStyle w:val="67"/>
        <w:widowControl w:val="0"/>
        <w:numPr>
          <w:ilvl w:val="0"/>
          <w:numId w:val="98"/>
        </w:numPr>
        <w:tabs>
          <w:tab w:val="clear" w:pos="709"/>
          <w:tab w:val="clear" w:pos="9923"/>
        </w:tabs>
        <w:spacing w:after="156" w:afterLines="50"/>
        <w:jc w:val="both"/>
        <w:rPr>
          <w:rFonts w:ascii="宋体" w:hAnsi="宋体"/>
          <w:szCs w:val="21"/>
        </w:rPr>
      </w:pPr>
      <w:r>
        <w:rPr>
          <w:rFonts w:ascii="宋体" w:hAnsi="宋体"/>
          <w:szCs w:val="21"/>
        </w:rPr>
        <w:t>公司基本情况</w:t>
      </w:r>
    </w:p>
    <w:tbl>
      <w:tblPr>
        <w:tblStyle w:val="20"/>
        <w:tblW w:w="5000" w:type="pct"/>
        <w:jc w:val="center"/>
        <w:tblLayout w:type="autofit"/>
        <w:tblCellMar>
          <w:top w:w="0" w:type="dxa"/>
          <w:left w:w="108" w:type="dxa"/>
          <w:bottom w:w="0" w:type="dxa"/>
          <w:right w:w="108" w:type="dxa"/>
        </w:tblCellMar>
      </w:tblPr>
      <w:tblGrid>
        <w:gridCol w:w="1753"/>
        <w:gridCol w:w="2607"/>
        <w:gridCol w:w="899"/>
        <w:gridCol w:w="1754"/>
        <w:gridCol w:w="1754"/>
      </w:tblGrid>
      <w:tr>
        <w:tblPrEx>
          <w:tblCellMar>
            <w:top w:w="0" w:type="dxa"/>
            <w:left w:w="108" w:type="dxa"/>
            <w:bottom w:w="0" w:type="dxa"/>
            <w:right w:w="108" w:type="dxa"/>
          </w:tblCellMar>
        </w:tblPrEx>
        <w:trPr>
          <w:jc w:val="center"/>
        </w:trPr>
        <w:tc>
          <w:tcPr>
            <w:tcW w:w="3000" w:type="pct"/>
            <w:gridSpan w:val="3"/>
          </w:tcPr>
          <w:p>
            <w:pPr>
              <w:spacing w:line="360" w:lineRule="auto"/>
              <w:rPr>
                <w:rFonts w:ascii="宋体" w:hAnsi="宋体" w:eastAsia="宋体"/>
                <w:szCs w:val="21"/>
              </w:rPr>
            </w:pPr>
            <w:r>
              <w:rPr>
                <w:rFonts w:ascii="宋体" w:hAnsi="宋体" w:eastAsia="宋体"/>
                <w:szCs w:val="21"/>
              </w:rPr>
              <w:t>公司名称：</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 xml:space="preserve"> </w:t>
            </w:r>
          </w:p>
        </w:tc>
        <w:tc>
          <w:tcPr>
            <w:tcW w:w="2000" w:type="pct"/>
            <w:gridSpan w:val="2"/>
          </w:tcPr>
          <w:p>
            <w:pPr>
              <w:spacing w:line="360" w:lineRule="auto"/>
              <w:rPr>
                <w:rFonts w:ascii="宋体" w:hAnsi="宋体" w:eastAsia="宋体"/>
                <w:szCs w:val="21"/>
              </w:rPr>
            </w:pPr>
            <w:r>
              <w:rPr>
                <w:rFonts w:hint="eastAsia" w:ascii="宋体" w:hAnsi="宋体" w:eastAsia="宋体"/>
                <w:szCs w:val="21"/>
              </w:rPr>
              <w:t>公司固话：</w:t>
            </w:r>
            <w:r>
              <w:rPr>
                <w:rFonts w:hint="eastAsia" w:ascii="宋体" w:hAnsi="宋体" w:eastAsia="宋体"/>
                <w:szCs w:val="21"/>
                <w:u w:val="single"/>
              </w:rPr>
              <w:t xml:space="preserve">                        </w:t>
            </w:r>
          </w:p>
        </w:tc>
      </w:tr>
      <w:tr>
        <w:tblPrEx>
          <w:tblCellMar>
            <w:top w:w="0" w:type="dxa"/>
            <w:left w:w="108" w:type="dxa"/>
            <w:bottom w:w="0" w:type="dxa"/>
            <w:right w:w="108" w:type="dxa"/>
          </w:tblCellMar>
        </w:tblPrEx>
        <w:trPr>
          <w:jc w:val="center"/>
        </w:trPr>
        <w:tc>
          <w:tcPr>
            <w:tcW w:w="3000" w:type="pct"/>
            <w:gridSpan w:val="3"/>
          </w:tcPr>
          <w:p>
            <w:pPr>
              <w:spacing w:line="360" w:lineRule="auto"/>
              <w:rPr>
                <w:rFonts w:ascii="宋体" w:hAnsi="宋体" w:eastAsia="宋体"/>
                <w:szCs w:val="21"/>
              </w:rPr>
            </w:pPr>
            <w:r>
              <w:rPr>
                <w:rFonts w:hint="eastAsia" w:ascii="宋体" w:hAnsi="宋体" w:eastAsia="宋体"/>
                <w:szCs w:val="21"/>
              </w:rPr>
              <w:t>单位地址：</w:t>
            </w:r>
            <w:r>
              <w:rPr>
                <w:rFonts w:hint="eastAsia" w:ascii="宋体" w:hAnsi="宋体" w:eastAsia="宋体"/>
                <w:szCs w:val="21"/>
                <w:u w:val="single"/>
              </w:rPr>
              <w:t xml:space="preserve">                                    </w:t>
            </w:r>
          </w:p>
        </w:tc>
        <w:tc>
          <w:tcPr>
            <w:tcW w:w="2000" w:type="pct"/>
            <w:gridSpan w:val="2"/>
          </w:tcPr>
          <w:p>
            <w:pPr>
              <w:spacing w:line="360" w:lineRule="auto"/>
              <w:rPr>
                <w:rFonts w:ascii="宋体" w:hAnsi="宋体" w:eastAsia="宋体"/>
                <w:szCs w:val="21"/>
              </w:rPr>
            </w:pPr>
            <w:r>
              <w:rPr>
                <w:rFonts w:hint="eastAsia" w:ascii="宋体" w:hAnsi="宋体" w:eastAsia="宋体"/>
                <w:szCs w:val="21"/>
              </w:rPr>
              <w:t>公司传真：</w:t>
            </w:r>
            <w:r>
              <w:rPr>
                <w:rFonts w:hint="eastAsia" w:ascii="宋体" w:hAnsi="宋体" w:eastAsia="宋体"/>
                <w:szCs w:val="21"/>
                <w:u w:val="single"/>
              </w:rPr>
              <w:t xml:space="preserve">                        </w:t>
            </w:r>
          </w:p>
        </w:tc>
      </w:tr>
      <w:tr>
        <w:tblPrEx>
          <w:tblCellMar>
            <w:top w:w="0" w:type="dxa"/>
            <w:left w:w="108" w:type="dxa"/>
            <w:bottom w:w="0" w:type="dxa"/>
            <w:right w:w="108" w:type="dxa"/>
          </w:tblCellMar>
        </w:tblPrEx>
        <w:trPr>
          <w:jc w:val="center"/>
        </w:trPr>
        <w:tc>
          <w:tcPr>
            <w:tcW w:w="3000" w:type="pct"/>
            <w:gridSpan w:val="3"/>
          </w:tcPr>
          <w:p>
            <w:pPr>
              <w:spacing w:line="360" w:lineRule="auto"/>
              <w:rPr>
                <w:rFonts w:ascii="宋体" w:hAnsi="宋体" w:eastAsia="宋体"/>
                <w:szCs w:val="21"/>
              </w:rPr>
            </w:pPr>
            <w:r>
              <w:rPr>
                <w:rFonts w:hint="eastAsia" w:ascii="宋体" w:hAnsi="宋体" w:eastAsia="宋体"/>
                <w:szCs w:val="21"/>
              </w:rPr>
              <w:t>注册资金：</w:t>
            </w:r>
            <w:r>
              <w:rPr>
                <w:rFonts w:hint="eastAsia" w:ascii="宋体" w:hAnsi="宋体" w:eastAsia="宋体"/>
                <w:szCs w:val="21"/>
                <w:u w:val="single"/>
              </w:rPr>
              <w:t xml:space="preserve">                                    </w:t>
            </w:r>
          </w:p>
        </w:tc>
        <w:tc>
          <w:tcPr>
            <w:tcW w:w="2000" w:type="pct"/>
            <w:gridSpan w:val="2"/>
          </w:tcPr>
          <w:p>
            <w:pPr>
              <w:spacing w:line="360" w:lineRule="auto"/>
              <w:rPr>
                <w:rFonts w:ascii="宋体" w:hAnsi="宋体" w:eastAsia="宋体"/>
                <w:szCs w:val="21"/>
              </w:rPr>
            </w:pPr>
            <w:r>
              <w:rPr>
                <w:rFonts w:hint="eastAsia" w:ascii="宋体" w:hAnsi="宋体" w:eastAsia="宋体"/>
                <w:szCs w:val="21"/>
              </w:rPr>
              <w:t>单位性质：</w:t>
            </w:r>
            <w:r>
              <w:rPr>
                <w:rFonts w:hint="eastAsia" w:ascii="宋体" w:hAnsi="宋体" w:eastAsia="宋体"/>
                <w:szCs w:val="21"/>
                <w:u w:val="single"/>
              </w:rPr>
              <w:t xml:space="preserve">                        </w:t>
            </w:r>
          </w:p>
        </w:tc>
      </w:tr>
      <w:tr>
        <w:tblPrEx>
          <w:tblCellMar>
            <w:top w:w="0" w:type="dxa"/>
            <w:left w:w="108" w:type="dxa"/>
            <w:bottom w:w="0" w:type="dxa"/>
            <w:right w:w="108" w:type="dxa"/>
          </w:tblCellMar>
        </w:tblPrEx>
        <w:trPr>
          <w:jc w:val="center"/>
        </w:trPr>
        <w:tc>
          <w:tcPr>
            <w:tcW w:w="3000" w:type="pct"/>
            <w:gridSpan w:val="3"/>
          </w:tcPr>
          <w:p>
            <w:pPr>
              <w:spacing w:line="360" w:lineRule="auto"/>
              <w:rPr>
                <w:rFonts w:ascii="宋体" w:hAnsi="宋体" w:eastAsia="宋体"/>
                <w:szCs w:val="21"/>
              </w:rPr>
            </w:pPr>
            <w:r>
              <w:rPr>
                <w:rFonts w:hint="eastAsia" w:ascii="宋体" w:hAnsi="宋体" w:eastAsia="宋体"/>
                <w:szCs w:val="21"/>
              </w:rPr>
              <w:t>公司开户银行名称：</w:t>
            </w:r>
            <w:r>
              <w:rPr>
                <w:rFonts w:hint="eastAsia" w:ascii="宋体" w:hAnsi="宋体" w:eastAsia="宋体"/>
                <w:szCs w:val="21"/>
                <w:u w:val="single"/>
              </w:rPr>
              <w:t xml:space="preserve">                            </w:t>
            </w:r>
          </w:p>
        </w:tc>
        <w:tc>
          <w:tcPr>
            <w:tcW w:w="2000" w:type="pct"/>
            <w:gridSpan w:val="2"/>
          </w:tcPr>
          <w:p>
            <w:pPr>
              <w:spacing w:line="360" w:lineRule="auto"/>
              <w:rPr>
                <w:rFonts w:ascii="宋体" w:hAnsi="宋体" w:eastAsia="宋体"/>
                <w:szCs w:val="21"/>
              </w:rPr>
            </w:pPr>
            <w:r>
              <w:rPr>
                <w:rFonts w:hint="eastAsia" w:ascii="宋体" w:hAnsi="宋体" w:eastAsia="宋体"/>
                <w:szCs w:val="21"/>
              </w:rPr>
              <w:t>开户账号：</w:t>
            </w:r>
            <w:r>
              <w:rPr>
                <w:rFonts w:hint="eastAsia" w:ascii="宋体" w:hAnsi="宋体" w:eastAsia="宋体"/>
                <w:szCs w:val="21"/>
                <w:u w:val="single"/>
              </w:rPr>
              <w:t xml:space="preserve">                        </w:t>
            </w:r>
          </w:p>
        </w:tc>
      </w:tr>
      <w:tr>
        <w:tblPrEx>
          <w:tblCellMar>
            <w:top w:w="0" w:type="dxa"/>
            <w:left w:w="108" w:type="dxa"/>
            <w:bottom w:w="0" w:type="dxa"/>
            <w:right w:w="108" w:type="dxa"/>
          </w:tblCellMar>
        </w:tblPrEx>
        <w:trPr>
          <w:jc w:val="center"/>
        </w:trPr>
        <w:tc>
          <w:tcPr>
            <w:tcW w:w="5000" w:type="pct"/>
            <w:gridSpan w:val="5"/>
          </w:tcPr>
          <w:p>
            <w:pPr>
              <w:spacing w:line="360" w:lineRule="auto"/>
              <w:rPr>
                <w:rFonts w:ascii="宋体" w:hAnsi="宋体" w:eastAsia="宋体"/>
                <w:szCs w:val="21"/>
              </w:rPr>
            </w:pPr>
            <w:r>
              <w:rPr>
                <w:rFonts w:ascii="宋体" w:hAnsi="宋体" w:eastAsia="宋体"/>
                <w:szCs w:val="21"/>
              </w:rPr>
              <w:t>营业注册执照号</w:t>
            </w:r>
            <w:r>
              <w:rPr>
                <w:rFonts w:hint="eastAsia" w:ascii="宋体" w:hAnsi="宋体" w:eastAsia="宋体"/>
                <w:szCs w:val="21"/>
              </w:rPr>
              <w:t>或事业单位法人证书</w:t>
            </w:r>
            <w:r>
              <w:rPr>
                <w:rFonts w:ascii="宋体" w:hAnsi="宋体" w:eastAsia="宋体"/>
                <w:szCs w:val="21"/>
              </w:rPr>
              <w:t>号</w:t>
            </w:r>
            <w:r>
              <w:rPr>
                <w:rFonts w:hint="eastAsia" w:ascii="宋体" w:hAnsi="宋体" w:eastAsia="宋体"/>
                <w:szCs w:val="21"/>
              </w:rPr>
              <w:t>：：</w:t>
            </w:r>
            <w:r>
              <w:rPr>
                <w:rFonts w:hint="eastAsia" w:ascii="宋体" w:hAnsi="宋体" w:eastAsia="宋体"/>
                <w:szCs w:val="21"/>
                <w:u w:val="single"/>
              </w:rPr>
              <w:t xml:space="preserve">                                                               </w:t>
            </w:r>
          </w:p>
        </w:tc>
      </w:tr>
      <w:tr>
        <w:tblPrEx>
          <w:tblCellMar>
            <w:top w:w="0" w:type="dxa"/>
            <w:left w:w="108" w:type="dxa"/>
            <w:bottom w:w="0" w:type="dxa"/>
            <w:right w:w="108" w:type="dxa"/>
          </w:tblCellMar>
        </w:tblPrEx>
        <w:trPr>
          <w:trHeight w:val="583" w:hRule="atLeast"/>
          <w:jc w:val="center"/>
        </w:trPr>
        <w:tc>
          <w:tcPr>
            <w:tcW w:w="5000" w:type="pct"/>
            <w:gridSpan w:val="5"/>
          </w:tcPr>
          <w:p>
            <w:pPr>
              <w:spacing w:line="360" w:lineRule="auto"/>
              <w:rPr>
                <w:rFonts w:ascii="宋体" w:hAnsi="宋体" w:eastAsia="宋体"/>
                <w:szCs w:val="21"/>
              </w:rPr>
            </w:pPr>
            <w:r>
              <w:rPr>
                <w:rFonts w:hint="eastAsia" w:ascii="宋体" w:hAnsi="宋体" w:eastAsia="宋体"/>
                <w:szCs w:val="21"/>
              </w:rPr>
              <w:t>公司财务状况：（如需）                                  【价格单位：（人民币）元】</w:t>
            </w:r>
          </w:p>
        </w:tc>
      </w:tr>
      <w:tr>
        <w:tblPrEx>
          <w:tblCellMar>
            <w:top w:w="0" w:type="dxa"/>
            <w:left w:w="108" w:type="dxa"/>
            <w:bottom w:w="0" w:type="dxa"/>
            <w:right w:w="108" w:type="dxa"/>
          </w:tblCellMar>
        </w:tblPrEx>
        <w:trPr>
          <w:jc w:val="center"/>
        </w:trPr>
        <w:tc>
          <w:tcPr>
            <w:tcW w:w="1000" w:type="pct"/>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szCs w:val="21"/>
              </w:rPr>
            </w:pPr>
            <w:r>
              <w:rPr>
                <w:rFonts w:hint="eastAsia" w:ascii="宋体" w:hAnsi="宋体" w:eastAsia="宋体"/>
                <w:szCs w:val="21"/>
              </w:rPr>
              <w:t>年  度</w:t>
            </w:r>
          </w:p>
        </w:tc>
        <w:tc>
          <w:tcPr>
            <w:tcW w:w="1487" w:type="pct"/>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szCs w:val="21"/>
              </w:rPr>
            </w:pPr>
            <w:r>
              <w:rPr>
                <w:rFonts w:hint="eastAsia" w:ascii="宋体" w:hAnsi="宋体" w:eastAsia="宋体"/>
                <w:szCs w:val="21"/>
              </w:rPr>
              <w:t>总资产（元）</w:t>
            </w:r>
          </w:p>
        </w:tc>
        <w:tc>
          <w:tcPr>
            <w:tcW w:w="1513" w:type="pct"/>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szCs w:val="21"/>
              </w:rPr>
            </w:pPr>
            <w:r>
              <w:rPr>
                <w:rFonts w:hint="eastAsia" w:ascii="宋体" w:hAnsi="宋体" w:eastAsia="宋体"/>
                <w:szCs w:val="21"/>
              </w:rPr>
              <w:t>年营业额（元）</w:t>
            </w:r>
          </w:p>
        </w:tc>
        <w:tc>
          <w:tcPr>
            <w:tcW w:w="1000" w:type="pct"/>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szCs w:val="21"/>
              </w:rPr>
            </w:pPr>
            <w:r>
              <w:rPr>
                <w:rFonts w:hint="eastAsia" w:ascii="宋体" w:hAnsi="宋体" w:eastAsia="宋体"/>
                <w:szCs w:val="21"/>
              </w:rPr>
              <w:t>年净利润（元）</w:t>
            </w:r>
          </w:p>
        </w:tc>
      </w:tr>
      <w:tr>
        <w:tblPrEx>
          <w:tblCellMar>
            <w:top w:w="0" w:type="dxa"/>
            <w:left w:w="108" w:type="dxa"/>
            <w:bottom w:w="0" w:type="dxa"/>
            <w:right w:w="108" w:type="dxa"/>
          </w:tblCellMar>
        </w:tblPrEx>
        <w:trPr>
          <w:jc w:val="center"/>
        </w:trPr>
        <w:tc>
          <w:tcPr>
            <w:tcW w:w="1000" w:type="pct"/>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szCs w:val="21"/>
              </w:rPr>
            </w:pPr>
          </w:p>
        </w:tc>
        <w:tc>
          <w:tcPr>
            <w:tcW w:w="1487" w:type="pct"/>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szCs w:val="21"/>
              </w:rPr>
            </w:pPr>
          </w:p>
        </w:tc>
        <w:tc>
          <w:tcPr>
            <w:tcW w:w="1513" w:type="pct"/>
            <w:gridSpan w:val="2"/>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szCs w:val="21"/>
              </w:rPr>
            </w:pPr>
          </w:p>
        </w:tc>
        <w:tc>
          <w:tcPr>
            <w:tcW w:w="1000" w:type="pct"/>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szCs w:val="21"/>
              </w:rPr>
            </w:pPr>
          </w:p>
        </w:tc>
      </w:tr>
      <w:tr>
        <w:tblPrEx>
          <w:tblCellMar>
            <w:top w:w="0" w:type="dxa"/>
            <w:left w:w="108" w:type="dxa"/>
            <w:bottom w:w="0" w:type="dxa"/>
            <w:right w:w="108" w:type="dxa"/>
          </w:tblCellMar>
        </w:tblPrEx>
        <w:trPr>
          <w:trHeight w:val="318" w:hRule="atLeast"/>
          <w:jc w:val="center"/>
        </w:trPr>
        <w:tc>
          <w:tcPr>
            <w:tcW w:w="1000" w:type="pct"/>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szCs w:val="21"/>
              </w:rPr>
            </w:pPr>
          </w:p>
        </w:tc>
        <w:tc>
          <w:tcPr>
            <w:tcW w:w="1487" w:type="pct"/>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szCs w:val="21"/>
              </w:rPr>
            </w:pPr>
          </w:p>
        </w:tc>
        <w:tc>
          <w:tcPr>
            <w:tcW w:w="1513" w:type="pct"/>
            <w:gridSpan w:val="2"/>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szCs w:val="21"/>
              </w:rPr>
            </w:pPr>
          </w:p>
        </w:tc>
        <w:tc>
          <w:tcPr>
            <w:tcW w:w="1000" w:type="pct"/>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szCs w:val="21"/>
              </w:rPr>
            </w:pPr>
          </w:p>
        </w:tc>
      </w:tr>
    </w:tbl>
    <w:p>
      <w:pPr>
        <w:spacing w:before="156" w:beforeLines="50" w:after="156" w:afterLines="50" w:line="360" w:lineRule="auto"/>
        <w:rPr>
          <w:rFonts w:ascii="宋体" w:hAnsi="宋体" w:eastAsia="宋体"/>
          <w:szCs w:val="21"/>
        </w:rPr>
      </w:pPr>
      <w:r>
        <w:rPr>
          <w:rFonts w:hint="eastAsia" w:ascii="宋体" w:hAnsi="宋体" w:eastAsia="宋体"/>
          <w:szCs w:val="21"/>
        </w:rPr>
        <w:t>备注：需提供证明资料内容详见</w:t>
      </w:r>
      <w:r>
        <w:rPr>
          <w:rFonts w:hint="eastAsia" w:ascii="宋体" w:hAnsi="宋体" w:eastAsia="宋体"/>
          <w:szCs w:val="21"/>
          <w:u w:val="single"/>
        </w:rPr>
        <w:t>（招标文件第五部分 评标方法、步骤、标准之附表二详细评审表相对应条款）</w:t>
      </w:r>
      <w:r>
        <w:rPr>
          <w:rFonts w:hint="eastAsia" w:ascii="宋体" w:hAnsi="宋体" w:eastAsia="宋体"/>
          <w:szCs w:val="21"/>
        </w:rPr>
        <w:t>。</w:t>
      </w:r>
      <w:r>
        <w:rPr>
          <w:rFonts w:ascii="宋体" w:hAnsi="宋体" w:eastAsia="宋体"/>
          <w:szCs w:val="21"/>
        </w:rPr>
        <w:t></w:t>
      </w:r>
      <w:r>
        <w:rPr>
          <w:rFonts w:ascii="宋体" w:hAnsi="宋体" w:eastAsia="宋体"/>
          <w:szCs w:val="21"/>
        </w:rPr>
        <w:tab/>
      </w:r>
    </w:p>
    <w:p>
      <w:pPr>
        <w:pStyle w:val="67"/>
        <w:widowControl w:val="0"/>
        <w:numPr>
          <w:ilvl w:val="0"/>
          <w:numId w:val="98"/>
        </w:numPr>
        <w:tabs>
          <w:tab w:val="clear" w:pos="709"/>
          <w:tab w:val="clear" w:pos="9923"/>
        </w:tabs>
        <w:spacing w:after="156" w:afterLines="50"/>
        <w:jc w:val="both"/>
        <w:rPr>
          <w:rFonts w:ascii="宋体" w:hAnsi="宋体"/>
          <w:szCs w:val="21"/>
        </w:rPr>
      </w:pPr>
      <w:r>
        <w:rPr>
          <w:rFonts w:ascii="宋体" w:hAnsi="宋体"/>
          <w:szCs w:val="21"/>
        </w:rPr>
        <w:t>投标人获得国家有关部门颁发的资质证明</w:t>
      </w:r>
      <w:r>
        <w:rPr>
          <w:rFonts w:hint="eastAsia" w:ascii="宋体" w:hAnsi="宋体"/>
          <w:szCs w:val="21"/>
        </w:rPr>
        <w:t>或荣誉</w:t>
      </w:r>
      <w:r>
        <w:rPr>
          <w:rFonts w:ascii="宋体" w:hAnsi="宋体"/>
          <w:szCs w:val="21"/>
        </w:rPr>
        <w:t>：</w:t>
      </w:r>
      <w:r>
        <w:rPr>
          <w:rFonts w:hint="eastAsia" w:ascii="宋体" w:hAnsi="宋体"/>
          <w:szCs w:val="21"/>
        </w:rPr>
        <w:t>（如需）</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192"/>
        <w:gridCol w:w="2192"/>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Align w:val="center"/>
          </w:tcPr>
          <w:p>
            <w:pPr>
              <w:spacing w:line="360" w:lineRule="auto"/>
              <w:jc w:val="center"/>
              <w:rPr>
                <w:rFonts w:ascii="宋体" w:hAnsi="宋体" w:eastAsia="宋体"/>
                <w:szCs w:val="21"/>
              </w:rPr>
            </w:pPr>
            <w:r>
              <w:rPr>
                <w:rFonts w:ascii="宋体" w:hAnsi="宋体" w:eastAsia="宋体"/>
                <w:szCs w:val="21"/>
              </w:rPr>
              <w:t>证书名称</w:t>
            </w:r>
          </w:p>
        </w:tc>
        <w:tc>
          <w:tcPr>
            <w:tcW w:w="1250" w:type="pct"/>
            <w:vAlign w:val="center"/>
          </w:tcPr>
          <w:p>
            <w:pPr>
              <w:spacing w:line="360" w:lineRule="auto"/>
              <w:jc w:val="center"/>
              <w:rPr>
                <w:rFonts w:ascii="宋体" w:hAnsi="宋体" w:eastAsia="宋体"/>
                <w:szCs w:val="21"/>
              </w:rPr>
            </w:pPr>
            <w:r>
              <w:rPr>
                <w:rFonts w:ascii="宋体" w:hAnsi="宋体" w:eastAsia="宋体"/>
                <w:szCs w:val="21"/>
              </w:rPr>
              <w:t>发证单位</w:t>
            </w:r>
          </w:p>
        </w:tc>
        <w:tc>
          <w:tcPr>
            <w:tcW w:w="1250" w:type="pct"/>
            <w:vAlign w:val="center"/>
          </w:tcPr>
          <w:p>
            <w:pPr>
              <w:spacing w:line="360" w:lineRule="auto"/>
              <w:jc w:val="center"/>
              <w:rPr>
                <w:rFonts w:ascii="宋体" w:hAnsi="宋体" w:eastAsia="宋体"/>
                <w:szCs w:val="21"/>
              </w:rPr>
            </w:pPr>
            <w:r>
              <w:rPr>
                <w:rFonts w:ascii="宋体" w:hAnsi="宋体" w:eastAsia="宋体"/>
                <w:szCs w:val="21"/>
              </w:rPr>
              <w:t>证书等级</w:t>
            </w:r>
          </w:p>
        </w:tc>
        <w:tc>
          <w:tcPr>
            <w:tcW w:w="1250" w:type="pct"/>
            <w:vAlign w:val="center"/>
          </w:tcPr>
          <w:p>
            <w:pPr>
              <w:spacing w:line="360" w:lineRule="auto"/>
              <w:jc w:val="center"/>
              <w:rPr>
                <w:rFonts w:ascii="宋体" w:hAnsi="宋体" w:eastAsia="宋体"/>
                <w:szCs w:val="21"/>
              </w:rPr>
            </w:pPr>
            <w:r>
              <w:rPr>
                <w:rFonts w:ascii="宋体" w:hAnsi="宋体" w:eastAsia="宋体"/>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tcPr>
          <w:p>
            <w:pPr>
              <w:spacing w:line="360" w:lineRule="auto"/>
              <w:rPr>
                <w:rFonts w:ascii="宋体" w:hAnsi="宋体" w:eastAsia="宋体"/>
                <w:szCs w:val="21"/>
              </w:rPr>
            </w:pPr>
          </w:p>
        </w:tc>
        <w:tc>
          <w:tcPr>
            <w:tcW w:w="1250" w:type="pct"/>
          </w:tcPr>
          <w:p>
            <w:pPr>
              <w:spacing w:line="360" w:lineRule="auto"/>
              <w:rPr>
                <w:rFonts w:ascii="宋体" w:hAnsi="宋体" w:eastAsia="宋体"/>
                <w:szCs w:val="21"/>
              </w:rPr>
            </w:pPr>
          </w:p>
        </w:tc>
        <w:tc>
          <w:tcPr>
            <w:tcW w:w="1250" w:type="pct"/>
          </w:tcPr>
          <w:p>
            <w:pPr>
              <w:spacing w:line="360" w:lineRule="auto"/>
              <w:rPr>
                <w:rFonts w:ascii="宋体" w:hAnsi="宋体" w:eastAsia="宋体"/>
                <w:szCs w:val="21"/>
              </w:rPr>
            </w:pPr>
          </w:p>
        </w:tc>
        <w:tc>
          <w:tcPr>
            <w:tcW w:w="1250" w:type="pct"/>
          </w:tcPr>
          <w:p>
            <w:pPr>
              <w:spacing w:line="360"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tcPr>
          <w:p>
            <w:pPr>
              <w:spacing w:line="360" w:lineRule="auto"/>
              <w:rPr>
                <w:rFonts w:ascii="宋体" w:hAnsi="宋体" w:eastAsia="宋体"/>
                <w:szCs w:val="21"/>
              </w:rPr>
            </w:pPr>
          </w:p>
        </w:tc>
        <w:tc>
          <w:tcPr>
            <w:tcW w:w="1250" w:type="pct"/>
          </w:tcPr>
          <w:p>
            <w:pPr>
              <w:spacing w:line="360" w:lineRule="auto"/>
              <w:rPr>
                <w:rFonts w:ascii="宋体" w:hAnsi="宋体" w:eastAsia="宋体"/>
                <w:szCs w:val="21"/>
              </w:rPr>
            </w:pPr>
          </w:p>
        </w:tc>
        <w:tc>
          <w:tcPr>
            <w:tcW w:w="1250" w:type="pct"/>
          </w:tcPr>
          <w:p>
            <w:pPr>
              <w:spacing w:line="360" w:lineRule="auto"/>
              <w:rPr>
                <w:rFonts w:ascii="宋体" w:hAnsi="宋体" w:eastAsia="宋体"/>
                <w:szCs w:val="21"/>
              </w:rPr>
            </w:pPr>
          </w:p>
        </w:tc>
        <w:tc>
          <w:tcPr>
            <w:tcW w:w="1250" w:type="pct"/>
          </w:tcPr>
          <w:p>
            <w:pPr>
              <w:spacing w:line="360" w:lineRule="auto"/>
              <w:rPr>
                <w:rFonts w:ascii="宋体" w:hAnsi="宋体" w:eastAsia="宋体"/>
                <w:szCs w:val="21"/>
              </w:rPr>
            </w:pPr>
          </w:p>
        </w:tc>
      </w:tr>
    </w:tbl>
    <w:p>
      <w:pPr>
        <w:spacing w:before="156" w:beforeLines="50" w:line="360" w:lineRule="auto"/>
        <w:rPr>
          <w:rFonts w:ascii="宋体" w:hAnsi="宋体" w:eastAsia="宋体"/>
          <w:szCs w:val="21"/>
          <w:u w:val="single"/>
        </w:rPr>
      </w:pPr>
      <w:r>
        <w:rPr>
          <w:rFonts w:hint="eastAsia" w:ascii="宋体" w:hAnsi="宋体" w:eastAsia="宋体"/>
          <w:szCs w:val="21"/>
        </w:rPr>
        <w:t>备注：需提供证明资料内容详见</w:t>
      </w:r>
      <w:r>
        <w:rPr>
          <w:rFonts w:hint="eastAsia" w:ascii="宋体" w:hAnsi="宋体" w:eastAsia="宋体"/>
          <w:szCs w:val="21"/>
          <w:u w:val="single"/>
        </w:rPr>
        <w:t>（招标文件第五部分 评标方法、步骤、标准之附表二详细评审表相对应条款）</w:t>
      </w:r>
    </w:p>
    <w:p>
      <w:pPr>
        <w:spacing w:before="156" w:beforeLines="50" w:line="360" w:lineRule="auto"/>
        <w:rPr>
          <w:rFonts w:ascii="宋体" w:hAnsi="宋体" w:eastAsia="宋体"/>
          <w:szCs w:val="21"/>
        </w:rPr>
      </w:pPr>
      <w:r>
        <w:rPr>
          <w:rFonts w:hint="eastAsia" w:ascii="宋体" w:hAnsi="宋体" w:eastAsia="宋体"/>
          <w:szCs w:val="21"/>
        </w:rPr>
        <w:t>兹证明上述声明是真实、正确的，并提供了全部能提供的资料和数据，我方同意遵照贵方要求出示有关证明文件。</w:t>
      </w:r>
    </w:p>
    <w:tbl>
      <w:tblPr>
        <w:tblStyle w:val="20"/>
        <w:tblW w:w="0" w:type="auto"/>
        <w:tblInd w:w="0" w:type="dxa"/>
        <w:tblLayout w:type="autofit"/>
        <w:tblCellMar>
          <w:top w:w="0" w:type="dxa"/>
          <w:left w:w="108" w:type="dxa"/>
          <w:bottom w:w="0" w:type="dxa"/>
          <w:right w:w="108" w:type="dxa"/>
        </w:tblCellMar>
      </w:tblPr>
      <w:tblGrid>
        <w:gridCol w:w="5325"/>
        <w:gridCol w:w="3157"/>
      </w:tblGrid>
      <w:tr>
        <w:tblPrEx>
          <w:tblCellMar>
            <w:top w:w="0" w:type="dxa"/>
            <w:left w:w="108" w:type="dxa"/>
            <w:bottom w:w="0" w:type="dxa"/>
            <w:right w:w="108" w:type="dxa"/>
          </w:tblCellMar>
        </w:tblPrEx>
        <w:tc>
          <w:tcPr>
            <w:tcW w:w="5325" w:type="dxa"/>
          </w:tcPr>
          <w:p>
            <w:pPr>
              <w:overflowPunct w:val="0"/>
              <w:adjustRightInd w:val="0"/>
              <w:spacing w:line="360" w:lineRule="auto"/>
              <w:rPr>
                <w:rFonts w:ascii="宋体" w:hAnsi="宋体" w:eastAsia="宋体"/>
                <w:szCs w:val="21"/>
              </w:rPr>
            </w:pPr>
            <w:r>
              <w:rPr>
                <w:rFonts w:hint="eastAsia" w:ascii="宋体" w:hAnsi="宋体" w:eastAsia="宋体"/>
                <w:szCs w:val="21"/>
              </w:rPr>
              <w:t>投标人名称（</w:t>
            </w:r>
            <w:r>
              <w:rPr>
                <w:rFonts w:hint="eastAsia" w:ascii="宋体" w:hAnsi="宋体" w:eastAsia="宋体"/>
                <w:szCs w:val="21"/>
                <w:lang w:val="zh-CN"/>
              </w:rPr>
              <w:t>加盖投标人法人公章</w:t>
            </w:r>
            <w:r>
              <w:rPr>
                <w:rFonts w:hint="eastAsia" w:ascii="宋体" w:hAnsi="宋体" w:eastAsia="宋体"/>
                <w:szCs w:val="21"/>
              </w:rPr>
              <w:t>）：</w:t>
            </w:r>
            <w:r>
              <w:rPr>
                <w:rFonts w:hint="eastAsia" w:ascii="宋体" w:hAnsi="宋体" w:eastAsia="宋体"/>
                <w:szCs w:val="21"/>
                <w:u w:val="single"/>
              </w:rPr>
              <w:t xml:space="preserve">                         </w:t>
            </w:r>
          </w:p>
        </w:tc>
        <w:tc>
          <w:tcPr>
            <w:tcW w:w="3157" w:type="dxa"/>
          </w:tcPr>
          <w:p>
            <w:pPr>
              <w:spacing w:line="360" w:lineRule="auto"/>
              <w:rPr>
                <w:rFonts w:ascii="宋体" w:hAnsi="宋体" w:eastAsia="宋体"/>
                <w:szCs w:val="21"/>
              </w:rPr>
            </w:pPr>
          </w:p>
        </w:tc>
      </w:tr>
      <w:tr>
        <w:tblPrEx>
          <w:tblCellMar>
            <w:top w:w="0" w:type="dxa"/>
            <w:left w:w="108" w:type="dxa"/>
            <w:bottom w:w="0" w:type="dxa"/>
            <w:right w:w="108" w:type="dxa"/>
          </w:tblCellMar>
        </w:tblPrEx>
        <w:tc>
          <w:tcPr>
            <w:tcW w:w="5325" w:type="dxa"/>
          </w:tcPr>
          <w:p>
            <w:pPr>
              <w:spacing w:line="360" w:lineRule="auto"/>
              <w:rPr>
                <w:rFonts w:ascii="宋体" w:hAnsi="宋体" w:eastAsia="宋体"/>
                <w:szCs w:val="21"/>
              </w:rPr>
            </w:pPr>
            <w:r>
              <w:rPr>
                <w:rFonts w:hint="eastAsia" w:ascii="宋体" w:hAnsi="宋体" w:eastAsia="宋体"/>
                <w:szCs w:val="21"/>
              </w:rPr>
              <w:t>日期：</w:t>
            </w:r>
            <w:r>
              <w:rPr>
                <w:rFonts w:hint="eastAsia" w:ascii="宋体" w:hAnsi="宋体" w:eastAsia="宋体"/>
                <w:szCs w:val="21"/>
                <w:u w:val="single"/>
              </w:rPr>
              <w:t xml:space="preserve">             年           月            日</w:t>
            </w:r>
          </w:p>
        </w:tc>
        <w:tc>
          <w:tcPr>
            <w:tcW w:w="3157" w:type="dxa"/>
          </w:tcPr>
          <w:p>
            <w:pPr>
              <w:spacing w:line="360" w:lineRule="auto"/>
              <w:rPr>
                <w:rFonts w:ascii="宋体" w:hAnsi="宋体" w:eastAsia="宋体"/>
                <w:szCs w:val="21"/>
              </w:rPr>
            </w:pPr>
          </w:p>
        </w:tc>
      </w:tr>
    </w:tbl>
    <w:p>
      <w:pPr>
        <w:pStyle w:val="3"/>
        <w:keepNext w:val="0"/>
        <w:keepLines w:val="0"/>
        <w:pageBreakBefore/>
        <w:spacing w:line="415" w:lineRule="auto"/>
        <w:jc w:val="left"/>
        <w:rPr>
          <w:rStyle w:val="23"/>
          <w:rFonts w:ascii="宋体" w:hAnsi="宋体" w:eastAsia="宋体"/>
          <w:b/>
          <w:bCs w:val="0"/>
          <w:spacing w:val="12"/>
          <w:sz w:val="21"/>
          <w:szCs w:val="21"/>
        </w:rPr>
      </w:pPr>
      <w:bookmarkStart w:id="157" w:name="_Toc113291395"/>
      <w:bookmarkStart w:id="158" w:name="_Toc73979137"/>
      <w:r>
        <w:rPr>
          <w:rStyle w:val="23"/>
          <w:rFonts w:hint="eastAsia" w:ascii="宋体" w:hAnsi="宋体" w:eastAsia="宋体"/>
          <w:b/>
          <w:bCs w:val="0"/>
          <w:spacing w:val="12"/>
          <w:sz w:val="21"/>
          <w:szCs w:val="21"/>
        </w:rPr>
        <w:t>附件7  投标人财务状况表格式</w:t>
      </w:r>
      <w:bookmarkEnd w:id="157"/>
      <w:bookmarkEnd w:id="158"/>
    </w:p>
    <w:p>
      <w:pPr>
        <w:spacing w:line="360" w:lineRule="auto"/>
        <w:jc w:val="center"/>
        <w:rPr>
          <w:rFonts w:ascii="宋体" w:hAnsi="宋体" w:eastAsia="宋体"/>
          <w:b/>
          <w:sz w:val="30"/>
          <w:szCs w:val="30"/>
        </w:rPr>
      </w:pPr>
      <w:r>
        <w:rPr>
          <w:rFonts w:hint="eastAsia" w:ascii="宋体" w:hAnsi="宋体" w:eastAsia="宋体"/>
          <w:b/>
          <w:sz w:val="30"/>
          <w:szCs w:val="30"/>
        </w:rPr>
        <w:t>投标人财务状况</w:t>
      </w:r>
    </w:p>
    <w:p>
      <w:pPr>
        <w:spacing w:line="360" w:lineRule="auto"/>
        <w:jc w:val="center"/>
        <w:rPr>
          <w:rFonts w:ascii="宋体" w:hAnsi="宋体" w:eastAsia="宋体"/>
          <w:szCs w:val="21"/>
        </w:rPr>
      </w:pPr>
      <w:r>
        <w:rPr>
          <w:rFonts w:hint="eastAsia" w:ascii="宋体" w:hAnsi="宋体" w:eastAsia="宋体"/>
          <w:szCs w:val="21"/>
        </w:rPr>
        <w:t xml:space="preserve">                                                       【价格单位：（人民币） 元】</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42"/>
        <w:gridCol w:w="1740"/>
        <w:gridCol w:w="1744"/>
        <w:gridCol w:w="2429"/>
        <w:gridCol w:w="23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042" w:type="dxa"/>
            <w:vAlign w:val="center"/>
          </w:tcPr>
          <w:p>
            <w:pPr>
              <w:spacing w:line="360" w:lineRule="auto"/>
              <w:jc w:val="center"/>
              <w:rPr>
                <w:rFonts w:ascii="宋体" w:hAnsi="宋体" w:eastAsia="宋体"/>
                <w:szCs w:val="21"/>
              </w:rPr>
            </w:pPr>
            <w:r>
              <w:rPr>
                <w:rFonts w:hint="eastAsia" w:ascii="宋体" w:hAnsi="宋体" w:eastAsia="宋体"/>
                <w:szCs w:val="21"/>
              </w:rPr>
              <w:t>年  度</w:t>
            </w:r>
          </w:p>
        </w:tc>
        <w:tc>
          <w:tcPr>
            <w:tcW w:w="1740" w:type="dxa"/>
            <w:vAlign w:val="center"/>
          </w:tcPr>
          <w:p>
            <w:pPr>
              <w:spacing w:line="360" w:lineRule="auto"/>
              <w:jc w:val="center"/>
              <w:rPr>
                <w:rFonts w:ascii="宋体" w:hAnsi="宋体" w:eastAsia="宋体"/>
                <w:szCs w:val="21"/>
              </w:rPr>
            </w:pPr>
            <w:r>
              <w:rPr>
                <w:rFonts w:hint="eastAsia" w:ascii="宋体" w:hAnsi="宋体" w:eastAsia="宋体"/>
                <w:szCs w:val="21"/>
              </w:rPr>
              <w:t>总资产（元）</w:t>
            </w:r>
          </w:p>
        </w:tc>
        <w:tc>
          <w:tcPr>
            <w:tcW w:w="1744" w:type="dxa"/>
            <w:vAlign w:val="center"/>
          </w:tcPr>
          <w:p>
            <w:pPr>
              <w:spacing w:line="360" w:lineRule="auto"/>
              <w:jc w:val="center"/>
              <w:rPr>
                <w:rFonts w:ascii="宋体" w:hAnsi="宋体" w:eastAsia="宋体"/>
                <w:szCs w:val="21"/>
              </w:rPr>
            </w:pPr>
            <w:r>
              <w:rPr>
                <w:rFonts w:hint="eastAsia" w:ascii="宋体" w:hAnsi="宋体" w:eastAsia="宋体"/>
                <w:szCs w:val="21"/>
              </w:rPr>
              <w:t>净资产（元）</w:t>
            </w:r>
          </w:p>
        </w:tc>
        <w:tc>
          <w:tcPr>
            <w:tcW w:w="2429" w:type="dxa"/>
            <w:vAlign w:val="center"/>
          </w:tcPr>
          <w:p>
            <w:pPr>
              <w:spacing w:line="360" w:lineRule="auto"/>
              <w:jc w:val="center"/>
              <w:rPr>
                <w:rFonts w:ascii="宋体" w:hAnsi="宋体" w:eastAsia="宋体"/>
                <w:szCs w:val="21"/>
              </w:rPr>
            </w:pPr>
            <w:r>
              <w:rPr>
                <w:rFonts w:hint="eastAsia" w:ascii="宋体" w:hAnsi="宋体" w:eastAsia="宋体"/>
                <w:szCs w:val="21"/>
              </w:rPr>
              <w:t>年营业额（元）</w:t>
            </w:r>
          </w:p>
        </w:tc>
        <w:tc>
          <w:tcPr>
            <w:tcW w:w="2331" w:type="dxa"/>
            <w:vAlign w:val="center"/>
          </w:tcPr>
          <w:p>
            <w:pPr>
              <w:spacing w:line="360" w:lineRule="auto"/>
              <w:jc w:val="center"/>
              <w:rPr>
                <w:rFonts w:ascii="宋体" w:hAnsi="宋体" w:eastAsia="宋体"/>
                <w:szCs w:val="21"/>
              </w:rPr>
            </w:pPr>
            <w:r>
              <w:rPr>
                <w:rFonts w:hint="eastAsia" w:ascii="宋体" w:hAnsi="宋体" w:eastAsia="宋体"/>
                <w:szCs w:val="21"/>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042" w:type="dxa"/>
            <w:vAlign w:val="center"/>
          </w:tcPr>
          <w:p>
            <w:pPr>
              <w:spacing w:line="360" w:lineRule="auto"/>
              <w:jc w:val="center"/>
              <w:rPr>
                <w:rFonts w:ascii="宋体" w:hAnsi="宋体" w:eastAsia="宋体"/>
                <w:szCs w:val="21"/>
              </w:rPr>
            </w:pPr>
            <w:r>
              <w:rPr>
                <w:rFonts w:hint="eastAsia" w:ascii="宋体" w:hAnsi="宋体" w:eastAsia="宋体"/>
                <w:szCs w:val="21"/>
              </w:rPr>
              <w:t>20</w:t>
            </w:r>
            <w:r>
              <w:rPr>
                <w:rFonts w:ascii="宋体" w:hAnsi="宋体" w:eastAsia="宋体"/>
                <w:szCs w:val="21"/>
              </w:rPr>
              <w:t>19</w:t>
            </w:r>
          </w:p>
        </w:tc>
        <w:tc>
          <w:tcPr>
            <w:tcW w:w="1740" w:type="dxa"/>
            <w:vAlign w:val="center"/>
          </w:tcPr>
          <w:p>
            <w:pPr>
              <w:spacing w:line="360" w:lineRule="auto"/>
              <w:jc w:val="center"/>
              <w:rPr>
                <w:rFonts w:ascii="宋体" w:hAnsi="宋体" w:eastAsia="宋体"/>
                <w:szCs w:val="21"/>
              </w:rPr>
            </w:pPr>
          </w:p>
        </w:tc>
        <w:tc>
          <w:tcPr>
            <w:tcW w:w="1744" w:type="dxa"/>
            <w:vAlign w:val="center"/>
          </w:tcPr>
          <w:p>
            <w:pPr>
              <w:spacing w:line="360" w:lineRule="auto"/>
              <w:jc w:val="center"/>
              <w:rPr>
                <w:rFonts w:ascii="宋体" w:hAnsi="宋体" w:eastAsia="宋体"/>
                <w:szCs w:val="21"/>
              </w:rPr>
            </w:pPr>
          </w:p>
        </w:tc>
        <w:tc>
          <w:tcPr>
            <w:tcW w:w="2429" w:type="dxa"/>
            <w:vAlign w:val="center"/>
          </w:tcPr>
          <w:p>
            <w:pPr>
              <w:spacing w:line="360" w:lineRule="auto"/>
              <w:jc w:val="center"/>
              <w:rPr>
                <w:rFonts w:ascii="宋体" w:hAnsi="宋体" w:eastAsia="宋体"/>
                <w:szCs w:val="21"/>
              </w:rPr>
            </w:pPr>
          </w:p>
        </w:tc>
        <w:tc>
          <w:tcPr>
            <w:tcW w:w="2331" w:type="dxa"/>
            <w:vAlign w:val="center"/>
          </w:tcPr>
          <w:p>
            <w:pPr>
              <w:spacing w:line="360" w:lineRule="auto"/>
              <w:jc w:val="center"/>
              <w:rPr>
                <w:rFonts w:ascii="宋体" w:hAns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042" w:type="dxa"/>
            <w:vAlign w:val="center"/>
          </w:tcPr>
          <w:p>
            <w:pPr>
              <w:spacing w:line="360" w:lineRule="auto"/>
              <w:jc w:val="center"/>
              <w:rPr>
                <w:rFonts w:ascii="宋体" w:hAnsi="宋体" w:eastAsia="宋体"/>
                <w:szCs w:val="21"/>
              </w:rPr>
            </w:pPr>
            <w:r>
              <w:rPr>
                <w:rFonts w:hint="eastAsia" w:ascii="宋体" w:hAnsi="宋体" w:eastAsia="宋体"/>
                <w:szCs w:val="21"/>
              </w:rPr>
              <w:t>20</w:t>
            </w:r>
            <w:r>
              <w:rPr>
                <w:rFonts w:ascii="宋体" w:hAnsi="宋体" w:eastAsia="宋体"/>
                <w:szCs w:val="21"/>
              </w:rPr>
              <w:t>20</w:t>
            </w:r>
          </w:p>
        </w:tc>
        <w:tc>
          <w:tcPr>
            <w:tcW w:w="1740" w:type="dxa"/>
            <w:vAlign w:val="center"/>
          </w:tcPr>
          <w:p>
            <w:pPr>
              <w:spacing w:line="360" w:lineRule="auto"/>
              <w:jc w:val="center"/>
              <w:rPr>
                <w:rFonts w:ascii="宋体" w:hAnsi="宋体" w:eastAsia="宋体"/>
                <w:szCs w:val="21"/>
              </w:rPr>
            </w:pPr>
          </w:p>
        </w:tc>
        <w:tc>
          <w:tcPr>
            <w:tcW w:w="1744" w:type="dxa"/>
            <w:vAlign w:val="center"/>
          </w:tcPr>
          <w:p>
            <w:pPr>
              <w:spacing w:line="360" w:lineRule="auto"/>
              <w:jc w:val="center"/>
              <w:rPr>
                <w:rFonts w:ascii="宋体" w:hAnsi="宋体" w:eastAsia="宋体"/>
                <w:szCs w:val="21"/>
              </w:rPr>
            </w:pPr>
          </w:p>
        </w:tc>
        <w:tc>
          <w:tcPr>
            <w:tcW w:w="2429" w:type="dxa"/>
            <w:vAlign w:val="center"/>
          </w:tcPr>
          <w:p>
            <w:pPr>
              <w:spacing w:line="360" w:lineRule="auto"/>
              <w:jc w:val="center"/>
              <w:rPr>
                <w:rFonts w:ascii="宋体" w:hAnsi="宋体" w:eastAsia="宋体"/>
                <w:szCs w:val="21"/>
              </w:rPr>
            </w:pPr>
          </w:p>
        </w:tc>
        <w:tc>
          <w:tcPr>
            <w:tcW w:w="2331" w:type="dxa"/>
            <w:vAlign w:val="center"/>
          </w:tcPr>
          <w:p>
            <w:pPr>
              <w:spacing w:line="360" w:lineRule="auto"/>
              <w:jc w:val="center"/>
              <w:rPr>
                <w:rFonts w:ascii="宋体" w:hAns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042" w:type="dxa"/>
            <w:vAlign w:val="center"/>
          </w:tcPr>
          <w:p>
            <w:pPr>
              <w:spacing w:line="360" w:lineRule="auto"/>
              <w:jc w:val="center"/>
              <w:rPr>
                <w:rFonts w:ascii="宋体" w:hAnsi="宋体" w:eastAsia="宋体"/>
                <w:szCs w:val="21"/>
              </w:rPr>
            </w:pPr>
            <w:r>
              <w:rPr>
                <w:rFonts w:hint="eastAsia" w:ascii="宋体" w:hAnsi="宋体" w:eastAsia="宋体"/>
                <w:szCs w:val="21"/>
              </w:rPr>
              <w:t>20</w:t>
            </w:r>
            <w:r>
              <w:rPr>
                <w:rFonts w:ascii="宋体" w:hAnsi="宋体" w:eastAsia="宋体"/>
                <w:szCs w:val="21"/>
              </w:rPr>
              <w:t>21</w:t>
            </w:r>
          </w:p>
        </w:tc>
        <w:tc>
          <w:tcPr>
            <w:tcW w:w="1740" w:type="dxa"/>
            <w:vAlign w:val="center"/>
          </w:tcPr>
          <w:p>
            <w:pPr>
              <w:spacing w:line="360" w:lineRule="auto"/>
              <w:jc w:val="center"/>
              <w:rPr>
                <w:rFonts w:ascii="宋体" w:hAnsi="宋体" w:eastAsia="宋体"/>
                <w:szCs w:val="21"/>
              </w:rPr>
            </w:pPr>
          </w:p>
        </w:tc>
        <w:tc>
          <w:tcPr>
            <w:tcW w:w="1744" w:type="dxa"/>
            <w:vAlign w:val="center"/>
          </w:tcPr>
          <w:p>
            <w:pPr>
              <w:spacing w:line="360" w:lineRule="auto"/>
              <w:jc w:val="center"/>
              <w:rPr>
                <w:rFonts w:ascii="宋体" w:hAnsi="宋体" w:eastAsia="宋体"/>
                <w:szCs w:val="21"/>
              </w:rPr>
            </w:pPr>
          </w:p>
        </w:tc>
        <w:tc>
          <w:tcPr>
            <w:tcW w:w="2429" w:type="dxa"/>
            <w:vAlign w:val="center"/>
          </w:tcPr>
          <w:p>
            <w:pPr>
              <w:spacing w:line="360" w:lineRule="auto"/>
              <w:jc w:val="center"/>
              <w:rPr>
                <w:rFonts w:ascii="宋体" w:hAnsi="宋体" w:eastAsia="宋体"/>
                <w:szCs w:val="21"/>
              </w:rPr>
            </w:pPr>
          </w:p>
        </w:tc>
        <w:tc>
          <w:tcPr>
            <w:tcW w:w="2331" w:type="dxa"/>
            <w:vAlign w:val="center"/>
          </w:tcPr>
          <w:p>
            <w:pPr>
              <w:spacing w:line="360" w:lineRule="auto"/>
              <w:jc w:val="center"/>
              <w:rPr>
                <w:rFonts w:ascii="宋体" w:hAns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4526" w:type="dxa"/>
            <w:gridSpan w:val="3"/>
            <w:tcBorders>
              <w:bottom w:val="single" w:color="auto" w:sz="12" w:space="0"/>
            </w:tcBorders>
            <w:vAlign w:val="center"/>
          </w:tcPr>
          <w:p>
            <w:pPr>
              <w:spacing w:line="360" w:lineRule="auto"/>
              <w:jc w:val="center"/>
              <w:rPr>
                <w:rFonts w:ascii="宋体" w:hAnsi="宋体" w:eastAsia="宋体"/>
                <w:szCs w:val="21"/>
              </w:rPr>
            </w:pPr>
            <w:r>
              <w:rPr>
                <w:rFonts w:hint="eastAsia" w:ascii="宋体" w:hAnsi="宋体" w:eastAsia="宋体"/>
                <w:szCs w:val="21"/>
              </w:rPr>
              <w:t>总计</w:t>
            </w:r>
          </w:p>
        </w:tc>
        <w:tc>
          <w:tcPr>
            <w:tcW w:w="2429" w:type="dxa"/>
            <w:tcBorders>
              <w:bottom w:val="single" w:color="auto" w:sz="12" w:space="0"/>
            </w:tcBorders>
            <w:vAlign w:val="center"/>
          </w:tcPr>
          <w:p>
            <w:pPr>
              <w:spacing w:line="360" w:lineRule="auto"/>
              <w:jc w:val="center"/>
              <w:rPr>
                <w:rFonts w:ascii="宋体" w:hAnsi="宋体" w:eastAsia="宋体"/>
                <w:szCs w:val="21"/>
              </w:rPr>
            </w:pPr>
          </w:p>
        </w:tc>
        <w:tc>
          <w:tcPr>
            <w:tcW w:w="2331" w:type="dxa"/>
            <w:tcBorders>
              <w:bottom w:val="single" w:color="auto" w:sz="12" w:space="0"/>
            </w:tcBorders>
            <w:vAlign w:val="center"/>
          </w:tcPr>
          <w:p>
            <w:pPr>
              <w:spacing w:line="360" w:lineRule="auto"/>
              <w:jc w:val="center"/>
              <w:rPr>
                <w:rFonts w:ascii="宋体" w:hAnsi="宋体" w:eastAsia="宋体"/>
                <w:szCs w:val="21"/>
              </w:rPr>
            </w:pPr>
          </w:p>
        </w:tc>
      </w:tr>
    </w:tbl>
    <w:p>
      <w:pPr>
        <w:pStyle w:val="35"/>
        <w:spacing w:line="360" w:lineRule="auto"/>
        <w:ind w:firstLine="433"/>
        <w:rPr>
          <w:rFonts w:ascii="宋体" w:eastAsia="宋体"/>
          <w:sz w:val="21"/>
          <w:szCs w:val="21"/>
        </w:rPr>
      </w:pPr>
      <w:r>
        <w:rPr>
          <w:rFonts w:hint="eastAsia" w:ascii="宋体" w:eastAsia="宋体"/>
          <w:sz w:val="21"/>
          <w:szCs w:val="21"/>
        </w:rPr>
        <w:t>注：</w:t>
      </w:r>
    </w:p>
    <w:p>
      <w:pPr>
        <w:pStyle w:val="35"/>
        <w:spacing w:line="360" w:lineRule="auto"/>
        <w:ind w:firstLine="433"/>
        <w:rPr>
          <w:rFonts w:ascii="宋体" w:eastAsia="宋体"/>
          <w:sz w:val="21"/>
          <w:szCs w:val="21"/>
        </w:rPr>
      </w:pPr>
      <w:r>
        <w:rPr>
          <w:rFonts w:hint="eastAsia" w:ascii="宋体" w:eastAsia="宋体"/>
          <w:sz w:val="21"/>
          <w:szCs w:val="21"/>
        </w:rPr>
        <w:t>1）如投标人此表数据有虚假，一经查实按无效投标处理。</w:t>
      </w:r>
    </w:p>
    <w:p>
      <w:pPr>
        <w:pStyle w:val="35"/>
        <w:spacing w:line="360" w:lineRule="auto"/>
        <w:ind w:left="695" w:leftChars="181" w:hanging="315" w:hangingChars="150"/>
        <w:rPr>
          <w:rFonts w:ascii="宋体" w:eastAsia="宋体"/>
          <w:sz w:val="21"/>
          <w:szCs w:val="21"/>
        </w:rPr>
      </w:pPr>
      <w:r>
        <w:rPr>
          <w:rFonts w:hint="eastAsia" w:ascii="宋体" w:eastAsia="宋体"/>
          <w:sz w:val="21"/>
          <w:szCs w:val="21"/>
        </w:rPr>
        <w:t>2）需提供经会计师事务所审计的审计报告及财务状况表；若投标人为新成立或未进行独立会计师事务所审计的，本表中对应年度的财务信息应填写“/”，投标人的投标文件不作无效投标处理，但存在因不符合评标办法中的评分标准而导致对应项不得分。</w:t>
      </w:r>
    </w:p>
    <w:p>
      <w:pPr>
        <w:pStyle w:val="35"/>
        <w:spacing w:line="360" w:lineRule="auto"/>
        <w:ind w:firstLine="433"/>
        <w:rPr>
          <w:rFonts w:ascii="宋体" w:eastAsia="宋体"/>
          <w:sz w:val="21"/>
          <w:szCs w:val="21"/>
        </w:rPr>
      </w:pPr>
    </w:p>
    <w:p>
      <w:pPr>
        <w:spacing w:line="360" w:lineRule="auto"/>
        <w:ind w:firstLine="5040"/>
        <w:rPr>
          <w:rFonts w:ascii="宋体" w:hAnsi="宋体" w:eastAsia="宋体"/>
        </w:rPr>
      </w:pPr>
      <w:r>
        <w:rPr>
          <w:rFonts w:hint="eastAsia" w:ascii="宋体" w:hAnsi="宋体" w:eastAsia="宋体"/>
          <w:lang w:val="zh-CN"/>
        </w:rPr>
        <w:t>投标人：（加盖投标人法人公章）</w:t>
      </w:r>
    </w:p>
    <w:p>
      <w:pPr>
        <w:spacing w:line="360" w:lineRule="auto"/>
        <w:ind w:firstLine="5040"/>
        <w:rPr>
          <w:rFonts w:ascii="宋体" w:hAnsi="宋体" w:eastAsia="宋体"/>
          <w:lang w:val="zh-CN"/>
        </w:rPr>
      </w:pPr>
      <w:r>
        <w:rPr>
          <w:rFonts w:hint="eastAsia" w:ascii="宋体" w:hAnsi="宋体" w:eastAsia="宋体"/>
          <w:lang w:val="zh-CN"/>
        </w:rPr>
        <w:t>日期：   年   月   日</w:t>
      </w:r>
    </w:p>
    <w:p>
      <w:pPr>
        <w:pStyle w:val="35"/>
        <w:spacing w:line="520" w:lineRule="exact"/>
        <w:ind w:firstLine="0" w:firstLineChars="0"/>
        <w:rPr>
          <w:rFonts w:ascii="宋体" w:eastAsia="宋体"/>
          <w:sz w:val="21"/>
          <w:szCs w:val="21"/>
        </w:rPr>
      </w:pPr>
    </w:p>
    <w:p>
      <w:pPr>
        <w:pStyle w:val="3"/>
        <w:keepNext w:val="0"/>
        <w:keepLines w:val="0"/>
        <w:pageBreakBefore/>
        <w:spacing w:line="415" w:lineRule="auto"/>
        <w:jc w:val="left"/>
        <w:rPr>
          <w:rStyle w:val="23"/>
          <w:rFonts w:ascii="宋体" w:hAnsi="宋体" w:eastAsia="宋体"/>
          <w:b/>
          <w:bCs w:val="0"/>
          <w:spacing w:val="12"/>
          <w:sz w:val="21"/>
        </w:rPr>
      </w:pPr>
      <w:bookmarkStart w:id="159" w:name="_Toc405313974"/>
      <w:bookmarkStart w:id="160" w:name="_Toc113291396"/>
      <w:bookmarkStart w:id="161" w:name="_Toc391627770"/>
      <w:bookmarkStart w:id="162" w:name="_Toc73979138"/>
      <w:bookmarkStart w:id="163" w:name="_Toc391627765"/>
      <w:bookmarkStart w:id="164" w:name="_Toc405313968"/>
      <w:r>
        <w:rPr>
          <w:rStyle w:val="23"/>
          <w:rFonts w:hint="eastAsia" w:ascii="宋体" w:hAnsi="宋体" w:eastAsia="宋体"/>
          <w:b/>
          <w:bCs w:val="0"/>
          <w:spacing w:val="12"/>
          <w:sz w:val="21"/>
        </w:rPr>
        <w:t>附件8  项目服务人员配置情况表</w:t>
      </w:r>
      <w:bookmarkEnd w:id="159"/>
      <w:bookmarkEnd w:id="160"/>
      <w:bookmarkEnd w:id="161"/>
      <w:bookmarkEnd w:id="162"/>
    </w:p>
    <w:p>
      <w:pPr>
        <w:spacing w:before="312" w:beforeLines="100" w:after="468" w:afterLines="150" w:line="360" w:lineRule="auto"/>
        <w:jc w:val="center"/>
        <w:rPr>
          <w:rFonts w:ascii="宋体" w:hAnsi="宋体" w:eastAsia="宋体"/>
          <w:b/>
          <w:spacing w:val="20"/>
          <w:sz w:val="36"/>
          <w:szCs w:val="36"/>
        </w:rPr>
      </w:pPr>
      <w:r>
        <w:rPr>
          <w:rFonts w:hint="eastAsia" w:ascii="宋体" w:hAnsi="宋体" w:eastAsia="宋体"/>
          <w:b/>
          <w:spacing w:val="20"/>
          <w:sz w:val="36"/>
          <w:szCs w:val="36"/>
        </w:rPr>
        <w:t>项目服务人员配置情况表</w:t>
      </w:r>
    </w:p>
    <w:tbl>
      <w:tblPr>
        <w:tblStyle w:val="20"/>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145"/>
        <w:gridCol w:w="1296"/>
        <w:gridCol w:w="1895"/>
        <w:gridCol w:w="1455"/>
        <w:gridCol w:w="1020"/>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gridSpan w:val="7"/>
            <w:vAlign w:val="center"/>
          </w:tcPr>
          <w:p>
            <w:pPr>
              <w:jc w:val="left"/>
              <w:rPr>
                <w:rFonts w:ascii="宋体" w:hAnsi="宋体" w:eastAsia="宋体"/>
                <w:b/>
                <w:szCs w:val="21"/>
              </w:rPr>
            </w:pPr>
            <w:r>
              <w:rPr>
                <w:rFonts w:hint="eastAsia" w:ascii="宋体" w:hAnsi="宋体" w:eastAsia="宋体"/>
                <w:b/>
                <w:bCs/>
                <w:szCs w:val="21"/>
              </w:rPr>
              <w:t>项目名称：</w:t>
            </w:r>
            <w:r>
              <w:rPr>
                <w:rFonts w:hint="eastAsia" w:ascii="宋体" w:hAnsi="宋体" w:eastAsia="宋体"/>
                <w:b/>
                <w:bCs/>
                <w:szCs w:val="21"/>
                <w:u w:val="single"/>
              </w:rPr>
              <w:t xml:space="preserve">                         </w:t>
            </w:r>
            <w:r>
              <w:rPr>
                <w:rFonts w:hint="eastAsia" w:ascii="宋体" w:hAnsi="宋体" w:eastAsia="宋体"/>
                <w:b/>
                <w:bCs/>
                <w:szCs w:val="21"/>
              </w:rPr>
              <w:t xml:space="preserve">       </w:t>
            </w:r>
            <w:r>
              <w:rPr>
                <w:rFonts w:hint="eastAsia" w:ascii="宋体" w:hAnsi="宋体" w:eastAsia="宋体"/>
                <w:b/>
                <w:szCs w:val="21"/>
              </w:rPr>
              <w:t>招标编号：</w:t>
            </w:r>
            <w:r>
              <w:rPr>
                <w:rFonts w:hint="eastAsia" w:ascii="宋体" w:hAnsi="宋体" w:eastAsia="宋体"/>
                <w:b/>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16" w:type="pct"/>
            <w:vAlign w:val="center"/>
          </w:tcPr>
          <w:p>
            <w:pPr>
              <w:jc w:val="center"/>
              <w:rPr>
                <w:rFonts w:ascii="宋体" w:hAnsi="宋体" w:eastAsia="宋体"/>
                <w:szCs w:val="21"/>
              </w:rPr>
            </w:pPr>
            <w:r>
              <w:rPr>
                <w:rFonts w:hint="eastAsia" w:ascii="宋体" w:hAnsi="宋体" w:eastAsia="宋体"/>
                <w:szCs w:val="21"/>
              </w:rPr>
              <w:t>序号</w:t>
            </w:r>
          </w:p>
        </w:tc>
        <w:tc>
          <w:tcPr>
            <w:tcW w:w="653" w:type="pct"/>
            <w:vAlign w:val="center"/>
          </w:tcPr>
          <w:p>
            <w:pPr>
              <w:jc w:val="center"/>
              <w:rPr>
                <w:rFonts w:ascii="宋体" w:hAnsi="宋体" w:eastAsia="宋体"/>
                <w:szCs w:val="21"/>
              </w:rPr>
            </w:pPr>
            <w:r>
              <w:rPr>
                <w:rFonts w:hint="eastAsia" w:ascii="宋体" w:hAnsi="宋体" w:eastAsia="宋体"/>
                <w:szCs w:val="21"/>
              </w:rPr>
              <w:t>姓名</w:t>
            </w:r>
          </w:p>
        </w:tc>
        <w:tc>
          <w:tcPr>
            <w:tcW w:w="739" w:type="pct"/>
            <w:vAlign w:val="center"/>
          </w:tcPr>
          <w:p>
            <w:pPr>
              <w:jc w:val="center"/>
              <w:rPr>
                <w:rFonts w:ascii="宋体" w:hAnsi="宋体" w:eastAsia="宋体"/>
                <w:szCs w:val="21"/>
              </w:rPr>
            </w:pPr>
            <w:r>
              <w:rPr>
                <w:rFonts w:hint="eastAsia" w:ascii="宋体" w:hAnsi="宋体" w:eastAsia="宋体"/>
                <w:szCs w:val="21"/>
              </w:rPr>
              <w:t>职位</w:t>
            </w:r>
          </w:p>
        </w:tc>
        <w:tc>
          <w:tcPr>
            <w:tcW w:w="1081" w:type="pct"/>
            <w:vAlign w:val="center"/>
          </w:tcPr>
          <w:p>
            <w:pPr>
              <w:jc w:val="center"/>
              <w:rPr>
                <w:rFonts w:ascii="宋体" w:hAnsi="宋体" w:eastAsia="宋体"/>
                <w:szCs w:val="21"/>
              </w:rPr>
            </w:pPr>
            <w:r>
              <w:rPr>
                <w:rFonts w:hint="eastAsia" w:ascii="宋体" w:hAnsi="宋体" w:eastAsia="宋体"/>
                <w:szCs w:val="21"/>
              </w:rPr>
              <w:t>持何种资格证件</w:t>
            </w:r>
          </w:p>
        </w:tc>
        <w:tc>
          <w:tcPr>
            <w:tcW w:w="830" w:type="pct"/>
            <w:vAlign w:val="center"/>
          </w:tcPr>
          <w:p>
            <w:pPr>
              <w:jc w:val="center"/>
              <w:rPr>
                <w:rFonts w:ascii="宋体" w:hAnsi="宋体" w:eastAsia="宋体"/>
                <w:szCs w:val="21"/>
              </w:rPr>
            </w:pPr>
            <w:r>
              <w:rPr>
                <w:rFonts w:hint="eastAsia" w:ascii="宋体" w:hAnsi="宋体" w:eastAsia="宋体"/>
                <w:szCs w:val="21"/>
              </w:rPr>
              <w:t>发证时间</w:t>
            </w:r>
          </w:p>
        </w:tc>
        <w:tc>
          <w:tcPr>
            <w:tcW w:w="582" w:type="pct"/>
            <w:vAlign w:val="center"/>
          </w:tcPr>
          <w:p>
            <w:pPr>
              <w:jc w:val="center"/>
              <w:rPr>
                <w:rFonts w:ascii="宋体" w:hAnsi="宋体" w:eastAsia="宋体"/>
                <w:szCs w:val="21"/>
              </w:rPr>
            </w:pPr>
            <w:r>
              <w:rPr>
                <w:rFonts w:hint="eastAsia" w:ascii="宋体" w:hAnsi="宋体" w:eastAsia="宋体"/>
                <w:szCs w:val="21"/>
              </w:rPr>
              <w:t>学历</w:t>
            </w:r>
          </w:p>
        </w:tc>
        <w:tc>
          <w:tcPr>
            <w:tcW w:w="699" w:type="pct"/>
            <w:vAlign w:val="center"/>
          </w:tcPr>
          <w:p>
            <w:pPr>
              <w:jc w:val="center"/>
              <w:rPr>
                <w:rFonts w:ascii="宋体" w:hAnsi="宋体" w:eastAsia="宋体"/>
                <w:szCs w:val="21"/>
              </w:rPr>
            </w:pPr>
            <w:r>
              <w:rPr>
                <w:rFonts w:hint="eastAsia" w:ascii="宋体" w:hAnsi="宋体" w:eastAsia="宋体"/>
                <w:szCs w:val="21"/>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宋体" w:hAnsi="宋体" w:eastAsia="宋体"/>
                <w:szCs w:val="21"/>
              </w:rPr>
            </w:pPr>
          </w:p>
        </w:tc>
        <w:tc>
          <w:tcPr>
            <w:tcW w:w="653" w:type="pct"/>
            <w:vAlign w:val="center"/>
          </w:tcPr>
          <w:p>
            <w:pPr>
              <w:spacing w:line="480" w:lineRule="auto"/>
              <w:jc w:val="center"/>
              <w:rPr>
                <w:rFonts w:ascii="宋体" w:hAnsi="宋体" w:eastAsia="宋体"/>
                <w:szCs w:val="21"/>
              </w:rPr>
            </w:pPr>
          </w:p>
        </w:tc>
        <w:tc>
          <w:tcPr>
            <w:tcW w:w="739" w:type="pct"/>
            <w:vAlign w:val="center"/>
          </w:tcPr>
          <w:p>
            <w:pPr>
              <w:spacing w:line="480" w:lineRule="auto"/>
              <w:jc w:val="center"/>
              <w:rPr>
                <w:rFonts w:ascii="宋体" w:hAnsi="宋体" w:eastAsia="宋体"/>
                <w:szCs w:val="21"/>
              </w:rPr>
            </w:pPr>
          </w:p>
        </w:tc>
        <w:tc>
          <w:tcPr>
            <w:tcW w:w="1081" w:type="pct"/>
            <w:vAlign w:val="center"/>
          </w:tcPr>
          <w:p>
            <w:pPr>
              <w:spacing w:line="480" w:lineRule="auto"/>
              <w:jc w:val="center"/>
              <w:rPr>
                <w:rFonts w:ascii="宋体" w:hAnsi="宋体" w:eastAsia="宋体"/>
                <w:szCs w:val="21"/>
              </w:rPr>
            </w:pPr>
          </w:p>
        </w:tc>
        <w:tc>
          <w:tcPr>
            <w:tcW w:w="830" w:type="pct"/>
          </w:tcPr>
          <w:p>
            <w:pPr>
              <w:spacing w:line="480" w:lineRule="auto"/>
              <w:jc w:val="center"/>
              <w:rPr>
                <w:rFonts w:ascii="宋体" w:hAnsi="宋体" w:eastAsia="宋体"/>
                <w:szCs w:val="21"/>
              </w:rPr>
            </w:pPr>
          </w:p>
        </w:tc>
        <w:tc>
          <w:tcPr>
            <w:tcW w:w="582" w:type="pct"/>
            <w:vAlign w:val="center"/>
          </w:tcPr>
          <w:p>
            <w:pPr>
              <w:spacing w:line="480" w:lineRule="auto"/>
              <w:jc w:val="center"/>
              <w:rPr>
                <w:rFonts w:ascii="宋体" w:hAnsi="宋体" w:eastAsia="宋体"/>
                <w:szCs w:val="21"/>
              </w:rPr>
            </w:pPr>
          </w:p>
        </w:tc>
        <w:tc>
          <w:tcPr>
            <w:tcW w:w="699" w:type="pct"/>
          </w:tcPr>
          <w:p>
            <w:pPr>
              <w:spacing w:line="48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宋体" w:hAnsi="宋体" w:eastAsia="宋体"/>
                <w:szCs w:val="21"/>
              </w:rPr>
            </w:pPr>
          </w:p>
        </w:tc>
        <w:tc>
          <w:tcPr>
            <w:tcW w:w="653" w:type="pct"/>
            <w:vAlign w:val="center"/>
          </w:tcPr>
          <w:p>
            <w:pPr>
              <w:spacing w:line="480" w:lineRule="auto"/>
              <w:jc w:val="center"/>
              <w:rPr>
                <w:rFonts w:ascii="宋体" w:hAnsi="宋体" w:eastAsia="宋体"/>
                <w:szCs w:val="21"/>
              </w:rPr>
            </w:pPr>
          </w:p>
        </w:tc>
        <w:tc>
          <w:tcPr>
            <w:tcW w:w="739" w:type="pct"/>
            <w:vAlign w:val="center"/>
          </w:tcPr>
          <w:p>
            <w:pPr>
              <w:spacing w:line="480" w:lineRule="auto"/>
              <w:jc w:val="center"/>
              <w:rPr>
                <w:rFonts w:ascii="宋体" w:hAnsi="宋体" w:eastAsia="宋体"/>
                <w:szCs w:val="21"/>
              </w:rPr>
            </w:pPr>
          </w:p>
        </w:tc>
        <w:tc>
          <w:tcPr>
            <w:tcW w:w="1081" w:type="pct"/>
            <w:vAlign w:val="center"/>
          </w:tcPr>
          <w:p>
            <w:pPr>
              <w:spacing w:line="480" w:lineRule="auto"/>
              <w:jc w:val="center"/>
              <w:rPr>
                <w:rFonts w:ascii="宋体" w:hAnsi="宋体" w:eastAsia="宋体"/>
                <w:szCs w:val="21"/>
              </w:rPr>
            </w:pPr>
          </w:p>
        </w:tc>
        <w:tc>
          <w:tcPr>
            <w:tcW w:w="830" w:type="pct"/>
          </w:tcPr>
          <w:p>
            <w:pPr>
              <w:spacing w:line="480" w:lineRule="auto"/>
              <w:jc w:val="center"/>
              <w:rPr>
                <w:rFonts w:ascii="宋体" w:hAnsi="宋体" w:eastAsia="宋体"/>
                <w:szCs w:val="21"/>
              </w:rPr>
            </w:pPr>
          </w:p>
        </w:tc>
        <w:tc>
          <w:tcPr>
            <w:tcW w:w="582" w:type="pct"/>
            <w:vAlign w:val="center"/>
          </w:tcPr>
          <w:p>
            <w:pPr>
              <w:spacing w:line="480" w:lineRule="auto"/>
              <w:jc w:val="center"/>
              <w:rPr>
                <w:rFonts w:ascii="宋体" w:hAnsi="宋体" w:eastAsia="宋体"/>
                <w:szCs w:val="21"/>
              </w:rPr>
            </w:pPr>
          </w:p>
        </w:tc>
        <w:tc>
          <w:tcPr>
            <w:tcW w:w="699" w:type="pct"/>
          </w:tcPr>
          <w:p>
            <w:pPr>
              <w:spacing w:line="48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宋体" w:hAnsi="宋体" w:eastAsia="宋体"/>
                <w:szCs w:val="21"/>
              </w:rPr>
            </w:pPr>
          </w:p>
        </w:tc>
        <w:tc>
          <w:tcPr>
            <w:tcW w:w="653" w:type="pct"/>
            <w:vAlign w:val="center"/>
          </w:tcPr>
          <w:p>
            <w:pPr>
              <w:spacing w:line="480" w:lineRule="auto"/>
              <w:jc w:val="center"/>
              <w:rPr>
                <w:rFonts w:ascii="宋体" w:hAnsi="宋体" w:eastAsia="宋体"/>
                <w:szCs w:val="21"/>
              </w:rPr>
            </w:pPr>
          </w:p>
        </w:tc>
        <w:tc>
          <w:tcPr>
            <w:tcW w:w="739" w:type="pct"/>
            <w:vAlign w:val="center"/>
          </w:tcPr>
          <w:p>
            <w:pPr>
              <w:spacing w:line="480" w:lineRule="auto"/>
              <w:jc w:val="center"/>
              <w:rPr>
                <w:rFonts w:ascii="宋体" w:hAnsi="宋体" w:eastAsia="宋体"/>
                <w:szCs w:val="21"/>
              </w:rPr>
            </w:pPr>
          </w:p>
        </w:tc>
        <w:tc>
          <w:tcPr>
            <w:tcW w:w="1081" w:type="pct"/>
            <w:vAlign w:val="center"/>
          </w:tcPr>
          <w:p>
            <w:pPr>
              <w:spacing w:line="480" w:lineRule="auto"/>
              <w:jc w:val="center"/>
              <w:rPr>
                <w:rFonts w:ascii="宋体" w:hAnsi="宋体" w:eastAsia="宋体"/>
                <w:szCs w:val="21"/>
              </w:rPr>
            </w:pPr>
          </w:p>
        </w:tc>
        <w:tc>
          <w:tcPr>
            <w:tcW w:w="830" w:type="pct"/>
          </w:tcPr>
          <w:p>
            <w:pPr>
              <w:spacing w:line="480" w:lineRule="auto"/>
              <w:jc w:val="center"/>
              <w:rPr>
                <w:rFonts w:ascii="宋体" w:hAnsi="宋体" w:eastAsia="宋体"/>
                <w:szCs w:val="21"/>
              </w:rPr>
            </w:pPr>
          </w:p>
        </w:tc>
        <w:tc>
          <w:tcPr>
            <w:tcW w:w="582" w:type="pct"/>
            <w:vAlign w:val="center"/>
          </w:tcPr>
          <w:p>
            <w:pPr>
              <w:spacing w:line="480" w:lineRule="auto"/>
              <w:jc w:val="center"/>
              <w:rPr>
                <w:rFonts w:ascii="宋体" w:hAnsi="宋体" w:eastAsia="宋体"/>
                <w:szCs w:val="21"/>
              </w:rPr>
            </w:pPr>
          </w:p>
        </w:tc>
        <w:tc>
          <w:tcPr>
            <w:tcW w:w="699" w:type="pct"/>
          </w:tcPr>
          <w:p>
            <w:pPr>
              <w:spacing w:line="48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宋体" w:hAnsi="宋体" w:eastAsia="宋体"/>
                <w:szCs w:val="21"/>
              </w:rPr>
            </w:pPr>
          </w:p>
        </w:tc>
        <w:tc>
          <w:tcPr>
            <w:tcW w:w="653" w:type="pct"/>
            <w:vAlign w:val="center"/>
          </w:tcPr>
          <w:p>
            <w:pPr>
              <w:spacing w:line="480" w:lineRule="auto"/>
              <w:jc w:val="center"/>
              <w:rPr>
                <w:rFonts w:ascii="宋体" w:hAnsi="宋体" w:eastAsia="宋体"/>
                <w:szCs w:val="21"/>
              </w:rPr>
            </w:pPr>
          </w:p>
        </w:tc>
        <w:tc>
          <w:tcPr>
            <w:tcW w:w="739" w:type="pct"/>
            <w:vAlign w:val="center"/>
          </w:tcPr>
          <w:p>
            <w:pPr>
              <w:spacing w:line="480" w:lineRule="auto"/>
              <w:jc w:val="center"/>
              <w:rPr>
                <w:rFonts w:ascii="宋体" w:hAnsi="宋体" w:eastAsia="宋体"/>
                <w:szCs w:val="21"/>
              </w:rPr>
            </w:pPr>
          </w:p>
        </w:tc>
        <w:tc>
          <w:tcPr>
            <w:tcW w:w="1081" w:type="pct"/>
            <w:vAlign w:val="center"/>
          </w:tcPr>
          <w:p>
            <w:pPr>
              <w:spacing w:line="480" w:lineRule="auto"/>
              <w:jc w:val="center"/>
              <w:rPr>
                <w:rFonts w:ascii="宋体" w:hAnsi="宋体" w:eastAsia="宋体"/>
                <w:szCs w:val="21"/>
              </w:rPr>
            </w:pPr>
          </w:p>
        </w:tc>
        <w:tc>
          <w:tcPr>
            <w:tcW w:w="830" w:type="pct"/>
          </w:tcPr>
          <w:p>
            <w:pPr>
              <w:spacing w:line="480" w:lineRule="auto"/>
              <w:jc w:val="center"/>
              <w:rPr>
                <w:rFonts w:ascii="宋体" w:hAnsi="宋体" w:eastAsia="宋体"/>
                <w:szCs w:val="21"/>
              </w:rPr>
            </w:pPr>
          </w:p>
        </w:tc>
        <w:tc>
          <w:tcPr>
            <w:tcW w:w="582" w:type="pct"/>
            <w:vAlign w:val="center"/>
          </w:tcPr>
          <w:p>
            <w:pPr>
              <w:spacing w:line="480" w:lineRule="auto"/>
              <w:jc w:val="center"/>
              <w:rPr>
                <w:rFonts w:ascii="宋体" w:hAnsi="宋体" w:eastAsia="宋体"/>
                <w:szCs w:val="21"/>
              </w:rPr>
            </w:pPr>
          </w:p>
        </w:tc>
        <w:tc>
          <w:tcPr>
            <w:tcW w:w="699" w:type="pct"/>
          </w:tcPr>
          <w:p>
            <w:pPr>
              <w:spacing w:line="48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宋体" w:hAnsi="宋体" w:eastAsia="宋体"/>
                <w:szCs w:val="21"/>
              </w:rPr>
            </w:pPr>
          </w:p>
        </w:tc>
        <w:tc>
          <w:tcPr>
            <w:tcW w:w="653" w:type="pct"/>
            <w:vAlign w:val="center"/>
          </w:tcPr>
          <w:p>
            <w:pPr>
              <w:spacing w:line="480" w:lineRule="auto"/>
              <w:jc w:val="center"/>
              <w:rPr>
                <w:rFonts w:ascii="宋体" w:hAnsi="宋体" w:eastAsia="宋体"/>
                <w:szCs w:val="21"/>
              </w:rPr>
            </w:pPr>
          </w:p>
        </w:tc>
        <w:tc>
          <w:tcPr>
            <w:tcW w:w="739" w:type="pct"/>
            <w:vAlign w:val="center"/>
          </w:tcPr>
          <w:p>
            <w:pPr>
              <w:spacing w:line="480" w:lineRule="auto"/>
              <w:jc w:val="center"/>
              <w:rPr>
                <w:rFonts w:ascii="宋体" w:hAnsi="宋体" w:eastAsia="宋体"/>
                <w:szCs w:val="21"/>
              </w:rPr>
            </w:pPr>
          </w:p>
        </w:tc>
        <w:tc>
          <w:tcPr>
            <w:tcW w:w="1081" w:type="pct"/>
            <w:vAlign w:val="center"/>
          </w:tcPr>
          <w:p>
            <w:pPr>
              <w:widowControl/>
              <w:tabs>
                <w:tab w:val="right" w:leader="dot" w:pos="8302"/>
              </w:tabs>
              <w:spacing w:line="480" w:lineRule="auto"/>
              <w:jc w:val="center"/>
              <w:rPr>
                <w:rFonts w:ascii="宋体" w:hAnsi="宋体" w:eastAsia="宋体"/>
                <w:kern w:val="0"/>
                <w:szCs w:val="21"/>
              </w:rPr>
            </w:pPr>
          </w:p>
        </w:tc>
        <w:tc>
          <w:tcPr>
            <w:tcW w:w="830" w:type="pct"/>
          </w:tcPr>
          <w:p>
            <w:pPr>
              <w:spacing w:line="480" w:lineRule="auto"/>
              <w:jc w:val="center"/>
              <w:rPr>
                <w:rFonts w:ascii="宋体" w:hAnsi="宋体" w:eastAsia="宋体"/>
                <w:szCs w:val="21"/>
              </w:rPr>
            </w:pPr>
          </w:p>
        </w:tc>
        <w:tc>
          <w:tcPr>
            <w:tcW w:w="582" w:type="pct"/>
            <w:vAlign w:val="center"/>
          </w:tcPr>
          <w:p>
            <w:pPr>
              <w:spacing w:line="480" w:lineRule="auto"/>
              <w:jc w:val="center"/>
              <w:rPr>
                <w:rFonts w:ascii="宋体" w:hAnsi="宋体" w:eastAsia="宋体"/>
                <w:szCs w:val="21"/>
              </w:rPr>
            </w:pPr>
          </w:p>
        </w:tc>
        <w:tc>
          <w:tcPr>
            <w:tcW w:w="699" w:type="pct"/>
          </w:tcPr>
          <w:p>
            <w:pPr>
              <w:spacing w:line="48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宋体" w:hAnsi="宋体" w:eastAsia="宋体"/>
                <w:szCs w:val="21"/>
              </w:rPr>
            </w:pPr>
          </w:p>
        </w:tc>
        <w:tc>
          <w:tcPr>
            <w:tcW w:w="653" w:type="pct"/>
            <w:vAlign w:val="center"/>
          </w:tcPr>
          <w:p>
            <w:pPr>
              <w:spacing w:line="480" w:lineRule="auto"/>
              <w:jc w:val="center"/>
              <w:rPr>
                <w:rFonts w:ascii="宋体" w:hAnsi="宋体" w:eastAsia="宋体"/>
                <w:szCs w:val="21"/>
              </w:rPr>
            </w:pPr>
          </w:p>
        </w:tc>
        <w:tc>
          <w:tcPr>
            <w:tcW w:w="739" w:type="pct"/>
            <w:vAlign w:val="center"/>
          </w:tcPr>
          <w:p>
            <w:pPr>
              <w:spacing w:line="480" w:lineRule="auto"/>
              <w:jc w:val="center"/>
              <w:rPr>
                <w:rFonts w:ascii="宋体" w:hAnsi="宋体" w:eastAsia="宋体"/>
                <w:szCs w:val="21"/>
              </w:rPr>
            </w:pPr>
          </w:p>
        </w:tc>
        <w:tc>
          <w:tcPr>
            <w:tcW w:w="1081" w:type="pct"/>
            <w:vAlign w:val="center"/>
          </w:tcPr>
          <w:p>
            <w:pPr>
              <w:widowControl/>
              <w:tabs>
                <w:tab w:val="right" w:leader="dot" w:pos="8302"/>
              </w:tabs>
              <w:spacing w:line="480" w:lineRule="auto"/>
              <w:jc w:val="center"/>
              <w:rPr>
                <w:rFonts w:ascii="宋体" w:hAnsi="宋体" w:eastAsia="宋体"/>
                <w:kern w:val="0"/>
                <w:szCs w:val="21"/>
              </w:rPr>
            </w:pPr>
          </w:p>
        </w:tc>
        <w:tc>
          <w:tcPr>
            <w:tcW w:w="830" w:type="pct"/>
          </w:tcPr>
          <w:p>
            <w:pPr>
              <w:spacing w:line="480" w:lineRule="auto"/>
              <w:jc w:val="center"/>
              <w:rPr>
                <w:rFonts w:ascii="宋体" w:hAnsi="宋体" w:eastAsia="宋体"/>
                <w:szCs w:val="21"/>
              </w:rPr>
            </w:pPr>
          </w:p>
        </w:tc>
        <w:tc>
          <w:tcPr>
            <w:tcW w:w="582" w:type="pct"/>
            <w:vAlign w:val="center"/>
          </w:tcPr>
          <w:p>
            <w:pPr>
              <w:spacing w:line="480" w:lineRule="auto"/>
              <w:jc w:val="center"/>
              <w:rPr>
                <w:rFonts w:ascii="宋体" w:hAnsi="宋体" w:eastAsia="宋体"/>
                <w:szCs w:val="21"/>
              </w:rPr>
            </w:pPr>
          </w:p>
        </w:tc>
        <w:tc>
          <w:tcPr>
            <w:tcW w:w="699" w:type="pct"/>
          </w:tcPr>
          <w:p>
            <w:pPr>
              <w:spacing w:line="48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宋体" w:hAnsi="宋体" w:eastAsia="宋体"/>
                <w:szCs w:val="21"/>
              </w:rPr>
            </w:pPr>
          </w:p>
        </w:tc>
        <w:tc>
          <w:tcPr>
            <w:tcW w:w="653" w:type="pct"/>
            <w:vAlign w:val="center"/>
          </w:tcPr>
          <w:p>
            <w:pPr>
              <w:spacing w:line="480" w:lineRule="auto"/>
              <w:jc w:val="center"/>
              <w:rPr>
                <w:rFonts w:ascii="宋体" w:hAnsi="宋体" w:eastAsia="宋体"/>
                <w:szCs w:val="21"/>
              </w:rPr>
            </w:pPr>
          </w:p>
        </w:tc>
        <w:tc>
          <w:tcPr>
            <w:tcW w:w="739" w:type="pct"/>
            <w:vAlign w:val="center"/>
          </w:tcPr>
          <w:p>
            <w:pPr>
              <w:spacing w:line="480" w:lineRule="auto"/>
              <w:jc w:val="center"/>
              <w:rPr>
                <w:rFonts w:ascii="宋体" w:hAnsi="宋体" w:eastAsia="宋体"/>
                <w:szCs w:val="21"/>
              </w:rPr>
            </w:pPr>
          </w:p>
        </w:tc>
        <w:tc>
          <w:tcPr>
            <w:tcW w:w="1081" w:type="pct"/>
            <w:vAlign w:val="center"/>
          </w:tcPr>
          <w:p>
            <w:pPr>
              <w:spacing w:line="480" w:lineRule="auto"/>
              <w:jc w:val="center"/>
              <w:rPr>
                <w:rFonts w:ascii="宋体" w:hAnsi="宋体" w:eastAsia="宋体"/>
                <w:szCs w:val="21"/>
              </w:rPr>
            </w:pPr>
          </w:p>
        </w:tc>
        <w:tc>
          <w:tcPr>
            <w:tcW w:w="830" w:type="pct"/>
          </w:tcPr>
          <w:p>
            <w:pPr>
              <w:spacing w:line="480" w:lineRule="auto"/>
              <w:jc w:val="center"/>
              <w:rPr>
                <w:rFonts w:ascii="宋体" w:hAnsi="宋体" w:eastAsia="宋体"/>
                <w:szCs w:val="21"/>
              </w:rPr>
            </w:pPr>
          </w:p>
        </w:tc>
        <w:tc>
          <w:tcPr>
            <w:tcW w:w="582" w:type="pct"/>
            <w:vAlign w:val="center"/>
          </w:tcPr>
          <w:p>
            <w:pPr>
              <w:spacing w:line="480" w:lineRule="auto"/>
              <w:jc w:val="center"/>
              <w:rPr>
                <w:rFonts w:ascii="宋体" w:hAnsi="宋体" w:eastAsia="宋体"/>
                <w:szCs w:val="21"/>
              </w:rPr>
            </w:pPr>
          </w:p>
        </w:tc>
        <w:tc>
          <w:tcPr>
            <w:tcW w:w="699" w:type="pct"/>
          </w:tcPr>
          <w:p>
            <w:pPr>
              <w:spacing w:line="48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宋体" w:hAnsi="宋体" w:eastAsia="宋体"/>
                <w:szCs w:val="21"/>
              </w:rPr>
            </w:pPr>
          </w:p>
        </w:tc>
        <w:tc>
          <w:tcPr>
            <w:tcW w:w="653" w:type="pct"/>
            <w:vAlign w:val="center"/>
          </w:tcPr>
          <w:p>
            <w:pPr>
              <w:spacing w:line="480" w:lineRule="auto"/>
              <w:jc w:val="center"/>
              <w:rPr>
                <w:rFonts w:ascii="宋体" w:hAnsi="宋体" w:eastAsia="宋体"/>
                <w:szCs w:val="21"/>
              </w:rPr>
            </w:pPr>
          </w:p>
        </w:tc>
        <w:tc>
          <w:tcPr>
            <w:tcW w:w="739" w:type="pct"/>
            <w:vAlign w:val="center"/>
          </w:tcPr>
          <w:p>
            <w:pPr>
              <w:spacing w:line="480" w:lineRule="auto"/>
              <w:jc w:val="center"/>
              <w:rPr>
                <w:rFonts w:ascii="宋体" w:hAnsi="宋体" w:eastAsia="宋体"/>
                <w:szCs w:val="21"/>
              </w:rPr>
            </w:pPr>
          </w:p>
        </w:tc>
        <w:tc>
          <w:tcPr>
            <w:tcW w:w="1081" w:type="pct"/>
            <w:vAlign w:val="center"/>
          </w:tcPr>
          <w:p>
            <w:pPr>
              <w:spacing w:line="480" w:lineRule="auto"/>
              <w:jc w:val="center"/>
              <w:rPr>
                <w:rFonts w:ascii="宋体" w:hAnsi="宋体" w:eastAsia="宋体"/>
                <w:szCs w:val="21"/>
              </w:rPr>
            </w:pPr>
          </w:p>
        </w:tc>
        <w:tc>
          <w:tcPr>
            <w:tcW w:w="830" w:type="pct"/>
          </w:tcPr>
          <w:p>
            <w:pPr>
              <w:spacing w:line="480" w:lineRule="auto"/>
              <w:jc w:val="center"/>
              <w:rPr>
                <w:rFonts w:ascii="宋体" w:hAnsi="宋体" w:eastAsia="宋体"/>
                <w:szCs w:val="21"/>
              </w:rPr>
            </w:pPr>
          </w:p>
        </w:tc>
        <w:tc>
          <w:tcPr>
            <w:tcW w:w="582" w:type="pct"/>
            <w:vAlign w:val="center"/>
          </w:tcPr>
          <w:p>
            <w:pPr>
              <w:spacing w:line="480" w:lineRule="auto"/>
              <w:jc w:val="center"/>
              <w:rPr>
                <w:rFonts w:ascii="宋体" w:hAnsi="宋体" w:eastAsia="宋体"/>
                <w:szCs w:val="21"/>
              </w:rPr>
            </w:pPr>
          </w:p>
        </w:tc>
        <w:tc>
          <w:tcPr>
            <w:tcW w:w="699" w:type="pct"/>
          </w:tcPr>
          <w:p>
            <w:pPr>
              <w:spacing w:line="480" w:lineRule="auto"/>
              <w:jc w:val="center"/>
              <w:rPr>
                <w:rFonts w:ascii="宋体" w:hAnsi="宋体" w:eastAsia="宋体"/>
                <w:szCs w:val="21"/>
              </w:rPr>
            </w:pPr>
          </w:p>
        </w:tc>
      </w:tr>
    </w:tbl>
    <w:p>
      <w:pPr>
        <w:spacing w:before="156" w:beforeLines="50" w:line="360" w:lineRule="auto"/>
        <w:rPr>
          <w:rFonts w:ascii="宋体" w:hAnsi="宋体" w:eastAsia="宋体"/>
          <w:szCs w:val="21"/>
          <w:u w:val="single"/>
        </w:rPr>
      </w:pPr>
      <w:r>
        <w:rPr>
          <w:rFonts w:hint="eastAsia" w:ascii="宋体" w:hAnsi="宋体" w:eastAsia="宋体"/>
          <w:szCs w:val="21"/>
        </w:rPr>
        <w:t>注明：需提供证明资料内容详见</w:t>
      </w:r>
      <w:r>
        <w:rPr>
          <w:rFonts w:hint="eastAsia" w:ascii="宋体" w:hAnsi="宋体" w:eastAsia="宋体"/>
          <w:szCs w:val="21"/>
          <w:u w:val="single"/>
        </w:rPr>
        <w:t>（招标文件第五部分 评标方法、步骤、标准之附表二详细评审表相对应条款）</w:t>
      </w:r>
    </w:p>
    <w:p>
      <w:pPr>
        <w:pStyle w:val="8"/>
        <w:overflowPunct w:val="0"/>
        <w:spacing w:before="156" w:beforeLines="50" w:after="0" w:line="360" w:lineRule="auto"/>
        <w:rPr>
          <w:rFonts w:ascii="宋体" w:hAnsi="宋体"/>
        </w:rPr>
      </w:pPr>
    </w:p>
    <w:tbl>
      <w:tblPr>
        <w:tblStyle w:val="20"/>
        <w:tblW w:w="0" w:type="auto"/>
        <w:tblInd w:w="0" w:type="dxa"/>
        <w:tblLayout w:type="autofit"/>
        <w:tblCellMar>
          <w:top w:w="0" w:type="dxa"/>
          <w:left w:w="108" w:type="dxa"/>
          <w:bottom w:w="0" w:type="dxa"/>
          <w:right w:w="108" w:type="dxa"/>
        </w:tblCellMar>
      </w:tblPr>
      <w:tblGrid>
        <w:gridCol w:w="5325"/>
        <w:gridCol w:w="3157"/>
      </w:tblGrid>
      <w:tr>
        <w:tblPrEx>
          <w:tblCellMar>
            <w:top w:w="0" w:type="dxa"/>
            <w:left w:w="108" w:type="dxa"/>
            <w:bottom w:w="0" w:type="dxa"/>
            <w:right w:w="108" w:type="dxa"/>
          </w:tblCellMar>
        </w:tblPrEx>
        <w:tc>
          <w:tcPr>
            <w:tcW w:w="5325" w:type="dxa"/>
          </w:tcPr>
          <w:p>
            <w:pPr>
              <w:overflowPunct w:val="0"/>
              <w:adjustRightInd w:val="0"/>
              <w:spacing w:line="360" w:lineRule="auto"/>
              <w:rPr>
                <w:rFonts w:ascii="宋体" w:hAnsi="宋体" w:eastAsia="宋体"/>
                <w:szCs w:val="21"/>
              </w:rPr>
            </w:pPr>
            <w:r>
              <w:rPr>
                <w:rFonts w:hint="eastAsia" w:ascii="宋体" w:hAnsi="宋体" w:eastAsia="宋体"/>
                <w:szCs w:val="21"/>
              </w:rPr>
              <w:t>投标人名称（</w:t>
            </w:r>
            <w:r>
              <w:rPr>
                <w:rFonts w:hint="eastAsia" w:ascii="宋体" w:hAnsi="宋体" w:eastAsia="宋体"/>
                <w:szCs w:val="21"/>
                <w:lang w:val="zh-CN"/>
              </w:rPr>
              <w:t>加盖投标人法人公章</w:t>
            </w:r>
            <w:r>
              <w:rPr>
                <w:rFonts w:hint="eastAsia" w:ascii="宋体" w:hAnsi="宋体" w:eastAsia="宋体"/>
                <w:szCs w:val="21"/>
              </w:rPr>
              <w:t>）：</w:t>
            </w:r>
            <w:r>
              <w:rPr>
                <w:rFonts w:hint="eastAsia" w:ascii="宋体" w:hAnsi="宋体" w:eastAsia="宋体"/>
                <w:szCs w:val="21"/>
                <w:u w:val="single"/>
              </w:rPr>
              <w:t xml:space="preserve">                         </w:t>
            </w:r>
          </w:p>
        </w:tc>
        <w:tc>
          <w:tcPr>
            <w:tcW w:w="3157" w:type="dxa"/>
          </w:tcPr>
          <w:p>
            <w:pPr>
              <w:spacing w:line="360" w:lineRule="auto"/>
              <w:rPr>
                <w:rFonts w:ascii="宋体" w:hAnsi="宋体" w:eastAsia="宋体"/>
                <w:szCs w:val="21"/>
              </w:rPr>
            </w:pPr>
          </w:p>
        </w:tc>
      </w:tr>
      <w:tr>
        <w:tblPrEx>
          <w:tblCellMar>
            <w:top w:w="0" w:type="dxa"/>
            <w:left w:w="108" w:type="dxa"/>
            <w:bottom w:w="0" w:type="dxa"/>
            <w:right w:w="108" w:type="dxa"/>
          </w:tblCellMar>
        </w:tblPrEx>
        <w:tc>
          <w:tcPr>
            <w:tcW w:w="5325" w:type="dxa"/>
          </w:tcPr>
          <w:p>
            <w:pPr>
              <w:spacing w:line="360" w:lineRule="auto"/>
              <w:rPr>
                <w:rFonts w:ascii="宋体" w:hAnsi="宋体" w:eastAsia="宋体"/>
                <w:szCs w:val="21"/>
              </w:rPr>
            </w:pPr>
            <w:r>
              <w:rPr>
                <w:rFonts w:hint="eastAsia" w:ascii="宋体" w:hAnsi="宋体" w:eastAsia="宋体"/>
                <w:szCs w:val="21"/>
              </w:rPr>
              <w:t>日期：</w:t>
            </w:r>
            <w:r>
              <w:rPr>
                <w:rFonts w:hint="eastAsia" w:ascii="宋体" w:hAnsi="宋体" w:eastAsia="宋体"/>
                <w:szCs w:val="21"/>
                <w:u w:val="single"/>
              </w:rPr>
              <w:t xml:space="preserve">             年           月            日</w:t>
            </w:r>
          </w:p>
        </w:tc>
        <w:tc>
          <w:tcPr>
            <w:tcW w:w="3157" w:type="dxa"/>
          </w:tcPr>
          <w:p>
            <w:pPr>
              <w:spacing w:line="360" w:lineRule="auto"/>
              <w:rPr>
                <w:rFonts w:ascii="宋体" w:hAnsi="宋体" w:eastAsia="宋体"/>
                <w:szCs w:val="21"/>
              </w:rPr>
            </w:pPr>
          </w:p>
        </w:tc>
      </w:tr>
    </w:tbl>
    <w:p>
      <w:pPr>
        <w:pStyle w:val="3"/>
        <w:keepNext w:val="0"/>
        <w:keepLines w:val="0"/>
        <w:pageBreakBefore/>
        <w:spacing w:line="415" w:lineRule="auto"/>
        <w:jc w:val="left"/>
        <w:rPr>
          <w:rStyle w:val="23"/>
          <w:rFonts w:ascii="宋体" w:hAnsi="宋体" w:eastAsia="宋体"/>
          <w:b/>
          <w:bCs w:val="0"/>
          <w:spacing w:val="12"/>
          <w:sz w:val="21"/>
        </w:rPr>
      </w:pPr>
      <w:bookmarkStart w:id="165" w:name="_Toc113291397"/>
      <w:bookmarkStart w:id="166" w:name="_Toc405313975"/>
      <w:bookmarkStart w:id="167" w:name="_Toc73979139"/>
      <w:bookmarkStart w:id="168" w:name="_Toc391627771"/>
      <w:r>
        <w:rPr>
          <w:rStyle w:val="23"/>
          <w:rFonts w:hint="eastAsia" w:ascii="宋体" w:hAnsi="宋体" w:eastAsia="宋体"/>
          <w:b/>
          <w:bCs w:val="0"/>
          <w:spacing w:val="12"/>
          <w:sz w:val="21"/>
        </w:rPr>
        <w:t>附件9 拟担任本项目主要负责人简历表</w:t>
      </w:r>
      <w:bookmarkEnd w:id="165"/>
      <w:bookmarkEnd w:id="166"/>
      <w:bookmarkEnd w:id="167"/>
      <w:bookmarkEnd w:id="168"/>
    </w:p>
    <w:p>
      <w:pPr>
        <w:spacing w:before="312" w:beforeLines="100" w:after="468" w:afterLines="150" w:line="360" w:lineRule="auto"/>
        <w:jc w:val="center"/>
        <w:rPr>
          <w:rFonts w:ascii="宋体" w:hAnsi="宋体" w:eastAsia="宋体"/>
          <w:b/>
          <w:spacing w:val="20"/>
          <w:sz w:val="36"/>
          <w:szCs w:val="36"/>
        </w:rPr>
      </w:pPr>
      <w:r>
        <w:rPr>
          <w:rFonts w:hint="eastAsia" w:ascii="宋体" w:hAnsi="宋体" w:eastAsia="宋体"/>
          <w:b/>
          <w:spacing w:val="20"/>
          <w:sz w:val="36"/>
          <w:szCs w:val="36"/>
        </w:rPr>
        <w:t>拟担任本项目主要负责人简历表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747"/>
        <w:gridCol w:w="1361"/>
        <w:gridCol w:w="324"/>
        <w:gridCol w:w="184"/>
        <w:gridCol w:w="842"/>
        <w:gridCol w:w="545"/>
        <w:gridCol w:w="12"/>
        <w:gridCol w:w="1129"/>
        <w:gridCol w:w="435"/>
        <w:gridCol w:w="647"/>
        <w:gridCol w:w="410"/>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0" w:type="pct"/>
            <w:vAlign w:val="center"/>
          </w:tcPr>
          <w:p>
            <w:pPr>
              <w:jc w:val="center"/>
              <w:rPr>
                <w:rFonts w:ascii="宋体" w:hAnsi="宋体" w:eastAsia="宋体"/>
                <w:szCs w:val="21"/>
              </w:rPr>
            </w:pPr>
            <w:r>
              <w:rPr>
                <w:rFonts w:hint="eastAsia" w:ascii="宋体" w:hAnsi="宋体" w:eastAsia="宋体"/>
                <w:szCs w:val="21"/>
              </w:rPr>
              <w:t>姓名</w:t>
            </w:r>
          </w:p>
        </w:tc>
        <w:tc>
          <w:tcPr>
            <w:tcW w:w="1492" w:type="pct"/>
            <w:gridSpan w:val="4"/>
            <w:vAlign w:val="center"/>
          </w:tcPr>
          <w:p>
            <w:pPr>
              <w:jc w:val="center"/>
              <w:rPr>
                <w:rFonts w:ascii="宋体" w:hAnsi="宋体" w:eastAsia="宋体"/>
                <w:szCs w:val="21"/>
              </w:rPr>
            </w:pPr>
          </w:p>
        </w:tc>
        <w:tc>
          <w:tcPr>
            <w:tcW w:w="480" w:type="pct"/>
            <w:vAlign w:val="center"/>
          </w:tcPr>
          <w:p>
            <w:pPr>
              <w:jc w:val="center"/>
              <w:rPr>
                <w:rFonts w:ascii="宋体" w:hAnsi="宋体" w:eastAsia="宋体"/>
                <w:szCs w:val="21"/>
              </w:rPr>
            </w:pPr>
            <w:r>
              <w:rPr>
                <w:rFonts w:hint="eastAsia" w:ascii="宋体" w:hAnsi="宋体" w:eastAsia="宋体"/>
                <w:szCs w:val="21"/>
              </w:rPr>
              <w:t>性别</w:t>
            </w:r>
          </w:p>
        </w:tc>
        <w:tc>
          <w:tcPr>
            <w:tcW w:w="962" w:type="pct"/>
            <w:gridSpan w:val="3"/>
            <w:vAlign w:val="center"/>
          </w:tcPr>
          <w:p>
            <w:pPr>
              <w:jc w:val="center"/>
              <w:rPr>
                <w:rFonts w:ascii="宋体" w:hAnsi="宋体" w:eastAsia="宋体"/>
                <w:szCs w:val="21"/>
              </w:rPr>
            </w:pPr>
          </w:p>
        </w:tc>
        <w:tc>
          <w:tcPr>
            <w:tcW w:w="617" w:type="pct"/>
            <w:gridSpan w:val="2"/>
            <w:vAlign w:val="center"/>
          </w:tcPr>
          <w:p>
            <w:pPr>
              <w:jc w:val="center"/>
              <w:rPr>
                <w:rFonts w:ascii="宋体" w:hAnsi="宋体" w:eastAsia="宋体"/>
                <w:szCs w:val="21"/>
              </w:rPr>
            </w:pPr>
            <w:r>
              <w:rPr>
                <w:rFonts w:hint="eastAsia" w:ascii="宋体" w:hAnsi="宋体" w:eastAsia="宋体"/>
                <w:szCs w:val="21"/>
              </w:rPr>
              <w:t>年龄</w:t>
            </w:r>
          </w:p>
        </w:tc>
        <w:tc>
          <w:tcPr>
            <w:tcW w:w="1030" w:type="pct"/>
            <w:gridSpan w:val="2"/>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20" w:type="pct"/>
            <w:vAlign w:val="center"/>
          </w:tcPr>
          <w:p>
            <w:pPr>
              <w:jc w:val="center"/>
              <w:rPr>
                <w:rFonts w:ascii="宋体" w:hAnsi="宋体" w:eastAsia="宋体"/>
                <w:szCs w:val="21"/>
              </w:rPr>
            </w:pPr>
            <w:r>
              <w:rPr>
                <w:rFonts w:hint="eastAsia" w:ascii="宋体" w:hAnsi="宋体" w:eastAsia="宋体"/>
                <w:szCs w:val="21"/>
              </w:rPr>
              <w:t>职务</w:t>
            </w:r>
          </w:p>
        </w:tc>
        <w:tc>
          <w:tcPr>
            <w:tcW w:w="1492" w:type="pct"/>
            <w:gridSpan w:val="4"/>
            <w:vAlign w:val="center"/>
          </w:tcPr>
          <w:p>
            <w:pPr>
              <w:jc w:val="center"/>
              <w:rPr>
                <w:rFonts w:ascii="宋体" w:hAnsi="宋体" w:eastAsia="宋体"/>
                <w:szCs w:val="21"/>
              </w:rPr>
            </w:pPr>
          </w:p>
        </w:tc>
        <w:tc>
          <w:tcPr>
            <w:tcW w:w="480" w:type="pct"/>
            <w:vAlign w:val="center"/>
          </w:tcPr>
          <w:p>
            <w:pPr>
              <w:jc w:val="center"/>
              <w:rPr>
                <w:rFonts w:ascii="宋体" w:hAnsi="宋体" w:eastAsia="宋体"/>
                <w:szCs w:val="21"/>
              </w:rPr>
            </w:pPr>
            <w:r>
              <w:rPr>
                <w:rFonts w:hint="eastAsia" w:ascii="宋体" w:hAnsi="宋体" w:eastAsia="宋体"/>
                <w:szCs w:val="21"/>
              </w:rPr>
              <w:t>职称</w:t>
            </w:r>
          </w:p>
        </w:tc>
        <w:tc>
          <w:tcPr>
            <w:tcW w:w="962" w:type="pct"/>
            <w:gridSpan w:val="3"/>
            <w:vAlign w:val="center"/>
          </w:tcPr>
          <w:p>
            <w:pPr>
              <w:jc w:val="center"/>
              <w:rPr>
                <w:rFonts w:ascii="宋体" w:hAnsi="宋体" w:eastAsia="宋体"/>
                <w:szCs w:val="21"/>
              </w:rPr>
            </w:pPr>
          </w:p>
        </w:tc>
        <w:tc>
          <w:tcPr>
            <w:tcW w:w="617" w:type="pct"/>
            <w:gridSpan w:val="2"/>
            <w:vAlign w:val="center"/>
          </w:tcPr>
          <w:p>
            <w:pPr>
              <w:jc w:val="center"/>
              <w:rPr>
                <w:rFonts w:ascii="宋体" w:hAnsi="宋体" w:eastAsia="宋体"/>
                <w:szCs w:val="21"/>
              </w:rPr>
            </w:pPr>
            <w:r>
              <w:rPr>
                <w:rFonts w:hint="eastAsia" w:ascii="宋体" w:hAnsi="宋体" w:eastAsia="宋体"/>
                <w:szCs w:val="21"/>
              </w:rPr>
              <w:t>学历</w:t>
            </w:r>
          </w:p>
        </w:tc>
        <w:tc>
          <w:tcPr>
            <w:tcW w:w="1030" w:type="pct"/>
            <w:gridSpan w:val="2"/>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22" w:type="pct"/>
            <w:gridSpan w:val="3"/>
            <w:vAlign w:val="center"/>
          </w:tcPr>
          <w:p>
            <w:pPr>
              <w:jc w:val="center"/>
              <w:rPr>
                <w:rFonts w:ascii="宋体" w:hAnsi="宋体" w:eastAsia="宋体"/>
                <w:szCs w:val="21"/>
              </w:rPr>
            </w:pPr>
            <w:r>
              <w:rPr>
                <w:rFonts w:hint="eastAsia" w:ascii="宋体" w:hAnsi="宋体" w:eastAsia="宋体"/>
                <w:szCs w:val="21"/>
              </w:rPr>
              <w:t>参加工作时间</w:t>
            </w:r>
          </w:p>
        </w:tc>
        <w:tc>
          <w:tcPr>
            <w:tcW w:w="1081" w:type="pct"/>
            <w:gridSpan w:val="4"/>
            <w:vAlign w:val="center"/>
          </w:tcPr>
          <w:p>
            <w:pPr>
              <w:jc w:val="center"/>
              <w:rPr>
                <w:rFonts w:ascii="宋体" w:hAnsi="宋体" w:eastAsia="宋体"/>
                <w:szCs w:val="21"/>
              </w:rPr>
            </w:pPr>
          </w:p>
        </w:tc>
        <w:tc>
          <w:tcPr>
            <w:tcW w:w="1502" w:type="pct"/>
            <w:gridSpan w:val="5"/>
            <w:vAlign w:val="center"/>
          </w:tcPr>
          <w:p>
            <w:pPr>
              <w:jc w:val="center"/>
              <w:rPr>
                <w:rFonts w:ascii="宋体" w:hAnsi="宋体" w:eastAsia="宋体"/>
                <w:szCs w:val="21"/>
              </w:rPr>
            </w:pPr>
            <w:r>
              <w:rPr>
                <w:rFonts w:hint="eastAsia" w:ascii="宋体" w:hAnsi="宋体" w:eastAsia="宋体"/>
                <w:szCs w:val="21"/>
              </w:rPr>
              <w:t>相关经验年限</w:t>
            </w:r>
          </w:p>
        </w:tc>
        <w:tc>
          <w:tcPr>
            <w:tcW w:w="796" w:type="pct"/>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622" w:type="pct"/>
            <w:gridSpan w:val="3"/>
            <w:vAlign w:val="center"/>
          </w:tcPr>
          <w:p>
            <w:pPr>
              <w:jc w:val="center"/>
              <w:rPr>
                <w:rFonts w:ascii="宋体" w:hAnsi="宋体" w:eastAsia="宋体"/>
                <w:szCs w:val="21"/>
              </w:rPr>
            </w:pPr>
            <w:r>
              <w:rPr>
                <w:rFonts w:hint="eastAsia" w:ascii="宋体" w:hAnsi="宋体" w:eastAsia="宋体"/>
                <w:szCs w:val="21"/>
              </w:rPr>
              <w:t>资格证书名称、编号</w:t>
            </w:r>
          </w:p>
        </w:tc>
        <w:tc>
          <w:tcPr>
            <w:tcW w:w="3378" w:type="pct"/>
            <w:gridSpan w:val="1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13"/>
            <w:vAlign w:val="center"/>
          </w:tcPr>
          <w:p>
            <w:pPr>
              <w:jc w:val="center"/>
              <w:rPr>
                <w:rFonts w:ascii="宋体" w:hAnsi="宋体" w:eastAsia="宋体"/>
                <w:szCs w:val="21"/>
              </w:rPr>
            </w:pPr>
            <w:r>
              <w:rPr>
                <w:rFonts w:hint="eastAsia" w:ascii="宋体" w:hAnsi="宋体" w:eastAsia="宋体"/>
                <w:szCs w:val="21"/>
              </w:rPr>
              <w:t>目前在任及以往服务项目情况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6" w:type="pct"/>
            <w:gridSpan w:val="2"/>
            <w:vAlign w:val="center"/>
          </w:tcPr>
          <w:p>
            <w:pPr>
              <w:widowControl/>
              <w:snapToGrid w:val="0"/>
              <w:jc w:val="center"/>
              <w:rPr>
                <w:rFonts w:ascii="宋体" w:hAnsi="宋体" w:eastAsia="宋体" w:cs="宋体"/>
                <w:szCs w:val="21"/>
              </w:rPr>
            </w:pPr>
            <w:r>
              <w:rPr>
                <w:rFonts w:hint="eastAsia" w:ascii="宋体" w:hAnsi="宋体" w:eastAsia="宋体" w:cs="宋体"/>
                <w:szCs w:val="21"/>
              </w:rPr>
              <w:t>项目名称</w:t>
            </w:r>
          </w:p>
        </w:tc>
        <w:tc>
          <w:tcPr>
            <w:tcW w:w="961" w:type="pct"/>
            <w:gridSpan w:val="2"/>
            <w:vAlign w:val="center"/>
          </w:tcPr>
          <w:p>
            <w:pPr>
              <w:widowControl/>
              <w:snapToGrid w:val="0"/>
              <w:jc w:val="center"/>
              <w:rPr>
                <w:rFonts w:ascii="宋体" w:hAnsi="宋体" w:eastAsia="宋体" w:cs="宋体"/>
                <w:szCs w:val="21"/>
              </w:rPr>
            </w:pPr>
            <w:r>
              <w:rPr>
                <w:rFonts w:hint="eastAsia" w:ascii="宋体" w:hAnsi="宋体" w:eastAsia="宋体" w:cs="宋体"/>
                <w:szCs w:val="21"/>
              </w:rPr>
              <w:t>发包单位</w:t>
            </w:r>
          </w:p>
        </w:tc>
        <w:tc>
          <w:tcPr>
            <w:tcW w:w="903" w:type="pct"/>
            <w:gridSpan w:val="4"/>
            <w:vAlign w:val="center"/>
          </w:tcPr>
          <w:p>
            <w:pPr>
              <w:widowControl/>
              <w:snapToGrid w:val="0"/>
              <w:jc w:val="center"/>
              <w:rPr>
                <w:rFonts w:ascii="宋体" w:hAnsi="宋体" w:eastAsia="宋体" w:cs="宋体"/>
                <w:szCs w:val="21"/>
              </w:rPr>
            </w:pPr>
            <w:r>
              <w:rPr>
                <w:rFonts w:hint="eastAsia" w:ascii="宋体" w:hAnsi="宋体" w:eastAsia="宋体" w:cs="宋体"/>
                <w:szCs w:val="21"/>
              </w:rPr>
              <w:t>服务内容</w:t>
            </w:r>
          </w:p>
        </w:tc>
        <w:tc>
          <w:tcPr>
            <w:tcW w:w="892" w:type="pct"/>
            <w:gridSpan w:val="2"/>
            <w:vAlign w:val="center"/>
          </w:tcPr>
          <w:p>
            <w:pPr>
              <w:widowControl/>
              <w:snapToGrid w:val="0"/>
              <w:jc w:val="center"/>
              <w:rPr>
                <w:rFonts w:ascii="宋体" w:hAnsi="宋体" w:eastAsia="宋体" w:cs="宋体"/>
                <w:szCs w:val="21"/>
              </w:rPr>
            </w:pPr>
            <w:r>
              <w:rPr>
                <w:rFonts w:hint="eastAsia" w:ascii="宋体" w:hAnsi="宋体" w:eastAsia="宋体" w:cs="宋体"/>
                <w:szCs w:val="21"/>
              </w:rPr>
              <w:t>本人在该项目中所任职务</w:t>
            </w:r>
          </w:p>
        </w:tc>
        <w:tc>
          <w:tcPr>
            <w:tcW w:w="1399" w:type="pct"/>
            <w:gridSpan w:val="3"/>
            <w:vAlign w:val="center"/>
          </w:tcPr>
          <w:p>
            <w:pPr>
              <w:widowControl/>
              <w:snapToGrid w:val="0"/>
              <w:jc w:val="center"/>
              <w:rPr>
                <w:rFonts w:ascii="宋体" w:hAnsi="宋体" w:eastAsia="宋体" w:cs="宋体"/>
                <w:szCs w:val="21"/>
              </w:rPr>
            </w:pPr>
            <w:r>
              <w:rPr>
                <w:rFonts w:hint="eastAsia" w:ascii="宋体" w:hAnsi="宋体" w:eastAsia="宋体" w:cs="宋体"/>
                <w:szCs w:val="21"/>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pct"/>
            <w:gridSpan w:val="2"/>
            <w:vAlign w:val="center"/>
          </w:tcPr>
          <w:p>
            <w:pPr>
              <w:jc w:val="center"/>
              <w:rPr>
                <w:rFonts w:ascii="宋体" w:hAnsi="宋体" w:eastAsia="宋体"/>
                <w:szCs w:val="21"/>
              </w:rPr>
            </w:pPr>
          </w:p>
        </w:tc>
        <w:tc>
          <w:tcPr>
            <w:tcW w:w="961" w:type="pct"/>
            <w:gridSpan w:val="2"/>
            <w:vAlign w:val="center"/>
          </w:tcPr>
          <w:p>
            <w:pPr>
              <w:jc w:val="center"/>
              <w:rPr>
                <w:rFonts w:ascii="宋体" w:hAnsi="宋体" w:eastAsia="宋体"/>
                <w:szCs w:val="21"/>
              </w:rPr>
            </w:pPr>
          </w:p>
        </w:tc>
        <w:tc>
          <w:tcPr>
            <w:tcW w:w="903" w:type="pct"/>
            <w:gridSpan w:val="4"/>
            <w:vAlign w:val="center"/>
          </w:tcPr>
          <w:p>
            <w:pPr>
              <w:jc w:val="center"/>
              <w:rPr>
                <w:rFonts w:ascii="宋体" w:hAnsi="宋体" w:eastAsia="宋体"/>
                <w:szCs w:val="21"/>
              </w:rPr>
            </w:pPr>
          </w:p>
        </w:tc>
        <w:tc>
          <w:tcPr>
            <w:tcW w:w="892" w:type="pct"/>
            <w:gridSpan w:val="2"/>
            <w:vAlign w:val="center"/>
          </w:tcPr>
          <w:p>
            <w:pPr>
              <w:jc w:val="center"/>
              <w:rPr>
                <w:rFonts w:ascii="宋体" w:hAnsi="宋体" w:eastAsia="宋体"/>
                <w:szCs w:val="21"/>
              </w:rPr>
            </w:pPr>
          </w:p>
        </w:tc>
        <w:tc>
          <w:tcPr>
            <w:tcW w:w="1399" w:type="pct"/>
            <w:gridSpan w:val="3"/>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pct"/>
            <w:gridSpan w:val="2"/>
            <w:vAlign w:val="center"/>
          </w:tcPr>
          <w:p>
            <w:pPr>
              <w:jc w:val="center"/>
              <w:rPr>
                <w:rFonts w:ascii="宋体" w:hAnsi="宋体" w:eastAsia="宋体"/>
                <w:szCs w:val="21"/>
              </w:rPr>
            </w:pPr>
          </w:p>
        </w:tc>
        <w:tc>
          <w:tcPr>
            <w:tcW w:w="961" w:type="pct"/>
            <w:gridSpan w:val="2"/>
            <w:vAlign w:val="center"/>
          </w:tcPr>
          <w:p>
            <w:pPr>
              <w:jc w:val="center"/>
              <w:rPr>
                <w:rFonts w:ascii="宋体" w:hAnsi="宋体" w:eastAsia="宋体"/>
                <w:szCs w:val="21"/>
              </w:rPr>
            </w:pPr>
          </w:p>
        </w:tc>
        <w:tc>
          <w:tcPr>
            <w:tcW w:w="903" w:type="pct"/>
            <w:gridSpan w:val="4"/>
            <w:vAlign w:val="center"/>
          </w:tcPr>
          <w:p>
            <w:pPr>
              <w:jc w:val="center"/>
              <w:rPr>
                <w:rFonts w:ascii="宋体" w:hAnsi="宋体" w:eastAsia="宋体"/>
                <w:szCs w:val="21"/>
              </w:rPr>
            </w:pPr>
          </w:p>
        </w:tc>
        <w:tc>
          <w:tcPr>
            <w:tcW w:w="892" w:type="pct"/>
            <w:gridSpan w:val="2"/>
            <w:vAlign w:val="center"/>
          </w:tcPr>
          <w:p>
            <w:pPr>
              <w:jc w:val="center"/>
              <w:rPr>
                <w:rFonts w:ascii="宋体" w:hAnsi="宋体" w:eastAsia="宋体"/>
                <w:szCs w:val="21"/>
              </w:rPr>
            </w:pPr>
          </w:p>
        </w:tc>
        <w:tc>
          <w:tcPr>
            <w:tcW w:w="1399" w:type="pct"/>
            <w:gridSpan w:val="3"/>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pct"/>
            <w:gridSpan w:val="2"/>
            <w:vAlign w:val="center"/>
          </w:tcPr>
          <w:p>
            <w:pPr>
              <w:jc w:val="center"/>
              <w:rPr>
                <w:rFonts w:ascii="宋体" w:hAnsi="宋体" w:eastAsia="宋体"/>
                <w:szCs w:val="21"/>
              </w:rPr>
            </w:pPr>
          </w:p>
        </w:tc>
        <w:tc>
          <w:tcPr>
            <w:tcW w:w="961" w:type="pct"/>
            <w:gridSpan w:val="2"/>
            <w:vAlign w:val="center"/>
          </w:tcPr>
          <w:p>
            <w:pPr>
              <w:jc w:val="center"/>
              <w:rPr>
                <w:rFonts w:ascii="宋体" w:hAnsi="宋体" w:eastAsia="宋体"/>
                <w:szCs w:val="21"/>
              </w:rPr>
            </w:pPr>
          </w:p>
        </w:tc>
        <w:tc>
          <w:tcPr>
            <w:tcW w:w="903" w:type="pct"/>
            <w:gridSpan w:val="4"/>
            <w:vAlign w:val="center"/>
          </w:tcPr>
          <w:p>
            <w:pPr>
              <w:jc w:val="center"/>
              <w:rPr>
                <w:rFonts w:ascii="宋体" w:hAnsi="宋体" w:eastAsia="宋体"/>
                <w:szCs w:val="21"/>
              </w:rPr>
            </w:pPr>
          </w:p>
        </w:tc>
        <w:tc>
          <w:tcPr>
            <w:tcW w:w="892" w:type="pct"/>
            <w:gridSpan w:val="2"/>
            <w:vAlign w:val="center"/>
          </w:tcPr>
          <w:p>
            <w:pPr>
              <w:jc w:val="center"/>
              <w:rPr>
                <w:rFonts w:ascii="宋体" w:hAnsi="宋体" w:eastAsia="宋体"/>
                <w:szCs w:val="21"/>
              </w:rPr>
            </w:pPr>
          </w:p>
        </w:tc>
        <w:tc>
          <w:tcPr>
            <w:tcW w:w="1399" w:type="pct"/>
            <w:gridSpan w:val="3"/>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pct"/>
            <w:gridSpan w:val="2"/>
            <w:vAlign w:val="center"/>
          </w:tcPr>
          <w:p>
            <w:pPr>
              <w:jc w:val="center"/>
              <w:rPr>
                <w:rFonts w:ascii="宋体" w:hAnsi="宋体" w:eastAsia="宋体"/>
                <w:szCs w:val="21"/>
              </w:rPr>
            </w:pPr>
          </w:p>
        </w:tc>
        <w:tc>
          <w:tcPr>
            <w:tcW w:w="961" w:type="pct"/>
            <w:gridSpan w:val="2"/>
            <w:vAlign w:val="center"/>
          </w:tcPr>
          <w:p>
            <w:pPr>
              <w:jc w:val="center"/>
              <w:rPr>
                <w:rFonts w:ascii="宋体" w:hAnsi="宋体" w:eastAsia="宋体"/>
                <w:szCs w:val="21"/>
              </w:rPr>
            </w:pPr>
          </w:p>
        </w:tc>
        <w:tc>
          <w:tcPr>
            <w:tcW w:w="903" w:type="pct"/>
            <w:gridSpan w:val="4"/>
            <w:vAlign w:val="center"/>
          </w:tcPr>
          <w:p>
            <w:pPr>
              <w:jc w:val="center"/>
              <w:rPr>
                <w:rFonts w:ascii="宋体" w:hAnsi="宋体" w:eastAsia="宋体"/>
                <w:szCs w:val="21"/>
              </w:rPr>
            </w:pPr>
          </w:p>
        </w:tc>
        <w:tc>
          <w:tcPr>
            <w:tcW w:w="892" w:type="pct"/>
            <w:gridSpan w:val="2"/>
            <w:vAlign w:val="center"/>
          </w:tcPr>
          <w:p>
            <w:pPr>
              <w:jc w:val="center"/>
              <w:rPr>
                <w:rFonts w:ascii="宋体" w:hAnsi="宋体" w:eastAsia="宋体"/>
                <w:szCs w:val="21"/>
              </w:rPr>
            </w:pPr>
          </w:p>
        </w:tc>
        <w:tc>
          <w:tcPr>
            <w:tcW w:w="1399" w:type="pct"/>
            <w:gridSpan w:val="3"/>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pct"/>
            <w:gridSpan w:val="2"/>
            <w:vAlign w:val="center"/>
          </w:tcPr>
          <w:p>
            <w:pPr>
              <w:jc w:val="center"/>
              <w:rPr>
                <w:rFonts w:ascii="宋体" w:hAnsi="宋体" w:eastAsia="宋体"/>
                <w:szCs w:val="21"/>
              </w:rPr>
            </w:pPr>
          </w:p>
        </w:tc>
        <w:tc>
          <w:tcPr>
            <w:tcW w:w="961" w:type="pct"/>
            <w:gridSpan w:val="2"/>
            <w:vAlign w:val="center"/>
          </w:tcPr>
          <w:p>
            <w:pPr>
              <w:jc w:val="center"/>
              <w:rPr>
                <w:rFonts w:ascii="宋体" w:hAnsi="宋体" w:eastAsia="宋体"/>
                <w:szCs w:val="21"/>
              </w:rPr>
            </w:pPr>
          </w:p>
        </w:tc>
        <w:tc>
          <w:tcPr>
            <w:tcW w:w="903" w:type="pct"/>
            <w:gridSpan w:val="4"/>
            <w:vAlign w:val="center"/>
          </w:tcPr>
          <w:p>
            <w:pPr>
              <w:jc w:val="center"/>
              <w:rPr>
                <w:rFonts w:ascii="宋体" w:hAnsi="宋体" w:eastAsia="宋体"/>
                <w:szCs w:val="21"/>
              </w:rPr>
            </w:pPr>
          </w:p>
        </w:tc>
        <w:tc>
          <w:tcPr>
            <w:tcW w:w="892" w:type="pct"/>
            <w:gridSpan w:val="2"/>
            <w:vAlign w:val="center"/>
          </w:tcPr>
          <w:p>
            <w:pPr>
              <w:jc w:val="center"/>
              <w:rPr>
                <w:rFonts w:ascii="宋体" w:hAnsi="宋体" w:eastAsia="宋体"/>
                <w:szCs w:val="21"/>
              </w:rPr>
            </w:pPr>
          </w:p>
        </w:tc>
        <w:tc>
          <w:tcPr>
            <w:tcW w:w="1399" w:type="pct"/>
            <w:gridSpan w:val="3"/>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pct"/>
            <w:gridSpan w:val="2"/>
            <w:vAlign w:val="center"/>
          </w:tcPr>
          <w:p>
            <w:pPr>
              <w:jc w:val="center"/>
              <w:rPr>
                <w:rFonts w:ascii="宋体" w:hAnsi="宋体" w:eastAsia="宋体"/>
                <w:szCs w:val="21"/>
              </w:rPr>
            </w:pPr>
          </w:p>
        </w:tc>
        <w:tc>
          <w:tcPr>
            <w:tcW w:w="961" w:type="pct"/>
            <w:gridSpan w:val="2"/>
            <w:vAlign w:val="center"/>
          </w:tcPr>
          <w:p>
            <w:pPr>
              <w:jc w:val="center"/>
              <w:rPr>
                <w:rFonts w:ascii="宋体" w:hAnsi="宋体" w:eastAsia="宋体"/>
                <w:szCs w:val="21"/>
              </w:rPr>
            </w:pPr>
          </w:p>
        </w:tc>
        <w:tc>
          <w:tcPr>
            <w:tcW w:w="903" w:type="pct"/>
            <w:gridSpan w:val="4"/>
            <w:vAlign w:val="center"/>
          </w:tcPr>
          <w:p>
            <w:pPr>
              <w:jc w:val="center"/>
              <w:rPr>
                <w:rFonts w:ascii="宋体" w:hAnsi="宋体" w:eastAsia="宋体"/>
                <w:szCs w:val="21"/>
              </w:rPr>
            </w:pPr>
          </w:p>
        </w:tc>
        <w:tc>
          <w:tcPr>
            <w:tcW w:w="892" w:type="pct"/>
            <w:gridSpan w:val="2"/>
            <w:vAlign w:val="center"/>
          </w:tcPr>
          <w:p>
            <w:pPr>
              <w:jc w:val="center"/>
              <w:rPr>
                <w:rFonts w:ascii="宋体" w:hAnsi="宋体" w:eastAsia="宋体"/>
                <w:szCs w:val="21"/>
              </w:rPr>
            </w:pPr>
          </w:p>
        </w:tc>
        <w:tc>
          <w:tcPr>
            <w:tcW w:w="1399" w:type="pct"/>
            <w:gridSpan w:val="3"/>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pct"/>
            <w:gridSpan w:val="2"/>
            <w:vAlign w:val="center"/>
          </w:tcPr>
          <w:p>
            <w:pPr>
              <w:jc w:val="center"/>
              <w:rPr>
                <w:rFonts w:ascii="宋体" w:hAnsi="宋体" w:eastAsia="宋体"/>
                <w:szCs w:val="21"/>
              </w:rPr>
            </w:pPr>
          </w:p>
        </w:tc>
        <w:tc>
          <w:tcPr>
            <w:tcW w:w="961" w:type="pct"/>
            <w:gridSpan w:val="2"/>
            <w:vAlign w:val="center"/>
          </w:tcPr>
          <w:p>
            <w:pPr>
              <w:jc w:val="center"/>
              <w:rPr>
                <w:rFonts w:ascii="宋体" w:hAnsi="宋体" w:eastAsia="宋体"/>
                <w:szCs w:val="21"/>
              </w:rPr>
            </w:pPr>
          </w:p>
        </w:tc>
        <w:tc>
          <w:tcPr>
            <w:tcW w:w="903" w:type="pct"/>
            <w:gridSpan w:val="4"/>
            <w:vAlign w:val="center"/>
          </w:tcPr>
          <w:p>
            <w:pPr>
              <w:jc w:val="center"/>
              <w:rPr>
                <w:rFonts w:ascii="宋体" w:hAnsi="宋体" w:eastAsia="宋体"/>
                <w:szCs w:val="21"/>
              </w:rPr>
            </w:pPr>
          </w:p>
        </w:tc>
        <w:tc>
          <w:tcPr>
            <w:tcW w:w="892" w:type="pct"/>
            <w:gridSpan w:val="2"/>
            <w:vAlign w:val="center"/>
          </w:tcPr>
          <w:p>
            <w:pPr>
              <w:jc w:val="center"/>
              <w:rPr>
                <w:rFonts w:ascii="宋体" w:hAnsi="宋体" w:eastAsia="宋体"/>
                <w:szCs w:val="21"/>
              </w:rPr>
            </w:pPr>
          </w:p>
        </w:tc>
        <w:tc>
          <w:tcPr>
            <w:tcW w:w="1399" w:type="pct"/>
            <w:gridSpan w:val="3"/>
            <w:vAlign w:val="center"/>
          </w:tcPr>
          <w:p>
            <w:pPr>
              <w:jc w:val="center"/>
              <w:rPr>
                <w:rFonts w:ascii="宋体" w:hAnsi="宋体" w:eastAsia="宋体"/>
                <w:szCs w:val="21"/>
              </w:rPr>
            </w:pPr>
          </w:p>
        </w:tc>
      </w:tr>
    </w:tbl>
    <w:p>
      <w:pPr>
        <w:spacing w:before="156" w:beforeLines="50" w:line="360" w:lineRule="auto"/>
        <w:rPr>
          <w:rFonts w:ascii="宋体" w:hAnsi="宋体" w:eastAsia="宋体"/>
          <w:szCs w:val="21"/>
          <w:u w:val="single"/>
        </w:rPr>
      </w:pPr>
      <w:r>
        <w:rPr>
          <w:rFonts w:hint="eastAsia" w:ascii="宋体" w:hAnsi="宋体" w:eastAsia="宋体"/>
          <w:szCs w:val="21"/>
        </w:rPr>
        <w:t>注明：需提供证明资料内容详见</w:t>
      </w:r>
      <w:r>
        <w:rPr>
          <w:rFonts w:hint="eastAsia" w:ascii="宋体" w:hAnsi="宋体" w:eastAsia="宋体"/>
          <w:szCs w:val="21"/>
          <w:u w:val="single"/>
        </w:rPr>
        <w:t>（招标文件第五部分 评标方法、步骤、标准之附表二详细评审表相对应条款）</w:t>
      </w:r>
    </w:p>
    <w:p>
      <w:pPr>
        <w:pStyle w:val="8"/>
        <w:overflowPunct w:val="0"/>
        <w:spacing w:before="156" w:beforeLines="50" w:after="0" w:line="360" w:lineRule="auto"/>
        <w:rPr>
          <w:rFonts w:ascii="宋体" w:hAnsi="宋体"/>
          <w:szCs w:val="21"/>
        </w:rPr>
      </w:pPr>
    </w:p>
    <w:tbl>
      <w:tblPr>
        <w:tblStyle w:val="20"/>
        <w:tblW w:w="0" w:type="auto"/>
        <w:tblInd w:w="108" w:type="dxa"/>
        <w:tblLayout w:type="autofit"/>
        <w:tblCellMar>
          <w:top w:w="0" w:type="dxa"/>
          <w:left w:w="108" w:type="dxa"/>
          <w:bottom w:w="0" w:type="dxa"/>
          <w:right w:w="108" w:type="dxa"/>
        </w:tblCellMar>
      </w:tblPr>
      <w:tblGrid>
        <w:gridCol w:w="5217"/>
        <w:gridCol w:w="3157"/>
      </w:tblGrid>
      <w:tr>
        <w:tblPrEx>
          <w:tblCellMar>
            <w:top w:w="0" w:type="dxa"/>
            <w:left w:w="108" w:type="dxa"/>
            <w:bottom w:w="0" w:type="dxa"/>
            <w:right w:w="108" w:type="dxa"/>
          </w:tblCellMar>
        </w:tblPrEx>
        <w:tc>
          <w:tcPr>
            <w:tcW w:w="5217" w:type="dxa"/>
          </w:tcPr>
          <w:p>
            <w:pPr>
              <w:overflowPunct w:val="0"/>
              <w:adjustRightInd w:val="0"/>
              <w:spacing w:line="360" w:lineRule="auto"/>
              <w:rPr>
                <w:rFonts w:ascii="宋体" w:hAnsi="宋体" w:eastAsia="宋体"/>
                <w:szCs w:val="21"/>
              </w:rPr>
            </w:pPr>
            <w:r>
              <w:rPr>
                <w:rFonts w:hint="eastAsia" w:ascii="宋体" w:hAnsi="宋体" w:eastAsia="宋体"/>
                <w:szCs w:val="21"/>
              </w:rPr>
              <w:t>投标人名称（</w:t>
            </w:r>
            <w:r>
              <w:rPr>
                <w:rFonts w:hint="eastAsia" w:ascii="宋体" w:hAnsi="宋体" w:eastAsia="宋体"/>
                <w:szCs w:val="21"/>
                <w:lang w:val="zh-CN"/>
              </w:rPr>
              <w:t>加盖投标人法人公章</w:t>
            </w:r>
            <w:r>
              <w:rPr>
                <w:rFonts w:hint="eastAsia" w:ascii="宋体" w:hAnsi="宋体" w:eastAsia="宋体"/>
                <w:szCs w:val="21"/>
              </w:rPr>
              <w:t>）：</w:t>
            </w:r>
            <w:r>
              <w:rPr>
                <w:rFonts w:hint="eastAsia" w:ascii="宋体" w:hAnsi="宋体" w:eastAsia="宋体"/>
                <w:szCs w:val="21"/>
                <w:u w:val="single"/>
              </w:rPr>
              <w:t xml:space="preserve">                           </w:t>
            </w:r>
          </w:p>
        </w:tc>
        <w:tc>
          <w:tcPr>
            <w:tcW w:w="3157" w:type="dxa"/>
          </w:tcPr>
          <w:p>
            <w:pPr>
              <w:spacing w:line="360" w:lineRule="auto"/>
              <w:rPr>
                <w:rFonts w:ascii="宋体" w:hAnsi="宋体" w:eastAsia="宋体"/>
                <w:szCs w:val="21"/>
              </w:rPr>
            </w:pPr>
          </w:p>
        </w:tc>
      </w:tr>
      <w:tr>
        <w:tblPrEx>
          <w:tblCellMar>
            <w:top w:w="0" w:type="dxa"/>
            <w:left w:w="108" w:type="dxa"/>
            <w:bottom w:w="0" w:type="dxa"/>
            <w:right w:w="108" w:type="dxa"/>
          </w:tblCellMar>
        </w:tblPrEx>
        <w:tc>
          <w:tcPr>
            <w:tcW w:w="5217" w:type="dxa"/>
          </w:tcPr>
          <w:p>
            <w:pPr>
              <w:spacing w:line="360" w:lineRule="auto"/>
              <w:rPr>
                <w:rFonts w:ascii="宋体" w:hAnsi="宋体" w:eastAsia="宋体"/>
                <w:szCs w:val="21"/>
              </w:rPr>
            </w:pPr>
            <w:r>
              <w:rPr>
                <w:rFonts w:hint="eastAsia" w:ascii="宋体" w:hAnsi="宋体" w:eastAsia="宋体"/>
                <w:szCs w:val="21"/>
              </w:rPr>
              <w:t>日期：</w:t>
            </w:r>
            <w:r>
              <w:rPr>
                <w:rFonts w:hint="eastAsia" w:ascii="宋体" w:hAnsi="宋体" w:eastAsia="宋体"/>
                <w:szCs w:val="21"/>
                <w:u w:val="single"/>
              </w:rPr>
              <w:t xml:space="preserve">             年           月            日</w:t>
            </w:r>
          </w:p>
        </w:tc>
        <w:tc>
          <w:tcPr>
            <w:tcW w:w="3157" w:type="dxa"/>
          </w:tcPr>
          <w:p>
            <w:pPr>
              <w:spacing w:line="360" w:lineRule="auto"/>
              <w:rPr>
                <w:rFonts w:ascii="宋体" w:hAnsi="宋体" w:eastAsia="宋体"/>
                <w:szCs w:val="21"/>
              </w:rPr>
            </w:pPr>
          </w:p>
        </w:tc>
      </w:tr>
    </w:tbl>
    <w:p>
      <w:pPr>
        <w:pStyle w:val="3"/>
        <w:keepNext w:val="0"/>
        <w:keepLines w:val="0"/>
        <w:pageBreakBefore/>
        <w:spacing w:line="415" w:lineRule="auto"/>
        <w:jc w:val="left"/>
        <w:rPr>
          <w:rStyle w:val="23"/>
          <w:rFonts w:ascii="宋体" w:hAnsi="宋体" w:eastAsia="宋体"/>
          <w:b/>
          <w:bCs w:val="0"/>
          <w:spacing w:val="12"/>
          <w:sz w:val="21"/>
        </w:rPr>
      </w:pPr>
      <w:bookmarkStart w:id="169" w:name="_Toc73979140"/>
      <w:bookmarkStart w:id="170" w:name="_Toc113291398"/>
      <w:r>
        <w:rPr>
          <w:rStyle w:val="23"/>
          <w:rFonts w:hint="eastAsia" w:ascii="宋体" w:hAnsi="宋体" w:eastAsia="宋体"/>
          <w:b/>
          <w:bCs w:val="0"/>
          <w:spacing w:val="12"/>
          <w:sz w:val="21"/>
        </w:rPr>
        <w:t>附件10 业绩表格式</w:t>
      </w:r>
      <w:bookmarkEnd w:id="163"/>
      <w:bookmarkEnd w:id="164"/>
      <w:bookmarkEnd w:id="169"/>
      <w:bookmarkEnd w:id="170"/>
    </w:p>
    <w:p>
      <w:pPr>
        <w:spacing w:before="312" w:beforeLines="100" w:after="468" w:afterLines="150" w:line="360" w:lineRule="auto"/>
        <w:jc w:val="center"/>
        <w:rPr>
          <w:rFonts w:ascii="宋体" w:hAnsi="宋体" w:eastAsia="宋体"/>
          <w:b/>
          <w:spacing w:val="20"/>
          <w:sz w:val="36"/>
          <w:szCs w:val="36"/>
        </w:rPr>
      </w:pPr>
      <w:r>
        <w:rPr>
          <w:rFonts w:hint="eastAsia" w:ascii="宋体" w:hAnsi="宋体" w:eastAsia="宋体"/>
          <w:b/>
          <w:spacing w:val="20"/>
          <w:sz w:val="36"/>
          <w:szCs w:val="36"/>
        </w:rPr>
        <w:t>业绩表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822"/>
        <w:gridCol w:w="1164"/>
        <w:gridCol w:w="1213"/>
        <w:gridCol w:w="2037"/>
        <w:gridCol w:w="1119"/>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000" w:type="pct"/>
            <w:gridSpan w:val="7"/>
            <w:vAlign w:val="center"/>
          </w:tcPr>
          <w:p>
            <w:pPr>
              <w:spacing w:before="156" w:after="156" w:line="240" w:lineRule="exact"/>
              <w:jc w:val="left"/>
              <w:rPr>
                <w:rFonts w:ascii="宋体" w:hAnsi="宋体" w:eastAsia="宋体"/>
                <w:b/>
                <w:bCs/>
                <w:szCs w:val="21"/>
              </w:rPr>
            </w:pPr>
            <w:r>
              <w:rPr>
                <w:rFonts w:hint="eastAsia" w:ascii="宋体" w:hAnsi="宋体" w:eastAsia="宋体"/>
                <w:b/>
                <w:bCs/>
                <w:szCs w:val="21"/>
              </w:rPr>
              <w:t>项目名称：</w:t>
            </w:r>
            <w:r>
              <w:rPr>
                <w:rFonts w:hint="eastAsia" w:ascii="宋体" w:hAnsi="宋体" w:eastAsia="宋体"/>
                <w:b/>
                <w:bCs/>
                <w:szCs w:val="21"/>
                <w:u w:val="single"/>
              </w:rPr>
              <w:t xml:space="preserve">                           </w:t>
            </w:r>
            <w:r>
              <w:rPr>
                <w:rFonts w:hint="eastAsia" w:ascii="宋体" w:hAnsi="宋体" w:eastAsia="宋体"/>
                <w:b/>
                <w:bCs/>
                <w:szCs w:val="21"/>
              </w:rPr>
              <w:t xml:space="preserve">     招标编号：</w:t>
            </w:r>
            <w:r>
              <w:rPr>
                <w:rFonts w:hint="eastAsia" w:ascii="宋体" w:hAnsi="宋体" w:eastAsia="宋体"/>
                <w:b/>
                <w:bCs/>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77" w:type="pct"/>
            <w:vAlign w:val="center"/>
          </w:tcPr>
          <w:p>
            <w:pPr>
              <w:spacing w:before="156" w:after="156" w:line="240" w:lineRule="exact"/>
              <w:jc w:val="center"/>
              <w:rPr>
                <w:rFonts w:ascii="宋体" w:hAnsi="宋体" w:eastAsia="宋体"/>
                <w:bCs/>
                <w:szCs w:val="21"/>
              </w:rPr>
            </w:pPr>
            <w:r>
              <w:rPr>
                <w:rFonts w:ascii="宋体" w:hAnsi="宋体" w:eastAsia="宋体"/>
                <w:bCs/>
                <w:szCs w:val="21"/>
              </w:rPr>
              <w:t>序号</w:t>
            </w:r>
          </w:p>
        </w:tc>
        <w:tc>
          <w:tcPr>
            <w:tcW w:w="1039" w:type="pct"/>
            <w:vAlign w:val="center"/>
          </w:tcPr>
          <w:p>
            <w:pPr>
              <w:spacing w:before="156" w:after="156" w:line="240" w:lineRule="exact"/>
              <w:jc w:val="center"/>
              <w:rPr>
                <w:rFonts w:ascii="宋体" w:hAnsi="宋体" w:eastAsia="宋体"/>
                <w:bCs/>
                <w:szCs w:val="21"/>
              </w:rPr>
            </w:pPr>
            <w:r>
              <w:rPr>
                <w:rFonts w:hint="eastAsia" w:ascii="宋体" w:hAnsi="宋体" w:eastAsia="宋体"/>
                <w:bCs/>
                <w:szCs w:val="21"/>
              </w:rPr>
              <w:t>项目名称</w:t>
            </w:r>
          </w:p>
        </w:tc>
        <w:tc>
          <w:tcPr>
            <w:tcW w:w="664" w:type="pct"/>
            <w:vAlign w:val="center"/>
          </w:tcPr>
          <w:p>
            <w:pPr>
              <w:spacing w:before="156" w:after="156" w:line="240" w:lineRule="exact"/>
              <w:jc w:val="center"/>
              <w:rPr>
                <w:rFonts w:ascii="宋体" w:hAnsi="宋体" w:eastAsia="宋体"/>
                <w:bCs/>
                <w:szCs w:val="21"/>
              </w:rPr>
            </w:pPr>
            <w:r>
              <w:rPr>
                <w:rFonts w:hint="eastAsia" w:ascii="宋体" w:hAnsi="宋体" w:eastAsia="宋体"/>
                <w:bCs/>
                <w:szCs w:val="21"/>
              </w:rPr>
              <w:t>合同金额</w:t>
            </w:r>
          </w:p>
        </w:tc>
        <w:tc>
          <w:tcPr>
            <w:tcW w:w="692" w:type="pct"/>
            <w:vAlign w:val="center"/>
          </w:tcPr>
          <w:p>
            <w:pPr>
              <w:spacing w:before="156" w:after="156" w:line="240" w:lineRule="exact"/>
              <w:jc w:val="center"/>
              <w:rPr>
                <w:rFonts w:ascii="宋体" w:hAnsi="宋体" w:eastAsia="宋体"/>
                <w:bCs/>
                <w:szCs w:val="21"/>
              </w:rPr>
            </w:pPr>
            <w:r>
              <w:rPr>
                <w:rFonts w:hint="eastAsia" w:ascii="宋体" w:hAnsi="宋体" w:eastAsia="宋体"/>
                <w:bCs/>
                <w:szCs w:val="21"/>
              </w:rPr>
              <w:t>签约时间</w:t>
            </w:r>
          </w:p>
        </w:tc>
        <w:tc>
          <w:tcPr>
            <w:tcW w:w="1162" w:type="pct"/>
            <w:vAlign w:val="center"/>
          </w:tcPr>
          <w:p>
            <w:pPr>
              <w:spacing w:before="156" w:after="156" w:line="240" w:lineRule="exact"/>
              <w:jc w:val="center"/>
              <w:rPr>
                <w:rFonts w:ascii="宋体" w:hAnsi="宋体" w:eastAsia="宋体"/>
                <w:bCs/>
                <w:szCs w:val="21"/>
              </w:rPr>
            </w:pPr>
            <w:r>
              <w:rPr>
                <w:rFonts w:hint="eastAsia" w:ascii="宋体" w:hAnsi="宋体" w:eastAsia="宋体"/>
                <w:bCs/>
                <w:szCs w:val="21"/>
              </w:rPr>
              <w:t>联系人及联系方式</w:t>
            </w:r>
          </w:p>
        </w:tc>
        <w:tc>
          <w:tcPr>
            <w:tcW w:w="638" w:type="pct"/>
            <w:vAlign w:val="center"/>
          </w:tcPr>
          <w:p>
            <w:pPr>
              <w:spacing w:before="156" w:after="156" w:line="240" w:lineRule="exact"/>
              <w:jc w:val="center"/>
              <w:rPr>
                <w:rFonts w:ascii="宋体" w:hAnsi="宋体" w:eastAsia="宋体"/>
                <w:bCs/>
                <w:szCs w:val="21"/>
              </w:rPr>
            </w:pPr>
            <w:r>
              <w:rPr>
                <w:rFonts w:hint="eastAsia" w:ascii="宋体" w:hAnsi="宋体" w:eastAsia="宋体"/>
                <w:bCs/>
                <w:szCs w:val="21"/>
              </w:rPr>
              <w:t>完成情况</w:t>
            </w:r>
          </w:p>
        </w:tc>
        <w:tc>
          <w:tcPr>
            <w:tcW w:w="428" w:type="pct"/>
            <w:vAlign w:val="center"/>
          </w:tcPr>
          <w:p>
            <w:pPr>
              <w:spacing w:before="156" w:after="156" w:line="240" w:lineRule="exact"/>
              <w:jc w:val="center"/>
              <w:rPr>
                <w:rFonts w:ascii="宋体" w:hAnsi="宋体" w:eastAsia="宋体"/>
                <w:bCs/>
                <w:szCs w:val="21"/>
              </w:rPr>
            </w:pPr>
            <w:r>
              <w:rPr>
                <w:rFonts w:hint="eastAsia" w:ascii="宋体" w:hAnsi="宋体" w:eastAsia="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pPr>
              <w:spacing w:before="156" w:after="156" w:line="240" w:lineRule="exact"/>
              <w:jc w:val="center"/>
              <w:rPr>
                <w:rFonts w:ascii="宋体" w:hAnsi="宋体" w:eastAsia="宋体"/>
                <w:szCs w:val="21"/>
              </w:rPr>
            </w:pPr>
          </w:p>
        </w:tc>
        <w:tc>
          <w:tcPr>
            <w:tcW w:w="1039" w:type="pct"/>
            <w:vAlign w:val="center"/>
          </w:tcPr>
          <w:p>
            <w:pPr>
              <w:spacing w:before="156" w:after="156" w:line="240" w:lineRule="exact"/>
              <w:jc w:val="center"/>
              <w:rPr>
                <w:rFonts w:ascii="宋体" w:hAnsi="宋体" w:eastAsia="宋体"/>
                <w:szCs w:val="21"/>
              </w:rPr>
            </w:pPr>
          </w:p>
        </w:tc>
        <w:tc>
          <w:tcPr>
            <w:tcW w:w="664" w:type="pct"/>
            <w:vAlign w:val="center"/>
          </w:tcPr>
          <w:p>
            <w:pPr>
              <w:spacing w:before="156" w:after="156" w:line="240" w:lineRule="exact"/>
              <w:jc w:val="center"/>
              <w:rPr>
                <w:rFonts w:ascii="宋体" w:hAnsi="宋体" w:eastAsia="宋体"/>
                <w:szCs w:val="21"/>
              </w:rPr>
            </w:pPr>
          </w:p>
        </w:tc>
        <w:tc>
          <w:tcPr>
            <w:tcW w:w="692" w:type="pct"/>
            <w:vAlign w:val="center"/>
          </w:tcPr>
          <w:p>
            <w:pPr>
              <w:spacing w:before="156" w:after="156" w:line="240" w:lineRule="exact"/>
              <w:jc w:val="center"/>
              <w:rPr>
                <w:rFonts w:ascii="宋体" w:hAnsi="宋体" w:eastAsia="宋体"/>
                <w:szCs w:val="21"/>
              </w:rPr>
            </w:pPr>
          </w:p>
        </w:tc>
        <w:tc>
          <w:tcPr>
            <w:tcW w:w="1162" w:type="pct"/>
            <w:vAlign w:val="center"/>
          </w:tcPr>
          <w:p>
            <w:pPr>
              <w:spacing w:before="156" w:after="156" w:line="240" w:lineRule="exact"/>
              <w:jc w:val="center"/>
              <w:rPr>
                <w:rFonts w:ascii="宋体" w:hAnsi="宋体" w:eastAsia="宋体"/>
                <w:szCs w:val="21"/>
              </w:rPr>
            </w:pPr>
          </w:p>
        </w:tc>
        <w:tc>
          <w:tcPr>
            <w:tcW w:w="638" w:type="pct"/>
            <w:vAlign w:val="center"/>
          </w:tcPr>
          <w:p>
            <w:pPr>
              <w:spacing w:before="156" w:after="156" w:line="240" w:lineRule="exact"/>
              <w:jc w:val="center"/>
              <w:rPr>
                <w:rFonts w:ascii="宋体" w:hAnsi="宋体" w:eastAsia="宋体"/>
                <w:szCs w:val="21"/>
              </w:rPr>
            </w:pPr>
          </w:p>
        </w:tc>
        <w:tc>
          <w:tcPr>
            <w:tcW w:w="428" w:type="pct"/>
            <w:vAlign w:val="center"/>
          </w:tcPr>
          <w:p>
            <w:pPr>
              <w:spacing w:before="156" w:after="156" w:line="24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pPr>
              <w:spacing w:before="156" w:after="156" w:line="240" w:lineRule="exact"/>
              <w:jc w:val="center"/>
              <w:rPr>
                <w:rFonts w:ascii="宋体" w:hAnsi="宋体" w:eastAsia="宋体"/>
                <w:szCs w:val="21"/>
              </w:rPr>
            </w:pPr>
          </w:p>
        </w:tc>
        <w:tc>
          <w:tcPr>
            <w:tcW w:w="1039" w:type="pct"/>
            <w:vAlign w:val="center"/>
          </w:tcPr>
          <w:p>
            <w:pPr>
              <w:spacing w:before="156" w:after="156" w:line="240" w:lineRule="exact"/>
              <w:jc w:val="center"/>
              <w:rPr>
                <w:rFonts w:ascii="宋体" w:hAnsi="宋体" w:eastAsia="宋体"/>
                <w:szCs w:val="21"/>
              </w:rPr>
            </w:pPr>
          </w:p>
        </w:tc>
        <w:tc>
          <w:tcPr>
            <w:tcW w:w="664" w:type="pct"/>
            <w:vAlign w:val="center"/>
          </w:tcPr>
          <w:p>
            <w:pPr>
              <w:spacing w:before="156" w:after="156" w:line="240" w:lineRule="exact"/>
              <w:jc w:val="center"/>
              <w:rPr>
                <w:rFonts w:ascii="宋体" w:hAnsi="宋体" w:eastAsia="宋体"/>
                <w:szCs w:val="21"/>
              </w:rPr>
            </w:pPr>
          </w:p>
        </w:tc>
        <w:tc>
          <w:tcPr>
            <w:tcW w:w="692" w:type="pct"/>
            <w:vAlign w:val="center"/>
          </w:tcPr>
          <w:p>
            <w:pPr>
              <w:spacing w:before="156" w:after="156" w:line="240" w:lineRule="exact"/>
              <w:jc w:val="center"/>
              <w:rPr>
                <w:rFonts w:ascii="宋体" w:hAnsi="宋体" w:eastAsia="宋体"/>
                <w:szCs w:val="21"/>
              </w:rPr>
            </w:pPr>
          </w:p>
        </w:tc>
        <w:tc>
          <w:tcPr>
            <w:tcW w:w="1162" w:type="pct"/>
            <w:vAlign w:val="center"/>
          </w:tcPr>
          <w:p>
            <w:pPr>
              <w:spacing w:before="156" w:after="156" w:line="240" w:lineRule="exact"/>
              <w:jc w:val="center"/>
              <w:rPr>
                <w:rFonts w:ascii="宋体" w:hAnsi="宋体" w:eastAsia="宋体"/>
                <w:szCs w:val="21"/>
              </w:rPr>
            </w:pPr>
          </w:p>
        </w:tc>
        <w:tc>
          <w:tcPr>
            <w:tcW w:w="638" w:type="pct"/>
            <w:vAlign w:val="center"/>
          </w:tcPr>
          <w:p>
            <w:pPr>
              <w:spacing w:before="156" w:after="156" w:line="240" w:lineRule="exact"/>
              <w:jc w:val="center"/>
              <w:rPr>
                <w:rFonts w:ascii="宋体" w:hAnsi="宋体" w:eastAsia="宋体"/>
                <w:szCs w:val="21"/>
              </w:rPr>
            </w:pPr>
          </w:p>
        </w:tc>
        <w:tc>
          <w:tcPr>
            <w:tcW w:w="428" w:type="pct"/>
            <w:vAlign w:val="center"/>
          </w:tcPr>
          <w:p>
            <w:pPr>
              <w:spacing w:before="156" w:after="156" w:line="24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pPr>
              <w:spacing w:before="156" w:after="156" w:line="240" w:lineRule="exact"/>
              <w:jc w:val="center"/>
              <w:rPr>
                <w:rFonts w:ascii="宋体" w:hAnsi="宋体" w:eastAsia="宋体"/>
                <w:szCs w:val="21"/>
              </w:rPr>
            </w:pPr>
          </w:p>
        </w:tc>
        <w:tc>
          <w:tcPr>
            <w:tcW w:w="1039" w:type="pct"/>
            <w:vAlign w:val="center"/>
          </w:tcPr>
          <w:p>
            <w:pPr>
              <w:spacing w:before="156" w:after="156" w:line="240" w:lineRule="exact"/>
              <w:jc w:val="center"/>
              <w:rPr>
                <w:rFonts w:ascii="宋体" w:hAnsi="宋体" w:eastAsia="宋体"/>
                <w:szCs w:val="21"/>
              </w:rPr>
            </w:pPr>
          </w:p>
        </w:tc>
        <w:tc>
          <w:tcPr>
            <w:tcW w:w="664" w:type="pct"/>
            <w:vAlign w:val="center"/>
          </w:tcPr>
          <w:p>
            <w:pPr>
              <w:spacing w:before="156" w:after="156" w:line="240" w:lineRule="exact"/>
              <w:jc w:val="center"/>
              <w:rPr>
                <w:rFonts w:ascii="宋体" w:hAnsi="宋体" w:eastAsia="宋体"/>
                <w:szCs w:val="21"/>
              </w:rPr>
            </w:pPr>
          </w:p>
        </w:tc>
        <w:tc>
          <w:tcPr>
            <w:tcW w:w="692" w:type="pct"/>
            <w:vAlign w:val="center"/>
          </w:tcPr>
          <w:p>
            <w:pPr>
              <w:spacing w:before="156" w:after="156" w:line="240" w:lineRule="exact"/>
              <w:jc w:val="center"/>
              <w:rPr>
                <w:rFonts w:ascii="宋体" w:hAnsi="宋体" w:eastAsia="宋体"/>
                <w:szCs w:val="21"/>
              </w:rPr>
            </w:pPr>
          </w:p>
        </w:tc>
        <w:tc>
          <w:tcPr>
            <w:tcW w:w="1162" w:type="pct"/>
            <w:vAlign w:val="center"/>
          </w:tcPr>
          <w:p>
            <w:pPr>
              <w:spacing w:before="156" w:after="156" w:line="240" w:lineRule="exact"/>
              <w:jc w:val="center"/>
              <w:rPr>
                <w:rFonts w:ascii="宋体" w:hAnsi="宋体" w:eastAsia="宋体"/>
                <w:szCs w:val="21"/>
              </w:rPr>
            </w:pPr>
          </w:p>
        </w:tc>
        <w:tc>
          <w:tcPr>
            <w:tcW w:w="638" w:type="pct"/>
            <w:vAlign w:val="center"/>
          </w:tcPr>
          <w:p>
            <w:pPr>
              <w:spacing w:before="156" w:after="156" w:line="240" w:lineRule="exact"/>
              <w:jc w:val="center"/>
              <w:rPr>
                <w:rFonts w:ascii="宋体" w:hAnsi="宋体" w:eastAsia="宋体"/>
                <w:szCs w:val="21"/>
              </w:rPr>
            </w:pPr>
          </w:p>
        </w:tc>
        <w:tc>
          <w:tcPr>
            <w:tcW w:w="428" w:type="pct"/>
            <w:vAlign w:val="center"/>
          </w:tcPr>
          <w:p>
            <w:pPr>
              <w:spacing w:before="156" w:after="156" w:line="24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pPr>
              <w:spacing w:before="156" w:after="156" w:line="240" w:lineRule="exact"/>
              <w:jc w:val="center"/>
              <w:rPr>
                <w:rFonts w:ascii="宋体" w:hAnsi="宋体" w:eastAsia="宋体"/>
                <w:szCs w:val="21"/>
              </w:rPr>
            </w:pPr>
          </w:p>
        </w:tc>
        <w:tc>
          <w:tcPr>
            <w:tcW w:w="1039" w:type="pct"/>
            <w:vAlign w:val="center"/>
          </w:tcPr>
          <w:p>
            <w:pPr>
              <w:spacing w:before="156" w:after="156" w:line="240" w:lineRule="exact"/>
              <w:jc w:val="center"/>
              <w:rPr>
                <w:rFonts w:ascii="宋体" w:hAnsi="宋体" w:eastAsia="宋体"/>
                <w:szCs w:val="21"/>
              </w:rPr>
            </w:pPr>
          </w:p>
        </w:tc>
        <w:tc>
          <w:tcPr>
            <w:tcW w:w="664" w:type="pct"/>
            <w:vAlign w:val="center"/>
          </w:tcPr>
          <w:p>
            <w:pPr>
              <w:spacing w:before="156" w:after="156" w:line="240" w:lineRule="exact"/>
              <w:jc w:val="center"/>
              <w:rPr>
                <w:rFonts w:ascii="宋体" w:hAnsi="宋体" w:eastAsia="宋体"/>
                <w:szCs w:val="21"/>
              </w:rPr>
            </w:pPr>
          </w:p>
        </w:tc>
        <w:tc>
          <w:tcPr>
            <w:tcW w:w="692" w:type="pct"/>
            <w:vAlign w:val="center"/>
          </w:tcPr>
          <w:p>
            <w:pPr>
              <w:spacing w:before="156" w:after="156" w:line="240" w:lineRule="exact"/>
              <w:jc w:val="center"/>
              <w:rPr>
                <w:rFonts w:ascii="宋体" w:hAnsi="宋体" w:eastAsia="宋体"/>
                <w:szCs w:val="21"/>
              </w:rPr>
            </w:pPr>
          </w:p>
        </w:tc>
        <w:tc>
          <w:tcPr>
            <w:tcW w:w="1162" w:type="pct"/>
            <w:vAlign w:val="center"/>
          </w:tcPr>
          <w:p>
            <w:pPr>
              <w:spacing w:before="156" w:after="156" w:line="240" w:lineRule="exact"/>
              <w:jc w:val="center"/>
              <w:rPr>
                <w:rFonts w:ascii="宋体" w:hAnsi="宋体" w:eastAsia="宋体"/>
                <w:szCs w:val="21"/>
              </w:rPr>
            </w:pPr>
          </w:p>
        </w:tc>
        <w:tc>
          <w:tcPr>
            <w:tcW w:w="638" w:type="pct"/>
            <w:vAlign w:val="center"/>
          </w:tcPr>
          <w:p>
            <w:pPr>
              <w:spacing w:before="156" w:after="156" w:line="240" w:lineRule="exact"/>
              <w:jc w:val="center"/>
              <w:rPr>
                <w:rFonts w:ascii="宋体" w:hAnsi="宋体" w:eastAsia="宋体"/>
                <w:szCs w:val="21"/>
              </w:rPr>
            </w:pPr>
          </w:p>
        </w:tc>
        <w:tc>
          <w:tcPr>
            <w:tcW w:w="428" w:type="pct"/>
            <w:vAlign w:val="center"/>
          </w:tcPr>
          <w:p>
            <w:pPr>
              <w:spacing w:before="156" w:after="156" w:line="24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pPr>
              <w:spacing w:before="156" w:after="156" w:line="240" w:lineRule="exact"/>
              <w:jc w:val="center"/>
              <w:rPr>
                <w:rFonts w:ascii="宋体" w:hAnsi="宋体" w:eastAsia="宋体"/>
                <w:szCs w:val="21"/>
              </w:rPr>
            </w:pPr>
          </w:p>
        </w:tc>
        <w:tc>
          <w:tcPr>
            <w:tcW w:w="1039" w:type="pct"/>
            <w:vAlign w:val="center"/>
          </w:tcPr>
          <w:p>
            <w:pPr>
              <w:spacing w:before="156" w:after="156" w:line="240" w:lineRule="exact"/>
              <w:jc w:val="center"/>
              <w:rPr>
                <w:rFonts w:ascii="宋体" w:hAnsi="宋体" w:eastAsia="宋体"/>
                <w:szCs w:val="21"/>
              </w:rPr>
            </w:pPr>
          </w:p>
        </w:tc>
        <w:tc>
          <w:tcPr>
            <w:tcW w:w="664" w:type="pct"/>
            <w:vAlign w:val="center"/>
          </w:tcPr>
          <w:p>
            <w:pPr>
              <w:spacing w:before="156" w:after="156" w:line="240" w:lineRule="exact"/>
              <w:jc w:val="center"/>
              <w:rPr>
                <w:rFonts w:ascii="宋体" w:hAnsi="宋体" w:eastAsia="宋体"/>
                <w:szCs w:val="21"/>
              </w:rPr>
            </w:pPr>
          </w:p>
        </w:tc>
        <w:tc>
          <w:tcPr>
            <w:tcW w:w="692" w:type="pct"/>
            <w:vAlign w:val="center"/>
          </w:tcPr>
          <w:p>
            <w:pPr>
              <w:spacing w:before="156" w:after="156" w:line="240" w:lineRule="exact"/>
              <w:jc w:val="center"/>
              <w:rPr>
                <w:rFonts w:ascii="宋体" w:hAnsi="宋体" w:eastAsia="宋体"/>
                <w:szCs w:val="21"/>
              </w:rPr>
            </w:pPr>
          </w:p>
        </w:tc>
        <w:tc>
          <w:tcPr>
            <w:tcW w:w="1162" w:type="pct"/>
            <w:vAlign w:val="center"/>
          </w:tcPr>
          <w:p>
            <w:pPr>
              <w:spacing w:before="156" w:after="156" w:line="240" w:lineRule="exact"/>
              <w:jc w:val="center"/>
              <w:rPr>
                <w:rFonts w:ascii="宋体" w:hAnsi="宋体" w:eastAsia="宋体"/>
                <w:szCs w:val="21"/>
              </w:rPr>
            </w:pPr>
          </w:p>
        </w:tc>
        <w:tc>
          <w:tcPr>
            <w:tcW w:w="638" w:type="pct"/>
            <w:vAlign w:val="center"/>
          </w:tcPr>
          <w:p>
            <w:pPr>
              <w:spacing w:before="156" w:after="156" w:line="240" w:lineRule="exact"/>
              <w:jc w:val="center"/>
              <w:rPr>
                <w:rFonts w:ascii="宋体" w:hAnsi="宋体" w:eastAsia="宋体"/>
                <w:szCs w:val="21"/>
              </w:rPr>
            </w:pPr>
          </w:p>
        </w:tc>
        <w:tc>
          <w:tcPr>
            <w:tcW w:w="428" w:type="pct"/>
            <w:vAlign w:val="center"/>
          </w:tcPr>
          <w:p>
            <w:pPr>
              <w:spacing w:before="156" w:after="156" w:line="240" w:lineRule="exact"/>
              <w:jc w:val="center"/>
              <w:rPr>
                <w:rFonts w:ascii="宋体" w:hAnsi="宋体" w:eastAsia="宋体"/>
                <w:szCs w:val="21"/>
              </w:rPr>
            </w:pPr>
          </w:p>
        </w:tc>
      </w:tr>
    </w:tbl>
    <w:p>
      <w:pPr>
        <w:spacing w:line="360" w:lineRule="auto"/>
        <w:rPr>
          <w:rFonts w:ascii="宋体" w:hAnsi="宋体" w:eastAsia="宋体"/>
          <w:szCs w:val="21"/>
        </w:rPr>
      </w:pPr>
      <w:r>
        <w:rPr>
          <w:rFonts w:hint="eastAsia" w:ascii="宋体" w:hAnsi="宋体" w:eastAsia="宋体"/>
          <w:szCs w:val="21"/>
        </w:rPr>
        <w:t>注明：</w:t>
      </w:r>
    </w:p>
    <w:p>
      <w:pPr>
        <w:numPr>
          <w:ilvl w:val="0"/>
          <w:numId w:val="99"/>
        </w:numPr>
        <w:spacing w:line="360" w:lineRule="auto"/>
        <w:rPr>
          <w:rFonts w:ascii="宋体" w:hAnsi="宋体" w:eastAsia="宋体"/>
          <w:szCs w:val="21"/>
        </w:rPr>
      </w:pPr>
      <w:r>
        <w:rPr>
          <w:rFonts w:hint="eastAsia" w:ascii="宋体" w:hAnsi="宋体" w:eastAsia="宋体"/>
          <w:szCs w:val="21"/>
        </w:rPr>
        <w:t>需提供证明资料内容详见（招标文件第五部分 评标方法、步骤、标准之附表二详细评审表相对应条款）</w:t>
      </w:r>
    </w:p>
    <w:p>
      <w:pPr>
        <w:numPr>
          <w:ilvl w:val="0"/>
          <w:numId w:val="99"/>
        </w:numPr>
        <w:spacing w:line="360" w:lineRule="auto"/>
        <w:rPr>
          <w:rFonts w:ascii="宋体" w:hAnsi="宋体" w:eastAsia="宋体" w:cs="宋体"/>
          <w:szCs w:val="21"/>
        </w:rPr>
      </w:pPr>
      <w:r>
        <w:rPr>
          <w:rFonts w:hint="eastAsia" w:ascii="宋体" w:hAnsi="宋体" w:eastAsia="宋体"/>
          <w:lang w:val="zh-CN"/>
        </w:rPr>
        <w:t>业绩按</w:t>
      </w:r>
      <w:r>
        <w:rPr>
          <w:rFonts w:hint="eastAsia" w:ascii="宋体" w:hAnsi="宋体" w:eastAsia="宋体"/>
        </w:rPr>
        <w:t>合同金额</w:t>
      </w:r>
      <w:r>
        <w:rPr>
          <w:rFonts w:hint="eastAsia" w:ascii="宋体" w:hAnsi="宋体" w:eastAsia="宋体"/>
          <w:lang w:val="zh-CN"/>
        </w:rPr>
        <w:t>从大到小的顺序排列。</w:t>
      </w:r>
    </w:p>
    <w:p>
      <w:pPr>
        <w:numPr>
          <w:ilvl w:val="0"/>
          <w:numId w:val="99"/>
        </w:numPr>
        <w:spacing w:line="360" w:lineRule="auto"/>
        <w:rPr>
          <w:rFonts w:ascii="宋体" w:hAnsi="宋体" w:eastAsia="宋体"/>
          <w:szCs w:val="21"/>
        </w:rPr>
      </w:pPr>
      <w:r>
        <w:rPr>
          <w:rFonts w:hint="eastAsia" w:ascii="宋体" w:hAnsi="宋体" w:eastAsia="宋体"/>
          <w:szCs w:val="21"/>
        </w:rPr>
        <w:t>未按上述要求提供证明材料的业绩，或所附材料无法证明填报项目属投标人完成的或符合本项评分要求的业绩，在评标时将不予考虑。</w:t>
      </w:r>
    </w:p>
    <w:p>
      <w:pPr>
        <w:numPr>
          <w:ilvl w:val="0"/>
          <w:numId w:val="99"/>
        </w:numPr>
        <w:spacing w:line="360" w:lineRule="auto"/>
        <w:rPr>
          <w:rFonts w:ascii="宋体" w:hAnsi="宋体" w:eastAsia="宋体"/>
          <w:szCs w:val="21"/>
        </w:rPr>
      </w:pPr>
      <w:r>
        <w:rPr>
          <w:rFonts w:hint="eastAsia" w:ascii="宋体" w:hAnsi="宋体" w:eastAsia="宋体"/>
          <w:szCs w:val="21"/>
        </w:rPr>
        <w:t>招标人有权对上述业绩进行核查，若发现弄虚作假，将取消中标资格，并没收投标保证金，若合同履行过程中发现弄虚作假，将没收履约保证金，并将上报行政管理部门，从严处理。</w:t>
      </w:r>
    </w:p>
    <w:p>
      <w:pPr>
        <w:numPr>
          <w:ilvl w:val="0"/>
          <w:numId w:val="99"/>
        </w:numPr>
        <w:spacing w:line="360" w:lineRule="auto"/>
        <w:rPr>
          <w:rFonts w:ascii="宋体" w:hAnsi="宋体" w:eastAsia="宋体"/>
          <w:szCs w:val="21"/>
        </w:rPr>
      </w:pPr>
      <w:r>
        <w:rPr>
          <w:rFonts w:hint="eastAsia" w:ascii="宋体" w:hAnsi="宋体" w:eastAsia="宋体"/>
          <w:szCs w:val="21"/>
        </w:rPr>
        <w:t>在接到招标人通知之日起3个工作日内，投标人必须提供上述合同及其证明材料的原件供招标人核对其真实性。</w:t>
      </w:r>
    </w:p>
    <w:p>
      <w:pPr>
        <w:spacing w:line="360" w:lineRule="auto"/>
        <w:rPr>
          <w:rFonts w:ascii="宋体" w:hAnsi="宋体" w:eastAsia="宋体"/>
          <w:szCs w:val="21"/>
        </w:rPr>
      </w:pPr>
    </w:p>
    <w:p>
      <w:pPr>
        <w:spacing w:line="360" w:lineRule="auto"/>
        <w:rPr>
          <w:rFonts w:ascii="宋体" w:hAnsi="宋体" w:eastAsia="宋体"/>
          <w:szCs w:val="21"/>
        </w:rPr>
      </w:pPr>
    </w:p>
    <w:tbl>
      <w:tblPr>
        <w:tblStyle w:val="20"/>
        <w:tblW w:w="0" w:type="auto"/>
        <w:tblInd w:w="0" w:type="dxa"/>
        <w:tblLayout w:type="autofit"/>
        <w:tblCellMar>
          <w:top w:w="0" w:type="dxa"/>
          <w:left w:w="108" w:type="dxa"/>
          <w:bottom w:w="0" w:type="dxa"/>
          <w:right w:w="108" w:type="dxa"/>
        </w:tblCellMar>
      </w:tblPr>
      <w:tblGrid>
        <w:gridCol w:w="5325"/>
        <w:gridCol w:w="3157"/>
      </w:tblGrid>
      <w:tr>
        <w:tblPrEx>
          <w:tblCellMar>
            <w:top w:w="0" w:type="dxa"/>
            <w:left w:w="108" w:type="dxa"/>
            <w:bottom w:w="0" w:type="dxa"/>
            <w:right w:w="108" w:type="dxa"/>
          </w:tblCellMar>
        </w:tblPrEx>
        <w:tc>
          <w:tcPr>
            <w:tcW w:w="5325" w:type="dxa"/>
          </w:tcPr>
          <w:p>
            <w:pPr>
              <w:overflowPunct w:val="0"/>
              <w:adjustRightInd w:val="0"/>
              <w:spacing w:line="360" w:lineRule="auto"/>
              <w:rPr>
                <w:rFonts w:ascii="宋体" w:hAnsi="宋体" w:eastAsia="宋体"/>
                <w:szCs w:val="21"/>
              </w:rPr>
            </w:pPr>
            <w:r>
              <w:rPr>
                <w:rFonts w:hint="eastAsia" w:ascii="宋体" w:hAnsi="宋体" w:eastAsia="宋体"/>
                <w:szCs w:val="21"/>
              </w:rPr>
              <w:t>投标人名称（加盖投标人法人公章）：</w:t>
            </w:r>
            <w:r>
              <w:rPr>
                <w:rFonts w:hint="eastAsia" w:ascii="宋体" w:hAnsi="宋体" w:eastAsia="宋体"/>
                <w:szCs w:val="21"/>
                <w:u w:val="single"/>
              </w:rPr>
              <w:t xml:space="preserve">                         </w:t>
            </w:r>
          </w:p>
        </w:tc>
        <w:tc>
          <w:tcPr>
            <w:tcW w:w="3157" w:type="dxa"/>
          </w:tcPr>
          <w:p>
            <w:pPr>
              <w:spacing w:line="360" w:lineRule="auto"/>
              <w:rPr>
                <w:rFonts w:ascii="宋体" w:hAnsi="宋体" w:eastAsia="宋体"/>
                <w:szCs w:val="21"/>
              </w:rPr>
            </w:pPr>
          </w:p>
        </w:tc>
      </w:tr>
      <w:tr>
        <w:tblPrEx>
          <w:tblCellMar>
            <w:top w:w="0" w:type="dxa"/>
            <w:left w:w="108" w:type="dxa"/>
            <w:bottom w:w="0" w:type="dxa"/>
            <w:right w:w="108" w:type="dxa"/>
          </w:tblCellMar>
        </w:tblPrEx>
        <w:tc>
          <w:tcPr>
            <w:tcW w:w="5325" w:type="dxa"/>
          </w:tcPr>
          <w:p>
            <w:pPr>
              <w:spacing w:line="360" w:lineRule="auto"/>
              <w:rPr>
                <w:rFonts w:ascii="宋体" w:hAnsi="宋体" w:eastAsia="宋体"/>
                <w:szCs w:val="21"/>
              </w:rPr>
            </w:pPr>
            <w:r>
              <w:rPr>
                <w:rFonts w:hint="eastAsia" w:ascii="宋体" w:hAnsi="宋体" w:eastAsia="宋体"/>
                <w:szCs w:val="21"/>
              </w:rPr>
              <w:t>日期：</w:t>
            </w:r>
            <w:r>
              <w:rPr>
                <w:rFonts w:hint="eastAsia" w:ascii="宋体" w:hAnsi="宋体" w:eastAsia="宋体"/>
                <w:szCs w:val="21"/>
                <w:u w:val="single"/>
              </w:rPr>
              <w:t xml:space="preserve">             年           月            日</w:t>
            </w:r>
          </w:p>
        </w:tc>
        <w:tc>
          <w:tcPr>
            <w:tcW w:w="3157" w:type="dxa"/>
          </w:tcPr>
          <w:p>
            <w:pPr>
              <w:spacing w:line="360" w:lineRule="auto"/>
              <w:rPr>
                <w:rFonts w:ascii="宋体" w:hAnsi="宋体" w:eastAsia="宋体"/>
                <w:szCs w:val="21"/>
              </w:rPr>
            </w:pPr>
          </w:p>
        </w:tc>
      </w:tr>
    </w:tbl>
    <w:p>
      <w:pPr>
        <w:spacing w:line="360" w:lineRule="auto"/>
        <w:rPr>
          <w:rFonts w:ascii="宋体" w:hAnsi="宋体" w:eastAsia="宋体"/>
          <w:szCs w:val="21"/>
        </w:rPr>
      </w:pPr>
    </w:p>
    <w:p>
      <w:pPr>
        <w:pStyle w:val="3"/>
        <w:keepNext w:val="0"/>
        <w:keepLines w:val="0"/>
        <w:pageBreakBefore/>
        <w:spacing w:line="415" w:lineRule="auto"/>
        <w:jc w:val="left"/>
        <w:rPr>
          <w:rFonts w:ascii="宋体" w:hAnsi="宋体" w:eastAsia="宋体"/>
          <w:b w:val="0"/>
          <w:szCs w:val="21"/>
        </w:rPr>
      </w:pPr>
      <w:bookmarkStart w:id="171" w:name="_Toc432534333"/>
      <w:bookmarkStart w:id="172" w:name="_Toc73979141"/>
      <w:bookmarkStart w:id="173" w:name="_Toc113291399"/>
      <w:r>
        <w:rPr>
          <w:rStyle w:val="23"/>
          <w:rFonts w:hint="eastAsia" w:ascii="宋体" w:hAnsi="宋体" w:eastAsia="宋体"/>
          <w:b/>
          <w:bCs w:val="0"/>
          <w:spacing w:val="12"/>
          <w:sz w:val="21"/>
        </w:rPr>
        <w:t>附件</w:t>
      </w:r>
      <w:bookmarkEnd w:id="171"/>
      <w:r>
        <w:rPr>
          <w:rStyle w:val="23"/>
          <w:rFonts w:hint="eastAsia" w:ascii="宋体" w:hAnsi="宋体" w:eastAsia="宋体"/>
          <w:b/>
          <w:bCs w:val="0"/>
          <w:spacing w:val="12"/>
          <w:sz w:val="21"/>
        </w:rPr>
        <w:t>11 最近3年企业牵涉的主要诉讼案件或仲裁案件或处罚说明</w:t>
      </w:r>
      <w:bookmarkEnd w:id="172"/>
      <w:bookmarkEnd w:id="173"/>
    </w:p>
    <w:p>
      <w:pPr>
        <w:spacing w:after="312" w:afterLines="100" w:line="360" w:lineRule="auto"/>
        <w:jc w:val="center"/>
        <w:rPr>
          <w:rFonts w:ascii="宋体" w:hAnsi="宋体" w:eastAsia="宋体"/>
          <w:b/>
          <w:spacing w:val="20"/>
          <w:sz w:val="28"/>
          <w:szCs w:val="28"/>
        </w:rPr>
      </w:pPr>
      <w:r>
        <w:rPr>
          <w:rFonts w:hint="eastAsia" w:ascii="宋体" w:hAnsi="宋体" w:eastAsia="宋体"/>
          <w:b/>
          <w:spacing w:val="20"/>
          <w:sz w:val="28"/>
          <w:szCs w:val="28"/>
        </w:rPr>
        <w:t>最近3年企业牵涉的主要诉讼案件或仲裁案件或处罚说明</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5"/>
        <w:gridCol w:w="1764"/>
        <w:gridCol w:w="2090"/>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908" w:type="pct"/>
            <w:vAlign w:val="center"/>
          </w:tcPr>
          <w:p>
            <w:pPr>
              <w:spacing w:line="360" w:lineRule="auto"/>
              <w:rPr>
                <w:rFonts w:ascii="宋体" w:hAnsi="宋体" w:eastAsia="宋体"/>
                <w:szCs w:val="21"/>
                <w:shd w:val="clear" w:color="auto" w:fill="FFFFFF"/>
              </w:rPr>
            </w:pPr>
            <w:r>
              <w:rPr>
                <w:rFonts w:hint="eastAsia" w:ascii="宋体" w:hAnsi="宋体" w:eastAsia="宋体"/>
                <w:szCs w:val="21"/>
                <w:shd w:val="clear" w:color="auto" w:fill="FFFFFF"/>
              </w:rPr>
              <w:t xml:space="preserve"> </w:t>
            </w:r>
            <w:r>
              <w:rPr>
                <w:rFonts w:ascii="宋体" w:hAnsi="宋体" w:eastAsia="宋体"/>
                <w:szCs w:val="21"/>
                <w:shd w:val="clear" w:color="auto" w:fill="FFFFFF"/>
              </w:rPr>
              <w:t xml:space="preserve">        事项</w:t>
            </w:r>
            <w:r>
              <w:rPr>
                <w:rFonts w:hint="eastAsia" w:ascii="宋体" w:hAnsi="宋体" w:eastAsia="宋体"/>
                <w:szCs w:val="21"/>
                <w:shd w:val="clear" w:color="auto" w:fill="FFFFFF"/>
              </w:rPr>
              <w:t>名称</w:t>
            </w:r>
          </w:p>
        </w:tc>
        <w:tc>
          <w:tcPr>
            <w:tcW w:w="1006" w:type="pct"/>
            <w:vAlign w:val="center"/>
          </w:tcPr>
          <w:p>
            <w:pPr>
              <w:spacing w:line="360" w:lineRule="auto"/>
              <w:jc w:val="center"/>
              <w:rPr>
                <w:rFonts w:ascii="宋体" w:hAnsi="宋体" w:eastAsia="宋体"/>
                <w:szCs w:val="21"/>
                <w:shd w:val="clear" w:color="auto" w:fill="FFFFFF"/>
              </w:rPr>
            </w:pPr>
            <w:r>
              <w:rPr>
                <w:rFonts w:hint="eastAsia" w:ascii="宋体" w:hAnsi="宋体" w:eastAsia="宋体"/>
                <w:szCs w:val="21"/>
                <w:shd w:val="clear" w:color="auto" w:fill="FFFFFF"/>
              </w:rPr>
              <w:t>认定时间</w:t>
            </w:r>
          </w:p>
        </w:tc>
        <w:tc>
          <w:tcPr>
            <w:tcW w:w="1192" w:type="pct"/>
          </w:tcPr>
          <w:p>
            <w:pPr>
              <w:spacing w:line="360" w:lineRule="auto"/>
              <w:jc w:val="center"/>
              <w:rPr>
                <w:rFonts w:ascii="宋体" w:hAnsi="宋体" w:eastAsia="宋体"/>
                <w:szCs w:val="21"/>
                <w:shd w:val="clear" w:color="auto" w:fill="FFFFFF"/>
              </w:rPr>
            </w:pPr>
            <w:r>
              <w:rPr>
                <w:rFonts w:hint="eastAsia" w:ascii="宋体" w:hAnsi="宋体" w:eastAsia="宋体"/>
                <w:szCs w:val="21"/>
                <w:shd w:val="clear" w:color="auto" w:fill="FFFFFF"/>
              </w:rPr>
              <w:t>处罚期届满/异常名录信息失效时间</w:t>
            </w:r>
          </w:p>
        </w:tc>
        <w:tc>
          <w:tcPr>
            <w:tcW w:w="894" w:type="pct"/>
            <w:vAlign w:val="center"/>
          </w:tcPr>
          <w:p>
            <w:pPr>
              <w:spacing w:line="360" w:lineRule="auto"/>
              <w:jc w:val="center"/>
              <w:rPr>
                <w:rFonts w:ascii="宋体" w:hAnsi="宋体" w:eastAsia="宋体"/>
                <w:szCs w:val="21"/>
                <w:shd w:val="clear" w:color="auto" w:fill="FFFFFF"/>
              </w:rPr>
            </w:pPr>
            <w:r>
              <w:rPr>
                <w:rFonts w:hint="eastAsia" w:ascii="宋体" w:hAnsi="宋体" w:eastAsia="宋体"/>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908" w:type="pct"/>
            <w:vAlign w:val="center"/>
          </w:tcPr>
          <w:p>
            <w:pPr>
              <w:spacing w:line="360" w:lineRule="auto"/>
              <w:rPr>
                <w:rFonts w:ascii="宋体" w:hAnsi="宋体" w:eastAsia="宋体"/>
                <w:szCs w:val="21"/>
                <w:shd w:val="clear" w:color="auto" w:fill="FFFFFF"/>
              </w:rPr>
            </w:pPr>
            <w:r>
              <w:rPr>
                <w:rFonts w:hint="eastAsia" w:ascii="宋体" w:hAnsi="宋体" w:eastAsia="宋体"/>
                <w:szCs w:val="21"/>
                <w:shd w:val="clear" w:color="auto" w:fill="FFFFFF"/>
              </w:rPr>
              <w:t>是否被认定为失信被执行人</w:t>
            </w:r>
          </w:p>
        </w:tc>
        <w:tc>
          <w:tcPr>
            <w:tcW w:w="1006" w:type="pct"/>
            <w:vAlign w:val="center"/>
          </w:tcPr>
          <w:p>
            <w:pPr>
              <w:spacing w:line="360" w:lineRule="auto"/>
              <w:jc w:val="center"/>
              <w:rPr>
                <w:rFonts w:ascii="宋体" w:hAnsi="宋体" w:eastAsia="宋体"/>
                <w:szCs w:val="21"/>
                <w:shd w:val="clear" w:color="auto" w:fill="FFFFFF"/>
              </w:rPr>
            </w:pPr>
          </w:p>
        </w:tc>
        <w:tc>
          <w:tcPr>
            <w:tcW w:w="1192" w:type="pct"/>
            <w:vAlign w:val="center"/>
          </w:tcPr>
          <w:p>
            <w:pPr>
              <w:spacing w:line="360" w:lineRule="auto"/>
              <w:jc w:val="center"/>
              <w:rPr>
                <w:rFonts w:ascii="宋体" w:hAnsi="宋体" w:eastAsia="宋体"/>
                <w:szCs w:val="21"/>
                <w:shd w:val="clear" w:color="auto" w:fill="FFFFFF"/>
              </w:rPr>
            </w:pPr>
          </w:p>
        </w:tc>
        <w:tc>
          <w:tcPr>
            <w:tcW w:w="894" w:type="pct"/>
            <w:vAlign w:val="center"/>
          </w:tcPr>
          <w:p>
            <w:pPr>
              <w:spacing w:line="360" w:lineRule="auto"/>
              <w:jc w:val="center"/>
              <w:rPr>
                <w:rFonts w:ascii="宋体" w:hAnsi="宋体" w:eastAsia="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908" w:type="pct"/>
            <w:vAlign w:val="center"/>
          </w:tcPr>
          <w:p>
            <w:pPr>
              <w:spacing w:line="360" w:lineRule="auto"/>
              <w:rPr>
                <w:rFonts w:ascii="宋体" w:hAnsi="宋体" w:eastAsia="宋体"/>
                <w:szCs w:val="21"/>
                <w:shd w:val="clear" w:color="auto" w:fill="FFFFFF"/>
              </w:rPr>
            </w:pPr>
            <w:r>
              <w:rPr>
                <w:rFonts w:hint="eastAsia" w:ascii="宋体" w:hAnsi="宋体" w:eastAsia="宋体"/>
                <w:szCs w:val="21"/>
                <w:shd w:val="clear" w:color="auto" w:fill="FFFFFF"/>
              </w:rPr>
              <w:t>是否被认定为税收违法黑名单</w:t>
            </w:r>
          </w:p>
        </w:tc>
        <w:tc>
          <w:tcPr>
            <w:tcW w:w="1006" w:type="pct"/>
            <w:vAlign w:val="center"/>
          </w:tcPr>
          <w:p>
            <w:pPr>
              <w:spacing w:line="360" w:lineRule="auto"/>
              <w:jc w:val="center"/>
              <w:rPr>
                <w:rFonts w:ascii="宋体" w:hAnsi="宋体" w:eastAsia="宋体"/>
                <w:szCs w:val="21"/>
                <w:shd w:val="clear" w:color="auto" w:fill="FFFFFF"/>
              </w:rPr>
            </w:pPr>
          </w:p>
        </w:tc>
        <w:tc>
          <w:tcPr>
            <w:tcW w:w="1192" w:type="pct"/>
            <w:vAlign w:val="center"/>
          </w:tcPr>
          <w:p>
            <w:pPr>
              <w:spacing w:line="360" w:lineRule="auto"/>
              <w:jc w:val="center"/>
              <w:rPr>
                <w:rFonts w:ascii="宋体" w:hAnsi="宋体" w:eastAsia="宋体"/>
                <w:szCs w:val="21"/>
                <w:shd w:val="clear" w:color="auto" w:fill="FFFFFF"/>
              </w:rPr>
            </w:pPr>
          </w:p>
        </w:tc>
        <w:tc>
          <w:tcPr>
            <w:tcW w:w="894" w:type="pct"/>
            <w:vAlign w:val="center"/>
          </w:tcPr>
          <w:p>
            <w:pPr>
              <w:spacing w:line="360" w:lineRule="auto"/>
              <w:jc w:val="center"/>
              <w:rPr>
                <w:rFonts w:ascii="宋体" w:hAnsi="宋体" w:eastAsia="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908" w:type="pct"/>
            <w:vAlign w:val="center"/>
          </w:tcPr>
          <w:p>
            <w:pPr>
              <w:spacing w:line="360" w:lineRule="auto"/>
              <w:rPr>
                <w:rFonts w:ascii="宋体" w:hAnsi="宋体" w:eastAsia="宋体"/>
                <w:szCs w:val="21"/>
                <w:shd w:val="clear" w:color="auto" w:fill="FFFFFF"/>
              </w:rPr>
            </w:pPr>
            <w:r>
              <w:rPr>
                <w:rFonts w:hint="eastAsia" w:ascii="宋体" w:hAnsi="宋体" w:eastAsia="宋体"/>
                <w:szCs w:val="21"/>
                <w:shd w:val="clear" w:color="auto" w:fill="FFFFFF"/>
              </w:rPr>
              <w:t>是否被认定为严重违法失信行为记录名单</w:t>
            </w:r>
          </w:p>
        </w:tc>
        <w:tc>
          <w:tcPr>
            <w:tcW w:w="1006" w:type="pct"/>
            <w:vAlign w:val="center"/>
          </w:tcPr>
          <w:p>
            <w:pPr>
              <w:spacing w:line="360" w:lineRule="auto"/>
              <w:jc w:val="center"/>
              <w:rPr>
                <w:rFonts w:ascii="宋体" w:hAnsi="宋体" w:eastAsia="宋体"/>
                <w:szCs w:val="21"/>
                <w:shd w:val="clear" w:color="auto" w:fill="FFFFFF"/>
              </w:rPr>
            </w:pPr>
          </w:p>
        </w:tc>
        <w:tc>
          <w:tcPr>
            <w:tcW w:w="1192" w:type="pct"/>
            <w:vAlign w:val="center"/>
          </w:tcPr>
          <w:p>
            <w:pPr>
              <w:spacing w:line="360" w:lineRule="auto"/>
              <w:jc w:val="center"/>
              <w:rPr>
                <w:rFonts w:ascii="宋体" w:hAnsi="宋体" w:eastAsia="宋体"/>
                <w:szCs w:val="21"/>
                <w:shd w:val="clear" w:color="auto" w:fill="FFFFFF"/>
              </w:rPr>
            </w:pPr>
          </w:p>
        </w:tc>
        <w:tc>
          <w:tcPr>
            <w:tcW w:w="894" w:type="pct"/>
            <w:vAlign w:val="center"/>
          </w:tcPr>
          <w:p>
            <w:pPr>
              <w:spacing w:line="360" w:lineRule="auto"/>
              <w:jc w:val="center"/>
              <w:rPr>
                <w:rFonts w:ascii="宋体" w:hAnsi="宋体" w:eastAsia="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908" w:type="pct"/>
            <w:vAlign w:val="center"/>
          </w:tcPr>
          <w:p>
            <w:pPr>
              <w:spacing w:line="360" w:lineRule="auto"/>
              <w:rPr>
                <w:rFonts w:ascii="宋体" w:hAnsi="宋体" w:eastAsia="宋体"/>
                <w:szCs w:val="21"/>
                <w:shd w:val="clear" w:color="auto" w:fill="FFFFFF"/>
              </w:rPr>
            </w:pPr>
            <w:r>
              <w:rPr>
                <w:rFonts w:hint="eastAsia" w:ascii="宋体" w:hAnsi="宋体" w:eastAsia="宋体"/>
                <w:szCs w:val="21"/>
                <w:shd w:val="clear" w:color="auto" w:fill="FFFFFF"/>
              </w:rPr>
              <w:t>有无受各级管理部门的处罚</w:t>
            </w:r>
          </w:p>
        </w:tc>
        <w:tc>
          <w:tcPr>
            <w:tcW w:w="1006" w:type="pct"/>
            <w:vAlign w:val="center"/>
          </w:tcPr>
          <w:p>
            <w:pPr>
              <w:spacing w:line="360" w:lineRule="auto"/>
              <w:jc w:val="center"/>
              <w:rPr>
                <w:rFonts w:ascii="宋体" w:hAnsi="宋体" w:eastAsia="宋体"/>
                <w:szCs w:val="21"/>
                <w:shd w:val="clear" w:color="auto" w:fill="FFFFFF"/>
              </w:rPr>
            </w:pPr>
          </w:p>
        </w:tc>
        <w:tc>
          <w:tcPr>
            <w:tcW w:w="1192" w:type="pct"/>
            <w:vAlign w:val="center"/>
          </w:tcPr>
          <w:p>
            <w:pPr>
              <w:spacing w:line="360" w:lineRule="auto"/>
              <w:jc w:val="center"/>
              <w:rPr>
                <w:rFonts w:ascii="宋体" w:hAnsi="宋体" w:eastAsia="宋体"/>
                <w:szCs w:val="21"/>
                <w:shd w:val="clear" w:color="auto" w:fill="FFFFFF"/>
              </w:rPr>
            </w:pPr>
          </w:p>
        </w:tc>
        <w:tc>
          <w:tcPr>
            <w:tcW w:w="894" w:type="pct"/>
            <w:vAlign w:val="center"/>
          </w:tcPr>
          <w:p>
            <w:pPr>
              <w:spacing w:line="360" w:lineRule="auto"/>
              <w:jc w:val="center"/>
              <w:rPr>
                <w:rFonts w:ascii="宋体" w:hAnsi="宋体" w:eastAsia="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908" w:type="pct"/>
            <w:vAlign w:val="center"/>
          </w:tcPr>
          <w:p>
            <w:pPr>
              <w:spacing w:line="360" w:lineRule="auto"/>
              <w:rPr>
                <w:rFonts w:ascii="宋体" w:hAnsi="宋体" w:eastAsia="宋体"/>
                <w:szCs w:val="21"/>
                <w:shd w:val="clear" w:color="auto" w:fill="FFFFFF"/>
              </w:rPr>
            </w:pPr>
            <w:r>
              <w:rPr>
                <w:rFonts w:hint="eastAsia" w:ascii="宋体" w:hAnsi="宋体" w:eastAsia="宋体"/>
                <w:szCs w:val="21"/>
                <w:shd w:val="clear" w:color="auto" w:fill="FFFFFF"/>
              </w:rPr>
              <w:t>有无发生经济诉讼或纠纷</w:t>
            </w:r>
          </w:p>
        </w:tc>
        <w:tc>
          <w:tcPr>
            <w:tcW w:w="1006" w:type="pct"/>
            <w:vAlign w:val="center"/>
          </w:tcPr>
          <w:p>
            <w:pPr>
              <w:spacing w:line="360" w:lineRule="auto"/>
              <w:jc w:val="center"/>
              <w:rPr>
                <w:rFonts w:ascii="宋体" w:hAnsi="宋体" w:eastAsia="宋体"/>
                <w:szCs w:val="21"/>
                <w:shd w:val="clear" w:color="auto" w:fill="FFFFFF"/>
              </w:rPr>
            </w:pPr>
          </w:p>
        </w:tc>
        <w:tc>
          <w:tcPr>
            <w:tcW w:w="1192" w:type="pct"/>
            <w:vAlign w:val="center"/>
          </w:tcPr>
          <w:p>
            <w:pPr>
              <w:spacing w:line="360" w:lineRule="auto"/>
              <w:jc w:val="center"/>
              <w:rPr>
                <w:rFonts w:ascii="宋体" w:hAnsi="宋体" w:eastAsia="宋体"/>
                <w:szCs w:val="21"/>
                <w:shd w:val="clear" w:color="auto" w:fill="FFFFFF"/>
              </w:rPr>
            </w:pPr>
          </w:p>
        </w:tc>
        <w:tc>
          <w:tcPr>
            <w:tcW w:w="894" w:type="pct"/>
            <w:vAlign w:val="center"/>
          </w:tcPr>
          <w:p>
            <w:pPr>
              <w:spacing w:line="360" w:lineRule="auto"/>
              <w:jc w:val="center"/>
              <w:rPr>
                <w:rFonts w:ascii="宋体" w:hAnsi="宋体" w:eastAsia="宋体"/>
                <w:szCs w:val="21"/>
                <w:shd w:val="clear" w:color="auto" w:fill="FFFFFF"/>
              </w:rPr>
            </w:pPr>
          </w:p>
        </w:tc>
      </w:tr>
    </w:tbl>
    <w:p>
      <w:pPr>
        <w:pStyle w:val="35"/>
        <w:spacing w:before="156" w:beforeLines="50" w:line="360" w:lineRule="auto"/>
        <w:ind w:firstLine="0" w:firstLineChars="0"/>
        <w:rPr>
          <w:rFonts w:ascii="宋体" w:eastAsia="宋体"/>
          <w:sz w:val="24"/>
          <w:szCs w:val="24"/>
        </w:rPr>
      </w:pPr>
      <w:r>
        <w:rPr>
          <w:rFonts w:hint="eastAsia" w:ascii="宋体" w:eastAsia="宋体"/>
          <w:sz w:val="21"/>
          <w:szCs w:val="21"/>
          <w:shd w:val="clear" w:color="auto" w:fill="FFFFFF"/>
        </w:rPr>
        <w:t>注：根据投标人及其不具有独立法人资格的分支机构的实际情况自行编写，无相关事项的，在 “认定时间”列填“无”；若受到相关处罚的应附处罚相关材料复印件，发生经济诉讼或纠纷的应附法院判决书、仲裁决议等相关材料复印件；如相关异常名录信息已失效，投标人需提供相关证明资料。</w:t>
      </w: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rPr>
      </w:pPr>
    </w:p>
    <w:tbl>
      <w:tblPr>
        <w:tblStyle w:val="20"/>
        <w:tblW w:w="0" w:type="auto"/>
        <w:tblInd w:w="0" w:type="dxa"/>
        <w:tblLayout w:type="autofit"/>
        <w:tblCellMar>
          <w:top w:w="0" w:type="dxa"/>
          <w:left w:w="108" w:type="dxa"/>
          <w:bottom w:w="0" w:type="dxa"/>
          <w:right w:w="108" w:type="dxa"/>
        </w:tblCellMar>
      </w:tblPr>
      <w:tblGrid>
        <w:gridCol w:w="5353"/>
        <w:gridCol w:w="3175"/>
      </w:tblGrid>
      <w:tr>
        <w:tblPrEx>
          <w:tblCellMar>
            <w:top w:w="0" w:type="dxa"/>
            <w:left w:w="108" w:type="dxa"/>
            <w:bottom w:w="0" w:type="dxa"/>
            <w:right w:w="108" w:type="dxa"/>
          </w:tblCellMar>
        </w:tblPrEx>
        <w:tc>
          <w:tcPr>
            <w:tcW w:w="5353" w:type="dxa"/>
          </w:tcPr>
          <w:p>
            <w:pPr>
              <w:overflowPunct w:val="0"/>
              <w:adjustRightInd w:val="0"/>
              <w:spacing w:line="360" w:lineRule="auto"/>
              <w:rPr>
                <w:rFonts w:ascii="宋体" w:hAnsi="宋体" w:eastAsia="宋体"/>
                <w:szCs w:val="21"/>
              </w:rPr>
            </w:pPr>
            <w:r>
              <w:rPr>
                <w:rFonts w:hint="eastAsia" w:ascii="宋体" w:hAnsi="宋体" w:eastAsia="宋体"/>
                <w:szCs w:val="21"/>
              </w:rPr>
              <w:t>投标人名称（</w:t>
            </w:r>
            <w:r>
              <w:rPr>
                <w:rFonts w:hint="eastAsia" w:ascii="宋体" w:hAnsi="宋体" w:eastAsia="宋体"/>
                <w:lang w:val="zh-CN"/>
              </w:rPr>
              <w:t>加盖投标人法人公章</w:t>
            </w:r>
            <w:r>
              <w:rPr>
                <w:rFonts w:hint="eastAsia" w:ascii="宋体" w:hAnsi="宋体" w:eastAsia="宋体"/>
                <w:szCs w:val="21"/>
              </w:rPr>
              <w:t>）：</w:t>
            </w:r>
            <w:r>
              <w:rPr>
                <w:rFonts w:hint="eastAsia" w:ascii="宋体" w:hAnsi="宋体" w:eastAsia="宋体"/>
                <w:szCs w:val="21"/>
                <w:u w:val="single"/>
              </w:rPr>
              <w:t xml:space="preserve">                         </w:t>
            </w:r>
          </w:p>
        </w:tc>
        <w:tc>
          <w:tcPr>
            <w:tcW w:w="3175" w:type="dxa"/>
          </w:tcPr>
          <w:p>
            <w:pPr>
              <w:spacing w:line="360" w:lineRule="auto"/>
              <w:rPr>
                <w:rFonts w:ascii="宋体" w:hAnsi="宋体" w:eastAsia="宋体"/>
                <w:szCs w:val="21"/>
              </w:rPr>
            </w:pPr>
          </w:p>
        </w:tc>
      </w:tr>
      <w:tr>
        <w:tblPrEx>
          <w:tblCellMar>
            <w:top w:w="0" w:type="dxa"/>
            <w:left w:w="108" w:type="dxa"/>
            <w:bottom w:w="0" w:type="dxa"/>
            <w:right w:w="108" w:type="dxa"/>
          </w:tblCellMar>
        </w:tblPrEx>
        <w:tc>
          <w:tcPr>
            <w:tcW w:w="5353" w:type="dxa"/>
          </w:tcPr>
          <w:p>
            <w:pPr>
              <w:spacing w:line="360" w:lineRule="auto"/>
              <w:rPr>
                <w:rFonts w:ascii="宋体" w:hAnsi="宋体" w:eastAsia="宋体"/>
                <w:szCs w:val="21"/>
              </w:rPr>
            </w:pPr>
            <w:r>
              <w:rPr>
                <w:rFonts w:hint="eastAsia" w:ascii="宋体" w:hAnsi="宋体" w:eastAsia="宋体"/>
                <w:szCs w:val="21"/>
              </w:rPr>
              <w:t>日期：</w:t>
            </w:r>
            <w:r>
              <w:rPr>
                <w:rFonts w:hint="eastAsia" w:ascii="宋体" w:hAnsi="宋体" w:eastAsia="宋体"/>
                <w:szCs w:val="21"/>
                <w:u w:val="single"/>
              </w:rPr>
              <w:t xml:space="preserve">             年           月            日</w:t>
            </w:r>
          </w:p>
        </w:tc>
        <w:tc>
          <w:tcPr>
            <w:tcW w:w="3175" w:type="dxa"/>
          </w:tcPr>
          <w:p>
            <w:pPr>
              <w:spacing w:line="360" w:lineRule="auto"/>
              <w:rPr>
                <w:rFonts w:ascii="宋体" w:hAnsi="宋体" w:eastAsia="宋体"/>
                <w:szCs w:val="21"/>
              </w:rPr>
            </w:pPr>
          </w:p>
        </w:tc>
      </w:tr>
    </w:tbl>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rPr>
      </w:pPr>
    </w:p>
    <w:p>
      <w:pPr>
        <w:pStyle w:val="3"/>
        <w:keepNext w:val="0"/>
        <w:keepLines w:val="0"/>
        <w:pageBreakBefore/>
        <w:spacing w:line="415" w:lineRule="auto"/>
        <w:jc w:val="left"/>
        <w:rPr>
          <w:rStyle w:val="23"/>
          <w:rFonts w:ascii="宋体" w:hAnsi="宋体" w:eastAsia="宋体"/>
          <w:b/>
          <w:bCs w:val="0"/>
          <w:spacing w:val="12"/>
          <w:sz w:val="21"/>
        </w:rPr>
      </w:pPr>
      <w:bookmarkStart w:id="174" w:name="_Toc113291400"/>
      <w:bookmarkStart w:id="175" w:name="_Toc73979142"/>
      <w:r>
        <w:rPr>
          <w:rStyle w:val="23"/>
          <w:rFonts w:hint="eastAsia" w:ascii="宋体" w:hAnsi="宋体" w:eastAsia="宋体"/>
          <w:b/>
          <w:bCs w:val="0"/>
          <w:spacing w:val="12"/>
          <w:sz w:val="21"/>
        </w:rPr>
        <w:t>附件12</w:t>
      </w:r>
      <w:r>
        <w:rPr>
          <w:rStyle w:val="23"/>
          <w:rFonts w:ascii="宋体" w:hAnsi="宋体" w:eastAsia="宋体"/>
          <w:b/>
          <w:bCs w:val="0"/>
          <w:spacing w:val="12"/>
          <w:sz w:val="21"/>
        </w:rPr>
        <w:t xml:space="preserve"> </w:t>
      </w:r>
      <w:r>
        <w:rPr>
          <w:rStyle w:val="23"/>
          <w:rFonts w:hint="eastAsia" w:ascii="宋体" w:hAnsi="宋体" w:eastAsia="宋体"/>
          <w:b/>
          <w:bCs w:val="0"/>
          <w:spacing w:val="12"/>
          <w:sz w:val="21"/>
        </w:rPr>
        <w:t>投标保证金汇入情况说明</w:t>
      </w:r>
      <w:bookmarkEnd w:id="174"/>
      <w:bookmarkEnd w:id="175"/>
    </w:p>
    <w:p>
      <w:pPr>
        <w:spacing w:before="312" w:beforeLines="100" w:after="468" w:afterLines="150" w:line="360" w:lineRule="auto"/>
        <w:jc w:val="center"/>
        <w:rPr>
          <w:rFonts w:ascii="宋体" w:hAnsi="宋体" w:eastAsia="宋体"/>
          <w:b/>
          <w:spacing w:val="20"/>
          <w:sz w:val="36"/>
          <w:szCs w:val="36"/>
        </w:rPr>
      </w:pPr>
      <w:r>
        <w:rPr>
          <w:rFonts w:hint="eastAsia" w:ascii="宋体" w:hAnsi="宋体" w:eastAsia="宋体"/>
          <w:b/>
          <w:spacing w:val="20"/>
          <w:sz w:val="36"/>
          <w:szCs w:val="36"/>
        </w:rPr>
        <w:t>投标保证金汇入情况说明</w:t>
      </w:r>
    </w:p>
    <w:p>
      <w:pPr>
        <w:spacing w:before="312" w:beforeLines="100" w:after="156" w:afterLines="50" w:line="360" w:lineRule="auto"/>
        <w:rPr>
          <w:rFonts w:ascii="宋体" w:hAnsi="宋体" w:eastAsia="宋体"/>
          <w:b/>
        </w:rPr>
      </w:pPr>
      <w:r>
        <w:rPr>
          <w:rFonts w:hint="eastAsia" w:ascii="宋体" w:hAnsi="宋体" w:eastAsia="宋体"/>
          <w:b/>
        </w:rPr>
        <w:t>致：广东智汇城市招标采购有限公司</w:t>
      </w:r>
    </w:p>
    <w:p>
      <w:pPr>
        <w:spacing w:line="360" w:lineRule="auto"/>
        <w:ind w:firstLine="420" w:firstLineChars="200"/>
        <w:rPr>
          <w:rFonts w:ascii="宋体" w:hAnsi="宋体" w:eastAsia="宋体"/>
          <w:szCs w:val="21"/>
        </w:rPr>
      </w:pPr>
      <w:r>
        <w:rPr>
          <w:rFonts w:hint="eastAsia" w:ascii="宋体" w:hAnsi="宋体" w:eastAsia="宋体"/>
          <w:szCs w:val="21"/>
        </w:rPr>
        <w:t>本单位已按</w:t>
      </w:r>
      <w:r>
        <w:rPr>
          <w:rFonts w:hint="eastAsia" w:ascii="宋体" w:hAnsi="宋体" w:eastAsia="宋体"/>
          <w:szCs w:val="21"/>
          <w:u w:val="single"/>
        </w:rPr>
        <w:t xml:space="preserve">     （</w:t>
      </w:r>
      <w:r>
        <w:rPr>
          <w:rFonts w:hint="eastAsia" w:ascii="宋体" w:hAnsi="宋体" w:eastAsia="宋体"/>
          <w:b/>
          <w:szCs w:val="21"/>
          <w:u w:val="single"/>
        </w:rPr>
        <w:t>项目名称</w:t>
      </w:r>
      <w:r>
        <w:rPr>
          <w:rFonts w:hint="eastAsia" w:ascii="宋体" w:hAnsi="宋体" w:eastAsia="宋体"/>
          <w:szCs w:val="21"/>
          <w:u w:val="single"/>
        </w:rPr>
        <w:t xml:space="preserve">）     </w:t>
      </w:r>
      <w:r>
        <w:rPr>
          <w:rFonts w:hint="eastAsia" w:ascii="宋体" w:hAnsi="宋体" w:eastAsia="宋体"/>
          <w:szCs w:val="21"/>
        </w:rPr>
        <w:t>项目（招标编号：</w:t>
      </w:r>
      <w:r>
        <w:rPr>
          <w:rFonts w:hint="eastAsia" w:ascii="宋体" w:hAnsi="宋体" w:eastAsia="宋体"/>
          <w:szCs w:val="21"/>
          <w:u w:val="single"/>
        </w:rPr>
        <w:t xml:space="preserve">             </w:t>
      </w:r>
      <w:r>
        <w:rPr>
          <w:rFonts w:hint="eastAsia" w:ascii="宋体" w:hAnsi="宋体" w:eastAsia="宋体"/>
          <w:szCs w:val="21"/>
        </w:rPr>
        <w:t>）的招标文件要求，于</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日前以</w:t>
      </w:r>
      <w:r>
        <w:rPr>
          <w:rFonts w:hint="eastAsia" w:ascii="宋体" w:hAnsi="宋体" w:eastAsia="宋体"/>
          <w:szCs w:val="21"/>
          <w:u w:val="single"/>
        </w:rPr>
        <w:t xml:space="preserve">       </w:t>
      </w:r>
      <w:r>
        <w:rPr>
          <w:rFonts w:hint="eastAsia" w:ascii="宋体" w:hAnsi="宋体" w:eastAsia="宋体"/>
          <w:szCs w:val="21"/>
        </w:rPr>
        <w:t>（付款形式）方式汇入指定帐户（帐户名称：</w:t>
      </w:r>
      <w:r>
        <w:rPr>
          <w:rFonts w:hint="eastAsia" w:ascii="宋体" w:hAnsi="宋体" w:eastAsia="宋体"/>
          <w:szCs w:val="21"/>
          <w:u w:val="single"/>
        </w:rPr>
        <w:t xml:space="preserve">                  </w:t>
      </w:r>
      <w:r>
        <w:rPr>
          <w:rFonts w:hint="eastAsia" w:ascii="宋体" w:hAnsi="宋体" w:eastAsia="宋体"/>
          <w:szCs w:val="21"/>
        </w:rPr>
        <w:t>，帐号：</w:t>
      </w:r>
      <w:r>
        <w:rPr>
          <w:rFonts w:hint="eastAsia" w:ascii="宋体" w:hAnsi="宋体" w:eastAsia="宋体"/>
          <w:szCs w:val="21"/>
          <w:u w:val="single"/>
        </w:rPr>
        <w:t xml:space="preserve">                  </w:t>
      </w:r>
      <w:r>
        <w:rPr>
          <w:rFonts w:hint="eastAsia" w:ascii="宋体" w:hAnsi="宋体" w:eastAsia="宋体"/>
          <w:szCs w:val="21"/>
        </w:rPr>
        <w:t>，开户银行：</w:t>
      </w:r>
      <w:r>
        <w:rPr>
          <w:rFonts w:hint="eastAsia" w:ascii="宋体" w:hAnsi="宋体" w:eastAsia="宋体"/>
          <w:szCs w:val="21"/>
          <w:u w:val="single"/>
        </w:rPr>
        <w:t xml:space="preserve">                 </w:t>
      </w:r>
      <w:r>
        <w:rPr>
          <w:rFonts w:hint="eastAsia" w:ascii="宋体" w:hAnsi="宋体" w:eastAsia="宋体"/>
          <w:szCs w:val="21"/>
        </w:rPr>
        <w:t>）。</w:t>
      </w:r>
    </w:p>
    <w:p>
      <w:pPr>
        <w:spacing w:line="360" w:lineRule="auto"/>
        <w:ind w:firstLine="420" w:firstLineChars="200"/>
        <w:rPr>
          <w:rFonts w:ascii="宋体" w:hAnsi="宋体" w:eastAsia="宋体"/>
          <w:szCs w:val="21"/>
        </w:rPr>
      </w:pPr>
      <w:r>
        <w:rPr>
          <w:rFonts w:hint="eastAsia" w:ascii="宋体" w:hAnsi="宋体" w:eastAsia="宋体"/>
          <w:szCs w:val="21"/>
        </w:rPr>
        <w:t>本单位投标保证金的汇款情况：（详见附件－投标保证金汇款凭证）</w:t>
      </w:r>
    </w:p>
    <w:p>
      <w:pPr>
        <w:spacing w:line="360" w:lineRule="auto"/>
        <w:ind w:firstLine="420" w:firstLineChars="200"/>
        <w:rPr>
          <w:rFonts w:ascii="宋体" w:hAnsi="宋体" w:eastAsia="宋体"/>
          <w:szCs w:val="21"/>
        </w:rPr>
      </w:pPr>
      <w:r>
        <w:rPr>
          <w:rFonts w:hint="eastAsia" w:ascii="宋体" w:hAnsi="宋体" w:eastAsia="宋体"/>
          <w:szCs w:val="21"/>
        </w:rPr>
        <w:t>汇出时间：</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p>
    <w:p>
      <w:pPr>
        <w:spacing w:line="360" w:lineRule="auto"/>
        <w:ind w:firstLine="420" w:firstLineChars="200"/>
        <w:rPr>
          <w:rFonts w:ascii="宋体" w:hAnsi="宋体" w:eastAsia="宋体" w:cs="宋体"/>
          <w:szCs w:val="21"/>
          <w:u w:val="single"/>
        </w:rPr>
      </w:pPr>
      <w:r>
        <w:rPr>
          <w:rFonts w:hint="eastAsia" w:ascii="宋体" w:hAnsi="宋体" w:eastAsia="宋体"/>
          <w:szCs w:val="21"/>
        </w:rPr>
        <w:t>汇</w:t>
      </w:r>
      <w:r>
        <w:rPr>
          <w:rFonts w:hint="eastAsia" w:ascii="宋体" w:hAnsi="宋体" w:eastAsia="宋体" w:cs="宋体"/>
          <w:szCs w:val="21"/>
        </w:rPr>
        <w:t>款金额：（大写）人民币</w:t>
      </w:r>
      <w:r>
        <w:rPr>
          <w:rFonts w:hint="eastAsia" w:ascii="宋体" w:hAnsi="宋体" w:eastAsia="宋体" w:cs="宋体"/>
          <w:szCs w:val="21"/>
          <w:u w:val="single"/>
        </w:rPr>
        <w:t xml:space="preserve">                 </w:t>
      </w:r>
      <w:r>
        <w:rPr>
          <w:rFonts w:hint="eastAsia" w:ascii="宋体" w:hAnsi="宋体" w:eastAsia="宋体" w:cs="宋体"/>
          <w:szCs w:val="21"/>
        </w:rPr>
        <w:t>元（小写：￥</w:t>
      </w:r>
      <w:r>
        <w:rPr>
          <w:rFonts w:hint="eastAsia" w:ascii="宋体" w:hAnsi="宋体" w:eastAsia="宋体" w:cs="宋体"/>
          <w:szCs w:val="21"/>
          <w:u w:val="single"/>
        </w:rPr>
        <w:t xml:space="preserve">                    </w:t>
      </w:r>
      <w:r>
        <w:rPr>
          <w:rFonts w:hint="eastAsia" w:ascii="宋体" w:hAnsi="宋体" w:eastAsia="宋体" w:cs="宋体"/>
          <w:szCs w:val="21"/>
        </w:rPr>
        <w:t>元），</w:t>
      </w:r>
    </w:p>
    <w:p>
      <w:pPr>
        <w:spacing w:line="360" w:lineRule="auto"/>
        <w:ind w:firstLine="420" w:firstLineChars="200"/>
        <w:rPr>
          <w:rFonts w:ascii="宋体" w:hAnsi="宋体" w:eastAsia="宋体"/>
          <w:szCs w:val="21"/>
          <w:u w:val="single"/>
        </w:rPr>
      </w:pPr>
      <w:r>
        <w:rPr>
          <w:rFonts w:hint="eastAsia" w:ascii="宋体" w:hAnsi="宋体" w:eastAsia="宋体"/>
          <w:szCs w:val="21"/>
        </w:rPr>
        <w:t>汇款帐户名称：</w:t>
      </w:r>
      <w:r>
        <w:rPr>
          <w:rFonts w:hint="eastAsia" w:ascii="宋体" w:hAnsi="宋体" w:eastAsia="宋体"/>
          <w:szCs w:val="21"/>
          <w:u w:val="single"/>
        </w:rPr>
        <w:t xml:space="preserve">         （必须是投标时使用的帐户名）                        </w:t>
      </w:r>
    </w:p>
    <w:p>
      <w:pPr>
        <w:spacing w:line="360" w:lineRule="auto"/>
        <w:ind w:firstLine="420" w:firstLineChars="200"/>
        <w:rPr>
          <w:rFonts w:ascii="宋体" w:hAnsi="宋体" w:eastAsia="宋体"/>
          <w:szCs w:val="21"/>
        </w:rPr>
      </w:pPr>
      <w:r>
        <w:rPr>
          <w:rFonts w:hint="eastAsia" w:ascii="宋体" w:hAnsi="宋体" w:eastAsia="宋体"/>
          <w:szCs w:val="21"/>
        </w:rPr>
        <w:t>帐    号：</w:t>
      </w:r>
      <w:r>
        <w:rPr>
          <w:rFonts w:hint="eastAsia" w:ascii="宋体" w:hAnsi="宋体" w:eastAsia="宋体"/>
          <w:szCs w:val="21"/>
          <w:u w:val="single"/>
        </w:rPr>
        <w:t xml:space="preserve">              （必须是投标时使用的帐号）                         </w:t>
      </w:r>
    </w:p>
    <w:p>
      <w:pPr>
        <w:spacing w:line="360" w:lineRule="auto"/>
        <w:ind w:firstLine="420" w:firstLineChars="200"/>
        <w:rPr>
          <w:rFonts w:ascii="宋体" w:hAnsi="宋体" w:eastAsia="宋体"/>
          <w:szCs w:val="21"/>
          <w:u w:val="single"/>
        </w:rPr>
      </w:pPr>
      <w:r>
        <w:rPr>
          <w:rFonts w:hint="eastAsia" w:ascii="宋体" w:hAnsi="宋体" w:eastAsia="宋体"/>
          <w:szCs w:val="21"/>
        </w:rPr>
        <w:t>开户银行：</w:t>
      </w:r>
      <w:r>
        <w:rPr>
          <w:rFonts w:hint="eastAsia" w:ascii="宋体" w:hAnsi="宋体" w:eastAsia="宋体"/>
          <w:szCs w:val="21"/>
          <w:u w:val="single"/>
        </w:rPr>
        <w:t xml:space="preserve">            省             市           银行           支行      </w:t>
      </w:r>
    </w:p>
    <w:p>
      <w:pPr>
        <w:spacing w:line="360" w:lineRule="auto"/>
        <w:ind w:firstLine="420" w:firstLineChars="200"/>
        <w:rPr>
          <w:rFonts w:ascii="宋体" w:hAnsi="宋体" w:eastAsia="宋体"/>
          <w:szCs w:val="21"/>
        </w:rPr>
      </w:pPr>
      <w:r>
        <w:rPr>
          <w:rFonts w:hint="eastAsia" w:ascii="宋体" w:hAnsi="宋体" w:eastAsia="宋体"/>
          <w:szCs w:val="21"/>
        </w:rPr>
        <w:t>本单位谨承诺上述资料是正确、真实的，如因上述证明与事实不符导致的一切损失，本单位保证承担赔偿等一切法律责任。</w:t>
      </w:r>
    </w:p>
    <w:p>
      <w:pPr>
        <w:spacing w:line="360" w:lineRule="auto"/>
        <w:ind w:firstLine="420" w:firstLineChars="200"/>
        <w:rPr>
          <w:rFonts w:ascii="宋体" w:hAnsi="宋体" w:eastAsia="宋体"/>
          <w:szCs w:val="21"/>
        </w:rPr>
      </w:pPr>
      <w:r>
        <w:rPr>
          <w:rFonts w:hint="eastAsia" w:ascii="宋体" w:hAnsi="宋体" w:eastAsia="宋体"/>
          <w:szCs w:val="21"/>
        </w:rPr>
        <w:t>投标保证金退回时，请按上述资料退回。</w:t>
      </w:r>
    </w:p>
    <w:p>
      <w:pPr>
        <w:spacing w:line="360" w:lineRule="auto"/>
        <w:ind w:right="844" w:rightChars="402"/>
        <w:jc w:val="right"/>
        <w:rPr>
          <w:rFonts w:ascii="宋体" w:hAnsi="宋体" w:eastAsia="宋体"/>
          <w:szCs w:val="21"/>
        </w:rPr>
      </w:pPr>
      <w:r>
        <w:rPr>
          <w:rFonts w:hint="eastAsia" w:ascii="宋体" w:hAnsi="宋体" w:eastAsia="宋体"/>
          <w:szCs w:val="21"/>
        </w:rPr>
        <w:t>（单位公章）</w:t>
      </w:r>
    </w:p>
    <w:p>
      <w:pPr>
        <w:spacing w:line="360" w:lineRule="auto"/>
        <w:ind w:right="628" w:rightChars="299"/>
        <w:jc w:val="right"/>
        <w:rPr>
          <w:rFonts w:ascii="宋体" w:hAnsi="宋体" w:eastAsia="宋体"/>
          <w:szCs w:val="21"/>
        </w:rPr>
      </w:pPr>
      <w:r>
        <w:rPr>
          <w:rFonts w:hint="eastAsia" w:ascii="宋体" w:hAnsi="宋体" w:eastAsia="宋体"/>
          <w:szCs w:val="21"/>
        </w:rPr>
        <w:t>年     月    日</w:t>
      </w:r>
    </w:p>
    <w:p>
      <w:pPr>
        <w:spacing w:line="360" w:lineRule="auto"/>
        <w:rPr>
          <w:rFonts w:ascii="宋体" w:hAnsi="宋体" w:eastAsia="宋体"/>
          <w:szCs w:val="21"/>
          <w:u w:val="single"/>
        </w:rPr>
      </w:pPr>
      <w:r>
        <w:rPr>
          <w:rFonts w:hint="eastAsia" w:ascii="宋体" w:hAnsi="宋体" w:eastAsia="宋体"/>
          <w:szCs w:val="21"/>
        </w:rPr>
        <w:t>单位名称：</w:t>
      </w:r>
      <w:r>
        <w:rPr>
          <w:rFonts w:hint="eastAsia" w:ascii="宋体" w:hAnsi="宋体" w:eastAsia="宋体"/>
          <w:szCs w:val="21"/>
          <w:u w:val="single"/>
        </w:rPr>
        <w:t xml:space="preserve">                    </w:t>
      </w:r>
    </w:p>
    <w:p>
      <w:pPr>
        <w:spacing w:line="360" w:lineRule="auto"/>
        <w:rPr>
          <w:rFonts w:ascii="宋体" w:hAnsi="宋体" w:eastAsia="宋体"/>
          <w:szCs w:val="21"/>
        </w:rPr>
      </w:pPr>
      <w:r>
        <w:rPr>
          <w:rFonts w:hint="eastAsia" w:ascii="宋体" w:hAnsi="宋体" w:eastAsia="宋体"/>
          <w:szCs w:val="21"/>
        </w:rPr>
        <w:t>单位地址：</w:t>
      </w:r>
      <w:r>
        <w:rPr>
          <w:rFonts w:hint="eastAsia" w:ascii="宋体" w:hAnsi="宋体" w:eastAsia="宋体"/>
          <w:szCs w:val="21"/>
          <w:u w:val="single"/>
        </w:rPr>
        <w:t xml:space="preserve">                    </w:t>
      </w:r>
    </w:p>
    <w:p>
      <w:pPr>
        <w:spacing w:line="360" w:lineRule="auto"/>
        <w:rPr>
          <w:rFonts w:ascii="宋体" w:hAnsi="宋体" w:eastAsia="宋体"/>
          <w:szCs w:val="21"/>
        </w:rPr>
      </w:pPr>
      <w:r>
        <w:rPr>
          <w:rFonts w:hint="eastAsia" w:ascii="宋体" w:hAnsi="宋体" w:eastAsia="宋体"/>
          <w:szCs w:val="21"/>
        </w:rPr>
        <w:t>联 系 人：</w:t>
      </w:r>
      <w:r>
        <w:rPr>
          <w:rFonts w:hint="eastAsia" w:ascii="宋体" w:hAnsi="宋体" w:eastAsia="宋体"/>
          <w:szCs w:val="21"/>
          <w:u w:val="single"/>
        </w:rPr>
        <w:t xml:space="preserve">  </w:t>
      </w:r>
      <w:r>
        <w:rPr>
          <w:rFonts w:hint="eastAsia" w:ascii="宋体" w:hAnsi="宋体" w:eastAsia="宋体"/>
          <w:iCs/>
          <w:szCs w:val="21"/>
          <w:u w:val="single"/>
        </w:rPr>
        <w:t>（投标单位财务）</w:t>
      </w:r>
      <w:r>
        <w:rPr>
          <w:rFonts w:hint="eastAsia" w:ascii="宋体" w:hAnsi="宋体" w:eastAsia="宋体"/>
          <w:szCs w:val="21"/>
          <w:u w:val="single"/>
        </w:rPr>
        <w:t xml:space="preserve">  </w:t>
      </w:r>
    </w:p>
    <w:p>
      <w:pPr>
        <w:spacing w:line="360" w:lineRule="auto"/>
        <w:rPr>
          <w:rFonts w:ascii="宋体" w:hAnsi="宋体" w:eastAsia="宋体"/>
          <w:szCs w:val="21"/>
        </w:rPr>
      </w:pPr>
      <w:r>
        <w:rPr>
          <w:rFonts w:hint="eastAsia" w:ascii="宋体" w:hAnsi="宋体" w:eastAsia="宋体"/>
          <w:szCs w:val="21"/>
        </w:rPr>
        <w:t>单位电话：</w:t>
      </w:r>
      <w:r>
        <w:rPr>
          <w:rFonts w:hint="eastAsia" w:ascii="宋体" w:hAnsi="宋体" w:eastAsia="宋体"/>
          <w:szCs w:val="21"/>
          <w:u w:val="single"/>
        </w:rPr>
        <w:t xml:space="preserve">                    </w:t>
      </w:r>
      <w:r>
        <w:rPr>
          <w:rFonts w:hint="eastAsia" w:ascii="宋体" w:hAnsi="宋体" w:eastAsia="宋体"/>
          <w:szCs w:val="21"/>
        </w:rPr>
        <w:t xml:space="preserve">      联系人手机：</w:t>
      </w:r>
      <w:r>
        <w:rPr>
          <w:rFonts w:hint="eastAsia" w:ascii="宋体" w:hAnsi="宋体" w:eastAsia="宋体"/>
          <w:szCs w:val="21"/>
          <w:u w:val="single"/>
        </w:rPr>
        <w:t xml:space="preserve">              </w:t>
      </w:r>
    </w:p>
    <w:tbl>
      <w:tblPr>
        <w:tblStyle w:val="20"/>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926" w:hRule="atLeast"/>
          <w:jc w:val="center"/>
        </w:trPr>
        <w:tc>
          <w:tcPr>
            <w:tcW w:w="5000" w:type="pct"/>
            <w:vAlign w:val="center"/>
          </w:tcPr>
          <w:p>
            <w:pPr>
              <w:jc w:val="center"/>
              <w:rPr>
                <w:rFonts w:ascii="宋体" w:hAnsi="宋体" w:eastAsia="宋体"/>
                <w:szCs w:val="21"/>
              </w:rPr>
            </w:pPr>
            <w:r>
              <w:rPr>
                <w:rFonts w:hint="eastAsia" w:ascii="宋体" w:hAnsi="宋体" w:eastAsia="宋体"/>
                <w:szCs w:val="21"/>
              </w:rPr>
              <w:t>附件一：我方投标保证金汇款凭证（复印件加盖投标人公章）</w:t>
            </w:r>
          </w:p>
        </w:tc>
      </w:tr>
    </w:tbl>
    <w:p>
      <w:pPr>
        <w:spacing w:line="360" w:lineRule="auto"/>
        <w:rPr>
          <w:rFonts w:ascii="宋体" w:hAnsi="宋体" w:eastAsia="宋体"/>
          <w:bCs/>
          <w:szCs w:val="21"/>
          <w:lang w:val="zh-CN"/>
        </w:rPr>
      </w:pPr>
      <w:r>
        <w:rPr>
          <w:rFonts w:hint="eastAsia" w:ascii="宋体" w:hAnsi="宋体" w:eastAsia="宋体"/>
          <w:bCs/>
          <w:szCs w:val="21"/>
          <w:lang w:val="zh-CN"/>
        </w:rPr>
        <w:t>注：本情况说明手写无效。</w:t>
      </w:r>
    </w:p>
    <w:p>
      <w:pPr>
        <w:widowControl/>
        <w:jc w:val="left"/>
        <w:rPr>
          <w:rFonts w:ascii="宋体" w:hAnsi="宋体" w:eastAsia="宋体"/>
          <w:szCs w:val="21"/>
        </w:rPr>
      </w:pPr>
      <w:bookmarkStart w:id="176" w:name="_Toc391627768"/>
      <w:bookmarkStart w:id="177" w:name="_Toc405313972"/>
      <w:r>
        <w:rPr>
          <w:rFonts w:ascii="宋体" w:hAnsi="宋体" w:eastAsia="宋体"/>
          <w:szCs w:val="21"/>
        </w:rPr>
        <w:br w:type="page"/>
      </w:r>
    </w:p>
    <w:p>
      <w:pPr>
        <w:spacing w:before="156" w:beforeLines="50" w:after="468" w:afterLines="150" w:line="360" w:lineRule="auto"/>
        <w:jc w:val="center"/>
        <w:rPr>
          <w:rFonts w:ascii="宋体" w:hAnsi="宋体" w:eastAsia="宋体"/>
          <w:b/>
          <w:bCs/>
          <w:spacing w:val="20"/>
          <w:sz w:val="36"/>
          <w:szCs w:val="36"/>
        </w:rPr>
      </w:pPr>
      <w:r>
        <w:rPr>
          <w:rFonts w:hint="eastAsia" w:ascii="宋体" w:hAnsi="宋体" w:eastAsia="宋体"/>
          <w:b/>
          <w:bCs/>
          <w:spacing w:val="20"/>
          <w:sz w:val="36"/>
          <w:szCs w:val="36"/>
        </w:rPr>
        <w:t>投标担保函递交情况说明</w:t>
      </w:r>
    </w:p>
    <w:p>
      <w:pPr>
        <w:spacing w:before="468" w:beforeLines="150" w:after="312" w:afterLines="100" w:line="360" w:lineRule="auto"/>
        <w:rPr>
          <w:rFonts w:ascii="宋体" w:hAnsi="宋体" w:eastAsia="宋体"/>
          <w:b/>
          <w:bCs/>
          <w:szCs w:val="21"/>
        </w:rPr>
      </w:pPr>
      <w:r>
        <w:rPr>
          <w:rFonts w:hint="eastAsia" w:ascii="宋体" w:hAnsi="宋体" w:eastAsia="宋体"/>
          <w:b/>
          <w:bCs/>
        </w:rPr>
        <w:t>致：</w:t>
      </w:r>
      <w:r>
        <w:rPr>
          <w:rFonts w:hint="eastAsia" w:ascii="宋体" w:hAnsi="宋体" w:eastAsia="宋体"/>
          <w:b/>
        </w:rPr>
        <w:t>广东智汇城市招标采购有限公司</w:t>
      </w:r>
    </w:p>
    <w:p>
      <w:pPr>
        <w:spacing w:line="480" w:lineRule="auto"/>
        <w:ind w:firstLine="420" w:firstLineChars="200"/>
        <w:rPr>
          <w:rFonts w:ascii="宋体" w:hAnsi="宋体" w:eastAsia="宋体"/>
        </w:rPr>
      </w:pPr>
      <w:r>
        <w:rPr>
          <w:rFonts w:hint="eastAsia" w:ascii="宋体" w:hAnsi="宋体" w:eastAsia="宋体"/>
        </w:rPr>
        <w:t>本单位已按</w:t>
      </w:r>
      <w:r>
        <w:rPr>
          <w:rFonts w:hint="eastAsia" w:ascii="宋体" w:hAnsi="宋体" w:eastAsia="宋体"/>
          <w:u w:val="single"/>
        </w:rPr>
        <w:t xml:space="preserve">     （项目名称）     </w:t>
      </w:r>
      <w:r>
        <w:rPr>
          <w:rFonts w:hint="eastAsia" w:ascii="宋体" w:hAnsi="宋体" w:eastAsia="宋体"/>
        </w:rPr>
        <w:t>项目（招标编号：</w:t>
      </w:r>
      <w:r>
        <w:rPr>
          <w:rFonts w:hint="eastAsia" w:ascii="宋体" w:hAnsi="宋体" w:eastAsia="宋体"/>
          <w:u w:val="single"/>
        </w:rPr>
        <w:t xml:space="preserve">             </w:t>
      </w:r>
      <w:r>
        <w:rPr>
          <w:rFonts w:hint="eastAsia" w:ascii="宋体" w:hAnsi="宋体" w:eastAsia="宋体"/>
        </w:rPr>
        <w:t>）的招标文件要求，于</w:t>
      </w:r>
      <w:r>
        <w:rPr>
          <w:rFonts w:hint="eastAsia" w:ascii="宋体" w:hAnsi="宋体" w:eastAsia="宋体"/>
          <w:u w:val="single"/>
        </w:rPr>
        <w:t xml:space="preserve">      年   月   日    时   分（北京时间）</w:t>
      </w:r>
      <w:r>
        <w:rPr>
          <w:rFonts w:hint="eastAsia" w:ascii="宋体" w:hAnsi="宋体" w:eastAsia="宋体"/>
        </w:rPr>
        <w:t>前以</w:t>
      </w:r>
      <w:r>
        <w:rPr>
          <w:rFonts w:hint="eastAsia" w:ascii="宋体" w:hAnsi="宋体" w:eastAsia="宋体"/>
          <w:u w:val="single"/>
        </w:rPr>
        <w:t>投标担保函</w:t>
      </w:r>
      <w:r>
        <w:rPr>
          <w:rFonts w:hint="eastAsia" w:ascii="宋体" w:hAnsi="宋体" w:eastAsia="宋体"/>
        </w:rPr>
        <w:t>方式与投标文件一同递交。</w:t>
      </w:r>
    </w:p>
    <w:p>
      <w:pPr>
        <w:spacing w:line="360" w:lineRule="auto"/>
        <w:ind w:right="844" w:rightChars="402"/>
        <w:jc w:val="right"/>
        <w:rPr>
          <w:rFonts w:ascii="宋体" w:hAnsi="宋体" w:eastAsia="宋体"/>
        </w:rPr>
      </w:pPr>
      <w:r>
        <w:rPr>
          <w:rFonts w:hint="eastAsia" w:ascii="宋体" w:hAnsi="宋体" w:eastAsia="宋体"/>
        </w:rPr>
        <w:t xml:space="preserve"> </w:t>
      </w:r>
    </w:p>
    <w:p>
      <w:pPr>
        <w:spacing w:line="360" w:lineRule="auto"/>
        <w:ind w:right="844" w:rightChars="402"/>
        <w:jc w:val="right"/>
        <w:rPr>
          <w:rFonts w:ascii="宋体" w:hAnsi="宋体" w:eastAsia="宋体"/>
        </w:rPr>
      </w:pPr>
      <w:r>
        <w:rPr>
          <w:rFonts w:hint="eastAsia" w:ascii="宋体" w:hAnsi="宋体" w:eastAsia="宋体"/>
        </w:rPr>
        <w:t>（单位公章）</w:t>
      </w:r>
    </w:p>
    <w:p>
      <w:pPr>
        <w:spacing w:after="624" w:afterLines="200" w:line="360" w:lineRule="auto"/>
        <w:ind w:right="628" w:rightChars="299"/>
        <w:jc w:val="right"/>
        <w:rPr>
          <w:rFonts w:ascii="宋体" w:hAnsi="宋体" w:eastAsia="宋体"/>
        </w:rPr>
      </w:pPr>
      <w:r>
        <w:rPr>
          <w:rFonts w:hint="eastAsia" w:ascii="宋体" w:hAnsi="宋体" w:eastAsia="宋体"/>
        </w:rPr>
        <w:t>年     月    日</w:t>
      </w:r>
    </w:p>
    <w:p>
      <w:pPr>
        <w:spacing w:line="360" w:lineRule="auto"/>
        <w:rPr>
          <w:rFonts w:ascii="宋体" w:hAnsi="宋体" w:eastAsia="宋体"/>
          <w:u w:val="single"/>
        </w:rPr>
      </w:pPr>
      <w:r>
        <w:rPr>
          <w:rFonts w:hint="eastAsia" w:ascii="宋体" w:hAnsi="宋体" w:eastAsia="宋体"/>
        </w:rPr>
        <w:t>单位名称：</w:t>
      </w:r>
      <w:r>
        <w:rPr>
          <w:rFonts w:hint="eastAsia" w:ascii="宋体" w:hAnsi="宋体" w:eastAsia="宋体"/>
          <w:u w:val="single"/>
        </w:rPr>
        <w:t xml:space="preserve">                    </w:t>
      </w:r>
    </w:p>
    <w:p>
      <w:pPr>
        <w:spacing w:line="360" w:lineRule="auto"/>
        <w:rPr>
          <w:rFonts w:ascii="宋体" w:hAnsi="宋体" w:eastAsia="宋体"/>
        </w:rPr>
      </w:pPr>
      <w:r>
        <w:rPr>
          <w:rFonts w:hint="eastAsia" w:ascii="宋体" w:hAnsi="宋体" w:eastAsia="宋体"/>
        </w:rPr>
        <w:t>单位地址：</w:t>
      </w:r>
      <w:r>
        <w:rPr>
          <w:rFonts w:hint="eastAsia" w:ascii="宋体" w:hAnsi="宋体" w:eastAsia="宋体"/>
          <w:u w:val="single"/>
        </w:rPr>
        <w:t xml:space="preserve">                    </w:t>
      </w:r>
    </w:p>
    <w:p>
      <w:pPr>
        <w:spacing w:line="360" w:lineRule="auto"/>
        <w:rPr>
          <w:rFonts w:ascii="宋体" w:hAnsi="宋体" w:eastAsia="宋体"/>
        </w:rPr>
      </w:pPr>
      <w:r>
        <w:rPr>
          <w:rFonts w:hint="eastAsia" w:ascii="宋体" w:hAnsi="宋体" w:eastAsia="宋体"/>
        </w:rPr>
        <w:t>联 系 人：</w:t>
      </w:r>
      <w:r>
        <w:rPr>
          <w:rFonts w:hint="eastAsia" w:ascii="宋体" w:hAnsi="宋体" w:eastAsia="宋体"/>
          <w:u w:val="single"/>
        </w:rPr>
        <w:t xml:space="preserve">  （投标单位财务）  </w:t>
      </w:r>
    </w:p>
    <w:p>
      <w:pPr>
        <w:spacing w:line="360" w:lineRule="auto"/>
        <w:rPr>
          <w:rFonts w:ascii="宋体" w:hAnsi="宋体" w:eastAsia="宋体"/>
        </w:rPr>
      </w:pPr>
      <w:r>
        <w:rPr>
          <w:rFonts w:hint="eastAsia" w:ascii="宋体" w:hAnsi="宋体" w:eastAsia="宋体"/>
        </w:rPr>
        <w:t>单位电话：</w:t>
      </w:r>
      <w:r>
        <w:rPr>
          <w:rFonts w:hint="eastAsia" w:ascii="宋体" w:hAnsi="宋体" w:eastAsia="宋体"/>
          <w:u w:val="single"/>
        </w:rPr>
        <w:t xml:space="preserve">                    </w:t>
      </w:r>
      <w:r>
        <w:rPr>
          <w:rFonts w:hint="eastAsia" w:ascii="宋体" w:hAnsi="宋体" w:eastAsia="宋体"/>
        </w:rPr>
        <w:t xml:space="preserve">      联系人手机：</w:t>
      </w:r>
      <w:r>
        <w:rPr>
          <w:rFonts w:hint="eastAsia" w:ascii="宋体" w:hAnsi="宋体" w:eastAsia="宋体"/>
          <w:u w:val="single"/>
        </w:rPr>
        <w:t xml:space="preserve">              </w:t>
      </w:r>
    </w:p>
    <w:tbl>
      <w:tblPr>
        <w:tblStyle w:val="20"/>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10" w:hRule="atLeast"/>
          <w:jc w:val="center"/>
        </w:trPr>
        <w:tc>
          <w:tcPr>
            <w:tcW w:w="10080" w:type="dxa"/>
            <w:tcBorders>
              <w:top w:val="dashed" w:color="auto" w:sz="4" w:space="0"/>
              <w:left w:val="dashed" w:color="auto" w:sz="4" w:space="0"/>
              <w:bottom w:val="dashed" w:color="auto" w:sz="4" w:space="0"/>
              <w:right w:val="dashed" w:color="auto" w:sz="4" w:space="0"/>
            </w:tcBorders>
            <w:vAlign w:val="center"/>
          </w:tcPr>
          <w:p>
            <w:pPr>
              <w:jc w:val="center"/>
              <w:rPr>
                <w:rFonts w:ascii="宋体" w:hAnsi="宋体" w:eastAsia="宋体"/>
                <w:b/>
                <w:bCs/>
              </w:rPr>
            </w:pPr>
            <w:r>
              <w:rPr>
                <w:rFonts w:hint="eastAsia" w:ascii="宋体" w:hAnsi="宋体" w:eastAsia="宋体"/>
                <w:b/>
                <w:bCs/>
              </w:rPr>
              <w:t>附件一：《投标担保函》（原件）</w:t>
            </w:r>
          </w:p>
        </w:tc>
      </w:tr>
    </w:tbl>
    <w:p>
      <w:pPr>
        <w:spacing w:line="360" w:lineRule="auto"/>
        <w:rPr>
          <w:rFonts w:ascii="宋体" w:hAnsi="宋体" w:eastAsia="宋体"/>
          <w:szCs w:val="21"/>
        </w:rPr>
      </w:pPr>
    </w:p>
    <w:p>
      <w:pPr>
        <w:spacing w:line="360" w:lineRule="auto"/>
        <w:rPr>
          <w:rFonts w:ascii="宋体" w:hAnsi="宋体" w:eastAsia="宋体"/>
          <w:szCs w:val="21"/>
        </w:rPr>
      </w:pPr>
    </w:p>
    <w:p>
      <w:pPr>
        <w:pStyle w:val="3"/>
        <w:keepNext w:val="0"/>
        <w:keepLines w:val="0"/>
        <w:pageBreakBefore/>
        <w:spacing w:line="415" w:lineRule="auto"/>
        <w:jc w:val="left"/>
        <w:rPr>
          <w:rStyle w:val="23"/>
          <w:rFonts w:ascii="宋体" w:hAnsi="宋体" w:eastAsia="宋体"/>
          <w:b/>
          <w:bCs w:val="0"/>
          <w:spacing w:val="12"/>
          <w:sz w:val="21"/>
        </w:rPr>
      </w:pPr>
      <w:bookmarkStart w:id="178" w:name="_Toc73979143"/>
      <w:bookmarkStart w:id="179" w:name="_Toc113291401"/>
      <w:r>
        <w:rPr>
          <w:rStyle w:val="23"/>
          <w:rFonts w:hint="eastAsia" w:ascii="宋体" w:hAnsi="宋体" w:eastAsia="宋体"/>
          <w:b/>
          <w:bCs w:val="0"/>
          <w:spacing w:val="12"/>
          <w:sz w:val="21"/>
        </w:rPr>
        <w:t>附件</w:t>
      </w:r>
      <w:bookmarkEnd w:id="176"/>
      <w:bookmarkEnd w:id="177"/>
      <w:r>
        <w:rPr>
          <w:rStyle w:val="23"/>
          <w:rFonts w:hint="eastAsia" w:ascii="宋体" w:hAnsi="宋体" w:eastAsia="宋体"/>
          <w:b/>
          <w:bCs w:val="0"/>
          <w:spacing w:val="12"/>
          <w:sz w:val="21"/>
        </w:rPr>
        <w:t>13 用户需求偏离表</w:t>
      </w:r>
      <w:bookmarkEnd w:id="178"/>
      <w:bookmarkEnd w:id="179"/>
    </w:p>
    <w:p>
      <w:pPr>
        <w:spacing w:before="312" w:beforeLines="100" w:after="468" w:afterLines="150" w:line="360" w:lineRule="auto"/>
        <w:jc w:val="center"/>
        <w:rPr>
          <w:rFonts w:ascii="宋体" w:hAnsi="宋体" w:eastAsia="宋体"/>
          <w:b/>
          <w:spacing w:val="20"/>
          <w:sz w:val="36"/>
          <w:szCs w:val="36"/>
        </w:rPr>
      </w:pPr>
      <w:r>
        <w:rPr>
          <w:rFonts w:hint="eastAsia" w:ascii="宋体" w:hAnsi="宋体" w:eastAsia="宋体"/>
          <w:b/>
          <w:spacing w:val="20"/>
          <w:sz w:val="36"/>
          <w:szCs w:val="36"/>
        </w:rPr>
        <w:t>用户需求偏离表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901"/>
        <w:gridCol w:w="3393"/>
        <w:gridCol w:w="1229"/>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5"/>
            <w:vAlign w:val="center"/>
          </w:tcPr>
          <w:p>
            <w:pPr>
              <w:spacing w:line="360" w:lineRule="auto"/>
              <w:jc w:val="left"/>
              <w:rPr>
                <w:rFonts w:ascii="宋体" w:hAnsi="宋体" w:eastAsia="宋体"/>
                <w:szCs w:val="21"/>
              </w:rPr>
            </w:pPr>
            <w:r>
              <w:rPr>
                <w:rFonts w:hint="eastAsia" w:ascii="宋体" w:hAnsi="宋体" w:eastAsia="宋体"/>
                <w:b/>
                <w:bCs/>
                <w:szCs w:val="21"/>
              </w:rPr>
              <w:t>项目名称：</w:t>
            </w:r>
            <w:r>
              <w:rPr>
                <w:rFonts w:hint="eastAsia" w:ascii="宋体" w:hAnsi="宋体" w:eastAsia="宋体"/>
                <w:b/>
                <w:bCs/>
                <w:szCs w:val="21"/>
                <w:u w:val="single"/>
              </w:rPr>
              <w:t xml:space="preserve">                                    </w:t>
            </w:r>
            <w:r>
              <w:rPr>
                <w:rFonts w:hint="eastAsia" w:ascii="宋体" w:hAnsi="宋体" w:eastAsia="宋体"/>
                <w:b/>
                <w:bCs/>
                <w:szCs w:val="21"/>
              </w:rPr>
              <w:t xml:space="preserve">     招标编号：</w:t>
            </w:r>
            <w:r>
              <w:rPr>
                <w:rFonts w:hint="eastAsia" w:ascii="宋体" w:hAnsi="宋体" w:eastAsia="宋体"/>
                <w:b/>
                <w:bCs/>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8" w:type="pct"/>
            <w:vMerge w:val="restart"/>
            <w:vAlign w:val="center"/>
          </w:tcPr>
          <w:p>
            <w:pPr>
              <w:spacing w:line="360" w:lineRule="auto"/>
              <w:jc w:val="center"/>
              <w:rPr>
                <w:rFonts w:ascii="宋体" w:hAnsi="宋体" w:eastAsia="宋体"/>
                <w:szCs w:val="21"/>
              </w:rPr>
            </w:pPr>
            <w:r>
              <w:rPr>
                <w:rFonts w:hint="eastAsia" w:ascii="宋体" w:hAnsi="宋体" w:eastAsia="宋体"/>
                <w:szCs w:val="21"/>
              </w:rPr>
              <w:t>序号</w:t>
            </w:r>
          </w:p>
        </w:tc>
        <w:tc>
          <w:tcPr>
            <w:tcW w:w="2449" w:type="pct"/>
            <w:gridSpan w:val="2"/>
            <w:vAlign w:val="center"/>
          </w:tcPr>
          <w:p>
            <w:pPr>
              <w:spacing w:line="360" w:lineRule="auto"/>
              <w:jc w:val="center"/>
              <w:rPr>
                <w:rFonts w:ascii="宋体" w:hAnsi="宋体" w:eastAsia="宋体"/>
                <w:szCs w:val="21"/>
              </w:rPr>
            </w:pPr>
            <w:r>
              <w:rPr>
                <w:rFonts w:hint="eastAsia" w:ascii="宋体" w:hAnsi="宋体" w:eastAsia="宋体"/>
                <w:szCs w:val="21"/>
              </w:rPr>
              <w:t>招标文件要求</w:t>
            </w:r>
          </w:p>
        </w:tc>
        <w:tc>
          <w:tcPr>
            <w:tcW w:w="2063" w:type="pct"/>
            <w:gridSpan w:val="2"/>
            <w:vAlign w:val="center"/>
          </w:tcPr>
          <w:p>
            <w:pPr>
              <w:spacing w:line="360" w:lineRule="auto"/>
              <w:jc w:val="center"/>
              <w:rPr>
                <w:rFonts w:ascii="宋体" w:hAnsi="宋体" w:eastAsia="宋体"/>
                <w:szCs w:val="21"/>
              </w:rPr>
            </w:pPr>
            <w:r>
              <w:rPr>
                <w:rFonts w:hint="eastAsia" w:ascii="宋体" w:hAnsi="宋体" w:eastAsia="宋体"/>
                <w:szCs w:val="21"/>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8" w:type="pct"/>
            <w:vMerge w:val="continue"/>
            <w:vAlign w:val="center"/>
          </w:tcPr>
          <w:p>
            <w:pPr>
              <w:spacing w:line="360" w:lineRule="auto"/>
              <w:jc w:val="center"/>
              <w:rPr>
                <w:rFonts w:ascii="宋体" w:hAnsi="宋体" w:eastAsia="宋体"/>
                <w:szCs w:val="21"/>
              </w:rPr>
            </w:pPr>
          </w:p>
        </w:tc>
        <w:tc>
          <w:tcPr>
            <w:tcW w:w="514" w:type="pct"/>
            <w:vAlign w:val="center"/>
          </w:tcPr>
          <w:p>
            <w:pPr>
              <w:spacing w:line="360" w:lineRule="auto"/>
              <w:jc w:val="center"/>
              <w:rPr>
                <w:rFonts w:ascii="宋体" w:hAnsi="宋体" w:eastAsia="宋体"/>
                <w:szCs w:val="21"/>
              </w:rPr>
            </w:pPr>
            <w:r>
              <w:rPr>
                <w:rFonts w:hint="eastAsia" w:ascii="宋体" w:hAnsi="宋体" w:eastAsia="宋体"/>
                <w:szCs w:val="21"/>
              </w:rPr>
              <w:t>条款号</w:t>
            </w:r>
          </w:p>
        </w:tc>
        <w:tc>
          <w:tcPr>
            <w:tcW w:w="1935" w:type="pct"/>
            <w:vAlign w:val="center"/>
          </w:tcPr>
          <w:p>
            <w:pPr>
              <w:spacing w:line="360" w:lineRule="auto"/>
              <w:jc w:val="center"/>
              <w:rPr>
                <w:rFonts w:ascii="宋体" w:hAnsi="宋体" w:eastAsia="宋体"/>
                <w:szCs w:val="21"/>
              </w:rPr>
            </w:pPr>
            <w:r>
              <w:rPr>
                <w:rFonts w:hint="eastAsia" w:ascii="宋体" w:hAnsi="宋体" w:eastAsia="宋体"/>
                <w:szCs w:val="21"/>
              </w:rPr>
              <w:t>简要内容</w:t>
            </w:r>
          </w:p>
        </w:tc>
        <w:tc>
          <w:tcPr>
            <w:tcW w:w="701" w:type="pct"/>
            <w:vAlign w:val="center"/>
          </w:tcPr>
          <w:p>
            <w:pPr>
              <w:spacing w:line="360" w:lineRule="auto"/>
              <w:jc w:val="center"/>
              <w:rPr>
                <w:rFonts w:ascii="宋体" w:hAnsi="宋体" w:eastAsia="宋体"/>
                <w:szCs w:val="21"/>
              </w:rPr>
            </w:pPr>
            <w:r>
              <w:rPr>
                <w:rFonts w:hint="eastAsia" w:ascii="宋体" w:hAnsi="宋体" w:eastAsia="宋体"/>
                <w:szCs w:val="21"/>
              </w:rPr>
              <w:t>偏离情况</w:t>
            </w:r>
          </w:p>
        </w:tc>
        <w:tc>
          <w:tcPr>
            <w:tcW w:w="1363" w:type="pct"/>
            <w:vAlign w:val="center"/>
          </w:tcPr>
          <w:p>
            <w:pPr>
              <w:spacing w:line="360" w:lineRule="auto"/>
              <w:jc w:val="center"/>
              <w:rPr>
                <w:rFonts w:ascii="宋体" w:hAnsi="宋体" w:eastAsia="宋体"/>
                <w:szCs w:val="21"/>
              </w:rPr>
            </w:pPr>
            <w:r>
              <w:rPr>
                <w:rFonts w:hint="eastAsia" w:ascii="宋体" w:hAnsi="宋体" w:eastAsia="宋体"/>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514" w:type="pct"/>
            <w:vAlign w:val="center"/>
          </w:tcPr>
          <w:p>
            <w:pPr>
              <w:spacing w:line="360" w:lineRule="auto"/>
              <w:jc w:val="center"/>
              <w:rPr>
                <w:rFonts w:ascii="宋体" w:hAnsi="宋体" w:eastAsia="宋体"/>
                <w:szCs w:val="21"/>
              </w:rPr>
            </w:pPr>
          </w:p>
        </w:tc>
        <w:tc>
          <w:tcPr>
            <w:tcW w:w="1935" w:type="pct"/>
            <w:vAlign w:val="center"/>
          </w:tcPr>
          <w:p>
            <w:pPr>
              <w:spacing w:line="360" w:lineRule="auto"/>
              <w:jc w:val="center"/>
              <w:rPr>
                <w:rFonts w:ascii="宋体" w:hAnsi="宋体" w:eastAsia="宋体"/>
                <w:szCs w:val="21"/>
              </w:rPr>
            </w:pPr>
          </w:p>
        </w:tc>
        <w:tc>
          <w:tcPr>
            <w:tcW w:w="701" w:type="pct"/>
            <w:vAlign w:val="center"/>
          </w:tcPr>
          <w:p>
            <w:pPr>
              <w:spacing w:line="360" w:lineRule="auto"/>
              <w:jc w:val="center"/>
              <w:rPr>
                <w:rFonts w:ascii="宋体" w:hAnsi="宋体" w:eastAsia="宋体"/>
                <w:szCs w:val="21"/>
              </w:rPr>
            </w:pPr>
          </w:p>
        </w:tc>
        <w:tc>
          <w:tcPr>
            <w:tcW w:w="1363" w:type="pct"/>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14" w:type="pct"/>
            <w:vAlign w:val="center"/>
          </w:tcPr>
          <w:p>
            <w:pPr>
              <w:spacing w:line="360" w:lineRule="auto"/>
              <w:jc w:val="center"/>
              <w:rPr>
                <w:rFonts w:ascii="宋体" w:hAnsi="宋体" w:eastAsia="宋体"/>
                <w:szCs w:val="21"/>
              </w:rPr>
            </w:pPr>
          </w:p>
        </w:tc>
        <w:tc>
          <w:tcPr>
            <w:tcW w:w="1935" w:type="pct"/>
            <w:vAlign w:val="center"/>
          </w:tcPr>
          <w:p>
            <w:pPr>
              <w:spacing w:line="360" w:lineRule="auto"/>
              <w:jc w:val="center"/>
              <w:rPr>
                <w:rFonts w:ascii="宋体" w:hAnsi="宋体" w:eastAsia="宋体"/>
                <w:b/>
                <w:szCs w:val="21"/>
              </w:rPr>
            </w:pPr>
          </w:p>
        </w:tc>
        <w:tc>
          <w:tcPr>
            <w:tcW w:w="701" w:type="pct"/>
            <w:vAlign w:val="center"/>
          </w:tcPr>
          <w:p>
            <w:pPr>
              <w:spacing w:line="360" w:lineRule="auto"/>
              <w:jc w:val="center"/>
              <w:rPr>
                <w:rFonts w:ascii="宋体" w:hAnsi="宋体" w:eastAsia="宋体"/>
                <w:szCs w:val="21"/>
              </w:rPr>
            </w:pPr>
          </w:p>
        </w:tc>
        <w:tc>
          <w:tcPr>
            <w:tcW w:w="1363" w:type="pct"/>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14" w:type="pct"/>
            <w:vAlign w:val="center"/>
          </w:tcPr>
          <w:p>
            <w:pPr>
              <w:spacing w:line="360" w:lineRule="auto"/>
              <w:jc w:val="center"/>
              <w:rPr>
                <w:rFonts w:ascii="宋体" w:hAnsi="宋体" w:eastAsia="宋体"/>
                <w:szCs w:val="21"/>
              </w:rPr>
            </w:pPr>
          </w:p>
        </w:tc>
        <w:tc>
          <w:tcPr>
            <w:tcW w:w="1935" w:type="pct"/>
            <w:vAlign w:val="center"/>
          </w:tcPr>
          <w:p>
            <w:pPr>
              <w:spacing w:line="360" w:lineRule="auto"/>
              <w:jc w:val="center"/>
              <w:rPr>
                <w:rFonts w:ascii="宋体" w:hAnsi="宋体" w:eastAsia="宋体"/>
                <w:szCs w:val="21"/>
              </w:rPr>
            </w:pPr>
          </w:p>
        </w:tc>
        <w:tc>
          <w:tcPr>
            <w:tcW w:w="701" w:type="pct"/>
            <w:vAlign w:val="center"/>
          </w:tcPr>
          <w:p>
            <w:pPr>
              <w:spacing w:line="360" w:lineRule="auto"/>
              <w:jc w:val="center"/>
              <w:rPr>
                <w:rFonts w:ascii="宋体" w:hAnsi="宋体" w:eastAsia="宋体"/>
                <w:szCs w:val="21"/>
              </w:rPr>
            </w:pPr>
          </w:p>
        </w:tc>
        <w:tc>
          <w:tcPr>
            <w:tcW w:w="1363" w:type="pct"/>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14" w:type="pct"/>
            <w:vAlign w:val="center"/>
          </w:tcPr>
          <w:p>
            <w:pPr>
              <w:spacing w:line="360" w:lineRule="auto"/>
              <w:jc w:val="center"/>
              <w:rPr>
                <w:rFonts w:ascii="宋体" w:hAnsi="宋体" w:eastAsia="宋体"/>
                <w:szCs w:val="21"/>
              </w:rPr>
            </w:pPr>
          </w:p>
        </w:tc>
        <w:tc>
          <w:tcPr>
            <w:tcW w:w="1935" w:type="pct"/>
            <w:vAlign w:val="center"/>
          </w:tcPr>
          <w:p>
            <w:pPr>
              <w:spacing w:line="360" w:lineRule="auto"/>
              <w:jc w:val="center"/>
              <w:rPr>
                <w:rFonts w:ascii="宋体" w:hAnsi="宋体" w:eastAsia="宋体"/>
                <w:szCs w:val="21"/>
              </w:rPr>
            </w:pPr>
          </w:p>
        </w:tc>
        <w:tc>
          <w:tcPr>
            <w:tcW w:w="701" w:type="pct"/>
            <w:vAlign w:val="center"/>
          </w:tcPr>
          <w:p>
            <w:pPr>
              <w:spacing w:line="360" w:lineRule="auto"/>
              <w:jc w:val="center"/>
              <w:rPr>
                <w:rFonts w:ascii="宋体" w:hAnsi="宋体" w:eastAsia="宋体"/>
                <w:szCs w:val="21"/>
              </w:rPr>
            </w:pPr>
          </w:p>
        </w:tc>
        <w:tc>
          <w:tcPr>
            <w:tcW w:w="1363" w:type="pct"/>
            <w:vAlign w:val="center"/>
          </w:tcPr>
          <w:p>
            <w:pPr>
              <w:spacing w:line="360" w:lineRule="auto"/>
              <w:jc w:val="center"/>
              <w:rPr>
                <w:rFonts w:ascii="宋体" w:hAnsi="宋体" w:eastAsia="宋体"/>
                <w:szCs w:val="21"/>
              </w:rPr>
            </w:pPr>
          </w:p>
        </w:tc>
      </w:tr>
    </w:tbl>
    <w:p>
      <w:pPr>
        <w:spacing w:line="360" w:lineRule="auto"/>
        <w:ind w:left="-2" w:leftChars="-1"/>
        <w:rPr>
          <w:rFonts w:ascii="宋体" w:hAnsi="宋体" w:eastAsia="宋体"/>
          <w:szCs w:val="21"/>
        </w:rPr>
      </w:pPr>
      <w:r>
        <w:rPr>
          <w:rFonts w:hint="eastAsia" w:ascii="宋体" w:hAnsi="宋体" w:eastAsia="宋体"/>
          <w:szCs w:val="21"/>
        </w:rPr>
        <w:t>注：</w:t>
      </w:r>
    </w:p>
    <w:p>
      <w:pPr>
        <w:numPr>
          <w:ilvl w:val="0"/>
          <w:numId w:val="100"/>
        </w:numPr>
        <w:spacing w:line="360" w:lineRule="auto"/>
        <w:rPr>
          <w:rFonts w:ascii="宋体" w:hAnsi="宋体" w:eastAsia="宋体"/>
          <w:szCs w:val="21"/>
        </w:rPr>
      </w:pPr>
      <w:r>
        <w:rPr>
          <w:rFonts w:hint="eastAsia" w:ascii="宋体" w:hAnsi="宋体" w:eastAsia="宋体"/>
          <w:b/>
          <w:szCs w:val="21"/>
        </w:rPr>
        <w:t>投标人应对照招标文件用户需求书的响应，逐条、如实地填写“偏离情况”，若发现未填写本表，或虚假填写本表，或伪造、变造证明材料的，按无效投标文件处理</w:t>
      </w:r>
      <w:r>
        <w:rPr>
          <w:rFonts w:hint="eastAsia" w:ascii="宋体" w:hAnsi="宋体" w:eastAsia="宋体"/>
          <w:szCs w:val="21"/>
        </w:rPr>
        <w:t>。</w:t>
      </w:r>
    </w:p>
    <w:p>
      <w:pPr>
        <w:numPr>
          <w:ilvl w:val="0"/>
          <w:numId w:val="100"/>
        </w:numPr>
        <w:spacing w:line="360" w:lineRule="auto"/>
        <w:rPr>
          <w:rFonts w:ascii="宋体" w:hAnsi="宋体" w:eastAsia="宋体"/>
          <w:szCs w:val="21"/>
        </w:rPr>
      </w:pPr>
      <w:r>
        <w:rPr>
          <w:rFonts w:hint="eastAsia" w:ascii="宋体" w:hAnsi="宋体" w:eastAsia="宋体"/>
          <w:szCs w:val="21"/>
        </w:rPr>
        <w:t>偏离情况分为：正偏离、负偏离、无偏离。正偏离是指投标人提供的服务优于招标文件的要求；负偏离是指投标人提供的服务不满足或不完全满足招标文件的要求；无偏离是指投标人提供的服务完全满足招标文件的要求。</w:t>
      </w:r>
    </w:p>
    <w:p>
      <w:pPr>
        <w:numPr>
          <w:ilvl w:val="0"/>
          <w:numId w:val="100"/>
        </w:numPr>
        <w:spacing w:line="360" w:lineRule="auto"/>
        <w:rPr>
          <w:rFonts w:ascii="宋体" w:hAnsi="宋体" w:eastAsia="宋体"/>
          <w:szCs w:val="21"/>
        </w:rPr>
      </w:pPr>
      <w:r>
        <w:rPr>
          <w:rFonts w:hint="eastAsia" w:ascii="宋体" w:hAnsi="宋体" w:eastAsia="宋体"/>
          <w:szCs w:val="21"/>
        </w:rPr>
        <w:t xml:space="preserve">“偏离情况”项为正偏离（或负偏离）的，必须在“具体偏离内容”项内详细说明与招标文件的偏离内容，“偏离情况”项为无偏离的，在“具体偏离内容”项内填“无”。 </w:t>
      </w:r>
    </w:p>
    <w:p>
      <w:pPr>
        <w:numPr>
          <w:ilvl w:val="0"/>
          <w:numId w:val="100"/>
        </w:numPr>
        <w:spacing w:line="360" w:lineRule="auto"/>
        <w:rPr>
          <w:rFonts w:ascii="宋体" w:hAnsi="宋体" w:eastAsia="宋体"/>
          <w:szCs w:val="21"/>
        </w:rPr>
      </w:pPr>
      <w:r>
        <w:rPr>
          <w:rFonts w:hint="eastAsia" w:ascii="宋体" w:hAnsi="宋体" w:eastAsia="宋体"/>
          <w:szCs w:val="21"/>
        </w:rPr>
        <w:t>如投标人差异内容较多可另附页说明，并在本偏离表注明其在投标文件中的具体页码。</w:t>
      </w:r>
    </w:p>
    <w:p>
      <w:pPr>
        <w:spacing w:line="360" w:lineRule="auto"/>
        <w:ind w:left="418"/>
        <w:rPr>
          <w:rFonts w:ascii="宋体" w:hAnsi="宋体" w:eastAsia="宋体"/>
          <w:szCs w:val="21"/>
        </w:rPr>
      </w:pPr>
    </w:p>
    <w:tbl>
      <w:tblPr>
        <w:tblStyle w:val="20"/>
        <w:tblW w:w="0" w:type="auto"/>
        <w:tblInd w:w="0" w:type="dxa"/>
        <w:tblLayout w:type="autofit"/>
        <w:tblCellMar>
          <w:top w:w="0" w:type="dxa"/>
          <w:left w:w="108" w:type="dxa"/>
          <w:bottom w:w="0" w:type="dxa"/>
          <w:right w:w="108" w:type="dxa"/>
        </w:tblCellMar>
      </w:tblPr>
      <w:tblGrid>
        <w:gridCol w:w="6912"/>
        <w:gridCol w:w="1570"/>
      </w:tblGrid>
      <w:tr>
        <w:tblPrEx>
          <w:tblCellMar>
            <w:top w:w="0" w:type="dxa"/>
            <w:left w:w="108" w:type="dxa"/>
            <w:bottom w:w="0" w:type="dxa"/>
            <w:right w:w="108" w:type="dxa"/>
          </w:tblCellMar>
        </w:tblPrEx>
        <w:tc>
          <w:tcPr>
            <w:tcW w:w="6912" w:type="dxa"/>
          </w:tcPr>
          <w:p>
            <w:pPr>
              <w:overflowPunct w:val="0"/>
              <w:adjustRightInd w:val="0"/>
              <w:spacing w:before="936" w:beforeLines="300" w:line="360" w:lineRule="auto"/>
              <w:rPr>
                <w:rFonts w:ascii="宋体" w:hAnsi="宋体" w:eastAsia="宋体"/>
                <w:szCs w:val="21"/>
              </w:rPr>
            </w:pPr>
            <w:r>
              <w:rPr>
                <w:rFonts w:hint="eastAsia" w:ascii="宋体" w:hAnsi="宋体" w:eastAsia="宋体"/>
                <w:szCs w:val="21"/>
              </w:rPr>
              <w:t>投标人名称（</w:t>
            </w:r>
            <w:r>
              <w:rPr>
                <w:rFonts w:hint="eastAsia" w:ascii="宋体" w:hAnsi="宋体" w:eastAsia="宋体"/>
                <w:lang w:val="zh-CN"/>
              </w:rPr>
              <w:t>加盖投标人法人公章</w:t>
            </w:r>
            <w:r>
              <w:rPr>
                <w:rFonts w:hint="eastAsia" w:ascii="宋体" w:hAnsi="宋体" w:eastAsia="宋体"/>
                <w:szCs w:val="21"/>
              </w:rPr>
              <w:t>）：</w:t>
            </w:r>
            <w:r>
              <w:rPr>
                <w:rFonts w:hint="eastAsia" w:ascii="宋体" w:hAnsi="宋体" w:eastAsia="宋体"/>
                <w:szCs w:val="21"/>
                <w:u w:val="single"/>
              </w:rPr>
              <w:t xml:space="preserve">                         </w:t>
            </w:r>
          </w:p>
        </w:tc>
        <w:tc>
          <w:tcPr>
            <w:tcW w:w="1570" w:type="dxa"/>
          </w:tcPr>
          <w:p>
            <w:pPr>
              <w:spacing w:line="360" w:lineRule="auto"/>
              <w:rPr>
                <w:rFonts w:ascii="宋体" w:hAnsi="宋体" w:eastAsia="宋体"/>
                <w:szCs w:val="21"/>
              </w:rPr>
            </w:pPr>
          </w:p>
        </w:tc>
      </w:tr>
      <w:tr>
        <w:tblPrEx>
          <w:tblCellMar>
            <w:top w:w="0" w:type="dxa"/>
            <w:left w:w="108" w:type="dxa"/>
            <w:bottom w:w="0" w:type="dxa"/>
            <w:right w:w="108" w:type="dxa"/>
          </w:tblCellMar>
        </w:tblPrEx>
        <w:tc>
          <w:tcPr>
            <w:tcW w:w="6912" w:type="dxa"/>
          </w:tcPr>
          <w:p>
            <w:pPr>
              <w:spacing w:line="360" w:lineRule="auto"/>
              <w:rPr>
                <w:rFonts w:ascii="宋体" w:hAnsi="宋体" w:eastAsia="宋体"/>
                <w:szCs w:val="21"/>
              </w:rPr>
            </w:pPr>
            <w:r>
              <w:rPr>
                <w:rFonts w:hint="eastAsia" w:ascii="宋体" w:hAnsi="宋体" w:eastAsia="宋体"/>
                <w:szCs w:val="21"/>
              </w:rPr>
              <w:t>日期：</w:t>
            </w:r>
            <w:r>
              <w:rPr>
                <w:rFonts w:hint="eastAsia" w:ascii="宋体" w:hAnsi="宋体" w:eastAsia="宋体"/>
                <w:szCs w:val="21"/>
                <w:u w:val="single"/>
              </w:rPr>
              <w:t xml:space="preserve">             年           月            日</w:t>
            </w:r>
          </w:p>
        </w:tc>
        <w:tc>
          <w:tcPr>
            <w:tcW w:w="1570" w:type="dxa"/>
          </w:tcPr>
          <w:p>
            <w:pPr>
              <w:spacing w:line="360" w:lineRule="auto"/>
              <w:rPr>
                <w:rFonts w:ascii="宋体" w:hAnsi="宋体" w:eastAsia="宋体"/>
                <w:szCs w:val="21"/>
              </w:rPr>
            </w:pPr>
          </w:p>
        </w:tc>
      </w:tr>
    </w:tbl>
    <w:p>
      <w:pPr>
        <w:spacing w:line="360" w:lineRule="auto"/>
        <w:rPr>
          <w:rFonts w:ascii="宋体" w:hAnsi="宋体" w:eastAsia="宋体"/>
          <w:szCs w:val="21"/>
        </w:rPr>
      </w:pPr>
    </w:p>
    <w:p>
      <w:pPr>
        <w:pStyle w:val="3"/>
        <w:keepNext w:val="0"/>
        <w:keepLines w:val="0"/>
        <w:pageBreakBefore/>
        <w:spacing w:line="415" w:lineRule="auto"/>
        <w:jc w:val="left"/>
        <w:rPr>
          <w:rStyle w:val="23"/>
          <w:rFonts w:ascii="宋体" w:hAnsi="宋体" w:eastAsia="宋体"/>
          <w:b/>
          <w:bCs w:val="0"/>
          <w:spacing w:val="12"/>
          <w:sz w:val="21"/>
        </w:rPr>
      </w:pPr>
      <w:bookmarkStart w:id="180" w:name="_Toc516661520"/>
      <w:bookmarkStart w:id="181" w:name="_Toc113291402"/>
      <w:bookmarkStart w:id="182" w:name="_Toc73979144"/>
      <w:r>
        <w:rPr>
          <w:rStyle w:val="23"/>
          <w:rFonts w:hint="eastAsia" w:ascii="宋体" w:hAnsi="宋体" w:eastAsia="宋体"/>
          <w:b/>
          <w:bCs w:val="0"/>
          <w:spacing w:val="12"/>
          <w:sz w:val="21"/>
        </w:rPr>
        <w:t>附件14</w:t>
      </w:r>
      <w:r>
        <w:rPr>
          <w:rStyle w:val="23"/>
          <w:rFonts w:ascii="宋体" w:hAnsi="宋体" w:eastAsia="宋体"/>
          <w:b/>
          <w:bCs w:val="0"/>
          <w:spacing w:val="12"/>
          <w:sz w:val="21"/>
        </w:rPr>
        <w:t xml:space="preserve"> </w:t>
      </w:r>
      <w:r>
        <w:rPr>
          <w:rStyle w:val="23"/>
          <w:rFonts w:hint="eastAsia" w:ascii="宋体" w:hAnsi="宋体" w:eastAsia="宋体"/>
          <w:b/>
          <w:bCs w:val="0"/>
          <w:spacing w:val="12"/>
          <w:sz w:val="21"/>
        </w:rPr>
        <w:t>投标货物详细说明格式</w:t>
      </w:r>
      <w:bookmarkEnd w:id="180"/>
      <w:bookmarkEnd w:id="181"/>
      <w:bookmarkEnd w:id="182"/>
    </w:p>
    <w:p>
      <w:pPr>
        <w:spacing w:before="624" w:beforeLines="200" w:after="312" w:afterLines="100" w:line="360" w:lineRule="auto"/>
        <w:jc w:val="center"/>
        <w:rPr>
          <w:rFonts w:ascii="宋体" w:hAnsi="宋体" w:eastAsia="宋体"/>
          <w:b/>
          <w:spacing w:val="20"/>
          <w:sz w:val="30"/>
          <w:szCs w:val="30"/>
        </w:rPr>
      </w:pPr>
      <w:r>
        <w:rPr>
          <w:rFonts w:hint="eastAsia" w:ascii="宋体" w:hAnsi="宋体" w:eastAsia="宋体"/>
          <w:b/>
          <w:spacing w:val="20"/>
          <w:sz w:val="30"/>
          <w:szCs w:val="30"/>
        </w:rPr>
        <w:t>投标货物详细说明</w:t>
      </w:r>
    </w:p>
    <w:tbl>
      <w:tblPr>
        <w:tblStyle w:val="20"/>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859"/>
        <w:gridCol w:w="1020"/>
        <w:gridCol w:w="1457"/>
        <w:gridCol w:w="247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gridSpan w:val="6"/>
            <w:vAlign w:val="center"/>
          </w:tcPr>
          <w:p>
            <w:pPr>
              <w:jc w:val="left"/>
              <w:rPr>
                <w:rFonts w:ascii="宋体" w:hAnsi="宋体" w:eastAsia="宋体"/>
                <w:b/>
                <w:szCs w:val="21"/>
              </w:rPr>
            </w:pPr>
            <w:r>
              <w:rPr>
                <w:rFonts w:hint="eastAsia" w:ascii="宋体" w:hAnsi="宋体" w:eastAsia="宋体"/>
                <w:b/>
                <w:bCs/>
                <w:szCs w:val="21"/>
              </w:rPr>
              <w:t>项目名称：</w:t>
            </w:r>
            <w:r>
              <w:rPr>
                <w:rFonts w:ascii="宋体" w:hAnsi="宋体" w:eastAsia="宋体"/>
                <w:b/>
                <w:bCs/>
                <w:szCs w:val="21"/>
                <w:u w:val="single"/>
              </w:rPr>
              <w:t xml:space="preserve">                         </w:t>
            </w:r>
            <w:r>
              <w:rPr>
                <w:rFonts w:hint="eastAsia" w:ascii="宋体" w:hAnsi="宋体" w:eastAsia="宋体"/>
                <w:b/>
                <w:bCs/>
                <w:szCs w:val="21"/>
                <w:u w:val="single"/>
              </w:rPr>
              <w:t xml:space="preserve">          </w:t>
            </w:r>
            <w:r>
              <w:rPr>
                <w:rFonts w:ascii="宋体" w:hAnsi="宋体" w:eastAsia="宋体"/>
                <w:b/>
                <w:bCs/>
                <w:szCs w:val="21"/>
                <w:u w:val="single"/>
              </w:rPr>
              <w:t xml:space="preserve">   </w:t>
            </w:r>
            <w:r>
              <w:rPr>
                <w:rFonts w:ascii="宋体" w:hAnsi="宋体" w:eastAsia="宋体"/>
                <w:b/>
                <w:bCs/>
                <w:szCs w:val="21"/>
              </w:rPr>
              <w:t xml:space="preserve">     </w:t>
            </w:r>
            <w:r>
              <w:rPr>
                <w:rFonts w:hint="eastAsia" w:ascii="宋体" w:hAnsi="宋体" w:eastAsia="宋体"/>
                <w:b/>
                <w:szCs w:val="21"/>
              </w:rPr>
              <w:t>招标编号：</w:t>
            </w:r>
            <w:r>
              <w:rPr>
                <w:rFonts w:ascii="宋体" w:hAnsi="宋体" w:eastAsia="宋体"/>
                <w:b/>
                <w:szCs w:val="21"/>
                <w:u w:val="single"/>
              </w:rPr>
              <w:t xml:space="preserve">               </w:t>
            </w:r>
            <w:r>
              <w:rPr>
                <w:rFonts w:hint="eastAsia" w:ascii="宋体" w:hAnsi="宋体" w:eastAsia="宋体"/>
                <w:b/>
                <w:szCs w:val="21"/>
                <w:u w:val="single"/>
              </w:rPr>
              <w:t xml:space="preserve">         </w:t>
            </w:r>
            <w:r>
              <w:rPr>
                <w:rFonts w:ascii="宋体" w:hAnsi="宋体" w:eastAsia="宋体"/>
                <w:b/>
                <w:szCs w:val="21"/>
                <w:u w:val="single"/>
              </w:rPr>
              <w:t xml:space="preserve">  </w:t>
            </w:r>
            <w:r>
              <w:rPr>
                <w:rFonts w:hint="eastAsia" w:ascii="宋体" w:hAnsi="宋体" w:eastAsia="宋体"/>
                <w:b/>
                <w:szCs w:val="21"/>
                <w:u w:val="single"/>
              </w:rPr>
              <w:t xml:space="preserve">  </w:t>
            </w:r>
            <w:r>
              <w:rPr>
                <w:rFonts w:ascii="宋体" w:hAnsi="宋体" w:eastAsia="宋体"/>
                <w:b/>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16" w:type="pct"/>
            <w:vAlign w:val="center"/>
          </w:tcPr>
          <w:p>
            <w:pPr>
              <w:jc w:val="center"/>
              <w:rPr>
                <w:rFonts w:ascii="宋体" w:hAnsi="宋体" w:eastAsia="宋体"/>
                <w:szCs w:val="21"/>
              </w:rPr>
            </w:pPr>
            <w:r>
              <w:rPr>
                <w:rFonts w:hint="eastAsia" w:ascii="宋体" w:hAnsi="宋体" w:eastAsia="宋体"/>
                <w:szCs w:val="21"/>
              </w:rPr>
              <w:t>序号</w:t>
            </w:r>
          </w:p>
        </w:tc>
        <w:tc>
          <w:tcPr>
            <w:tcW w:w="1060" w:type="pct"/>
            <w:vAlign w:val="center"/>
          </w:tcPr>
          <w:p>
            <w:pPr>
              <w:jc w:val="center"/>
              <w:rPr>
                <w:rFonts w:ascii="宋体" w:hAnsi="宋体" w:eastAsia="宋体"/>
                <w:szCs w:val="21"/>
              </w:rPr>
            </w:pPr>
            <w:r>
              <w:rPr>
                <w:rFonts w:hint="eastAsia" w:ascii="宋体" w:hAnsi="宋体" w:eastAsia="宋体"/>
                <w:szCs w:val="21"/>
              </w:rPr>
              <w:t>货物名称</w:t>
            </w:r>
          </w:p>
        </w:tc>
        <w:tc>
          <w:tcPr>
            <w:tcW w:w="582" w:type="pct"/>
            <w:vAlign w:val="center"/>
          </w:tcPr>
          <w:p>
            <w:pPr>
              <w:jc w:val="center"/>
              <w:rPr>
                <w:rFonts w:ascii="宋体" w:hAnsi="宋体" w:eastAsia="宋体"/>
                <w:szCs w:val="21"/>
              </w:rPr>
            </w:pPr>
            <w:r>
              <w:rPr>
                <w:rFonts w:hint="eastAsia" w:ascii="宋体" w:hAnsi="宋体" w:eastAsia="宋体"/>
                <w:szCs w:val="21"/>
              </w:rPr>
              <w:t>数量</w:t>
            </w:r>
          </w:p>
        </w:tc>
        <w:tc>
          <w:tcPr>
            <w:tcW w:w="831" w:type="pct"/>
            <w:vAlign w:val="center"/>
          </w:tcPr>
          <w:p>
            <w:pPr>
              <w:jc w:val="center"/>
              <w:rPr>
                <w:rFonts w:ascii="宋体" w:hAnsi="宋体" w:eastAsia="宋体"/>
                <w:szCs w:val="21"/>
              </w:rPr>
            </w:pPr>
            <w:r>
              <w:rPr>
                <w:rFonts w:hint="eastAsia" w:ascii="宋体" w:hAnsi="宋体" w:eastAsia="宋体"/>
                <w:szCs w:val="21"/>
              </w:rPr>
              <w:t>品牌型号</w:t>
            </w:r>
          </w:p>
        </w:tc>
        <w:tc>
          <w:tcPr>
            <w:tcW w:w="1412" w:type="pct"/>
            <w:vAlign w:val="center"/>
          </w:tcPr>
          <w:p>
            <w:pPr>
              <w:jc w:val="center"/>
              <w:rPr>
                <w:rFonts w:ascii="宋体" w:hAnsi="宋体" w:eastAsia="宋体"/>
                <w:szCs w:val="21"/>
              </w:rPr>
            </w:pPr>
            <w:r>
              <w:rPr>
                <w:rFonts w:hint="eastAsia" w:ascii="宋体" w:hAnsi="宋体" w:eastAsia="宋体"/>
                <w:szCs w:val="21"/>
              </w:rPr>
              <w:t>性能及技术参数</w:t>
            </w:r>
          </w:p>
        </w:tc>
        <w:tc>
          <w:tcPr>
            <w:tcW w:w="699" w:type="pct"/>
            <w:vAlign w:val="center"/>
          </w:tcPr>
          <w:p>
            <w:pPr>
              <w:jc w:val="center"/>
              <w:rPr>
                <w:rFonts w:ascii="宋体" w:hAnsi="宋体" w:eastAsia="宋体"/>
                <w:szCs w:val="21"/>
              </w:rPr>
            </w:pPr>
            <w:r>
              <w:rPr>
                <w:rFonts w:hint="eastAsia" w:ascii="宋体" w:hAnsi="宋体" w:eastAsia="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宋体" w:hAnsi="宋体" w:eastAsia="宋体"/>
                <w:szCs w:val="21"/>
              </w:rPr>
            </w:pPr>
          </w:p>
        </w:tc>
        <w:tc>
          <w:tcPr>
            <w:tcW w:w="1060" w:type="pct"/>
            <w:vAlign w:val="center"/>
          </w:tcPr>
          <w:p>
            <w:pPr>
              <w:spacing w:line="480" w:lineRule="auto"/>
              <w:jc w:val="center"/>
              <w:rPr>
                <w:rFonts w:ascii="宋体" w:hAnsi="宋体" w:eastAsia="宋体"/>
                <w:szCs w:val="21"/>
              </w:rPr>
            </w:pPr>
          </w:p>
        </w:tc>
        <w:tc>
          <w:tcPr>
            <w:tcW w:w="582" w:type="pct"/>
            <w:vAlign w:val="center"/>
          </w:tcPr>
          <w:p>
            <w:pPr>
              <w:spacing w:line="480" w:lineRule="auto"/>
              <w:jc w:val="center"/>
              <w:rPr>
                <w:rFonts w:ascii="宋体" w:hAnsi="宋体" w:eastAsia="宋体"/>
                <w:szCs w:val="21"/>
              </w:rPr>
            </w:pPr>
          </w:p>
        </w:tc>
        <w:tc>
          <w:tcPr>
            <w:tcW w:w="831" w:type="pct"/>
            <w:vAlign w:val="center"/>
          </w:tcPr>
          <w:p>
            <w:pPr>
              <w:spacing w:line="480" w:lineRule="auto"/>
              <w:jc w:val="center"/>
              <w:rPr>
                <w:rFonts w:ascii="宋体" w:hAnsi="宋体" w:eastAsia="宋体"/>
                <w:szCs w:val="21"/>
              </w:rPr>
            </w:pPr>
          </w:p>
        </w:tc>
        <w:tc>
          <w:tcPr>
            <w:tcW w:w="1412" w:type="pct"/>
            <w:vAlign w:val="center"/>
          </w:tcPr>
          <w:p>
            <w:pPr>
              <w:spacing w:line="480" w:lineRule="auto"/>
              <w:jc w:val="center"/>
              <w:rPr>
                <w:rFonts w:ascii="宋体" w:hAnsi="宋体" w:eastAsia="宋体"/>
                <w:szCs w:val="21"/>
              </w:rPr>
            </w:pPr>
          </w:p>
        </w:tc>
        <w:tc>
          <w:tcPr>
            <w:tcW w:w="699" w:type="pct"/>
            <w:vAlign w:val="center"/>
          </w:tcPr>
          <w:p>
            <w:pPr>
              <w:spacing w:line="48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宋体" w:hAnsi="宋体" w:eastAsia="宋体"/>
                <w:szCs w:val="21"/>
              </w:rPr>
            </w:pPr>
          </w:p>
        </w:tc>
        <w:tc>
          <w:tcPr>
            <w:tcW w:w="1060" w:type="pct"/>
            <w:vAlign w:val="center"/>
          </w:tcPr>
          <w:p>
            <w:pPr>
              <w:spacing w:line="480" w:lineRule="auto"/>
              <w:jc w:val="center"/>
              <w:rPr>
                <w:rFonts w:ascii="宋体" w:hAnsi="宋体" w:eastAsia="宋体"/>
                <w:szCs w:val="21"/>
              </w:rPr>
            </w:pPr>
          </w:p>
        </w:tc>
        <w:tc>
          <w:tcPr>
            <w:tcW w:w="582" w:type="pct"/>
            <w:vAlign w:val="center"/>
          </w:tcPr>
          <w:p>
            <w:pPr>
              <w:spacing w:line="480" w:lineRule="auto"/>
              <w:jc w:val="center"/>
              <w:rPr>
                <w:rFonts w:ascii="宋体" w:hAnsi="宋体" w:eastAsia="宋体"/>
                <w:szCs w:val="21"/>
              </w:rPr>
            </w:pPr>
          </w:p>
        </w:tc>
        <w:tc>
          <w:tcPr>
            <w:tcW w:w="831" w:type="pct"/>
            <w:vAlign w:val="center"/>
          </w:tcPr>
          <w:p>
            <w:pPr>
              <w:spacing w:line="480" w:lineRule="auto"/>
              <w:jc w:val="center"/>
              <w:rPr>
                <w:rFonts w:ascii="宋体" w:hAnsi="宋体" w:eastAsia="宋体"/>
                <w:szCs w:val="21"/>
              </w:rPr>
            </w:pPr>
          </w:p>
        </w:tc>
        <w:tc>
          <w:tcPr>
            <w:tcW w:w="1412" w:type="pct"/>
            <w:vAlign w:val="center"/>
          </w:tcPr>
          <w:p>
            <w:pPr>
              <w:spacing w:line="480" w:lineRule="auto"/>
              <w:jc w:val="center"/>
              <w:rPr>
                <w:rFonts w:ascii="宋体" w:hAnsi="宋体" w:eastAsia="宋体"/>
                <w:szCs w:val="21"/>
              </w:rPr>
            </w:pPr>
          </w:p>
        </w:tc>
        <w:tc>
          <w:tcPr>
            <w:tcW w:w="699" w:type="pct"/>
            <w:vAlign w:val="center"/>
          </w:tcPr>
          <w:p>
            <w:pPr>
              <w:spacing w:line="48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宋体" w:hAnsi="宋体" w:eastAsia="宋体"/>
                <w:szCs w:val="21"/>
              </w:rPr>
            </w:pPr>
          </w:p>
        </w:tc>
        <w:tc>
          <w:tcPr>
            <w:tcW w:w="1060" w:type="pct"/>
            <w:vAlign w:val="center"/>
          </w:tcPr>
          <w:p>
            <w:pPr>
              <w:spacing w:line="480" w:lineRule="auto"/>
              <w:jc w:val="center"/>
              <w:rPr>
                <w:rFonts w:ascii="宋体" w:hAnsi="宋体" w:eastAsia="宋体"/>
                <w:szCs w:val="21"/>
              </w:rPr>
            </w:pPr>
          </w:p>
        </w:tc>
        <w:tc>
          <w:tcPr>
            <w:tcW w:w="582" w:type="pct"/>
            <w:vAlign w:val="center"/>
          </w:tcPr>
          <w:p>
            <w:pPr>
              <w:spacing w:line="480" w:lineRule="auto"/>
              <w:jc w:val="center"/>
              <w:rPr>
                <w:rFonts w:ascii="宋体" w:hAnsi="宋体" w:eastAsia="宋体"/>
                <w:szCs w:val="21"/>
              </w:rPr>
            </w:pPr>
          </w:p>
        </w:tc>
        <w:tc>
          <w:tcPr>
            <w:tcW w:w="831" w:type="pct"/>
            <w:vAlign w:val="center"/>
          </w:tcPr>
          <w:p>
            <w:pPr>
              <w:spacing w:line="480" w:lineRule="auto"/>
              <w:jc w:val="center"/>
              <w:rPr>
                <w:rFonts w:ascii="宋体" w:hAnsi="宋体" w:eastAsia="宋体"/>
                <w:szCs w:val="21"/>
              </w:rPr>
            </w:pPr>
          </w:p>
        </w:tc>
        <w:tc>
          <w:tcPr>
            <w:tcW w:w="1412" w:type="pct"/>
            <w:vAlign w:val="center"/>
          </w:tcPr>
          <w:p>
            <w:pPr>
              <w:spacing w:line="480" w:lineRule="auto"/>
              <w:jc w:val="center"/>
              <w:rPr>
                <w:rFonts w:ascii="宋体" w:hAnsi="宋体" w:eastAsia="宋体"/>
                <w:szCs w:val="21"/>
              </w:rPr>
            </w:pPr>
          </w:p>
        </w:tc>
        <w:tc>
          <w:tcPr>
            <w:tcW w:w="699" w:type="pct"/>
            <w:vAlign w:val="center"/>
          </w:tcPr>
          <w:p>
            <w:pPr>
              <w:spacing w:line="48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宋体" w:hAnsi="宋体" w:eastAsia="宋体"/>
                <w:szCs w:val="21"/>
              </w:rPr>
            </w:pPr>
          </w:p>
        </w:tc>
        <w:tc>
          <w:tcPr>
            <w:tcW w:w="1060" w:type="pct"/>
            <w:vAlign w:val="center"/>
          </w:tcPr>
          <w:p>
            <w:pPr>
              <w:spacing w:line="480" w:lineRule="auto"/>
              <w:jc w:val="center"/>
              <w:rPr>
                <w:rFonts w:ascii="宋体" w:hAnsi="宋体" w:eastAsia="宋体"/>
                <w:szCs w:val="21"/>
              </w:rPr>
            </w:pPr>
          </w:p>
        </w:tc>
        <w:tc>
          <w:tcPr>
            <w:tcW w:w="582" w:type="pct"/>
            <w:vAlign w:val="center"/>
          </w:tcPr>
          <w:p>
            <w:pPr>
              <w:spacing w:line="480" w:lineRule="auto"/>
              <w:jc w:val="center"/>
              <w:rPr>
                <w:rFonts w:ascii="宋体" w:hAnsi="宋体" w:eastAsia="宋体"/>
                <w:szCs w:val="21"/>
              </w:rPr>
            </w:pPr>
          </w:p>
        </w:tc>
        <w:tc>
          <w:tcPr>
            <w:tcW w:w="831" w:type="pct"/>
            <w:vAlign w:val="center"/>
          </w:tcPr>
          <w:p>
            <w:pPr>
              <w:spacing w:line="480" w:lineRule="auto"/>
              <w:jc w:val="center"/>
              <w:rPr>
                <w:rFonts w:ascii="宋体" w:hAnsi="宋体" w:eastAsia="宋体"/>
                <w:szCs w:val="21"/>
              </w:rPr>
            </w:pPr>
          </w:p>
        </w:tc>
        <w:tc>
          <w:tcPr>
            <w:tcW w:w="1412" w:type="pct"/>
            <w:vAlign w:val="center"/>
          </w:tcPr>
          <w:p>
            <w:pPr>
              <w:spacing w:line="480" w:lineRule="auto"/>
              <w:jc w:val="center"/>
              <w:rPr>
                <w:rFonts w:ascii="宋体" w:hAnsi="宋体" w:eastAsia="宋体"/>
                <w:szCs w:val="21"/>
              </w:rPr>
            </w:pPr>
          </w:p>
        </w:tc>
        <w:tc>
          <w:tcPr>
            <w:tcW w:w="699" w:type="pct"/>
            <w:vAlign w:val="center"/>
          </w:tcPr>
          <w:p>
            <w:pPr>
              <w:spacing w:line="48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宋体" w:hAnsi="宋体" w:eastAsia="宋体"/>
                <w:szCs w:val="21"/>
              </w:rPr>
            </w:pPr>
          </w:p>
        </w:tc>
        <w:tc>
          <w:tcPr>
            <w:tcW w:w="1060" w:type="pct"/>
            <w:vAlign w:val="center"/>
          </w:tcPr>
          <w:p>
            <w:pPr>
              <w:spacing w:line="480" w:lineRule="auto"/>
              <w:jc w:val="center"/>
              <w:rPr>
                <w:rFonts w:ascii="宋体" w:hAnsi="宋体" w:eastAsia="宋体"/>
                <w:szCs w:val="21"/>
              </w:rPr>
            </w:pPr>
          </w:p>
        </w:tc>
        <w:tc>
          <w:tcPr>
            <w:tcW w:w="582" w:type="pct"/>
            <w:vAlign w:val="center"/>
          </w:tcPr>
          <w:p>
            <w:pPr>
              <w:spacing w:line="480" w:lineRule="auto"/>
              <w:jc w:val="center"/>
              <w:rPr>
                <w:rFonts w:ascii="宋体" w:hAnsi="宋体" w:eastAsia="宋体"/>
                <w:szCs w:val="21"/>
              </w:rPr>
            </w:pPr>
          </w:p>
        </w:tc>
        <w:tc>
          <w:tcPr>
            <w:tcW w:w="831" w:type="pct"/>
            <w:vAlign w:val="center"/>
          </w:tcPr>
          <w:p>
            <w:pPr>
              <w:spacing w:line="480" w:lineRule="auto"/>
              <w:jc w:val="center"/>
              <w:rPr>
                <w:rFonts w:ascii="宋体" w:hAnsi="宋体" w:eastAsia="宋体"/>
                <w:szCs w:val="21"/>
              </w:rPr>
            </w:pPr>
          </w:p>
        </w:tc>
        <w:tc>
          <w:tcPr>
            <w:tcW w:w="1412" w:type="pct"/>
            <w:vAlign w:val="center"/>
          </w:tcPr>
          <w:p>
            <w:pPr>
              <w:spacing w:line="480" w:lineRule="auto"/>
              <w:jc w:val="center"/>
              <w:rPr>
                <w:rFonts w:ascii="宋体" w:hAnsi="宋体" w:eastAsia="宋体"/>
                <w:szCs w:val="21"/>
              </w:rPr>
            </w:pPr>
          </w:p>
        </w:tc>
        <w:tc>
          <w:tcPr>
            <w:tcW w:w="699" w:type="pct"/>
            <w:vAlign w:val="center"/>
          </w:tcPr>
          <w:p>
            <w:pPr>
              <w:spacing w:line="48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宋体" w:hAnsi="宋体" w:eastAsia="宋体"/>
                <w:szCs w:val="21"/>
              </w:rPr>
            </w:pPr>
          </w:p>
        </w:tc>
        <w:tc>
          <w:tcPr>
            <w:tcW w:w="1060" w:type="pct"/>
            <w:vAlign w:val="center"/>
          </w:tcPr>
          <w:p>
            <w:pPr>
              <w:spacing w:line="480" w:lineRule="auto"/>
              <w:jc w:val="center"/>
              <w:rPr>
                <w:rFonts w:ascii="宋体" w:hAnsi="宋体" w:eastAsia="宋体"/>
                <w:szCs w:val="21"/>
              </w:rPr>
            </w:pPr>
          </w:p>
        </w:tc>
        <w:tc>
          <w:tcPr>
            <w:tcW w:w="582" w:type="pct"/>
            <w:vAlign w:val="center"/>
          </w:tcPr>
          <w:p>
            <w:pPr>
              <w:spacing w:line="480" w:lineRule="auto"/>
              <w:jc w:val="center"/>
              <w:rPr>
                <w:rFonts w:ascii="宋体" w:hAnsi="宋体" w:eastAsia="宋体"/>
                <w:szCs w:val="21"/>
              </w:rPr>
            </w:pPr>
          </w:p>
        </w:tc>
        <w:tc>
          <w:tcPr>
            <w:tcW w:w="831" w:type="pct"/>
            <w:vAlign w:val="center"/>
          </w:tcPr>
          <w:p>
            <w:pPr>
              <w:spacing w:line="480" w:lineRule="auto"/>
              <w:jc w:val="center"/>
              <w:rPr>
                <w:rFonts w:ascii="宋体" w:hAnsi="宋体" w:eastAsia="宋体"/>
                <w:szCs w:val="21"/>
              </w:rPr>
            </w:pPr>
          </w:p>
        </w:tc>
        <w:tc>
          <w:tcPr>
            <w:tcW w:w="1412" w:type="pct"/>
            <w:vAlign w:val="center"/>
          </w:tcPr>
          <w:p>
            <w:pPr>
              <w:spacing w:line="480" w:lineRule="auto"/>
              <w:jc w:val="center"/>
              <w:rPr>
                <w:rFonts w:ascii="宋体" w:hAnsi="宋体" w:eastAsia="宋体"/>
                <w:szCs w:val="21"/>
              </w:rPr>
            </w:pPr>
          </w:p>
        </w:tc>
        <w:tc>
          <w:tcPr>
            <w:tcW w:w="699" w:type="pct"/>
            <w:vAlign w:val="center"/>
          </w:tcPr>
          <w:p>
            <w:pPr>
              <w:spacing w:line="48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宋体" w:hAnsi="宋体" w:eastAsia="宋体"/>
                <w:szCs w:val="21"/>
              </w:rPr>
            </w:pPr>
          </w:p>
        </w:tc>
        <w:tc>
          <w:tcPr>
            <w:tcW w:w="1060" w:type="pct"/>
            <w:vAlign w:val="center"/>
          </w:tcPr>
          <w:p>
            <w:pPr>
              <w:spacing w:line="480" w:lineRule="auto"/>
              <w:jc w:val="center"/>
              <w:rPr>
                <w:rFonts w:ascii="宋体" w:hAnsi="宋体" w:eastAsia="宋体"/>
                <w:szCs w:val="21"/>
              </w:rPr>
            </w:pPr>
          </w:p>
        </w:tc>
        <w:tc>
          <w:tcPr>
            <w:tcW w:w="582" w:type="pct"/>
            <w:vAlign w:val="center"/>
          </w:tcPr>
          <w:p>
            <w:pPr>
              <w:spacing w:line="480" w:lineRule="auto"/>
              <w:jc w:val="center"/>
              <w:rPr>
                <w:rFonts w:ascii="宋体" w:hAnsi="宋体" w:eastAsia="宋体"/>
                <w:szCs w:val="21"/>
              </w:rPr>
            </w:pPr>
          </w:p>
        </w:tc>
        <w:tc>
          <w:tcPr>
            <w:tcW w:w="831" w:type="pct"/>
            <w:vAlign w:val="center"/>
          </w:tcPr>
          <w:p>
            <w:pPr>
              <w:spacing w:line="480" w:lineRule="auto"/>
              <w:jc w:val="center"/>
              <w:rPr>
                <w:rFonts w:ascii="宋体" w:hAnsi="宋体" w:eastAsia="宋体"/>
                <w:szCs w:val="21"/>
              </w:rPr>
            </w:pPr>
          </w:p>
        </w:tc>
        <w:tc>
          <w:tcPr>
            <w:tcW w:w="1412" w:type="pct"/>
            <w:vAlign w:val="center"/>
          </w:tcPr>
          <w:p>
            <w:pPr>
              <w:spacing w:line="480" w:lineRule="auto"/>
              <w:jc w:val="center"/>
              <w:rPr>
                <w:rFonts w:ascii="宋体" w:hAnsi="宋体" w:eastAsia="宋体"/>
                <w:szCs w:val="21"/>
              </w:rPr>
            </w:pPr>
          </w:p>
        </w:tc>
        <w:tc>
          <w:tcPr>
            <w:tcW w:w="699" w:type="pct"/>
            <w:vAlign w:val="center"/>
          </w:tcPr>
          <w:p>
            <w:pPr>
              <w:spacing w:line="48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宋体" w:hAnsi="宋体" w:eastAsia="宋体"/>
                <w:szCs w:val="21"/>
              </w:rPr>
            </w:pPr>
          </w:p>
        </w:tc>
        <w:tc>
          <w:tcPr>
            <w:tcW w:w="1060" w:type="pct"/>
            <w:vAlign w:val="center"/>
          </w:tcPr>
          <w:p>
            <w:pPr>
              <w:spacing w:line="480" w:lineRule="auto"/>
              <w:jc w:val="center"/>
              <w:rPr>
                <w:rFonts w:ascii="宋体" w:hAnsi="宋体" w:eastAsia="宋体"/>
                <w:szCs w:val="21"/>
              </w:rPr>
            </w:pPr>
          </w:p>
        </w:tc>
        <w:tc>
          <w:tcPr>
            <w:tcW w:w="582" w:type="pct"/>
            <w:vAlign w:val="center"/>
          </w:tcPr>
          <w:p>
            <w:pPr>
              <w:spacing w:line="480" w:lineRule="auto"/>
              <w:jc w:val="center"/>
              <w:rPr>
                <w:rFonts w:ascii="宋体" w:hAnsi="宋体" w:eastAsia="宋体"/>
                <w:szCs w:val="21"/>
              </w:rPr>
            </w:pPr>
          </w:p>
        </w:tc>
        <w:tc>
          <w:tcPr>
            <w:tcW w:w="831" w:type="pct"/>
            <w:vAlign w:val="center"/>
          </w:tcPr>
          <w:p>
            <w:pPr>
              <w:spacing w:line="480" w:lineRule="auto"/>
              <w:jc w:val="center"/>
              <w:rPr>
                <w:rFonts w:ascii="宋体" w:hAnsi="宋体" w:eastAsia="宋体"/>
                <w:szCs w:val="21"/>
              </w:rPr>
            </w:pPr>
          </w:p>
        </w:tc>
        <w:tc>
          <w:tcPr>
            <w:tcW w:w="1412" w:type="pct"/>
            <w:vAlign w:val="center"/>
          </w:tcPr>
          <w:p>
            <w:pPr>
              <w:spacing w:line="480" w:lineRule="auto"/>
              <w:jc w:val="center"/>
              <w:rPr>
                <w:rFonts w:ascii="宋体" w:hAnsi="宋体" w:eastAsia="宋体"/>
                <w:szCs w:val="21"/>
              </w:rPr>
            </w:pPr>
          </w:p>
        </w:tc>
        <w:tc>
          <w:tcPr>
            <w:tcW w:w="699" w:type="pct"/>
            <w:vAlign w:val="center"/>
          </w:tcPr>
          <w:p>
            <w:pPr>
              <w:spacing w:line="480" w:lineRule="auto"/>
              <w:jc w:val="center"/>
              <w:rPr>
                <w:rFonts w:ascii="宋体" w:hAnsi="宋体" w:eastAsia="宋体"/>
                <w:szCs w:val="21"/>
              </w:rPr>
            </w:pPr>
          </w:p>
        </w:tc>
      </w:tr>
    </w:tbl>
    <w:p>
      <w:pPr>
        <w:pStyle w:val="8"/>
        <w:overflowPunct w:val="0"/>
        <w:spacing w:before="156" w:beforeLines="50" w:after="0" w:line="360" w:lineRule="auto"/>
        <w:rPr>
          <w:rFonts w:ascii="宋体" w:hAnsi="宋体"/>
          <w:szCs w:val="21"/>
        </w:rPr>
      </w:pPr>
      <w:r>
        <w:rPr>
          <w:rFonts w:hint="eastAsia" w:ascii="宋体" w:hAnsi="宋体"/>
          <w:szCs w:val="21"/>
        </w:rPr>
        <w:t>注明：</w:t>
      </w:r>
    </w:p>
    <w:p>
      <w:pPr>
        <w:pStyle w:val="67"/>
        <w:widowControl w:val="0"/>
        <w:numPr>
          <w:ilvl w:val="0"/>
          <w:numId w:val="101"/>
        </w:numPr>
        <w:tabs>
          <w:tab w:val="clear" w:pos="709"/>
          <w:tab w:val="clear" w:pos="9923"/>
        </w:tabs>
        <w:jc w:val="both"/>
        <w:rPr>
          <w:rFonts w:ascii="宋体" w:hAnsi="宋体"/>
          <w:szCs w:val="21"/>
        </w:rPr>
      </w:pPr>
      <w:r>
        <w:rPr>
          <w:rFonts w:hint="eastAsia" w:ascii="宋体" w:hAnsi="宋体"/>
          <w:szCs w:val="21"/>
        </w:rPr>
        <w:t>投标人应按招标文件要求，根据“用户需求书”详细列出产品的各项技术要求、技术措施或处理（须提供“用户需求书”中要求提交的证明资料）</w:t>
      </w: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rPr>
      </w:pPr>
    </w:p>
    <w:tbl>
      <w:tblPr>
        <w:tblStyle w:val="20"/>
        <w:tblW w:w="0" w:type="auto"/>
        <w:tblInd w:w="0" w:type="dxa"/>
        <w:tblLayout w:type="autofit"/>
        <w:tblCellMar>
          <w:top w:w="0" w:type="dxa"/>
          <w:left w:w="108" w:type="dxa"/>
          <w:bottom w:w="0" w:type="dxa"/>
          <w:right w:w="108" w:type="dxa"/>
        </w:tblCellMar>
      </w:tblPr>
      <w:tblGrid>
        <w:gridCol w:w="5353"/>
        <w:gridCol w:w="3175"/>
      </w:tblGrid>
      <w:tr>
        <w:tblPrEx>
          <w:tblCellMar>
            <w:top w:w="0" w:type="dxa"/>
            <w:left w:w="108" w:type="dxa"/>
            <w:bottom w:w="0" w:type="dxa"/>
            <w:right w:w="108" w:type="dxa"/>
          </w:tblCellMar>
        </w:tblPrEx>
        <w:tc>
          <w:tcPr>
            <w:tcW w:w="5353" w:type="dxa"/>
          </w:tcPr>
          <w:p>
            <w:pPr>
              <w:overflowPunct w:val="0"/>
              <w:adjustRightInd w:val="0"/>
              <w:spacing w:line="360" w:lineRule="auto"/>
              <w:rPr>
                <w:rFonts w:ascii="宋体" w:hAnsi="宋体" w:eastAsia="宋体"/>
                <w:szCs w:val="21"/>
              </w:rPr>
            </w:pPr>
            <w:r>
              <w:rPr>
                <w:rFonts w:hint="eastAsia" w:ascii="宋体" w:hAnsi="宋体" w:eastAsia="宋体"/>
                <w:szCs w:val="21"/>
              </w:rPr>
              <w:t>投标人名称（</w:t>
            </w:r>
            <w:r>
              <w:rPr>
                <w:rFonts w:hint="eastAsia" w:ascii="宋体" w:hAnsi="宋体" w:eastAsia="宋体"/>
                <w:lang w:val="zh-CN"/>
              </w:rPr>
              <w:t>加盖投标人法人公章</w:t>
            </w:r>
            <w:r>
              <w:rPr>
                <w:rFonts w:hint="eastAsia" w:ascii="宋体" w:hAnsi="宋体" w:eastAsia="宋体"/>
                <w:szCs w:val="21"/>
              </w:rPr>
              <w:t>）：</w:t>
            </w:r>
            <w:r>
              <w:rPr>
                <w:rFonts w:hint="eastAsia" w:ascii="宋体" w:hAnsi="宋体" w:eastAsia="宋体"/>
                <w:szCs w:val="21"/>
                <w:u w:val="single"/>
              </w:rPr>
              <w:t xml:space="preserve">                         </w:t>
            </w:r>
          </w:p>
        </w:tc>
        <w:tc>
          <w:tcPr>
            <w:tcW w:w="3175" w:type="dxa"/>
          </w:tcPr>
          <w:p>
            <w:pPr>
              <w:spacing w:line="360" w:lineRule="auto"/>
              <w:rPr>
                <w:rFonts w:ascii="宋体" w:hAnsi="宋体" w:eastAsia="宋体"/>
                <w:szCs w:val="21"/>
              </w:rPr>
            </w:pPr>
          </w:p>
        </w:tc>
      </w:tr>
      <w:tr>
        <w:tblPrEx>
          <w:tblCellMar>
            <w:top w:w="0" w:type="dxa"/>
            <w:left w:w="108" w:type="dxa"/>
            <w:bottom w:w="0" w:type="dxa"/>
            <w:right w:w="108" w:type="dxa"/>
          </w:tblCellMar>
        </w:tblPrEx>
        <w:tc>
          <w:tcPr>
            <w:tcW w:w="5353" w:type="dxa"/>
          </w:tcPr>
          <w:p>
            <w:pPr>
              <w:spacing w:line="360" w:lineRule="auto"/>
              <w:rPr>
                <w:rFonts w:ascii="宋体" w:hAnsi="宋体" w:eastAsia="宋体"/>
                <w:szCs w:val="21"/>
              </w:rPr>
            </w:pPr>
            <w:r>
              <w:rPr>
                <w:rFonts w:hint="eastAsia" w:ascii="宋体" w:hAnsi="宋体" w:eastAsia="宋体"/>
                <w:szCs w:val="21"/>
              </w:rPr>
              <w:t>日期：</w:t>
            </w:r>
            <w:r>
              <w:rPr>
                <w:rFonts w:hint="eastAsia" w:ascii="宋体" w:hAnsi="宋体" w:eastAsia="宋体"/>
                <w:szCs w:val="21"/>
                <w:u w:val="single"/>
              </w:rPr>
              <w:t xml:space="preserve">             年           月            日</w:t>
            </w:r>
          </w:p>
        </w:tc>
        <w:tc>
          <w:tcPr>
            <w:tcW w:w="3175" w:type="dxa"/>
          </w:tcPr>
          <w:p>
            <w:pPr>
              <w:spacing w:line="360" w:lineRule="auto"/>
              <w:rPr>
                <w:rFonts w:ascii="宋体" w:hAnsi="宋体" w:eastAsia="宋体"/>
                <w:szCs w:val="21"/>
              </w:rPr>
            </w:pPr>
          </w:p>
        </w:tc>
      </w:tr>
    </w:tbl>
    <w:p>
      <w:pPr>
        <w:spacing w:line="360" w:lineRule="auto"/>
        <w:rPr>
          <w:rFonts w:ascii="宋体" w:hAnsi="宋体" w:eastAsia="宋体"/>
          <w:szCs w:val="21"/>
        </w:rPr>
      </w:pPr>
    </w:p>
    <w:p>
      <w:pPr>
        <w:spacing w:line="360" w:lineRule="auto"/>
        <w:rPr>
          <w:rFonts w:ascii="宋体" w:hAnsi="宋体" w:eastAsia="宋体"/>
          <w:szCs w:val="21"/>
        </w:rPr>
      </w:pPr>
    </w:p>
    <w:p>
      <w:pPr>
        <w:pStyle w:val="3"/>
        <w:keepNext w:val="0"/>
        <w:keepLines w:val="0"/>
        <w:pageBreakBefore/>
        <w:spacing w:line="415" w:lineRule="auto"/>
        <w:jc w:val="left"/>
        <w:rPr>
          <w:rStyle w:val="23"/>
          <w:rFonts w:ascii="宋体" w:hAnsi="宋体" w:eastAsia="宋体"/>
          <w:b/>
          <w:bCs w:val="0"/>
          <w:spacing w:val="12"/>
          <w:sz w:val="21"/>
        </w:rPr>
      </w:pPr>
      <w:bookmarkStart w:id="183" w:name="_Toc73979145"/>
      <w:bookmarkStart w:id="184" w:name="_Toc113291403"/>
      <w:r>
        <w:rPr>
          <w:rStyle w:val="23"/>
          <w:rFonts w:hint="eastAsia" w:ascii="宋体" w:hAnsi="宋体" w:eastAsia="宋体"/>
          <w:b/>
          <w:bCs w:val="0"/>
          <w:spacing w:val="12"/>
          <w:sz w:val="21"/>
        </w:rPr>
        <w:t>附件15 符合性自查索引表</w:t>
      </w:r>
      <w:bookmarkEnd w:id="183"/>
      <w:bookmarkEnd w:id="184"/>
    </w:p>
    <w:p>
      <w:pPr>
        <w:spacing w:before="312" w:beforeLines="100" w:after="468" w:afterLines="150" w:line="360" w:lineRule="auto"/>
        <w:jc w:val="center"/>
        <w:rPr>
          <w:rFonts w:ascii="宋体" w:hAnsi="宋体" w:eastAsia="宋体"/>
          <w:b/>
          <w:spacing w:val="20"/>
          <w:sz w:val="36"/>
          <w:szCs w:val="36"/>
        </w:rPr>
      </w:pPr>
      <w:r>
        <w:rPr>
          <w:rFonts w:hint="eastAsia" w:ascii="宋体" w:hAnsi="宋体" w:eastAsia="宋体"/>
          <w:b/>
          <w:spacing w:val="20"/>
          <w:sz w:val="36"/>
          <w:szCs w:val="36"/>
        </w:rPr>
        <w:t>资格性与符合性审查表自查索引表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4936"/>
        <w:gridCol w:w="1312"/>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000" w:type="pct"/>
            <w:gridSpan w:val="4"/>
            <w:vAlign w:val="center"/>
          </w:tcPr>
          <w:p>
            <w:pPr>
              <w:spacing w:line="360" w:lineRule="auto"/>
              <w:jc w:val="left"/>
              <w:rPr>
                <w:rFonts w:ascii="宋体" w:hAnsi="宋体" w:eastAsia="宋体"/>
                <w:bCs/>
                <w:spacing w:val="-10"/>
                <w:szCs w:val="21"/>
              </w:rPr>
            </w:pPr>
            <w:r>
              <w:rPr>
                <w:rFonts w:hint="eastAsia" w:ascii="宋体" w:hAnsi="宋体" w:eastAsia="宋体"/>
                <w:b/>
                <w:szCs w:val="21"/>
              </w:rPr>
              <w:t>项目名称：</w:t>
            </w:r>
            <w:r>
              <w:rPr>
                <w:rFonts w:hint="eastAsia" w:ascii="宋体" w:hAnsi="宋体" w:eastAsia="宋体"/>
                <w:b/>
                <w:szCs w:val="21"/>
                <w:u w:val="single"/>
              </w:rPr>
              <w:t xml:space="preserve">                                            </w:t>
            </w:r>
            <w:r>
              <w:rPr>
                <w:rFonts w:hint="eastAsia" w:ascii="宋体" w:hAnsi="宋体" w:eastAsia="宋体"/>
                <w:b/>
                <w:szCs w:val="21"/>
              </w:rPr>
              <w:t xml:space="preserve">    招标编号：</w:t>
            </w:r>
            <w:r>
              <w:rPr>
                <w:rFonts w:hint="eastAsia" w:ascii="宋体" w:hAnsi="宋体" w:eastAsia="宋体"/>
                <w:b/>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07" w:type="pct"/>
            <w:vAlign w:val="center"/>
          </w:tcPr>
          <w:p>
            <w:pPr>
              <w:spacing w:line="360" w:lineRule="auto"/>
              <w:jc w:val="center"/>
              <w:rPr>
                <w:rFonts w:ascii="宋体" w:hAnsi="宋体" w:eastAsia="宋体"/>
                <w:bCs/>
                <w:szCs w:val="21"/>
              </w:rPr>
            </w:pPr>
            <w:r>
              <w:rPr>
                <w:rFonts w:hint="eastAsia" w:ascii="宋体" w:hAnsi="宋体" w:eastAsia="宋体"/>
                <w:bCs/>
                <w:szCs w:val="21"/>
              </w:rPr>
              <w:t>序号</w:t>
            </w:r>
          </w:p>
        </w:tc>
        <w:tc>
          <w:tcPr>
            <w:tcW w:w="2815" w:type="pct"/>
            <w:tcBorders>
              <w:bottom w:val="single" w:color="auto" w:sz="4" w:space="0"/>
              <w:tl2br w:val="nil"/>
            </w:tcBorders>
            <w:vAlign w:val="center"/>
          </w:tcPr>
          <w:p>
            <w:pPr>
              <w:spacing w:line="360" w:lineRule="auto"/>
              <w:ind w:left="210" w:hanging="210" w:hangingChars="100"/>
              <w:jc w:val="center"/>
              <w:rPr>
                <w:rFonts w:ascii="宋体" w:hAnsi="宋体" w:eastAsia="宋体"/>
                <w:bCs/>
                <w:szCs w:val="21"/>
              </w:rPr>
            </w:pPr>
            <w:r>
              <w:rPr>
                <w:rFonts w:hint="eastAsia" w:ascii="宋体" w:hAnsi="宋体" w:eastAsia="宋体"/>
                <w:bCs/>
                <w:szCs w:val="21"/>
              </w:rPr>
              <w:t>审查内容</w:t>
            </w:r>
          </w:p>
        </w:tc>
        <w:tc>
          <w:tcPr>
            <w:tcW w:w="748" w:type="pct"/>
            <w:vAlign w:val="center"/>
          </w:tcPr>
          <w:p>
            <w:pPr>
              <w:spacing w:line="360" w:lineRule="auto"/>
              <w:jc w:val="center"/>
              <w:rPr>
                <w:rFonts w:ascii="宋体" w:hAnsi="宋体" w:eastAsia="宋体"/>
                <w:bCs/>
                <w:szCs w:val="21"/>
              </w:rPr>
            </w:pPr>
            <w:r>
              <w:rPr>
                <w:rFonts w:hint="eastAsia" w:ascii="宋体" w:hAnsi="宋体" w:eastAsia="宋体"/>
                <w:bCs/>
                <w:szCs w:val="21"/>
              </w:rPr>
              <w:t>自查</w:t>
            </w:r>
          </w:p>
          <w:p>
            <w:pPr>
              <w:spacing w:line="360" w:lineRule="auto"/>
              <w:jc w:val="center"/>
              <w:rPr>
                <w:rFonts w:ascii="宋体" w:hAnsi="宋体" w:eastAsia="宋体"/>
                <w:bCs/>
                <w:szCs w:val="21"/>
              </w:rPr>
            </w:pPr>
            <w:r>
              <w:rPr>
                <w:rFonts w:hint="eastAsia" w:ascii="宋体" w:hAnsi="宋体" w:eastAsia="宋体"/>
                <w:bCs/>
                <w:szCs w:val="21"/>
              </w:rPr>
              <w:t>结论</w:t>
            </w:r>
          </w:p>
        </w:tc>
        <w:tc>
          <w:tcPr>
            <w:tcW w:w="1030" w:type="pct"/>
            <w:vAlign w:val="center"/>
          </w:tcPr>
          <w:p>
            <w:pPr>
              <w:spacing w:line="360" w:lineRule="auto"/>
              <w:jc w:val="center"/>
              <w:rPr>
                <w:rFonts w:ascii="宋体" w:hAnsi="宋体" w:eastAsia="宋体"/>
                <w:bCs/>
                <w:spacing w:val="-10"/>
                <w:szCs w:val="21"/>
              </w:rPr>
            </w:pPr>
            <w:r>
              <w:rPr>
                <w:rFonts w:hint="eastAsia" w:ascii="宋体" w:hAnsi="宋体" w:eastAsia="宋体"/>
                <w:bCs/>
                <w:spacing w:val="-10"/>
                <w:szCs w:val="21"/>
              </w:rPr>
              <w:t>商务技术/价格投标文件响应页码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07" w:type="pct"/>
            <w:vAlign w:val="center"/>
          </w:tcPr>
          <w:p>
            <w:pPr>
              <w:spacing w:line="360" w:lineRule="auto"/>
              <w:jc w:val="center"/>
              <w:rPr>
                <w:rFonts w:ascii="宋体" w:hAnsi="宋体" w:eastAsia="宋体"/>
                <w:bCs/>
                <w:szCs w:val="21"/>
              </w:rPr>
            </w:pPr>
            <w:r>
              <w:rPr>
                <w:rFonts w:hint="eastAsia" w:ascii="宋体" w:hAnsi="宋体" w:eastAsia="宋体"/>
                <w:bCs/>
                <w:szCs w:val="21"/>
              </w:rPr>
              <w:t>1</w:t>
            </w:r>
          </w:p>
        </w:tc>
        <w:tc>
          <w:tcPr>
            <w:tcW w:w="2815" w:type="pct"/>
            <w:tcBorders>
              <w:tl2br w:val="nil"/>
            </w:tcBorders>
            <w:vAlign w:val="center"/>
          </w:tcPr>
          <w:p>
            <w:pPr>
              <w:jc w:val="left"/>
              <w:rPr>
                <w:rFonts w:ascii="宋体" w:hAnsi="宋体" w:eastAsia="宋体"/>
              </w:rPr>
            </w:pPr>
          </w:p>
        </w:tc>
        <w:tc>
          <w:tcPr>
            <w:tcW w:w="748" w:type="pct"/>
            <w:vAlign w:val="center"/>
          </w:tcPr>
          <w:p>
            <w:pPr>
              <w:spacing w:line="360" w:lineRule="auto"/>
              <w:jc w:val="center"/>
              <w:rPr>
                <w:rFonts w:ascii="宋体" w:hAnsi="宋体" w:eastAsia="宋体"/>
                <w:bCs/>
                <w:szCs w:val="21"/>
              </w:rPr>
            </w:pPr>
          </w:p>
        </w:tc>
        <w:tc>
          <w:tcPr>
            <w:tcW w:w="1030" w:type="pct"/>
            <w:vAlign w:val="center"/>
          </w:tcPr>
          <w:p>
            <w:pPr>
              <w:spacing w:line="360" w:lineRule="auto"/>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7" w:type="pct"/>
            <w:vAlign w:val="center"/>
          </w:tcPr>
          <w:p>
            <w:pPr>
              <w:spacing w:line="360" w:lineRule="auto"/>
              <w:jc w:val="center"/>
              <w:rPr>
                <w:rFonts w:ascii="宋体" w:hAnsi="宋体" w:eastAsia="宋体"/>
                <w:bCs/>
                <w:szCs w:val="21"/>
              </w:rPr>
            </w:pPr>
            <w:r>
              <w:rPr>
                <w:rFonts w:hint="eastAsia" w:ascii="宋体" w:hAnsi="宋体" w:eastAsia="宋体"/>
                <w:bCs/>
                <w:szCs w:val="21"/>
              </w:rPr>
              <w:t>2</w:t>
            </w:r>
          </w:p>
        </w:tc>
        <w:tc>
          <w:tcPr>
            <w:tcW w:w="2815" w:type="pct"/>
            <w:vAlign w:val="center"/>
          </w:tcPr>
          <w:p>
            <w:pPr>
              <w:spacing w:line="360" w:lineRule="auto"/>
              <w:jc w:val="left"/>
              <w:rPr>
                <w:rFonts w:ascii="宋体" w:hAnsi="宋体" w:eastAsia="宋体"/>
                <w:b/>
                <w:bCs/>
                <w:szCs w:val="21"/>
              </w:rPr>
            </w:pPr>
          </w:p>
        </w:tc>
        <w:tc>
          <w:tcPr>
            <w:tcW w:w="748" w:type="pct"/>
            <w:vAlign w:val="center"/>
          </w:tcPr>
          <w:p>
            <w:pPr>
              <w:spacing w:line="360" w:lineRule="auto"/>
              <w:jc w:val="center"/>
              <w:rPr>
                <w:rFonts w:ascii="宋体" w:hAnsi="宋体" w:eastAsia="宋体"/>
                <w:b/>
                <w:bCs/>
                <w:szCs w:val="21"/>
              </w:rPr>
            </w:pPr>
          </w:p>
        </w:tc>
        <w:tc>
          <w:tcPr>
            <w:tcW w:w="1030" w:type="pct"/>
            <w:vAlign w:val="center"/>
          </w:tcPr>
          <w:p>
            <w:pPr>
              <w:spacing w:line="360" w:lineRule="auto"/>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7" w:type="pct"/>
            <w:vAlign w:val="center"/>
          </w:tcPr>
          <w:p>
            <w:pPr>
              <w:spacing w:line="360" w:lineRule="auto"/>
              <w:jc w:val="center"/>
              <w:rPr>
                <w:rFonts w:ascii="宋体" w:hAnsi="宋体" w:eastAsia="宋体"/>
                <w:bCs/>
                <w:szCs w:val="21"/>
              </w:rPr>
            </w:pPr>
            <w:r>
              <w:rPr>
                <w:rFonts w:hint="eastAsia" w:ascii="宋体" w:hAnsi="宋体" w:eastAsia="宋体"/>
                <w:bCs/>
                <w:szCs w:val="21"/>
              </w:rPr>
              <w:t>3</w:t>
            </w:r>
          </w:p>
        </w:tc>
        <w:tc>
          <w:tcPr>
            <w:tcW w:w="2815" w:type="pct"/>
            <w:vAlign w:val="center"/>
          </w:tcPr>
          <w:p>
            <w:pPr>
              <w:spacing w:line="360" w:lineRule="auto"/>
              <w:jc w:val="left"/>
              <w:rPr>
                <w:rFonts w:ascii="宋体" w:hAnsi="宋体" w:eastAsia="宋体"/>
                <w:b/>
                <w:bCs/>
                <w:szCs w:val="21"/>
              </w:rPr>
            </w:pPr>
          </w:p>
        </w:tc>
        <w:tc>
          <w:tcPr>
            <w:tcW w:w="748" w:type="pct"/>
            <w:vAlign w:val="center"/>
          </w:tcPr>
          <w:p>
            <w:pPr>
              <w:spacing w:line="360" w:lineRule="auto"/>
              <w:jc w:val="center"/>
              <w:rPr>
                <w:rFonts w:ascii="宋体" w:hAnsi="宋体" w:eastAsia="宋体"/>
                <w:b/>
                <w:bCs/>
                <w:szCs w:val="21"/>
              </w:rPr>
            </w:pPr>
          </w:p>
        </w:tc>
        <w:tc>
          <w:tcPr>
            <w:tcW w:w="1030" w:type="pct"/>
            <w:vAlign w:val="center"/>
          </w:tcPr>
          <w:p>
            <w:pPr>
              <w:spacing w:line="360" w:lineRule="auto"/>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7" w:type="pct"/>
            <w:vAlign w:val="center"/>
          </w:tcPr>
          <w:p>
            <w:pPr>
              <w:spacing w:line="360" w:lineRule="auto"/>
              <w:jc w:val="center"/>
              <w:rPr>
                <w:rFonts w:ascii="宋体" w:hAnsi="宋体" w:eastAsia="宋体"/>
                <w:bCs/>
                <w:szCs w:val="21"/>
              </w:rPr>
            </w:pPr>
            <w:r>
              <w:rPr>
                <w:rFonts w:hint="eastAsia" w:ascii="宋体" w:hAnsi="宋体" w:eastAsia="宋体"/>
                <w:bCs/>
                <w:szCs w:val="21"/>
              </w:rPr>
              <w:t>4</w:t>
            </w:r>
          </w:p>
        </w:tc>
        <w:tc>
          <w:tcPr>
            <w:tcW w:w="2815" w:type="pct"/>
            <w:vAlign w:val="center"/>
          </w:tcPr>
          <w:p>
            <w:pPr>
              <w:spacing w:line="360" w:lineRule="auto"/>
              <w:jc w:val="left"/>
              <w:rPr>
                <w:rFonts w:ascii="宋体" w:hAnsi="宋体" w:eastAsia="宋体"/>
                <w:b/>
                <w:bCs/>
                <w:szCs w:val="21"/>
              </w:rPr>
            </w:pPr>
          </w:p>
        </w:tc>
        <w:tc>
          <w:tcPr>
            <w:tcW w:w="748" w:type="pct"/>
            <w:vAlign w:val="center"/>
          </w:tcPr>
          <w:p>
            <w:pPr>
              <w:spacing w:line="360" w:lineRule="auto"/>
              <w:jc w:val="center"/>
              <w:rPr>
                <w:rFonts w:ascii="宋体" w:hAnsi="宋体" w:eastAsia="宋体"/>
                <w:b/>
                <w:bCs/>
                <w:szCs w:val="21"/>
              </w:rPr>
            </w:pPr>
          </w:p>
        </w:tc>
        <w:tc>
          <w:tcPr>
            <w:tcW w:w="1030" w:type="pct"/>
            <w:vAlign w:val="center"/>
          </w:tcPr>
          <w:p>
            <w:pPr>
              <w:spacing w:line="360" w:lineRule="auto"/>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07" w:type="pct"/>
            <w:vAlign w:val="center"/>
          </w:tcPr>
          <w:p>
            <w:pPr>
              <w:spacing w:line="360" w:lineRule="auto"/>
              <w:jc w:val="center"/>
              <w:rPr>
                <w:rFonts w:ascii="宋体" w:hAnsi="宋体" w:eastAsia="宋体"/>
                <w:bCs/>
                <w:szCs w:val="21"/>
              </w:rPr>
            </w:pPr>
            <w:r>
              <w:rPr>
                <w:rFonts w:hint="eastAsia" w:ascii="宋体" w:hAnsi="宋体" w:eastAsia="宋体"/>
                <w:bCs/>
                <w:szCs w:val="21"/>
              </w:rPr>
              <w:t>5</w:t>
            </w:r>
          </w:p>
        </w:tc>
        <w:tc>
          <w:tcPr>
            <w:tcW w:w="2815" w:type="pct"/>
            <w:vAlign w:val="center"/>
          </w:tcPr>
          <w:p>
            <w:pPr>
              <w:spacing w:line="360" w:lineRule="auto"/>
              <w:jc w:val="left"/>
              <w:rPr>
                <w:rFonts w:ascii="宋体" w:hAnsi="宋体" w:eastAsia="宋体"/>
                <w:szCs w:val="21"/>
              </w:rPr>
            </w:pPr>
          </w:p>
        </w:tc>
        <w:tc>
          <w:tcPr>
            <w:tcW w:w="748" w:type="pct"/>
            <w:vAlign w:val="center"/>
          </w:tcPr>
          <w:p>
            <w:pPr>
              <w:spacing w:line="360" w:lineRule="auto"/>
              <w:jc w:val="center"/>
              <w:rPr>
                <w:rFonts w:ascii="宋体" w:hAnsi="宋体" w:eastAsia="宋体"/>
                <w:b/>
                <w:bCs/>
                <w:szCs w:val="21"/>
              </w:rPr>
            </w:pPr>
          </w:p>
        </w:tc>
        <w:tc>
          <w:tcPr>
            <w:tcW w:w="1030" w:type="pct"/>
            <w:vAlign w:val="center"/>
          </w:tcPr>
          <w:p>
            <w:pPr>
              <w:spacing w:line="360" w:lineRule="auto"/>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407" w:type="pct"/>
            <w:vAlign w:val="center"/>
          </w:tcPr>
          <w:p>
            <w:pPr>
              <w:spacing w:line="360" w:lineRule="auto"/>
              <w:jc w:val="center"/>
              <w:rPr>
                <w:rFonts w:ascii="宋体" w:hAnsi="宋体" w:eastAsia="宋体"/>
                <w:bCs/>
                <w:szCs w:val="21"/>
              </w:rPr>
            </w:pPr>
            <w:r>
              <w:rPr>
                <w:rFonts w:hint="eastAsia" w:ascii="宋体" w:hAnsi="宋体" w:eastAsia="宋体"/>
                <w:bCs/>
                <w:szCs w:val="21"/>
              </w:rPr>
              <w:t>6</w:t>
            </w:r>
          </w:p>
        </w:tc>
        <w:tc>
          <w:tcPr>
            <w:tcW w:w="2815" w:type="pct"/>
            <w:vAlign w:val="center"/>
          </w:tcPr>
          <w:p>
            <w:pPr>
              <w:spacing w:line="360" w:lineRule="auto"/>
              <w:jc w:val="left"/>
              <w:rPr>
                <w:rFonts w:ascii="宋体" w:hAnsi="宋体" w:eastAsia="宋体"/>
                <w:b/>
                <w:bCs/>
                <w:szCs w:val="21"/>
              </w:rPr>
            </w:pPr>
          </w:p>
        </w:tc>
        <w:tc>
          <w:tcPr>
            <w:tcW w:w="748" w:type="pct"/>
            <w:vAlign w:val="center"/>
          </w:tcPr>
          <w:p>
            <w:pPr>
              <w:spacing w:line="360" w:lineRule="auto"/>
              <w:jc w:val="center"/>
              <w:rPr>
                <w:rFonts w:ascii="宋体" w:hAnsi="宋体" w:eastAsia="宋体"/>
                <w:b/>
                <w:bCs/>
                <w:szCs w:val="21"/>
              </w:rPr>
            </w:pPr>
          </w:p>
        </w:tc>
        <w:tc>
          <w:tcPr>
            <w:tcW w:w="1030" w:type="pct"/>
            <w:vAlign w:val="center"/>
          </w:tcPr>
          <w:p>
            <w:pPr>
              <w:spacing w:line="360" w:lineRule="auto"/>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7" w:type="pct"/>
            <w:vAlign w:val="center"/>
          </w:tcPr>
          <w:p>
            <w:pPr>
              <w:spacing w:line="360" w:lineRule="auto"/>
              <w:jc w:val="center"/>
              <w:rPr>
                <w:rFonts w:ascii="宋体" w:hAnsi="宋体" w:eastAsia="宋体"/>
                <w:bCs/>
                <w:szCs w:val="21"/>
              </w:rPr>
            </w:pPr>
            <w:r>
              <w:rPr>
                <w:rFonts w:hint="eastAsia" w:ascii="宋体" w:hAnsi="宋体" w:eastAsia="宋体"/>
                <w:bCs/>
                <w:szCs w:val="21"/>
              </w:rPr>
              <w:t>7</w:t>
            </w:r>
          </w:p>
        </w:tc>
        <w:tc>
          <w:tcPr>
            <w:tcW w:w="2815" w:type="pct"/>
            <w:vAlign w:val="center"/>
          </w:tcPr>
          <w:p>
            <w:pPr>
              <w:spacing w:line="360" w:lineRule="auto"/>
              <w:jc w:val="left"/>
              <w:rPr>
                <w:rFonts w:ascii="宋体" w:hAnsi="宋体" w:eastAsia="宋体"/>
                <w:szCs w:val="21"/>
              </w:rPr>
            </w:pPr>
          </w:p>
        </w:tc>
        <w:tc>
          <w:tcPr>
            <w:tcW w:w="748" w:type="pct"/>
            <w:vAlign w:val="center"/>
          </w:tcPr>
          <w:p>
            <w:pPr>
              <w:spacing w:line="360" w:lineRule="auto"/>
              <w:jc w:val="center"/>
              <w:rPr>
                <w:rFonts w:ascii="宋体" w:hAnsi="宋体" w:eastAsia="宋体"/>
                <w:b/>
                <w:bCs/>
                <w:szCs w:val="21"/>
              </w:rPr>
            </w:pPr>
          </w:p>
        </w:tc>
        <w:tc>
          <w:tcPr>
            <w:tcW w:w="1030" w:type="pct"/>
            <w:vAlign w:val="center"/>
          </w:tcPr>
          <w:p>
            <w:pPr>
              <w:spacing w:line="360" w:lineRule="auto"/>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07" w:type="pct"/>
            <w:vAlign w:val="center"/>
          </w:tcPr>
          <w:p>
            <w:pPr>
              <w:spacing w:line="360" w:lineRule="auto"/>
              <w:jc w:val="center"/>
              <w:rPr>
                <w:rFonts w:ascii="宋体" w:hAnsi="宋体" w:eastAsia="宋体"/>
                <w:bCs/>
                <w:szCs w:val="21"/>
              </w:rPr>
            </w:pPr>
            <w:r>
              <w:rPr>
                <w:rFonts w:hint="eastAsia" w:ascii="宋体" w:hAnsi="宋体" w:eastAsia="宋体"/>
                <w:bCs/>
                <w:szCs w:val="21"/>
              </w:rPr>
              <w:t>8</w:t>
            </w:r>
          </w:p>
        </w:tc>
        <w:tc>
          <w:tcPr>
            <w:tcW w:w="2815" w:type="pct"/>
            <w:vAlign w:val="center"/>
          </w:tcPr>
          <w:p>
            <w:pPr>
              <w:spacing w:line="360" w:lineRule="auto"/>
              <w:jc w:val="left"/>
              <w:rPr>
                <w:rFonts w:ascii="宋体" w:hAnsi="宋体" w:eastAsia="宋体"/>
                <w:szCs w:val="21"/>
              </w:rPr>
            </w:pPr>
          </w:p>
        </w:tc>
        <w:tc>
          <w:tcPr>
            <w:tcW w:w="748" w:type="pct"/>
            <w:vAlign w:val="center"/>
          </w:tcPr>
          <w:p>
            <w:pPr>
              <w:spacing w:line="360" w:lineRule="auto"/>
              <w:jc w:val="center"/>
              <w:rPr>
                <w:rFonts w:ascii="宋体" w:hAnsi="宋体" w:eastAsia="宋体"/>
                <w:b/>
                <w:bCs/>
                <w:szCs w:val="21"/>
              </w:rPr>
            </w:pPr>
          </w:p>
        </w:tc>
        <w:tc>
          <w:tcPr>
            <w:tcW w:w="1030" w:type="pct"/>
            <w:vAlign w:val="center"/>
          </w:tcPr>
          <w:p>
            <w:pPr>
              <w:spacing w:line="360" w:lineRule="auto"/>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07" w:type="pct"/>
            <w:vAlign w:val="center"/>
          </w:tcPr>
          <w:p>
            <w:pPr>
              <w:spacing w:line="360" w:lineRule="auto"/>
              <w:jc w:val="center"/>
              <w:rPr>
                <w:rFonts w:ascii="宋体" w:hAnsi="宋体" w:eastAsia="宋体"/>
                <w:bCs/>
                <w:szCs w:val="21"/>
              </w:rPr>
            </w:pPr>
            <w:r>
              <w:rPr>
                <w:rFonts w:hint="eastAsia" w:ascii="宋体" w:hAnsi="宋体" w:eastAsia="宋体"/>
                <w:bCs/>
                <w:szCs w:val="21"/>
              </w:rPr>
              <w:t>9</w:t>
            </w:r>
          </w:p>
        </w:tc>
        <w:tc>
          <w:tcPr>
            <w:tcW w:w="2815" w:type="pct"/>
            <w:vAlign w:val="center"/>
          </w:tcPr>
          <w:p>
            <w:pPr>
              <w:spacing w:line="360" w:lineRule="auto"/>
              <w:jc w:val="left"/>
              <w:rPr>
                <w:rFonts w:ascii="宋体" w:hAnsi="宋体" w:eastAsia="宋体"/>
                <w:bCs/>
                <w:szCs w:val="21"/>
              </w:rPr>
            </w:pPr>
          </w:p>
        </w:tc>
        <w:tc>
          <w:tcPr>
            <w:tcW w:w="748" w:type="pct"/>
            <w:vAlign w:val="center"/>
          </w:tcPr>
          <w:p>
            <w:pPr>
              <w:spacing w:line="360" w:lineRule="auto"/>
              <w:jc w:val="center"/>
              <w:rPr>
                <w:rFonts w:ascii="宋体" w:hAnsi="宋体" w:eastAsia="宋体"/>
                <w:b/>
                <w:bCs/>
                <w:szCs w:val="21"/>
              </w:rPr>
            </w:pPr>
          </w:p>
        </w:tc>
        <w:tc>
          <w:tcPr>
            <w:tcW w:w="1030" w:type="pct"/>
            <w:vAlign w:val="center"/>
          </w:tcPr>
          <w:p>
            <w:pPr>
              <w:spacing w:line="360" w:lineRule="auto"/>
              <w:jc w:val="center"/>
              <w:rPr>
                <w:rFonts w:ascii="宋体" w:hAnsi="宋体" w:eastAsia="宋体"/>
                <w:b/>
                <w:bCs/>
                <w:szCs w:val="21"/>
              </w:rPr>
            </w:pPr>
          </w:p>
        </w:tc>
      </w:tr>
    </w:tbl>
    <w:p>
      <w:pPr>
        <w:spacing w:before="312" w:beforeLines="100" w:line="360" w:lineRule="auto"/>
        <w:rPr>
          <w:rFonts w:ascii="宋体" w:hAnsi="宋体" w:eastAsia="宋体"/>
        </w:rPr>
      </w:pPr>
      <w:r>
        <w:rPr>
          <w:rFonts w:hint="eastAsia" w:ascii="宋体" w:hAnsi="宋体" w:eastAsia="宋体"/>
        </w:rPr>
        <w:t>注明：</w:t>
      </w:r>
    </w:p>
    <w:p>
      <w:pPr>
        <w:pStyle w:val="67"/>
        <w:widowControl w:val="0"/>
        <w:numPr>
          <w:ilvl w:val="0"/>
          <w:numId w:val="102"/>
        </w:numPr>
        <w:tabs>
          <w:tab w:val="clear" w:pos="709"/>
          <w:tab w:val="clear" w:pos="9923"/>
        </w:tabs>
        <w:jc w:val="both"/>
        <w:rPr>
          <w:rFonts w:ascii="宋体" w:hAnsi="宋体"/>
        </w:rPr>
      </w:pPr>
      <w:r>
        <w:rPr>
          <w:rFonts w:hint="eastAsia" w:ascii="宋体" w:hAnsi="宋体"/>
        </w:rPr>
        <w:t>自查结论处请填写：通过/不通过；</w:t>
      </w:r>
    </w:p>
    <w:p>
      <w:pPr>
        <w:pStyle w:val="67"/>
        <w:widowControl w:val="0"/>
        <w:numPr>
          <w:ilvl w:val="0"/>
          <w:numId w:val="102"/>
        </w:numPr>
        <w:tabs>
          <w:tab w:val="clear" w:pos="709"/>
          <w:tab w:val="clear" w:pos="9923"/>
        </w:tabs>
        <w:jc w:val="both"/>
        <w:rPr>
          <w:rFonts w:ascii="宋体" w:hAnsi="宋体"/>
        </w:rPr>
      </w:pPr>
      <w:r>
        <w:rPr>
          <w:rFonts w:hint="eastAsia" w:ascii="宋体" w:hAnsi="宋体"/>
          <w:szCs w:val="21"/>
        </w:rPr>
        <w:t>按招标文件第五部分 评标方法、步骤、标准之符合性审查表（附表一）相对应条款填写</w:t>
      </w:r>
      <w:r>
        <w:rPr>
          <w:rFonts w:hint="eastAsia" w:ascii="宋体" w:hAnsi="宋体"/>
        </w:rPr>
        <w:t>。</w:t>
      </w:r>
      <w:r>
        <w:rPr>
          <w:rFonts w:hint="eastAsia" w:ascii="宋体" w:hAnsi="宋体"/>
          <w:szCs w:val="21"/>
        </w:rPr>
        <w:t>（此表格应放置在商务技术投标文件的开端）</w:t>
      </w:r>
    </w:p>
    <w:p>
      <w:pPr>
        <w:spacing w:line="360" w:lineRule="auto"/>
        <w:rPr>
          <w:rFonts w:ascii="宋体" w:hAnsi="宋体" w:eastAsia="宋体"/>
        </w:rPr>
      </w:pPr>
    </w:p>
    <w:tbl>
      <w:tblPr>
        <w:tblStyle w:val="20"/>
        <w:tblW w:w="0" w:type="auto"/>
        <w:tblInd w:w="0" w:type="dxa"/>
        <w:tblLayout w:type="autofit"/>
        <w:tblCellMar>
          <w:top w:w="0" w:type="dxa"/>
          <w:left w:w="108" w:type="dxa"/>
          <w:bottom w:w="0" w:type="dxa"/>
          <w:right w:w="108" w:type="dxa"/>
        </w:tblCellMar>
      </w:tblPr>
      <w:tblGrid>
        <w:gridCol w:w="5325"/>
        <w:gridCol w:w="3157"/>
      </w:tblGrid>
      <w:tr>
        <w:tblPrEx>
          <w:tblCellMar>
            <w:top w:w="0" w:type="dxa"/>
            <w:left w:w="108" w:type="dxa"/>
            <w:bottom w:w="0" w:type="dxa"/>
            <w:right w:w="108" w:type="dxa"/>
          </w:tblCellMar>
        </w:tblPrEx>
        <w:tc>
          <w:tcPr>
            <w:tcW w:w="5325" w:type="dxa"/>
          </w:tcPr>
          <w:p>
            <w:pPr>
              <w:overflowPunct w:val="0"/>
              <w:adjustRightInd w:val="0"/>
              <w:spacing w:line="360" w:lineRule="auto"/>
              <w:rPr>
                <w:rFonts w:ascii="宋体" w:hAnsi="宋体" w:eastAsia="宋体"/>
                <w:szCs w:val="21"/>
              </w:rPr>
            </w:pPr>
            <w:r>
              <w:rPr>
                <w:rFonts w:hint="eastAsia" w:ascii="宋体" w:hAnsi="宋体" w:eastAsia="宋体"/>
                <w:szCs w:val="21"/>
              </w:rPr>
              <w:t>投标人名称（加盖公章）：</w:t>
            </w:r>
            <w:r>
              <w:rPr>
                <w:rFonts w:hint="eastAsia" w:ascii="宋体" w:hAnsi="宋体" w:eastAsia="宋体"/>
                <w:szCs w:val="21"/>
                <w:u w:val="single"/>
              </w:rPr>
              <w:t xml:space="preserve">                         </w:t>
            </w:r>
          </w:p>
        </w:tc>
        <w:tc>
          <w:tcPr>
            <w:tcW w:w="3157" w:type="dxa"/>
          </w:tcPr>
          <w:p>
            <w:pPr>
              <w:spacing w:line="360" w:lineRule="auto"/>
              <w:rPr>
                <w:rFonts w:ascii="宋体" w:hAnsi="宋体" w:eastAsia="宋体"/>
                <w:szCs w:val="21"/>
              </w:rPr>
            </w:pPr>
          </w:p>
        </w:tc>
      </w:tr>
      <w:tr>
        <w:tblPrEx>
          <w:tblCellMar>
            <w:top w:w="0" w:type="dxa"/>
            <w:left w:w="108" w:type="dxa"/>
            <w:bottom w:w="0" w:type="dxa"/>
            <w:right w:w="108" w:type="dxa"/>
          </w:tblCellMar>
        </w:tblPrEx>
        <w:tc>
          <w:tcPr>
            <w:tcW w:w="5325" w:type="dxa"/>
          </w:tcPr>
          <w:p>
            <w:pPr>
              <w:spacing w:line="360" w:lineRule="auto"/>
              <w:rPr>
                <w:rFonts w:ascii="宋体" w:hAnsi="宋体" w:eastAsia="宋体"/>
                <w:szCs w:val="21"/>
              </w:rPr>
            </w:pPr>
            <w:r>
              <w:rPr>
                <w:rFonts w:hint="eastAsia" w:ascii="宋体" w:hAnsi="宋体" w:eastAsia="宋体"/>
                <w:szCs w:val="21"/>
              </w:rPr>
              <w:t>日期：</w:t>
            </w:r>
            <w:r>
              <w:rPr>
                <w:rFonts w:hint="eastAsia" w:ascii="宋体" w:hAnsi="宋体" w:eastAsia="宋体"/>
                <w:szCs w:val="21"/>
                <w:u w:val="single"/>
              </w:rPr>
              <w:t xml:space="preserve">             年           月            日</w:t>
            </w:r>
          </w:p>
        </w:tc>
        <w:tc>
          <w:tcPr>
            <w:tcW w:w="3157" w:type="dxa"/>
          </w:tcPr>
          <w:p>
            <w:pPr>
              <w:spacing w:line="360" w:lineRule="auto"/>
              <w:rPr>
                <w:rFonts w:ascii="宋体" w:hAnsi="宋体" w:eastAsia="宋体"/>
                <w:szCs w:val="21"/>
              </w:rPr>
            </w:pPr>
          </w:p>
        </w:tc>
      </w:tr>
    </w:tbl>
    <w:p>
      <w:pPr>
        <w:pStyle w:val="3"/>
        <w:keepNext w:val="0"/>
        <w:keepLines w:val="0"/>
        <w:pageBreakBefore/>
        <w:spacing w:line="415" w:lineRule="auto"/>
        <w:jc w:val="left"/>
        <w:rPr>
          <w:rStyle w:val="23"/>
          <w:rFonts w:ascii="宋体" w:hAnsi="宋体" w:eastAsia="宋体"/>
          <w:b/>
          <w:bCs w:val="0"/>
          <w:spacing w:val="12"/>
          <w:sz w:val="21"/>
        </w:rPr>
      </w:pPr>
      <w:bookmarkStart w:id="185" w:name="_Toc73979146"/>
      <w:bookmarkStart w:id="186" w:name="_Toc113291404"/>
      <w:r>
        <w:rPr>
          <w:rStyle w:val="23"/>
          <w:rFonts w:hint="eastAsia" w:ascii="宋体" w:hAnsi="宋体" w:eastAsia="宋体"/>
          <w:b/>
          <w:bCs w:val="0"/>
          <w:spacing w:val="12"/>
          <w:sz w:val="21"/>
        </w:rPr>
        <w:t>附件16 详细评审索引表</w:t>
      </w:r>
      <w:bookmarkEnd w:id="185"/>
      <w:bookmarkEnd w:id="186"/>
    </w:p>
    <w:p>
      <w:pPr>
        <w:spacing w:before="312" w:beforeLines="100" w:after="312" w:afterLines="100"/>
        <w:jc w:val="center"/>
        <w:rPr>
          <w:rFonts w:ascii="宋体" w:hAnsi="宋体" w:eastAsia="宋体"/>
          <w:b/>
          <w:spacing w:val="20"/>
          <w:sz w:val="28"/>
          <w:szCs w:val="28"/>
        </w:rPr>
      </w:pPr>
      <w:r>
        <w:rPr>
          <w:rFonts w:hint="eastAsia" w:ascii="宋体" w:hAnsi="宋体" w:eastAsia="宋体"/>
          <w:b/>
          <w:spacing w:val="20"/>
          <w:sz w:val="28"/>
          <w:szCs w:val="28"/>
        </w:rPr>
        <w:t>详细评审索引表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603"/>
        <w:gridCol w:w="3496"/>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000" w:type="pct"/>
            <w:gridSpan w:val="4"/>
            <w:vAlign w:val="center"/>
          </w:tcPr>
          <w:p>
            <w:pPr>
              <w:spacing w:line="360" w:lineRule="auto"/>
              <w:rPr>
                <w:rFonts w:ascii="宋体" w:hAnsi="宋体" w:eastAsia="宋体"/>
                <w:b/>
                <w:szCs w:val="21"/>
              </w:rPr>
            </w:pPr>
            <w:r>
              <w:rPr>
                <w:rFonts w:hint="eastAsia" w:ascii="宋体" w:hAnsi="宋体" w:eastAsia="宋体"/>
                <w:b/>
                <w:szCs w:val="21"/>
              </w:rPr>
              <w:t>项目名称：</w:t>
            </w:r>
            <w:r>
              <w:rPr>
                <w:rFonts w:hint="eastAsia" w:ascii="宋体" w:hAnsi="宋体" w:eastAsia="宋体"/>
                <w:b/>
                <w:szCs w:val="21"/>
                <w:u w:val="single"/>
              </w:rPr>
              <w:t xml:space="preserve">                               </w:t>
            </w:r>
            <w:r>
              <w:rPr>
                <w:rFonts w:hint="eastAsia" w:ascii="宋体" w:hAnsi="宋体" w:eastAsia="宋体"/>
                <w:b/>
                <w:szCs w:val="21"/>
              </w:rPr>
              <w:t xml:space="preserve">    招标编号：</w:t>
            </w:r>
            <w:r>
              <w:rPr>
                <w:rFonts w:hint="eastAsia" w:ascii="宋体" w:hAnsi="宋体" w:eastAsia="宋体"/>
                <w:b/>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spacing w:line="360" w:lineRule="auto"/>
              <w:jc w:val="center"/>
              <w:rPr>
                <w:rFonts w:ascii="宋体" w:hAnsi="宋体" w:eastAsia="宋体"/>
                <w:b/>
                <w:szCs w:val="21"/>
              </w:rPr>
            </w:pPr>
            <w:r>
              <w:rPr>
                <w:rFonts w:hint="eastAsia" w:ascii="宋体" w:hAnsi="宋体" w:eastAsia="宋体"/>
                <w:b/>
                <w:szCs w:val="21"/>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pct"/>
            <w:vAlign w:val="center"/>
          </w:tcPr>
          <w:p>
            <w:pPr>
              <w:spacing w:line="360" w:lineRule="auto"/>
              <w:jc w:val="center"/>
              <w:rPr>
                <w:rFonts w:ascii="宋体" w:hAnsi="宋体" w:eastAsia="宋体"/>
                <w:szCs w:val="21"/>
              </w:rPr>
            </w:pPr>
            <w:r>
              <w:rPr>
                <w:rFonts w:hint="eastAsia" w:ascii="宋体" w:hAnsi="宋体" w:eastAsia="宋体"/>
                <w:szCs w:val="21"/>
              </w:rPr>
              <w:t>序号</w:t>
            </w:r>
          </w:p>
        </w:tc>
        <w:tc>
          <w:tcPr>
            <w:tcW w:w="914" w:type="pct"/>
            <w:vAlign w:val="center"/>
          </w:tcPr>
          <w:p>
            <w:pPr>
              <w:spacing w:line="360" w:lineRule="auto"/>
              <w:jc w:val="center"/>
              <w:rPr>
                <w:rFonts w:ascii="宋体" w:hAnsi="宋体" w:eastAsia="宋体"/>
                <w:szCs w:val="21"/>
              </w:rPr>
            </w:pPr>
            <w:r>
              <w:rPr>
                <w:rFonts w:hint="eastAsia" w:ascii="宋体" w:hAnsi="宋体" w:eastAsia="宋体"/>
                <w:szCs w:val="21"/>
              </w:rPr>
              <w:t>评分内容</w:t>
            </w:r>
          </w:p>
        </w:tc>
        <w:tc>
          <w:tcPr>
            <w:tcW w:w="1994" w:type="pct"/>
            <w:vAlign w:val="center"/>
          </w:tcPr>
          <w:p>
            <w:pPr>
              <w:spacing w:line="360" w:lineRule="auto"/>
              <w:jc w:val="center"/>
              <w:rPr>
                <w:rFonts w:ascii="宋体" w:hAnsi="宋体" w:eastAsia="宋体"/>
                <w:szCs w:val="21"/>
              </w:rPr>
            </w:pPr>
            <w:r>
              <w:rPr>
                <w:rFonts w:hint="eastAsia" w:ascii="宋体" w:hAnsi="宋体" w:eastAsia="宋体"/>
                <w:szCs w:val="21"/>
              </w:rPr>
              <w:t>评分标准</w:t>
            </w:r>
          </w:p>
        </w:tc>
        <w:tc>
          <w:tcPr>
            <w:tcW w:w="1445" w:type="pct"/>
            <w:vAlign w:val="center"/>
          </w:tcPr>
          <w:p>
            <w:pPr>
              <w:spacing w:line="360" w:lineRule="auto"/>
              <w:jc w:val="center"/>
              <w:rPr>
                <w:rFonts w:ascii="宋体" w:hAnsi="宋体" w:eastAsia="宋体"/>
                <w:szCs w:val="21"/>
              </w:rPr>
            </w:pPr>
            <w:r>
              <w:rPr>
                <w:rFonts w:hint="eastAsia" w:ascii="宋体" w:hAnsi="宋体" w:eastAsia="宋体"/>
                <w:szCs w:val="21"/>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pct"/>
            <w:vAlign w:val="center"/>
          </w:tcPr>
          <w:p>
            <w:pPr>
              <w:spacing w:line="360" w:lineRule="auto"/>
              <w:jc w:val="center"/>
              <w:rPr>
                <w:rFonts w:ascii="宋体" w:hAnsi="宋体" w:eastAsia="宋体"/>
                <w:szCs w:val="21"/>
              </w:rPr>
            </w:pPr>
          </w:p>
        </w:tc>
        <w:tc>
          <w:tcPr>
            <w:tcW w:w="914" w:type="pct"/>
            <w:vAlign w:val="center"/>
          </w:tcPr>
          <w:p>
            <w:pPr>
              <w:spacing w:line="360" w:lineRule="auto"/>
              <w:jc w:val="center"/>
              <w:rPr>
                <w:rFonts w:ascii="宋体" w:hAnsi="宋体" w:eastAsia="宋体"/>
                <w:szCs w:val="21"/>
              </w:rPr>
            </w:pPr>
          </w:p>
        </w:tc>
        <w:tc>
          <w:tcPr>
            <w:tcW w:w="1994" w:type="pct"/>
            <w:vAlign w:val="center"/>
          </w:tcPr>
          <w:p>
            <w:pPr>
              <w:spacing w:line="360" w:lineRule="auto"/>
              <w:jc w:val="center"/>
              <w:rPr>
                <w:rFonts w:ascii="宋体" w:hAnsi="宋体" w:eastAsia="宋体"/>
                <w:szCs w:val="21"/>
              </w:rPr>
            </w:pPr>
          </w:p>
        </w:tc>
        <w:tc>
          <w:tcPr>
            <w:tcW w:w="1445" w:type="pct"/>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pct"/>
            <w:vAlign w:val="center"/>
          </w:tcPr>
          <w:p>
            <w:pPr>
              <w:spacing w:line="360" w:lineRule="auto"/>
              <w:jc w:val="center"/>
              <w:rPr>
                <w:rFonts w:ascii="宋体" w:hAnsi="宋体" w:eastAsia="宋体"/>
                <w:szCs w:val="21"/>
              </w:rPr>
            </w:pPr>
          </w:p>
        </w:tc>
        <w:tc>
          <w:tcPr>
            <w:tcW w:w="914" w:type="pct"/>
            <w:vAlign w:val="center"/>
          </w:tcPr>
          <w:p>
            <w:pPr>
              <w:spacing w:line="360" w:lineRule="auto"/>
              <w:jc w:val="center"/>
              <w:rPr>
                <w:rFonts w:ascii="宋体" w:hAnsi="宋体" w:eastAsia="宋体"/>
                <w:szCs w:val="21"/>
              </w:rPr>
            </w:pPr>
          </w:p>
        </w:tc>
        <w:tc>
          <w:tcPr>
            <w:tcW w:w="1994" w:type="pct"/>
            <w:vAlign w:val="center"/>
          </w:tcPr>
          <w:p>
            <w:pPr>
              <w:spacing w:line="360" w:lineRule="auto"/>
              <w:jc w:val="center"/>
              <w:rPr>
                <w:rFonts w:ascii="宋体" w:hAnsi="宋体" w:eastAsia="宋体"/>
                <w:szCs w:val="21"/>
              </w:rPr>
            </w:pPr>
          </w:p>
        </w:tc>
        <w:tc>
          <w:tcPr>
            <w:tcW w:w="1445" w:type="pct"/>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pct"/>
            <w:vAlign w:val="center"/>
          </w:tcPr>
          <w:p>
            <w:pPr>
              <w:spacing w:line="360" w:lineRule="auto"/>
              <w:jc w:val="center"/>
              <w:rPr>
                <w:rFonts w:ascii="宋体" w:hAnsi="宋体" w:eastAsia="宋体"/>
                <w:szCs w:val="21"/>
              </w:rPr>
            </w:pPr>
          </w:p>
        </w:tc>
        <w:tc>
          <w:tcPr>
            <w:tcW w:w="914" w:type="pct"/>
            <w:vAlign w:val="center"/>
          </w:tcPr>
          <w:p>
            <w:pPr>
              <w:spacing w:line="360" w:lineRule="auto"/>
              <w:jc w:val="center"/>
              <w:rPr>
                <w:rFonts w:ascii="宋体" w:hAnsi="宋体" w:eastAsia="宋体"/>
                <w:szCs w:val="21"/>
              </w:rPr>
            </w:pPr>
          </w:p>
        </w:tc>
        <w:tc>
          <w:tcPr>
            <w:tcW w:w="1994" w:type="pct"/>
            <w:vAlign w:val="center"/>
          </w:tcPr>
          <w:p>
            <w:pPr>
              <w:spacing w:line="360" w:lineRule="auto"/>
              <w:jc w:val="center"/>
              <w:rPr>
                <w:rFonts w:ascii="宋体" w:hAnsi="宋体" w:eastAsia="宋体"/>
                <w:szCs w:val="21"/>
              </w:rPr>
            </w:pPr>
          </w:p>
        </w:tc>
        <w:tc>
          <w:tcPr>
            <w:tcW w:w="1445" w:type="pct"/>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pct"/>
            <w:vAlign w:val="center"/>
          </w:tcPr>
          <w:p>
            <w:pPr>
              <w:spacing w:line="360" w:lineRule="auto"/>
              <w:jc w:val="center"/>
              <w:rPr>
                <w:rFonts w:ascii="宋体" w:hAnsi="宋体" w:eastAsia="宋体"/>
                <w:szCs w:val="21"/>
              </w:rPr>
            </w:pPr>
          </w:p>
        </w:tc>
        <w:tc>
          <w:tcPr>
            <w:tcW w:w="914" w:type="pct"/>
            <w:vAlign w:val="center"/>
          </w:tcPr>
          <w:p>
            <w:pPr>
              <w:spacing w:line="360" w:lineRule="auto"/>
              <w:jc w:val="center"/>
              <w:rPr>
                <w:rFonts w:ascii="宋体" w:hAnsi="宋体" w:eastAsia="宋体"/>
                <w:szCs w:val="21"/>
              </w:rPr>
            </w:pPr>
          </w:p>
        </w:tc>
        <w:tc>
          <w:tcPr>
            <w:tcW w:w="1994" w:type="pct"/>
            <w:vAlign w:val="center"/>
          </w:tcPr>
          <w:p>
            <w:pPr>
              <w:spacing w:line="360" w:lineRule="auto"/>
              <w:jc w:val="center"/>
              <w:rPr>
                <w:rFonts w:ascii="宋体" w:hAnsi="宋体" w:eastAsia="宋体"/>
                <w:szCs w:val="21"/>
              </w:rPr>
            </w:pPr>
          </w:p>
        </w:tc>
        <w:tc>
          <w:tcPr>
            <w:tcW w:w="1445" w:type="pct"/>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spacing w:line="360" w:lineRule="auto"/>
              <w:jc w:val="center"/>
              <w:rPr>
                <w:rFonts w:ascii="宋体" w:hAnsi="宋体" w:eastAsia="宋体"/>
                <w:b/>
                <w:szCs w:val="21"/>
              </w:rPr>
            </w:pPr>
            <w:r>
              <w:rPr>
                <w:rFonts w:hint="eastAsia" w:ascii="宋体" w:hAnsi="宋体" w:eastAsia="宋体"/>
                <w:b/>
                <w:szCs w:val="21"/>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pct"/>
            <w:vAlign w:val="center"/>
          </w:tcPr>
          <w:p>
            <w:pPr>
              <w:spacing w:line="360" w:lineRule="auto"/>
              <w:jc w:val="center"/>
              <w:rPr>
                <w:rFonts w:ascii="宋体" w:hAnsi="宋体" w:eastAsia="宋体"/>
                <w:szCs w:val="21"/>
              </w:rPr>
            </w:pPr>
            <w:r>
              <w:rPr>
                <w:rFonts w:hint="eastAsia" w:ascii="宋体" w:hAnsi="宋体" w:eastAsia="宋体"/>
                <w:szCs w:val="21"/>
              </w:rPr>
              <w:t>序号</w:t>
            </w:r>
          </w:p>
        </w:tc>
        <w:tc>
          <w:tcPr>
            <w:tcW w:w="914" w:type="pct"/>
            <w:vAlign w:val="center"/>
          </w:tcPr>
          <w:p>
            <w:pPr>
              <w:spacing w:line="360" w:lineRule="auto"/>
              <w:jc w:val="center"/>
              <w:rPr>
                <w:rFonts w:ascii="宋体" w:hAnsi="宋体" w:eastAsia="宋体"/>
                <w:szCs w:val="21"/>
              </w:rPr>
            </w:pPr>
            <w:r>
              <w:rPr>
                <w:rFonts w:hint="eastAsia" w:ascii="宋体" w:hAnsi="宋体" w:eastAsia="宋体"/>
                <w:szCs w:val="21"/>
              </w:rPr>
              <w:t>评分内容</w:t>
            </w:r>
          </w:p>
        </w:tc>
        <w:tc>
          <w:tcPr>
            <w:tcW w:w="1994" w:type="pct"/>
            <w:vAlign w:val="center"/>
          </w:tcPr>
          <w:p>
            <w:pPr>
              <w:spacing w:line="360" w:lineRule="auto"/>
              <w:jc w:val="center"/>
              <w:rPr>
                <w:rFonts w:ascii="宋体" w:hAnsi="宋体" w:eastAsia="宋体"/>
                <w:szCs w:val="21"/>
              </w:rPr>
            </w:pPr>
            <w:r>
              <w:rPr>
                <w:rFonts w:hint="eastAsia" w:ascii="宋体" w:hAnsi="宋体" w:eastAsia="宋体"/>
                <w:szCs w:val="21"/>
              </w:rPr>
              <w:t>评分标准</w:t>
            </w:r>
          </w:p>
        </w:tc>
        <w:tc>
          <w:tcPr>
            <w:tcW w:w="1445" w:type="pct"/>
            <w:vAlign w:val="center"/>
          </w:tcPr>
          <w:p>
            <w:pPr>
              <w:spacing w:line="360" w:lineRule="auto"/>
              <w:jc w:val="center"/>
              <w:rPr>
                <w:rFonts w:ascii="宋体" w:hAnsi="宋体" w:eastAsia="宋体"/>
                <w:szCs w:val="21"/>
              </w:rPr>
            </w:pPr>
            <w:r>
              <w:rPr>
                <w:rFonts w:hint="eastAsia" w:ascii="宋体" w:hAnsi="宋体" w:eastAsia="宋体"/>
                <w:szCs w:val="21"/>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pct"/>
            <w:vAlign w:val="center"/>
          </w:tcPr>
          <w:p>
            <w:pPr>
              <w:spacing w:line="360" w:lineRule="auto"/>
              <w:jc w:val="center"/>
              <w:rPr>
                <w:rFonts w:ascii="宋体" w:hAnsi="宋体" w:eastAsia="宋体"/>
                <w:szCs w:val="21"/>
              </w:rPr>
            </w:pPr>
          </w:p>
        </w:tc>
        <w:tc>
          <w:tcPr>
            <w:tcW w:w="914" w:type="pct"/>
            <w:vAlign w:val="center"/>
          </w:tcPr>
          <w:p>
            <w:pPr>
              <w:spacing w:line="360" w:lineRule="auto"/>
              <w:jc w:val="center"/>
              <w:rPr>
                <w:rFonts w:ascii="宋体" w:hAnsi="宋体" w:eastAsia="宋体"/>
                <w:szCs w:val="21"/>
              </w:rPr>
            </w:pPr>
          </w:p>
        </w:tc>
        <w:tc>
          <w:tcPr>
            <w:tcW w:w="1994" w:type="pct"/>
            <w:vAlign w:val="center"/>
          </w:tcPr>
          <w:p>
            <w:pPr>
              <w:spacing w:line="360" w:lineRule="auto"/>
              <w:jc w:val="center"/>
              <w:rPr>
                <w:rFonts w:ascii="宋体" w:hAnsi="宋体" w:eastAsia="宋体"/>
                <w:szCs w:val="21"/>
              </w:rPr>
            </w:pPr>
          </w:p>
        </w:tc>
        <w:tc>
          <w:tcPr>
            <w:tcW w:w="1445" w:type="pct"/>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pct"/>
            <w:vAlign w:val="center"/>
          </w:tcPr>
          <w:p>
            <w:pPr>
              <w:spacing w:line="360" w:lineRule="auto"/>
              <w:jc w:val="center"/>
              <w:rPr>
                <w:rFonts w:ascii="宋体" w:hAnsi="宋体" w:eastAsia="宋体"/>
                <w:szCs w:val="21"/>
              </w:rPr>
            </w:pPr>
          </w:p>
        </w:tc>
        <w:tc>
          <w:tcPr>
            <w:tcW w:w="914" w:type="pct"/>
            <w:vAlign w:val="center"/>
          </w:tcPr>
          <w:p>
            <w:pPr>
              <w:spacing w:line="360" w:lineRule="auto"/>
              <w:jc w:val="center"/>
              <w:rPr>
                <w:rFonts w:ascii="宋体" w:hAnsi="宋体" w:eastAsia="宋体"/>
                <w:szCs w:val="21"/>
              </w:rPr>
            </w:pPr>
          </w:p>
        </w:tc>
        <w:tc>
          <w:tcPr>
            <w:tcW w:w="1994" w:type="pct"/>
            <w:vAlign w:val="center"/>
          </w:tcPr>
          <w:p>
            <w:pPr>
              <w:spacing w:line="360" w:lineRule="auto"/>
              <w:jc w:val="center"/>
              <w:rPr>
                <w:rFonts w:ascii="宋体" w:hAnsi="宋体" w:eastAsia="宋体"/>
                <w:szCs w:val="21"/>
              </w:rPr>
            </w:pPr>
          </w:p>
        </w:tc>
        <w:tc>
          <w:tcPr>
            <w:tcW w:w="1445" w:type="pct"/>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pct"/>
            <w:vAlign w:val="center"/>
          </w:tcPr>
          <w:p>
            <w:pPr>
              <w:spacing w:line="360" w:lineRule="auto"/>
              <w:jc w:val="center"/>
              <w:rPr>
                <w:rFonts w:ascii="宋体" w:hAnsi="宋体" w:eastAsia="宋体"/>
                <w:szCs w:val="21"/>
              </w:rPr>
            </w:pPr>
          </w:p>
        </w:tc>
        <w:tc>
          <w:tcPr>
            <w:tcW w:w="914" w:type="pct"/>
            <w:vAlign w:val="center"/>
          </w:tcPr>
          <w:p>
            <w:pPr>
              <w:spacing w:line="360" w:lineRule="auto"/>
              <w:jc w:val="center"/>
              <w:rPr>
                <w:rFonts w:ascii="宋体" w:hAnsi="宋体" w:eastAsia="宋体"/>
                <w:szCs w:val="21"/>
              </w:rPr>
            </w:pPr>
          </w:p>
        </w:tc>
        <w:tc>
          <w:tcPr>
            <w:tcW w:w="1994" w:type="pct"/>
            <w:vAlign w:val="center"/>
          </w:tcPr>
          <w:p>
            <w:pPr>
              <w:spacing w:line="360" w:lineRule="auto"/>
              <w:jc w:val="center"/>
              <w:rPr>
                <w:rFonts w:ascii="宋体" w:hAnsi="宋体" w:eastAsia="宋体"/>
                <w:szCs w:val="21"/>
              </w:rPr>
            </w:pPr>
          </w:p>
        </w:tc>
        <w:tc>
          <w:tcPr>
            <w:tcW w:w="1445" w:type="pct"/>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pct"/>
            <w:vAlign w:val="center"/>
          </w:tcPr>
          <w:p>
            <w:pPr>
              <w:spacing w:line="360" w:lineRule="auto"/>
              <w:jc w:val="center"/>
              <w:rPr>
                <w:rFonts w:ascii="宋体" w:hAnsi="宋体" w:eastAsia="宋体"/>
                <w:szCs w:val="21"/>
              </w:rPr>
            </w:pPr>
          </w:p>
        </w:tc>
        <w:tc>
          <w:tcPr>
            <w:tcW w:w="914" w:type="pct"/>
            <w:vAlign w:val="center"/>
          </w:tcPr>
          <w:p>
            <w:pPr>
              <w:spacing w:line="360" w:lineRule="auto"/>
              <w:jc w:val="center"/>
              <w:rPr>
                <w:rFonts w:ascii="宋体" w:hAnsi="宋体" w:eastAsia="宋体"/>
                <w:szCs w:val="21"/>
              </w:rPr>
            </w:pPr>
          </w:p>
        </w:tc>
        <w:tc>
          <w:tcPr>
            <w:tcW w:w="1994" w:type="pct"/>
            <w:vAlign w:val="center"/>
          </w:tcPr>
          <w:p>
            <w:pPr>
              <w:spacing w:line="360" w:lineRule="auto"/>
              <w:jc w:val="center"/>
              <w:rPr>
                <w:rFonts w:ascii="宋体" w:hAnsi="宋体" w:eastAsia="宋体"/>
                <w:szCs w:val="21"/>
              </w:rPr>
            </w:pPr>
          </w:p>
        </w:tc>
        <w:tc>
          <w:tcPr>
            <w:tcW w:w="1445" w:type="pct"/>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pct"/>
            <w:vAlign w:val="center"/>
          </w:tcPr>
          <w:p>
            <w:pPr>
              <w:spacing w:line="360" w:lineRule="auto"/>
              <w:jc w:val="center"/>
              <w:rPr>
                <w:rFonts w:ascii="宋体" w:hAnsi="宋体" w:eastAsia="宋体"/>
                <w:szCs w:val="21"/>
              </w:rPr>
            </w:pPr>
          </w:p>
        </w:tc>
        <w:tc>
          <w:tcPr>
            <w:tcW w:w="914" w:type="pct"/>
            <w:vAlign w:val="center"/>
          </w:tcPr>
          <w:p>
            <w:pPr>
              <w:spacing w:line="360" w:lineRule="auto"/>
              <w:jc w:val="center"/>
              <w:rPr>
                <w:rFonts w:ascii="宋体" w:hAnsi="宋体" w:eastAsia="宋体"/>
                <w:szCs w:val="21"/>
              </w:rPr>
            </w:pPr>
          </w:p>
        </w:tc>
        <w:tc>
          <w:tcPr>
            <w:tcW w:w="1994" w:type="pct"/>
            <w:vAlign w:val="center"/>
          </w:tcPr>
          <w:p>
            <w:pPr>
              <w:spacing w:line="360" w:lineRule="auto"/>
              <w:jc w:val="center"/>
              <w:rPr>
                <w:rFonts w:ascii="宋体" w:hAnsi="宋体" w:eastAsia="宋体"/>
                <w:szCs w:val="21"/>
              </w:rPr>
            </w:pPr>
          </w:p>
        </w:tc>
        <w:tc>
          <w:tcPr>
            <w:tcW w:w="1445" w:type="pct"/>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pct"/>
            <w:vAlign w:val="center"/>
          </w:tcPr>
          <w:p>
            <w:pPr>
              <w:spacing w:line="360" w:lineRule="auto"/>
              <w:jc w:val="center"/>
              <w:rPr>
                <w:rFonts w:ascii="宋体" w:hAnsi="宋体" w:eastAsia="宋体"/>
                <w:szCs w:val="21"/>
              </w:rPr>
            </w:pPr>
          </w:p>
        </w:tc>
        <w:tc>
          <w:tcPr>
            <w:tcW w:w="914" w:type="pct"/>
            <w:vAlign w:val="center"/>
          </w:tcPr>
          <w:p>
            <w:pPr>
              <w:spacing w:line="360" w:lineRule="auto"/>
              <w:jc w:val="center"/>
              <w:rPr>
                <w:rFonts w:ascii="宋体" w:hAnsi="宋体" w:eastAsia="宋体"/>
                <w:szCs w:val="21"/>
              </w:rPr>
            </w:pPr>
          </w:p>
        </w:tc>
        <w:tc>
          <w:tcPr>
            <w:tcW w:w="1994" w:type="pct"/>
            <w:vAlign w:val="center"/>
          </w:tcPr>
          <w:p>
            <w:pPr>
              <w:spacing w:line="360" w:lineRule="auto"/>
              <w:jc w:val="center"/>
              <w:rPr>
                <w:rFonts w:ascii="宋体" w:hAnsi="宋体" w:eastAsia="宋体"/>
                <w:szCs w:val="21"/>
              </w:rPr>
            </w:pPr>
          </w:p>
        </w:tc>
        <w:tc>
          <w:tcPr>
            <w:tcW w:w="1445" w:type="pct"/>
            <w:vAlign w:val="center"/>
          </w:tcPr>
          <w:p>
            <w:pPr>
              <w:spacing w:line="360" w:lineRule="auto"/>
              <w:jc w:val="center"/>
              <w:rPr>
                <w:rFonts w:ascii="宋体" w:hAnsi="宋体" w:eastAsia="宋体"/>
                <w:szCs w:val="21"/>
              </w:rPr>
            </w:pPr>
          </w:p>
        </w:tc>
      </w:tr>
    </w:tbl>
    <w:p>
      <w:pPr>
        <w:spacing w:before="312" w:beforeLines="100" w:line="360" w:lineRule="auto"/>
        <w:rPr>
          <w:rFonts w:ascii="宋体" w:hAnsi="宋体" w:eastAsia="宋体"/>
        </w:rPr>
      </w:pPr>
      <w:r>
        <w:rPr>
          <w:rFonts w:hint="eastAsia" w:ascii="宋体" w:hAnsi="宋体" w:eastAsia="宋体"/>
          <w:szCs w:val="21"/>
        </w:rPr>
        <w:t>注明：按招标文件第五部分 评标方法、步骤、标准之附表二详细评审表相对应条款填写。（此表格应放置在商务技术投标文件的开端）</w:t>
      </w:r>
    </w:p>
    <w:p>
      <w:pPr>
        <w:spacing w:line="360" w:lineRule="auto"/>
        <w:rPr>
          <w:rFonts w:ascii="宋体" w:hAnsi="宋体" w:eastAsia="宋体"/>
        </w:rPr>
      </w:pPr>
    </w:p>
    <w:p>
      <w:pPr>
        <w:spacing w:line="360" w:lineRule="auto"/>
        <w:rPr>
          <w:rFonts w:ascii="宋体" w:hAnsi="宋体" w:eastAsia="宋体"/>
        </w:rPr>
      </w:pPr>
    </w:p>
    <w:p>
      <w:pPr>
        <w:spacing w:line="360" w:lineRule="auto"/>
        <w:rPr>
          <w:rFonts w:ascii="宋体" w:hAnsi="宋体" w:eastAsia="宋体"/>
        </w:rPr>
      </w:pPr>
    </w:p>
    <w:tbl>
      <w:tblPr>
        <w:tblStyle w:val="20"/>
        <w:tblW w:w="0" w:type="auto"/>
        <w:tblInd w:w="0" w:type="dxa"/>
        <w:tblLayout w:type="autofit"/>
        <w:tblCellMar>
          <w:top w:w="0" w:type="dxa"/>
          <w:left w:w="108" w:type="dxa"/>
          <w:bottom w:w="0" w:type="dxa"/>
          <w:right w:w="108" w:type="dxa"/>
        </w:tblCellMar>
      </w:tblPr>
      <w:tblGrid>
        <w:gridCol w:w="5325"/>
        <w:gridCol w:w="3157"/>
      </w:tblGrid>
      <w:tr>
        <w:tblPrEx>
          <w:tblCellMar>
            <w:top w:w="0" w:type="dxa"/>
            <w:left w:w="108" w:type="dxa"/>
            <w:bottom w:w="0" w:type="dxa"/>
            <w:right w:w="108" w:type="dxa"/>
          </w:tblCellMar>
        </w:tblPrEx>
        <w:tc>
          <w:tcPr>
            <w:tcW w:w="5325" w:type="dxa"/>
          </w:tcPr>
          <w:p>
            <w:pPr>
              <w:overflowPunct w:val="0"/>
              <w:adjustRightInd w:val="0"/>
              <w:spacing w:line="360" w:lineRule="auto"/>
              <w:rPr>
                <w:rFonts w:ascii="宋体" w:hAnsi="宋体" w:eastAsia="宋体"/>
                <w:szCs w:val="21"/>
              </w:rPr>
            </w:pPr>
            <w:r>
              <w:rPr>
                <w:rFonts w:hint="eastAsia" w:ascii="宋体" w:hAnsi="宋体" w:eastAsia="宋体"/>
                <w:szCs w:val="21"/>
              </w:rPr>
              <w:t>投标人名称（加盖公章）：</w:t>
            </w:r>
            <w:r>
              <w:rPr>
                <w:rFonts w:hint="eastAsia" w:ascii="宋体" w:hAnsi="宋体" w:eastAsia="宋体"/>
                <w:szCs w:val="21"/>
                <w:u w:val="single"/>
              </w:rPr>
              <w:t xml:space="preserve">                         </w:t>
            </w:r>
          </w:p>
        </w:tc>
        <w:tc>
          <w:tcPr>
            <w:tcW w:w="3157" w:type="dxa"/>
          </w:tcPr>
          <w:p>
            <w:pPr>
              <w:spacing w:line="360" w:lineRule="auto"/>
              <w:rPr>
                <w:rFonts w:ascii="宋体" w:hAnsi="宋体" w:eastAsia="宋体"/>
                <w:szCs w:val="21"/>
              </w:rPr>
            </w:pPr>
          </w:p>
        </w:tc>
      </w:tr>
      <w:tr>
        <w:tblPrEx>
          <w:tblCellMar>
            <w:top w:w="0" w:type="dxa"/>
            <w:left w:w="108" w:type="dxa"/>
            <w:bottom w:w="0" w:type="dxa"/>
            <w:right w:w="108" w:type="dxa"/>
          </w:tblCellMar>
        </w:tblPrEx>
        <w:tc>
          <w:tcPr>
            <w:tcW w:w="5325" w:type="dxa"/>
          </w:tcPr>
          <w:p>
            <w:pPr>
              <w:spacing w:line="360" w:lineRule="auto"/>
              <w:rPr>
                <w:rFonts w:ascii="宋体" w:hAnsi="宋体" w:eastAsia="宋体"/>
                <w:szCs w:val="21"/>
              </w:rPr>
            </w:pPr>
            <w:r>
              <w:rPr>
                <w:rFonts w:hint="eastAsia" w:ascii="宋体" w:hAnsi="宋体" w:eastAsia="宋体"/>
                <w:szCs w:val="21"/>
              </w:rPr>
              <w:t>日期：</w:t>
            </w:r>
            <w:r>
              <w:rPr>
                <w:rFonts w:hint="eastAsia" w:ascii="宋体" w:hAnsi="宋体" w:eastAsia="宋体"/>
                <w:szCs w:val="21"/>
                <w:u w:val="single"/>
              </w:rPr>
              <w:t xml:space="preserve">             年           月            日</w:t>
            </w:r>
          </w:p>
        </w:tc>
        <w:tc>
          <w:tcPr>
            <w:tcW w:w="3157" w:type="dxa"/>
          </w:tcPr>
          <w:p>
            <w:pPr>
              <w:spacing w:line="360" w:lineRule="auto"/>
              <w:rPr>
                <w:rFonts w:ascii="宋体" w:hAnsi="宋体" w:eastAsia="宋体"/>
                <w:szCs w:val="21"/>
              </w:rPr>
            </w:pPr>
          </w:p>
        </w:tc>
      </w:tr>
    </w:tbl>
    <w:p>
      <w:pPr>
        <w:spacing w:line="360" w:lineRule="auto"/>
        <w:rPr>
          <w:rFonts w:ascii="宋体" w:hAnsi="宋体" w:eastAsia="宋体"/>
        </w:rPr>
      </w:pPr>
    </w:p>
    <w:p>
      <w:pPr>
        <w:widowControl/>
        <w:jc w:val="left"/>
        <w:rPr>
          <w:rFonts w:ascii="宋体" w:hAnsi="宋体" w:eastAsia="宋体" w:cs="Times New Roman"/>
          <w:bCs/>
          <w:sz w:val="31"/>
          <w:szCs w:val="21"/>
        </w:rPr>
      </w:pPr>
      <w:r>
        <w:rPr>
          <w:rFonts w:ascii="宋体" w:hAnsi="宋体" w:eastAsia="宋体"/>
          <w:bCs/>
          <w:szCs w:val="21"/>
        </w:rPr>
        <w:br w:type="page"/>
      </w:r>
    </w:p>
    <w:p>
      <w:pPr>
        <w:pStyle w:val="3"/>
        <w:keepLines w:val="0"/>
        <w:pageBreakBefore/>
        <w:spacing w:line="412" w:lineRule="auto"/>
        <w:jc w:val="left"/>
        <w:rPr>
          <w:rStyle w:val="89"/>
          <w:rFonts w:ascii="宋体" w:hAnsi="宋体"/>
          <w:b/>
          <w:bCs/>
          <w:spacing w:val="12"/>
          <w:sz w:val="21"/>
          <w:szCs w:val="21"/>
        </w:rPr>
      </w:pPr>
      <w:bookmarkStart w:id="187" w:name="_Toc113291405"/>
      <w:bookmarkStart w:id="188" w:name="_Toc75859739"/>
      <w:bookmarkStart w:id="189" w:name="_Hlk75858056"/>
      <w:r>
        <w:rPr>
          <w:rStyle w:val="89"/>
          <w:rFonts w:hint="eastAsia" w:ascii="宋体" w:hAnsi="宋体"/>
          <w:b/>
          <w:bCs/>
          <w:spacing w:val="12"/>
          <w:sz w:val="21"/>
          <w:szCs w:val="21"/>
        </w:rPr>
        <w:t>（二）唱标信封格式</w:t>
      </w:r>
      <w:bookmarkEnd w:id="187"/>
      <w:bookmarkEnd w:id="188"/>
    </w:p>
    <w:bookmarkEnd w:id="189"/>
    <w:p>
      <w:pPr>
        <w:spacing w:line="360" w:lineRule="auto"/>
        <w:jc w:val="center"/>
        <w:rPr>
          <w:rFonts w:ascii="宋体" w:hAnsi="宋体" w:eastAsia="宋体"/>
          <w:sz w:val="50"/>
          <w:szCs w:val="50"/>
        </w:rPr>
      </w:pPr>
      <w:r>
        <w:rPr>
          <w:rFonts w:hint="eastAsia" w:ascii="宋体" w:hAnsi="宋体" w:eastAsia="宋体"/>
          <w:sz w:val="50"/>
          <w:szCs w:val="50"/>
        </w:rPr>
        <w:t xml:space="preserve"> </w:t>
      </w:r>
    </w:p>
    <w:p>
      <w:pPr>
        <w:spacing w:line="360" w:lineRule="auto"/>
        <w:jc w:val="center"/>
        <w:rPr>
          <w:rFonts w:ascii="宋体" w:hAnsi="宋体" w:eastAsia="宋体"/>
          <w:b/>
          <w:spacing w:val="-20"/>
          <w:sz w:val="56"/>
          <w:szCs w:val="56"/>
        </w:rPr>
      </w:pPr>
      <w:r>
        <w:rPr>
          <w:rFonts w:hint="eastAsia" w:ascii="宋体" w:hAnsi="宋体" w:eastAsia="宋体" w:cs="宋体"/>
          <w:b/>
          <w:bCs/>
          <w:kern w:val="0"/>
          <w:sz w:val="56"/>
          <w:szCs w:val="56"/>
          <w:lang w:eastAsia="zh-CN"/>
        </w:rPr>
        <w:t>东莞市茶山镇上元第一股份经济合作社</w:t>
      </w:r>
      <w:r>
        <w:rPr>
          <w:rFonts w:hint="eastAsia" w:ascii="宋体" w:hAnsi="宋体" w:eastAsia="宋体" w:cs="宋体"/>
          <w:b/>
          <w:bCs/>
          <w:kern w:val="0"/>
          <w:sz w:val="56"/>
          <w:szCs w:val="56"/>
        </w:rPr>
        <w:t>校车接送</w:t>
      </w:r>
      <w:r>
        <w:rPr>
          <w:rFonts w:hint="eastAsia" w:ascii="宋体" w:hAnsi="宋体" w:eastAsia="宋体" w:cs="宋体"/>
          <w:b/>
          <w:bCs/>
          <w:kern w:val="0"/>
          <w:sz w:val="56"/>
          <w:szCs w:val="56"/>
          <w:lang w:eastAsia="zh-CN"/>
        </w:rPr>
        <w:t>采购</w:t>
      </w:r>
      <w:r>
        <w:rPr>
          <w:rFonts w:hint="eastAsia" w:ascii="宋体" w:hAnsi="宋体" w:eastAsia="宋体" w:cs="宋体"/>
          <w:b/>
          <w:bCs/>
          <w:kern w:val="0"/>
          <w:sz w:val="56"/>
          <w:szCs w:val="56"/>
        </w:rPr>
        <w:t>项目</w:t>
      </w:r>
    </w:p>
    <w:p>
      <w:pPr>
        <w:spacing w:line="360" w:lineRule="auto"/>
        <w:jc w:val="center"/>
        <w:rPr>
          <w:rFonts w:ascii="宋体" w:hAnsi="宋体" w:eastAsia="宋体"/>
          <w:b/>
          <w:bCs/>
          <w:szCs w:val="21"/>
        </w:rPr>
      </w:pPr>
      <w:r>
        <w:rPr>
          <w:rFonts w:hint="eastAsia" w:ascii="宋体" w:hAnsi="宋体" w:eastAsia="宋体"/>
          <w:b/>
          <w:bCs/>
        </w:rPr>
        <w:t xml:space="preserve"> </w:t>
      </w:r>
    </w:p>
    <w:p>
      <w:pPr>
        <w:spacing w:line="360" w:lineRule="auto"/>
        <w:jc w:val="center"/>
        <w:rPr>
          <w:rFonts w:ascii="宋体" w:hAnsi="宋体" w:eastAsia="宋体"/>
          <w:b/>
          <w:bCs/>
        </w:rPr>
      </w:pPr>
      <w:r>
        <w:rPr>
          <w:rFonts w:hint="eastAsia" w:ascii="宋体" w:hAnsi="宋体" w:eastAsia="宋体"/>
          <w:b/>
          <w:bCs/>
        </w:rPr>
        <w:t xml:space="preserve"> </w:t>
      </w:r>
    </w:p>
    <w:p>
      <w:pPr>
        <w:spacing w:line="360" w:lineRule="auto"/>
        <w:jc w:val="center"/>
        <w:rPr>
          <w:rFonts w:ascii="宋体" w:hAnsi="宋体" w:eastAsia="宋体"/>
          <w:b/>
          <w:bCs/>
        </w:rPr>
      </w:pPr>
      <w:r>
        <w:rPr>
          <w:rFonts w:hint="eastAsia" w:ascii="宋体" w:hAnsi="宋体" w:eastAsia="宋体"/>
          <w:b/>
          <w:bCs/>
        </w:rPr>
        <w:t>（招标编号：</w:t>
      </w:r>
      <w:r>
        <w:rPr>
          <w:rFonts w:hint="eastAsia" w:ascii="宋体" w:hAnsi="宋体" w:eastAsia="宋体"/>
          <w:b/>
          <w:bCs/>
          <w:u w:val="single"/>
        </w:rPr>
        <w:t xml:space="preserve">             </w:t>
      </w:r>
      <w:r>
        <w:rPr>
          <w:rFonts w:hint="eastAsia" w:ascii="宋体" w:hAnsi="宋体" w:eastAsia="宋体"/>
          <w:b/>
          <w:bCs/>
        </w:rPr>
        <w:t>）</w:t>
      </w:r>
    </w:p>
    <w:p>
      <w:pPr>
        <w:spacing w:before="1404" w:beforeLines="450" w:line="360" w:lineRule="auto"/>
        <w:jc w:val="center"/>
        <w:rPr>
          <w:rFonts w:ascii="宋体" w:hAnsi="宋体" w:eastAsia="宋体"/>
          <w:b/>
          <w:bCs/>
          <w:spacing w:val="60"/>
          <w:sz w:val="72"/>
          <w:szCs w:val="72"/>
        </w:rPr>
      </w:pPr>
      <w:r>
        <w:rPr>
          <w:rFonts w:hint="eastAsia" w:ascii="宋体" w:hAnsi="宋体" w:eastAsia="宋体"/>
          <w:b/>
          <w:bCs/>
          <w:spacing w:val="60"/>
          <w:sz w:val="72"/>
          <w:szCs w:val="72"/>
        </w:rPr>
        <w:t>唱标信封</w:t>
      </w:r>
    </w:p>
    <w:p>
      <w:pPr>
        <w:spacing w:after="2028" w:afterLines="650" w:line="360" w:lineRule="auto"/>
        <w:jc w:val="center"/>
        <w:rPr>
          <w:rFonts w:ascii="宋体" w:hAnsi="宋体" w:eastAsia="宋体"/>
          <w:b/>
          <w:bCs/>
          <w:szCs w:val="21"/>
        </w:rPr>
      </w:pPr>
      <w:r>
        <w:rPr>
          <w:rFonts w:hint="eastAsia" w:ascii="宋体" w:hAnsi="宋体" w:eastAsia="宋体"/>
          <w:b/>
          <w:bCs/>
        </w:rPr>
        <w:t>（封面格式仅供参考）</w:t>
      </w:r>
    </w:p>
    <w:tbl>
      <w:tblPr>
        <w:tblStyle w:val="20"/>
        <w:tblW w:w="4184" w:type="pct"/>
        <w:jc w:val="center"/>
        <w:tblLayout w:type="autofit"/>
        <w:tblCellMar>
          <w:top w:w="0" w:type="dxa"/>
          <w:left w:w="108" w:type="dxa"/>
          <w:bottom w:w="0" w:type="dxa"/>
          <w:right w:w="108" w:type="dxa"/>
        </w:tblCellMar>
      </w:tblPr>
      <w:tblGrid>
        <w:gridCol w:w="2148"/>
        <w:gridCol w:w="5188"/>
      </w:tblGrid>
      <w:tr>
        <w:tblPrEx>
          <w:tblCellMar>
            <w:top w:w="0" w:type="dxa"/>
            <w:left w:w="108" w:type="dxa"/>
            <w:bottom w:w="0" w:type="dxa"/>
            <w:right w:w="108" w:type="dxa"/>
          </w:tblCellMar>
        </w:tblPrEx>
        <w:trPr>
          <w:trHeight w:val="507" w:hRule="atLeast"/>
          <w:jc w:val="center"/>
        </w:trPr>
        <w:tc>
          <w:tcPr>
            <w:tcW w:w="2397" w:type="dxa"/>
            <w:tcBorders>
              <w:top w:val="nil"/>
              <w:left w:val="nil"/>
              <w:bottom w:val="nil"/>
              <w:right w:val="nil"/>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投标单位全称：</w:t>
            </w:r>
          </w:p>
        </w:tc>
        <w:tc>
          <w:tcPr>
            <w:tcW w:w="6038" w:type="dxa"/>
            <w:tcBorders>
              <w:top w:val="nil"/>
              <w:left w:val="nil"/>
              <w:bottom w:val="nil"/>
              <w:right w:val="nil"/>
            </w:tcBorders>
            <w:vAlign w:val="center"/>
          </w:tcPr>
          <w:p>
            <w:pPr>
              <w:spacing w:line="360" w:lineRule="auto"/>
              <w:jc w:val="left"/>
              <w:rPr>
                <w:rFonts w:ascii="宋体" w:hAnsi="宋体" w:eastAsia="宋体"/>
                <w:sz w:val="24"/>
                <w:szCs w:val="24"/>
                <w:u w:val="single"/>
              </w:rPr>
            </w:pPr>
            <w:r>
              <w:rPr>
                <w:rFonts w:hint="eastAsia" w:ascii="宋体" w:hAnsi="宋体" w:eastAsia="宋体"/>
                <w:sz w:val="24"/>
                <w:szCs w:val="24"/>
                <w:u w:val="single"/>
              </w:rPr>
              <w:t xml:space="preserve">                                       </w:t>
            </w:r>
          </w:p>
        </w:tc>
      </w:tr>
      <w:tr>
        <w:tblPrEx>
          <w:tblCellMar>
            <w:top w:w="0" w:type="dxa"/>
            <w:left w:w="108" w:type="dxa"/>
            <w:bottom w:w="0" w:type="dxa"/>
            <w:right w:w="108" w:type="dxa"/>
          </w:tblCellMar>
        </w:tblPrEx>
        <w:trPr>
          <w:trHeight w:val="556" w:hRule="atLeast"/>
          <w:jc w:val="center"/>
        </w:trPr>
        <w:tc>
          <w:tcPr>
            <w:tcW w:w="2397" w:type="dxa"/>
            <w:tcBorders>
              <w:top w:val="nil"/>
              <w:left w:val="nil"/>
              <w:bottom w:val="nil"/>
              <w:right w:val="nil"/>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投标单位地址：</w:t>
            </w:r>
          </w:p>
        </w:tc>
        <w:tc>
          <w:tcPr>
            <w:tcW w:w="6038" w:type="dxa"/>
            <w:tcBorders>
              <w:top w:val="nil"/>
              <w:left w:val="nil"/>
              <w:bottom w:val="nil"/>
              <w:right w:val="nil"/>
            </w:tcBorders>
            <w:vAlign w:val="center"/>
          </w:tcPr>
          <w:p>
            <w:pPr>
              <w:spacing w:line="360" w:lineRule="auto"/>
              <w:jc w:val="left"/>
              <w:rPr>
                <w:rFonts w:ascii="宋体" w:hAnsi="宋体" w:eastAsia="宋体"/>
                <w:sz w:val="24"/>
                <w:szCs w:val="24"/>
                <w:u w:val="single"/>
              </w:rPr>
            </w:pPr>
            <w:r>
              <w:rPr>
                <w:rFonts w:hint="eastAsia" w:ascii="宋体" w:hAnsi="宋体" w:eastAsia="宋体"/>
                <w:sz w:val="24"/>
                <w:szCs w:val="24"/>
                <w:u w:val="single"/>
              </w:rPr>
              <w:t xml:space="preserve">                                       </w:t>
            </w:r>
          </w:p>
        </w:tc>
      </w:tr>
      <w:tr>
        <w:tblPrEx>
          <w:tblCellMar>
            <w:top w:w="0" w:type="dxa"/>
            <w:left w:w="108" w:type="dxa"/>
            <w:bottom w:w="0" w:type="dxa"/>
            <w:right w:w="108" w:type="dxa"/>
          </w:tblCellMar>
        </w:tblPrEx>
        <w:trPr>
          <w:trHeight w:val="550" w:hRule="atLeast"/>
          <w:jc w:val="center"/>
        </w:trPr>
        <w:tc>
          <w:tcPr>
            <w:tcW w:w="2397" w:type="dxa"/>
            <w:tcBorders>
              <w:top w:val="nil"/>
              <w:left w:val="nil"/>
              <w:bottom w:val="nil"/>
              <w:right w:val="nil"/>
            </w:tcBorders>
            <w:vAlign w:val="center"/>
          </w:tcPr>
          <w:p>
            <w:pPr>
              <w:spacing w:line="360" w:lineRule="auto"/>
              <w:jc w:val="center"/>
              <w:rPr>
                <w:rFonts w:ascii="宋体" w:hAnsi="宋体" w:eastAsia="宋体"/>
                <w:spacing w:val="-10"/>
                <w:sz w:val="24"/>
                <w:szCs w:val="24"/>
              </w:rPr>
            </w:pPr>
            <w:r>
              <w:rPr>
                <w:rFonts w:hint="eastAsia" w:ascii="宋体" w:hAnsi="宋体" w:eastAsia="宋体"/>
                <w:spacing w:val="-10"/>
                <w:sz w:val="24"/>
                <w:szCs w:val="24"/>
              </w:rPr>
              <w:t>投标单位联系人：</w:t>
            </w:r>
          </w:p>
        </w:tc>
        <w:tc>
          <w:tcPr>
            <w:tcW w:w="6038" w:type="dxa"/>
            <w:tcBorders>
              <w:top w:val="nil"/>
              <w:left w:val="nil"/>
              <w:bottom w:val="nil"/>
              <w:right w:val="nil"/>
            </w:tcBorders>
            <w:vAlign w:val="center"/>
          </w:tcPr>
          <w:p>
            <w:pPr>
              <w:spacing w:line="360" w:lineRule="auto"/>
              <w:jc w:val="left"/>
              <w:rPr>
                <w:rFonts w:ascii="宋体" w:hAnsi="宋体" w:eastAsia="宋体"/>
                <w:sz w:val="24"/>
                <w:szCs w:val="24"/>
                <w:u w:val="single"/>
              </w:rPr>
            </w:pPr>
            <w:r>
              <w:rPr>
                <w:rFonts w:hint="eastAsia" w:ascii="宋体" w:hAnsi="宋体" w:eastAsia="宋体"/>
                <w:sz w:val="24"/>
                <w:szCs w:val="24"/>
                <w:u w:val="single"/>
              </w:rPr>
              <w:t xml:space="preserve">                                       </w:t>
            </w:r>
          </w:p>
        </w:tc>
      </w:tr>
      <w:tr>
        <w:tblPrEx>
          <w:tblCellMar>
            <w:top w:w="0" w:type="dxa"/>
            <w:left w:w="108" w:type="dxa"/>
            <w:bottom w:w="0" w:type="dxa"/>
            <w:right w:w="108" w:type="dxa"/>
          </w:tblCellMar>
        </w:tblPrEx>
        <w:trPr>
          <w:trHeight w:val="558" w:hRule="atLeast"/>
          <w:jc w:val="center"/>
        </w:trPr>
        <w:tc>
          <w:tcPr>
            <w:tcW w:w="2397" w:type="dxa"/>
            <w:tcBorders>
              <w:top w:val="nil"/>
              <w:left w:val="nil"/>
              <w:bottom w:val="nil"/>
              <w:right w:val="nil"/>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投标单位固话：</w:t>
            </w:r>
          </w:p>
        </w:tc>
        <w:tc>
          <w:tcPr>
            <w:tcW w:w="6038" w:type="dxa"/>
            <w:tcBorders>
              <w:top w:val="nil"/>
              <w:left w:val="nil"/>
              <w:bottom w:val="nil"/>
              <w:right w:val="nil"/>
            </w:tcBorders>
            <w:vAlign w:val="center"/>
          </w:tcPr>
          <w:p>
            <w:pPr>
              <w:spacing w:line="360" w:lineRule="auto"/>
              <w:jc w:val="left"/>
              <w:rPr>
                <w:rFonts w:ascii="宋体" w:hAnsi="宋体" w:eastAsia="宋体"/>
                <w:sz w:val="24"/>
                <w:szCs w:val="24"/>
                <w:u w:val="single"/>
              </w:rPr>
            </w:pPr>
            <w:r>
              <w:rPr>
                <w:rFonts w:hint="eastAsia" w:ascii="宋体" w:hAnsi="宋体" w:eastAsia="宋体"/>
                <w:sz w:val="24"/>
                <w:szCs w:val="24"/>
                <w:u w:val="single"/>
              </w:rPr>
              <w:t xml:space="preserve">                                       </w:t>
            </w:r>
          </w:p>
        </w:tc>
      </w:tr>
      <w:tr>
        <w:tblPrEx>
          <w:tblCellMar>
            <w:top w:w="0" w:type="dxa"/>
            <w:left w:w="108" w:type="dxa"/>
            <w:bottom w:w="0" w:type="dxa"/>
            <w:right w:w="108" w:type="dxa"/>
          </w:tblCellMar>
        </w:tblPrEx>
        <w:trPr>
          <w:trHeight w:val="566" w:hRule="atLeast"/>
          <w:jc w:val="center"/>
        </w:trPr>
        <w:tc>
          <w:tcPr>
            <w:tcW w:w="2397" w:type="dxa"/>
            <w:tcBorders>
              <w:top w:val="nil"/>
              <w:left w:val="nil"/>
              <w:bottom w:val="nil"/>
              <w:right w:val="nil"/>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投标单位传真：</w:t>
            </w:r>
          </w:p>
        </w:tc>
        <w:tc>
          <w:tcPr>
            <w:tcW w:w="6038" w:type="dxa"/>
            <w:tcBorders>
              <w:top w:val="nil"/>
              <w:left w:val="nil"/>
              <w:bottom w:val="nil"/>
              <w:right w:val="nil"/>
            </w:tcBorders>
            <w:vAlign w:val="center"/>
          </w:tcPr>
          <w:p>
            <w:pPr>
              <w:spacing w:line="360" w:lineRule="auto"/>
              <w:jc w:val="left"/>
              <w:rPr>
                <w:rFonts w:ascii="宋体" w:hAnsi="宋体" w:eastAsia="宋体"/>
                <w:sz w:val="24"/>
                <w:szCs w:val="24"/>
                <w:u w:val="single"/>
              </w:rPr>
            </w:pPr>
            <w:r>
              <w:rPr>
                <w:rFonts w:hint="eastAsia" w:ascii="宋体" w:hAnsi="宋体" w:eastAsia="宋体"/>
                <w:sz w:val="24"/>
                <w:szCs w:val="24"/>
                <w:u w:val="single"/>
              </w:rPr>
              <w:t xml:space="preserve">                                       </w:t>
            </w:r>
          </w:p>
        </w:tc>
      </w:tr>
    </w:tbl>
    <w:p>
      <w:pPr>
        <w:spacing w:line="360" w:lineRule="auto"/>
        <w:rPr>
          <w:rFonts w:ascii="宋体" w:hAnsi="宋体" w:eastAsia="宋体" w:cs="Times New Roman"/>
          <w:szCs w:val="21"/>
        </w:rPr>
      </w:pPr>
      <w:r>
        <w:rPr>
          <w:rFonts w:hint="eastAsia" w:ascii="宋体" w:hAnsi="宋体" w:eastAsia="宋体"/>
        </w:rPr>
        <w:t xml:space="preserve"> </w:t>
      </w:r>
    </w:p>
    <w:p>
      <w:pPr>
        <w:spacing w:before="312" w:beforeLines="100" w:after="156" w:afterLines="50" w:line="360" w:lineRule="auto"/>
        <w:jc w:val="center"/>
        <w:rPr>
          <w:rFonts w:ascii="宋体" w:hAnsi="宋体" w:eastAsia="宋体"/>
          <w:b/>
          <w:bCs/>
          <w:spacing w:val="40"/>
          <w:sz w:val="24"/>
          <w:szCs w:val="24"/>
        </w:rPr>
      </w:pPr>
      <w:r>
        <w:rPr>
          <w:rFonts w:hint="eastAsia" w:ascii="宋体" w:hAnsi="宋体" w:eastAsia="宋体"/>
          <w:b/>
          <w:bCs/>
          <w:spacing w:val="40"/>
          <w:sz w:val="24"/>
          <w:szCs w:val="24"/>
        </w:rPr>
        <w:t>日期：</w:t>
      </w:r>
      <w:r>
        <w:rPr>
          <w:rFonts w:hint="eastAsia" w:ascii="宋体" w:hAnsi="宋体" w:eastAsia="宋体"/>
          <w:b/>
          <w:bCs/>
          <w:spacing w:val="20"/>
        </w:rPr>
        <w:t xml:space="preserve">    </w:t>
      </w:r>
      <w:r>
        <w:rPr>
          <w:rFonts w:hint="eastAsia" w:ascii="宋体" w:hAnsi="宋体" w:eastAsia="宋体"/>
          <w:b/>
          <w:bCs/>
          <w:spacing w:val="40"/>
          <w:sz w:val="24"/>
          <w:szCs w:val="24"/>
        </w:rPr>
        <w:t>年 月 日</w:t>
      </w:r>
    </w:p>
    <w:p>
      <w:pPr>
        <w:spacing w:line="360" w:lineRule="auto"/>
        <w:rPr>
          <w:rFonts w:ascii="宋体" w:hAnsi="宋体" w:eastAsia="宋体"/>
          <w:szCs w:val="21"/>
        </w:rPr>
      </w:pPr>
      <w:r>
        <w:rPr>
          <w:rFonts w:hint="eastAsia" w:ascii="宋体" w:hAnsi="宋体" w:eastAsia="宋体"/>
        </w:rPr>
        <w:t xml:space="preserve"> </w:t>
      </w:r>
    </w:p>
    <w:p>
      <w:pPr>
        <w:spacing w:line="360" w:lineRule="auto"/>
        <w:rPr>
          <w:rFonts w:ascii="宋体" w:hAnsi="宋体" w:eastAsia="宋体"/>
        </w:rPr>
      </w:pPr>
      <w:r>
        <w:rPr>
          <w:rFonts w:hint="eastAsia" w:ascii="宋体" w:hAnsi="宋体" w:eastAsia="宋体"/>
        </w:rPr>
        <w:t xml:space="preserve"> </w:t>
      </w:r>
    </w:p>
    <w:p>
      <w:pPr>
        <w:pStyle w:val="88"/>
        <w:numPr>
          <w:ilvl w:val="0"/>
          <w:numId w:val="103"/>
        </w:numPr>
        <w:spacing w:before="312" w:beforeLines="100" w:after="312" w:afterLines="100" w:line="360" w:lineRule="auto"/>
        <w:ind w:firstLineChars="0"/>
        <w:jc w:val="left"/>
        <w:rPr>
          <w:rFonts w:ascii="宋体" w:hAnsi="宋体"/>
          <w:b/>
          <w:bCs/>
          <w:spacing w:val="20"/>
          <w:sz w:val="28"/>
          <w:szCs w:val="28"/>
        </w:rPr>
      </w:pPr>
      <w:r>
        <w:rPr>
          <w:rFonts w:hint="eastAsia" w:ascii="宋体" w:hAnsi="宋体"/>
          <w:b/>
          <w:bCs/>
          <w:spacing w:val="20"/>
          <w:sz w:val="28"/>
          <w:szCs w:val="28"/>
        </w:rPr>
        <w:t>唱标信封内装：</w:t>
      </w:r>
    </w:p>
    <w:p>
      <w:pPr>
        <w:pStyle w:val="88"/>
        <w:numPr>
          <w:ilvl w:val="0"/>
          <w:numId w:val="104"/>
        </w:numPr>
        <w:spacing w:line="360" w:lineRule="auto"/>
        <w:ind w:firstLineChars="0"/>
        <w:rPr>
          <w:rFonts w:ascii="宋体" w:hAnsi="宋体"/>
        </w:rPr>
      </w:pPr>
      <w:r>
        <w:rPr>
          <w:rFonts w:hint="eastAsia" w:ascii="宋体" w:hAnsi="宋体"/>
        </w:rPr>
        <w:t>投标函加盖投标人公章；</w:t>
      </w:r>
    </w:p>
    <w:p>
      <w:pPr>
        <w:pStyle w:val="88"/>
        <w:numPr>
          <w:ilvl w:val="0"/>
          <w:numId w:val="104"/>
        </w:numPr>
        <w:spacing w:line="360" w:lineRule="auto"/>
        <w:ind w:firstLineChars="0"/>
        <w:rPr>
          <w:rFonts w:ascii="宋体" w:hAnsi="宋体"/>
        </w:rPr>
      </w:pPr>
      <w:r>
        <w:rPr>
          <w:rFonts w:hint="eastAsia" w:ascii="宋体" w:hAnsi="宋体"/>
        </w:rPr>
        <w:t>法定代表人证明书或法定代表人授权委托书加盖投标人公章；</w:t>
      </w:r>
    </w:p>
    <w:p>
      <w:pPr>
        <w:pStyle w:val="88"/>
        <w:numPr>
          <w:ilvl w:val="0"/>
          <w:numId w:val="104"/>
        </w:numPr>
        <w:spacing w:line="360" w:lineRule="auto"/>
        <w:ind w:firstLineChars="0"/>
        <w:rPr>
          <w:rFonts w:ascii="宋体" w:hAnsi="宋体"/>
        </w:rPr>
      </w:pPr>
      <w:r>
        <w:rPr>
          <w:rFonts w:hint="eastAsia" w:ascii="宋体" w:hAnsi="宋体"/>
        </w:rPr>
        <w:t>开标一览表加盖投标人公章；</w:t>
      </w:r>
    </w:p>
    <w:p>
      <w:pPr>
        <w:pStyle w:val="88"/>
        <w:numPr>
          <w:ilvl w:val="0"/>
          <w:numId w:val="104"/>
        </w:numPr>
        <w:spacing w:line="360" w:lineRule="auto"/>
        <w:ind w:firstLineChars="0"/>
        <w:rPr>
          <w:rFonts w:ascii="宋体" w:hAnsi="宋体"/>
        </w:rPr>
      </w:pPr>
      <w:r>
        <w:rPr>
          <w:rFonts w:hint="eastAsia" w:ascii="宋体" w:hAnsi="宋体"/>
        </w:rPr>
        <w:t>投标保证金汇入情况说明加盖投标人公章或投标担保函递交情况说明加盖投标人公章；</w:t>
      </w:r>
    </w:p>
    <w:p>
      <w:pPr>
        <w:pStyle w:val="88"/>
        <w:numPr>
          <w:ilvl w:val="0"/>
          <w:numId w:val="104"/>
        </w:numPr>
        <w:spacing w:line="360" w:lineRule="auto"/>
        <w:ind w:firstLineChars="0"/>
        <w:rPr>
          <w:rFonts w:ascii="宋体" w:hAnsi="宋体"/>
        </w:rPr>
      </w:pPr>
      <w:r>
        <w:rPr>
          <w:rFonts w:hint="eastAsia" w:ascii="宋体" w:hAnsi="宋体"/>
        </w:rPr>
        <w:t>银行汇款凭证加盖投标人公章或《投标担保函》原件；</w:t>
      </w:r>
    </w:p>
    <w:p>
      <w:pPr>
        <w:pStyle w:val="88"/>
        <w:numPr>
          <w:ilvl w:val="0"/>
          <w:numId w:val="104"/>
        </w:numPr>
        <w:spacing w:line="360" w:lineRule="auto"/>
        <w:ind w:firstLineChars="0"/>
        <w:rPr>
          <w:rFonts w:ascii="宋体" w:hAnsi="宋体"/>
        </w:rPr>
      </w:pPr>
      <w:r>
        <w:rPr>
          <w:rFonts w:hint="eastAsia" w:ascii="宋体" w:hAnsi="宋体"/>
        </w:rPr>
        <w:t>电子文件（CD-R光盘或U盘）；</w:t>
      </w:r>
    </w:p>
    <w:p>
      <w:pPr>
        <w:pStyle w:val="88"/>
        <w:numPr>
          <w:ilvl w:val="0"/>
          <w:numId w:val="104"/>
        </w:numPr>
        <w:spacing w:line="360" w:lineRule="auto"/>
        <w:ind w:firstLineChars="0"/>
        <w:rPr>
          <w:rFonts w:ascii="宋体" w:hAnsi="宋体"/>
        </w:rPr>
      </w:pPr>
      <w:r>
        <w:rPr>
          <w:rFonts w:hint="eastAsia" w:ascii="宋体" w:hAnsi="宋体"/>
        </w:rPr>
        <w:t>其他格式（如有）。</w:t>
      </w:r>
    </w:p>
    <w:sectPr>
      <w:headerReference r:id="rId3" w:type="default"/>
      <w:footerReference r:id="rId4" w:type="default"/>
      <w:pgSz w:w="11906" w:h="16838"/>
      <w:pgMar w:top="1520" w:right="1558" w:bottom="992" w:left="1797" w:header="851" w:footer="680"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15469"/>
      <w:docPartObj>
        <w:docPartGallery w:val="autotext"/>
      </w:docPartObj>
    </w:sdtPr>
    <w:sdtContent>
      <w:p>
        <w:pPr>
          <w:pStyle w:val="13"/>
          <w:jc w:val="center"/>
        </w:pPr>
        <w:r>
          <w:fldChar w:fldCharType="begin"/>
        </w:r>
        <w:r>
          <w:instrText xml:space="preserve"> PAGE   \* MERGEFORMAT </w:instrText>
        </w:r>
        <w:r>
          <w:fldChar w:fldCharType="separate"/>
        </w:r>
        <w:r>
          <w:rPr>
            <w:lang w:val="zh-CN"/>
          </w:rPr>
          <w:t>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eastAsia="宋体"/>
        <w:b/>
      </w:rPr>
    </w:pPr>
    <w:r>
      <w:rPr>
        <w:rFonts w:hint="eastAsia" w:ascii="黑体" w:hAnsi="黑体" w:eastAsia="黑体"/>
        <w:color w:val="FF0000"/>
        <w:sz w:val="21"/>
        <w:szCs w:val="21"/>
      </w:rPr>
      <w:drawing>
        <wp:inline distT="0" distB="0" distL="0" distR="0">
          <wp:extent cx="307975" cy="213995"/>
          <wp:effectExtent l="0" t="0" r="0" b="0"/>
          <wp:docPr id="4" name="图片 4" descr="C:\Users\ADMINI~1\AppData\Local\Temp\154656080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1546560808(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307975" cy="213995"/>
                  </a:xfrm>
                  <a:prstGeom prst="rect">
                    <a:avLst/>
                  </a:prstGeom>
                  <a:noFill/>
                  <a:ln w="9525">
                    <a:noFill/>
                    <a:miter lim="800000"/>
                    <a:headEnd/>
                    <a:tailEnd/>
                  </a:ln>
                </pic:spPr>
              </pic:pic>
            </a:graphicData>
          </a:graphic>
        </wp:inline>
      </w:drawing>
    </w:r>
    <w:bookmarkStart w:id="190" w:name="_Hlk52959896"/>
    <w:r>
      <w:rPr>
        <w:rFonts w:hint="eastAsia" w:ascii="宋体" w:hAnsi="宋体" w:eastAsia="宋体"/>
        <w:b/>
      </w:rPr>
      <w:t>广东智汇城市招标采购有限公司</w:t>
    </w:r>
    <w:bookmarkEnd w:id="19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C0BCC"/>
    <w:multiLevelType w:val="multilevel"/>
    <w:tmpl w:val="021C0BCC"/>
    <w:lvl w:ilvl="0" w:tentative="0">
      <w:start w:val="37"/>
      <w:numFmt w:val="decimal"/>
      <w:lvlText w:val="%1"/>
      <w:lvlJc w:val="left"/>
      <w:pPr>
        <w:ind w:left="425" w:hanging="425"/>
      </w:pPr>
      <w:rPr>
        <w:rFonts w:hint="eastAsia"/>
      </w:rPr>
    </w:lvl>
    <w:lvl w:ilvl="1" w:tentative="0">
      <w:start w:val="1"/>
      <w:numFmt w:val="decimal"/>
      <w:lvlText w:val="36.%2."/>
      <w:lvlJc w:val="left"/>
      <w:pPr>
        <w:ind w:left="992" w:hanging="567"/>
      </w:pPr>
      <w:rPr>
        <w:rFonts w:hint="eastAsia"/>
      </w:rPr>
    </w:lvl>
    <w:lvl w:ilvl="2" w:tentative="0">
      <w:start w:val="10"/>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2300D69"/>
    <w:multiLevelType w:val="multilevel"/>
    <w:tmpl w:val="02300D69"/>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4042F57"/>
    <w:multiLevelType w:val="multilevel"/>
    <w:tmpl w:val="04042F57"/>
    <w:lvl w:ilvl="0" w:tentative="0">
      <w:start w:val="1"/>
      <w:numFmt w:val="decimal"/>
      <w:lvlText w:val="（%1）"/>
      <w:lvlJc w:val="left"/>
      <w:pPr>
        <w:ind w:left="1413" w:hanging="420"/>
      </w:pPr>
      <w:rPr>
        <w:rFonts w:hint="default"/>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3">
    <w:nsid w:val="066030AC"/>
    <w:multiLevelType w:val="multilevel"/>
    <w:tmpl w:val="066030AC"/>
    <w:lvl w:ilvl="0" w:tentative="0">
      <w:start w:val="1"/>
      <w:numFmt w:val="decimal"/>
      <w:lvlText w:val="（%1）"/>
      <w:lvlJc w:val="left"/>
      <w:pPr>
        <w:ind w:left="487" w:hanging="420"/>
      </w:pPr>
      <w:rPr>
        <w:rFonts w:hint="default"/>
      </w:rPr>
    </w:lvl>
    <w:lvl w:ilvl="1" w:tentative="0">
      <w:start w:val="1"/>
      <w:numFmt w:val="lowerLetter"/>
      <w:lvlText w:val="%2)"/>
      <w:lvlJc w:val="left"/>
      <w:pPr>
        <w:ind w:left="907" w:hanging="420"/>
      </w:pPr>
    </w:lvl>
    <w:lvl w:ilvl="2" w:tentative="0">
      <w:start w:val="1"/>
      <w:numFmt w:val="lowerRoman"/>
      <w:lvlText w:val="%3."/>
      <w:lvlJc w:val="right"/>
      <w:pPr>
        <w:ind w:left="1327" w:hanging="420"/>
      </w:pPr>
    </w:lvl>
    <w:lvl w:ilvl="3" w:tentative="0">
      <w:start w:val="1"/>
      <w:numFmt w:val="decimal"/>
      <w:lvlText w:val="%4."/>
      <w:lvlJc w:val="left"/>
      <w:pPr>
        <w:ind w:left="1747" w:hanging="420"/>
      </w:pPr>
    </w:lvl>
    <w:lvl w:ilvl="4" w:tentative="0">
      <w:start w:val="1"/>
      <w:numFmt w:val="lowerLetter"/>
      <w:lvlText w:val="%5)"/>
      <w:lvlJc w:val="left"/>
      <w:pPr>
        <w:ind w:left="2167" w:hanging="420"/>
      </w:pPr>
    </w:lvl>
    <w:lvl w:ilvl="5" w:tentative="0">
      <w:start w:val="1"/>
      <w:numFmt w:val="lowerRoman"/>
      <w:lvlText w:val="%6."/>
      <w:lvlJc w:val="right"/>
      <w:pPr>
        <w:ind w:left="2587" w:hanging="420"/>
      </w:pPr>
    </w:lvl>
    <w:lvl w:ilvl="6" w:tentative="0">
      <w:start w:val="1"/>
      <w:numFmt w:val="decimal"/>
      <w:lvlText w:val="%7."/>
      <w:lvlJc w:val="left"/>
      <w:pPr>
        <w:ind w:left="3007" w:hanging="420"/>
      </w:pPr>
    </w:lvl>
    <w:lvl w:ilvl="7" w:tentative="0">
      <w:start w:val="1"/>
      <w:numFmt w:val="lowerLetter"/>
      <w:lvlText w:val="%8)"/>
      <w:lvlJc w:val="left"/>
      <w:pPr>
        <w:ind w:left="3427" w:hanging="420"/>
      </w:pPr>
    </w:lvl>
    <w:lvl w:ilvl="8" w:tentative="0">
      <w:start w:val="1"/>
      <w:numFmt w:val="lowerRoman"/>
      <w:lvlText w:val="%9."/>
      <w:lvlJc w:val="right"/>
      <w:pPr>
        <w:ind w:left="3847" w:hanging="420"/>
      </w:pPr>
    </w:lvl>
  </w:abstractNum>
  <w:abstractNum w:abstractNumId="4">
    <w:nsid w:val="06B90E81"/>
    <w:multiLevelType w:val="multilevel"/>
    <w:tmpl w:val="06B90E8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6C021BC"/>
    <w:multiLevelType w:val="multilevel"/>
    <w:tmpl w:val="06C021BC"/>
    <w:lvl w:ilvl="0" w:tentative="0">
      <w:start w:val="2"/>
      <w:numFmt w:val="decimal"/>
      <w:lvlText w:val="%1"/>
      <w:lvlJc w:val="left"/>
      <w:pPr>
        <w:ind w:left="425" w:hanging="425"/>
      </w:pPr>
      <w:rPr>
        <w:rFonts w:hint="eastAsia"/>
      </w:rPr>
    </w:lvl>
    <w:lvl w:ilvl="1" w:tentative="0">
      <w:start w:val="1"/>
      <w:numFmt w:val="decimal"/>
      <w:lvlText w:val="%1.%2"/>
      <w:lvlJc w:val="left"/>
      <w:pPr>
        <w:ind w:left="992" w:hanging="567"/>
      </w:pPr>
      <w:rPr>
        <w:rFonts w:hint="eastAsia" w:ascii="宋体" w:hAnsi="宋体" w:eastAsia="宋体"/>
        <w:b w: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71429B9"/>
    <w:multiLevelType w:val="multilevel"/>
    <w:tmpl w:val="071429B9"/>
    <w:lvl w:ilvl="0" w:tentative="0">
      <w:start w:val="2"/>
      <w:numFmt w:val="decimal"/>
      <w:lvlText w:val="%1"/>
      <w:lvlJc w:val="left"/>
      <w:pPr>
        <w:ind w:left="425" w:hanging="425"/>
      </w:pPr>
      <w:rPr>
        <w:rFonts w:hint="eastAsia"/>
      </w:rPr>
    </w:lvl>
    <w:lvl w:ilvl="1" w:tentative="0">
      <w:start w:val="1"/>
      <w:numFmt w:val="decimal"/>
      <w:lvlText w:val="%1.%2"/>
      <w:lvlJc w:val="left"/>
      <w:pPr>
        <w:ind w:left="567" w:hanging="567"/>
      </w:pPr>
      <w:rPr>
        <w:rFonts w:ascii="宋体" w:hAnsi="宋体" w:eastAsia="宋体"/>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08C35A86"/>
    <w:multiLevelType w:val="multilevel"/>
    <w:tmpl w:val="08C35A86"/>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9012681"/>
    <w:multiLevelType w:val="multilevel"/>
    <w:tmpl w:val="0901268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0A6C0D80"/>
    <w:multiLevelType w:val="multilevel"/>
    <w:tmpl w:val="0A6C0D8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BD93734"/>
    <w:multiLevelType w:val="multilevel"/>
    <w:tmpl w:val="0BD93734"/>
    <w:lvl w:ilvl="0" w:tentative="0">
      <w:start w:val="4"/>
      <w:numFmt w:val="decimal"/>
      <w:lvlText w:val="%1"/>
      <w:lvlJc w:val="left"/>
      <w:pPr>
        <w:ind w:left="425" w:hanging="425"/>
      </w:pPr>
      <w:rPr>
        <w:rFonts w:hint="eastAsia"/>
      </w:rPr>
    </w:lvl>
    <w:lvl w:ilvl="1" w:tentative="0">
      <w:start w:val="1"/>
      <w:numFmt w:val="decimal"/>
      <w:lvlText w:val="%1.%2"/>
      <w:lvlJc w:val="left"/>
      <w:pPr>
        <w:ind w:left="992" w:hanging="567"/>
      </w:pPr>
      <w:rPr>
        <w:rFonts w:hint="eastAsia" w:ascii="宋体" w:hAnsi="宋体" w:eastAsia="宋体"/>
        <w:b w: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0C4C7807"/>
    <w:multiLevelType w:val="multilevel"/>
    <w:tmpl w:val="0C4C7807"/>
    <w:lvl w:ilvl="0" w:tentative="0">
      <w:start w:val="1"/>
      <w:numFmt w:val="decimal"/>
      <w:lvlText w:val="%1"/>
      <w:lvlJc w:val="left"/>
      <w:pPr>
        <w:ind w:left="420" w:hanging="420"/>
      </w:pPr>
      <w:rPr>
        <w:rFonts w:hint="eastAsia" w:ascii="宋体" w:hAnsi="宋体" w:eastAsia="宋体"/>
        <w:b w:val="0"/>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2">
    <w:nsid w:val="0DA243DA"/>
    <w:multiLevelType w:val="multilevel"/>
    <w:tmpl w:val="0DA243DA"/>
    <w:lvl w:ilvl="0" w:tentative="0">
      <w:start w:val="22"/>
      <w:numFmt w:val="decimal"/>
      <w:lvlText w:val="%1"/>
      <w:lvlJc w:val="left"/>
      <w:pPr>
        <w:ind w:left="425" w:hanging="425"/>
      </w:pPr>
      <w:rPr>
        <w:rFonts w:hint="eastAsia"/>
      </w:rPr>
    </w:lvl>
    <w:lvl w:ilvl="1" w:tentative="0">
      <w:start w:val="1"/>
      <w:numFmt w:val="decimal"/>
      <w:lvlText w:val="%1.%2"/>
      <w:lvlJc w:val="left"/>
      <w:pPr>
        <w:ind w:left="992" w:hanging="567"/>
      </w:pPr>
      <w:rPr>
        <w:rFonts w:hint="eastAsia" w:ascii="宋体" w:hAnsi="宋体" w:eastAsia="宋体"/>
      </w:rPr>
    </w:lvl>
    <w:lvl w:ilvl="2" w:tentative="0">
      <w:start w:val="10"/>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0E0E66B7"/>
    <w:multiLevelType w:val="multilevel"/>
    <w:tmpl w:val="0E0E66B7"/>
    <w:lvl w:ilvl="0" w:tentative="0">
      <w:start w:val="1"/>
      <w:numFmt w:val="chineseCountingThousand"/>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4">
    <w:nsid w:val="0E882EEB"/>
    <w:multiLevelType w:val="multilevel"/>
    <w:tmpl w:val="0E882EEB"/>
    <w:lvl w:ilvl="0" w:tentative="0">
      <w:start w:val="16"/>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ascii="宋体" w:hAnsi="宋体" w:eastAsia="宋体"/>
      </w:rPr>
    </w:lvl>
    <w:lvl w:ilvl="2" w:tentative="0">
      <w:start w:val="10"/>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0EE46BE0"/>
    <w:multiLevelType w:val="multilevel"/>
    <w:tmpl w:val="0EE46B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0EE76AD9"/>
    <w:multiLevelType w:val="multilevel"/>
    <w:tmpl w:val="0EE76AD9"/>
    <w:lvl w:ilvl="0" w:tentative="0">
      <w:start w:val="1"/>
      <w:numFmt w:val="decimal"/>
      <w:lvlText w:val="%1"/>
      <w:lvlJc w:val="left"/>
      <w:pPr>
        <w:ind w:left="420" w:hanging="420"/>
      </w:pPr>
      <w:rPr>
        <w:rFonts w:hint="eastAsia"/>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31D01A8"/>
    <w:multiLevelType w:val="multilevel"/>
    <w:tmpl w:val="131D01A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3414E27"/>
    <w:multiLevelType w:val="multilevel"/>
    <w:tmpl w:val="13414E27"/>
    <w:lvl w:ilvl="0" w:tentative="0">
      <w:start w:val="28"/>
      <w:numFmt w:val="decimal"/>
      <w:lvlText w:val="%1"/>
      <w:lvlJc w:val="left"/>
      <w:pPr>
        <w:ind w:left="425" w:hanging="425"/>
      </w:pPr>
      <w:rPr>
        <w:rFonts w:hint="eastAsia"/>
      </w:rPr>
    </w:lvl>
    <w:lvl w:ilvl="1" w:tentative="0">
      <w:start w:val="1"/>
      <w:numFmt w:val="decimal"/>
      <w:lvlText w:val="%1.%2"/>
      <w:lvlJc w:val="left"/>
      <w:pPr>
        <w:ind w:left="992" w:hanging="567"/>
      </w:pPr>
      <w:rPr>
        <w:rFonts w:hint="eastAsia" w:ascii="宋体" w:hAnsi="宋体" w:eastAsia="宋体"/>
        <w:b w: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15B61AA8"/>
    <w:multiLevelType w:val="multilevel"/>
    <w:tmpl w:val="15B61AA8"/>
    <w:lvl w:ilvl="0" w:tentative="0">
      <w:start w:val="3"/>
      <w:numFmt w:val="decimal"/>
      <w:lvlText w:val="%1"/>
      <w:lvlJc w:val="left"/>
      <w:pPr>
        <w:ind w:left="425" w:hanging="425"/>
      </w:pPr>
      <w:rPr>
        <w:rFonts w:hint="eastAsia"/>
      </w:rPr>
    </w:lvl>
    <w:lvl w:ilvl="1" w:tentative="0">
      <w:start w:val="1"/>
      <w:numFmt w:val="decimal"/>
      <w:lvlText w:val="%1.%2"/>
      <w:lvlJc w:val="left"/>
      <w:pPr>
        <w:ind w:left="992" w:hanging="567"/>
      </w:pPr>
      <w:rPr>
        <w:rFonts w:hint="eastAsia" w:ascii="宋体" w:hAnsi="宋体" w:eastAsia="宋体"/>
        <w:b w: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15E10ADD"/>
    <w:multiLevelType w:val="multilevel"/>
    <w:tmpl w:val="15E10ADD"/>
    <w:lvl w:ilvl="0" w:tentative="0">
      <w:start w:val="2"/>
      <w:numFmt w:val="decimal"/>
      <w:lvlText w:val="%1"/>
      <w:lvlJc w:val="left"/>
      <w:pPr>
        <w:ind w:left="425" w:hanging="425"/>
      </w:pPr>
      <w:rPr>
        <w:rFonts w:hint="eastAsia"/>
      </w:rPr>
    </w:lvl>
    <w:lvl w:ilvl="1" w:tentative="0">
      <w:start w:val="1"/>
      <w:numFmt w:val="decimal"/>
      <w:lvlText w:val="14.%2"/>
      <w:lvlJc w:val="left"/>
      <w:pPr>
        <w:ind w:left="992" w:hanging="567"/>
      </w:pPr>
      <w:rPr>
        <w:rFonts w:hint="eastAsia"/>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16E809A8"/>
    <w:multiLevelType w:val="multilevel"/>
    <w:tmpl w:val="16E809A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17AB217A"/>
    <w:multiLevelType w:val="multilevel"/>
    <w:tmpl w:val="17AB217A"/>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88A1616"/>
    <w:multiLevelType w:val="multilevel"/>
    <w:tmpl w:val="188A1616"/>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4">
    <w:nsid w:val="198E0BBE"/>
    <w:multiLevelType w:val="multilevel"/>
    <w:tmpl w:val="198E0BBE"/>
    <w:lvl w:ilvl="0" w:tentative="0">
      <w:start w:val="35"/>
      <w:numFmt w:val="decimal"/>
      <w:lvlText w:val="%1"/>
      <w:lvlJc w:val="left"/>
      <w:pPr>
        <w:ind w:left="425" w:hanging="425"/>
      </w:pPr>
      <w:rPr>
        <w:rFonts w:hint="eastAsia"/>
      </w:rPr>
    </w:lvl>
    <w:lvl w:ilvl="1" w:tentative="0">
      <w:start w:val="1"/>
      <w:numFmt w:val="decimal"/>
      <w:lvlText w:val="34.%2."/>
      <w:lvlJc w:val="left"/>
      <w:pPr>
        <w:ind w:left="992" w:hanging="567"/>
      </w:pPr>
      <w:rPr>
        <w:rFonts w:hint="eastAsia" w:ascii="宋体" w:hAnsi="宋体" w:eastAsia="宋体"/>
        <w:b w:val="0"/>
      </w:rPr>
    </w:lvl>
    <w:lvl w:ilvl="2" w:tentative="0">
      <w:start w:val="10"/>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19F510D8"/>
    <w:multiLevelType w:val="multilevel"/>
    <w:tmpl w:val="19F510D8"/>
    <w:lvl w:ilvl="0" w:tentative="0">
      <w:start w:val="20"/>
      <w:numFmt w:val="decimal"/>
      <w:lvlText w:val="%1"/>
      <w:lvlJc w:val="left"/>
      <w:pPr>
        <w:ind w:left="425" w:hanging="425"/>
      </w:pPr>
      <w:rPr>
        <w:rFonts w:hint="eastAsia"/>
      </w:rPr>
    </w:lvl>
    <w:lvl w:ilvl="1" w:tentative="0">
      <w:start w:val="1"/>
      <w:numFmt w:val="decimal"/>
      <w:lvlText w:val="%1.%2"/>
      <w:lvlJc w:val="left"/>
      <w:pPr>
        <w:ind w:left="992" w:hanging="567"/>
      </w:pPr>
      <w:rPr>
        <w:rFonts w:hint="eastAsia" w:ascii="宋体" w:hAnsi="宋体" w:eastAsia="宋体"/>
      </w:rPr>
    </w:lvl>
    <w:lvl w:ilvl="2" w:tentative="0">
      <w:start w:val="10"/>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6">
    <w:nsid w:val="1CC141CD"/>
    <w:multiLevelType w:val="multilevel"/>
    <w:tmpl w:val="1CC141CD"/>
    <w:lvl w:ilvl="0" w:tentative="0">
      <w:start w:val="1"/>
      <w:numFmt w:val="decimal"/>
      <w:lvlText w:val="（%1）"/>
      <w:lvlJc w:val="left"/>
      <w:pPr>
        <w:ind w:left="420" w:hanging="42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1EF30EBB"/>
    <w:multiLevelType w:val="multilevel"/>
    <w:tmpl w:val="1EF30EBB"/>
    <w:lvl w:ilvl="0" w:tentative="0">
      <w:start w:val="2"/>
      <w:numFmt w:val="decimal"/>
      <w:lvlText w:val="%1"/>
      <w:lvlJc w:val="left"/>
      <w:pPr>
        <w:ind w:left="425" w:hanging="425"/>
      </w:pPr>
      <w:rPr>
        <w:rFonts w:hint="eastAsia"/>
      </w:rPr>
    </w:lvl>
    <w:lvl w:ilvl="1" w:tentative="0">
      <w:start w:val="1"/>
      <w:numFmt w:val="decimal"/>
      <w:lvlText w:val="7.%2"/>
      <w:lvlJc w:val="left"/>
      <w:pPr>
        <w:ind w:left="992" w:hanging="567"/>
      </w:pPr>
      <w:rPr>
        <w:rFonts w:hint="eastAsia"/>
        <w:b w:val="0"/>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8">
    <w:nsid w:val="1F6E6709"/>
    <w:multiLevelType w:val="multilevel"/>
    <w:tmpl w:val="1F6E6709"/>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4516687"/>
    <w:multiLevelType w:val="multilevel"/>
    <w:tmpl w:val="2451668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5321F35"/>
    <w:multiLevelType w:val="multilevel"/>
    <w:tmpl w:val="25321F35"/>
    <w:lvl w:ilvl="0" w:tentative="0">
      <w:start w:val="1"/>
      <w:numFmt w:val="decimal"/>
      <w:lvlText w:val="%1."/>
      <w:lvlJc w:val="left"/>
      <w:pPr>
        <w:ind w:left="842" w:hanging="420"/>
      </w:pPr>
      <w:rPr>
        <w:rFonts w:hint="eastAsia"/>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31">
    <w:nsid w:val="27B61AC8"/>
    <w:multiLevelType w:val="multilevel"/>
    <w:tmpl w:val="27B61AC8"/>
    <w:lvl w:ilvl="0" w:tentative="0">
      <w:start w:val="1"/>
      <w:numFmt w:val="decimal"/>
      <w:lvlText w:val="%1"/>
      <w:lvlJc w:val="left"/>
      <w:pPr>
        <w:ind w:left="420" w:hanging="420"/>
      </w:pPr>
      <w:rPr>
        <w:rFonts w:hint="eastAsia" w:ascii="宋体" w:hAnsi="宋体" w:eastAsia="宋体"/>
        <w:b w:val="0"/>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2">
    <w:nsid w:val="27EC530C"/>
    <w:multiLevelType w:val="multilevel"/>
    <w:tmpl w:val="27EC530C"/>
    <w:lvl w:ilvl="0" w:tentative="0">
      <w:start w:val="19"/>
      <w:numFmt w:val="decimal"/>
      <w:lvlText w:val="%1"/>
      <w:lvlJc w:val="left"/>
      <w:pPr>
        <w:ind w:left="425" w:hanging="425"/>
      </w:pPr>
      <w:rPr>
        <w:rFonts w:hint="eastAsia"/>
      </w:rPr>
    </w:lvl>
    <w:lvl w:ilvl="1" w:tentative="0">
      <w:start w:val="1"/>
      <w:numFmt w:val="decimal"/>
      <w:lvlText w:val="%1.%2"/>
      <w:lvlJc w:val="left"/>
      <w:pPr>
        <w:ind w:left="992" w:hanging="567"/>
      </w:pPr>
      <w:rPr>
        <w:rFonts w:hint="eastAsia" w:ascii="宋体" w:hAnsi="宋体" w:eastAsia="宋体"/>
      </w:rPr>
    </w:lvl>
    <w:lvl w:ilvl="2" w:tentative="0">
      <w:start w:val="10"/>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3">
    <w:nsid w:val="28D34E2E"/>
    <w:multiLevelType w:val="multilevel"/>
    <w:tmpl w:val="28D34E2E"/>
    <w:lvl w:ilvl="0" w:tentative="0">
      <w:start w:val="33"/>
      <w:numFmt w:val="decimal"/>
      <w:lvlText w:val="%1"/>
      <w:lvlJc w:val="left"/>
      <w:pPr>
        <w:ind w:left="425" w:hanging="425"/>
      </w:pPr>
      <w:rPr>
        <w:rFonts w:hint="eastAsia"/>
      </w:rPr>
    </w:lvl>
    <w:lvl w:ilvl="1" w:tentative="0">
      <w:start w:val="1"/>
      <w:numFmt w:val="decimal"/>
      <w:lvlText w:val="32.%2."/>
      <w:lvlJc w:val="left"/>
      <w:pPr>
        <w:ind w:left="992" w:hanging="567"/>
      </w:pPr>
      <w:rPr>
        <w:rFonts w:hint="eastAsia"/>
      </w:rPr>
    </w:lvl>
    <w:lvl w:ilvl="2" w:tentative="0">
      <w:start w:val="10"/>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4">
    <w:nsid w:val="2C591F33"/>
    <w:multiLevelType w:val="multilevel"/>
    <w:tmpl w:val="2C591F33"/>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07B0936"/>
    <w:multiLevelType w:val="multilevel"/>
    <w:tmpl w:val="307B0936"/>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0DC2EC7"/>
    <w:multiLevelType w:val="multilevel"/>
    <w:tmpl w:val="30DC2EC7"/>
    <w:lvl w:ilvl="0" w:tentative="0">
      <w:start w:val="5"/>
      <w:numFmt w:val="decimal"/>
      <w:lvlText w:val="%1"/>
      <w:lvlJc w:val="left"/>
      <w:pPr>
        <w:ind w:left="425" w:hanging="425"/>
      </w:pPr>
      <w:rPr>
        <w:rFonts w:hint="eastAsia"/>
      </w:rPr>
    </w:lvl>
    <w:lvl w:ilvl="1" w:tentative="0">
      <w:start w:val="1"/>
      <w:numFmt w:val="decimal"/>
      <w:lvlText w:val="%1.%2"/>
      <w:lvlJc w:val="left"/>
      <w:pPr>
        <w:ind w:left="992" w:hanging="567"/>
      </w:pPr>
      <w:rPr>
        <w:rFonts w:hint="eastAsia" w:ascii="宋体" w:hAnsi="宋体" w:eastAsia="宋体"/>
        <w:b w: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7">
    <w:nsid w:val="325059F5"/>
    <w:multiLevelType w:val="multilevel"/>
    <w:tmpl w:val="325059F5"/>
    <w:lvl w:ilvl="0" w:tentative="0">
      <w:start w:val="1"/>
      <w:numFmt w:val="decimal"/>
      <w:lvlText w:val="%1"/>
      <w:lvlJc w:val="left"/>
      <w:pPr>
        <w:ind w:left="420" w:hanging="420"/>
      </w:pPr>
      <w:rPr>
        <w:rFonts w:hint="eastAsia" w:ascii="宋体" w:hAnsi="宋体" w:eastAsia="宋体"/>
        <w:b w:val="0"/>
        <w:i w:val="0"/>
        <w:sz w:val="21"/>
      </w:rPr>
    </w:lvl>
    <w:lvl w:ilvl="1" w:tentative="0">
      <w:start w:val="1"/>
      <w:numFmt w:val="decimal"/>
      <w:isLgl/>
      <w:lvlText w:val="%1.%2"/>
      <w:lvlJc w:val="left"/>
      <w:pPr>
        <w:ind w:left="570" w:hanging="570"/>
      </w:pPr>
      <w:rPr>
        <w:rFonts w:hint="default"/>
      </w:rPr>
    </w:lvl>
    <w:lvl w:ilvl="2" w:tentative="0">
      <w:start w:val="1"/>
      <w:numFmt w:val="decimal"/>
      <w:isLgl/>
      <w:lvlText w:val="%1.%2.%3"/>
      <w:lvlJc w:val="left"/>
      <w:pPr>
        <w:ind w:left="570" w:hanging="570"/>
      </w:pPr>
      <w:rPr>
        <w:rFonts w:hint="default"/>
      </w:rPr>
    </w:lvl>
    <w:lvl w:ilvl="3" w:tentative="0">
      <w:start w:val="1"/>
      <w:numFmt w:val="decimal"/>
      <w:isLgl/>
      <w:lvlText w:val="%1.%2.%3.%4"/>
      <w:lvlJc w:val="left"/>
      <w:pPr>
        <w:ind w:left="570" w:hanging="570"/>
      </w:pPr>
      <w:rPr>
        <w:rFonts w:hint="default"/>
      </w:rPr>
    </w:lvl>
    <w:lvl w:ilvl="4" w:tentative="0">
      <w:start w:val="1"/>
      <w:numFmt w:val="decimal"/>
      <w:isLgl/>
      <w:lvlText w:val="%1.%2.%3.%4.%5"/>
      <w:lvlJc w:val="left"/>
      <w:pPr>
        <w:ind w:left="570" w:hanging="570"/>
      </w:pPr>
      <w:rPr>
        <w:rFonts w:hint="default"/>
      </w:rPr>
    </w:lvl>
    <w:lvl w:ilvl="5" w:tentative="0">
      <w:start w:val="1"/>
      <w:numFmt w:val="decimal"/>
      <w:isLgl/>
      <w:lvlText w:val="%1.%2.%3.%4.%5.%6"/>
      <w:lvlJc w:val="left"/>
      <w:pPr>
        <w:ind w:left="570" w:hanging="570"/>
      </w:pPr>
      <w:rPr>
        <w:rFonts w:hint="default"/>
      </w:rPr>
    </w:lvl>
    <w:lvl w:ilvl="6" w:tentative="0">
      <w:start w:val="1"/>
      <w:numFmt w:val="decimal"/>
      <w:isLgl/>
      <w:lvlText w:val="%1.%2.%3.%4.%5.%6.%7"/>
      <w:lvlJc w:val="left"/>
      <w:pPr>
        <w:ind w:left="570" w:hanging="570"/>
      </w:pPr>
      <w:rPr>
        <w:rFonts w:hint="default"/>
      </w:rPr>
    </w:lvl>
    <w:lvl w:ilvl="7" w:tentative="0">
      <w:start w:val="1"/>
      <w:numFmt w:val="decimal"/>
      <w:isLgl/>
      <w:lvlText w:val="%1.%2.%3.%4.%5.%6.%7.%8"/>
      <w:lvlJc w:val="left"/>
      <w:pPr>
        <w:ind w:left="570" w:hanging="570"/>
      </w:pPr>
      <w:rPr>
        <w:rFonts w:hint="default"/>
      </w:rPr>
    </w:lvl>
    <w:lvl w:ilvl="8" w:tentative="0">
      <w:start w:val="1"/>
      <w:numFmt w:val="decimal"/>
      <w:isLgl/>
      <w:lvlText w:val="%1.%2.%3.%4.%5.%6.%7.%8.%9"/>
      <w:lvlJc w:val="left"/>
      <w:pPr>
        <w:ind w:left="570" w:hanging="570"/>
      </w:pPr>
      <w:rPr>
        <w:rFonts w:hint="default"/>
      </w:rPr>
    </w:lvl>
  </w:abstractNum>
  <w:abstractNum w:abstractNumId="38">
    <w:nsid w:val="32714AF0"/>
    <w:multiLevelType w:val="multilevel"/>
    <w:tmpl w:val="32714AF0"/>
    <w:lvl w:ilvl="0" w:tentative="0">
      <w:start w:val="21"/>
      <w:numFmt w:val="decimal"/>
      <w:lvlText w:val="%1"/>
      <w:lvlJc w:val="left"/>
      <w:pPr>
        <w:ind w:left="425" w:hanging="425"/>
      </w:pPr>
      <w:rPr>
        <w:rFonts w:hint="eastAsia"/>
      </w:rPr>
    </w:lvl>
    <w:lvl w:ilvl="1" w:tentative="0">
      <w:start w:val="1"/>
      <w:numFmt w:val="decimal"/>
      <w:lvlText w:val="%1.%2"/>
      <w:lvlJc w:val="left"/>
      <w:pPr>
        <w:ind w:left="992" w:hanging="567"/>
      </w:pPr>
      <w:rPr>
        <w:rFonts w:hint="eastAsia" w:ascii="宋体" w:hAnsi="宋体" w:eastAsia="宋体"/>
      </w:rPr>
    </w:lvl>
    <w:lvl w:ilvl="2" w:tentative="0">
      <w:start w:val="10"/>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9">
    <w:nsid w:val="336977A5"/>
    <w:multiLevelType w:val="multilevel"/>
    <w:tmpl w:val="336977A5"/>
    <w:lvl w:ilvl="0" w:tentative="0">
      <w:start w:val="29"/>
      <w:numFmt w:val="decimal"/>
      <w:lvlText w:val="%1"/>
      <w:lvlJc w:val="left"/>
      <w:pPr>
        <w:ind w:left="425" w:hanging="425"/>
      </w:pPr>
      <w:rPr>
        <w:rFonts w:hint="eastAsia"/>
      </w:rPr>
    </w:lvl>
    <w:lvl w:ilvl="1" w:tentative="0">
      <w:start w:val="1"/>
      <w:numFmt w:val="decimal"/>
      <w:lvlText w:val="%1.%2"/>
      <w:lvlJc w:val="left"/>
      <w:pPr>
        <w:ind w:left="992" w:hanging="567"/>
      </w:pPr>
      <w:rPr>
        <w:rFonts w:hint="eastAsia" w:ascii="宋体" w:hAnsi="宋体" w:eastAsia="宋体"/>
      </w:rPr>
    </w:lvl>
    <w:lvl w:ilvl="2" w:tentative="0">
      <w:start w:val="10"/>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0">
    <w:nsid w:val="346F47EE"/>
    <w:multiLevelType w:val="multilevel"/>
    <w:tmpl w:val="346F47E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34CE7977"/>
    <w:multiLevelType w:val="multilevel"/>
    <w:tmpl w:val="34CE7977"/>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356F330E"/>
    <w:multiLevelType w:val="multilevel"/>
    <w:tmpl w:val="356F330E"/>
    <w:lvl w:ilvl="0" w:tentative="0">
      <w:start w:val="1"/>
      <w:numFmt w:val="decimal"/>
      <w:lvlText w:val="%1"/>
      <w:lvlJc w:val="left"/>
      <w:pPr>
        <w:ind w:left="420" w:hanging="420"/>
      </w:pPr>
      <w:rPr>
        <w:rFonts w:hint="eastAsia" w:ascii="宋体" w:hAnsi="宋体" w:eastAsia="宋体"/>
        <w:b/>
        <w:i w:val="0"/>
        <w:sz w:val="21"/>
        <w:szCs w:val="21"/>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3">
    <w:nsid w:val="35EA1EC4"/>
    <w:multiLevelType w:val="multilevel"/>
    <w:tmpl w:val="35EA1EC4"/>
    <w:lvl w:ilvl="0" w:tentative="0">
      <w:start w:val="1"/>
      <w:numFmt w:val="chineseCountingThousand"/>
      <w:lvlText w:val="%1 "/>
      <w:lvlJc w:val="left"/>
      <w:pPr>
        <w:ind w:left="420" w:hanging="420"/>
      </w:pPr>
      <w:rPr>
        <w:rFonts w:hint="eastAsia"/>
        <w:b/>
        <w:i w:val="0"/>
        <w:color w:val="auto"/>
        <w:sz w:val="21"/>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37D3647A"/>
    <w:multiLevelType w:val="multilevel"/>
    <w:tmpl w:val="37D3647A"/>
    <w:lvl w:ilvl="0" w:tentative="0">
      <w:start w:val="23"/>
      <w:numFmt w:val="decimal"/>
      <w:lvlText w:val="%1"/>
      <w:lvlJc w:val="left"/>
      <w:pPr>
        <w:ind w:left="425" w:hanging="425"/>
      </w:pPr>
      <w:rPr>
        <w:rFonts w:hint="eastAsia"/>
      </w:rPr>
    </w:lvl>
    <w:lvl w:ilvl="1" w:tentative="0">
      <w:start w:val="1"/>
      <w:numFmt w:val="decimal"/>
      <w:lvlText w:val="%1.%2"/>
      <w:lvlJc w:val="left"/>
      <w:pPr>
        <w:ind w:left="992" w:hanging="567"/>
      </w:pPr>
      <w:rPr>
        <w:rFonts w:hint="eastAsia" w:ascii="宋体" w:hAnsi="宋体" w:eastAsia="宋体"/>
      </w:rPr>
    </w:lvl>
    <w:lvl w:ilvl="2" w:tentative="0">
      <w:start w:val="10"/>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5">
    <w:nsid w:val="37FC0578"/>
    <w:multiLevelType w:val="multilevel"/>
    <w:tmpl w:val="37FC0578"/>
    <w:lvl w:ilvl="0" w:tentative="0">
      <w:start w:val="7"/>
      <w:numFmt w:val="decimal"/>
      <w:lvlText w:val="%1"/>
      <w:lvlJc w:val="left"/>
      <w:pPr>
        <w:ind w:left="425" w:hanging="425"/>
      </w:pPr>
      <w:rPr>
        <w:rFonts w:hint="eastAsia"/>
      </w:rPr>
    </w:lvl>
    <w:lvl w:ilvl="1" w:tentative="0">
      <w:start w:val="1"/>
      <w:numFmt w:val="decimal"/>
      <w:lvlText w:val="%1.%2"/>
      <w:lvlJc w:val="left"/>
      <w:pPr>
        <w:ind w:left="567" w:hanging="567"/>
      </w:pPr>
      <w:rPr>
        <w:rFonts w:hint="eastAsia" w:ascii="宋体" w:hAnsi="宋体" w:eastAsia="宋体"/>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6">
    <w:nsid w:val="3D16270B"/>
    <w:multiLevelType w:val="multilevel"/>
    <w:tmpl w:val="3D16270B"/>
    <w:lvl w:ilvl="0" w:tentative="0">
      <w:start w:val="26"/>
      <w:numFmt w:val="decimal"/>
      <w:lvlText w:val="%1"/>
      <w:lvlJc w:val="left"/>
      <w:pPr>
        <w:ind w:left="425" w:hanging="425"/>
      </w:pPr>
      <w:rPr>
        <w:rFonts w:hint="eastAsia"/>
      </w:rPr>
    </w:lvl>
    <w:lvl w:ilvl="1" w:tentative="0">
      <w:start w:val="1"/>
      <w:numFmt w:val="decimal"/>
      <w:lvlText w:val="%1.%2"/>
      <w:lvlJc w:val="left"/>
      <w:pPr>
        <w:ind w:left="992" w:hanging="567"/>
      </w:pPr>
      <w:rPr>
        <w:rFonts w:hint="eastAsia" w:ascii="宋体" w:hAnsi="宋体" w:eastAsia="宋体"/>
      </w:rPr>
    </w:lvl>
    <w:lvl w:ilvl="2" w:tentative="0">
      <w:start w:val="10"/>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7">
    <w:nsid w:val="3D2023EE"/>
    <w:multiLevelType w:val="multilevel"/>
    <w:tmpl w:val="3D2023EE"/>
    <w:lvl w:ilvl="0" w:tentative="0">
      <w:start w:val="27"/>
      <w:numFmt w:val="decimal"/>
      <w:lvlText w:val="%1"/>
      <w:lvlJc w:val="left"/>
      <w:pPr>
        <w:ind w:left="425" w:hanging="425"/>
      </w:pPr>
      <w:rPr>
        <w:rFonts w:hint="eastAsia"/>
      </w:rPr>
    </w:lvl>
    <w:lvl w:ilvl="1" w:tentative="0">
      <w:start w:val="1"/>
      <w:numFmt w:val="decimal"/>
      <w:lvlText w:val="%1.%2"/>
      <w:lvlJc w:val="left"/>
      <w:pPr>
        <w:ind w:left="992" w:hanging="567"/>
      </w:pPr>
      <w:rPr>
        <w:rFonts w:hint="eastAsia" w:ascii="宋体" w:hAnsi="宋体" w:eastAsia="宋体"/>
        <w:b w: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8">
    <w:nsid w:val="3EE34FF0"/>
    <w:multiLevelType w:val="multilevel"/>
    <w:tmpl w:val="3EE34F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3FC82B3C"/>
    <w:multiLevelType w:val="multilevel"/>
    <w:tmpl w:val="3FC82B3C"/>
    <w:lvl w:ilvl="0" w:tentative="0">
      <w:start w:val="1"/>
      <w:numFmt w:val="chineseCountingThousand"/>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40B24027"/>
    <w:multiLevelType w:val="multilevel"/>
    <w:tmpl w:val="40B24027"/>
    <w:lvl w:ilvl="0" w:tentative="0">
      <w:start w:val="5"/>
      <w:numFmt w:val="decimal"/>
      <w:lvlText w:val="%1"/>
      <w:lvlJc w:val="left"/>
      <w:pPr>
        <w:ind w:left="425" w:hanging="425"/>
      </w:pPr>
      <w:rPr>
        <w:rFonts w:hint="eastAsia"/>
      </w:rPr>
    </w:lvl>
    <w:lvl w:ilvl="1" w:tentative="0">
      <w:start w:val="1"/>
      <w:numFmt w:val="decimal"/>
      <w:lvlText w:val="%1.%2"/>
      <w:lvlJc w:val="left"/>
      <w:pPr>
        <w:ind w:left="992" w:hanging="567"/>
      </w:pPr>
      <w:rPr>
        <w:rFonts w:hint="eastAsia" w:ascii="宋体" w:hAnsi="宋体" w:eastAsia="宋体"/>
        <w:b w: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1">
    <w:nsid w:val="41436F0E"/>
    <w:multiLevelType w:val="multilevel"/>
    <w:tmpl w:val="41436F0E"/>
    <w:lvl w:ilvl="0" w:tentative="0">
      <w:start w:val="1"/>
      <w:numFmt w:val="decimal"/>
      <w:lvlText w:val="31.%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42271E39"/>
    <w:multiLevelType w:val="multilevel"/>
    <w:tmpl w:val="42271E39"/>
    <w:lvl w:ilvl="0" w:tentative="0">
      <w:start w:val="8"/>
      <w:numFmt w:val="decimal"/>
      <w:lvlText w:val="%1"/>
      <w:lvlJc w:val="left"/>
      <w:pPr>
        <w:ind w:left="425" w:hanging="425"/>
      </w:pPr>
      <w:rPr>
        <w:rFonts w:hint="eastAsia"/>
      </w:rPr>
    </w:lvl>
    <w:lvl w:ilvl="1" w:tentative="0">
      <w:start w:val="1"/>
      <w:numFmt w:val="decimal"/>
      <w:lvlText w:val="%1.%2"/>
      <w:lvlJc w:val="left"/>
      <w:pPr>
        <w:ind w:left="567" w:hanging="567"/>
      </w:pPr>
      <w:rPr>
        <w:rFonts w:hint="eastAsia" w:ascii="宋体" w:hAnsi="宋体" w:eastAsia="宋体"/>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3">
    <w:nsid w:val="425E41DF"/>
    <w:multiLevelType w:val="multilevel"/>
    <w:tmpl w:val="425E41D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426A2696"/>
    <w:multiLevelType w:val="multilevel"/>
    <w:tmpl w:val="426A2696"/>
    <w:lvl w:ilvl="0" w:tentative="0">
      <w:start w:val="13"/>
      <w:numFmt w:val="decimal"/>
      <w:lvlText w:val="%1"/>
      <w:lvlJc w:val="left"/>
      <w:pPr>
        <w:ind w:left="425" w:hanging="425"/>
      </w:pPr>
      <w:rPr>
        <w:rFonts w:hint="eastAsia"/>
      </w:rPr>
    </w:lvl>
    <w:lvl w:ilvl="1" w:tentative="0">
      <w:start w:val="1"/>
      <w:numFmt w:val="decimal"/>
      <w:lvlText w:val="12.%2"/>
      <w:lvlJc w:val="left"/>
      <w:pPr>
        <w:ind w:left="567" w:hanging="567"/>
      </w:pPr>
      <w:rPr>
        <w:rFonts w:hint="eastAsia"/>
      </w:rPr>
    </w:lvl>
    <w:lvl w:ilvl="2" w:tentative="0">
      <w:start w:val="3"/>
      <w:numFmt w:val="decimal"/>
      <w:lvlText w:val="%1.2.1"/>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5">
    <w:nsid w:val="43F72C6C"/>
    <w:multiLevelType w:val="multilevel"/>
    <w:tmpl w:val="43F72C6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45830400"/>
    <w:multiLevelType w:val="multilevel"/>
    <w:tmpl w:val="4583040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465C06B1"/>
    <w:multiLevelType w:val="multilevel"/>
    <w:tmpl w:val="465C06B1"/>
    <w:lvl w:ilvl="0" w:tentative="0">
      <w:start w:val="1"/>
      <w:numFmt w:val="decimal"/>
      <w:lvlText w:val="%1、"/>
      <w:lvlJc w:val="left"/>
      <w:pPr>
        <w:ind w:left="735" w:hanging="420"/>
      </w:pPr>
      <w:rPr>
        <w:rFonts w:hint="default" w:ascii="宋体" w:hAnsi="宋体" w:eastAsia="宋体" w:cs="Times New Roman"/>
        <w:b w:val="0"/>
        <w:i w:val="0"/>
        <w:sz w:val="21"/>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58">
    <w:nsid w:val="466A262C"/>
    <w:multiLevelType w:val="multilevel"/>
    <w:tmpl w:val="466A262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48AC3C40"/>
    <w:multiLevelType w:val="multilevel"/>
    <w:tmpl w:val="48AC3C40"/>
    <w:lvl w:ilvl="0" w:tentative="0">
      <w:start w:val="15"/>
      <w:numFmt w:val="decimal"/>
      <w:lvlText w:val="%1"/>
      <w:lvlJc w:val="left"/>
      <w:pPr>
        <w:ind w:left="425" w:hanging="425"/>
      </w:pPr>
      <w:rPr>
        <w:rFonts w:hint="eastAsia"/>
      </w:rPr>
    </w:lvl>
    <w:lvl w:ilvl="1" w:tentative="0">
      <w:start w:val="1"/>
      <w:numFmt w:val="decimal"/>
      <w:lvlText w:val="%1.%2"/>
      <w:lvlJc w:val="left"/>
      <w:pPr>
        <w:ind w:left="992" w:hanging="567"/>
      </w:pPr>
      <w:rPr>
        <w:rFonts w:hint="eastAsia" w:ascii="宋体" w:hAnsi="宋体" w:eastAsia="宋体"/>
        <w:b w:val="0"/>
      </w:rPr>
    </w:lvl>
    <w:lvl w:ilvl="2" w:tentative="0">
      <w:start w:val="10"/>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0">
    <w:nsid w:val="4ADD5168"/>
    <w:multiLevelType w:val="multilevel"/>
    <w:tmpl w:val="4ADD5168"/>
    <w:lvl w:ilvl="0" w:tentative="0">
      <w:start w:val="1"/>
      <w:numFmt w:val="decimal"/>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61">
    <w:nsid w:val="4AF260DB"/>
    <w:multiLevelType w:val="multilevel"/>
    <w:tmpl w:val="4AF260DB"/>
    <w:lvl w:ilvl="0" w:tentative="0">
      <w:start w:val="1"/>
      <w:numFmt w:val="decimal"/>
      <w:lvlText w:val="%1"/>
      <w:lvlJc w:val="left"/>
      <w:pPr>
        <w:ind w:left="420" w:hanging="420"/>
      </w:pPr>
      <w:rPr>
        <w:rFonts w:hint="eastAsia"/>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4B107176"/>
    <w:multiLevelType w:val="multilevel"/>
    <w:tmpl w:val="4B107176"/>
    <w:lvl w:ilvl="0" w:tentative="0">
      <w:start w:val="1"/>
      <w:numFmt w:val="decimal"/>
      <w:lvlText w:val="%1"/>
      <w:lvlJc w:val="left"/>
      <w:pPr>
        <w:ind w:left="420" w:hanging="420"/>
      </w:pPr>
      <w:rPr>
        <w:rFonts w:hint="eastAsia" w:ascii="宋体" w:hAnsi="宋体" w:eastAsia="宋体"/>
        <w:b w:val="0"/>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63">
    <w:nsid w:val="4C594945"/>
    <w:multiLevelType w:val="multilevel"/>
    <w:tmpl w:val="4C594945"/>
    <w:lvl w:ilvl="0" w:tentative="0">
      <w:start w:val="11"/>
      <w:numFmt w:val="decimal"/>
      <w:lvlText w:val="%1"/>
      <w:lvlJc w:val="left"/>
      <w:pPr>
        <w:ind w:left="425" w:hanging="425"/>
      </w:pPr>
      <w:rPr>
        <w:rFonts w:hint="eastAsia"/>
      </w:rPr>
    </w:lvl>
    <w:lvl w:ilvl="1" w:tentative="0">
      <w:start w:val="1"/>
      <w:numFmt w:val="decimal"/>
      <w:lvlText w:val="%1.%2"/>
      <w:lvlJc w:val="left"/>
      <w:pPr>
        <w:ind w:left="992" w:hanging="567"/>
      </w:pPr>
      <w:rPr>
        <w:rFonts w:hint="eastAsia" w:ascii="宋体" w:hAnsi="宋体" w:eastAsia="宋体"/>
      </w:rPr>
    </w:lvl>
    <w:lvl w:ilvl="2" w:tentative="0">
      <w:start w:val="10"/>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4">
    <w:nsid w:val="4D185A29"/>
    <w:multiLevelType w:val="multilevel"/>
    <w:tmpl w:val="4D185A29"/>
    <w:lvl w:ilvl="0" w:tentative="0">
      <w:start w:val="1"/>
      <w:numFmt w:val="decimal"/>
      <w:lvlText w:val="%1"/>
      <w:lvlJc w:val="left"/>
      <w:pPr>
        <w:ind w:left="420" w:hanging="420"/>
      </w:pPr>
      <w:rPr>
        <w:rFonts w:hint="eastAsia" w:ascii="宋体" w:hAnsi="宋体" w:eastAsia="宋体"/>
        <w:b w:val="0"/>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65">
    <w:nsid w:val="51F027A0"/>
    <w:multiLevelType w:val="multilevel"/>
    <w:tmpl w:val="51F027A0"/>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ascii="宋体" w:hAnsi="宋体" w:eastAsia="宋体"/>
        <w:b w: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6">
    <w:nsid w:val="520A0EA0"/>
    <w:multiLevelType w:val="multilevel"/>
    <w:tmpl w:val="520A0EA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7">
    <w:nsid w:val="52CF0B72"/>
    <w:multiLevelType w:val="multilevel"/>
    <w:tmpl w:val="52CF0B7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8">
    <w:nsid w:val="530E0860"/>
    <w:multiLevelType w:val="multilevel"/>
    <w:tmpl w:val="530E0860"/>
    <w:lvl w:ilvl="0" w:tentative="0">
      <w:start w:val="1"/>
      <w:numFmt w:val="decimal"/>
      <w:lvlText w:val="%1"/>
      <w:lvlJc w:val="left"/>
      <w:pPr>
        <w:ind w:left="420" w:hanging="420"/>
      </w:pPr>
      <w:rPr>
        <w:rFonts w:hint="eastAsia"/>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54574922"/>
    <w:multiLevelType w:val="multilevel"/>
    <w:tmpl w:val="54574922"/>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55961713"/>
    <w:multiLevelType w:val="multilevel"/>
    <w:tmpl w:val="55961713"/>
    <w:lvl w:ilvl="0" w:tentative="0">
      <w:start w:val="24"/>
      <w:numFmt w:val="decimal"/>
      <w:lvlText w:val="%1"/>
      <w:lvlJc w:val="left"/>
      <w:pPr>
        <w:ind w:left="425" w:hanging="425"/>
      </w:pPr>
      <w:rPr>
        <w:rFonts w:hint="eastAsia"/>
      </w:rPr>
    </w:lvl>
    <w:lvl w:ilvl="1" w:tentative="0">
      <w:start w:val="1"/>
      <w:numFmt w:val="decimal"/>
      <w:lvlText w:val="%1.%2"/>
      <w:lvlJc w:val="left"/>
      <w:pPr>
        <w:ind w:left="992" w:hanging="567"/>
      </w:pPr>
      <w:rPr>
        <w:rFonts w:hint="eastAsia" w:ascii="宋体" w:hAnsi="宋体" w:eastAsia="宋体"/>
      </w:rPr>
    </w:lvl>
    <w:lvl w:ilvl="2" w:tentative="0">
      <w:start w:val="10"/>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1">
    <w:nsid w:val="56FE186A"/>
    <w:multiLevelType w:val="multilevel"/>
    <w:tmpl w:val="56FE186A"/>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72">
    <w:nsid w:val="578A2237"/>
    <w:multiLevelType w:val="multilevel"/>
    <w:tmpl w:val="578A2237"/>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593347EC"/>
    <w:multiLevelType w:val="multilevel"/>
    <w:tmpl w:val="593347EC"/>
    <w:lvl w:ilvl="0" w:tentative="0">
      <w:start w:val="13"/>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0"/>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4">
    <w:nsid w:val="59D1726D"/>
    <w:multiLevelType w:val="multilevel"/>
    <w:tmpl w:val="59D1726D"/>
    <w:lvl w:ilvl="0" w:tentative="0">
      <w:start w:val="34"/>
      <w:numFmt w:val="decimal"/>
      <w:lvlText w:val="%1"/>
      <w:lvlJc w:val="left"/>
      <w:pPr>
        <w:ind w:left="425" w:hanging="425"/>
      </w:pPr>
      <w:rPr>
        <w:rFonts w:hint="eastAsia"/>
      </w:rPr>
    </w:lvl>
    <w:lvl w:ilvl="1" w:tentative="0">
      <w:start w:val="1"/>
      <w:numFmt w:val="decimal"/>
      <w:lvlText w:val="33.%2."/>
      <w:lvlJc w:val="left"/>
      <w:pPr>
        <w:ind w:left="992" w:hanging="567"/>
      </w:pPr>
      <w:rPr>
        <w:rFonts w:hint="eastAsia"/>
      </w:rPr>
    </w:lvl>
    <w:lvl w:ilvl="2" w:tentative="0">
      <w:start w:val="10"/>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5">
    <w:nsid w:val="5AC62689"/>
    <w:multiLevelType w:val="multilevel"/>
    <w:tmpl w:val="5AC62689"/>
    <w:lvl w:ilvl="0" w:tentative="0">
      <w:start w:val="14"/>
      <w:numFmt w:val="decimal"/>
      <w:lvlText w:val="%1"/>
      <w:lvlJc w:val="left"/>
      <w:pPr>
        <w:ind w:left="425" w:hanging="425"/>
      </w:pPr>
      <w:rPr>
        <w:rFonts w:hint="eastAsia"/>
      </w:rPr>
    </w:lvl>
    <w:lvl w:ilvl="1" w:tentative="0">
      <w:start w:val="1"/>
      <w:numFmt w:val="decimal"/>
      <w:lvlText w:val="%1.%2"/>
      <w:lvlJc w:val="left"/>
      <w:pPr>
        <w:ind w:left="851" w:hanging="567"/>
      </w:pPr>
      <w:rPr>
        <w:rFonts w:hint="eastAsia"/>
      </w:rPr>
    </w:lvl>
    <w:lvl w:ilvl="2" w:tentative="0">
      <w:start w:val="10"/>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6">
    <w:nsid w:val="5B744927"/>
    <w:multiLevelType w:val="multilevel"/>
    <w:tmpl w:val="5B74492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5BB7440D"/>
    <w:multiLevelType w:val="multilevel"/>
    <w:tmpl w:val="5BB7440D"/>
    <w:lvl w:ilvl="0" w:tentative="0">
      <w:start w:val="9"/>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ascii="宋体" w:hAnsi="宋体" w:eastAsia="宋体"/>
        <w:b w: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8">
    <w:nsid w:val="5CC710C8"/>
    <w:multiLevelType w:val="multilevel"/>
    <w:tmpl w:val="5CC710C8"/>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79">
    <w:nsid w:val="5DEA2B5C"/>
    <w:multiLevelType w:val="multilevel"/>
    <w:tmpl w:val="5DEA2B5C"/>
    <w:lvl w:ilvl="0" w:tentative="0">
      <w:start w:val="12"/>
      <w:numFmt w:val="decimal"/>
      <w:lvlText w:val="%1"/>
      <w:lvlJc w:val="left"/>
      <w:pPr>
        <w:ind w:left="425" w:hanging="425"/>
      </w:pPr>
      <w:rPr>
        <w:rFonts w:hint="eastAsia"/>
      </w:rPr>
    </w:lvl>
    <w:lvl w:ilvl="1" w:tentative="0">
      <w:start w:val="1"/>
      <w:numFmt w:val="decimal"/>
      <w:lvlText w:val="%1.%2"/>
      <w:lvlJc w:val="left"/>
      <w:pPr>
        <w:ind w:left="992" w:hanging="567"/>
      </w:pPr>
      <w:rPr>
        <w:rFonts w:hint="eastAsia" w:ascii="宋体" w:hAnsi="宋体" w:eastAsia="宋体"/>
      </w:rPr>
    </w:lvl>
    <w:lvl w:ilvl="2" w:tentative="0">
      <w:start w:val="10"/>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0">
    <w:nsid w:val="5DFD6FBC"/>
    <w:multiLevelType w:val="multilevel"/>
    <w:tmpl w:val="5DFD6FBC"/>
    <w:lvl w:ilvl="0" w:tentative="0">
      <w:start w:val="1"/>
      <w:numFmt w:val="decimal"/>
      <w:lvlText w:val="（%1）"/>
      <w:lvlJc w:val="left"/>
      <w:pPr>
        <w:ind w:left="840" w:hanging="420"/>
      </w:pPr>
      <w:rPr>
        <w:rFonts w:hint="default"/>
        <w:b w:val="0"/>
        <w:i w:val="0"/>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1">
    <w:nsid w:val="5EE36E9B"/>
    <w:multiLevelType w:val="multilevel"/>
    <w:tmpl w:val="5EE36E9B"/>
    <w:lvl w:ilvl="0" w:tentative="0">
      <w:start w:val="1"/>
      <w:numFmt w:val="decimal"/>
      <w:lvlText w:val="%1"/>
      <w:lvlJc w:val="left"/>
      <w:pPr>
        <w:ind w:left="420" w:hanging="420"/>
      </w:pPr>
      <w:rPr>
        <w:rFonts w:hint="eastAsia" w:ascii="宋体" w:hAnsi="宋体" w:eastAsia="宋体"/>
        <w:b w:val="0"/>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82">
    <w:nsid w:val="605F682D"/>
    <w:multiLevelType w:val="multilevel"/>
    <w:tmpl w:val="605F682D"/>
    <w:lvl w:ilvl="0" w:tentative="0">
      <w:start w:val="30"/>
      <w:numFmt w:val="decimal"/>
      <w:lvlText w:val="%1"/>
      <w:lvlJc w:val="left"/>
      <w:pPr>
        <w:ind w:left="425" w:hanging="425"/>
      </w:pPr>
      <w:rPr>
        <w:rFonts w:hint="eastAsia"/>
      </w:rPr>
    </w:lvl>
    <w:lvl w:ilvl="1" w:tentative="0">
      <w:start w:val="1"/>
      <w:numFmt w:val="decimal"/>
      <w:lvlText w:val="%1.%2"/>
      <w:lvlJc w:val="left"/>
      <w:pPr>
        <w:ind w:left="992" w:hanging="567"/>
      </w:pPr>
      <w:rPr>
        <w:rFonts w:hint="eastAsia" w:ascii="宋体" w:hAnsi="宋体" w:eastAsia="宋体"/>
      </w:rPr>
    </w:lvl>
    <w:lvl w:ilvl="2" w:tentative="0">
      <w:start w:val="10"/>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3">
    <w:nsid w:val="61681433"/>
    <w:multiLevelType w:val="multilevel"/>
    <w:tmpl w:val="61681433"/>
    <w:lvl w:ilvl="0" w:tentative="0">
      <w:start w:val="1"/>
      <w:numFmt w:val="decimal"/>
      <w:lvlText w:val="%1"/>
      <w:lvlJc w:val="left"/>
      <w:pPr>
        <w:ind w:left="420" w:hanging="420"/>
      </w:pPr>
      <w:rPr>
        <w:rFonts w:hint="eastAsia" w:ascii="宋体" w:hAnsi="宋体" w:eastAsia="宋体"/>
        <w:b w:val="0"/>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84">
    <w:nsid w:val="65732D4D"/>
    <w:multiLevelType w:val="multilevel"/>
    <w:tmpl w:val="65732D4D"/>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85">
    <w:nsid w:val="66396370"/>
    <w:multiLevelType w:val="multilevel"/>
    <w:tmpl w:val="66396370"/>
    <w:lvl w:ilvl="0" w:tentative="0">
      <w:start w:val="3"/>
      <w:numFmt w:val="decimal"/>
      <w:lvlText w:val="%1"/>
      <w:lvlJc w:val="left"/>
      <w:pPr>
        <w:ind w:left="425" w:hanging="425"/>
      </w:pPr>
      <w:rPr>
        <w:rFonts w:hint="eastAsia"/>
      </w:rPr>
    </w:lvl>
    <w:lvl w:ilvl="1" w:tentative="0">
      <w:start w:val="1"/>
      <w:numFmt w:val="decimal"/>
      <w:lvlText w:val="%1.%2"/>
      <w:lvlJc w:val="left"/>
      <w:pPr>
        <w:ind w:left="992" w:hanging="567"/>
      </w:pPr>
      <w:rPr>
        <w:rFonts w:hint="eastAsia" w:ascii="宋体" w:hAnsi="宋体" w:eastAsia="宋体"/>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6">
    <w:nsid w:val="67F55E3A"/>
    <w:multiLevelType w:val="multilevel"/>
    <w:tmpl w:val="67F55E3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681C4E92"/>
    <w:multiLevelType w:val="multilevel"/>
    <w:tmpl w:val="681C4E92"/>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88">
    <w:nsid w:val="6AB14EDE"/>
    <w:multiLevelType w:val="multilevel"/>
    <w:tmpl w:val="6AB14EDE"/>
    <w:lvl w:ilvl="0" w:tentative="0">
      <w:start w:val="25"/>
      <w:numFmt w:val="decimal"/>
      <w:lvlText w:val="%1"/>
      <w:lvlJc w:val="left"/>
      <w:pPr>
        <w:ind w:left="425" w:hanging="425"/>
      </w:pPr>
      <w:rPr>
        <w:rFonts w:hint="eastAsia"/>
      </w:rPr>
    </w:lvl>
    <w:lvl w:ilvl="1" w:tentative="0">
      <w:start w:val="1"/>
      <w:numFmt w:val="decimal"/>
      <w:lvlText w:val="%1.%2"/>
      <w:lvlJc w:val="left"/>
      <w:pPr>
        <w:ind w:left="992" w:hanging="567"/>
      </w:pPr>
      <w:rPr>
        <w:rFonts w:hint="eastAsia" w:ascii="宋体" w:hAnsi="宋体" w:eastAsia="宋体"/>
      </w:rPr>
    </w:lvl>
    <w:lvl w:ilvl="2" w:tentative="0">
      <w:start w:val="10"/>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9">
    <w:nsid w:val="6BCC430F"/>
    <w:multiLevelType w:val="multilevel"/>
    <w:tmpl w:val="6BCC43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0">
    <w:nsid w:val="6CB22ED2"/>
    <w:multiLevelType w:val="multilevel"/>
    <w:tmpl w:val="6CB22ED2"/>
    <w:lvl w:ilvl="0" w:tentative="0">
      <w:start w:val="1"/>
      <w:numFmt w:val="decimal"/>
      <w:lvlText w:val="%1"/>
      <w:lvlJc w:val="left"/>
      <w:pPr>
        <w:ind w:left="420" w:hanging="420"/>
      </w:pPr>
      <w:rPr>
        <w:rFonts w:hint="eastAsia" w:ascii="宋体" w:hAnsi="宋体" w:eastAsia="宋体"/>
        <w:b w:val="0"/>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91">
    <w:nsid w:val="6F1664EA"/>
    <w:multiLevelType w:val="multilevel"/>
    <w:tmpl w:val="6F1664EA"/>
    <w:lvl w:ilvl="0" w:tentative="0">
      <w:start w:val="1"/>
      <w:numFmt w:val="decimal"/>
      <w:lvlText w:val="（%1）"/>
      <w:lvlJc w:val="left"/>
      <w:pPr>
        <w:ind w:left="701" w:hanging="420"/>
      </w:pPr>
      <w:rPr>
        <w:rFonts w:hint="default"/>
      </w:rPr>
    </w:lvl>
    <w:lvl w:ilvl="1" w:tentative="0">
      <w:start w:val="1"/>
      <w:numFmt w:val="lowerLetter"/>
      <w:lvlText w:val="%2)"/>
      <w:lvlJc w:val="left"/>
      <w:pPr>
        <w:ind w:left="1121" w:hanging="420"/>
      </w:pPr>
    </w:lvl>
    <w:lvl w:ilvl="2" w:tentative="0">
      <w:start w:val="1"/>
      <w:numFmt w:val="lowerRoman"/>
      <w:lvlText w:val="%3."/>
      <w:lvlJc w:val="right"/>
      <w:pPr>
        <w:ind w:left="1541" w:hanging="420"/>
      </w:pPr>
    </w:lvl>
    <w:lvl w:ilvl="3" w:tentative="0">
      <w:start w:val="1"/>
      <w:numFmt w:val="decimal"/>
      <w:lvlText w:val="%4."/>
      <w:lvlJc w:val="left"/>
      <w:pPr>
        <w:ind w:left="1961" w:hanging="420"/>
      </w:pPr>
    </w:lvl>
    <w:lvl w:ilvl="4" w:tentative="0">
      <w:start w:val="1"/>
      <w:numFmt w:val="lowerLetter"/>
      <w:lvlText w:val="%5)"/>
      <w:lvlJc w:val="left"/>
      <w:pPr>
        <w:ind w:left="2381" w:hanging="420"/>
      </w:pPr>
    </w:lvl>
    <w:lvl w:ilvl="5" w:tentative="0">
      <w:start w:val="1"/>
      <w:numFmt w:val="lowerRoman"/>
      <w:lvlText w:val="%6."/>
      <w:lvlJc w:val="right"/>
      <w:pPr>
        <w:ind w:left="2801" w:hanging="420"/>
      </w:pPr>
    </w:lvl>
    <w:lvl w:ilvl="6" w:tentative="0">
      <w:start w:val="1"/>
      <w:numFmt w:val="decimal"/>
      <w:lvlText w:val="%7."/>
      <w:lvlJc w:val="left"/>
      <w:pPr>
        <w:ind w:left="3221" w:hanging="420"/>
      </w:pPr>
    </w:lvl>
    <w:lvl w:ilvl="7" w:tentative="0">
      <w:start w:val="1"/>
      <w:numFmt w:val="lowerLetter"/>
      <w:lvlText w:val="%8)"/>
      <w:lvlJc w:val="left"/>
      <w:pPr>
        <w:ind w:left="3641" w:hanging="420"/>
      </w:pPr>
    </w:lvl>
    <w:lvl w:ilvl="8" w:tentative="0">
      <w:start w:val="1"/>
      <w:numFmt w:val="lowerRoman"/>
      <w:lvlText w:val="%9."/>
      <w:lvlJc w:val="right"/>
      <w:pPr>
        <w:ind w:left="4061" w:hanging="420"/>
      </w:pPr>
    </w:lvl>
  </w:abstractNum>
  <w:abstractNum w:abstractNumId="92">
    <w:nsid w:val="70013789"/>
    <w:multiLevelType w:val="multilevel"/>
    <w:tmpl w:val="70013789"/>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3">
    <w:nsid w:val="70AF38B5"/>
    <w:multiLevelType w:val="multilevel"/>
    <w:tmpl w:val="70AF38B5"/>
    <w:lvl w:ilvl="0" w:tentative="0">
      <w:start w:val="1"/>
      <w:numFmt w:val="decimal"/>
      <w:lvlText w:val="%1、"/>
      <w:lvlJc w:val="left"/>
      <w:pPr>
        <w:ind w:left="735" w:hanging="420"/>
      </w:pPr>
      <w:rPr>
        <w:rFonts w:hint="default" w:cs="Times New Roman"/>
        <w:b w:val="0"/>
        <w:i w:val="0"/>
        <w:sz w:val="21"/>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94">
    <w:nsid w:val="72C70D52"/>
    <w:multiLevelType w:val="multilevel"/>
    <w:tmpl w:val="72C70D52"/>
    <w:lvl w:ilvl="0" w:tentative="0">
      <w:start w:val="4"/>
      <w:numFmt w:val="decimal"/>
      <w:lvlText w:val="%1"/>
      <w:lvlJc w:val="left"/>
      <w:pPr>
        <w:ind w:left="425" w:hanging="425"/>
      </w:pPr>
      <w:rPr>
        <w:rFonts w:hint="eastAsia"/>
      </w:rPr>
    </w:lvl>
    <w:lvl w:ilvl="1" w:tentative="0">
      <w:start w:val="1"/>
      <w:numFmt w:val="decimal"/>
      <w:lvlText w:val="12.%2"/>
      <w:lvlJc w:val="left"/>
      <w:pPr>
        <w:ind w:left="992" w:hanging="567"/>
      </w:pPr>
      <w:rPr>
        <w:rFonts w:hint="eastAsia"/>
        <w:sz w:val="21"/>
        <w:lang w:eastAsia="zh-CN"/>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5">
    <w:nsid w:val="73EE4548"/>
    <w:multiLevelType w:val="multilevel"/>
    <w:tmpl w:val="73EE4548"/>
    <w:lvl w:ilvl="0" w:tentative="0">
      <w:start w:val="36"/>
      <w:numFmt w:val="decimal"/>
      <w:lvlText w:val="%1"/>
      <w:lvlJc w:val="left"/>
      <w:pPr>
        <w:ind w:left="425" w:hanging="425"/>
      </w:pPr>
      <w:rPr>
        <w:rFonts w:hint="eastAsia"/>
      </w:rPr>
    </w:lvl>
    <w:lvl w:ilvl="1" w:tentative="0">
      <w:start w:val="1"/>
      <w:numFmt w:val="decimal"/>
      <w:lvlText w:val="35.%2."/>
      <w:lvlJc w:val="left"/>
      <w:pPr>
        <w:ind w:left="567" w:hanging="567"/>
      </w:pPr>
      <w:rPr>
        <w:rFonts w:hint="eastAsia"/>
      </w:rPr>
    </w:lvl>
    <w:lvl w:ilvl="2" w:tentative="0">
      <w:start w:val="10"/>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6">
    <w:nsid w:val="7B5835AA"/>
    <w:multiLevelType w:val="multilevel"/>
    <w:tmpl w:val="7B5835AA"/>
    <w:lvl w:ilvl="0" w:tentative="0">
      <w:start w:val="1"/>
      <w:numFmt w:val="decimal"/>
      <w:lvlText w:val="（%1）"/>
      <w:lvlJc w:val="left"/>
      <w:pPr>
        <w:ind w:left="840" w:hanging="420"/>
      </w:pPr>
      <w:rPr>
        <w:rFonts w:hint="default"/>
        <w:b w:val="0"/>
        <w:i w:val="0"/>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7">
    <w:nsid w:val="7BBB0F76"/>
    <w:multiLevelType w:val="multilevel"/>
    <w:tmpl w:val="7BBB0F76"/>
    <w:lvl w:ilvl="0" w:tentative="0">
      <w:start w:val="1"/>
      <w:numFmt w:val="decimal"/>
      <w:lvlText w:val="%1"/>
      <w:lvlJc w:val="left"/>
      <w:pPr>
        <w:ind w:left="420" w:hanging="420"/>
      </w:pPr>
      <w:rPr>
        <w:rFonts w:hint="eastAsia" w:ascii="宋体" w:hAnsi="宋体" w:eastAsia="宋体"/>
        <w:b w:val="0"/>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98">
    <w:nsid w:val="7C230CE0"/>
    <w:multiLevelType w:val="multilevel"/>
    <w:tmpl w:val="7C230CE0"/>
    <w:lvl w:ilvl="0" w:tentative="0">
      <w:start w:val="1"/>
      <w:numFmt w:val="decimal"/>
      <w:lvlText w:val="（%1）"/>
      <w:lvlJc w:val="left"/>
      <w:pPr>
        <w:ind w:left="701" w:hanging="420"/>
      </w:pPr>
      <w:rPr>
        <w:rFonts w:hint="default" w:ascii="宋体" w:hAnsi="宋体" w:eastAsia="宋体"/>
      </w:rPr>
    </w:lvl>
    <w:lvl w:ilvl="1" w:tentative="0">
      <w:start w:val="1"/>
      <w:numFmt w:val="lowerLetter"/>
      <w:lvlText w:val="%2)"/>
      <w:lvlJc w:val="left"/>
      <w:pPr>
        <w:ind w:left="1121" w:hanging="420"/>
      </w:pPr>
    </w:lvl>
    <w:lvl w:ilvl="2" w:tentative="0">
      <w:start w:val="1"/>
      <w:numFmt w:val="lowerRoman"/>
      <w:lvlText w:val="%3."/>
      <w:lvlJc w:val="right"/>
      <w:pPr>
        <w:ind w:left="1541" w:hanging="420"/>
      </w:pPr>
    </w:lvl>
    <w:lvl w:ilvl="3" w:tentative="0">
      <w:start w:val="1"/>
      <w:numFmt w:val="decimal"/>
      <w:lvlText w:val="%4."/>
      <w:lvlJc w:val="left"/>
      <w:pPr>
        <w:ind w:left="1961" w:hanging="420"/>
      </w:pPr>
    </w:lvl>
    <w:lvl w:ilvl="4" w:tentative="0">
      <w:start w:val="1"/>
      <w:numFmt w:val="lowerLetter"/>
      <w:lvlText w:val="%5)"/>
      <w:lvlJc w:val="left"/>
      <w:pPr>
        <w:ind w:left="2381" w:hanging="420"/>
      </w:pPr>
    </w:lvl>
    <w:lvl w:ilvl="5" w:tentative="0">
      <w:start w:val="1"/>
      <w:numFmt w:val="lowerRoman"/>
      <w:lvlText w:val="%6."/>
      <w:lvlJc w:val="right"/>
      <w:pPr>
        <w:ind w:left="2801" w:hanging="420"/>
      </w:pPr>
    </w:lvl>
    <w:lvl w:ilvl="6" w:tentative="0">
      <w:start w:val="1"/>
      <w:numFmt w:val="decimal"/>
      <w:lvlText w:val="%7."/>
      <w:lvlJc w:val="left"/>
      <w:pPr>
        <w:ind w:left="3221" w:hanging="420"/>
      </w:pPr>
    </w:lvl>
    <w:lvl w:ilvl="7" w:tentative="0">
      <w:start w:val="1"/>
      <w:numFmt w:val="lowerLetter"/>
      <w:lvlText w:val="%8)"/>
      <w:lvlJc w:val="left"/>
      <w:pPr>
        <w:ind w:left="3641" w:hanging="420"/>
      </w:pPr>
    </w:lvl>
    <w:lvl w:ilvl="8" w:tentative="0">
      <w:start w:val="1"/>
      <w:numFmt w:val="lowerRoman"/>
      <w:lvlText w:val="%9."/>
      <w:lvlJc w:val="right"/>
      <w:pPr>
        <w:ind w:left="4061" w:hanging="420"/>
      </w:pPr>
    </w:lvl>
  </w:abstractNum>
  <w:abstractNum w:abstractNumId="99">
    <w:nsid w:val="7C2C7A19"/>
    <w:multiLevelType w:val="multilevel"/>
    <w:tmpl w:val="7C2C7A19"/>
    <w:lvl w:ilvl="0" w:tentative="0">
      <w:start w:val="1"/>
      <w:numFmt w:val="decimal"/>
      <w:lvlText w:val="%1"/>
      <w:lvlJc w:val="left"/>
      <w:pPr>
        <w:ind w:left="420" w:hanging="420"/>
      </w:pPr>
      <w:rPr>
        <w:rFonts w:hint="eastAsia"/>
        <w:b/>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0">
    <w:nsid w:val="7C324E7F"/>
    <w:multiLevelType w:val="multilevel"/>
    <w:tmpl w:val="7C324E7F"/>
    <w:lvl w:ilvl="0" w:tentative="0">
      <w:start w:val="4"/>
      <w:numFmt w:val="decimal"/>
      <w:lvlText w:val="%1"/>
      <w:lvlJc w:val="left"/>
      <w:pPr>
        <w:ind w:left="425" w:hanging="425"/>
      </w:pPr>
      <w:rPr>
        <w:rFonts w:hint="eastAsia"/>
      </w:rPr>
    </w:lvl>
    <w:lvl w:ilvl="1" w:tentative="0">
      <w:start w:val="1"/>
      <w:numFmt w:val="decimal"/>
      <w:lvlText w:val="%1.%2"/>
      <w:lvlJc w:val="left"/>
      <w:pPr>
        <w:ind w:left="992" w:hanging="567"/>
      </w:pPr>
      <w:rPr>
        <w:rFonts w:hint="eastAsia" w:ascii="宋体" w:hAnsi="宋体" w:eastAsia="宋体"/>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1">
    <w:nsid w:val="7C7729A7"/>
    <w:multiLevelType w:val="multilevel"/>
    <w:tmpl w:val="7C7729A7"/>
    <w:lvl w:ilvl="0" w:tentative="0">
      <w:start w:val="1"/>
      <w:numFmt w:val="decimal"/>
      <w:lvlText w:val="%1"/>
      <w:lvlJc w:val="left"/>
      <w:pPr>
        <w:ind w:left="420" w:hanging="420"/>
      </w:pPr>
      <w:rPr>
        <w:rFonts w:hint="default" w:ascii="宋体" w:hAnsi="宋体" w:eastAsia="宋体"/>
        <w:b w:val="0"/>
        <w:i w:val="0"/>
        <w:sz w:val="21"/>
      </w:rPr>
    </w:lvl>
    <w:lvl w:ilvl="1" w:tentative="0">
      <w:start w:val="1"/>
      <w:numFmt w:val="decimal"/>
      <w:isLgl/>
      <w:lvlText w:val="%1.%2"/>
      <w:lvlJc w:val="left"/>
      <w:pPr>
        <w:ind w:left="405" w:hanging="405"/>
      </w:pPr>
      <w:rPr>
        <w:rFonts w:hint="default"/>
      </w:rPr>
    </w:lvl>
    <w:lvl w:ilvl="2" w:tentative="0">
      <w:start w:val="1"/>
      <w:numFmt w:val="decimal"/>
      <w:isLgl/>
      <w:lvlText w:val="%1.%2.%3"/>
      <w:lvlJc w:val="left"/>
      <w:pPr>
        <w:ind w:left="405" w:hanging="405"/>
      </w:pPr>
      <w:rPr>
        <w:rFonts w:hint="default"/>
      </w:rPr>
    </w:lvl>
    <w:lvl w:ilvl="3" w:tentative="0">
      <w:start w:val="1"/>
      <w:numFmt w:val="decimal"/>
      <w:isLgl/>
      <w:lvlText w:val="%1.%2.%3.%4"/>
      <w:lvlJc w:val="left"/>
      <w:pPr>
        <w:ind w:left="405" w:hanging="405"/>
      </w:pPr>
      <w:rPr>
        <w:rFonts w:hint="default"/>
      </w:rPr>
    </w:lvl>
    <w:lvl w:ilvl="4" w:tentative="0">
      <w:start w:val="1"/>
      <w:numFmt w:val="decimal"/>
      <w:isLgl/>
      <w:lvlText w:val="%1.%2.%3.%4.%5"/>
      <w:lvlJc w:val="left"/>
      <w:pPr>
        <w:ind w:left="405" w:hanging="405"/>
      </w:pPr>
      <w:rPr>
        <w:rFonts w:hint="default"/>
      </w:rPr>
    </w:lvl>
    <w:lvl w:ilvl="5" w:tentative="0">
      <w:start w:val="1"/>
      <w:numFmt w:val="decimal"/>
      <w:isLgl/>
      <w:lvlText w:val="%1.%2.%3.%4.%5.%6"/>
      <w:lvlJc w:val="left"/>
      <w:pPr>
        <w:ind w:left="405" w:hanging="405"/>
      </w:pPr>
      <w:rPr>
        <w:rFonts w:hint="default"/>
      </w:rPr>
    </w:lvl>
    <w:lvl w:ilvl="6" w:tentative="0">
      <w:start w:val="1"/>
      <w:numFmt w:val="decimal"/>
      <w:isLgl/>
      <w:lvlText w:val="%1.%2.%3.%4.%5.%6.%7"/>
      <w:lvlJc w:val="left"/>
      <w:pPr>
        <w:ind w:left="405" w:hanging="405"/>
      </w:pPr>
      <w:rPr>
        <w:rFonts w:hint="default"/>
      </w:rPr>
    </w:lvl>
    <w:lvl w:ilvl="7" w:tentative="0">
      <w:start w:val="1"/>
      <w:numFmt w:val="decimal"/>
      <w:isLgl/>
      <w:lvlText w:val="%1.%2.%3.%4.%5.%6.%7.%8"/>
      <w:lvlJc w:val="left"/>
      <w:pPr>
        <w:ind w:left="405" w:hanging="405"/>
      </w:pPr>
      <w:rPr>
        <w:rFonts w:hint="default"/>
      </w:rPr>
    </w:lvl>
    <w:lvl w:ilvl="8" w:tentative="0">
      <w:start w:val="1"/>
      <w:numFmt w:val="decimal"/>
      <w:isLgl/>
      <w:lvlText w:val="%1.%2.%3.%4.%5.%6.%7.%8.%9"/>
      <w:lvlJc w:val="left"/>
      <w:pPr>
        <w:ind w:left="405" w:hanging="405"/>
      </w:pPr>
      <w:rPr>
        <w:rFonts w:hint="default"/>
      </w:rPr>
    </w:lvl>
  </w:abstractNum>
  <w:abstractNum w:abstractNumId="102">
    <w:nsid w:val="7D4753CF"/>
    <w:multiLevelType w:val="multilevel"/>
    <w:tmpl w:val="7D4753CF"/>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3">
    <w:nsid w:val="7D823685"/>
    <w:multiLevelType w:val="multilevel"/>
    <w:tmpl w:val="7D82368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0"/>
  </w:num>
  <w:num w:numId="2">
    <w:abstractNumId w:val="43"/>
  </w:num>
  <w:num w:numId="3">
    <w:abstractNumId w:val="30"/>
  </w:num>
  <w:num w:numId="4">
    <w:abstractNumId w:val="16"/>
  </w:num>
  <w:num w:numId="5">
    <w:abstractNumId w:val="99"/>
  </w:num>
  <w:num w:numId="6">
    <w:abstractNumId w:val="34"/>
  </w:num>
  <w:num w:numId="7">
    <w:abstractNumId w:val="101"/>
  </w:num>
  <w:num w:numId="8">
    <w:abstractNumId w:val="6"/>
  </w:num>
  <w:num w:numId="9">
    <w:abstractNumId w:val="85"/>
  </w:num>
  <w:num w:numId="10">
    <w:abstractNumId w:val="100"/>
  </w:num>
  <w:num w:numId="11">
    <w:abstractNumId w:val="56"/>
  </w:num>
  <w:num w:numId="12">
    <w:abstractNumId w:val="17"/>
  </w:num>
  <w:num w:numId="13">
    <w:abstractNumId w:val="36"/>
  </w:num>
  <w:num w:numId="14">
    <w:abstractNumId w:val="69"/>
  </w:num>
  <w:num w:numId="15">
    <w:abstractNumId w:val="76"/>
  </w:num>
  <w:num w:numId="16">
    <w:abstractNumId w:val="45"/>
  </w:num>
  <w:num w:numId="17">
    <w:abstractNumId w:val="52"/>
  </w:num>
  <w:num w:numId="18">
    <w:abstractNumId w:val="77"/>
  </w:num>
  <w:num w:numId="19">
    <w:abstractNumId w:val="63"/>
  </w:num>
  <w:num w:numId="20">
    <w:abstractNumId w:val="2"/>
  </w:num>
  <w:num w:numId="21">
    <w:abstractNumId w:val="79"/>
  </w:num>
  <w:num w:numId="22">
    <w:abstractNumId w:val="73"/>
  </w:num>
  <w:num w:numId="23">
    <w:abstractNumId w:val="58"/>
  </w:num>
  <w:num w:numId="24">
    <w:abstractNumId w:val="59"/>
  </w:num>
  <w:num w:numId="25">
    <w:abstractNumId w:val="91"/>
  </w:num>
  <w:num w:numId="26">
    <w:abstractNumId w:val="98"/>
  </w:num>
  <w:num w:numId="27">
    <w:abstractNumId w:val="75"/>
  </w:num>
  <w:num w:numId="28">
    <w:abstractNumId w:val="14"/>
  </w:num>
  <w:num w:numId="29">
    <w:abstractNumId w:val="53"/>
  </w:num>
  <w:num w:numId="30">
    <w:abstractNumId w:val="32"/>
  </w:num>
  <w:num w:numId="31">
    <w:abstractNumId w:val="25"/>
  </w:num>
  <w:num w:numId="32">
    <w:abstractNumId w:val="38"/>
  </w:num>
  <w:num w:numId="33">
    <w:abstractNumId w:val="12"/>
  </w:num>
  <w:num w:numId="34">
    <w:abstractNumId w:val="44"/>
  </w:num>
  <w:num w:numId="35">
    <w:abstractNumId w:val="70"/>
  </w:num>
  <w:num w:numId="36">
    <w:abstractNumId w:val="88"/>
  </w:num>
  <w:num w:numId="37">
    <w:abstractNumId w:val="46"/>
  </w:num>
  <w:num w:numId="38">
    <w:abstractNumId w:val="47"/>
  </w:num>
  <w:num w:numId="39">
    <w:abstractNumId w:val="18"/>
  </w:num>
  <w:num w:numId="40">
    <w:abstractNumId w:val="39"/>
  </w:num>
  <w:num w:numId="41">
    <w:abstractNumId w:val="82"/>
  </w:num>
  <w:num w:numId="42">
    <w:abstractNumId w:val="51"/>
  </w:num>
  <w:num w:numId="43">
    <w:abstractNumId w:val="33"/>
  </w:num>
  <w:num w:numId="44">
    <w:abstractNumId w:val="74"/>
  </w:num>
  <w:num w:numId="45">
    <w:abstractNumId w:val="24"/>
  </w:num>
  <w:num w:numId="46">
    <w:abstractNumId w:val="26"/>
  </w:num>
  <w:num w:numId="47">
    <w:abstractNumId w:val="3"/>
  </w:num>
  <w:num w:numId="48">
    <w:abstractNumId w:val="95"/>
  </w:num>
  <w:num w:numId="49">
    <w:abstractNumId w:val="0"/>
  </w:num>
  <w:num w:numId="50">
    <w:abstractNumId w:val="41"/>
  </w:num>
  <w:num w:numId="51">
    <w:abstractNumId w:val="102"/>
  </w:num>
  <w:num w:numId="52">
    <w:abstractNumId w:val="4"/>
  </w:num>
  <w:num w:numId="53">
    <w:abstractNumId w:val="28"/>
  </w:num>
  <w:num w:numId="54">
    <w:abstractNumId w:val="92"/>
  </w:num>
  <w:num w:numId="55">
    <w:abstractNumId w:val="15"/>
  </w:num>
  <w:num w:numId="56">
    <w:abstractNumId w:val="66"/>
  </w:num>
  <w:num w:numId="57">
    <w:abstractNumId w:val="72"/>
  </w:num>
  <w:num w:numId="58">
    <w:abstractNumId w:val="7"/>
  </w:num>
  <w:num w:numId="59">
    <w:abstractNumId w:val="49"/>
  </w:num>
  <w:num w:numId="60">
    <w:abstractNumId w:val="37"/>
  </w:num>
  <w:num w:numId="61">
    <w:abstractNumId w:val="65"/>
  </w:num>
  <w:num w:numId="62">
    <w:abstractNumId w:val="5"/>
  </w:num>
  <w:num w:numId="63">
    <w:abstractNumId w:val="19"/>
  </w:num>
  <w:num w:numId="64">
    <w:abstractNumId w:val="10"/>
  </w:num>
  <w:num w:numId="65">
    <w:abstractNumId w:val="50"/>
  </w:num>
  <w:num w:numId="66">
    <w:abstractNumId w:val="27"/>
  </w:num>
  <w:num w:numId="67">
    <w:abstractNumId w:val="94"/>
  </w:num>
  <w:num w:numId="68">
    <w:abstractNumId w:val="20"/>
  </w:num>
  <w:num w:numId="69">
    <w:abstractNumId w:val="1"/>
  </w:num>
  <w:num w:numId="70">
    <w:abstractNumId w:val="67"/>
  </w:num>
  <w:num w:numId="71">
    <w:abstractNumId w:val="35"/>
  </w:num>
  <w:num w:numId="72">
    <w:abstractNumId w:val="96"/>
  </w:num>
  <w:num w:numId="73">
    <w:abstractNumId w:val="80"/>
  </w:num>
  <w:num w:numId="74">
    <w:abstractNumId w:val="54"/>
  </w:num>
  <w:num w:numId="75">
    <w:abstractNumId w:val="8"/>
  </w:num>
  <w:num w:numId="76">
    <w:abstractNumId w:val="22"/>
  </w:num>
  <w:num w:numId="77">
    <w:abstractNumId w:val="89"/>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0"/>
  </w:num>
  <w:num w:numId="86">
    <w:abstractNumId w:val="81"/>
  </w:num>
  <w:num w:numId="87">
    <w:abstractNumId w:val="64"/>
  </w:num>
  <w:num w:numId="88">
    <w:abstractNumId w:val="97"/>
  </w:num>
  <w:num w:numId="89">
    <w:abstractNumId w:val="83"/>
  </w:num>
  <w:num w:numId="90">
    <w:abstractNumId w:val="62"/>
  </w:num>
  <w:num w:numId="91">
    <w:abstractNumId w:val="31"/>
  </w:num>
  <w:num w:numId="92">
    <w:abstractNumId w:val="48"/>
  </w:num>
  <w:num w:numId="93">
    <w:abstractNumId w:val="61"/>
  </w:num>
  <w:num w:numId="94">
    <w:abstractNumId w:val="68"/>
  </w:num>
  <w:num w:numId="95">
    <w:abstractNumId w:val="93"/>
  </w:num>
  <w:num w:numId="96">
    <w:abstractNumId w:val="57"/>
  </w:num>
  <w:num w:numId="97">
    <w:abstractNumId w:val="86"/>
  </w:num>
  <w:num w:numId="98">
    <w:abstractNumId w:val="103"/>
  </w:num>
  <w:num w:numId="99">
    <w:abstractNumId w:val="29"/>
  </w:num>
  <w:num w:numId="100">
    <w:abstractNumId w:val="60"/>
  </w:num>
  <w:num w:numId="101">
    <w:abstractNumId w:val="55"/>
  </w:num>
  <w:num w:numId="102">
    <w:abstractNumId w:val="9"/>
  </w:num>
  <w:num w:numId="103">
    <w:abstractNumId w:val="21"/>
  </w:num>
  <w:num w:numId="10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ljMDJjZjYyN2Q0ZmQ4MWMzNTFjMDg5MDIxZjcwMDMifQ=="/>
  </w:docVars>
  <w:rsids>
    <w:rsidRoot w:val="00113B06"/>
    <w:rsid w:val="00000360"/>
    <w:rsid w:val="000003F9"/>
    <w:rsid w:val="00001F97"/>
    <w:rsid w:val="00002932"/>
    <w:rsid w:val="00002E7B"/>
    <w:rsid w:val="00003266"/>
    <w:rsid w:val="00003270"/>
    <w:rsid w:val="00003C75"/>
    <w:rsid w:val="000047C9"/>
    <w:rsid w:val="0000569B"/>
    <w:rsid w:val="000058EF"/>
    <w:rsid w:val="0000591B"/>
    <w:rsid w:val="00005D02"/>
    <w:rsid w:val="000067FF"/>
    <w:rsid w:val="0000736C"/>
    <w:rsid w:val="00007414"/>
    <w:rsid w:val="00007AFD"/>
    <w:rsid w:val="000100E9"/>
    <w:rsid w:val="0001065E"/>
    <w:rsid w:val="0001212F"/>
    <w:rsid w:val="00012350"/>
    <w:rsid w:val="00012887"/>
    <w:rsid w:val="000129CC"/>
    <w:rsid w:val="000132B0"/>
    <w:rsid w:val="00013C52"/>
    <w:rsid w:val="00013F69"/>
    <w:rsid w:val="000142A4"/>
    <w:rsid w:val="00014661"/>
    <w:rsid w:val="00014FD9"/>
    <w:rsid w:val="000155C8"/>
    <w:rsid w:val="0001578E"/>
    <w:rsid w:val="000163DA"/>
    <w:rsid w:val="00016A0A"/>
    <w:rsid w:val="00016BF3"/>
    <w:rsid w:val="000173C6"/>
    <w:rsid w:val="00017A0F"/>
    <w:rsid w:val="00017A69"/>
    <w:rsid w:val="0002022E"/>
    <w:rsid w:val="00020B51"/>
    <w:rsid w:val="00020E65"/>
    <w:rsid w:val="00021869"/>
    <w:rsid w:val="00022516"/>
    <w:rsid w:val="00023D47"/>
    <w:rsid w:val="00023E8B"/>
    <w:rsid w:val="0002428A"/>
    <w:rsid w:val="0002432C"/>
    <w:rsid w:val="00024720"/>
    <w:rsid w:val="00025686"/>
    <w:rsid w:val="00025BA4"/>
    <w:rsid w:val="00025EC9"/>
    <w:rsid w:val="000262C8"/>
    <w:rsid w:val="000274FC"/>
    <w:rsid w:val="00032773"/>
    <w:rsid w:val="000329D9"/>
    <w:rsid w:val="000338CE"/>
    <w:rsid w:val="00033A70"/>
    <w:rsid w:val="00034A59"/>
    <w:rsid w:val="00034B87"/>
    <w:rsid w:val="00034DFD"/>
    <w:rsid w:val="0003507B"/>
    <w:rsid w:val="0003526D"/>
    <w:rsid w:val="00035599"/>
    <w:rsid w:val="00036B6D"/>
    <w:rsid w:val="00036DF6"/>
    <w:rsid w:val="0004007C"/>
    <w:rsid w:val="00040EF7"/>
    <w:rsid w:val="00041895"/>
    <w:rsid w:val="00041A8A"/>
    <w:rsid w:val="00042B14"/>
    <w:rsid w:val="0004306E"/>
    <w:rsid w:val="000431F9"/>
    <w:rsid w:val="00043882"/>
    <w:rsid w:val="0004426E"/>
    <w:rsid w:val="000445A8"/>
    <w:rsid w:val="0004489A"/>
    <w:rsid w:val="000449C5"/>
    <w:rsid w:val="00045894"/>
    <w:rsid w:val="00046138"/>
    <w:rsid w:val="000472CA"/>
    <w:rsid w:val="00047364"/>
    <w:rsid w:val="00047959"/>
    <w:rsid w:val="000500B4"/>
    <w:rsid w:val="000504E2"/>
    <w:rsid w:val="00050CF5"/>
    <w:rsid w:val="00051B0A"/>
    <w:rsid w:val="000527EE"/>
    <w:rsid w:val="0005311F"/>
    <w:rsid w:val="00053409"/>
    <w:rsid w:val="00053536"/>
    <w:rsid w:val="00053CF7"/>
    <w:rsid w:val="0005542F"/>
    <w:rsid w:val="00055623"/>
    <w:rsid w:val="00055C02"/>
    <w:rsid w:val="00056198"/>
    <w:rsid w:val="0005685F"/>
    <w:rsid w:val="000569AD"/>
    <w:rsid w:val="00056A46"/>
    <w:rsid w:val="00056DF4"/>
    <w:rsid w:val="00057891"/>
    <w:rsid w:val="00057A49"/>
    <w:rsid w:val="000611E2"/>
    <w:rsid w:val="0006126D"/>
    <w:rsid w:val="0006230A"/>
    <w:rsid w:val="00063E88"/>
    <w:rsid w:val="000642C3"/>
    <w:rsid w:val="000647C7"/>
    <w:rsid w:val="000647F9"/>
    <w:rsid w:val="00064C24"/>
    <w:rsid w:val="00065C3D"/>
    <w:rsid w:val="00065E30"/>
    <w:rsid w:val="00067EA1"/>
    <w:rsid w:val="00071077"/>
    <w:rsid w:val="0007138C"/>
    <w:rsid w:val="000714D9"/>
    <w:rsid w:val="00071BBD"/>
    <w:rsid w:val="0007298C"/>
    <w:rsid w:val="00073109"/>
    <w:rsid w:val="0007397B"/>
    <w:rsid w:val="00073BAC"/>
    <w:rsid w:val="0007430A"/>
    <w:rsid w:val="00074C07"/>
    <w:rsid w:val="0007599D"/>
    <w:rsid w:val="00075F80"/>
    <w:rsid w:val="00077996"/>
    <w:rsid w:val="00077E5C"/>
    <w:rsid w:val="000801BF"/>
    <w:rsid w:val="000806B8"/>
    <w:rsid w:val="00080905"/>
    <w:rsid w:val="00080AD6"/>
    <w:rsid w:val="00080FAB"/>
    <w:rsid w:val="0008149C"/>
    <w:rsid w:val="000815EF"/>
    <w:rsid w:val="00081949"/>
    <w:rsid w:val="00081DE6"/>
    <w:rsid w:val="00081FD7"/>
    <w:rsid w:val="00083840"/>
    <w:rsid w:val="00084527"/>
    <w:rsid w:val="00084CF8"/>
    <w:rsid w:val="00084E44"/>
    <w:rsid w:val="000852B5"/>
    <w:rsid w:val="00085AB9"/>
    <w:rsid w:val="00085BA3"/>
    <w:rsid w:val="00086FA0"/>
    <w:rsid w:val="000900E1"/>
    <w:rsid w:val="0009022E"/>
    <w:rsid w:val="0009074A"/>
    <w:rsid w:val="00091A52"/>
    <w:rsid w:val="00091FAD"/>
    <w:rsid w:val="00092D1E"/>
    <w:rsid w:val="00092D68"/>
    <w:rsid w:val="00092E16"/>
    <w:rsid w:val="00093733"/>
    <w:rsid w:val="00093820"/>
    <w:rsid w:val="00094D9E"/>
    <w:rsid w:val="00094E0E"/>
    <w:rsid w:val="00095543"/>
    <w:rsid w:val="00095955"/>
    <w:rsid w:val="000959C1"/>
    <w:rsid w:val="000963E9"/>
    <w:rsid w:val="000972D0"/>
    <w:rsid w:val="00097AD4"/>
    <w:rsid w:val="00097BB6"/>
    <w:rsid w:val="000A03C5"/>
    <w:rsid w:val="000A04F5"/>
    <w:rsid w:val="000A08A8"/>
    <w:rsid w:val="000A0BCA"/>
    <w:rsid w:val="000A0CC5"/>
    <w:rsid w:val="000A1916"/>
    <w:rsid w:val="000A1CAB"/>
    <w:rsid w:val="000A23C1"/>
    <w:rsid w:val="000A23F0"/>
    <w:rsid w:val="000A25AB"/>
    <w:rsid w:val="000A265E"/>
    <w:rsid w:val="000A2680"/>
    <w:rsid w:val="000A2C5A"/>
    <w:rsid w:val="000A58FA"/>
    <w:rsid w:val="000A607E"/>
    <w:rsid w:val="000A6863"/>
    <w:rsid w:val="000A69B0"/>
    <w:rsid w:val="000A74D7"/>
    <w:rsid w:val="000A7FB6"/>
    <w:rsid w:val="000B0F74"/>
    <w:rsid w:val="000B1390"/>
    <w:rsid w:val="000B1392"/>
    <w:rsid w:val="000B144C"/>
    <w:rsid w:val="000B1C27"/>
    <w:rsid w:val="000B1DAF"/>
    <w:rsid w:val="000B1E77"/>
    <w:rsid w:val="000B262E"/>
    <w:rsid w:val="000B2764"/>
    <w:rsid w:val="000B2938"/>
    <w:rsid w:val="000B31F5"/>
    <w:rsid w:val="000B3DF5"/>
    <w:rsid w:val="000B3FB3"/>
    <w:rsid w:val="000B4A00"/>
    <w:rsid w:val="000B4B82"/>
    <w:rsid w:val="000B4BC4"/>
    <w:rsid w:val="000B4E2B"/>
    <w:rsid w:val="000B526B"/>
    <w:rsid w:val="000B5EE4"/>
    <w:rsid w:val="000B6FC4"/>
    <w:rsid w:val="000B7383"/>
    <w:rsid w:val="000B7C39"/>
    <w:rsid w:val="000C00D1"/>
    <w:rsid w:val="000C08ED"/>
    <w:rsid w:val="000C0DE5"/>
    <w:rsid w:val="000C1825"/>
    <w:rsid w:val="000C2830"/>
    <w:rsid w:val="000C2A31"/>
    <w:rsid w:val="000C2D6A"/>
    <w:rsid w:val="000C5349"/>
    <w:rsid w:val="000C55D6"/>
    <w:rsid w:val="000C6825"/>
    <w:rsid w:val="000C68BB"/>
    <w:rsid w:val="000C6999"/>
    <w:rsid w:val="000C751E"/>
    <w:rsid w:val="000C794C"/>
    <w:rsid w:val="000D07B5"/>
    <w:rsid w:val="000D0B4B"/>
    <w:rsid w:val="000D0F8D"/>
    <w:rsid w:val="000D15BF"/>
    <w:rsid w:val="000D1834"/>
    <w:rsid w:val="000D2E90"/>
    <w:rsid w:val="000D35C4"/>
    <w:rsid w:val="000D3BBD"/>
    <w:rsid w:val="000D557C"/>
    <w:rsid w:val="000D6325"/>
    <w:rsid w:val="000D6946"/>
    <w:rsid w:val="000D6972"/>
    <w:rsid w:val="000D6CD5"/>
    <w:rsid w:val="000D739B"/>
    <w:rsid w:val="000D74C5"/>
    <w:rsid w:val="000D775F"/>
    <w:rsid w:val="000D7760"/>
    <w:rsid w:val="000D780C"/>
    <w:rsid w:val="000D7E59"/>
    <w:rsid w:val="000D7EA9"/>
    <w:rsid w:val="000E07AC"/>
    <w:rsid w:val="000E203E"/>
    <w:rsid w:val="000E2612"/>
    <w:rsid w:val="000E2CA1"/>
    <w:rsid w:val="000E2ED0"/>
    <w:rsid w:val="000E32B6"/>
    <w:rsid w:val="000E3365"/>
    <w:rsid w:val="000E3C2F"/>
    <w:rsid w:val="000E4F35"/>
    <w:rsid w:val="000E5389"/>
    <w:rsid w:val="000E5D11"/>
    <w:rsid w:val="000E5DB4"/>
    <w:rsid w:val="000E5FBD"/>
    <w:rsid w:val="000E6643"/>
    <w:rsid w:val="000E72C8"/>
    <w:rsid w:val="000E7361"/>
    <w:rsid w:val="000F1365"/>
    <w:rsid w:val="000F1889"/>
    <w:rsid w:val="000F1995"/>
    <w:rsid w:val="000F1D0D"/>
    <w:rsid w:val="000F22ED"/>
    <w:rsid w:val="000F2CF4"/>
    <w:rsid w:val="000F2D20"/>
    <w:rsid w:val="000F33B5"/>
    <w:rsid w:val="000F345D"/>
    <w:rsid w:val="000F4431"/>
    <w:rsid w:val="000F47AB"/>
    <w:rsid w:val="000F5DEF"/>
    <w:rsid w:val="000F6D8A"/>
    <w:rsid w:val="000F75BE"/>
    <w:rsid w:val="000F7A57"/>
    <w:rsid w:val="00100361"/>
    <w:rsid w:val="00100683"/>
    <w:rsid w:val="0010105C"/>
    <w:rsid w:val="0010114C"/>
    <w:rsid w:val="00101869"/>
    <w:rsid w:val="00101A88"/>
    <w:rsid w:val="00101CF4"/>
    <w:rsid w:val="00101E31"/>
    <w:rsid w:val="001033B6"/>
    <w:rsid w:val="001034F2"/>
    <w:rsid w:val="0010650E"/>
    <w:rsid w:val="0010668D"/>
    <w:rsid w:val="00106979"/>
    <w:rsid w:val="00106BE0"/>
    <w:rsid w:val="001071E3"/>
    <w:rsid w:val="00107643"/>
    <w:rsid w:val="00107A76"/>
    <w:rsid w:val="001103D0"/>
    <w:rsid w:val="00110FC1"/>
    <w:rsid w:val="00111143"/>
    <w:rsid w:val="001114DA"/>
    <w:rsid w:val="00111726"/>
    <w:rsid w:val="0011264A"/>
    <w:rsid w:val="00112CD1"/>
    <w:rsid w:val="00112D11"/>
    <w:rsid w:val="0011304C"/>
    <w:rsid w:val="001136AE"/>
    <w:rsid w:val="00113B06"/>
    <w:rsid w:val="001144BF"/>
    <w:rsid w:val="001158FA"/>
    <w:rsid w:val="00115B7C"/>
    <w:rsid w:val="00115CFE"/>
    <w:rsid w:val="001165DE"/>
    <w:rsid w:val="001170E9"/>
    <w:rsid w:val="00120AFE"/>
    <w:rsid w:val="00120EB5"/>
    <w:rsid w:val="0012116F"/>
    <w:rsid w:val="00121E2B"/>
    <w:rsid w:val="00122058"/>
    <w:rsid w:val="0012389E"/>
    <w:rsid w:val="00130D4F"/>
    <w:rsid w:val="00131000"/>
    <w:rsid w:val="0013349D"/>
    <w:rsid w:val="00133533"/>
    <w:rsid w:val="00133F8B"/>
    <w:rsid w:val="00134B18"/>
    <w:rsid w:val="00134C2C"/>
    <w:rsid w:val="00134C66"/>
    <w:rsid w:val="00135634"/>
    <w:rsid w:val="001357A4"/>
    <w:rsid w:val="00135FE9"/>
    <w:rsid w:val="001370F0"/>
    <w:rsid w:val="00137FB2"/>
    <w:rsid w:val="00141848"/>
    <w:rsid w:val="00142323"/>
    <w:rsid w:val="001424FB"/>
    <w:rsid w:val="001428CF"/>
    <w:rsid w:val="001437CB"/>
    <w:rsid w:val="00143C09"/>
    <w:rsid w:val="00143C47"/>
    <w:rsid w:val="00144242"/>
    <w:rsid w:val="00145567"/>
    <w:rsid w:val="00145E3F"/>
    <w:rsid w:val="001465A5"/>
    <w:rsid w:val="00146F68"/>
    <w:rsid w:val="001470A4"/>
    <w:rsid w:val="00150234"/>
    <w:rsid w:val="00150C6F"/>
    <w:rsid w:val="001514DC"/>
    <w:rsid w:val="00151976"/>
    <w:rsid w:val="00151A3C"/>
    <w:rsid w:val="00152749"/>
    <w:rsid w:val="00153C2C"/>
    <w:rsid w:val="00153E9A"/>
    <w:rsid w:val="00154154"/>
    <w:rsid w:val="00154445"/>
    <w:rsid w:val="00154D5B"/>
    <w:rsid w:val="00156336"/>
    <w:rsid w:val="00156355"/>
    <w:rsid w:val="00160209"/>
    <w:rsid w:val="0016042C"/>
    <w:rsid w:val="0016044E"/>
    <w:rsid w:val="00160475"/>
    <w:rsid w:val="00161EE8"/>
    <w:rsid w:val="001624FF"/>
    <w:rsid w:val="00162620"/>
    <w:rsid w:val="00162DC0"/>
    <w:rsid w:val="00162F46"/>
    <w:rsid w:val="00163179"/>
    <w:rsid w:val="00163810"/>
    <w:rsid w:val="00166DCE"/>
    <w:rsid w:val="0016770E"/>
    <w:rsid w:val="00167FE2"/>
    <w:rsid w:val="00171882"/>
    <w:rsid w:val="0017294B"/>
    <w:rsid w:val="001729CC"/>
    <w:rsid w:val="00173C77"/>
    <w:rsid w:val="00174592"/>
    <w:rsid w:val="001747FB"/>
    <w:rsid w:val="001754CC"/>
    <w:rsid w:val="001754F0"/>
    <w:rsid w:val="00175D4E"/>
    <w:rsid w:val="00175DA9"/>
    <w:rsid w:val="00175FD5"/>
    <w:rsid w:val="0017685B"/>
    <w:rsid w:val="001772E3"/>
    <w:rsid w:val="00177B0F"/>
    <w:rsid w:val="00177C63"/>
    <w:rsid w:val="00177CCE"/>
    <w:rsid w:val="001802F0"/>
    <w:rsid w:val="0018082A"/>
    <w:rsid w:val="0018096A"/>
    <w:rsid w:val="00180B97"/>
    <w:rsid w:val="001819A8"/>
    <w:rsid w:val="00182072"/>
    <w:rsid w:val="001821C9"/>
    <w:rsid w:val="001825C9"/>
    <w:rsid w:val="00183C32"/>
    <w:rsid w:val="0018408E"/>
    <w:rsid w:val="00184637"/>
    <w:rsid w:val="0018482A"/>
    <w:rsid w:val="00187F02"/>
    <w:rsid w:val="00190A98"/>
    <w:rsid w:val="00190F74"/>
    <w:rsid w:val="00191E78"/>
    <w:rsid w:val="00192955"/>
    <w:rsid w:val="00192CDF"/>
    <w:rsid w:val="001933AA"/>
    <w:rsid w:val="0019398D"/>
    <w:rsid w:val="00194B7C"/>
    <w:rsid w:val="00194F0E"/>
    <w:rsid w:val="001953FB"/>
    <w:rsid w:val="00195ED0"/>
    <w:rsid w:val="00196390"/>
    <w:rsid w:val="00196D21"/>
    <w:rsid w:val="001A0BEC"/>
    <w:rsid w:val="001A0F34"/>
    <w:rsid w:val="001A1A00"/>
    <w:rsid w:val="001A2059"/>
    <w:rsid w:val="001A23EE"/>
    <w:rsid w:val="001A241E"/>
    <w:rsid w:val="001A2A7F"/>
    <w:rsid w:val="001A336E"/>
    <w:rsid w:val="001A3FD4"/>
    <w:rsid w:val="001A4243"/>
    <w:rsid w:val="001A4347"/>
    <w:rsid w:val="001A45CD"/>
    <w:rsid w:val="001A4746"/>
    <w:rsid w:val="001A49B7"/>
    <w:rsid w:val="001A57E8"/>
    <w:rsid w:val="001A6433"/>
    <w:rsid w:val="001A6DF8"/>
    <w:rsid w:val="001A6FD4"/>
    <w:rsid w:val="001A7604"/>
    <w:rsid w:val="001A7B69"/>
    <w:rsid w:val="001A7C33"/>
    <w:rsid w:val="001B0384"/>
    <w:rsid w:val="001B0F54"/>
    <w:rsid w:val="001B0F69"/>
    <w:rsid w:val="001B111C"/>
    <w:rsid w:val="001B21E6"/>
    <w:rsid w:val="001B2313"/>
    <w:rsid w:val="001B34BE"/>
    <w:rsid w:val="001B40EE"/>
    <w:rsid w:val="001B5098"/>
    <w:rsid w:val="001B538C"/>
    <w:rsid w:val="001B59A7"/>
    <w:rsid w:val="001B5EB0"/>
    <w:rsid w:val="001B617D"/>
    <w:rsid w:val="001B65B2"/>
    <w:rsid w:val="001B6BE1"/>
    <w:rsid w:val="001B6EFA"/>
    <w:rsid w:val="001B7206"/>
    <w:rsid w:val="001B7CB7"/>
    <w:rsid w:val="001B7D4A"/>
    <w:rsid w:val="001B7D53"/>
    <w:rsid w:val="001C0FF2"/>
    <w:rsid w:val="001C24A2"/>
    <w:rsid w:val="001C2B7A"/>
    <w:rsid w:val="001C3417"/>
    <w:rsid w:val="001C3AEF"/>
    <w:rsid w:val="001C43B5"/>
    <w:rsid w:val="001C5C11"/>
    <w:rsid w:val="001C6D02"/>
    <w:rsid w:val="001C700E"/>
    <w:rsid w:val="001C747C"/>
    <w:rsid w:val="001C7550"/>
    <w:rsid w:val="001C79CC"/>
    <w:rsid w:val="001C7A68"/>
    <w:rsid w:val="001D20A2"/>
    <w:rsid w:val="001D2383"/>
    <w:rsid w:val="001D23D5"/>
    <w:rsid w:val="001D2542"/>
    <w:rsid w:val="001D31ED"/>
    <w:rsid w:val="001D3F56"/>
    <w:rsid w:val="001D423C"/>
    <w:rsid w:val="001D4D1A"/>
    <w:rsid w:val="001D58DC"/>
    <w:rsid w:val="001D5F7D"/>
    <w:rsid w:val="001D6369"/>
    <w:rsid w:val="001D6CB4"/>
    <w:rsid w:val="001D7096"/>
    <w:rsid w:val="001D70AB"/>
    <w:rsid w:val="001D70E2"/>
    <w:rsid w:val="001E1320"/>
    <w:rsid w:val="001E1953"/>
    <w:rsid w:val="001E1E93"/>
    <w:rsid w:val="001E2190"/>
    <w:rsid w:val="001E2261"/>
    <w:rsid w:val="001E237E"/>
    <w:rsid w:val="001E302A"/>
    <w:rsid w:val="001E38C2"/>
    <w:rsid w:val="001E59B6"/>
    <w:rsid w:val="001E5D22"/>
    <w:rsid w:val="001E6196"/>
    <w:rsid w:val="001E7299"/>
    <w:rsid w:val="001E7316"/>
    <w:rsid w:val="001F0A03"/>
    <w:rsid w:val="001F0E98"/>
    <w:rsid w:val="001F132E"/>
    <w:rsid w:val="001F23D8"/>
    <w:rsid w:val="001F31F7"/>
    <w:rsid w:val="001F3E3E"/>
    <w:rsid w:val="001F4EFE"/>
    <w:rsid w:val="001F57E3"/>
    <w:rsid w:val="001F6059"/>
    <w:rsid w:val="001F6582"/>
    <w:rsid w:val="001F737C"/>
    <w:rsid w:val="001F73CE"/>
    <w:rsid w:val="001F7963"/>
    <w:rsid w:val="001F7C7E"/>
    <w:rsid w:val="00200527"/>
    <w:rsid w:val="00200C6B"/>
    <w:rsid w:val="00201183"/>
    <w:rsid w:val="00201240"/>
    <w:rsid w:val="0020139E"/>
    <w:rsid w:val="0020271E"/>
    <w:rsid w:val="00202DA0"/>
    <w:rsid w:val="00202DB5"/>
    <w:rsid w:val="00203A84"/>
    <w:rsid w:val="00204087"/>
    <w:rsid w:val="0020462F"/>
    <w:rsid w:val="0020658C"/>
    <w:rsid w:val="002066DD"/>
    <w:rsid w:val="00206B08"/>
    <w:rsid w:val="00207447"/>
    <w:rsid w:val="00207B03"/>
    <w:rsid w:val="00207CE2"/>
    <w:rsid w:val="00207CFF"/>
    <w:rsid w:val="00207EAC"/>
    <w:rsid w:val="00207EDC"/>
    <w:rsid w:val="0021027F"/>
    <w:rsid w:val="00210456"/>
    <w:rsid w:val="0021053E"/>
    <w:rsid w:val="00210BA4"/>
    <w:rsid w:val="00211218"/>
    <w:rsid w:val="0021121D"/>
    <w:rsid w:val="00211865"/>
    <w:rsid w:val="00211FC9"/>
    <w:rsid w:val="00212226"/>
    <w:rsid w:val="00212AFA"/>
    <w:rsid w:val="00212FC2"/>
    <w:rsid w:val="0021302A"/>
    <w:rsid w:val="00214707"/>
    <w:rsid w:val="00214A72"/>
    <w:rsid w:val="00215084"/>
    <w:rsid w:val="00216D83"/>
    <w:rsid w:val="00221055"/>
    <w:rsid w:val="0022195F"/>
    <w:rsid w:val="00221A11"/>
    <w:rsid w:val="002220BC"/>
    <w:rsid w:val="00222411"/>
    <w:rsid w:val="00222690"/>
    <w:rsid w:val="002254FC"/>
    <w:rsid w:val="0022562B"/>
    <w:rsid w:val="00225737"/>
    <w:rsid w:val="0022611D"/>
    <w:rsid w:val="002261D4"/>
    <w:rsid w:val="002263E9"/>
    <w:rsid w:val="00226858"/>
    <w:rsid w:val="002268A7"/>
    <w:rsid w:val="002269B6"/>
    <w:rsid w:val="00226B98"/>
    <w:rsid w:val="00227078"/>
    <w:rsid w:val="002271C8"/>
    <w:rsid w:val="00227640"/>
    <w:rsid w:val="00227C6A"/>
    <w:rsid w:val="00230462"/>
    <w:rsid w:val="002307B1"/>
    <w:rsid w:val="00230C32"/>
    <w:rsid w:val="00230D95"/>
    <w:rsid w:val="00231176"/>
    <w:rsid w:val="00232622"/>
    <w:rsid w:val="00233096"/>
    <w:rsid w:val="002337A9"/>
    <w:rsid w:val="002338E9"/>
    <w:rsid w:val="00234854"/>
    <w:rsid w:val="00234A4F"/>
    <w:rsid w:val="00235A7E"/>
    <w:rsid w:val="00236077"/>
    <w:rsid w:val="00236F48"/>
    <w:rsid w:val="002370E3"/>
    <w:rsid w:val="002403BF"/>
    <w:rsid w:val="00240C9A"/>
    <w:rsid w:val="002416A8"/>
    <w:rsid w:val="00241D1D"/>
    <w:rsid w:val="002421C0"/>
    <w:rsid w:val="002423DF"/>
    <w:rsid w:val="0024303E"/>
    <w:rsid w:val="002433BC"/>
    <w:rsid w:val="00243C71"/>
    <w:rsid w:val="00243F51"/>
    <w:rsid w:val="0024507E"/>
    <w:rsid w:val="00246E57"/>
    <w:rsid w:val="00246E8A"/>
    <w:rsid w:val="00250236"/>
    <w:rsid w:val="00250717"/>
    <w:rsid w:val="002507E3"/>
    <w:rsid w:val="00250EAB"/>
    <w:rsid w:val="00251207"/>
    <w:rsid w:val="0025154B"/>
    <w:rsid w:val="002515E8"/>
    <w:rsid w:val="0025164E"/>
    <w:rsid w:val="00251C83"/>
    <w:rsid w:val="00253370"/>
    <w:rsid w:val="002534C9"/>
    <w:rsid w:val="00253546"/>
    <w:rsid w:val="00254329"/>
    <w:rsid w:val="002554DC"/>
    <w:rsid w:val="00255559"/>
    <w:rsid w:val="00255947"/>
    <w:rsid w:val="00255A4A"/>
    <w:rsid w:val="00255D3D"/>
    <w:rsid w:val="00255FD8"/>
    <w:rsid w:val="00256603"/>
    <w:rsid w:val="0025726A"/>
    <w:rsid w:val="00260D2A"/>
    <w:rsid w:val="002613ED"/>
    <w:rsid w:val="002615A1"/>
    <w:rsid w:val="00261617"/>
    <w:rsid w:val="00261A39"/>
    <w:rsid w:val="0026201B"/>
    <w:rsid w:val="0026213E"/>
    <w:rsid w:val="0026286F"/>
    <w:rsid w:val="002634D2"/>
    <w:rsid w:val="00263550"/>
    <w:rsid w:val="0026533C"/>
    <w:rsid w:val="00265BCE"/>
    <w:rsid w:val="002663F6"/>
    <w:rsid w:val="00266BBB"/>
    <w:rsid w:val="00266BE7"/>
    <w:rsid w:val="0026704D"/>
    <w:rsid w:val="002679EB"/>
    <w:rsid w:val="00267C4F"/>
    <w:rsid w:val="00267CFD"/>
    <w:rsid w:val="002701BD"/>
    <w:rsid w:val="00270447"/>
    <w:rsid w:val="00270594"/>
    <w:rsid w:val="00270822"/>
    <w:rsid w:val="00270C0F"/>
    <w:rsid w:val="0027137A"/>
    <w:rsid w:val="002714B0"/>
    <w:rsid w:val="0027168B"/>
    <w:rsid w:val="0027195E"/>
    <w:rsid w:val="00271EB5"/>
    <w:rsid w:val="00272522"/>
    <w:rsid w:val="00272D6E"/>
    <w:rsid w:val="00272F44"/>
    <w:rsid w:val="002733A0"/>
    <w:rsid w:val="00275549"/>
    <w:rsid w:val="00276B74"/>
    <w:rsid w:val="0027765F"/>
    <w:rsid w:val="00277CC1"/>
    <w:rsid w:val="00280439"/>
    <w:rsid w:val="0028083D"/>
    <w:rsid w:val="00281353"/>
    <w:rsid w:val="00283352"/>
    <w:rsid w:val="0028420E"/>
    <w:rsid w:val="00284A19"/>
    <w:rsid w:val="00285A9C"/>
    <w:rsid w:val="00286319"/>
    <w:rsid w:val="0028687B"/>
    <w:rsid w:val="00286CA0"/>
    <w:rsid w:val="00290C97"/>
    <w:rsid w:val="0029144F"/>
    <w:rsid w:val="00291911"/>
    <w:rsid w:val="00292448"/>
    <w:rsid w:val="002927E9"/>
    <w:rsid w:val="00292AD3"/>
    <w:rsid w:val="002932A0"/>
    <w:rsid w:val="0029349C"/>
    <w:rsid w:val="00293CDA"/>
    <w:rsid w:val="00293D3E"/>
    <w:rsid w:val="00294D11"/>
    <w:rsid w:val="002960CA"/>
    <w:rsid w:val="002963B4"/>
    <w:rsid w:val="002965DD"/>
    <w:rsid w:val="0029694E"/>
    <w:rsid w:val="00296B5C"/>
    <w:rsid w:val="002A0127"/>
    <w:rsid w:val="002A0904"/>
    <w:rsid w:val="002A14A3"/>
    <w:rsid w:val="002A1678"/>
    <w:rsid w:val="002A178D"/>
    <w:rsid w:val="002A1796"/>
    <w:rsid w:val="002A25C1"/>
    <w:rsid w:val="002A2871"/>
    <w:rsid w:val="002A303C"/>
    <w:rsid w:val="002A4CF8"/>
    <w:rsid w:val="002A4FF9"/>
    <w:rsid w:val="002A5140"/>
    <w:rsid w:val="002A51D4"/>
    <w:rsid w:val="002A5BBA"/>
    <w:rsid w:val="002A6416"/>
    <w:rsid w:val="002A66DA"/>
    <w:rsid w:val="002A6BF1"/>
    <w:rsid w:val="002A76C8"/>
    <w:rsid w:val="002A7850"/>
    <w:rsid w:val="002A7AD7"/>
    <w:rsid w:val="002A7B49"/>
    <w:rsid w:val="002B0BA7"/>
    <w:rsid w:val="002B0DFA"/>
    <w:rsid w:val="002B0EB2"/>
    <w:rsid w:val="002B168E"/>
    <w:rsid w:val="002B262B"/>
    <w:rsid w:val="002B3425"/>
    <w:rsid w:val="002B3C61"/>
    <w:rsid w:val="002B4174"/>
    <w:rsid w:val="002B5493"/>
    <w:rsid w:val="002B70E8"/>
    <w:rsid w:val="002B73B0"/>
    <w:rsid w:val="002B7942"/>
    <w:rsid w:val="002C0A98"/>
    <w:rsid w:val="002C0BCC"/>
    <w:rsid w:val="002C11CB"/>
    <w:rsid w:val="002C1EBF"/>
    <w:rsid w:val="002C20C0"/>
    <w:rsid w:val="002C25D7"/>
    <w:rsid w:val="002C27B7"/>
    <w:rsid w:val="002C2BC6"/>
    <w:rsid w:val="002C3064"/>
    <w:rsid w:val="002C36D9"/>
    <w:rsid w:val="002C6B61"/>
    <w:rsid w:val="002C6CCF"/>
    <w:rsid w:val="002C6FEB"/>
    <w:rsid w:val="002C7872"/>
    <w:rsid w:val="002C7DB0"/>
    <w:rsid w:val="002C7E0E"/>
    <w:rsid w:val="002D0038"/>
    <w:rsid w:val="002D0053"/>
    <w:rsid w:val="002D0672"/>
    <w:rsid w:val="002D0793"/>
    <w:rsid w:val="002D273A"/>
    <w:rsid w:val="002D2BAA"/>
    <w:rsid w:val="002D34D6"/>
    <w:rsid w:val="002D375C"/>
    <w:rsid w:val="002D3E94"/>
    <w:rsid w:val="002D3F17"/>
    <w:rsid w:val="002D49E7"/>
    <w:rsid w:val="002D4E71"/>
    <w:rsid w:val="002D4EFB"/>
    <w:rsid w:val="002D4F22"/>
    <w:rsid w:val="002D6273"/>
    <w:rsid w:val="002D6E10"/>
    <w:rsid w:val="002D6ECF"/>
    <w:rsid w:val="002E076A"/>
    <w:rsid w:val="002E0A8F"/>
    <w:rsid w:val="002E3F27"/>
    <w:rsid w:val="002E3FDD"/>
    <w:rsid w:val="002E4973"/>
    <w:rsid w:val="002E4CCB"/>
    <w:rsid w:val="002E5CA5"/>
    <w:rsid w:val="002E65A1"/>
    <w:rsid w:val="002E666B"/>
    <w:rsid w:val="002E7B2E"/>
    <w:rsid w:val="002F00FF"/>
    <w:rsid w:val="002F0156"/>
    <w:rsid w:val="002F0FDD"/>
    <w:rsid w:val="002F169E"/>
    <w:rsid w:val="002F177C"/>
    <w:rsid w:val="002F1BD3"/>
    <w:rsid w:val="002F28A1"/>
    <w:rsid w:val="002F3E5C"/>
    <w:rsid w:val="002F43D6"/>
    <w:rsid w:val="002F463C"/>
    <w:rsid w:val="002F49B3"/>
    <w:rsid w:val="002F4AFD"/>
    <w:rsid w:val="002F55D5"/>
    <w:rsid w:val="002F6227"/>
    <w:rsid w:val="002F7012"/>
    <w:rsid w:val="002F715F"/>
    <w:rsid w:val="002F7181"/>
    <w:rsid w:val="002F7736"/>
    <w:rsid w:val="00300674"/>
    <w:rsid w:val="00300896"/>
    <w:rsid w:val="00300F8B"/>
    <w:rsid w:val="00301175"/>
    <w:rsid w:val="003027F7"/>
    <w:rsid w:val="003029DC"/>
    <w:rsid w:val="00302AC7"/>
    <w:rsid w:val="003030D3"/>
    <w:rsid w:val="0030340C"/>
    <w:rsid w:val="00303F40"/>
    <w:rsid w:val="00304D6F"/>
    <w:rsid w:val="00304EE5"/>
    <w:rsid w:val="003056CA"/>
    <w:rsid w:val="003063BE"/>
    <w:rsid w:val="003074F6"/>
    <w:rsid w:val="0030754A"/>
    <w:rsid w:val="00310DA8"/>
    <w:rsid w:val="00311093"/>
    <w:rsid w:val="00311207"/>
    <w:rsid w:val="0031156E"/>
    <w:rsid w:val="00312C2E"/>
    <w:rsid w:val="00312EF0"/>
    <w:rsid w:val="00313A02"/>
    <w:rsid w:val="00314A32"/>
    <w:rsid w:val="00314E00"/>
    <w:rsid w:val="003151FD"/>
    <w:rsid w:val="00315BFE"/>
    <w:rsid w:val="00315FC8"/>
    <w:rsid w:val="003164D9"/>
    <w:rsid w:val="00316EDC"/>
    <w:rsid w:val="00317027"/>
    <w:rsid w:val="00320076"/>
    <w:rsid w:val="003201B1"/>
    <w:rsid w:val="003203E9"/>
    <w:rsid w:val="00321E22"/>
    <w:rsid w:val="003220D4"/>
    <w:rsid w:val="003223A6"/>
    <w:rsid w:val="00322462"/>
    <w:rsid w:val="0032257F"/>
    <w:rsid w:val="00322CD3"/>
    <w:rsid w:val="00323CEA"/>
    <w:rsid w:val="00324245"/>
    <w:rsid w:val="00324BCF"/>
    <w:rsid w:val="00324C44"/>
    <w:rsid w:val="00324DFE"/>
    <w:rsid w:val="0032684F"/>
    <w:rsid w:val="00326AAF"/>
    <w:rsid w:val="00326F02"/>
    <w:rsid w:val="00327402"/>
    <w:rsid w:val="00327730"/>
    <w:rsid w:val="0033094A"/>
    <w:rsid w:val="00330952"/>
    <w:rsid w:val="0033104E"/>
    <w:rsid w:val="0033256A"/>
    <w:rsid w:val="00333077"/>
    <w:rsid w:val="00334009"/>
    <w:rsid w:val="003346D6"/>
    <w:rsid w:val="003351E2"/>
    <w:rsid w:val="003351E6"/>
    <w:rsid w:val="00335EDC"/>
    <w:rsid w:val="00336528"/>
    <w:rsid w:val="00337356"/>
    <w:rsid w:val="00337FCB"/>
    <w:rsid w:val="00340EE3"/>
    <w:rsid w:val="003415CF"/>
    <w:rsid w:val="0034231A"/>
    <w:rsid w:val="0034249B"/>
    <w:rsid w:val="003427D9"/>
    <w:rsid w:val="00342D43"/>
    <w:rsid w:val="00343C2E"/>
    <w:rsid w:val="00344A03"/>
    <w:rsid w:val="0034530A"/>
    <w:rsid w:val="00345C3E"/>
    <w:rsid w:val="0034634B"/>
    <w:rsid w:val="003475BB"/>
    <w:rsid w:val="003478BB"/>
    <w:rsid w:val="00350258"/>
    <w:rsid w:val="0035054D"/>
    <w:rsid w:val="003505F6"/>
    <w:rsid w:val="003513E7"/>
    <w:rsid w:val="00351DDD"/>
    <w:rsid w:val="00351F0E"/>
    <w:rsid w:val="0035253A"/>
    <w:rsid w:val="00352A72"/>
    <w:rsid w:val="003530D5"/>
    <w:rsid w:val="00353B26"/>
    <w:rsid w:val="00353B32"/>
    <w:rsid w:val="00353BF5"/>
    <w:rsid w:val="00354383"/>
    <w:rsid w:val="00354DEB"/>
    <w:rsid w:val="0035513C"/>
    <w:rsid w:val="00355C6C"/>
    <w:rsid w:val="00356107"/>
    <w:rsid w:val="003563ED"/>
    <w:rsid w:val="00356963"/>
    <w:rsid w:val="00357221"/>
    <w:rsid w:val="003577B3"/>
    <w:rsid w:val="00357D5D"/>
    <w:rsid w:val="0036027D"/>
    <w:rsid w:val="00360498"/>
    <w:rsid w:val="00360BC9"/>
    <w:rsid w:val="0036107A"/>
    <w:rsid w:val="00361298"/>
    <w:rsid w:val="003613BD"/>
    <w:rsid w:val="003617CE"/>
    <w:rsid w:val="003618FB"/>
    <w:rsid w:val="00361AFD"/>
    <w:rsid w:val="0036274B"/>
    <w:rsid w:val="00362EA1"/>
    <w:rsid w:val="00363141"/>
    <w:rsid w:val="003632F2"/>
    <w:rsid w:val="003637FF"/>
    <w:rsid w:val="003650F2"/>
    <w:rsid w:val="0036547F"/>
    <w:rsid w:val="0036647B"/>
    <w:rsid w:val="003664BB"/>
    <w:rsid w:val="0036695F"/>
    <w:rsid w:val="00367098"/>
    <w:rsid w:val="003674F1"/>
    <w:rsid w:val="003718E2"/>
    <w:rsid w:val="003723C0"/>
    <w:rsid w:val="003729AC"/>
    <w:rsid w:val="00373BDD"/>
    <w:rsid w:val="00373CCB"/>
    <w:rsid w:val="0037429D"/>
    <w:rsid w:val="00375540"/>
    <w:rsid w:val="00375CEB"/>
    <w:rsid w:val="003761CC"/>
    <w:rsid w:val="00376254"/>
    <w:rsid w:val="00376792"/>
    <w:rsid w:val="00376B66"/>
    <w:rsid w:val="00377346"/>
    <w:rsid w:val="00380D37"/>
    <w:rsid w:val="00381706"/>
    <w:rsid w:val="00381BDA"/>
    <w:rsid w:val="003820D6"/>
    <w:rsid w:val="00382DDB"/>
    <w:rsid w:val="003839BF"/>
    <w:rsid w:val="00383B66"/>
    <w:rsid w:val="00384036"/>
    <w:rsid w:val="003840CB"/>
    <w:rsid w:val="00384B72"/>
    <w:rsid w:val="00384FA7"/>
    <w:rsid w:val="00384FB4"/>
    <w:rsid w:val="0038540D"/>
    <w:rsid w:val="0038567D"/>
    <w:rsid w:val="00385946"/>
    <w:rsid w:val="00385B2C"/>
    <w:rsid w:val="00386439"/>
    <w:rsid w:val="00387503"/>
    <w:rsid w:val="00387CCC"/>
    <w:rsid w:val="00387FD9"/>
    <w:rsid w:val="003908CE"/>
    <w:rsid w:val="0039092A"/>
    <w:rsid w:val="0039209A"/>
    <w:rsid w:val="003920BC"/>
    <w:rsid w:val="0039310D"/>
    <w:rsid w:val="00394B59"/>
    <w:rsid w:val="00396815"/>
    <w:rsid w:val="003A0597"/>
    <w:rsid w:val="003A060B"/>
    <w:rsid w:val="003A0760"/>
    <w:rsid w:val="003A0C5B"/>
    <w:rsid w:val="003A138D"/>
    <w:rsid w:val="003A2CA7"/>
    <w:rsid w:val="003A3B91"/>
    <w:rsid w:val="003A3DE5"/>
    <w:rsid w:val="003A3E0E"/>
    <w:rsid w:val="003A492B"/>
    <w:rsid w:val="003A4A7D"/>
    <w:rsid w:val="003A56A8"/>
    <w:rsid w:val="003A5F4A"/>
    <w:rsid w:val="003A5F9C"/>
    <w:rsid w:val="003A6D39"/>
    <w:rsid w:val="003A71C5"/>
    <w:rsid w:val="003A768D"/>
    <w:rsid w:val="003A7CBD"/>
    <w:rsid w:val="003A7E49"/>
    <w:rsid w:val="003B0308"/>
    <w:rsid w:val="003B0C54"/>
    <w:rsid w:val="003B0CA0"/>
    <w:rsid w:val="003B0E33"/>
    <w:rsid w:val="003B1B0F"/>
    <w:rsid w:val="003B1DB4"/>
    <w:rsid w:val="003B4B26"/>
    <w:rsid w:val="003B50E7"/>
    <w:rsid w:val="003B5144"/>
    <w:rsid w:val="003B5235"/>
    <w:rsid w:val="003B53B8"/>
    <w:rsid w:val="003B5491"/>
    <w:rsid w:val="003B6F1D"/>
    <w:rsid w:val="003C04D2"/>
    <w:rsid w:val="003C096C"/>
    <w:rsid w:val="003C13B1"/>
    <w:rsid w:val="003C16A4"/>
    <w:rsid w:val="003C1977"/>
    <w:rsid w:val="003C1E05"/>
    <w:rsid w:val="003C1E48"/>
    <w:rsid w:val="003C22CA"/>
    <w:rsid w:val="003C26CF"/>
    <w:rsid w:val="003C2EDD"/>
    <w:rsid w:val="003C3367"/>
    <w:rsid w:val="003C40FB"/>
    <w:rsid w:val="003C4C7E"/>
    <w:rsid w:val="003C6811"/>
    <w:rsid w:val="003C6AF7"/>
    <w:rsid w:val="003C6E30"/>
    <w:rsid w:val="003C7489"/>
    <w:rsid w:val="003C787B"/>
    <w:rsid w:val="003C7BA3"/>
    <w:rsid w:val="003C7C73"/>
    <w:rsid w:val="003C7F4B"/>
    <w:rsid w:val="003D033E"/>
    <w:rsid w:val="003D06A7"/>
    <w:rsid w:val="003D0E64"/>
    <w:rsid w:val="003D0FCD"/>
    <w:rsid w:val="003D1B8C"/>
    <w:rsid w:val="003D2164"/>
    <w:rsid w:val="003D31D5"/>
    <w:rsid w:val="003D49A7"/>
    <w:rsid w:val="003D4E7C"/>
    <w:rsid w:val="003D5200"/>
    <w:rsid w:val="003D54F9"/>
    <w:rsid w:val="003D5F39"/>
    <w:rsid w:val="003D6A9C"/>
    <w:rsid w:val="003D6BB8"/>
    <w:rsid w:val="003D70C1"/>
    <w:rsid w:val="003D7B40"/>
    <w:rsid w:val="003E12D0"/>
    <w:rsid w:val="003E1BA6"/>
    <w:rsid w:val="003E1C1E"/>
    <w:rsid w:val="003E23A2"/>
    <w:rsid w:val="003E267F"/>
    <w:rsid w:val="003E2BD3"/>
    <w:rsid w:val="003E2E55"/>
    <w:rsid w:val="003E341C"/>
    <w:rsid w:val="003E356D"/>
    <w:rsid w:val="003E3D8A"/>
    <w:rsid w:val="003E51A3"/>
    <w:rsid w:val="003E6002"/>
    <w:rsid w:val="003E74C5"/>
    <w:rsid w:val="003E753A"/>
    <w:rsid w:val="003E7944"/>
    <w:rsid w:val="003F0666"/>
    <w:rsid w:val="003F2351"/>
    <w:rsid w:val="003F270C"/>
    <w:rsid w:val="003F2DE4"/>
    <w:rsid w:val="003F39A7"/>
    <w:rsid w:val="003F3C8B"/>
    <w:rsid w:val="003F47B6"/>
    <w:rsid w:val="003F5009"/>
    <w:rsid w:val="003F55D5"/>
    <w:rsid w:val="003F59F6"/>
    <w:rsid w:val="003F678D"/>
    <w:rsid w:val="003F6AD6"/>
    <w:rsid w:val="003F6BE1"/>
    <w:rsid w:val="003F799D"/>
    <w:rsid w:val="0040021D"/>
    <w:rsid w:val="00400222"/>
    <w:rsid w:val="00400F10"/>
    <w:rsid w:val="00400F6E"/>
    <w:rsid w:val="004011DB"/>
    <w:rsid w:val="00401722"/>
    <w:rsid w:val="004022B2"/>
    <w:rsid w:val="004045B1"/>
    <w:rsid w:val="00404FAE"/>
    <w:rsid w:val="00405262"/>
    <w:rsid w:val="00405DC7"/>
    <w:rsid w:val="00406B91"/>
    <w:rsid w:val="00406D1A"/>
    <w:rsid w:val="00407F4E"/>
    <w:rsid w:val="00407F51"/>
    <w:rsid w:val="00410584"/>
    <w:rsid w:val="00410C1B"/>
    <w:rsid w:val="00410DC2"/>
    <w:rsid w:val="00411222"/>
    <w:rsid w:val="00412252"/>
    <w:rsid w:val="004122F9"/>
    <w:rsid w:val="00412A24"/>
    <w:rsid w:val="00412A29"/>
    <w:rsid w:val="00412C87"/>
    <w:rsid w:val="00412E7A"/>
    <w:rsid w:val="00413E83"/>
    <w:rsid w:val="004144D6"/>
    <w:rsid w:val="0041560C"/>
    <w:rsid w:val="004158B3"/>
    <w:rsid w:val="00416AAB"/>
    <w:rsid w:val="004176B6"/>
    <w:rsid w:val="00417CA2"/>
    <w:rsid w:val="00417EDD"/>
    <w:rsid w:val="0042082F"/>
    <w:rsid w:val="0042090C"/>
    <w:rsid w:val="00420C78"/>
    <w:rsid w:val="00421109"/>
    <w:rsid w:val="00421A9F"/>
    <w:rsid w:val="0042493E"/>
    <w:rsid w:val="00424959"/>
    <w:rsid w:val="004250EE"/>
    <w:rsid w:val="004253C7"/>
    <w:rsid w:val="00425E0B"/>
    <w:rsid w:val="004260A6"/>
    <w:rsid w:val="00426631"/>
    <w:rsid w:val="004267CA"/>
    <w:rsid w:val="00426FE4"/>
    <w:rsid w:val="004272A4"/>
    <w:rsid w:val="0043018B"/>
    <w:rsid w:val="004306CD"/>
    <w:rsid w:val="00430CB2"/>
    <w:rsid w:val="00430E3C"/>
    <w:rsid w:val="00431246"/>
    <w:rsid w:val="0043147B"/>
    <w:rsid w:val="004335C9"/>
    <w:rsid w:val="00433B49"/>
    <w:rsid w:val="00433BB0"/>
    <w:rsid w:val="00436F5C"/>
    <w:rsid w:val="00437B94"/>
    <w:rsid w:val="00437B9B"/>
    <w:rsid w:val="00437C98"/>
    <w:rsid w:val="00437DCC"/>
    <w:rsid w:val="0044009B"/>
    <w:rsid w:val="00440380"/>
    <w:rsid w:val="00440F91"/>
    <w:rsid w:val="00441324"/>
    <w:rsid w:val="00441328"/>
    <w:rsid w:val="00441EBE"/>
    <w:rsid w:val="0044212F"/>
    <w:rsid w:val="0044336F"/>
    <w:rsid w:val="0044440C"/>
    <w:rsid w:val="004455CF"/>
    <w:rsid w:val="00445C46"/>
    <w:rsid w:val="00445C8E"/>
    <w:rsid w:val="00446610"/>
    <w:rsid w:val="00447802"/>
    <w:rsid w:val="00450A37"/>
    <w:rsid w:val="00450C87"/>
    <w:rsid w:val="00451639"/>
    <w:rsid w:val="00452328"/>
    <w:rsid w:val="00452A3B"/>
    <w:rsid w:val="00452CCA"/>
    <w:rsid w:val="00453290"/>
    <w:rsid w:val="0045345C"/>
    <w:rsid w:val="00453EB3"/>
    <w:rsid w:val="0045484C"/>
    <w:rsid w:val="00455341"/>
    <w:rsid w:val="004554ED"/>
    <w:rsid w:val="00455BB9"/>
    <w:rsid w:val="00455C02"/>
    <w:rsid w:val="00455E0C"/>
    <w:rsid w:val="00456D92"/>
    <w:rsid w:val="00457946"/>
    <w:rsid w:val="00460526"/>
    <w:rsid w:val="00460725"/>
    <w:rsid w:val="00460D5A"/>
    <w:rsid w:val="00460D81"/>
    <w:rsid w:val="0046106D"/>
    <w:rsid w:val="004617D3"/>
    <w:rsid w:val="00461E39"/>
    <w:rsid w:val="00462064"/>
    <w:rsid w:val="004626B9"/>
    <w:rsid w:val="00463E78"/>
    <w:rsid w:val="0046459B"/>
    <w:rsid w:val="00464A24"/>
    <w:rsid w:val="00464A80"/>
    <w:rsid w:val="00464F1F"/>
    <w:rsid w:val="004657D0"/>
    <w:rsid w:val="00465FC5"/>
    <w:rsid w:val="00466001"/>
    <w:rsid w:val="00467062"/>
    <w:rsid w:val="004713AF"/>
    <w:rsid w:val="00472258"/>
    <w:rsid w:val="00472E95"/>
    <w:rsid w:val="00473178"/>
    <w:rsid w:val="00473AFD"/>
    <w:rsid w:val="00476377"/>
    <w:rsid w:val="0047690C"/>
    <w:rsid w:val="004769F0"/>
    <w:rsid w:val="00476F3A"/>
    <w:rsid w:val="004772FE"/>
    <w:rsid w:val="00477986"/>
    <w:rsid w:val="00480513"/>
    <w:rsid w:val="00480990"/>
    <w:rsid w:val="00480DAD"/>
    <w:rsid w:val="00480F40"/>
    <w:rsid w:val="004810B1"/>
    <w:rsid w:val="004812DD"/>
    <w:rsid w:val="0048182D"/>
    <w:rsid w:val="00481DF1"/>
    <w:rsid w:val="00482590"/>
    <w:rsid w:val="004826C7"/>
    <w:rsid w:val="00482E60"/>
    <w:rsid w:val="00484759"/>
    <w:rsid w:val="00484D8A"/>
    <w:rsid w:val="004862D1"/>
    <w:rsid w:val="00486658"/>
    <w:rsid w:val="00486845"/>
    <w:rsid w:val="00486C65"/>
    <w:rsid w:val="00486D90"/>
    <w:rsid w:val="004871E2"/>
    <w:rsid w:val="00487858"/>
    <w:rsid w:val="00487E4F"/>
    <w:rsid w:val="00487E6F"/>
    <w:rsid w:val="004901E8"/>
    <w:rsid w:val="0049115A"/>
    <w:rsid w:val="00491581"/>
    <w:rsid w:val="004925A6"/>
    <w:rsid w:val="00492B9D"/>
    <w:rsid w:val="00492C1D"/>
    <w:rsid w:val="00492E1B"/>
    <w:rsid w:val="004932FC"/>
    <w:rsid w:val="00493322"/>
    <w:rsid w:val="00493924"/>
    <w:rsid w:val="004943D5"/>
    <w:rsid w:val="00494B02"/>
    <w:rsid w:val="00494FE2"/>
    <w:rsid w:val="00494FF1"/>
    <w:rsid w:val="004956BA"/>
    <w:rsid w:val="00495FA0"/>
    <w:rsid w:val="0049722C"/>
    <w:rsid w:val="0049747B"/>
    <w:rsid w:val="004975AF"/>
    <w:rsid w:val="004A05B1"/>
    <w:rsid w:val="004A06B4"/>
    <w:rsid w:val="004A07AC"/>
    <w:rsid w:val="004A11CF"/>
    <w:rsid w:val="004A2A57"/>
    <w:rsid w:val="004A2F57"/>
    <w:rsid w:val="004A3988"/>
    <w:rsid w:val="004A4473"/>
    <w:rsid w:val="004A5056"/>
    <w:rsid w:val="004A56D4"/>
    <w:rsid w:val="004A5B63"/>
    <w:rsid w:val="004A68C7"/>
    <w:rsid w:val="004A7430"/>
    <w:rsid w:val="004A7B21"/>
    <w:rsid w:val="004B007C"/>
    <w:rsid w:val="004B01C5"/>
    <w:rsid w:val="004B06B0"/>
    <w:rsid w:val="004B0B1F"/>
    <w:rsid w:val="004B0F0F"/>
    <w:rsid w:val="004B115C"/>
    <w:rsid w:val="004B136F"/>
    <w:rsid w:val="004B1658"/>
    <w:rsid w:val="004B165B"/>
    <w:rsid w:val="004B2716"/>
    <w:rsid w:val="004B2EAA"/>
    <w:rsid w:val="004B3A2E"/>
    <w:rsid w:val="004B3C31"/>
    <w:rsid w:val="004B4A56"/>
    <w:rsid w:val="004B4C93"/>
    <w:rsid w:val="004B4FA3"/>
    <w:rsid w:val="004B50B0"/>
    <w:rsid w:val="004B67F4"/>
    <w:rsid w:val="004B6F18"/>
    <w:rsid w:val="004B73DF"/>
    <w:rsid w:val="004B7BD3"/>
    <w:rsid w:val="004B7CB7"/>
    <w:rsid w:val="004B7E72"/>
    <w:rsid w:val="004C013C"/>
    <w:rsid w:val="004C23B4"/>
    <w:rsid w:val="004C24DE"/>
    <w:rsid w:val="004C2FFB"/>
    <w:rsid w:val="004C3445"/>
    <w:rsid w:val="004C4032"/>
    <w:rsid w:val="004C40BC"/>
    <w:rsid w:val="004C451F"/>
    <w:rsid w:val="004C4BA2"/>
    <w:rsid w:val="004C4D5A"/>
    <w:rsid w:val="004C509C"/>
    <w:rsid w:val="004C60BA"/>
    <w:rsid w:val="004C6105"/>
    <w:rsid w:val="004C63B9"/>
    <w:rsid w:val="004C6897"/>
    <w:rsid w:val="004C6D0E"/>
    <w:rsid w:val="004C7063"/>
    <w:rsid w:val="004C71BC"/>
    <w:rsid w:val="004D06E6"/>
    <w:rsid w:val="004D0719"/>
    <w:rsid w:val="004D0FC5"/>
    <w:rsid w:val="004D1E12"/>
    <w:rsid w:val="004D23D9"/>
    <w:rsid w:val="004D3E10"/>
    <w:rsid w:val="004D40E5"/>
    <w:rsid w:val="004D479D"/>
    <w:rsid w:val="004D4962"/>
    <w:rsid w:val="004D535C"/>
    <w:rsid w:val="004D6002"/>
    <w:rsid w:val="004D6CD0"/>
    <w:rsid w:val="004D6F95"/>
    <w:rsid w:val="004D7AF4"/>
    <w:rsid w:val="004E034A"/>
    <w:rsid w:val="004E0AE1"/>
    <w:rsid w:val="004E149F"/>
    <w:rsid w:val="004E217C"/>
    <w:rsid w:val="004E2380"/>
    <w:rsid w:val="004E2432"/>
    <w:rsid w:val="004E277F"/>
    <w:rsid w:val="004E35E1"/>
    <w:rsid w:val="004E3BEB"/>
    <w:rsid w:val="004E3FD5"/>
    <w:rsid w:val="004E427D"/>
    <w:rsid w:val="004E44D7"/>
    <w:rsid w:val="004E5168"/>
    <w:rsid w:val="004E5326"/>
    <w:rsid w:val="004E6576"/>
    <w:rsid w:val="004E77D3"/>
    <w:rsid w:val="004E7D05"/>
    <w:rsid w:val="004E7D75"/>
    <w:rsid w:val="004F1DEC"/>
    <w:rsid w:val="004F2B73"/>
    <w:rsid w:val="004F2E1C"/>
    <w:rsid w:val="004F32AF"/>
    <w:rsid w:val="004F3D71"/>
    <w:rsid w:val="004F508B"/>
    <w:rsid w:val="004F5AE2"/>
    <w:rsid w:val="004F5D57"/>
    <w:rsid w:val="004F614A"/>
    <w:rsid w:val="004F6680"/>
    <w:rsid w:val="004F6DBE"/>
    <w:rsid w:val="004F740A"/>
    <w:rsid w:val="004F7614"/>
    <w:rsid w:val="004F7E8F"/>
    <w:rsid w:val="00500663"/>
    <w:rsid w:val="005006FC"/>
    <w:rsid w:val="00500D09"/>
    <w:rsid w:val="00500DB4"/>
    <w:rsid w:val="00501B34"/>
    <w:rsid w:val="00501C0F"/>
    <w:rsid w:val="005020EA"/>
    <w:rsid w:val="0050228A"/>
    <w:rsid w:val="0050339C"/>
    <w:rsid w:val="005034DF"/>
    <w:rsid w:val="0050363D"/>
    <w:rsid w:val="005037EE"/>
    <w:rsid w:val="005044A6"/>
    <w:rsid w:val="005053BB"/>
    <w:rsid w:val="00505515"/>
    <w:rsid w:val="005076C0"/>
    <w:rsid w:val="005105B8"/>
    <w:rsid w:val="00511572"/>
    <w:rsid w:val="00511CCC"/>
    <w:rsid w:val="0051363C"/>
    <w:rsid w:val="00515645"/>
    <w:rsid w:val="005159F7"/>
    <w:rsid w:val="00515E10"/>
    <w:rsid w:val="00520382"/>
    <w:rsid w:val="005203FF"/>
    <w:rsid w:val="0052084E"/>
    <w:rsid w:val="00520A68"/>
    <w:rsid w:val="005215D5"/>
    <w:rsid w:val="0052164C"/>
    <w:rsid w:val="0052170B"/>
    <w:rsid w:val="00521DDD"/>
    <w:rsid w:val="00522169"/>
    <w:rsid w:val="00522BFC"/>
    <w:rsid w:val="00523E15"/>
    <w:rsid w:val="00525ADF"/>
    <w:rsid w:val="00525E80"/>
    <w:rsid w:val="005261ED"/>
    <w:rsid w:val="00526D52"/>
    <w:rsid w:val="00527C39"/>
    <w:rsid w:val="00527EFF"/>
    <w:rsid w:val="00530B67"/>
    <w:rsid w:val="00532154"/>
    <w:rsid w:val="0053220B"/>
    <w:rsid w:val="00532922"/>
    <w:rsid w:val="00533CF1"/>
    <w:rsid w:val="0053475A"/>
    <w:rsid w:val="00534AD1"/>
    <w:rsid w:val="00535081"/>
    <w:rsid w:val="005351AC"/>
    <w:rsid w:val="005358F9"/>
    <w:rsid w:val="00535B87"/>
    <w:rsid w:val="00536ADB"/>
    <w:rsid w:val="00536C4F"/>
    <w:rsid w:val="00536F4A"/>
    <w:rsid w:val="005373D6"/>
    <w:rsid w:val="005377D9"/>
    <w:rsid w:val="00537AC4"/>
    <w:rsid w:val="00540477"/>
    <w:rsid w:val="00540A75"/>
    <w:rsid w:val="00540DB1"/>
    <w:rsid w:val="0054108A"/>
    <w:rsid w:val="0054122E"/>
    <w:rsid w:val="0054135B"/>
    <w:rsid w:val="00541490"/>
    <w:rsid w:val="005418D8"/>
    <w:rsid w:val="005418E3"/>
    <w:rsid w:val="00541D1D"/>
    <w:rsid w:val="005428E6"/>
    <w:rsid w:val="00542C53"/>
    <w:rsid w:val="00544487"/>
    <w:rsid w:val="00544CC3"/>
    <w:rsid w:val="00545188"/>
    <w:rsid w:val="0054598B"/>
    <w:rsid w:val="00546581"/>
    <w:rsid w:val="00547523"/>
    <w:rsid w:val="0055026E"/>
    <w:rsid w:val="0055043F"/>
    <w:rsid w:val="00550E27"/>
    <w:rsid w:val="005514F5"/>
    <w:rsid w:val="00551C4F"/>
    <w:rsid w:val="00551F90"/>
    <w:rsid w:val="005526F6"/>
    <w:rsid w:val="005530E8"/>
    <w:rsid w:val="005535A1"/>
    <w:rsid w:val="00553E91"/>
    <w:rsid w:val="00554724"/>
    <w:rsid w:val="00554B5E"/>
    <w:rsid w:val="00555336"/>
    <w:rsid w:val="00555B78"/>
    <w:rsid w:val="00555CF4"/>
    <w:rsid w:val="005571E1"/>
    <w:rsid w:val="00557256"/>
    <w:rsid w:val="00557344"/>
    <w:rsid w:val="00557A9A"/>
    <w:rsid w:val="00557B0B"/>
    <w:rsid w:val="00560893"/>
    <w:rsid w:val="0056102C"/>
    <w:rsid w:val="005625F3"/>
    <w:rsid w:val="005627BC"/>
    <w:rsid w:val="00562EA1"/>
    <w:rsid w:val="00563146"/>
    <w:rsid w:val="00563514"/>
    <w:rsid w:val="005635B3"/>
    <w:rsid w:val="0056368B"/>
    <w:rsid w:val="00565370"/>
    <w:rsid w:val="005654B3"/>
    <w:rsid w:val="00565EF6"/>
    <w:rsid w:val="005664D6"/>
    <w:rsid w:val="00566D9C"/>
    <w:rsid w:val="00567610"/>
    <w:rsid w:val="00567FF2"/>
    <w:rsid w:val="005703CB"/>
    <w:rsid w:val="00570431"/>
    <w:rsid w:val="005709F3"/>
    <w:rsid w:val="00570AC3"/>
    <w:rsid w:val="00570B54"/>
    <w:rsid w:val="00571582"/>
    <w:rsid w:val="00571684"/>
    <w:rsid w:val="005716CB"/>
    <w:rsid w:val="0057349F"/>
    <w:rsid w:val="00573C15"/>
    <w:rsid w:val="00574817"/>
    <w:rsid w:val="005748DB"/>
    <w:rsid w:val="00575D45"/>
    <w:rsid w:val="005760F0"/>
    <w:rsid w:val="00577702"/>
    <w:rsid w:val="00577FEC"/>
    <w:rsid w:val="0058029D"/>
    <w:rsid w:val="00580ABC"/>
    <w:rsid w:val="005814EE"/>
    <w:rsid w:val="00581698"/>
    <w:rsid w:val="00581D9E"/>
    <w:rsid w:val="00582F75"/>
    <w:rsid w:val="005830B1"/>
    <w:rsid w:val="005838D2"/>
    <w:rsid w:val="00584379"/>
    <w:rsid w:val="00585CB6"/>
    <w:rsid w:val="00585E85"/>
    <w:rsid w:val="00585F59"/>
    <w:rsid w:val="0058616A"/>
    <w:rsid w:val="005861D3"/>
    <w:rsid w:val="00586F98"/>
    <w:rsid w:val="00587037"/>
    <w:rsid w:val="005901CC"/>
    <w:rsid w:val="005903B7"/>
    <w:rsid w:val="00590F47"/>
    <w:rsid w:val="00591E25"/>
    <w:rsid w:val="0059261F"/>
    <w:rsid w:val="00593334"/>
    <w:rsid w:val="00593C15"/>
    <w:rsid w:val="0059471F"/>
    <w:rsid w:val="00594E97"/>
    <w:rsid w:val="00595B5B"/>
    <w:rsid w:val="005978DE"/>
    <w:rsid w:val="005A0239"/>
    <w:rsid w:val="005A03CF"/>
    <w:rsid w:val="005A041A"/>
    <w:rsid w:val="005A0F2A"/>
    <w:rsid w:val="005A1277"/>
    <w:rsid w:val="005A14DF"/>
    <w:rsid w:val="005A1980"/>
    <w:rsid w:val="005A2075"/>
    <w:rsid w:val="005A21D7"/>
    <w:rsid w:val="005A2968"/>
    <w:rsid w:val="005A29BB"/>
    <w:rsid w:val="005A32EC"/>
    <w:rsid w:val="005A35F4"/>
    <w:rsid w:val="005A4475"/>
    <w:rsid w:val="005A46AE"/>
    <w:rsid w:val="005A48DB"/>
    <w:rsid w:val="005A4D74"/>
    <w:rsid w:val="005A4EF5"/>
    <w:rsid w:val="005A5961"/>
    <w:rsid w:val="005A5DFF"/>
    <w:rsid w:val="005A791B"/>
    <w:rsid w:val="005A7CC8"/>
    <w:rsid w:val="005B0B40"/>
    <w:rsid w:val="005B0BD1"/>
    <w:rsid w:val="005B103E"/>
    <w:rsid w:val="005B1A3B"/>
    <w:rsid w:val="005B1F35"/>
    <w:rsid w:val="005B2024"/>
    <w:rsid w:val="005B2735"/>
    <w:rsid w:val="005B29C2"/>
    <w:rsid w:val="005B2AE0"/>
    <w:rsid w:val="005B31B6"/>
    <w:rsid w:val="005B3A48"/>
    <w:rsid w:val="005B3EA6"/>
    <w:rsid w:val="005B408B"/>
    <w:rsid w:val="005B40AD"/>
    <w:rsid w:val="005B5115"/>
    <w:rsid w:val="005B5E6B"/>
    <w:rsid w:val="005B5FC4"/>
    <w:rsid w:val="005B60D3"/>
    <w:rsid w:val="005B7E7C"/>
    <w:rsid w:val="005C006E"/>
    <w:rsid w:val="005C0816"/>
    <w:rsid w:val="005C10E0"/>
    <w:rsid w:val="005C1135"/>
    <w:rsid w:val="005C149F"/>
    <w:rsid w:val="005C1776"/>
    <w:rsid w:val="005C1FAE"/>
    <w:rsid w:val="005C20D5"/>
    <w:rsid w:val="005C2B78"/>
    <w:rsid w:val="005C2D73"/>
    <w:rsid w:val="005C2F0E"/>
    <w:rsid w:val="005C4038"/>
    <w:rsid w:val="005C42C9"/>
    <w:rsid w:val="005C42F5"/>
    <w:rsid w:val="005C4772"/>
    <w:rsid w:val="005C57B0"/>
    <w:rsid w:val="005C5C22"/>
    <w:rsid w:val="005C5DAC"/>
    <w:rsid w:val="005C5DDE"/>
    <w:rsid w:val="005C6195"/>
    <w:rsid w:val="005C6284"/>
    <w:rsid w:val="005C6B5B"/>
    <w:rsid w:val="005C6DDB"/>
    <w:rsid w:val="005C76F8"/>
    <w:rsid w:val="005C7D42"/>
    <w:rsid w:val="005D0909"/>
    <w:rsid w:val="005D0A1E"/>
    <w:rsid w:val="005D0E45"/>
    <w:rsid w:val="005D0E4B"/>
    <w:rsid w:val="005D0EC4"/>
    <w:rsid w:val="005D16C6"/>
    <w:rsid w:val="005D1A1A"/>
    <w:rsid w:val="005D1EB5"/>
    <w:rsid w:val="005D31FE"/>
    <w:rsid w:val="005D3C12"/>
    <w:rsid w:val="005D4057"/>
    <w:rsid w:val="005D40E6"/>
    <w:rsid w:val="005D4685"/>
    <w:rsid w:val="005D4961"/>
    <w:rsid w:val="005D62F5"/>
    <w:rsid w:val="005D6999"/>
    <w:rsid w:val="005D6B24"/>
    <w:rsid w:val="005D7D69"/>
    <w:rsid w:val="005E0C14"/>
    <w:rsid w:val="005E1779"/>
    <w:rsid w:val="005E2659"/>
    <w:rsid w:val="005E310E"/>
    <w:rsid w:val="005E35A3"/>
    <w:rsid w:val="005E3731"/>
    <w:rsid w:val="005E3977"/>
    <w:rsid w:val="005E4669"/>
    <w:rsid w:val="005E5013"/>
    <w:rsid w:val="005E50F0"/>
    <w:rsid w:val="005E50F1"/>
    <w:rsid w:val="005E5A8C"/>
    <w:rsid w:val="005E6803"/>
    <w:rsid w:val="005E68F5"/>
    <w:rsid w:val="005E6B5D"/>
    <w:rsid w:val="005E6B87"/>
    <w:rsid w:val="005E7159"/>
    <w:rsid w:val="005E75C4"/>
    <w:rsid w:val="005E7F18"/>
    <w:rsid w:val="005F0EE9"/>
    <w:rsid w:val="005F11CC"/>
    <w:rsid w:val="005F2C74"/>
    <w:rsid w:val="005F30B5"/>
    <w:rsid w:val="005F34D0"/>
    <w:rsid w:val="005F3C70"/>
    <w:rsid w:val="005F3F99"/>
    <w:rsid w:val="005F62A3"/>
    <w:rsid w:val="005F75A5"/>
    <w:rsid w:val="006000F1"/>
    <w:rsid w:val="00601749"/>
    <w:rsid w:val="00601D40"/>
    <w:rsid w:val="00602457"/>
    <w:rsid w:val="00602CF2"/>
    <w:rsid w:val="00604640"/>
    <w:rsid w:val="006048BC"/>
    <w:rsid w:val="00604977"/>
    <w:rsid w:val="00605674"/>
    <w:rsid w:val="0060578F"/>
    <w:rsid w:val="00605C67"/>
    <w:rsid w:val="00605F0E"/>
    <w:rsid w:val="0060635A"/>
    <w:rsid w:val="00606577"/>
    <w:rsid w:val="006065DC"/>
    <w:rsid w:val="006069AC"/>
    <w:rsid w:val="006077EA"/>
    <w:rsid w:val="00610A6C"/>
    <w:rsid w:val="00610D57"/>
    <w:rsid w:val="00610DCE"/>
    <w:rsid w:val="00611BED"/>
    <w:rsid w:val="00611D71"/>
    <w:rsid w:val="006122CF"/>
    <w:rsid w:val="00612321"/>
    <w:rsid w:val="0061241E"/>
    <w:rsid w:val="00613995"/>
    <w:rsid w:val="0061488B"/>
    <w:rsid w:val="00614C35"/>
    <w:rsid w:val="006156BD"/>
    <w:rsid w:val="00615A52"/>
    <w:rsid w:val="00616F9A"/>
    <w:rsid w:val="006170A2"/>
    <w:rsid w:val="00617144"/>
    <w:rsid w:val="006175AD"/>
    <w:rsid w:val="00617F87"/>
    <w:rsid w:val="00620975"/>
    <w:rsid w:val="00621742"/>
    <w:rsid w:val="0062195D"/>
    <w:rsid w:val="00621BFC"/>
    <w:rsid w:val="00622F77"/>
    <w:rsid w:val="00623101"/>
    <w:rsid w:val="00623FBC"/>
    <w:rsid w:val="006241E0"/>
    <w:rsid w:val="00624EDB"/>
    <w:rsid w:val="006259C6"/>
    <w:rsid w:val="00625DF2"/>
    <w:rsid w:val="00626AE8"/>
    <w:rsid w:val="00627CDB"/>
    <w:rsid w:val="00627D7A"/>
    <w:rsid w:val="0063044C"/>
    <w:rsid w:val="00630A55"/>
    <w:rsid w:val="00630FB3"/>
    <w:rsid w:val="00631115"/>
    <w:rsid w:val="0063227D"/>
    <w:rsid w:val="006325FC"/>
    <w:rsid w:val="00632707"/>
    <w:rsid w:val="006333E0"/>
    <w:rsid w:val="0063403F"/>
    <w:rsid w:val="006343EE"/>
    <w:rsid w:val="00634B9A"/>
    <w:rsid w:val="006356BC"/>
    <w:rsid w:val="00636C8D"/>
    <w:rsid w:val="0063703D"/>
    <w:rsid w:val="006375F9"/>
    <w:rsid w:val="00640D62"/>
    <w:rsid w:val="00640F46"/>
    <w:rsid w:val="00641139"/>
    <w:rsid w:val="00641D61"/>
    <w:rsid w:val="00641ECA"/>
    <w:rsid w:val="00642680"/>
    <w:rsid w:val="006428CE"/>
    <w:rsid w:val="00642B6A"/>
    <w:rsid w:val="00643170"/>
    <w:rsid w:val="006433C6"/>
    <w:rsid w:val="0064490B"/>
    <w:rsid w:val="00645020"/>
    <w:rsid w:val="00645525"/>
    <w:rsid w:val="006458E6"/>
    <w:rsid w:val="00645D63"/>
    <w:rsid w:val="00646825"/>
    <w:rsid w:val="00646BCA"/>
    <w:rsid w:val="006479E0"/>
    <w:rsid w:val="00647D47"/>
    <w:rsid w:val="00647EE7"/>
    <w:rsid w:val="00650261"/>
    <w:rsid w:val="00650417"/>
    <w:rsid w:val="00650459"/>
    <w:rsid w:val="006505A6"/>
    <w:rsid w:val="00650730"/>
    <w:rsid w:val="00651444"/>
    <w:rsid w:val="006515E3"/>
    <w:rsid w:val="00651636"/>
    <w:rsid w:val="00651E07"/>
    <w:rsid w:val="00651E6A"/>
    <w:rsid w:val="006535D3"/>
    <w:rsid w:val="006536F5"/>
    <w:rsid w:val="006537D6"/>
    <w:rsid w:val="00656EF1"/>
    <w:rsid w:val="00656FA5"/>
    <w:rsid w:val="0065703D"/>
    <w:rsid w:val="00657CEB"/>
    <w:rsid w:val="00657CFA"/>
    <w:rsid w:val="0066034A"/>
    <w:rsid w:val="0066089F"/>
    <w:rsid w:val="00660EEB"/>
    <w:rsid w:val="00661541"/>
    <w:rsid w:val="00662314"/>
    <w:rsid w:val="0066241F"/>
    <w:rsid w:val="0066381F"/>
    <w:rsid w:val="00663A5A"/>
    <w:rsid w:val="00663E07"/>
    <w:rsid w:val="006643AE"/>
    <w:rsid w:val="00664C78"/>
    <w:rsid w:val="0066511E"/>
    <w:rsid w:val="006653D5"/>
    <w:rsid w:val="00665654"/>
    <w:rsid w:val="00666190"/>
    <w:rsid w:val="00666388"/>
    <w:rsid w:val="00666466"/>
    <w:rsid w:val="00666C33"/>
    <w:rsid w:val="00666C48"/>
    <w:rsid w:val="00666D3B"/>
    <w:rsid w:val="0066740E"/>
    <w:rsid w:val="00667649"/>
    <w:rsid w:val="00667DA6"/>
    <w:rsid w:val="00667E29"/>
    <w:rsid w:val="00670BC9"/>
    <w:rsid w:val="00671301"/>
    <w:rsid w:val="00671BE1"/>
    <w:rsid w:val="00672906"/>
    <w:rsid w:val="00673781"/>
    <w:rsid w:val="006757BF"/>
    <w:rsid w:val="00675970"/>
    <w:rsid w:val="00675F5D"/>
    <w:rsid w:val="006773F6"/>
    <w:rsid w:val="0067779F"/>
    <w:rsid w:val="00677D11"/>
    <w:rsid w:val="00680163"/>
    <w:rsid w:val="0068108E"/>
    <w:rsid w:val="006810E5"/>
    <w:rsid w:val="006812A8"/>
    <w:rsid w:val="006813A2"/>
    <w:rsid w:val="0068196C"/>
    <w:rsid w:val="00681AE5"/>
    <w:rsid w:val="00681AFE"/>
    <w:rsid w:val="006828F7"/>
    <w:rsid w:val="00683B34"/>
    <w:rsid w:val="00683E19"/>
    <w:rsid w:val="00684C76"/>
    <w:rsid w:val="00684E24"/>
    <w:rsid w:val="00685B0D"/>
    <w:rsid w:val="00686A5C"/>
    <w:rsid w:val="00686C78"/>
    <w:rsid w:val="00687CA7"/>
    <w:rsid w:val="0069075C"/>
    <w:rsid w:val="00690B26"/>
    <w:rsid w:val="00690BDC"/>
    <w:rsid w:val="00690E1D"/>
    <w:rsid w:val="00692E47"/>
    <w:rsid w:val="00692FA6"/>
    <w:rsid w:val="006933FC"/>
    <w:rsid w:val="006933FE"/>
    <w:rsid w:val="00693498"/>
    <w:rsid w:val="006946A9"/>
    <w:rsid w:val="006948F1"/>
    <w:rsid w:val="00694EE7"/>
    <w:rsid w:val="00696069"/>
    <w:rsid w:val="00696081"/>
    <w:rsid w:val="0069629C"/>
    <w:rsid w:val="00696436"/>
    <w:rsid w:val="00696D7F"/>
    <w:rsid w:val="00696F97"/>
    <w:rsid w:val="0069743F"/>
    <w:rsid w:val="00697B3C"/>
    <w:rsid w:val="00697EE8"/>
    <w:rsid w:val="006A01D3"/>
    <w:rsid w:val="006A0507"/>
    <w:rsid w:val="006A0721"/>
    <w:rsid w:val="006A0A5C"/>
    <w:rsid w:val="006A0C72"/>
    <w:rsid w:val="006A1B77"/>
    <w:rsid w:val="006A1BCD"/>
    <w:rsid w:val="006A3568"/>
    <w:rsid w:val="006A54F7"/>
    <w:rsid w:val="006A5B2C"/>
    <w:rsid w:val="006A61CF"/>
    <w:rsid w:val="006A6C59"/>
    <w:rsid w:val="006A7A57"/>
    <w:rsid w:val="006B0946"/>
    <w:rsid w:val="006B1015"/>
    <w:rsid w:val="006B1D3E"/>
    <w:rsid w:val="006B2401"/>
    <w:rsid w:val="006B24B4"/>
    <w:rsid w:val="006B27D7"/>
    <w:rsid w:val="006B29F0"/>
    <w:rsid w:val="006B2F90"/>
    <w:rsid w:val="006B312A"/>
    <w:rsid w:val="006B36FC"/>
    <w:rsid w:val="006B54E4"/>
    <w:rsid w:val="006B56F1"/>
    <w:rsid w:val="006B64C3"/>
    <w:rsid w:val="006B6841"/>
    <w:rsid w:val="006B695C"/>
    <w:rsid w:val="006B7286"/>
    <w:rsid w:val="006B7AD6"/>
    <w:rsid w:val="006B7C65"/>
    <w:rsid w:val="006C021F"/>
    <w:rsid w:val="006C0486"/>
    <w:rsid w:val="006C068F"/>
    <w:rsid w:val="006C0B1F"/>
    <w:rsid w:val="006C0F07"/>
    <w:rsid w:val="006C1924"/>
    <w:rsid w:val="006C1E47"/>
    <w:rsid w:val="006C2248"/>
    <w:rsid w:val="006C2533"/>
    <w:rsid w:val="006C33FC"/>
    <w:rsid w:val="006C4FF6"/>
    <w:rsid w:val="006C5680"/>
    <w:rsid w:val="006C652A"/>
    <w:rsid w:val="006C684E"/>
    <w:rsid w:val="006D13B1"/>
    <w:rsid w:val="006D1C37"/>
    <w:rsid w:val="006D1F2C"/>
    <w:rsid w:val="006D23F3"/>
    <w:rsid w:val="006D2709"/>
    <w:rsid w:val="006D29B1"/>
    <w:rsid w:val="006D2BAA"/>
    <w:rsid w:val="006D2E74"/>
    <w:rsid w:val="006D2F4B"/>
    <w:rsid w:val="006D311C"/>
    <w:rsid w:val="006D3CDA"/>
    <w:rsid w:val="006D512C"/>
    <w:rsid w:val="006D5397"/>
    <w:rsid w:val="006D5E8B"/>
    <w:rsid w:val="006D5EA4"/>
    <w:rsid w:val="006D653D"/>
    <w:rsid w:val="006D66CC"/>
    <w:rsid w:val="006D75C8"/>
    <w:rsid w:val="006D7679"/>
    <w:rsid w:val="006E09C8"/>
    <w:rsid w:val="006E0C09"/>
    <w:rsid w:val="006E0EDC"/>
    <w:rsid w:val="006E1174"/>
    <w:rsid w:val="006E1A75"/>
    <w:rsid w:val="006E2A1C"/>
    <w:rsid w:val="006E2C09"/>
    <w:rsid w:val="006E3226"/>
    <w:rsid w:val="006E32A1"/>
    <w:rsid w:val="006E3981"/>
    <w:rsid w:val="006E3F4B"/>
    <w:rsid w:val="006E4DE0"/>
    <w:rsid w:val="006E583C"/>
    <w:rsid w:val="006E5886"/>
    <w:rsid w:val="006E670F"/>
    <w:rsid w:val="006E7345"/>
    <w:rsid w:val="006F0E20"/>
    <w:rsid w:val="006F183B"/>
    <w:rsid w:val="006F190F"/>
    <w:rsid w:val="006F208F"/>
    <w:rsid w:val="006F3621"/>
    <w:rsid w:val="006F3988"/>
    <w:rsid w:val="006F3D8D"/>
    <w:rsid w:val="006F41D5"/>
    <w:rsid w:val="006F46C5"/>
    <w:rsid w:val="006F5389"/>
    <w:rsid w:val="006F5A04"/>
    <w:rsid w:val="006F73BC"/>
    <w:rsid w:val="00700BDB"/>
    <w:rsid w:val="00701400"/>
    <w:rsid w:val="0070239A"/>
    <w:rsid w:val="007027C3"/>
    <w:rsid w:val="00702A5E"/>
    <w:rsid w:val="00702BD0"/>
    <w:rsid w:val="00703666"/>
    <w:rsid w:val="00704DFA"/>
    <w:rsid w:val="00704F6D"/>
    <w:rsid w:val="00705959"/>
    <w:rsid w:val="0070737A"/>
    <w:rsid w:val="007075C5"/>
    <w:rsid w:val="00707D80"/>
    <w:rsid w:val="00707F07"/>
    <w:rsid w:val="0071021F"/>
    <w:rsid w:val="00710936"/>
    <w:rsid w:val="007117A0"/>
    <w:rsid w:val="00712D41"/>
    <w:rsid w:val="007137A6"/>
    <w:rsid w:val="00714643"/>
    <w:rsid w:val="007148A4"/>
    <w:rsid w:val="0071509B"/>
    <w:rsid w:val="007150AC"/>
    <w:rsid w:val="00715311"/>
    <w:rsid w:val="007156D8"/>
    <w:rsid w:val="00715C8D"/>
    <w:rsid w:val="00716215"/>
    <w:rsid w:val="00716896"/>
    <w:rsid w:val="0071698C"/>
    <w:rsid w:val="00716C67"/>
    <w:rsid w:val="00721121"/>
    <w:rsid w:val="00721C60"/>
    <w:rsid w:val="00721E72"/>
    <w:rsid w:val="00722F54"/>
    <w:rsid w:val="00723347"/>
    <w:rsid w:val="0072392A"/>
    <w:rsid w:val="007251C4"/>
    <w:rsid w:val="0072521A"/>
    <w:rsid w:val="00725B93"/>
    <w:rsid w:val="00725E2A"/>
    <w:rsid w:val="007262FC"/>
    <w:rsid w:val="00727321"/>
    <w:rsid w:val="00727537"/>
    <w:rsid w:val="00727BA1"/>
    <w:rsid w:val="0073015C"/>
    <w:rsid w:val="0073137F"/>
    <w:rsid w:val="00731436"/>
    <w:rsid w:val="00732C26"/>
    <w:rsid w:val="00733418"/>
    <w:rsid w:val="00733622"/>
    <w:rsid w:val="007342BF"/>
    <w:rsid w:val="0073475F"/>
    <w:rsid w:val="00735037"/>
    <w:rsid w:val="00735F3D"/>
    <w:rsid w:val="0073666A"/>
    <w:rsid w:val="00736B8B"/>
    <w:rsid w:val="00737D81"/>
    <w:rsid w:val="007403D2"/>
    <w:rsid w:val="00740518"/>
    <w:rsid w:val="00740BC4"/>
    <w:rsid w:val="00740E44"/>
    <w:rsid w:val="007429AC"/>
    <w:rsid w:val="00742A23"/>
    <w:rsid w:val="0074359E"/>
    <w:rsid w:val="00743F9A"/>
    <w:rsid w:val="00744092"/>
    <w:rsid w:val="00744555"/>
    <w:rsid w:val="00745175"/>
    <w:rsid w:val="00746B8F"/>
    <w:rsid w:val="00746CBE"/>
    <w:rsid w:val="00746EA6"/>
    <w:rsid w:val="00747E43"/>
    <w:rsid w:val="00747EE6"/>
    <w:rsid w:val="00747FAB"/>
    <w:rsid w:val="007500D4"/>
    <w:rsid w:val="0075084B"/>
    <w:rsid w:val="00750CCE"/>
    <w:rsid w:val="00751848"/>
    <w:rsid w:val="0075241F"/>
    <w:rsid w:val="007542B3"/>
    <w:rsid w:val="0075508C"/>
    <w:rsid w:val="007554DD"/>
    <w:rsid w:val="00755788"/>
    <w:rsid w:val="007558CD"/>
    <w:rsid w:val="00756074"/>
    <w:rsid w:val="00757581"/>
    <w:rsid w:val="00757879"/>
    <w:rsid w:val="007606BD"/>
    <w:rsid w:val="0076089C"/>
    <w:rsid w:val="007611DF"/>
    <w:rsid w:val="0076130D"/>
    <w:rsid w:val="0076197B"/>
    <w:rsid w:val="00761E17"/>
    <w:rsid w:val="00762396"/>
    <w:rsid w:val="00762754"/>
    <w:rsid w:val="00762B40"/>
    <w:rsid w:val="007632B5"/>
    <w:rsid w:val="00763310"/>
    <w:rsid w:val="00764839"/>
    <w:rsid w:val="00764919"/>
    <w:rsid w:val="0076573A"/>
    <w:rsid w:val="0076582D"/>
    <w:rsid w:val="0076592A"/>
    <w:rsid w:val="00766719"/>
    <w:rsid w:val="00766B0E"/>
    <w:rsid w:val="007679EE"/>
    <w:rsid w:val="00770025"/>
    <w:rsid w:val="0077037D"/>
    <w:rsid w:val="00770B62"/>
    <w:rsid w:val="00770FCF"/>
    <w:rsid w:val="00771CE2"/>
    <w:rsid w:val="00772C38"/>
    <w:rsid w:val="00772F75"/>
    <w:rsid w:val="00773A7E"/>
    <w:rsid w:val="007746D4"/>
    <w:rsid w:val="00774F01"/>
    <w:rsid w:val="007750CB"/>
    <w:rsid w:val="00775686"/>
    <w:rsid w:val="00775B8E"/>
    <w:rsid w:val="007765AF"/>
    <w:rsid w:val="0077760A"/>
    <w:rsid w:val="00777FBA"/>
    <w:rsid w:val="00780828"/>
    <w:rsid w:val="0078111C"/>
    <w:rsid w:val="007811F8"/>
    <w:rsid w:val="007812E9"/>
    <w:rsid w:val="00781631"/>
    <w:rsid w:val="00781D94"/>
    <w:rsid w:val="00781DE5"/>
    <w:rsid w:val="0078215D"/>
    <w:rsid w:val="00783EEF"/>
    <w:rsid w:val="0078414B"/>
    <w:rsid w:val="00784616"/>
    <w:rsid w:val="0078481B"/>
    <w:rsid w:val="00785663"/>
    <w:rsid w:val="00785AD3"/>
    <w:rsid w:val="007868C5"/>
    <w:rsid w:val="0078792E"/>
    <w:rsid w:val="00790BF9"/>
    <w:rsid w:val="00790D9E"/>
    <w:rsid w:val="00790E82"/>
    <w:rsid w:val="00791D93"/>
    <w:rsid w:val="0079218A"/>
    <w:rsid w:val="007921D3"/>
    <w:rsid w:val="0079279D"/>
    <w:rsid w:val="00792B27"/>
    <w:rsid w:val="00792D84"/>
    <w:rsid w:val="007933D0"/>
    <w:rsid w:val="007939CB"/>
    <w:rsid w:val="00793B3B"/>
    <w:rsid w:val="00793D61"/>
    <w:rsid w:val="00794388"/>
    <w:rsid w:val="00794A7A"/>
    <w:rsid w:val="00794CF3"/>
    <w:rsid w:val="007956B1"/>
    <w:rsid w:val="0079579F"/>
    <w:rsid w:val="0079590A"/>
    <w:rsid w:val="00795AF6"/>
    <w:rsid w:val="00795D0C"/>
    <w:rsid w:val="00795DB8"/>
    <w:rsid w:val="00796811"/>
    <w:rsid w:val="00797307"/>
    <w:rsid w:val="007A09A3"/>
    <w:rsid w:val="007A0F11"/>
    <w:rsid w:val="007A1DA0"/>
    <w:rsid w:val="007A1F7C"/>
    <w:rsid w:val="007A24D3"/>
    <w:rsid w:val="007A3709"/>
    <w:rsid w:val="007A3D5F"/>
    <w:rsid w:val="007A41F0"/>
    <w:rsid w:val="007A4384"/>
    <w:rsid w:val="007A444D"/>
    <w:rsid w:val="007A47A0"/>
    <w:rsid w:val="007A4843"/>
    <w:rsid w:val="007A5C24"/>
    <w:rsid w:val="007A6167"/>
    <w:rsid w:val="007A73FB"/>
    <w:rsid w:val="007A772B"/>
    <w:rsid w:val="007A7FA1"/>
    <w:rsid w:val="007A7FE1"/>
    <w:rsid w:val="007B0F82"/>
    <w:rsid w:val="007B1828"/>
    <w:rsid w:val="007B1F93"/>
    <w:rsid w:val="007B2693"/>
    <w:rsid w:val="007B2926"/>
    <w:rsid w:val="007B2CDF"/>
    <w:rsid w:val="007B3789"/>
    <w:rsid w:val="007B427E"/>
    <w:rsid w:val="007B4C16"/>
    <w:rsid w:val="007B4D0F"/>
    <w:rsid w:val="007B53A2"/>
    <w:rsid w:val="007B55A9"/>
    <w:rsid w:val="007B5ADF"/>
    <w:rsid w:val="007B5AEE"/>
    <w:rsid w:val="007B62C6"/>
    <w:rsid w:val="007B665D"/>
    <w:rsid w:val="007B667F"/>
    <w:rsid w:val="007B67C5"/>
    <w:rsid w:val="007B6999"/>
    <w:rsid w:val="007B69E6"/>
    <w:rsid w:val="007B706D"/>
    <w:rsid w:val="007B794F"/>
    <w:rsid w:val="007C012B"/>
    <w:rsid w:val="007C0143"/>
    <w:rsid w:val="007C02ED"/>
    <w:rsid w:val="007C035E"/>
    <w:rsid w:val="007C0E5C"/>
    <w:rsid w:val="007C0FC1"/>
    <w:rsid w:val="007C0FC2"/>
    <w:rsid w:val="007C151D"/>
    <w:rsid w:val="007C1A23"/>
    <w:rsid w:val="007C1AA7"/>
    <w:rsid w:val="007C2119"/>
    <w:rsid w:val="007C2499"/>
    <w:rsid w:val="007C24B4"/>
    <w:rsid w:val="007C26D5"/>
    <w:rsid w:val="007C4A64"/>
    <w:rsid w:val="007C5FA2"/>
    <w:rsid w:val="007C6574"/>
    <w:rsid w:val="007C6635"/>
    <w:rsid w:val="007C7551"/>
    <w:rsid w:val="007D1124"/>
    <w:rsid w:val="007D2CD3"/>
    <w:rsid w:val="007D2DD6"/>
    <w:rsid w:val="007D4062"/>
    <w:rsid w:val="007D42B0"/>
    <w:rsid w:val="007D4334"/>
    <w:rsid w:val="007D469E"/>
    <w:rsid w:val="007D522F"/>
    <w:rsid w:val="007D5329"/>
    <w:rsid w:val="007D5E57"/>
    <w:rsid w:val="007D6AB8"/>
    <w:rsid w:val="007D6FAE"/>
    <w:rsid w:val="007D7038"/>
    <w:rsid w:val="007D75D0"/>
    <w:rsid w:val="007D75ED"/>
    <w:rsid w:val="007D7DE3"/>
    <w:rsid w:val="007E0051"/>
    <w:rsid w:val="007E00DC"/>
    <w:rsid w:val="007E020B"/>
    <w:rsid w:val="007E2158"/>
    <w:rsid w:val="007E2260"/>
    <w:rsid w:val="007E2E32"/>
    <w:rsid w:val="007E36B0"/>
    <w:rsid w:val="007E4022"/>
    <w:rsid w:val="007E4A47"/>
    <w:rsid w:val="007E4FC0"/>
    <w:rsid w:val="007E516A"/>
    <w:rsid w:val="007E570D"/>
    <w:rsid w:val="007E60A0"/>
    <w:rsid w:val="007E68B8"/>
    <w:rsid w:val="007E745B"/>
    <w:rsid w:val="007E78D2"/>
    <w:rsid w:val="007F10E0"/>
    <w:rsid w:val="007F118D"/>
    <w:rsid w:val="007F19D7"/>
    <w:rsid w:val="007F1D03"/>
    <w:rsid w:val="007F2431"/>
    <w:rsid w:val="007F287A"/>
    <w:rsid w:val="007F2AF5"/>
    <w:rsid w:val="007F2D79"/>
    <w:rsid w:val="007F44E1"/>
    <w:rsid w:val="007F4769"/>
    <w:rsid w:val="007F4B97"/>
    <w:rsid w:val="007F5EE7"/>
    <w:rsid w:val="007F6EB5"/>
    <w:rsid w:val="007F6FED"/>
    <w:rsid w:val="007F77E4"/>
    <w:rsid w:val="007F7904"/>
    <w:rsid w:val="007F7964"/>
    <w:rsid w:val="008007D9"/>
    <w:rsid w:val="008038D1"/>
    <w:rsid w:val="00804732"/>
    <w:rsid w:val="00804A0C"/>
    <w:rsid w:val="00804D10"/>
    <w:rsid w:val="00804D49"/>
    <w:rsid w:val="00804DB0"/>
    <w:rsid w:val="00804E26"/>
    <w:rsid w:val="00805A33"/>
    <w:rsid w:val="0080625E"/>
    <w:rsid w:val="00806314"/>
    <w:rsid w:val="008067F0"/>
    <w:rsid w:val="00806866"/>
    <w:rsid w:val="008074E0"/>
    <w:rsid w:val="00810E23"/>
    <w:rsid w:val="00810E56"/>
    <w:rsid w:val="00812058"/>
    <w:rsid w:val="00813087"/>
    <w:rsid w:val="008135FB"/>
    <w:rsid w:val="008138F7"/>
    <w:rsid w:val="00813951"/>
    <w:rsid w:val="00813F8B"/>
    <w:rsid w:val="00814590"/>
    <w:rsid w:val="0081492C"/>
    <w:rsid w:val="00815512"/>
    <w:rsid w:val="008156E0"/>
    <w:rsid w:val="00816B1C"/>
    <w:rsid w:val="00816D22"/>
    <w:rsid w:val="00816E01"/>
    <w:rsid w:val="0081798F"/>
    <w:rsid w:val="00817F44"/>
    <w:rsid w:val="00820EEB"/>
    <w:rsid w:val="00821FD9"/>
    <w:rsid w:val="0082212A"/>
    <w:rsid w:val="008222BE"/>
    <w:rsid w:val="00822B83"/>
    <w:rsid w:val="008234BE"/>
    <w:rsid w:val="00823C5F"/>
    <w:rsid w:val="00823C7D"/>
    <w:rsid w:val="00824B02"/>
    <w:rsid w:val="008258F3"/>
    <w:rsid w:val="00825AB0"/>
    <w:rsid w:val="00826F29"/>
    <w:rsid w:val="00827D27"/>
    <w:rsid w:val="00827D47"/>
    <w:rsid w:val="008300FD"/>
    <w:rsid w:val="00830F5D"/>
    <w:rsid w:val="008310D3"/>
    <w:rsid w:val="0083115B"/>
    <w:rsid w:val="0083151A"/>
    <w:rsid w:val="00831B9B"/>
    <w:rsid w:val="00831E9B"/>
    <w:rsid w:val="0083240C"/>
    <w:rsid w:val="00832530"/>
    <w:rsid w:val="008335C3"/>
    <w:rsid w:val="008338B5"/>
    <w:rsid w:val="00833922"/>
    <w:rsid w:val="00833E73"/>
    <w:rsid w:val="00834520"/>
    <w:rsid w:val="00835C05"/>
    <w:rsid w:val="008371A2"/>
    <w:rsid w:val="0083752C"/>
    <w:rsid w:val="00840371"/>
    <w:rsid w:val="0084141C"/>
    <w:rsid w:val="008415DA"/>
    <w:rsid w:val="008416A3"/>
    <w:rsid w:val="0084189F"/>
    <w:rsid w:val="008420E8"/>
    <w:rsid w:val="0084219D"/>
    <w:rsid w:val="00842512"/>
    <w:rsid w:val="0084339B"/>
    <w:rsid w:val="00844EBA"/>
    <w:rsid w:val="00845079"/>
    <w:rsid w:val="00845301"/>
    <w:rsid w:val="0084561B"/>
    <w:rsid w:val="00845960"/>
    <w:rsid w:val="008468C9"/>
    <w:rsid w:val="00847557"/>
    <w:rsid w:val="00850624"/>
    <w:rsid w:val="00850C87"/>
    <w:rsid w:val="008512E7"/>
    <w:rsid w:val="008514F1"/>
    <w:rsid w:val="00851AFB"/>
    <w:rsid w:val="00851D91"/>
    <w:rsid w:val="008524E7"/>
    <w:rsid w:val="00852806"/>
    <w:rsid w:val="00852846"/>
    <w:rsid w:val="00853A63"/>
    <w:rsid w:val="00854856"/>
    <w:rsid w:val="008549CD"/>
    <w:rsid w:val="0085505C"/>
    <w:rsid w:val="00856273"/>
    <w:rsid w:val="008573A8"/>
    <w:rsid w:val="00857848"/>
    <w:rsid w:val="00857D67"/>
    <w:rsid w:val="00857E38"/>
    <w:rsid w:val="00857ECB"/>
    <w:rsid w:val="008607F8"/>
    <w:rsid w:val="00861397"/>
    <w:rsid w:val="00861973"/>
    <w:rsid w:val="008619CD"/>
    <w:rsid w:val="00861A28"/>
    <w:rsid w:val="00861A4C"/>
    <w:rsid w:val="00861A73"/>
    <w:rsid w:val="00861CCD"/>
    <w:rsid w:val="008627FF"/>
    <w:rsid w:val="00863C7C"/>
    <w:rsid w:val="00863D85"/>
    <w:rsid w:val="00863F5A"/>
    <w:rsid w:val="008642DD"/>
    <w:rsid w:val="0086496C"/>
    <w:rsid w:val="00865208"/>
    <w:rsid w:val="00865F07"/>
    <w:rsid w:val="008661CC"/>
    <w:rsid w:val="008662A7"/>
    <w:rsid w:val="00867483"/>
    <w:rsid w:val="008675C5"/>
    <w:rsid w:val="0087022C"/>
    <w:rsid w:val="0087102A"/>
    <w:rsid w:val="008728E5"/>
    <w:rsid w:val="0087374B"/>
    <w:rsid w:val="00873C32"/>
    <w:rsid w:val="0087405A"/>
    <w:rsid w:val="008745A4"/>
    <w:rsid w:val="008752ED"/>
    <w:rsid w:val="00875975"/>
    <w:rsid w:val="00876303"/>
    <w:rsid w:val="00877686"/>
    <w:rsid w:val="00877E08"/>
    <w:rsid w:val="008806C6"/>
    <w:rsid w:val="0088097E"/>
    <w:rsid w:val="00880A1E"/>
    <w:rsid w:val="00882B3D"/>
    <w:rsid w:val="00882D1F"/>
    <w:rsid w:val="00883F90"/>
    <w:rsid w:val="00886679"/>
    <w:rsid w:val="00886B47"/>
    <w:rsid w:val="0088770C"/>
    <w:rsid w:val="00887AE8"/>
    <w:rsid w:val="00890467"/>
    <w:rsid w:val="008907BD"/>
    <w:rsid w:val="00890F8D"/>
    <w:rsid w:val="00891285"/>
    <w:rsid w:val="00891958"/>
    <w:rsid w:val="00891E34"/>
    <w:rsid w:val="008928FE"/>
    <w:rsid w:val="0089293A"/>
    <w:rsid w:val="00892BAB"/>
    <w:rsid w:val="00892C92"/>
    <w:rsid w:val="00892E4C"/>
    <w:rsid w:val="00892F9F"/>
    <w:rsid w:val="0089326D"/>
    <w:rsid w:val="00893B78"/>
    <w:rsid w:val="0089420D"/>
    <w:rsid w:val="00894407"/>
    <w:rsid w:val="008946F7"/>
    <w:rsid w:val="00894D6F"/>
    <w:rsid w:val="00894E40"/>
    <w:rsid w:val="008951E8"/>
    <w:rsid w:val="0089619B"/>
    <w:rsid w:val="00896B70"/>
    <w:rsid w:val="00896BA3"/>
    <w:rsid w:val="008978C8"/>
    <w:rsid w:val="00897917"/>
    <w:rsid w:val="008A08F8"/>
    <w:rsid w:val="008A0B74"/>
    <w:rsid w:val="008A0EFC"/>
    <w:rsid w:val="008A1144"/>
    <w:rsid w:val="008A17A6"/>
    <w:rsid w:val="008A1AA2"/>
    <w:rsid w:val="008A1C56"/>
    <w:rsid w:val="008A231F"/>
    <w:rsid w:val="008A23E2"/>
    <w:rsid w:val="008A23F8"/>
    <w:rsid w:val="008A257D"/>
    <w:rsid w:val="008A27D4"/>
    <w:rsid w:val="008A3000"/>
    <w:rsid w:val="008A3A67"/>
    <w:rsid w:val="008A3A78"/>
    <w:rsid w:val="008A4086"/>
    <w:rsid w:val="008A42E6"/>
    <w:rsid w:val="008A4902"/>
    <w:rsid w:val="008A7950"/>
    <w:rsid w:val="008B03E2"/>
    <w:rsid w:val="008B05C5"/>
    <w:rsid w:val="008B0824"/>
    <w:rsid w:val="008B0EC4"/>
    <w:rsid w:val="008B328D"/>
    <w:rsid w:val="008B410D"/>
    <w:rsid w:val="008B5E05"/>
    <w:rsid w:val="008B7C63"/>
    <w:rsid w:val="008B7DAD"/>
    <w:rsid w:val="008C0349"/>
    <w:rsid w:val="008C039E"/>
    <w:rsid w:val="008C0FDD"/>
    <w:rsid w:val="008C104F"/>
    <w:rsid w:val="008C16F4"/>
    <w:rsid w:val="008C34FC"/>
    <w:rsid w:val="008C387F"/>
    <w:rsid w:val="008C44CE"/>
    <w:rsid w:val="008C4A0E"/>
    <w:rsid w:val="008C5288"/>
    <w:rsid w:val="008C59C7"/>
    <w:rsid w:val="008C5CCC"/>
    <w:rsid w:val="008C5F47"/>
    <w:rsid w:val="008C5FE6"/>
    <w:rsid w:val="008C6326"/>
    <w:rsid w:val="008C6530"/>
    <w:rsid w:val="008C6B42"/>
    <w:rsid w:val="008D00ED"/>
    <w:rsid w:val="008D0A63"/>
    <w:rsid w:val="008D1EEA"/>
    <w:rsid w:val="008D2CB1"/>
    <w:rsid w:val="008D2F94"/>
    <w:rsid w:val="008D34D5"/>
    <w:rsid w:val="008D3D28"/>
    <w:rsid w:val="008D47EC"/>
    <w:rsid w:val="008D48A5"/>
    <w:rsid w:val="008D4A67"/>
    <w:rsid w:val="008D4FBB"/>
    <w:rsid w:val="008D5339"/>
    <w:rsid w:val="008D6B16"/>
    <w:rsid w:val="008D724F"/>
    <w:rsid w:val="008D7A9D"/>
    <w:rsid w:val="008E0068"/>
    <w:rsid w:val="008E0974"/>
    <w:rsid w:val="008E0EAE"/>
    <w:rsid w:val="008E1130"/>
    <w:rsid w:val="008E1B2C"/>
    <w:rsid w:val="008E2259"/>
    <w:rsid w:val="008E2502"/>
    <w:rsid w:val="008E2F09"/>
    <w:rsid w:val="008E36C4"/>
    <w:rsid w:val="008E3F72"/>
    <w:rsid w:val="008E431C"/>
    <w:rsid w:val="008E4FE7"/>
    <w:rsid w:val="008E50E6"/>
    <w:rsid w:val="008E5547"/>
    <w:rsid w:val="008E5E69"/>
    <w:rsid w:val="008E6D54"/>
    <w:rsid w:val="008E6E39"/>
    <w:rsid w:val="008E7502"/>
    <w:rsid w:val="008E78E5"/>
    <w:rsid w:val="008E796B"/>
    <w:rsid w:val="008E7BEE"/>
    <w:rsid w:val="008F08A8"/>
    <w:rsid w:val="008F1998"/>
    <w:rsid w:val="008F22BF"/>
    <w:rsid w:val="008F31D9"/>
    <w:rsid w:val="008F4B9A"/>
    <w:rsid w:val="008F5DA9"/>
    <w:rsid w:val="008F6114"/>
    <w:rsid w:val="008F613A"/>
    <w:rsid w:val="008F686D"/>
    <w:rsid w:val="008F6892"/>
    <w:rsid w:val="008F6985"/>
    <w:rsid w:val="008F7066"/>
    <w:rsid w:val="008F77FD"/>
    <w:rsid w:val="008F7995"/>
    <w:rsid w:val="008F7E88"/>
    <w:rsid w:val="00900904"/>
    <w:rsid w:val="0090128F"/>
    <w:rsid w:val="00901C97"/>
    <w:rsid w:val="00902526"/>
    <w:rsid w:val="00903358"/>
    <w:rsid w:val="00903819"/>
    <w:rsid w:val="00903EE0"/>
    <w:rsid w:val="0090418D"/>
    <w:rsid w:val="00904ACB"/>
    <w:rsid w:val="00905120"/>
    <w:rsid w:val="00905419"/>
    <w:rsid w:val="00905AD6"/>
    <w:rsid w:val="00905E82"/>
    <w:rsid w:val="00906027"/>
    <w:rsid w:val="009074E0"/>
    <w:rsid w:val="00907506"/>
    <w:rsid w:val="009075BC"/>
    <w:rsid w:val="00907812"/>
    <w:rsid w:val="0090781A"/>
    <w:rsid w:val="0091002E"/>
    <w:rsid w:val="0091052A"/>
    <w:rsid w:val="00910F16"/>
    <w:rsid w:val="00911898"/>
    <w:rsid w:val="00911A93"/>
    <w:rsid w:val="00913861"/>
    <w:rsid w:val="009138E2"/>
    <w:rsid w:val="00913B86"/>
    <w:rsid w:val="00914222"/>
    <w:rsid w:val="00914574"/>
    <w:rsid w:val="0091462C"/>
    <w:rsid w:val="00914B53"/>
    <w:rsid w:val="009156EF"/>
    <w:rsid w:val="00916008"/>
    <w:rsid w:val="00916343"/>
    <w:rsid w:val="00916766"/>
    <w:rsid w:val="00917A60"/>
    <w:rsid w:val="00920B77"/>
    <w:rsid w:val="00921364"/>
    <w:rsid w:val="00921983"/>
    <w:rsid w:val="00921A0C"/>
    <w:rsid w:val="00921D2A"/>
    <w:rsid w:val="0092258F"/>
    <w:rsid w:val="00922C91"/>
    <w:rsid w:val="00923889"/>
    <w:rsid w:val="00924A74"/>
    <w:rsid w:val="00924CBA"/>
    <w:rsid w:val="009251C8"/>
    <w:rsid w:val="00925C46"/>
    <w:rsid w:val="00926120"/>
    <w:rsid w:val="00926798"/>
    <w:rsid w:val="00927636"/>
    <w:rsid w:val="0092798F"/>
    <w:rsid w:val="00927D56"/>
    <w:rsid w:val="00927DBA"/>
    <w:rsid w:val="00930250"/>
    <w:rsid w:val="009304D1"/>
    <w:rsid w:val="00930E61"/>
    <w:rsid w:val="00931503"/>
    <w:rsid w:val="009319F8"/>
    <w:rsid w:val="00931EC4"/>
    <w:rsid w:val="009321AE"/>
    <w:rsid w:val="009321ED"/>
    <w:rsid w:val="0093329B"/>
    <w:rsid w:val="00934410"/>
    <w:rsid w:val="00935717"/>
    <w:rsid w:val="009362E3"/>
    <w:rsid w:val="0093696D"/>
    <w:rsid w:val="0094121F"/>
    <w:rsid w:val="0094156E"/>
    <w:rsid w:val="00941CF5"/>
    <w:rsid w:val="00942786"/>
    <w:rsid w:val="00942F60"/>
    <w:rsid w:val="0094398F"/>
    <w:rsid w:val="00945187"/>
    <w:rsid w:val="00945C2F"/>
    <w:rsid w:val="00946A15"/>
    <w:rsid w:val="00946C16"/>
    <w:rsid w:val="00947008"/>
    <w:rsid w:val="00947EBD"/>
    <w:rsid w:val="0095050F"/>
    <w:rsid w:val="00951B2D"/>
    <w:rsid w:val="009520B1"/>
    <w:rsid w:val="0095278B"/>
    <w:rsid w:val="0095481B"/>
    <w:rsid w:val="00955C76"/>
    <w:rsid w:val="00955CA3"/>
    <w:rsid w:val="00956D16"/>
    <w:rsid w:val="00956E3F"/>
    <w:rsid w:val="0095754A"/>
    <w:rsid w:val="0095755B"/>
    <w:rsid w:val="009578E4"/>
    <w:rsid w:val="00960B5B"/>
    <w:rsid w:val="00961BB3"/>
    <w:rsid w:val="00961D12"/>
    <w:rsid w:val="009620AC"/>
    <w:rsid w:val="00963A3D"/>
    <w:rsid w:val="009655B2"/>
    <w:rsid w:val="00965B7D"/>
    <w:rsid w:val="00967456"/>
    <w:rsid w:val="00967869"/>
    <w:rsid w:val="0097036E"/>
    <w:rsid w:val="00970507"/>
    <w:rsid w:val="00970EA1"/>
    <w:rsid w:val="00971010"/>
    <w:rsid w:val="00971024"/>
    <w:rsid w:val="00971378"/>
    <w:rsid w:val="009714BD"/>
    <w:rsid w:val="00971BA3"/>
    <w:rsid w:val="00971DB8"/>
    <w:rsid w:val="0097248F"/>
    <w:rsid w:val="00972779"/>
    <w:rsid w:val="00973011"/>
    <w:rsid w:val="0097412F"/>
    <w:rsid w:val="00974980"/>
    <w:rsid w:val="009753FC"/>
    <w:rsid w:val="00975515"/>
    <w:rsid w:val="009762CF"/>
    <w:rsid w:val="00976EA2"/>
    <w:rsid w:val="00977B0B"/>
    <w:rsid w:val="00980E6E"/>
    <w:rsid w:val="00981CA5"/>
    <w:rsid w:val="00981CD9"/>
    <w:rsid w:val="00981E90"/>
    <w:rsid w:val="00982264"/>
    <w:rsid w:val="00982BDC"/>
    <w:rsid w:val="00983F3E"/>
    <w:rsid w:val="00983FB9"/>
    <w:rsid w:val="009848EF"/>
    <w:rsid w:val="009849C2"/>
    <w:rsid w:val="00984E84"/>
    <w:rsid w:val="0098514A"/>
    <w:rsid w:val="009852FA"/>
    <w:rsid w:val="00985362"/>
    <w:rsid w:val="00986835"/>
    <w:rsid w:val="00986BA4"/>
    <w:rsid w:val="0098734A"/>
    <w:rsid w:val="0099035E"/>
    <w:rsid w:val="009905FD"/>
    <w:rsid w:val="0099150E"/>
    <w:rsid w:val="009919AE"/>
    <w:rsid w:val="00991AF9"/>
    <w:rsid w:val="00991B2B"/>
    <w:rsid w:val="0099237D"/>
    <w:rsid w:val="00992B44"/>
    <w:rsid w:val="0099300D"/>
    <w:rsid w:val="0099367C"/>
    <w:rsid w:val="00993D53"/>
    <w:rsid w:val="00993E38"/>
    <w:rsid w:val="00993EAA"/>
    <w:rsid w:val="00993EBE"/>
    <w:rsid w:val="00994281"/>
    <w:rsid w:val="00994AC5"/>
    <w:rsid w:val="0099589F"/>
    <w:rsid w:val="00995D51"/>
    <w:rsid w:val="0099646A"/>
    <w:rsid w:val="00996495"/>
    <w:rsid w:val="00997813"/>
    <w:rsid w:val="009A052B"/>
    <w:rsid w:val="009A109F"/>
    <w:rsid w:val="009A1109"/>
    <w:rsid w:val="009A2148"/>
    <w:rsid w:val="009A292E"/>
    <w:rsid w:val="009A3ACF"/>
    <w:rsid w:val="009A46EE"/>
    <w:rsid w:val="009A61D6"/>
    <w:rsid w:val="009A7C43"/>
    <w:rsid w:val="009A7E12"/>
    <w:rsid w:val="009A7E16"/>
    <w:rsid w:val="009B02DC"/>
    <w:rsid w:val="009B0B54"/>
    <w:rsid w:val="009B145B"/>
    <w:rsid w:val="009B18A3"/>
    <w:rsid w:val="009B1D36"/>
    <w:rsid w:val="009B205B"/>
    <w:rsid w:val="009B22EC"/>
    <w:rsid w:val="009B2A8B"/>
    <w:rsid w:val="009B2D99"/>
    <w:rsid w:val="009B3DDE"/>
    <w:rsid w:val="009B42EE"/>
    <w:rsid w:val="009B4BB3"/>
    <w:rsid w:val="009B5FC6"/>
    <w:rsid w:val="009B6694"/>
    <w:rsid w:val="009B72F5"/>
    <w:rsid w:val="009B7EEE"/>
    <w:rsid w:val="009C09C9"/>
    <w:rsid w:val="009C0E09"/>
    <w:rsid w:val="009C18B7"/>
    <w:rsid w:val="009C2142"/>
    <w:rsid w:val="009C2302"/>
    <w:rsid w:val="009C29A5"/>
    <w:rsid w:val="009C2D85"/>
    <w:rsid w:val="009C2F8E"/>
    <w:rsid w:val="009C3869"/>
    <w:rsid w:val="009C3920"/>
    <w:rsid w:val="009C49E6"/>
    <w:rsid w:val="009C4A45"/>
    <w:rsid w:val="009C5A6A"/>
    <w:rsid w:val="009C6125"/>
    <w:rsid w:val="009C625D"/>
    <w:rsid w:val="009C6271"/>
    <w:rsid w:val="009C6EFB"/>
    <w:rsid w:val="009C751D"/>
    <w:rsid w:val="009C7750"/>
    <w:rsid w:val="009C775F"/>
    <w:rsid w:val="009C7D0F"/>
    <w:rsid w:val="009D0DCE"/>
    <w:rsid w:val="009D2006"/>
    <w:rsid w:val="009D265B"/>
    <w:rsid w:val="009D2B7D"/>
    <w:rsid w:val="009D2FC3"/>
    <w:rsid w:val="009D3785"/>
    <w:rsid w:val="009D392A"/>
    <w:rsid w:val="009D398D"/>
    <w:rsid w:val="009D4BEE"/>
    <w:rsid w:val="009D65FB"/>
    <w:rsid w:val="009D6806"/>
    <w:rsid w:val="009D688D"/>
    <w:rsid w:val="009D705A"/>
    <w:rsid w:val="009D7D82"/>
    <w:rsid w:val="009E0BCD"/>
    <w:rsid w:val="009E0BD0"/>
    <w:rsid w:val="009E13C3"/>
    <w:rsid w:val="009E232C"/>
    <w:rsid w:val="009E2628"/>
    <w:rsid w:val="009E2C5D"/>
    <w:rsid w:val="009E3647"/>
    <w:rsid w:val="009E3E12"/>
    <w:rsid w:val="009E4E97"/>
    <w:rsid w:val="009E5BA7"/>
    <w:rsid w:val="009E6197"/>
    <w:rsid w:val="009E71FC"/>
    <w:rsid w:val="009E7870"/>
    <w:rsid w:val="009E7AB0"/>
    <w:rsid w:val="009E7C3A"/>
    <w:rsid w:val="009E7E64"/>
    <w:rsid w:val="009F1112"/>
    <w:rsid w:val="009F125C"/>
    <w:rsid w:val="009F1F04"/>
    <w:rsid w:val="009F260A"/>
    <w:rsid w:val="009F30C8"/>
    <w:rsid w:val="009F3B64"/>
    <w:rsid w:val="009F41C3"/>
    <w:rsid w:val="009F5394"/>
    <w:rsid w:val="009F6A56"/>
    <w:rsid w:val="009F6CBE"/>
    <w:rsid w:val="009F6D66"/>
    <w:rsid w:val="009F7003"/>
    <w:rsid w:val="009F7889"/>
    <w:rsid w:val="009F7934"/>
    <w:rsid w:val="00A0004C"/>
    <w:rsid w:val="00A008BF"/>
    <w:rsid w:val="00A01437"/>
    <w:rsid w:val="00A01C4A"/>
    <w:rsid w:val="00A02004"/>
    <w:rsid w:val="00A0239E"/>
    <w:rsid w:val="00A0353A"/>
    <w:rsid w:val="00A03B5A"/>
    <w:rsid w:val="00A04694"/>
    <w:rsid w:val="00A04B9A"/>
    <w:rsid w:val="00A05461"/>
    <w:rsid w:val="00A055C1"/>
    <w:rsid w:val="00A05D17"/>
    <w:rsid w:val="00A05FF4"/>
    <w:rsid w:val="00A06044"/>
    <w:rsid w:val="00A06E2D"/>
    <w:rsid w:val="00A07169"/>
    <w:rsid w:val="00A07423"/>
    <w:rsid w:val="00A079FA"/>
    <w:rsid w:val="00A10619"/>
    <w:rsid w:val="00A133F1"/>
    <w:rsid w:val="00A13E3F"/>
    <w:rsid w:val="00A14049"/>
    <w:rsid w:val="00A14276"/>
    <w:rsid w:val="00A149FF"/>
    <w:rsid w:val="00A15C0A"/>
    <w:rsid w:val="00A15C4D"/>
    <w:rsid w:val="00A16150"/>
    <w:rsid w:val="00A164FD"/>
    <w:rsid w:val="00A2018E"/>
    <w:rsid w:val="00A2028A"/>
    <w:rsid w:val="00A21AD9"/>
    <w:rsid w:val="00A2243F"/>
    <w:rsid w:val="00A225DC"/>
    <w:rsid w:val="00A23916"/>
    <w:rsid w:val="00A23EDF"/>
    <w:rsid w:val="00A2423A"/>
    <w:rsid w:val="00A244C6"/>
    <w:rsid w:val="00A24CAD"/>
    <w:rsid w:val="00A267E4"/>
    <w:rsid w:val="00A27139"/>
    <w:rsid w:val="00A27783"/>
    <w:rsid w:val="00A3093F"/>
    <w:rsid w:val="00A31060"/>
    <w:rsid w:val="00A31114"/>
    <w:rsid w:val="00A31CAE"/>
    <w:rsid w:val="00A31CFE"/>
    <w:rsid w:val="00A31E9D"/>
    <w:rsid w:val="00A323BF"/>
    <w:rsid w:val="00A3264D"/>
    <w:rsid w:val="00A32A1F"/>
    <w:rsid w:val="00A32EC6"/>
    <w:rsid w:val="00A32FB7"/>
    <w:rsid w:val="00A341F3"/>
    <w:rsid w:val="00A35F58"/>
    <w:rsid w:val="00A36A42"/>
    <w:rsid w:val="00A3719B"/>
    <w:rsid w:val="00A379D0"/>
    <w:rsid w:val="00A4004F"/>
    <w:rsid w:val="00A40B0C"/>
    <w:rsid w:val="00A40B69"/>
    <w:rsid w:val="00A4138A"/>
    <w:rsid w:val="00A41C14"/>
    <w:rsid w:val="00A41ECD"/>
    <w:rsid w:val="00A42ADC"/>
    <w:rsid w:val="00A431ED"/>
    <w:rsid w:val="00A439F6"/>
    <w:rsid w:val="00A43ECE"/>
    <w:rsid w:val="00A442BD"/>
    <w:rsid w:val="00A4430C"/>
    <w:rsid w:val="00A45430"/>
    <w:rsid w:val="00A46347"/>
    <w:rsid w:val="00A463EE"/>
    <w:rsid w:val="00A4660D"/>
    <w:rsid w:val="00A46C35"/>
    <w:rsid w:val="00A473EB"/>
    <w:rsid w:val="00A47485"/>
    <w:rsid w:val="00A5060D"/>
    <w:rsid w:val="00A50D71"/>
    <w:rsid w:val="00A51BEC"/>
    <w:rsid w:val="00A52ACC"/>
    <w:rsid w:val="00A53497"/>
    <w:rsid w:val="00A53F95"/>
    <w:rsid w:val="00A53FCC"/>
    <w:rsid w:val="00A54070"/>
    <w:rsid w:val="00A54148"/>
    <w:rsid w:val="00A543CE"/>
    <w:rsid w:val="00A54448"/>
    <w:rsid w:val="00A54475"/>
    <w:rsid w:val="00A55967"/>
    <w:rsid w:val="00A55B06"/>
    <w:rsid w:val="00A56850"/>
    <w:rsid w:val="00A609C8"/>
    <w:rsid w:val="00A60C75"/>
    <w:rsid w:val="00A611CE"/>
    <w:rsid w:val="00A61338"/>
    <w:rsid w:val="00A619FD"/>
    <w:rsid w:val="00A629A4"/>
    <w:rsid w:val="00A62BF4"/>
    <w:rsid w:val="00A62FC9"/>
    <w:rsid w:val="00A63B6C"/>
    <w:rsid w:val="00A64871"/>
    <w:rsid w:val="00A648AE"/>
    <w:rsid w:val="00A64BC9"/>
    <w:rsid w:val="00A658C2"/>
    <w:rsid w:val="00A675F7"/>
    <w:rsid w:val="00A67F5D"/>
    <w:rsid w:val="00A70FAD"/>
    <w:rsid w:val="00A71604"/>
    <w:rsid w:val="00A7289F"/>
    <w:rsid w:val="00A72A2F"/>
    <w:rsid w:val="00A73F42"/>
    <w:rsid w:val="00A741DC"/>
    <w:rsid w:val="00A7460D"/>
    <w:rsid w:val="00A74DC9"/>
    <w:rsid w:val="00A76408"/>
    <w:rsid w:val="00A76444"/>
    <w:rsid w:val="00A76880"/>
    <w:rsid w:val="00A81883"/>
    <w:rsid w:val="00A81E29"/>
    <w:rsid w:val="00A8204D"/>
    <w:rsid w:val="00A8245A"/>
    <w:rsid w:val="00A82C7C"/>
    <w:rsid w:val="00A82CE6"/>
    <w:rsid w:val="00A8300D"/>
    <w:rsid w:val="00A836DB"/>
    <w:rsid w:val="00A83A1F"/>
    <w:rsid w:val="00A83EAD"/>
    <w:rsid w:val="00A84955"/>
    <w:rsid w:val="00A851D0"/>
    <w:rsid w:val="00A853D4"/>
    <w:rsid w:val="00A856B3"/>
    <w:rsid w:val="00A869D9"/>
    <w:rsid w:val="00A8704B"/>
    <w:rsid w:val="00A871E3"/>
    <w:rsid w:val="00A8757D"/>
    <w:rsid w:val="00A9028C"/>
    <w:rsid w:val="00A9048D"/>
    <w:rsid w:val="00A904CE"/>
    <w:rsid w:val="00A904D2"/>
    <w:rsid w:val="00A90D6E"/>
    <w:rsid w:val="00A90F6F"/>
    <w:rsid w:val="00A918E3"/>
    <w:rsid w:val="00A91FCD"/>
    <w:rsid w:val="00A922CA"/>
    <w:rsid w:val="00A9438D"/>
    <w:rsid w:val="00A9519D"/>
    <w:rsid w:val="00A9584A"/>
    <w:rsid w:val="00A95E41"/>
    <w:rsid w:val="00A9734F"/>
    <w:rsid w:val="00A97967"/>
    <w:rsid w:val="00A97D7D"/>
    <w:rsid w:val="00AA136E"/>
    <w:rsid w:val="00AA228C"/>
    <w:rsid w:val="00AA2304"/>
    <w:rsid w:val="00AA2EAF"/>
    <w:rsid w:val="00AA2F84"/>
    <w:rsid w:val="00AA37F6"/>
    <w:rsid w:val="00AA3948"/>
    <w:rsid w:val="00AA3CD8"/>
    <w:rsid w:val="00AA40F3"/>
    <w:rsid w:val="00AA4FC9"/>
    <w:rsid w:val="00AA5F73"/>
    <w:rsid w:val="00AA619A"/>
    <w:rsid w:val="00AA69ED"/>
    <w:rsid w:val="00AA72EF"/>
    <w:rsid w:val="00AB02F1"/>
    <w:rsid w:val="00AB1462"/>
    <w:rsid w:val="00AB271D"/>
    <w:rsid w:val="00AB30C7"/>
    <w:rsid w:val="00AB3AF4"/>
    <w:rsid w:val="00AB493A"/>
    <w:rsid w:val="00AB5DAA"/>
    <w:rsid w:val="00AB7176"/>
    <w:rsid w:val="00AB7C47"/>
    <w:rsid w:val="00AC0B1D"/>
    <w:rsid w:val="00AC10B1"/>
    <w:rsid w:val="00AC150B"/>
    <w:rsid w:val="00AC1DB2"/>
    <w:rsid w:val="00AC22D5"/>
    <w:rsid w:val="00AC2B73"/>
    <w:rsid w:val="00AC389F"/>
    <w:rsid w:val="00AC3E9C"/>
    <w:rsid w:val="00AC402A"/>
    <w:rsid w:val="00AC4044"/>
    <w:rsid w:val="00AC460A"/>
    <w:rsid w:val="00AC4DFF"/>
    <w:rsid w:val="00AC5141"/>
    <w:rsid w:val="00AC62CE"/>
    <w:rsid w:val="00AC69AA"/>
    <w:rsid w:val="00AC72F2"/>
    <w:rsid w:val="00AC741F"/>
    <w:rsid w:val="00AC75D1"/>
    <w:rsid w:val="00AD0948"/>
    <w:rsid w:val="00AD0C8A"/>
    <w:rsid w:val="00AD1491"/>
    <w:rsid w:val="00AD1D8C"/>
    <w:rsid w:val="00AD1F78"/>
    <w:rsid w:val="00AD2662"/>
    <w:rsid w:val="00AD3A57"/>
    <w:rsid w:val="00AD43B2"/>
    <w:rsid w:val="00AD4B55"/>
    <w:rsid w:val="00AD4E16"/>
    <w:rsid w:val="00AD6166"/>
    <w:rsid w:val="00AD61F9"/>
    <w:rsid w:val="00AD67A9"/>
    <w:rsid w:val="00AD6C7F"/>
    <w:rsid w:val="00AE16EC"/>
    <w:rsid w:val="00AE1F77"/>
    <w:rsid w:val="00AE3072"/>
    <w:rsid w:val="00AE3627"/>
    <w:rsid w:val="00AE3BF7"/>
    <w:rsid w:val="00AE4142"/>
    <w:rsid w:val="00AE4415"/>
    <w:rsid w:val="00AE458A"/>
    <w:rsid w:val="00AE4D6D"/>
    <w:rsid w:val="00AE4DF8"/>
    <w:rsid w:val="00AE4FE6"/>
    <w:rsid w:val="00AE63AE"/>
    <w:rsid w:val="00AE6937"/>
    <w:rsid w:val="00AE7048"/>
    <w:rsid w:val="00AE70AC"/>
    <w:rsid w:val="00AE7922"/>
    <w:rsid w:val="00AE7B17"/>
    <w:rsid w:val="00AE7FE8"/>
    <w:rsid w:val="00AF02DB"/>
    <w:rsid w:val="00AF18B9"/>
    <w:rsid w:val="00AF2775"/>
    <w:rsid w:val="00AF2962"/>
    <w:rsid w:val="00AF2E7F"/>
    <w:rsid w:val="00AF30FE"/>
    <w:rsid w:val="00AF3206"/>
    <w:rsid w:val="00AF3AB8"/>
    <w:rsid w:val="00AF3D35"/>
    <w:rsid w:val="00AF3D45"/>
    <w:rsid w:val="00AF3EE9"/>
    <w:rsid w:val="00AF4D73"/>
    <w:rsid w:val="00AF52AF"/>
    <w:rsid w:val="00AF5A7A"/>
    <w:rsid w:val="00AF6107"/>
    <w:rsid w:val="00AF6164"/>
    <w:rsid w:val="00AF6512"/>
    <w:rsid w:val="00AF662F"/>
    <w:rsid w:val="00AF6874"/>
    <w:rsid w:val="00B00319"/>
    <w:rsid w:val="00B007DE"/>
    <w:rsid w:val="00B01500"/>
    <w:rsid w:val="00B016C6"/>
    <w:rsid w:val="00B020A9"/>
    <w:rsid w:val="00B023CB"/>
    <w:rsid w:val="00B02A70"/>
    <w:rsid w:val="00B02C38"/>
    <w:rsid w:val="00B03181"/>
    <w:rsid w:val="00B032EC"/>
    <w:rsid w:val="00B0551E"/>
    <w:rsid w:val="00B05540"/>
    <w:rsid w:val="00B06C9C"/>
    <w:rsid w:val="00B07650"/>
    <w:rsid w:val="00B10272"/>
    <w:rsid w:val="00B10357"/>
    <w:rsid w:val="00B10C56"/>
    <w:rsid w:val="00B10C72"/>
    <w:rsid w:val="00B10D00"/>
    <w:rsid w:val="00B10DC2"/>
    <w:rsid w:val="00B112AC"/>
    <w:rsid w:val="00B11C26"/>
    <w:rsid w:val="00B11ED9"/>
    <w:rsid w:val="00B124A1"/>
    <w:rsid w:val="00B12C4B"/>
    <w:rsid w:val="00B133FF"/>
    <w:rsid w:val="00B144E2"/>
    <w:rsid w:val="00B14B38"/>
    <w:rsid w:val="00B15341"/>
    <w:rsid w:val="00B15501"/>
    <w:rsid w:val="00B16FC8"/>
    <w:rsid w:val="00B17E7D"/>
    <w:rsid w:val="00B202D1"/>
    <w:rsid w:val="00B20F7B"/>
    <w:rsid w:val="00B21392"/>
    <w:rsid w:val="00B2289F"/>
    <w:rsid w:val="00B23BE0"/>
    <w:rsid w:val="00B24237"/>
    <w:rsid w:val="00B242AF"/>
    <w:rsid w:val="00B24548"/>
    <w:rsid w:val="00B24968"/>
    <w:rsid w:val="00B25183"/>
    <w:rsid w:val="00B25933"/>
    <w:rsid w:val="00B26086"/>
    <w:rsid w:val="00B2687E"/>
    <w:rsid w:val="00B26D3F"/>
    <w:rsid w:val="00B26E2C"/>
    <w:rsid w:val="00B26ECF"/>
    <w:rsid w:val="00B27BD4"/>
    <w:rsid w:val="00B27E7E"/>
    <w:rsid w:val="00B301EB"/>
    <w:rsid w:val="00B30523"/>
    <w:rsid w:val="00B305F9"/>
    <w:rsid w:val="00B307CB"/>
    <w:rsid w:val="00B30AA5"/>
    <w:rsid w:val="00B30B52"/>
    <w:rsid w:val="00B30E68"/>
    <w:rsid w:val="00B30FAC"/>
    <w:rsid w:val="00B31094"/>
    <w:rsid w:val="00B3130A"/>
    <w:rsid w:val="00B3151A"/>
    <w:rsid w:val="00B31C33"/>
    <w:rsid w:val="00B31F51"/>
    <w:rsid w:val="00B31FB5"/>
    <w:rsid w:val="00B320CB"/>
    <w:rsid w:val="00B3250A"/>
    <w:rsid w:val="00B32881"/>
    <w:rsid w:val="00B33FD9"/>
    <w:rsid w:val="00B344E2"/>
    <w:rsid w:val="00B3503E"/>
    <w:rsid w:val="00B3508A"/>
    <w:rsid w:val="00B362D5"/>
    <w:rsid w:val="00B36559"/>
    <w:rsid w:val="00B36774"/>
    <w:rsid w:val="00B3686C"/>
    <w:rsid w:val="00B36FB1"/>
    <w:rsid w:val="00B3752D"/>
    <w:rsid w:val="00B375ED"/>
    <w:rsid w:val="00B401B5"/>
    <w:rsid w:val="00B416C4"/>
    <w:rsid w:val="00B4176C"/>
    <w:rsid w:val="00B42AE8"/>
    <w:rsid w:val="00B42F47"/>
    <w:rsid w:val="00B431E5"/>
    <w:rsid w:val="00B43567"/>
    <w:rsid w:val="00B4371A"/>
    <w:rsid w:val="00B43AD6"/>
    <w:rsid w:val="00B44530"/>
    <w:rsid w:val="00B44A85"/>
    <w:rsid w:val="00B45631"/>
    <w:rsid w:val="00B4624E"/>
    <w:rsid w:val="00B46919"/>
    <w:rsid w:val="00B4707E"/>
    <w:rsid w:val="00B47991"/>
    <w:rsid w:val="00B47A1D"/>
    <w:rsid w:val="00B47BAF"/>
    <w:rsid w:val="00B5060A"/>
    <w:rsid w:val="00B506BD"/>
    <w:rsid w:val="00B51645"/>
    <w:rsid w:val="00B521E0"/>
    <w:rsid w:val="00B52583"/>
    <w:rsid w:val="00B55CFE"/>
    <w:rsid w:val="00B566DD"/>
    <w:rsid w:val="00B569DD"/>
    <w:rsid w:val="00B56ABA"/>
    <w:rsid w:val="00B56E9D"/>
    <w:rsid w:val="00B572D9"/>
    <w:rsid w:val="00B60182"/>
    <w:rsid w:val="00B605F8"/>
    <w:rsid w:val="00B60694"/>
    <w:rsid w:val="00B610BA"/>
    <w:rsid w:val="00B613C0"/>
    <w:rsid w:val="00B61890"/>
    <w:rsid w:val="00B619BE"/>
    <w:rsid w:val="00B62ECE"/>
    <w:rsid w:val="00B64A17"/>
    <w:rsid w:val="00B6560F"/>
    <w:rsid w:val="00B65A76"/>
    <w:rsid w:val="00B65FD7"/>
    <w:rsid w:val="00B6637E"/>
    <w:rsid w:val="00B666F9"/>
    <w:rsid w:val="00B66817"/>
    <w:rsid w:val="00B677F5"/>
    <w:rsid w:val="00B67BB7"/>
    <w:rsid w:val="00B70576"/>
    <w:rsid w:val="00B705A3"/>
    <w:rsid w:val="00B727C7"/>
    <w:rsid w:val="00B72D19"/>
    <w:rsid w:val="00B732B3"/>
    <w:rsid w:val="00B73555"/>
    <w:rsid w:val="00B74C50"/>
    <w:rsid w:val="00B7519A"/>
    <w:rsid w:val="00B75D67"/>
    <w:rsid w:val="00B76785"/>
    <w:rsid w:val="00B77E4C"/>
    <w:rsid w:val="00B80289"/>
    <w:rsid w:val="00B805EC"/>
    <w:rsid w:val="00B80961"/>
    <w:rsid w:val="00B81C70"/>
    <w:rsid w:val="00B81D69"/>
    <w:rsid w:val="00B82455"/>
    <w:rsid w:val="00B8292B"/>
    <w:rsid w:val="00B82BEF"/>
    <w:rsid w:val="00B82CF2"/>
    <w:rsid w:val="00B82F0C"/>
    <w:rsid w:val="00B83F21"/>
    <w:rsid w:val="00B84DD3"/>
    <w:rsid w:val="00B8532B"/>
    <w:rsid w:val="00B8542C"/>
    <w:rsid w:val="00B85604"/>
    <w:rsid w:val="00B85E16"/>
    <w:rsid w:val="00B86738"/>
    <w:rsid w:val="00B87402"/>
    <w:rsid w:val="00B90343"/>
    <w:rsid w:val="00B90D65"/>
    <w:rsid w:val="00B90F9E"/>
    <w:rsid w:val="00B9186E"/>
    <w:rsid w:val="00B91976"/>
    <w:rsid w:val="00B92062"/>
    <w:rsid w:val="00B92360"/>
    <w:rsid w:val="00B9288C"/>
    <w:rsid w:val="00B92894"/>
    <w:rsid w:val="00B92FE2"/>
    <w:rsid w:val="00B93625"/>
    <w:rsid w:val="00B93E8E"/>
    <w:rsid w:val="00B949EC"/>
    <w:rsid w:val="00B950F0"/>
    <w:rsid w:val="00B9540C"/>
    <w:rsid w:val="00B95AE2"/>
    <w:rsid w:val="00B95CFA"/>
    <w:rsid w:val="00B95F03"/>
    <w:rsid w:val="00B96C7E"/>
    <w:rsid w:val="00B96F4F"/>
    <w:rsid w:val="00B974A0"/>
    <w:rsid w:val="00BA230C"/>
    <w:rsid w:val="00BA2EAA"/>
    <w:rsid w:val="00BA34B7"/>
    <w:rsid w:val="00BA34DA"/>
    <w:rsid w:val="00BA35F1"/>
    <w:rsid w:val="00BA3B82"/>
    <w:rsid w:val="00BA46CA"/>
    <w:rsid w:val="00BA5302"/>
    <w:rsid w:val="00BA5821"/>
    <w:rsid w:val="00BA7627"/>
    <w:rsid w:val="00BA7658"/>
    <w:rsid w:val="00BA7B03"/>
    <w:rsid w:val="00BB02BC"/>
    <w:rsid w:val="00BB0B31"/>
    <w:rsid w:val="00BB0EEB"/>
    <w:rsid w:val="00BB1081"/>
    <w:rsid w:val="00BB1291"/>
    <w:rsid w:val="00BB17AA"/>
    <w:rsid w:val="00BB2B3D"/>
    <w:rsid w:val="00BB3274"/>
    <w:rsid w:val="00BB3B00"/>
    <w:rsid w:val="00BB3FDD"/>
    <w:rsid w:val="00BB468F"/>
    <w:rsid w:val="00BB58D5"/>
    <w:rsid w:val="00BB5BF2"/>
    <w:rsid w:val="00BB5E2F"/>
    <w:rsid w:val="00BB5ED9"/>
    <w:rsid w:val="00BB65B6"/>
    <w:rsid w:val="00BB67B7"/>
    <w:rsid w:val="00BB6D6D"/>
    <w:rsid w:val="00BB71CC"/>
    <w:rsid w:val="00BB79B3"/>
    <w:rsid w:val="00BC020C"/>
    <w:rsid w:val="00BC0A59"/>
    <w:rsid w:val="00BC0D72"/>
    <w:rsid w:val="00BC0DF4"/>
    <w:rsid w:val="00BC1147"/>
    <w:rsid w:val="00BC4467"/>
    <w:rsid w:val="00BC4BA0"/>
    <w:rsid w:val="00BC50CB"/>
    <w:rsid w:val="00BC59AA"/>
    <w:rsid w:val="00BC7BA6"/>
    <w:rsid w:val="00BC7BB3"/>
    <w:rsid w:val="00BD04D5"/>
    <w:rsid w:val="00BD0BAB"/>
    <w:rsid w:val="00BD1285"/>
    <w:rsid w:val="00BD1853"/>
    <w:rsid w:val="00BD1857"/>
    <w:rsid w:val="00BD1EC0"/>
    <w:rsid w:val="00BD28F8"/>
    <w:rsid w:val="00BD295B"/>
    <w:rsid w:val="00BD2994"/>
    <w:rsid w:val="00BD3A1B"/>
    <w:rsid w:val="00BD3E33"/>
    <w:rsid w:val="00BD3FE5"/>
    <w:rsid w:val="00BD4044"/>
    <w:rsid w:val="00BD4943"/>
    <w:rsid w:val="00BD4971"/>
    <w:rsid w:val="00BD615D"/>
    <w:rsid w:val="00BD7063"/>
    <w:rsid w:val="00BD7268"/>
    <w:rsid w:val="00BD7270"/>
    <w:rsid w:val="00BD7787"/>
    <w:rsid w:val="00BD7D82"/>
    <w:rsid w:val="00BE0091"/>
    <w:rsid w:val="00BE070E"/>
    <w:rsid w:val="00BE0D02"/>
    <w:rsid w:val="00BE19BC"/>
    <w:rsid w:val="00BE1D05"/>
    <w:rsid w:val="00BE1E31"/>
    <w:rsid w:val="00BE1E47"/>
    <w:rsid w:val="00BE2598"/>
    <w:rsid w:val="00BE29E4"/>
    <w:rsid w:val="00BE2F33"/>
    <w:rsid w:val="00BE2F3E"/>
    <w:rsid w:val="00BE3CEA"/>
    <w:rsid w:val="00BE4E62"/>
    <w:rsid w:val="00BE4FEB"/>
    <w:rsid w:val="00BE5495"/>
    <w:rsid w:val="00BE6354"/>
    <w:rsid w:val="00BE63D1"/>
    <w:rsid w:val="00BE6C4E"/>
    <w:rsid w:val="00BE6CBF"/>
    <w:rsid w:val="00BE759D"/>
    <w:rsid w:val="00BF04AA"/>
    <w:rsid w:val="00BF0645"/>
    <w:rsid w:val="00BF08EB"/>
    <w:rsid w:val="00BF0C47"/>
    <w:rsid w:val="00BF1741"/>
    <w:rsid w:val="00BF2275"/>
    <w:rsid w:val="00BF2B26"/>
    <w:rsid w:val="00BF3B65"/>
    <w:rsid w:val="00BF4698"/>
    <w:rsid w:val="00BF6934"/>
    <w:rsid w:val="00BF6A3A"/>
    <w:rsid w:val="00BF6A4C"/>
    <w:rsid w:val="00BF6FAC"/>
    <w:rsid w:val="00BF7692"/>
    <w:rsid w:val="00C0053C"/>
    <w:rsid w:val="00C00626"/>
    <w:rsid w:val="00C01623"/>
    <w:rsid w:val="00C01E94"/>
    <w:rsid w:val="00C02011"/>
    <w:rsid w:val="00C0231A"/>
    <w:rsid w:val="00C02519"/>
    <w:rsid w:val="00C025E6"/>
    <w:rsid w:val="00C03109"/>
    <w:rsid w:val="00C036D0"/>
    <w:rsid w:val="00C037C7"/>
    <w:rsid w:val="00C04121"/>
    <w:rsid w:val="00C04957"/>
    <w:rsid w:val="00C05DC6"/>
    <w:rsid w:val="00C069FB"/>
    <w:rsid w:val="00C06BEA"/>
    <w:rsid w:val="00C06D98"/>
    <w:rsid w:val="00C07759"/>
    <w:rsid w:val="00C07F76"/>
    <w:rsid w:val="00C1071A"/>
    <w:rsid w:val="00C10A48"/>
    <w:rsid w:val="00C11E5F"/>
    <w:rsid w:val="00C12801"/>
    <w:rsid w:val="00C12C08"/>
    <w:rsid w:val="00C13991"/>
    <w:rsid w:val="00C13C05"/>
    <w:rsid w:val="00C13C10"/>
    <w:rsid w:val="00C13E31"/>
    <w:rsid w:val="00C14CFE"/>
    <w:rsid w:val="00C1613F"/>
    <w:rsid w:val="00C1672A"/>
    <w:rsid w:val="00C16AB8"/>
    <w:rsid w:val="00C1753A"/>
    <w:rsid w:val="00C204A5"/>
    <w:rsid w:val="00C21592"/>
    <w:rsid w:val="00C218B2"/>
    <w:rsid w:val="00C21C39"/>
    <w:rsid w:val="00C21E64"/>
    <w:rsid w:val="00C2205A"/>
    <w:rsid w:val="00C22C52"/>
    <w:rsid w:val="00C23116"/>
    <w:rsid w:val="00C235C9"/>
    <w:rsid w:val="00C23A0C"/>
    <w:rsid w:val="00C23EDD"/>
    <w:rsid w:val="00C241DA"/>
    <w:rsid w:val="00C25738"/>
    <w:rsid w:val="00C25750"/>
    <w:rsid w:val="00C25C6B"/>
    <w:rsid w:val="00C25E18"/>
    <w:rsid w:val="00C25F07"/>
    <w:rsid w:val="00C263DF"/>
    <w:rsid w:val="00C2660B"/>
    <w:rsid w:val="00C2665E"/>
    <w:rsid w:val="00C27369"/>
    <w:rsid w:val="00C30150"/>
    <w:rsid w:val="00C3048D"/>
    <w:rsid w:val="00C30877"/>
    <w:rsid w:val="00C32D8D"/>
    <w:rsid w:val="00C32ED2"/>
    <w:rsid w:val="00C33889"/>
    <w:rsid w:val="00C33BE9"/>
    <w:rsid w:val="00C33E4A"/>
    <w:rsid w:val="00C34153"/>
    <w:rsid w:val="00C343BD"/>
    <w:rsid w:val="00C344E5"/>
    <w:rsid w:val="00C34D6E"/>
    <w:rsid w:val="00C3528F"/>
    <w:rsid w:val="00C35ED3"/>
    <w:rsid w:val="00C41220"/>
    <w:rsid w:val="00C412CE"/>
    <w:rsid w:val="00C41912"/>
    <w:rsid w:val="00C4239E"/>
    <w:rsid w:val="00C42710"/>
    <w:rsid w:val="00C42F0C"/>
    <w:rsid w:val="00C44F96"/>
    <w:rsid w:val="00C45108"/>
    <w:rsid w:val="00C451A2"/>
    <w:rsid w:val="00C45D9E"/>
    <w:rsid w:val="00C4620C"/>
    <w:rsid w:val="00C46651"/>
    <w:rsid w:val="00C46A0C"/>
    <w:rsid w:val="00C47E20"/>
    <w:rsid w:val="00C50552"/>
    <w:rsid w:val="00C513E5"/>
    <w:rsid w:val="00C51FFF"/>
    <w:rsid w:val="00C523C3"/>
    <w:rsid w:val="00C52BFA"/>
    <w:rsid w:val="00C52DD2"/>
    <w:rsid w:val="00C52DE7"/>
    <w:rsid w:val="00C53055"/>
    <w:rsid w:val="00C53177"/>
    <w:rsid w:val="00C531FE"/>
    <w:rsid w:val="00C5377F"/>
    <w:rsid w:val="00C53BCE"/>
    <w:rsid w:val="00C54D60"/>
    <w:rsid w:val="00C54F09"/>
    <w:rsid w:val="00C55201"/>
    <w:rsid w:val="00C5546E"/>
    <w:rsid w:val="00C554BA"/>
    <w:rsid w:val="00C554FA"/>
    <w:rsid w:val="00C55680"/>
    <w:rsid w:val="00C55E17"/>
    <w:rsid w:val="00C57A32"/>
    <w:rsid w:val="00C57E37"/>
    <w:rsid w:val="00C6020E"/>
    <w:rsid w:val="00C61162"/>
    <w:rsid w:val="00C6147C"/>
    <w:rsid w:val="00C62D65"/>
    <w:rsid w:val="00C63248"/>
    <w:rsid w:val="00C63632"/>
    <w:rsid w:val="00C63854"/>
    <w:rsid w:val="00C64566"/>
    <w:rsid w:val="00C646F2"/>
    <w:rsid w:val="00C6495F"/>
    <w:rsid w:val="00C64F3C"/>
    <w:rsid w:val="00C66225"/>
    <w:rsid w:val="00C6696F"/>
    <w:rsid w:val="00C66BA0"/>
    <w:rsid w:val="00C66D5D"/>
    <w:rsid w:val="00C6709D"/>
    <w:rsid w:val="00C675C9"/>
    <w:rsid w:val="00C70892"/>
    <w:rsid w:val="00C717E3"/>
    <w:rsid w:val="00C72084"/>
    <w:rsid w:val="00C72C1C"/>
    <w:rsid w:val="00C72E42"/>
    <w:rsid w:val="00C73327"/>
    <w:rsid w:val="00C73876"/>
    <w:rsid w:val="00C739BF"/>
    <w:rsid w:val="00C74275"/>
    <w:rsid w:val="00C74CEA"/>
    <w:rsid w:val="00C7550B"/>
    <w:rsid w:val="00C75D94"/>
    <w:rsid w:val="00C76296"/>
    <w:rsid w:val="00C76947"/>
    <w:rsid w:val="00C77E9A"/>
    <w:rsid w:val="00C80285"/>
    <w:rsid w:val="00C80DE3"/>
    <w:rsid w:val="00C80F01"/>
    <w:rsid w:val="00C8170D"/>
    <w:rsid w:val="00C819DF"/>
    <w:rsid w:val="00C81D7E"/>
    <w:rsid w:val="00C8296E"/>
    <w:rsid w:val="00C82D1B"/>
    <w:rsid w:val="00C83E11"/>
    <w:rsid w:val="00C84737"/>
    <w:rsid w:val="00C858A8"/>
    <w:rsid w:val="00C85A3A"/>
    <w:rsid w:val="00C85CE4"/>
    <w:rsid w:val="00C8689C"/>
    <w:rsid w:val="00C86CC1"/>
    <w:rsid w:val="00C86E77"/>
    <w:rsid w:val="00C8711E"/>
    <w:rsid w:val="00C877BF"/>
    <w:rsid w:val="00C900EA"/>
    <w:rsid w:val="00C91A81"/>
    <w:rsid w:val="00C91E59"/>
    <w:rsid w:val="00C9206E"/>
    <w:rsid w:val="00C92702"/>
    <w:rsid w:val="00C94892"/>
    <w:rsid w:val="00C948D1"/>
    <w:rsid w:val="00C94DC3"/>
    <w:rsid w:val="00C94E8B"/>
    <w:rsid w:val="00C95170"/>
    <w:rsid w:val="00C9590D"/>
    <w:rsid w:val="00C961F6"/>
    <w:rsid w:val="00C96AC5"/>
    <w:rsid w:val="00C96F49"/>
    <w:rsid w:val="00C970AF"/>
    <w:rsid w:val="00C975B6"/>
    <w:rsid w:val="00C97981"/>
    <w:rsid w:val="00C97E3C"/>
    <w:rsid w:val="00C97EF1"/>
    <w:rsid w:val="00CA0969"/>
    <w:rsid w:val="00CA09BF"/>
    <w:rsid w:val="00CA22E1"/>
    <w:rsid w:val="00CA2396"/>
    <w:rsid w:val="00CA2BF7"/>
    <w:rsid w:val="00CA2E03"/>
    <w:rsid w:val="00CA3561"/>
    <w:rsid w:val="00CA48A5"/>
    <w:rsid w:val="00CA504A"/>
    <w:rsid w:val="00CA55A2"/>
    <w:rsid w:val="00CA598A"/>
    <w:rsid w:val="00CA5B7C"/>
    <w:rsid w:val="00CA5E19"/>
    <w:rsid w:val="00CA6779"/>
    <w:rsid w:val="00CA6CB9"/>
    <w:rsid w:val="00CA6DFD"/>
    <w:rsid w:val="00CA729D"/>
    <w:rsid w:val="00CB0F8B"/>
    <w:rsid w:val="00CB102D"/>
    <w:rsid w:val="00CB1701"/>
    <w:rsid w:val="00CB173F"/>
    <w:rsid w:val="00CB1C6D"/>
    <w:rsid w:val="00CB2F89"/>
    <w:rsid w:val="00CB733D"/>
    <w:rsid w:val="00CB7416"/>
    <w:rsid w:val="00CC03A9"/>
    <w:rsid w:val="00CC142C"/>
    <w:rsid w:val="00CC173E"/>
    <w:rsid w:val="00CC1775"/>
    <w:rsid w:val="00CC1933"/>
    <w:rsid w:val="00CC2414"/>
    <w:rsid w:val="00CC2959"/>
    <w:rsid w:val="00CC2986"/>
    <w:rsid w:val="00CC3D8A"/>
    <w:rsid w:val="00CC3DC9"/>
    <w:rsid w:val="00CC3E33"/>
    <w:rsid w:val="00CC4731"/>
    <w:rsid w:val="00CC61F4"/>
    <w:rsid w:val="00CC651D"/>
    <w:rsid w:val="00CC655C"/>
    <w:rsid w:val="00CC65AC"/>
    <w:rsid w:val="00CC71F3"/>
    <w:rsid w:val="00CD07E2"/>
    <w:rsid w:val="00CD1AEF"/>
    <w:rsid w:val="00CD28C6"/>
    <w:rsid w:val="00CD4247"/>
    <w:rsid w:val="00CD4254"/>
    <w:rsid w:val="00CD4631"/>
    <w:rsid w:val="00CD56F8"/>
    <w:rsid w:val="00CD5983"/>
    <w:rsid w:val="00CD6073"/>
    <w:rsid w:val="00CD6192"/>
    <w:rsid w:val="00CD6BD0"/>
    <w:rsid w:val="00CD73CF"/>
    <w:rsid w:val="00CD778C"/>
    <w:rsid w:val="00CE0159"/>
    <w:rsid w:val="00CE0358"/>
    <w:rsid w:val="00CE03A6"/>
    <w:rsid w:val="00CE0853"/>
    <w:rsid w:val="00CE092D"/>
    <w:rsid w:val="00CE0C53"/>
    <w:rsid w:val="00CE0CAA"/>
    <w:rsid w:val="00CE111B"/>
    <w:rsid w:val="00CE2810"/>
    <w:rsid w:val="00CE3DBD"/>
    <w:rsid w:val="00CE5E19"/>
    <w:rsid w:val="00CE6844"/>
    <w:rsid w:val="00CE6917"/>
    <w:rsid w:val="00CE6EAF"/>
    <w:rsid w:val="00CE7CCB"/>
    <w:rsid w:val="00CF0ABD"/>
    <w:rsid w:val="00CF11A7"/>
    <w:rsid w:val="00CF169C"/>
    <w:rsid w:val="00CF19F9"/>
    <w:rsid w:val="00CF1A60"/>
    <w:rsid w:val="00CF2773"/>
    <w:rsid w:val="00CF2D8A"/>
    <w:rsid w:val="00CF3678"/>
    <w:rsid w:val="00CF38E1"/>
    <w:rsid w:val="00CF40EC"/>
    <w:rsid w:val="00CF569D"/>
    <w:rsid w:val="00CF58FA"/>
    <w:rsid w:val="00CF5DAE"/>
    <w:rsid w:val="00CF61BB"/>
    <w:rsid w:val="00CF691F"/>
    <w:rsid w:val="00CF6D49"/>
    <w:rsid w:val="00CF7085"/>
    <w:rsid w:val="00CF79B5"/>
    <w:rsid w:val="00D012C4"/>
    <w:rsid w:val="00D017A3"/>
    <w:rsid w:val="00D022E1"/>
    <w:rsid w:val="00D02AE6"/>
    <w:rsid w:val="00D02F23"/>
    <w:rsid w:val="00D02FAA"/>
    <w:rsid w:val="00D0487F"/>
    <w:rsid w:val="00D053E8"/>
    <w:rsid w:val="00D06519"/>
    <w:rsid w:val="00D06569"/>
    <w:rsid w:val="00D067A8"/>
    <w:rsid w:val="00D068AF"/>
    <w:rsid w:val="00D10226"/>
    <w:rsid w:val="00D10A0C"/>
    <w:rsid w:val="00D10BEC"/>
    <w:rsid w:val="00D1104A"/>
    <w:rsid w:val="00D11CE3"/>
    <w:rsid w:val="00D11F6B"/>
    <w:rsid w:val="00D12899"/>
    <w:rsid w:val="00D134D7"/>
    <w:rsid w:val="00D135EF"/>
    <w:rsid w:val="00D13D20"/>
    <w:rsid w:val="00D140AC"/>
    <w:rsid w:val="00D1419E"/>
    <w:rsid w:val="00D1458F"/>
    <w:rsid w:val="00D14962"/>
    <w:rsid w:val="00D149FF"/>
    <w:rsid w:val="00D15B39"/>
    <w:rsid w:val="00D164EC"/>
    <w:rsid w:val="00D1672C"/>
    <w:rsid w:val="00D17DDE"/>
    <w:rsid w:val="00D17FF4"/>
    <w:rsid w:val="00D204EB"/>
    <w:rsid w:val="00D2055E"/>
    <w:rsid w:val="00D205C8"/>
    <w:rsid w:val="00D2076B"/>
    <w:rsid w:val="00D21424"/>
    <w:rsid w:val="00D2223A"/>
    <w:rsid w:val="00D22382"/>
    <w:rsid w:val="00D2302C"/>
    <w:rsid w:val="00D23451"/>
    <w:rsid w:val="00D2443B"/>
    <w:rsid w:val="00D252C7"/>
    <w:rsid w:val="00D25456"/>
    <w:rsid w:val="00D25F43"/>
    <w:rsid w:val="00D26581"/>
    <w:rsid w:val="00D274C9"/>
    <w:rsid w:val="00D27630"/>
    <w:rsid w:val="00D27A97"/>
    <w:rsid w:val="00D27F4F"/>
    <w:rsid w:val="00D302D0"/>
    <w:rsid w:val="00D30DEF"/>
    <w:rsid w:val="00D30FDC"/>
    <w:rsid w:val="00D318D6"/>
    <w:rsid w:val="00D321D5"/>
    <w:rsid w:val="00D32339"/>
    <w:rsid w:val="00D33A75"/>
    <w:rsid w:val="00D33D19"/>
    <w:rsid w:val="00D33D2C"/>
    <w:rsid w:val="00D34004"/>
    <w:rsid w:val="00D34699"/>
    <w:rsid w:val="00D347D0"/>
    <w:rsid w:val="00D34A99"/>
    <w:rsid w:val="00D34E05"/>
    <w:rsid w:val="00D35185"/>
    <w:rsid w:val="00D35215"/>
    <w:rsid w:val="00D3678A"/>
    <w:rsid w:val="00D3747B"/>
    <w:rsid w:val="00D37F5C"/>
    <w:rsid w:val="00D406FD"/>
    <w:rsid w:val="00D40C66"/>
    <w:rsid w:val="00D41514"/>
    <w:rsid w:val="00D41951"/>
    <w:rsid w:val="00D419FD"/>
    <w:rsid w:val="00D41FB1"/>
    <w:rsid w:val="00D420CB"/>
    <w:rsid w:val="00D421A9"/>
    <w:rsid w:val="00D42C57"/>
    <w:rsid w:val="00D436F0"/>
    <w:rsid w:val="00D437E8"/>
    <w:rsid w:val="00D43C9A"/>
    <w:rsid w:val="00D444E9"/>
    <w:rsid w:val="00D449DF"/>
    <w:rsid w:val="00D44B7F"/>
    <w:rsid w:val="00D453BC"/>
    <w:rsid w:val="00D4580A"/>
    <w:rsid w:val="00D45BA0"/>
    <w:rsid w:val="00D462EB"/>
    <w:rsid w:val="00D46AF2"/>
    <w:rsid w:val="00D50C1E"/>
    <w:rsid w:val="00D51FFB"/>
    <w:rsid w:val="00D52284"/>
    <w:rsid w:val="00D531B8"/>
    <w:rsid w:val="00D53608"/>
    <w:rsid w:val="00D54CFD"/>
    <w:rsid w:val="00D55113"/>
    <w:rsid w:val="00D55B25"/>
    <w:rsid w:val="00D55B61"/>
    <w:rsid w:val="00D56EF8"/>
    <w:rsid w:val="00D61A49"/>
    <w:rsid w:val="00D622F1"/>
    <w:rsid w:val="00D6270A"/>
    <w:rsid w:val="00D62977"/>
    <w:rsid w:val="00D62D4E"/>
    <w:rsid w:val="00D62EE1"/>
    <w:rsid w:val="00D6310B"/>
    <w:rsid w:val="00D64CC0"/>
    <w:rsid w:val="00D65165"/>
    <w:rsid w:val="00D670A9"/>
    <w:rsid w:val="00D67559"/>
    <w:rsid w:val="00D67A03"/>
    <w:rsid w:val="00D67F30"/>
    <w:rsid w:val="00D70117"/>
    <w:rsid w:val="00D70348"/>
    <w:rsid w:val="00D703E8"/>
    <w:rsid w:val="00D704DD"/>
    <w:rsid w:val="00D7056E"/>
    <w:rsid w:val="00D70B76"/>
    <w:rsid w:val="00D70BCC"/>
    <w:rsid w:val="00D71357"/>
    <w:rsid w:val="00D713F2"/>
    <w:rsid w:val="00D716C0"/>
    <w:rsid w:val="00D71A61"/>
    <w:rsid w:val="00D72732"/>
    <w:rsid w:val="00D72DBD"/>
    <w:rsid w:val="00D7313E"/>
    <w:rsid w:val="00D7325A"/>
    <w:rsid w:val="00D73DD4"/>
    <w:rsid w:val="00D73F9F"/>
    <w:rsid w:val="00D74057"/>
    <w:rsid w:val="00D740B5"/>
    <w:rsid w:val="00D742D5"/>
    <w:rsid w:val="00D75001"/>
    <w:rsid w:val="00D75B27"/>
    <w:rsid w:val="00D76290"/>
    <w:rsid w:val="00D767E1"/>
    <w:rsid w:val="00D769FB"/>
    <w:rsid w:val="00D77B0E"/>
    <w:rsid w:val="00D8010F"/>
    <w:rsid w:val="00D808F8"/>
    <w:rsid w:val="00D820AD"/>
    <w:rsid w:val="00D82E5D"/>
    <w:rsid w:val="00D83471"/>
    <w:rsid w:val="00D8382B"/>
    <w:rsid w:val="00D83DEE"/>
    <w:rsid w:val="00D83EEC"/>
    <w:rsid w:val="00D849D2"/>
    <w:rsid w:val="00D84C00"/>
    <w:rsid w:val="00D8540D"/>
    <w:rsid w:val="00D859B2"/>
    <w:rsid w:val="00D867B9"/>
    <w:rsid w:val="00D86A80"/>
    <w:rsid w:val="00D86C6E"/>
    <w:rsid w:val="00D87B7E"/>
    <w:rsid w:val="00D92DE4"/>
    <w:rsid w:val="00D93656"/>
    <w:rsid w:val="00D94136"/>
    <w:rsid w:val="00D9554B"/>
    <w:rsid w:val="00D95777"/>
    <w:rsid w:val="00D95894"/>
    <w:rsid w:val="00D95D44"/>
    <w:rsid w:val="00D967CA"/>
    <w:rsid w:val="00D96FA9"/>
    <w:rsid w:val="00D97338"/>
    <w:rsid w:val="00D97501"/>
    <w:rsid w:val="00DA00DC"/>
    <w:rsid w:val="00DA04B0"/>
    <w:rsid w:val="00DA06CB"/>
    <w:rsid w:val="00DA0794"/>
    <w:rsid w:val="00DA1CB0"/>
    <w:rsid w:val="00DA2F3C"/>
    <w:rsid w:val="00DA45E4"/>
    <w:rsid w:val="00DA56C0"/>
    <w:rsid w:val="00DA6300"/>
    <w:rsid w:val="00DA66B0"/>
    <w:rsid w:val="00DA693A"/>
    <w:rsid w:val="00DA7B35"/>
    <w:rsid w:val="00DB05F9"/>
    <w:rsid w:val="00DB0B56"/>
    <w:rsid w:val="00DB2446"/>
    <w:rsid w:val="00DB2EA1"/>
    <w:rsid w:val="00DB493A"/>
    <w:rsid w:val="00DB4CE4"/>
    <w:rsid w:val="00DB4F50"/>
    <w:rsid w:val="00DB5D59"/>
    <w:rsid w:val="00DB6E35"/>
    <w:rsid w:val="00DB7504"/>
    <w:rsid w:val="00DB7BE1"/>
    <w:rsid w:val="00DB7C0E"/>
    <w:rsid w:val="00DB7E48"/>
    <w:rsid w:val="00DB7F14"/>
    <w:rsid w:val="00DC03EA"/>
    <w:rsid w:val="00DC04EA"/>
    <w:rsid w:val="00DC0589"/>
    <w:rsid w:val="00DC1421"/>
    <w:rsid w:val="00DC39C3"/>
    <w:rsid w:val="00DC3D6A"/>
    <w:rsid w:val="00DC532C"/>
    <w:rsid w:val="00DC5568"/>
    <w:rsid w:val="00DC5D55"/>
    <w:rsid w:val="00DC62A8"/>
    <w:rsid w:val="00DC64B8"/>
    <w:rsid w:val="00DC6A9C"/>
    <w:rsid w:val="00DC7005"/>
    <w:rsid w:val="00DC72BC"/>
    <w:rsid w:val="00DC733F"/>
    <w:rsid w:val="00DD0184"/>
    <w:rsid w:val="00DD03F9"/>
    <w:rsid w:val="00DD03FB"/>
    <w:rsid w:val="00DD0D60"/>
    <w:rsid w:val="00DD10D6"/>
    <w:rsid w:val="00DD19E8"/>
    <w:rsid w:val="00DD1B1A"/>
    <w:rsid w:val="00DD1BF4"/>
    <w:rsid w:val="00DD1D75"/>
    <w:rsid w:val="00DD1F7B"/>
    <w:rsid w:val="00DD2662"/>
    <w:rsid w:val="00DD2B7A"/>
    <w:rsid w:val="00DD2C16"/>
    <w:rsid w:val="00DD3278"/>
    <w:rsid w:val="00DD3868"/>
    <w:rsid w:val="00DD38CD"/>
    <w:rsid w:val="00DD38DC"/>
    <w:rsid w:val="00DD3DA4"/>
    <w:rsid w:val="00DD437E"/>
    <w:rsid w:val="00DD4EE7"/>
    <w:rsid w:val="00DD554B"/>
    <w:rsid w:val="00DD61FE"/>
    <w:rsid w:val="00DD62A7"/>
    <w:rsid w:val="00DD6B36"/>
    <w:rsid w:val="00DE0629"/>
    <w:rsid w:val="00DE1090"/>
    <w:rsid w:val="00DE26E1"/>
    <w:rsid w:val="00DE2B15"/>
    <w:rsid w:val="00DE2FF2"/>
    <w:rsid w:val="00DE3313"/>
    <w:rsid w:val="00DE33E6"/>
    <w:rsid w:val="00DE3CB0"/>
    <w:rsid w:val="00DE3ECF"/>
    <w:rsid w:val="00DE49D4"/>
    <w:rsid w:val="00DE4BA1"/>
    <w:rsid w:val="00DE4EB2"/>
    <w:rsid w:val="00DE4ECB"/>
    <w:rsid w:val="00DE4F26"/>
    <w:rsid w:val="00DE596D"/>
    <w:rsid w:val="00DE60B6"/>
    <w:rsid w:val="00DE62A2"/>
    <w:rsid w:val="00DE6791"/>
    <w:rsid w:val="00DE6D48"/>
    <w:rsid w:val="00DE75DE"/>
    <w:rsid w:val="00DE77F0"/>
    <w:rsid w:val="00DF152B"/>
    <w:rsid w:val="00DF1690"/>
    <w:rsid w:val="00DF215B"/>
    <w:rsid w:val="00DF242D"/>
    <w:rsid w:val="00DF242E"/>
    <w:rsid w:val="00DF3051"/>
    <w:rsid w:val="00DF3576"/>
    <w:rsid w:val="00DF3859"/>
    <w:rsid w:val="00DF3BB4"/>
    <w:rsid w:val="00DF3C41"/>
    <w:rsid w:val="00DF4A3E"/>
    <w:rsid w:val="00DF4B2D"/>
    <w:rsid w:val="00DF4BA1"/>
    <w:rsid w:val="00DF4F71"/>
    <w:rsid w:val="00DF581A"/>
    <w:rsid w:val="00DF5E28"/>
    <w:rsid w:val="00DF5E64"/>
    <w:rsid w:val="00DF61ED"/>
    <w:rsid w:val="00DF6AFA"/>
    <w:rsid w:val="00DF6FE2"/>
    <w:rsid w:val="00DF7609"/>
    <w:rsid w:val="00DF7850"/>
    <w:rsid w:val="00DF7E47"/>
    <w:rsid w:val="00E0051A"/>
    <w:rsid w:val="00E00883"/>
    <w:rsid w:val="00E0193E"/>
    <w:rsid w:val="00E02D42"/>
    <w:rsid w:val="00E035AD"/>
    <w:rsid w:val="00E05C4F"/>
    <w:rsid w:val="00E0665B"/>
    <w:rsid w:val="00E06848"/>
    <w:rsid w:val="00E06C71"/>
    <w:rsid w:val="00E06DA2"/>
    <w:rsid w:val="00E1047D"/>
    <w:rsid w:val="00E1107E"/>
    <w:rsid w:val="00E11B0C"/>
    <w:rsid w:val="00E129F8"/>
    <w:rsid w:val="00E12A53"/>
    <w:rsid w:val="00E12F4E"/>
    <w:rsid w:val="00E136B4"/>
    <w:rsid w:val="00E13779"/>
    <w:rsid w:val="00E13A85"/>
    <w:rsid w:val="00E141DF"/>
    <w:rsid w:val="00E148EF"/>
    <w:rsid w:val="00E14AE5"/>
    <w:rsid w:val="00E1523E"/>
    <w:rsid w:val="00E1590F"/>
    <w:rsid w:val="00E16147"/>
    <w:rsid w:val="00E16368"/>
    <w:rsid w:val="00E16DBA"/>
    <w:rsid w:val="00E1779F"/>
    <w:rsid w:val="00E1794D"/>
    <w:rsid w:val="00E200E7"/>
    <w:rsid w:val="00E202E0"/>
    <w:rsid w:val="00E20EDA"/>
    <w:rsid w:val="00E20FFA"/>
    <w:rsid w:val="00E21885"/>
    <w:rsid w:val="00E21F5A"/>
    <w:rsid w:val="00E221EC"/>
    <w:rsid w:val="00E230FF"/>
    <w:rsid w:val="00E23691"/>
    <w:rsid w:val="00E23D60"/>
    <w:rsid w:val="00E23FDC"/>
    <w:rsid w:val="00E245A0"/>
    <w:rsid w:val="00E25587"/>
    <w:rsid w:val="00E2597D"/>
    <w:rsid w:val="00E25AB4"/>
    <w:rsid w:val="00E2604A"/>
    <w:rsid w:val="00E271F8"/>
    <w:rsid w:val="00E27254"/>
    <w:rsid w:val="00E27589"/>
    <w:rsid w:val="00E30C9F"/>
    <w:rsid w:val="00E30CD7"/>
    <w:rsid w:val="00E30FB9"/>
    <w:rsid w:val="00E31197"/>
    <w:rsid w:val="00E3147F"/>
    <w:rsid w:val="00E315F1"/>
    <w:rsid w:val="00E319B8"/>
    <w:rsid w:val="00E33454"/>
    <w:rsid w:val="00E3386F"/>
    <w:rsid w:val="00E33E51"/>
    <w:rsid w:val="00E34BFB"/>
    <w:rsid w:val="00E35098"/>
    <w:rsid w:val="00E35A09"/>
    <w:rsid w:val="00E35E6C"/>
    <w:rsid w:val="00E365E1"/>
    <w:rsid w:val="00E36EE6"/>
    <w:rsid w:val="00E374D7"/>
    <w:rsid w:val="00E40CB4"/>
    <w:rsid w:val="00E41AA9"/>
    <w:rsid w:val="00E41E94"/>
    <w:rsid w:val="00E42117"/>
    <w:rsid w:val="00E421FB"/>
    <w:rsid w:val="00E4241C"/>
    <w:rsid w:val="00E42637"/>
    <w:rsid w:val="00E42DF3"/>
    <w:rsid w:val="00E430F9"/>
    <w:rsid w:val="00E43D7E"/>
    <w:rsid w:val="00E43DAC"/>
    <w:rsid w:val="00E43EB7"/>
    <w:rsid w:val="00E43F18"/>
    <w:rsid w:val="00E44719"/>
    <w:rsid w:val="00E44905"/>
    <w:rsid w:val="00E45947"/>
    <w:rsid w:val="00E45BDC"/>
    <w:rsid w:val="00E46CC6"/>
    <w:rsid w:val="00E47982"/>
    <w:rsid w:val="00E51337"/>
    <w:rsid w:val="00E51A2E"/>
    <w:rsid w:val="00E51E85"/>
    <w:rsid w:val="00E52DD6"/>
    <w:rsid w:val="00E53048"/>
    <w:rsid w:val="00E53A6F"/>
    <w:rsid w:val="00E53A8A"/>
    <w:rsid w:val="00E53AA7"/>
    <w:rsid w:val="00E53F88"/>
    <w:rsid w:val="00E5464D"/>
    <w:rsid w:val="00E54684"/>
    <w:rsid w:val="00E54A33"/>
    <w:rsid w:val="00E551DD"/>
    <w:rsid w:val="00E55B99"/>
    <w:rsid w:val="00E56562"/>
    <w:rsid w:val="00E56574"/>
    <w:rsid w:val="00E56C5E"/>
    <w:rsid w:val="00E56CCD"/>
    <w:rsid w:val="00E5781B"/>
    <w:rsid w:val="00E61083"/>
    <w:rsid w:val="00E61533"/>
    <w:rsid w:val="00E6177C"/>
    <w:rsid w:val="00E6240D"/>
    <w:rsid w:val="00E62E4F"/>
    <w:rsid w:val="00E63B96"/>
    <w:rsid w:val="00E63BF7"/>
    <w:rsid w:val="00E641FC"/>
    <w:rsid w:val="00E644BE"/>
    <w:rsid w:val="00E64DD5"/>
    <w:rsid w:val="00E64F4C"/>
    <w:rsid w:val="00E6534D"/>
    <w:rsid w:val="00E657C1"/>
    <w:rsid w:val="00E6660C"/>
    <w:rsid w:val="00E66B46"/>
    <w:rsid w:val="00E66EE0"/>
    <w:rsid w:val="00E66FCC"/>
    <w:rsid w:val="00E674C2"/>
    <w:rsid w:val="00E67B46"/>
    <w:rsid w:val="00E67CB5"/>
    <w:rsid w:val="00E67EDD"/>
    <w:rsid w:val="00E701F2"/>
    <w:rsid w:val="00E7135D"/>
    <w:rsid w:val="00E7255A"/>
    <w:rsid w:val="00E72860"/>
    <w:rsid w:val="00E7312C"/>
    <w:rsid w:val="00E7338B"/>
    <w:rsid w:val="00E7355E"/>
    <w:rsid w:val="00E741D0"/>
    <w:rsid w:val="00E75994"/>
    <w:rsid w:val="00E75AE0"/>
    <w:rsid w:val="00E76097"/>
    <w:rsid w:val="00E76985"/>
    <w:rsid w:val="00E76C37"/>
    <w:rsid w:val="00E76DD6"/>
    <w:rsid w:val="00E773CD"/>
    <w:rsid w:val="00E800A3"/>
    <w:rsid w:val="00E8088F"/>
    <w:rsid w:val="00E80C7D"/>
    <w:rsid w:val="00E82677"/>
    <w:rsid w:val="00E82A41"/>
    <w:rsid w:val="00E83495"/>
    <w:rsid w:val="00E839A6"/>
    <w:rsid w:val="00E849ED"/>
    <w:rsid w:val="00E84C5D"/>
    <w:rsid w:val="00E85E7E"/>
    <w:rsid w:val="00E8606A"/>
    <w:rsid w:val="00E865E0"/>
    <w:rsid w:val="00E86CDD"/>
    <w:rsid w:val="00E86E99"/>
    <w:rsid w:val="00E87D7E"/>
    <w:rsid w:val="00E90934"/>
    <w:rsid w:val="00E90C8D"/>
    <w:rsid w:val="00E91B3F"/>
    <w:rsid w:val="00E91EE2"/>
    <w:rsid w:val="00E923EE"/>
    <w:rsid w:val="00E92E50"/>
    <w:rsid w:val="00E9330F"/>
    <w:rsid w:val="00E93ADA"/>
    <w:rsid w:val="00E94EC1"/>
    <w:rsid w:val="00E95E9A"/>
    <w:rsid w:val="00E95F02"/>
    <w:rsid w:val="00E96181"/>
    <w:rsid w:val="00E961BB"/>
    <w:rsid w:val="00E97445"/>
    <w:rsid w:val="00E97648"/>
    <w:rsid w:val="00E97C18"/>
    <w:rsid w:val="00EA0350"/>
    <w:rsid w:val="00EA0379"/>
    <w:rsid w:val="00EA17EA"/>
    <w:rsid w:val="00EA218E"/>
    <w:rsid w:val="00EA24CE"/>
    <w:rsid w:val="00EA3149"/>
    <w:rsid w:val="00EA33DD"/>
    <w:rsid w:val="00EA383A"/>
    <w:rsid w:val="00EA3942"/>
    <w:rsid w:val="00EA3AB4"/>
    <w:rsid w:val="00EA3AEB"/>
    <w:rsid w:val="00EA3F1E"/>
    <w:rsid w:val="00EA5656"/>
    <w:rsid w:val="00EA5C2A"/>
    <w:rsid w:val="00EA6026"/>
    <w:rsid w:val="00EA6128"/>
    <w:rsid w:val="00EA613F"/>
    <w:rsid w:val="00EA6CB5"/>
    <w:rsid w:val="00EA6F69"/>
    <w:rsid w:val="00EA7798"/>
    <w:rsid w:val="00EA7BA5"/>
    <w:rsid w:val="00EB090D"/>
    <w:rsid w:val="00EB09FB"/>
    <w:rsid w:val="00EB0A20"/>
    <w:rsid w:val="00EB116F"/>
    <w:rsid w:val="00EB2002"/>
    <w:rsid w:val="00EB23FC"/>
    <w:rsid w:val="00EB2B8A"/>
    <w:rsid w:val="00EB2DCB"/>
    <w:rsid w:val="00EB3017"/>
    <w:rsid w:val="00EB38D2"/>
    <w:rsid w:val="00EB3DC5"/>
    <w:rsid w:val="00EB4B0A"/>
    <w:rsid w:val="00EB52C6"/>
    <w:rsid w:val="00EB54CC"/>
    <w:rsid w:val="00EB55C7"/>
    <w:rsid w:val="00EB579D"/>
    <w:rsid w:val="00EB5C25"/>
    <w:rsid w:val="00EB62E2"/>
    <w:rsid w:val="00EB6511"/>
    <w:rsid w:val="00EB665C"/>
    <w:rsid w:val="00EB7EDA"/>
    <w:rsid w:val="00EC0083"/>
    <w:rsid w:val="00EC035B"/>
    <w:rsid w:val="00EC0B8D"/>
    <w:rsid w:val="00EC13CB"/>
    <w:rsid w:val="00EC14BE"/>
    <w:rsid w:val="00EC1AFE"/>
    <w:rsid w:val="00EC20BB"/>
    <w:rsid w:val="00EC35E7"/>
    <w:rsid w:val="00EC3C22"/>
    <w:rsid w:val="00EC4F4B"/>
    <w:rsid w:val="00EC5719"/>
    <w:rsid w:val="00EC5EB5"/>
    <w:rsid w:val="00ED0937"/>
    <w:rsid w:val="00ED0B11"/>
    <w:rsid w:val="00ED16D8"/>
    <w:rsid w:val="00ED1A6E"/>
    <w:rsid w:val="00ED1E60"/>
    <w:rsid w:val="00ED229B"/>
    <w:rsid w:val="00ED2AD6"/>
    <w:rsid w:val="00ED34E4"/>
    <w:rsid w:val="00ED34FB"/>
    <w:rsid w:val="00ED3582"/>
    <w:rsid w:val="00ED4319"/>
    <w:rsid w:val="00ED6334"/>
    <w:rsid w:val="00ED68DC"/>
    <w:rsid w:val="00ED6FF1"/>
    <w:rsid w:val="00ED73E7"/>
    <w:rsid w:val="00ED7FA4"/>
    <w:rsid w:val="00EE0C22"/>
    <w:rsid w:val="00EE0C49"/>
    <w:rsid w:val="00EE12D7"/>
    <w:rsid w:val="00EE14F8"/>
    <w:rsid w:val="00EE198D"/>
    <w:rsid w:val="00EE22E8"/>
    <w:rsid w:val="00EE246F"/>
    <w:rsid w:val="00EE28A3"/>
    <w:rsid w:val="00EE2EBF"/>
    <w:rsid w:val="00EE3375"/>
    <w:rsid w:val="00EE371C"/>
    <w:rsid w:val="00EE3FCA"/>
    <w:rsid w:val="00EE57FC"/>
    <w:rsid w:val="00EE6A55"/>
    <w:rsid w:val="00EE6E25"/>
    <w:rsid w:val="00EF09E0"/>
    <w:rsid w:val="00EF1240"/>
    <w:rsid w:val="00EF238B"/>
    <w:rsid w:val="00EF2539"/>
    <w:rsid w:val="00EF2648"/>
    <w:rsid w:val="00EF2AA5"/>
    <w:rsid w:val="00EF3FF7"/>
    <w:rsid w:val="00EF43B7"/>
    <w:rsid w:val="00EF4401"/>
    <w:rsid w:val="00EF48A0"/>
    <w:rsid w:val="00EF567B"/>
    <w:rsid w:val="00EF591D"/>
    <w:rsid w:val="00EF6839"/>
    <w:rsid w:val="00EF7684"/>
    <w:rsid w:val="00F0025E"/>
    <w:rsid w:val="00F00719"/>
    <w:rsid w:val="00F00C84"/>
    <w:rsid w:val="00F00E96"/>
    <w:rsid w:val="00F034B1"/>
    <w:rsid w:val="00F03504"/>
    <w:rsid w:val="00F05481"/>
    <w:rsid w:val="00F05FA3"/>
    <w:rsid w:val="00F06390"/>
    <w:rsid w:val="00F06845"/>
    <w:rsid w:val="00F06904"/>
    <w:rsid w:val="00F1003F"/>
    <w:rsid w:val="00F10AF2"/>
    <w:rsid w:val="00F10D13"/>
    <w:rsid w:val="00F10E7E"/>
    <w:rsid w:val="00F11BBA"/>
    <w:rsid w:val="00F12DFB"/>
    <w:rsid w:val="00F12ED1"/>
    <w:rsid w:val="00F137F8"/>
    <w:rsid w:val="00F138A2"/>
    <w:rsid w:val="00F13D71"/>
    <w:rsid w:val="00F13E2A"/>
    <w:rsid w:val="00F142BC"/>
    <w:rsid w:val="00F14E8F"/>
    <w:rsid w:val="00F15140"/>
    <w:rsid w:val="00F154B8"/>
    <w:rsid w:val="00F160B9"/>
    <w:rsid w:val="00F16706"/>
    <w:rsid w:val="00F174A4"/>
    <w:rsid w:val="00F17E3D"/>
    <w:rsid w:val="00F17E3F"/>
    <w:rsid w:val="00F17E95"/>
    <w:rsid w:val="00F2040D"/>
    <w:rsid w:val="00F20C94"/>
    <w:rsid w:val="00F2162E"/>
    <w:rsid w:val="00F2196F"/>
    <w:rsid w:val="00F222E7"/>
    <w:rsid w:val="00F22D34"/>
    <w:rsid w:val="00F22E61"/>
    <w:rsid w:val="00F24BD5"/>
    <w:rsid w:val="00F252FF"/>
    <w:rsid w:val="00F26439"/>
    <w:rsid w:val="00F266D8"/>
    <w:rsid w:val="00F27224"/>
    <w:rsid w:val="00F27FDA"/>
    <w:rsid w:val="00F30481"/>
    <w:rsid w:val="00F315AB"/>
    <w:rsid w:val="00F31832"/>
    <w:rsid w:val="00F31DEF"/>
    <w:rsid w:val="00F3235D"/>
    <w:rsid w:val="00F3284A"/>
    <w:rsid w:val="00F32AB2"/>
    <w:rsid w:val="00F3309A"/>
    <w:rsid w:val="00F33779"/>
    <w:rsid w:val="00F33A24"/>
    <w:rsid w:val="00F34091"/>
    <w:rsid w:val="00F35A83"/>
    <w:rsid w:val="00F362DE"/>
    <w:rsid w:val="00F365AC"/>
    <w:rsid w:val="00F37806"/>
    <w:rsid w:val="00F37CE7"/>
    <w:rsid w:val="00F37F57"/>
    <w:rsid w:val="00F40146"/>
    <w:rsid w:val="00F40E33"/>
    <w:rsid w:val="00F41312"/>
    <w:rsid w:val="00F41394"/>
    <w:rsid w:val="00F417AF"/>
    <w:rsid w:val="00F41F6D"/>
    <w:rsid w:val="00F420BE"/>
    <w:rsid w:val="00F42822"/>
    <w:rsid w:val="00F4307D"/>
    <w:rsid w:val="00F45F47"/>
    <w:rsid w:val="00F45FDE"/>
    <w:rsid w:val="00F46797"/>
    <w:rsid w:val="00F46C8F"/>
    <w:rsid w:val="00F47076"/>
    <w:rsid w:val="00F50B34"/>
    <w:rsid w:val="00F50FB7"/>
    <w:rsid w:val="00F512DA"/>
    <w:rsid w:val="00F517E6"/>
    <w:rsid w:val="00F51994"/>
    <w:rsid w:val="00F51C00"/>
    <w:rsid w:val="00F52FFF"/>
    <w:rsid w:val="00F53521"/>
    <w:rsid w:val="00F54113"/>
    <w:rsid w:val="00F54147"/>
    <w:rsid w:val="00F5515C"/>
    <w:rsid w:val="00F555F6"/>
    <w:rsid w:val="00F56166"/>
    <w:rsid w:val="00F56E8F"/>
    <w:rsid w:val="00F573C8"/>
    <w:rsid w:val="00F57A5E"/>
    <w:rsid w:val="00F57B44"/>
    <w:rsid w:val="00F57C10"/>
    <w:rsid w:val="00F60790"/>
    <w:rsid w:val="00F60F7F"/>
    <w:rsid w:val="00F61781"/>
    <w:rsid w:val="00F61BCE"/>
    <w:rsid w:val="00F62062"/>
    <w:rsid w:val="00F62666"/>
    <w:rsid w:val="00F62B9F"/>
    <w:rsid w:val="00F62CB8"/>
    <w:rsid w:val="00F63731"/>
    <w:rsid w:val="00F64342"/>
    <w:rsid w:val="00F64F7A"/>
    <w:rsid w:val="00F6510F"/>
    <w:rsid w:val="00F65918"/>
    <w:rsid w:val="00F6641F"/>
    <w:rsid w:val="00F66DF6"/>
    <w:rsid w:val="00F670B9"/>
    <w:rsid w:val="00F67222"/>
    <w:rsid w:val="00F67471"/>
    <w:rsid w:val="00F674EA"/>
    <w:rsid w:val="00F70BF6"/>
    <w:rsid w:val="00F7186A"/>
    <w:rsid w:val="00F71FF3"/>
    <w:rsid w:val="00F723C0"/>
    <w:rsid w:val="00F73FC1"/>
    <w:rsid w:val="00F75478"/>
    <w:rsid w:val="00F75E8B"/>
    <w:rsid w:val="00F76223"/>
    <w:rsid w:val="00F76644"/>
    <w:rsid w:val="00F7692C"/>
    <w:rsid w:val="00F76B60"/>
    <w:rsid w:val="00F76C0D"/>
    <w:rsid w:val="00F77440"/>
    <w:rsid w:val="00F777C3"/>
    <w:rsid w:val="00F77A04"/>
    <w:rsid w:val="00F800D5"/>
    <w:rsid w:val="00F8059F"/>
    <w:rsid w:val="00F809ED"/>
    <w:rsid w:val="00F80DB3"/>
    <w:rsid w:val="00F812B0"/>
    <w:rsid w:val="00F81A96"/>
    <w:rsid w:val="00F823A2"/>
    <w:rsid w:val="00F83278"/>
    <w:rsid w:val="00F83315"/>
    <w:rsid w:val="00F833BE"/>
    <w:rsid w:val="00F834BD"/>
    <w:rsid w:val="00F842F0"/>
    <w:rsid w:val="00F84353"/>
    <w:rsid w:val="00F8487F"/>
    <w:rsid w:val="00F84D85"/>
    <w:rsid w:val="00F85AEC"/>
    <w:rsid w:val="00F87211"/>
    <w:rsid w:val="00F906FA"/>
    <w:rsid w:val="00F90D98"/>
    <w:rsid w:val="00F90F1A"/>
    <w:rsid w:val="00F912CA"/>
    <w:rsid w:val="00F92029"/>
    <w:rsid w:val="00F92045"/>
    <w:rsid w:val="00F92462"/>
    <w:rsid w:val="00F92F53"/>
    <w:rsid w:val="00F931AA"/>
    <w:rsid w:val="00F93634"/>
    <w:rsid w:val="00F94C2F"/>
    <w:rsid w:val="00F94CD3"/>
    <w:rsid w:val="00F94EE1"/>
    <w:rsid w:val="00F95EF4"/>
    <w:rsid w:val="00F97089"/>
    <w:rsid w:val="00F97C97"/>
    <w:rsid w:val="00F97E95"/>
    <w:rsid w:val="00F97F4B"/>
    <w:rsid w:val="00FA0FD4"/>
    <w:rsid w:val="00FA1D6D"/>
    <w:rsid w:val="00FA24A2"/>
    <w:rsid w:val="00FA3510"/>
    <w:rsid w:val="00FA3643"/>
    <w:rsid w:val="00FA3BD4"/>
    <w:rsid w:val="00FA419A"/>
    <w:rsid w:val="00FA5193"/>
    <w:rsid w:val="00FA5E32"/>
    <w:rsid w:val="00FA6291"/>
    <w:rsid w:val="00FA79EC"/>
    <w:rsid w:val="00FA7A36"/>
    <w:rsid w:val="00FA7B88"/>
    <w:rsid w:val="00FB10D4"/>
    <w:rsid w:val="00FB138A"/>
    <w:rsid w:val="00FB1D8D"/>
    <w:rsid w:val="00FB2907"/>
    <w:rsid w:val="00FB38C4"/>
    <w:rsid w:val="00FB3CCB"/>
    <w:rsid w:val="00FB3D1E"/>
    <w:rsid w:val="00FB5D8F"/>
    <w:rsid w:val="00FB5EC1"/>
    <w:rsid w:val="00FB733D"/>
    <w:rsid w:val="00FB7BD2"/>
    <w:rsid w:val="00FC05E6"/>
    <w:rsid w:val="00FC06C8"/>
    <w:rsid w:val="00FC0886"/>
    <w:rsid w:val="00FC22C2"/>
    <w:rsid w:val="00FC256E"/>
    <w:rsid w:val="00FC2991"/>
    <w:rsid w:val="00FC29CC"/>
    <w:rsid w:val="00FC2F3C"/>
    <w:rsid w:val="00FC4053"/>
    <w:rsid w:val="00FC539F"/>
    <w:rsid w:val="00FC53F0"/>
    <w:rsid w:val="00FC5688"/>
    <w:rsid w:val="00FC6045"/>
    <w:rsid w:val="00FC61B7"/>
    <w:rsid w:val="00FC62CF"/>
    <w:rsid w:val="00FC7ECA"/>
    <w:rsid w:val="00FD020C"/>
    <w:rsid w:val="00FD03E3"/>
    <w:rsid w:val="00FD0843"/>
    <w:rsid w:val="00FD09B0"/>
    <w:rsid w:val="00FD0A70"/>
    <w:rsid w:val="00FD113C"/>
    <w:rsid w:val="00FD12AE"/>
    <w:rsid w:val="00FD1F7E"/>
    <w:rsid w:val="00FD2FA4"/>
    <w:rsid w:val="00FD3EF8"/>
    <w:rsid w:val="00FD3FB7"/>
    <w:rsid w:val="00FD4D69"/>
    <w:rsid w:val="00FD4FB1"/>
    <w:rsid w:val="00FD6074"/>
    <w:rsid w:val="00FD63CF"/>
    <w:rsid w:val="00FD6498"/>
    <w:rsid w:val="00FD708D"/>
    <w:rsid w:val="00FD7D75"/>
    <w:rsid w:val="00FD7DFA"/>
    <w:rsid w:val="00FE01AF"/>
    <w:rsid w:val="00FE07AD"/>
    <w:rsid w:val="00FE1B8C"/>
    <w:rsid w:val="00FE3D65"/>
    <w:rsid w:val="00FE40FD"/>
    <w:rsid w:val="00FE4E7F"/>
    <w:rsid w:val="00FE53AD"/>
    <w:rsid w:val="00FE764C"/>
    <w:rsid w:val="00FF1BD6"/>
    <w:rsid w:val="00FF1E71"/>
    <w:rsid w:val="00FF20D7"/>
    <w:rsid w:val="00FF24A1"/>
    <w:rsid w:val="00FF2CAB"/>
    <w:rsid w:val="00FF353D"/>
    <w:rsid w:val="00FF35F6"/>
    <w:rsid w:val="00FF3E9A"/>
    <w:rsid w:val="00FF4237"/>
    <w:rsid w:val="00FF4CD6"/>
    <w:rsid w:val="00FF6AA3"/>
    <w:rsid w:val="00FF6B9A"/>
    <w:rsid w:val="00FF6E5F"/>
    <w:rsid w:val="00FF7F68"/>
    <w:rsid w:val="040539D7"/>
    <w:rsid w:val="066302AD"/>
    <w:rsid w:val="06FE3B26"/>
    <w:rsid w:val="09C26A1D"/>
    <w:rsid w:val="09FB2F2D"/>
    <w:rsid w:val="0B7D46D2"/>
    <w:rsid w:val="0CDA4AAD"/>
    <w:rsid w:val="121F3C02"/>
    <w:rsid w:val="12DF7030"/>
    <w:rsid w:val="13777236"/>
    <w:rsid w:val="14F70A43"/>
    <w:rsid w:val="15C471A6"/>
    <w:rsid w:val="17BA0860"/>
    <w:rsid w:val="18D43AE5"/>
    <w:rsid w:val="19A62EF0"/>
    <w:rsid w:val="1C567878"/>
    <w:rsid w:val="1DE1628C"/>
    <w:rsid w:val="1E6B37E9"/>
    <w:rsid w:val="208876DE"/>
    <w:rsid w:val="20D4752A"/>
    <w:rsid w:val="22015F53"/>
    <w:rsid w:val="22ED1BBF"/>
    <w:rsid w:val="23401D9A"/>
    <w:rsid w:val="23535F81"/>
    <w:rsid w:val="23EE7499"/>
    <w:rsid w:val="24B3303D"/>
    <w:rsid w:val="254A36B0"/>
    <w:rsid w:val="279562D2"/>
    <w:rsid w:val="2AD5166D"/>
    <w:rsid w:val="2B5110D5"/>
    <w:rsid w:val="2C420393"/>
    <w:rsid w:val="325B4432"/>
    <w:rsid w:val="33DD5802"/>
    <w:rsid w:val="36F9612C"/>
    <w:rsid w:val="378454BB"/>
    <w:rsid w:val="37D01825"/>
    <w:rsid w:val="380E5F6A"/>
    <w:rsid w:val="38744F03"/>
    <w:rsid w:val="3895763C"/>
    <w:rsid w:val="3AD677E8"/>
    <w:rsid w:val="3D7C7CD4"/>
    <w:rsid w:val="3DD05D76"/>
    <w:rsid w:val="3DE11DF4"/>
    <w:rsid w:val="3E1E5AEE"/>
    <w:rsid w:val="3FD27D9B"/>
    <w:rsid w:val="406F5A56"/>
    <w:rsid w:val="40C65859"/>
    <w:rsid w:val="41A47CFE"/>
    <w:rsid w:val="41F85F2B"/>
    <w:rsid w:val="435D53E9"/>
    <w:rsid w:val="43685AF3"/>
    <w:rsid w:val="43B835E1"/>
    <w:rsid w:val="445F6688"/>
    <w:rsid w:val="450E2836"/>
    <w:rsid w:val="4A601459"/>
    <w:rsid w:val="4A7D0157"/>
    <w:rsid w:val="4BA40584"/>
    <w:rsid w:val="4DA41720"/>
    <w:rsid w:val="4DDF30AA"/>
    <w:rsid w:val="4F086F8A"/>
    <w:rsid w:val="4FAC3858"/>
    <w:rsid w:val="514241F4"/>
    <w:rsid w:val="536E21CC"/>
    <w:rsid w:val="573927D9"/>
    <w:rsid w:val="583013B6"/>
    <w:rsid w:val="58362855"/>
    <w:rsid w:val="58A25868"/>
    <w:rsid w:val="58B05CAE"/>
    <w:rsid w:val="5A6702EC"/>
    <w:rsid w:val="5A947201"/>
    <w:rsid w:val="5BC87CF7"/>
    <w:rsid w:val="5D951E94"/>
    <w:rsid w:val="5E9D039E"/>
    <w:rsid w:val="5F446614"/>
    <w:rsid w:val="5FD01B4C"/>
    <w:rsid w:val="60A12AA9"/>
    <w:rsid w:val="61C91E8D"/>
    <w:rsid w:val="64AE26C6"/>
    <w:rsid w:val="65157B70"/>
    <w:rsid w:val="66AF5760"/>
    <w:rsid w:val="67AE0788"/>
    <w:rsid w:val="6B042D61"/>
    <w:rsid w:val="6E083CC8"/>
    <w:rsid w:val="6E133201"/>
    <w:rsid w:val="6E1A78FD"/>
    <w:rsid w:val="6ECA4D59"/>
    <w:rsid w:val="71716B68"/>
    <w:rsid w:val="720972D7"/>
    <w:rsid w:val="73494470"/>
    <w:rsid w:val="737D71B0"/>
    <w:rsid w:val="76630E87"/>
    <w:rsid w:val="7A1037A8"/>
    <w:rsid w:val="7B7C4A24"/>
    <w:rsid w:val="7CE25089"/>
    <w:rsid w:val="7CFD3F8C"/>
    <w:rsid w:val="7E213E9A"/>
    <w:rsid w:val="7E3B0A9D"/>
    <w:rsid w:val="7E9E1E9B"/>
    <w:rsid w:val="7F927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55"/>
    <w:semiHidden/>
    <w:unhideWhenUsed/>
    <w:qFormat/>
    <w:uiPriority w:val="99"/>
    <w:rPr>
      <w:rFonts w:ascii="宋体" w:eastAsia="宋体"/>
      <w:sz w:val="18"/>
      <w:szCs w:val="18"/>
    </w:rPr>
  </w:style>
  <w:style w:type="paragraph" w:styleId="7">
    <w:name w:val="annotation text"/>
    <w:basedOn w:val="1"/>
    <w:link w:val="47"/>
    <w:unhideWhenUsed/>
    <w:qFormat/>
    <w:uiPriority w:val="0"/>
    <w:pPr>
      <w:jc w:val="left"/>
    </w:pPr>
  </w:style>
  <w:style w:type="paragraph" w:styleId="8">
    <w:name w:val="Body Text"/>
    <w:basedOn w:val="1"/>
    <w:link w:val="43"/>
    <w:qFormat/>
    <w:uiPriority w:val="0"/>
    <w:pPr>
      <w:spacing w:after="120"/>
    </w:pPr>
    <w:rPr>
      <w:rFonts w:ascii="Times New Roman" w:hAnsi="Times New Roman" w:eastAsia="宋体" w:cs="Times New Roman"/>
      <w:szCs w:val="24"/>
    </w:rPr>
  </w:style>
  <w:style w:type="paragraph" w:styleId="9">
    <w:name w:val="toc 3"/>
    <w:basedOn w:val="1"/>
    <w:next w:val="1"/>
    <w:unhideWhenUsed/>
    <w:qFormat/>
    <w:uiPriority w:val="39"/>
    <w:pPr>
      <w:widowControl/>
      <w:spacing w:after="100" w:line="276" w:lineRule="auto"/>
      <w:ind w:left="440"/>
      <w:jc w:val="left"/>
    </w:pPr>
    <w:rPr>
      <w:kern w:val="0"/>
      <w:sz w:val="22"/>
    </w:rPr>
  </w:style>
  <w:style w:type="paragraph" w:styleId="10">
    <w:name w:val="Plain Text"/>
    <w:basedOn w:val="1"/>
    <w:link w:val="38"/>
    <w:qFormat/>
    <w:uiPriority w:val="0"/>
    <w:rPr>
      <w:rFonts w:ascii="宋体" w:hAnsi="Courier New" w:eastAsia="宋体"/>
      <w:szCs w:val="24"/>
    </w:rPr>
  </w:style>
  <w:style w:type="paragraph" w:styleId="11">
    <w:name w:val="Date"/>
    <w:basedOn w:val="1"/>
    <w:next w:val="1"/>
    <w:link w:val="28"/>
    <w:unhideWhenUsed/>
    <w:qFormat/>
    <w:uiPriority w:val="0"/>
    <w:pPr>
      <w:ind w:left="100" w:leftChars="2500"/>
    </w:pPr>
  </w:style>
  <w:style w:type="paragraph" w:styleId="12">
    <w:name w:val="Balloon Text"/>
    <w:basedOn w:val="1"/>
    <w:link w:val="27"/>
    <w:unhideWhenUsed/>
    <w:qFormat/>
    <w:uiPriority w:val="99"/>
    <w:rPr>
      <w:sz w:val="18"/>
      <w:szCs w:val="18"/>
    </w:rPr>
  </w:style>
  <w:style w:type="paragraph" w:styleId="13">
    <w:name w:val="footer"/>
    <w:basedOn w:val="1"/>
    <w:link w:val="33"/>
    <w:unhideWhenUsed/>
    <w:qFormat/>
    <w:uiPriority w:val="99"/>
    <w:pPr>
      <w:tabs>
        <w:tab w:val="center" w:pos="4153"/>
        <w:tab w:val="right" w:pos="8306"/>
      </w:tabs>
      <w:snapToGrid w:val="0"/>
      <w:jc w:val="left"/>
    </w:pPr>
    <w:rPr>
      <w:sz w:val="18"/>
      <w:szCs w:val="18"/>
    </w:rPr>
  </w:style>
  <w:style w:type="paragraph" w:styleId="14">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tabs>
        <w:tab w:val="right" w:leader="dot" w:pos="8273"/>
      </w:tabs>
      <w:spacing w:line="360" w:lineRule="auto"/>
      <w:jc w:val="left"/>
    </w:pPr>
    <w:rPr>
      <w:rFonts w:eastAsia="黑体"/>
      <w:kern w:val="0"/>
      <w:sz w:val="22"/>
    </w:rPr>
  </w:style>
  <w:style w:type="paragraph" w:styleId="16">
    <w:name w:val="Subtitle"/>
    <w:basedOn w:val="1"/>
    <w:next w:val="1"/>
    <w:link w:val="62"/>
    <w:qFormat/>
    <w:uiPriority w:val="11"/>
    <w:pPr>
      <w:autoSpaceDE w:val="0"/>
      <w:autoSpaceDN w:val="0"/>
      <w:adjustRightInd w:val="0"/>
      <w:spacing w:before="240" w:after="60" w:line="312" w:lineRule="auto"/>
      <w:jc w:val="center"/>
      <w:outlineLvl w:val="1"/>
    </w:pPr>
    <w:rPr>
      <w:rFonts w:ascii="Cambria" w:hAnsi="Cambria"/>
      <w:b/>
      <w:bCs/>
      <w:kern w:val="28"/>
      <w:sz w:val="32"/>
      <w:szCs w:val="32"/>
    </w:rPr>
  </w:style>
  <w:style w:type="paragraph" w:styleId="17">
    <w:name w:val="toc 2"/>
    <w:basedOn w:val="1"/>
    <w:next w:val="1"/>
    <w:unhideWhenUsed/>
    <w:qFormat/>
    <w:uiPriority w:val="39"/>
    <w:pPr>
      <w:widowControl/>
      <w:tabs>
        <w:tab w:val="left" w:pos="851"/>
        <w:tab w:val="right" w:leader="dot" w:pos="8302"/>
      </w:tabs>
      <w:spacing w:after="100" w:line="276" w:lineRule="auto"/>
      <w:ind w:left="220"/>
      <w:jc w:val="left"/>
    </w:pPr>
    <w:rPr>
      <w:kern w:val="0"/>
      <w:sz w:val="22"/>
    </w:rPr>
  </w:style>
  <w:style w:type="paragraph" w:styleId="18">
    <w:name w:val="Normal (Web)"/>
    <w:basedOn w:val="1"/>
    <w:link w:val="64"/>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19">
    <w:name w:val="annotation subject"/>
    <w:basedOn w:val="7"/>
    <w:next w:val="7"/>
    <w:link w:val="48"/>
    <w:semiHidden/>
    <w:unhideWhenUsed/>
    <w:qFormat/>
    <w:uiPriority w:val="99"/>
    <w:rPr>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5">
    <w:name w:val="Hyperlink"/>
    <w:qFormat/>
    <w:uiPriority w:val="99"/>
    <w:rPr>
      <w:color w:val="0000FF"/>
      <w:u w:val="single"/>
    </w:rPr>
  </w:style>
  <w:style w:type="character" w:styleId="26">
    <w:name w:val="annotation reference"/>
    <w:basedOn w:val="22"/>
    <w:unhideWhenUsed/>
    <w:qFormat/>
    <w:uiPriority w:val="0"/>
    <w:rPr>
      <w:sz w:val="21"/>
      <w:szCs w:val="21"/>
    </w:rPr>
  </w:style>
  <w:style w:type="character" w:customStyle="1" w:styleId="27">
    <w:name w:val="批注框文本 字符"/>
    <w:basedOn w:val="22"/>
    <w:link w:val="12"/>
    <w:semiHidden/>
    <w:qFormat/>
    <w:uiPriority w:val="99"/>
    <w:rPr>
      <w:sz w:val="18"/>
      <w:szCs w:val="18"/>
    </w:rPr>
  </w:style>
  <w:style w:type="character" w:customStyle="1" w:styleId="28">
    <w:name w:val="日期 字符"/>
    <w:basedOn w:val="22"/>
    <w:link w:val="11"/>
    <w:semiHidden/>
    <w:qFormat/>
    <w:uiPriority w:val="99"/>
  </w:style>
  <w:style w:type="paragraph" w:styleId="29">
    <w:name w:val="List Paragraph"/>
    <w:basedOn w:val="1"/>
    <w:link w:val="44"/>
    <w:qFormat/>
    <w:uiPriority w:val="0"/>
    <w:pPr>
      <w:ind w:firstLine="420" w:firstLineChars="200"/>
    </w:pPr>
  </w:style>
  <w:style w:type="character" w:customStyle="1" w:styleId="30">
    <w:name w:val="p141"/>
    <w:qFormat/>
    <w:uiPriority w:val="0"/>
    <w:rPr>
      <w:sz w:val="21"/>
      <w:szCs w:val="21"/>
    </w:rPr>
  </w:style>
  <w:style w:type="character" w:customStyle="1" w:styleId="31">
    <w:name w:val="标题 1 字符"/>
    <w:basedOn w:val="22"/>
    <w:link w:val="2"/>
    <w:qFormat/>
    <w:uiPriority w:val="9"/>
    <w:rPr>
      <w:b/>
      <w:bCs/>
      <w:kern w:val="44"/>
      <w:sz w:val="44"/>
      <w:szCs w:val="44"/>
    </w:rPr>
  </w:style>
  <w:style w:type="character" w:customStyle="1" w:styleId="32">
    <w:name w:val="页眉 字符"/>
    <w:basedOn w:val="22"/>
    <w:link w:val="14"/>
    <w:qFormat/>
    <w:uiPriority w:val="99"/>
    <w:rPr>
      <w:sz w:val="18"/>
      <w:szCs w:val="18"/>
    </w:rPr>
  </w:style>
  <w:style w:type="character" w:customStyle="1" w:styleId="33">
    <w:name w:val="页脚 字符"/>
    <w:basedOn w:val="22"/>
    <w:link w:val="13"/>
    <w:qFormat/>
    <w:uiPriority w:val="99"/>
    <w:rPr>
      <w:sz w:val="18"/>
      <w:szCs w:val="18"/>
    </w:rPr>
  </w:style>
  <w:style w:type="paragraph" w:customStyle="1" w:styleId="34">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正文缩进2格"/>
    <w:basedOn w:val="1"/>
    <w:link w:val="36"/>
    <w:qFormat/>
    <w:uiPriority w:val="0"/>
    <w:pPr>
      <w:spacing w:line="600" w:lineRule="exact"/>
      <w:ind w:firstLine="639" w:firstLineChars="206"/>
    </w:pPr>
    <w:rPr>
      <w:rFonts w:ascii="仿宋_GB2312" w:hAnsi="宋体" w:eastAsia="仿宋_GB2312" w:cs="Times New Roman"/>
      <w:sz w:val="31"/>
      <w:szCs w:val="28"/>
    </w:rPr>
  </w:style>
  <w:style w:type="character" w:customStyle="1" w:styleId="36">
    <w:name w:val="正文缩进2格 Char"/>
    <w:link w:val="35"/>
    <w:qFormat/>
    <w:uiPriority w:val="0"/>
    <w:rPr>
      <w:rFonts w:ascii="仿宋_GB2312" w:hAnsi="宋体" w:eastAsia="仿宋_GB2312" w:cs="Times New Roman"/>
      <w:sz w:val="31"/>
      <w:szCs w:val="28"/>
    </w:rPr>
  </w:style>
  <w:style w:type="character" w:customStyle="1" w:styleId="37">
    <w:name w:val="标题 2 字符"/>
    <w:basedOn w:val="22"/>
    <w:link w:val="3"/>
    <w:qFormat/>
    <w:uiPriority w:val="9"/>
    <w:rPr>
      <w:rFonts w:asciiTheme="majorHAnsi" w:hAnsiTheme="majorHAnsi" w:eastAsiaTheme="majorEastAsia" w:cstheme="majorBidi"/>
      <w:b/>
      <w:bCs/>
      <w:sz w:val="32"/>
      <w:szCs w:val="32"/>
    </w:rPr>
  </w:style>
  <w:style w:type="character" w:customStyle="1" w:styleId="38">
    <w:name w:val="纯文本 字符"/>
    <w:basedOn w:val="22"/>
    <w:link w:val="10"/>
    <w:qFormat/>
    <w:uiPriority w:val="0"/>
    <w:rPr>
      <w:rFonts w:ascii="宋体" w:hAnsi="Courier New" w:eastAsia="宋体"/>
      <w:szCs w:val="24"/>
    </w:rPr>
  </w:style>
  <w:style w:type="character" w:customStyle="1" w:styleId="39">
    <w:name w:val="纯文本 Char"/>
    <w:basedOn w:val="22"/>
    <w:qFormat/>
    <w:uiPriority w:val="0"/>
    <w:rPr>
      <w:rFonts w:ascii="宋体" w:hAnsi="Courier New" w:eastAsia="宋体" w:cs="Courier New"/>
      <w:szCs w:val="21"/>
    </w:rPr>
  </w:style>
  <w:style w:type="character" w:customStyle="1" w:styleId="40">
    <w:name w:val="正文缩进2格 Char Char"/>
    <w:basedOn w:val="22"/>
    <w:qFormat/>
    <w:uiPriority w:val="0"/>
    <w:rPr>
      <w:rFonts w:ascii="仿宋_GB2312" w:hAnsi="宋体" w:eastAsia="仿宋_GB2312"/>
      <w:kern w:val="2"/>
      <w:sz w:val="31"/>
      <w:szCs w:val="28"/>
      <w:lang w:val="en-US" w:eastAsia="zh-CN" w:bidi="ar-SA"/>
    </w:rPr>
  </w:style>
  <w:style w:type="paragraph" w:customStyle="1" w:styleId="41">
    <w:name w:val="正文缩进4格"/>
    <w:basedOn w:val="35"/>
    <w:qFormat/>
    <w:uiPriority w:val="0"/>
    <w:pPr>
      <w:spacing w:line="340" w:lineRule="exact"/>
      <w:ind w:firstLine="315" w:firstLineChars="0"/>
    </w:pPr>
    <w:rPr>
      <w:rFonts w:ascii="宋体" w:eastAsia="宋体"/>
      <w:sz w:val="24"/>
      <w:szCs w:val="24"/>
    </w:rPr>
  </w:style>
  <w:style w:type="character" w:customStyle="1" w:styleId="42">
    <w:name w:val="正文文本 Char"/>
    <w:basedOn w:val="22"/>
    <w:semiHidden/>
    <w:qFormat/>
    <w:uiPriority w:val="99"/>
  </w:style>
  <w:style w:type="character" w:customStyle="1" w:styleId="43">
    <w:name w:val="正文文本 字符"/>
    <w:link w:val="8"/>
    <w:qFormat/>
    <w:uiPriority w:val="0"/>
    <w:rPr>
      <w:rFonts w:ascii="Times New Roman" w:hAnsi="Times New Roman" w:eastAsia="宋体" w:cs="Times New Roman"/>
      <w:szCs w:val="24"/>
    </w:rPr>
  </w:style>
  <w:style w:type="character" w:customStyle="1" w:styleId="44">
    <w:name w:val="列表段落 字符"/>
    <w:link w:val="29"/>
    <w:qFormat/>
    <w:uiPriority w:val="0"/>
  </w:style>
  <w:style w:type="character" w:customStyle="1" w:styleId="45">
    <w:name w:val="标题 3 字符"/>
    <w:basedOn w:val="22"/>
    <w:link w:val="4"/>
    <w:semiHidden/>
    <w:qFormat/>
    <w:uiPriority w:val="9"/>
    <w:rPr>
      <w:b/>
      <w:bCs/>
      <w:sz w:val="32"/>
      <w:szCs w:val="32"/>
    </w:rPr>
  </w:style>
  <w:style w:type="character" w:customStyle="1" w:styleId="46">
    <w:name w:val="标题 4 字符"/>
    <w:basedOn w:val="22"/>
    <w:link w:val="5"/>
    <w:semiHidden/>
    <w:qFormat/>
    <w:uiPriority w:val="9"/>
    <w:rPr>
      <w:rFonts w:asciiTheme="majorHAnsi" w:hAnsiTheme="majorHAnsi" w:eastAsiaTheme="majorEastAsia" w:cstheme="majorBidi"/>
      <w:b/>
      <w:bCs/>
      <w:sz w:val="28"/>
      <w:szCs w:val="28"/>
    </w:rPr>
  </w:style>
  <w:style w:type="character" w:customStyle="1" w:styleId="47">
    <w:name w:val="批注文字 字符"/>
    <w:basedOn w:val="22"/>
    <w:link w:val="7"/>
    <w:qFormat/>
    <w:uiPriority w:val="0"/>
  </w:style>
  <w:style w:type="character" w:customStyle="1" w:styleId="48">
    <w:name w:val="批注主题 字符"/>
    <w:basedOn w:val="47"/>
    <w:link w:val="19"/>
    <w:semiHidden/>
    <w:qFormat/>
    <w:uiPriority w:val="99"/>
    <w:rPr>
      <w:b/>
      <w:bCs/>
    </w:rPr>
  </w:style>
  <w:style w:type="paragraph" w:customStyle="1" w:styleId="49">
    <w:name w:val="保留正文"/>
    <w:basedOn w:val="8"/>
    <w:qFormat/>
    <w:uiPriority w:val="0"/>
    <w:pPr>
      <w:keepNext/>
      <w:spacing w:after="160"/>
    </w:pPr>
  </w:style>
  <w:style w:type="paragraph" w:customStyle="1" w:styleId="50">
    <w:name w:val="列出段落1"/>
    <w:basedOn w:val="1"/>
    <w:qFormat/>
    <w:uiPriority w:val="0"/>
    <w:pPr>
      <w:ind w:firstLine="420" w:firstLineChars="200"/>
    </w:pPr>
    <w:rPr>
      <w:rFonts w:ascii="Calibri" w:hAnsi="Calibri" w:eastAsia="宋体" w:cs="黑体"/>
    </w:rPr>
  </w:style>
  <w:style w:type="paragraph" w:customStyle="1" w:styleId="51">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2">
    <w:name w:val="_Style 202"/>
    <w:basedOn w:val="1"/>
    <w:qFormat/>
    <w:uiPriority w:val="0"/>
    <w:pPr>
      <w:tabs>
        <w:tab w:val="left" w:pos="360"/>
      </w:tabs>
    </w:pPr>
    <w:rPr>
      <w:rFonts w:ascii="Times New Roman" w:hAnsi="Times New Roman" w:eastAsia="宋体" w:cs="Times New Roman"/>
      <w:szCs w:val="24"/>
    </w:rPr>
  </w:style>
  <w:style w:type="paragraph" w:customStyle="1" w:styleId="53">
    <w:name w:val="Char1 Char Char Char"/>
    <w:basedOn w:val="1"/>
    <w:qFormat/>
    <w:uiPriority w:val="0"/>
    <w:rPr>
      <w:rFonts w:ascii="黑体" w:hAnsi="Verdana" w:eastAsia="黑体" w:cs="Times New Roman"/>
      <w:kern w:val="0"/>
      <w:sz w:val="32"/>
      <w:szCs w:val="32"/>
      <w:lang w:eastAsia="en-US"/>
    </w:rPr>
  </w:style>
  <w:style w:type="paragraph" w:customStyle="1" w:styleId="54">
    <w:name w:val="1 Char Char Char Char"/>
    <w:basedOn w:val="1"/>
    <w:qFormat/>
    <w:uiPriority w:val="0"/>
    <w:pPr>
      <w:spacing w:after="160" w:line="240" w:lineRule="exact"/>
    </w:pPr>
    <w:rPr>
      <w:rFonts w:ascii="Times New Roman" w:hAnsi="Times New Roman" w:eastAsia="宋体" w:cs="Times New Roman"/>
      <w:szCs w:val="24"/>
    </w:rPr>
  </w:style>
  <w:style w:type="character" w:customStyle="1" w:styleId="55">
    <w:name w:val="文档结构图 字符"/>
    <w:basedOn w:val="22"/>
    <w:link w:val="6"/>
    <w:semiHidden/>
    <w:qFormat/>
    <w:uiPriority w:val="99"/>
    <w:rPr>
      <w:rFonts w:ascii="宋体" w:eastAsia="宋体"/>
      <w:sz w:val="18"/>
      <w:szCs w:val="18"/>
    </w:rPr>
  </w:style>
  <w:style w:type="paragraph" w:customStyle="1" w:styleId="56">
    <w:name w:val="样式4"/>
    <w:basedOn w:val="1"/>
    <w:qFormat/>
    <w:uiPriority w:val="0"/>
    <w:pPr>
      <w:tabs>
        <w:tab w:val="left" w:pos="2328"/>
      </w:tabs>
      <w:ind w:left="2328" w:hanging="708"/>
    </w:pPr>
    <w:rPr>
      <w:rFonts w:ascii="Times New Roman" w:hAnsi="Times New Roman" w:eastAsia="宋体" w:cs="Times New Roman"/>
      <w:szCs w:val="24"/>
    </w:rPr>
  </w:style>
  <w:style w:type="paragraph" w:customStyle="1" w:styleId="57">
    <w:name w:val="Char Char Char Char Char Char Char Char Char Char Char Char1 Char Char Char 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character" w:customStyle="1" w:styleId="58">
    <w:name w:val="未处理的提及1"/>
    <w:basedOn w:val="22"/>
    <w:semiHidden/>
    <w:unhideWhenUsed/>
    <w:qFormat/>
    <w:uiPriority w:val="99"/>
    <w:rPr>
      <w:color w:val="605E5C"/>
      <w:shd w:val="clear" w:color="auto" w:fill="E1DFDD"/>
    </w:rPr>
  </w:style>
  <w:style w:type="paragraph" w:customStyle="1" w:styleId="59">
    <w:name w:val="_Style 57"/>
    <w:basedOn w:val="1"/>
    <w:next w:val="29"/>
    <w:link w:val="60"/>
    <w:qFormat/>
    <w:uiPriority w:val="34"/>
    <w:pPr>
      <w:ind w:firstLine="420" w:firstLineChars="200"/>
    </w:pPr>
    <w:rPr>
      <w:rFonts w:ascii="Calibri" w:hAnsi="Calibri" w:eastAsia="宋体" w:cs="Times New Roman"/>
    </w:rPr>
  </w:style>
  <w:style w:type="character" w:customStyle="1" w:styleId="60">
    <w:name w:val="列出段落 Char"/>
    <w:link w:val="59"/>
    <w:qFormat/>
    <w:uiPriority w:val="0"/>
    <w:rPr>
      <w:rFonts w:ascii="Calibri" w:hAnsi="Calibri" w:eastAsia="宋体" w:cs="Times New Roman"/>
    </w:rPr>
  </w:style>
  <w:style w:type="character" w:customStyle="1" w:styleId="61">
    <w:name w:val="纯文本 Char1"/>
    <w:qFormat/>
    <w:uiPriority w:val="0"/>
    <w:rPr>
      <w:rFonts w:ascii="宋体" w:hAnsi="Courier New" w:eastAsia="宋体"/>
      <w:szCs w:val="24"/>
    </w:rPr>
  </w:style>
  <w:style w:type="character" w:customStyle="1" w:styleId="62">
    <w:name w:val="副标题 字符1"/>
    <w:link w:val="16"/>
    <w:qFormat/>
    <w:uiPriority w:val="11"/>
    <w:rPr>
      <w:rFonts w:ascii="Cambria" w:hAnsi="Cambria"/>
      <w:b/>
      <w:bCs/>
      <w:kern w:val="28"/>
      <w:sz w:val="32"/>
      <w:szCs w:val="32"/>
      <w:lang w:val="en-US" w:eastAsia="zh-CN"/>
    </w:rPr>
  </w:style>
  <w:style w:type="character" w:customStyle="1" w:styleId="63">
    <w:name w:val="副标题 字符"/>
    <w:basedOn w:val="22"/>
    <w:qFormat/>
    <w:uiPriority w:val="11"/>
    <w:rPr>
      <w:b/>
      <w:bCs/>
      <w:kern w:val="28"/>
      <w:sz w:val="32"/>
      <w:szCs w:val="32"/>
    </w:rPr>
  </w:style>
  <w:style w:type="character" w:customStyle="1" w:styleId="64">
    <w:name w:val="普通(网站) 字符"/>
    <w:link w:val="18"/>
    <w:qFormat/>
    <w:locked/>
    <w:uiPriority w:val="0"/>
    <w:rPr>
      <w:rFonts w:ascii="宋体" w:hAnsi="宋体" w:eastAsia="宋体" w:cs="Times New Roman"/>
      <w:kern w:val="0"/>
      <w:sz w:val="24"/>
      <w:szCs w:val="24"/>
    </w:rPr>
  </w:style>
  <w:style w:type="character" w:customStyle="1" w:styleId="65">
    <w:name w:val="批注框文本 Char"/>
    <w:qFormat/>
    <w:uiPriority w:val="99"/>
    <w:rPr>
      <w:sz w:val="18"/>
      <w:szCs w:val="18"/>
    </w:rPr>
  </w:style>
  <w:style w:type="character" w:customStyle="1" w:styleId="66">
    <w:name w:val="日期 Char"/>
    <w:basedOn w:val="22"/>
    <w:qFormat/>
    <w:uiPriority w:val="0"/>
  </w:style>
  <w:style w:type="paragraph" w:customStyle="1" w:styleId="67">
    <w:name w:val="_Style 66"/>
    <w:basedOn w:val="1"/>
    <w:next w:val="1"/>
    <w:unhideWhenUsed/>
    <w:qFormat/>
    <w:uiPriority w:val="39"/>
    <w:pPr>
      <w:widowControl/>
      <w:tabs>
        <w:tab w:val="left" w:pos="709"/>
        <w:tab w:val="right" w:leader="dot" w:pos="9923"/>
      </w:tabs>
      <w:spacing w:line="360" w:lineRule="auto"/>
      <w:ind w:left="284"/>
      <w:jc w:val="left"/>
    </w:pPr>
    <w:rPr>
      <w:rFonts w:ascii="Calibri" w:hAnsi="Calibri" w:eastAsia="宋体" w:cs="Times New Roman"/>
      <w:kern w:val="0"/>
      <w:sz w:val="22"/>
    </w:rPr>
  </w:style>
  <w:style w:type="character" w:customStyle="1" w:styleId="68">
    <w:name w:val="标题 1 Char"/>
    <w:qFormat/>
    <w:uiPriority w:val="9"/>
    <w:rPr>
      <w:b/>
      <w:bCs/>
      <w:kern w:val="44"/>
      <w:sz w:val="44"/>
      <w:szCs w:val="44"/>
    </w:rPr>
  </w:style>
  <w:style w:type="character" w:customStyle="1" w:styleId="69">
    <w:name w:val="页眉 Char"/>
    <w:qFormat/>
    <w:uiPriority w:val="99"/>
    <w:rPr>
      <w:sz w:val="18"/>
      <w:szCs w:val="18"/>
    </w:rPr>
  </w:style>
  <w:style w:type="character" w:customStyle="1" w:styleId="70">
    <w:name w:val="页脚 Char"/>
    <w:qFormat/>
    <w:uiPriority w:val="99"/>
    <w:rPr>
      <w:sz w:val="18"/>
      <w:szCs w:val="18"/>
    </w:rPr>
  </w:style>
  <w:style w:type="character" w:customStyle="1" w:styleId="71">
    <w:name w:val="标题 2 Char"/>
    <w:qFormat/>
    <w:uiPriority w:val="9"/>
    <w:rPr>
      <w:rFonts w:ascii="Cambria" w:hAnsi="Cambria" w:eastAsia="宋体" w:cs="Times New Roman"/>
      <w:b/>
      <w:bCs/>
      <w:sz w:val="32"/>
      <w:szCs w:val="32"/>
    </w:rPr>
  </w:style>
  <w:style w:type="character" w:customStyle="1" w:styleId="72">
    <w:name w:val="正文文本 Char1"/>
    <w:qFormat/>
    <w:uiPriority w:val="0"/>
    <w:rPr>
      <w:rFonts w:ascii="Times New Roman" w:hAnsi="Times New Roman" w:eastAsia="宋体" w:cs="Times New Roman"/>
      <w:szCs w:val="24"/>
    </w:rPr>
  </w:style>
  <w:style w:type="character" w:customStyle="1" w:styleId="73">
    <w:name w:val="标题 3 Char"/>
    <w:semiHidden/>
    <w:qFormat/>
    <w:uiPriority w:val="9"/>
    <w:rPr>
      <w:b/>
      <w:bCs/>
      <w:sz w:val="32"/>
      <w:szCs w:val="32"/>
    </w:rPr>
  </w:style>
  <w:style w:type="character" w:customStyle="1" w:styleId="74">
    <w:name w:val="标题 4 Char"/>
    <w:semiHidden/>
    <w:qFormat/>
    <w:uiPriority w:val="9"/>
    <w:rPr>
      <w:rFonts w:ascii="Cambria" w:hAnsi="Cambria" w:eastAsia="宋体" w:cs="Times New Roman"/>
      <w:b/>
      <w:bCs/>
      <w:sz w:val="28"/>
      <w:szCs w:val="28"/>
    </w:rPr>
  </w:style>
  <w:style w:type="character" w:customStyle="1" w:styleId="75">
    <w:name w:val="批注文字 Char"/>
    <w:basedOn w:val="22"/>
    <w:qFormat/>
    <w:uiPriority w:val="0"/>
  </w:style>
  <w:style w:type="character" w:customStyle="1" w:styleId="76">
    <w:name w:val="批注主题 Char"/>
    <w:semiHidden/>
    <w:qFormat/>
    <w:uiPriority w:val="99"/>
    <w:rPr>
      <w:b/>
      <w:bCs/>
    </w:rPr>
  </w:style>
  <w:style w:type="paragraph" w:customStyle="1" w:styleId="77">
    <w:name w:val="列出段落11"/>
    <w:basedOn w:val="1"/>
    <w:qFormat/>
    <w:uiPriority w:val="0"/>
    <w:pPr>
      <w:ind w:firstLine="420" w:firstLineChars="200"/>
    </w:pPr>
    <w:rPr>
      <w:rFonts w:ascii="Calibri" w:hAnsi="Calibri" w:eastAsia="宋体" w:cs="黑体"/>
    </w:rPr>
  </w:style>
  <w:style w:type="paragraph" w:customStyle="1" w:styleId="78">
    <w:name w:val="1"/>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table" w:customStyle="1" w:styleId="79">
    <w:name w:val="网格型1"/>
    <w:basedOn w:val="20"/>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0">
    <w:name w:val="副标题 Char1"/>
    <w:qFormat/>
    <w:uiPriority w:val="11"/>
    <w:rPr>
      <w:rFonts w:ascii="Cambria" w:hAnsi="Cambria" w:cs="Times New Roman"/>
      <w:b/>
      <w:bCs/>
      <w:kern w:val="28"/>
      <w:sz w:val="32"/>
      <w:szCs w:val="32"/>
    </w:rPr>
  </w:style>
  <w:style w:type="paragraph" w:customStyle="1" w:styleId="81">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2">
    <w:name w:val="文档结构图 Char"/>
    <w:semiHidden/>
    <w:qFormat/>
    <w:uiPriority w:val="99"/>
    <w:rPr>
      <w:rFonts w:ascii="宋体"/>
      <w:kern w:val="2"/>
      <w:sz w:val="18"/>
      <w:szCs w:val="18"/>
    </w:rPr>
  </w:style>
  <w:style w:type="paragraph" w:customStyle="1" w:styleId="83">
    <w:name w:val="Table Paragraph"/>
    <w:basedOn w:val="1"/>
    <w:qFormat/>
    <w:uiPriority w:val="1"/>
    <w:pPr>
      <w:autoSpaceDE w:val="0"/>
      <w:autoSpaceDN w:val="0"/>
      <w:adjustRightInd w:val="0"/>
      <w:jc w:val="left"/>
    </w:pPr>
    <w:rPr>
      <w:rFonts w:hint="eastAsia" w:ascii="宋体" w:hAnsi="Times New Roman" w:eastAsia="宋体" w:cs="Times New Roman"/>
      <w:kern w:val="0"/>
      <w:sz w:val="24"/>
      <w:szCs w:val="24"/>
    </w:rPr>
  </w:style>
  <w:style w:type="paragraph" w:customStyle="1" w:styleId="84">
    <w:name w:val="列表段落1"/>
    <w:basedOn w:val="1"/>
    <w:qFormat/>
    <w:uiPriority w:val="34"/>
    <w:pPr>
      <w:ind w:firstLine="420" w:firstLineChars="200"/>
    </w:pPr>
    <w:rPr>
      <w:rFonts w:ascii="Calibri" w:hAnsi="Calibri" w:eastAsia="宋体" w:cs="Times New Roman"/>
    </w:rPr>
  </w:style>
  <w:style w:type="paragraph" w:customStyle="1" w:styleId="85">
    <w:name w:val="_Style 84"/>
    <w:basedOn w:val="1"/>
    <w:next w:val="29"/>
    <w:qFormat/>
    <w:uiPriority w:val="34"/>
    <w:pPr>
      <w:ind w:firstLine="420" w:firstLineChars="200"/>
    </w:pPr>
    <w:rPr>
      <w:rFonts w:ascii="Calibri" w:hAnsi="Calibri" w:eastAsia="宋体" w:cs="Times New Roman"/>
    </w:rPr>
  </w:style>
  <w:style w:type="paragraph" w:customStyle="1" w:styleId="86">
    <w:name w:val="_Style 571"/>
    <w:basedOn w:val="1"/>
    <w:next w:val="29"/>
    <w:qFormat/>
    <w:uiPriority w:val="34"/>
    <w:pPr>
      <w:ind w:firstLine="420" w:firstLineChars="200"/>
    </w:pPr>
    <w:rPr>
      <w:rFonts w:ascii="Calibri" w:hAnsi="Calibri" w:eastAsia="宋体" w:cs="Times New Roman"/>
    </w:rPr>
  </w:style>
  <w:style w:type="paragraph" w:customStyle="1" w:styleId="87">
    <w:name w:val="_Style 661"/>
    <w:basedOn w:val="1"/>
    <w:next w:val="1"/>
    <w:unhideWhenUsed/>
    <w:qFormat/>
    <w:uiPriority w:val="39"/>
    <w:pPr>
      <w:widowControl/>
      <w:tabs>
        <w:tab w:val="left" w:pos="709"/>
        <w:tab w:val="right" w:leader="dot" w:pos="9923"/>
      </w:tabs>
      <w:spacing w:line="360" w:lineRule="auto"/>
      <w:ind w:left="284"/>
      <w:jc w:val="left"/>
    </w:pPr>
    <w:rPr>
      <w:rFonts w:ascii="Calibri" w:hAnsi="Calibri" w:eastAsia="宋体" w:cs="Times New Roman"/>
      <w:kern w:val="0"/>
      <w:sz w:val="22"/>
    </w:rPr>
  </w:style>
  <w:style w:type="paragraph" w:customStyle="1" w:styleId="88">
    <w:name w:val="列出段落2"/>
    <w:basedOn w:val="1"/>
    <w:qFormat/>
    <w:uiPriority w:val="0"/>
    <w:pPr>
      <w:ind w:firstLine="420" w:firstLineChars="200"/>
    </w:pPr>
    <w:rPr>
      <w:rFonts w:ascii="Calibri" w:hAnsi="Calibri" w:eastAsia="宋体" w:cs="Times New Roman"/>
      <w:szCs w:val="21"/>
    </w:rPr>
  </w:style>
  <w:style w:type="character" w:customStyle="1" w:styleId="89">
    <w:name w:val="15"/>
    <w:basedOn w:val="22"/>
    <w:qFormat/>
    <w:uiPriority w:val="0"/>
    <w:rPr>
      <w:rFonts w:hint="default" w:ascii="Calibri" w:hAnsi="Calibri" w:eastAsia="宋体" w:cs="Times New Roman"/>
      <w:b/>
      <w:bCs/>
    </w:rPr>
  </w:style>
  <w:style w:type="paragraph" w:styleId="90">
    <w:name w:val="No Spacing"/>
    <w:link w:val="91"/>
    <w:qFormat/>
    <w:uiPriority w:val="1"/>
    <w:rPr>
      <w:rFonts w:asciiTheme="minorHAnsi" w:hAnsiTheme="minorHAnsi" w:eastAsiaTheme="minorEastAsia" w:cstheme="minorBidi"/>
      <w:sz w:val="22"/>
      <w:szCs w:val="22"/>
      <w:lang w:val="en-US" w:eastAsia="zh-CN" w:bidi="ar-SA"/>
    </w:rPr>
  </w:style>
  <w:style w:type="character" w:customStyle="1" w:styleId="91">
    <w:name w:val="无间隔 字符"/>
    <w:basedOn w:val="22"/>
    <w:link w:val="90"/>
    <w:qFormat/>
    <w:uiPriority w:val="1"/>
    <w:rPr>
      <w:kern w:val="0"/>
      <w:sz w:val="22"/>
    </w:rPr>
  </w:style>
  <w:style w:type="paragraph" w:customStyle="1" w:styleId="92">
    <w:name w:val="列表段落2"/>
    <w:basedOn w:val="1"/>
    <w:qFormat/>
    <w:uiPriority w:val="0"/>
    <w:pPr>
      <w:ind w:firstLine="420" w:firstLineChars="200"/>
    </w:pPr>
    <w:rPr>
      <w:rFonts w:ascii="Calibri" w:hAnsi="Calibri" w:eastAsia="宋体" w:cs="Times New Roman"/>
      <w:szCs w:val="21"/>
    </w:rPr>
  </w:style>
  <w:style w:type="table" w:customStyle="1" w:styleId="93">
    <w:name w:val="网格型2"/>
    <w:basedOn w:val="20"/>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
    <w:name w:val="网格型3"/>
    <w:basedOn w:val="20"/>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
    <w:name w:val="网格型4"/>
    <w:basedOn w:val="20"/>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
    <w:name w:val="列表段落3"/>
    <w:basedOn w:val="1"/>
    <w:qFormat/>
    <w:uiPriority w:val="0"/>
    <w:pPr>
      <w:ind w:firstLine="420" w:firstLineChars="200"/>
    </w:pPr>
    <w:rPr>
      <w:rFonts w:ascii="Calibri" w:hAnsi="Calibri" w:eastAsia="宋体" w:cs="Times New Roman"/>
      <w:szCs w:val="21"/>
    </w:rPr>
  </w:style>
  <w:style w:type="table" w:customStyle="1" w:styleId="97">
    <w:name w:val="网格型5"/>
    <w:basedOn w:val="20"/>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354B5-7F95-4623-B14C-4EC8A3422189}">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71</Pages>
  <Words>32542</Words>
  <Characters>33424</Characters>
  <Lines>308</Lines>
  <Paragraphs>86</Paragraphs>
  <TotalTime>34</TotalTime>
  <ScaleCrop>false</ScaleCrop>
  <LinksUpToDate>false</LinksUpToDate>
  <CharactersWithSpaces>38056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2022-08-23T06:24:00Z</dcterms:created>
  <dc:creator>YD-LING</dc:creator>
  <cp:lastModifiedBy>Administrator</cp:lastModifiedBy>
  <cp:lastPrinted>2022-11-08T00:57:00Z</cp:lastPrinted>
  <dcterms:modified xsi:type="dcterms:W3CDTF">2022-11-09T03:42:42Z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42DEBFBA503C4A15924262D8F7CDD49D</vt:lpwstr>
  </property>
</Properties>
</file>