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仿宋"/>
          <w:color w:val="auto"/>
          <w:sz w:val="28"/>
          <w:szCs w:val="28"/>
          <w:highlight w:val="none"/>
          <w:lang w:eastAsia="zh-CN"/>
        </w:rPr>
        <w:t>一、项目概况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1、项目地点：四川省成都市青羊区商业街69号综合楼8楼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2、工程建设规模：项目改建建筑面积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eastAsia="zh-CN"/>
        </w:rPr>
        <w:t>919.32m㎡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平方米，规划床位44张，主要建设内容为装饰装修、水电、消防、智慧病房建设等改造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3、改造内容：参照《老年人照料设施建筑设计标准》JGJ 450-2018，《老年友善服务规范》,《老年友善医疗机构评价指标（试行）》-国家卫生健康委老龄健康司等标准：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病区的护士站及过厅（护士站台增加无障碍功能）、公共走廊、医辅区、病房、病房卫生间等进行适老化升级改造。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同时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新增智慧病房系统及设备设施。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综上所述为此次项目内容但不仅限于此，并在条件允许情况下将病区打造成为老年病人提供温馨、人性化及无障碍的就医环境。</w:t>
      </w:r>
    </w:p>
    <w:p>
      <w:pPr>
        <w:spacing w:line="360" w:lineRule="auto"/>
        <w:rPr>
          <w:rFonts w:hint="eastAsia" w:ascii="宋体" w:hAnsi="宋体" w:cs="仿宋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4、项目工期：70天</w:t>
      </w:r>
    </w:p>
    <w:p>
      <w:pPr>
        <w:spacing w:line="360" w:lineRule="auto"/>
        <w:rPr>
          <w:rFonts w:ascii="宋体" w:hAnsi="宋体" w:cs="仿宋"/>
          <w:color w:val="auto"/>
          <w:sz w:val="28"/>
          <w:szCs w:val="28"/>
          <w:highlight w:val="none"/>
        </w:rPr>
      </w:pPr>
      <w:r>
        <w:rPr>
          <w:rFonts w:hint="eastAsia" w:ascii="宋体" w:hAnsi="宋体" w:cs="仿宋"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eastAsia" w:ascii="宋体" w:hAnsi="宋体" w:cs="仿宋"/>
          <w:color w:val="auto"/>
          <w:sz w:val="28"/>
          <w:szCs w:val="28"/>
          <w:highlight w:val="none"/>
        </w:rPr>
        <w:t>、</w:t>
      </w:r>
      <w:r>
        <w:rPr>
          <w:rFonts w:ascii="宋体" w:hAnsi="宋体" w:cs="仿宋"/>
          <w:color w:val="auto"/>
          <w:sz w:val="28"/>
          <w:szCs w:val="28"/>
          <w:highlight w:val="none"/>
        </w:rPr>
        <w:t>项目</w:t>
      </w:r>
      <w:r>
        <w:rPr>
          <w:rFonts w:hint="eastAsia" w:ascii="宋体" w:hAnsi="宋体" w:cs="仿宋"/>
          <w:color w:val="auto"/>
          <w:sz w:val="28"/>
          <w:szCs w:val="28"/>
          <w:highlight w:val="none"/>
        </w:rPr>
        <w:t>需求（以下要求应在技术/服务应答表中进行应答）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1、本次采购的服务内容主要包括工程监理及工程造价过程控制、审核及结算等。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2、工程监理服务内容：按照国家现行《建设工程监理规范》及相关法规要求开展各项工程质量、造价、进度控制及安全生产管理的监理工作。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(1) 收到工程设计文件后编制监理规划，并在第一次工地会议7天前报采购人。根据有关规定和监理工作需要，编制监理实施细则；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(2) 熟悉工程设计文件，并参加由采购人主持的图纸会审和设计交底会议；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(3)参加由采购人主持的第一次工地会议；主持监理例会并根据工程需要主持或参加专题会议；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(4) 审查施工承包人提交的施工组织设计，重点审查其中的质量安全技术措施、专项施工方案与工程建设强制性标准的符合性；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(5) 检查施工承包人工程质量、安全生产管理制度及组织机构和人员资格；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(6)检查施工承包人专职安全生产管理人员的配备情况；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(7)审查施工承包人提交的施工进度计划，核查承包人对施工进度计划的调整；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(8)检查施工承包人的试验室；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(9)审核施工分包人资质条件；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(10)查验施工承包人的施工测量放线成果；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(11)审查工程开工条件，对条件具备的签发开工令；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(12)审查施工承包人报送的工程材料、构配件、设备质量证明文件的有效性和符合性， 并按规定对用于工程的材料采取平行检验或见证取样方式进行抽检；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(13)审核施工承包人提交的工程款支付申请，签发或出具工程款支付证书，并报采购人审核、批准；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(14)在巡视、旁站和检验过程中，发现工程质量、施工安全存在事故隐患的，要求施工承包人整改并报采购人；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(15)经采购人同意，签发工程暂停令和复工令；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(16)审查施工承包人提交的采用新材料、新工艺、新技术、新设备的论证材料及相关验收标准；    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(17)验收隐蔽工程、分部分项工程；                   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(18)审查施工承包人提交的工程变更申请，协调处理施工进度调整、费用索赔、合同争议等事项；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(19)审查施工承包人提交的竣工验收申请，编写工程质量评估报告；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(20)参加工程竣工验收，签署竣工验收意见；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(21)审查施工承包人提交的竣工结算申请并报采购人；</w:t>
      </w:r>
    </w:p>
    <w:p>
      <w:pPr>
        <w:spacing w:line="360" w:lineRule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(22)编制、整理工程监理归档文件并报采购人。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3、工程造价服务内容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按照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《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建设工程造价咨询规范 GB_T51095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》及相关国家规范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要求，完成本项目范围内施工阶段全过程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造价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控制以及造价文件的编制及相关配合报审工作，还包括协助竣工图审核、各阶段方案比选、技术选型比选的投资分析、施工阶段的设计变更造价变化分析等。造价文件的编制必须满足国家、省、市的造价编制有关规定及招标人的管理办法。</w:t>
      </w:r>
    </w:p>
    <w:p>
      <w:pPr>
        <w:spacing w:line="360" w:lineRule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本项目的施工单位采购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阶段：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采购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完成后，与中标人一起完成清标工作，出具清标报告。</w:t>
      </w:r>
    </w:p>
    <w:p>
      <w:pPr>
        <w:spacing w:line="360" w:lineRule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）项目建设实施阶段：负责项目实施阶段的过控造价控制工作。编制项目资金计划，处理项目签证、设计变更、进度款审核等。</w:t>
      </w:r>
    </w:p>
    <w:p>
      <w:pPr>
        <w:spacing w:line="360" w:lineRule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）竣工验收及移交使用阶段：负责项目结算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初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审核并配合审计机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构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依法进行的监督管理和审计。</w:t>
      </w:r>
    </w:p>
    <w:p>
      <w:pPr>
        <w:spacing w:line="360" w:lineRule="auto"/>
        <w:rPr>
          <w:rFonts w:ascii="宋体" w:hAnsi="宋体" w:cs="仿宋"/>
          <w:color w:val="auto"/>
          <w:sz w:val="28"/>
          <w:szCs w:val="28"/>
          <w:highlight w:val="none"/>
        </w:rPr>
      </w:pPr>
      <w:r>
        <w:rPr>
          <w:rFonts w:hint="eastAsia" w:ascii="宋体" w:hAnsi="宋体" w:cs="仿宋"/>
          <w:color w:val="auto"/>
          <w:sz w:val="24"/>
          <w:szCs w:val="24"/>
          <w:highlight w:val="none"/>
        </w:rPr>
        <w:t>★</w:t>
      </w:r>
      <w:r>
        <w:rPr>
          <w:rFonts w:hint="eastAsia" w:ascii="宋体" w:hAnsi="宋体" w:cs="仿宋"/>
          <w:color w:val="auto"/>
          <w:sz w:val="28"/>
          <w:szCs w:val="28"/>
          <w:highlight w:val="none"/>
        </w:rPr>
        <w:t>二、商务要求（以下商务要求应在商务应答表中进行应答）</w:t>
      </w:r>
    </w:p>
    <w:p>
      <w:pPr>
        <w:pStyle w:val="3"/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服务期限：</w:t>
      </w:r>
    </w:p>
    <w:p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自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监理合同签订之日起，至项目建设工程竣工验收合格、工程结算并办理移交手续后为止。其中施工工期约70天，实际开始实施日期以采购人的书面通知为准。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2.付款方式：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（1）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监理合同签订后30日内预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付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监理服务费合同价的20%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过程监理服务进度款分次按工程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施工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进度完成百分比进行支付，每月支付一次。支付时间为次月（第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个月）15日前。监理费进度款金额，累计支付至合同价的90%即停止支付（包含预付款在内）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待监理范围内的工程结算办理完成，并办理相关备案及移交资料后10日内支付至监理合同总额的95%，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缺陷责任期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满后支付至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监理合同总额的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100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%。</w:t>
      </w:r>
    </w:p>
    <w:p>
      <w:pPr>
        <w:pStyle w:val="2"/>
        <w:rPr>
          <w:rFonts w:ascii="宋体" w:hAnsi="宋体"/>
          <w:color w:val="auto"/>
          <w:sz w:val="24"/>
          <w:highlight w:val="none"/>
        </w:rPr>
      </w:pPr>
    </w:p>
    <w:p>
      <w:pPr>
        <w:rPr>
          <w:color w:val="auto"/>
          <w:highlight w:val="none"/>
        </w:rPr>
      </w:pPr>
    </w:p>
    <w:p>
      <w:pPr>
        <w:spacing w:line="360" w:lineRule="auto"/>
        <w:ind w:firstLine="240" w:firstLineChars="100"/>
        <w:rPr>
          <w:rFonts w:ascii="宋体" w:hAnsi="宋体"/>
          <w:bCs/>
          <w:color w:val="auto"/>
          <w:sz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highlight w:val="none"/>
        </w:rPr>
        <w:t>注：</w:t>
      </w:r>
      <w:r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  <w:t>本章</w:t>
      </w:r>
      <w:r>
        <w:rPr>
          <w:rFonts w:hint="eastAsia" w:ascii="宋体" w:hAnsi="宋体"/>
          <w:bCs/>
          <w:color w:val="auto"/>
          <w:sz w:val="24"/>
          <w:highlight w:val="none"/>
        </w:rPr>
        <w:t>为实质性条款，不满足作无效响应处理。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0D08CF"/>
    <w:multiLevelType w:val="singleLevel"/>
    <w:tmpl w:val="FF0D08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TkwNmFiY2M5MGQzMzUyYmZkYTI0Zjg4Nzk3MmQifQ=="/>
  </w:docVars>
  <w:rsids>
    <w:rsidRoot w:val="0DDD0175"/>
    <w:rsid w:val="0DDD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2022-11-08T09:24:00Z</dcterms:created>
  <dc:creator>璐</dc:creator>
  <cp:lastModifiedBy>璐</cp:lastModifiedBy>
  <dcterms:modified xsi:type="dcterms:W3CDTF">2022-11-08T09:24:55Z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A48E92DCFEFC40598E51794179E707FC</vt:lpwstr>
  </property>
</Properties>
</file>