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81"/>
        <w:jc w:val="right"/>
        <w:rPr>
          <w:rFonts w:ascii="Bookman Old Style" w:hAnsi="Bookman Old Style"/>
          <w:b/>
          <w:color w:val="auto"/>
          <w:sz w:val="28"/>
          <w:highlight w:val="none"/>
        </w:rPr>
      </w:pPr>
      <w:r>
        <w:rPr>
          <w:color w:val="auto"/>
          <w:highlight w:val="none"/>
        </w:rP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pPr>
        <w:rPr>
          <w:rFonts w:ascii="Bookman Old Style" w:hAnsi="Bookman Old Style"/>
          <w:b/>
          <w:color w:val="auto"/>
          <w:sz w:val="28"/>
          <w:highlight w:val="none"/>
        </w:rPr>
      </w:pPr>
    </w:p>
    <w:p>
      <w:pPr>
        <w:rPr>
          <w:rFonts w:ascii="宋体" w:hAnsi="宋体"/>
          <w:b/>
          <w:color w:val="auto"/>
          <w:sz w:val="28"/>
          <w:highlight w:val="none"/>
        </w:rPr>
      </w:pPr>
    </w:p>
    <w:p>
      <w:pPr>
        <w:jc w:val="center"/>
        <w:rPr>
          <w:rFonts w:ascii="宋体" w:hAnsi="宋体"/>
          <w:b/>
          <w:bCs/>
          <w:color w:val="auto"/>
          <w:sz w:val="72"/>
          <w:highlight w:val="none"/>
        </w:rPr>
      </w:pPr>
    </w:p>
    <w:p>
      <w:pPr>
        <w:jc w:val="center"/>
        <w:rPr>
          <w:rFonts w:ascii="宋体" w:hAnsi="宋体"/>
          <w:b/>
          <w:bCs/>
          <w:color w:val="auto"/>
          <w:sz w:val="72"/>
          <w:highlight w:val="none"/>
        </w:rPr>
      </w:pPr>
      <w:r>
        <w:rPr>
          <w:rFonts w:hint="eastAsia" w:ascii="宋体" w:hAnsi="宋体"/>
          <w:b/>
          <w:bCs/>
          <w:color w:val="auto"/>
          <w:sz w:val="72"/>
          <w:highlight w:val="none"/>
        </w:rPr>
        <w:t>科研仪器设备</w:t>
      </w:r>
    </w:p>
    <w:p>
      <w:pPr>
        <w:jc w:val="center"/>
        <w:rPr>
          <w:rFonts w:ascii="宋体" w:hAnsi="宋体"/>
          <w:b/>
          <w:bCs/>
          <w:color w:val="auto"/>
          <w:sz w:val="72"/>
          <w:highlight w:val="none"/>
        </w:rPr>
      </w:pPr>
      <w:r>
        <w:rPr>
          <w:rFonts w:hint="eastAsia" w:ascii="宋体" w:hAnsi="宋体"/>
          <w:b/>
          <w:bCs/>
          <w:color w:val="auto"/>
          <w:sz w:val="72"/>
          <w:highlight w:val="none"/>
        </w:rPr>
        <w:t>政府采购项目</w:t>
      </w:r>
    </w:p>
    <w:p>
      <w:pPr>
        <w:rPr>
          <w:rFonts w:ascii="宋体" w:hAnsi="宋体" w:cs="仿宋_GB2312"/>
          <w:b/>
          <w:color w:val="auto"/>
          <w:sz w:val="30"/>
          <w:szCs w:val="30"/>
          <w:highlight w:val="none"/>
        </w:rPr>
      </w:pPr>
    </w:p>
    <w:p>
      <w:pPr>
        <w:rPr>
          <w:rFonts w:ascii="宋体" w:hAnsi="宋体" w:cs="仿宋_GB2312"/>
          <w:b/>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jc w:val="center"/>
        <w:rPr>
          <w:rFonts w:ascii="宋体" w:hAnsi="宋体"/>
          <w:b/>
          <w:bCs/>
          <w:color w:val="auto"/>
          <w:sz w:val="72"/>
          <w:szCs w:val="72"/>
          <w:highlight w:val="none"/>
        </w:rPr>
      </w:pPr>
      <w:r>
        <w:rPr>
          <w:rFonts w:hint="eastAsia" w:ascii="宋体" w:hAnsi="宋体" w:cs="仿宋_GB2312"/>
          <w:b/>
          <w:bCs/>
          <w:color w:val="auto"/>
          <w:sz w:val="72"/>
          <w:szCs w:val="72"/>
          <w:highlight w:val="none"/>
        </w:rPr>
        <w:t>招 标 文 件</w:t>
      </w:r>
    </w:p>
    <w:p>
      <w:pPr>
        <w:jc w:val="center"/>
        <w:rPr>
          <w:rFonts w:ascii="宋体" w:hAnsi="宋体"/>
          <w:color w:val="auto"/>
          <w:sz w:val="30"/>
          <w:szCs w:val="30"/>
          <w:highlight w:val="none"/>
        </w:rPr>
      </w:pPr>
    </w:p>
    <w:p>
      <w:pPr>
        <w:jc w:val="center"/>
        <w:rPr>
          <w:rFonts w:ascii="宋体" w:hAnsi="宋体"/>
          <w:color w:val="auto"/>
          <w:sz w:val="30"/>
          <w:szCs w:val="30"/>
          <w:highlight w:val="none"/>
        </w:rPr>
      </w:pP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第一册</w:t>
      </w: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（通用册）</w:t>
      </w:r>
    </w:p>
    <w:p>
      <w:pPr>
        <w:rPr>
          <w:rFonts w:ascii="宋体" w:hAnsi="宋体"/>
          <w:b/>
          <w:color w:val="auto"/>
          <w:sz w:val="30"/>
          <w:szCs w:val="30"/>
          <w:highlight w:val="none"/>
        </w:rPr>
      </w:pPr>
    </w:p>
    <w:p>
      <w:pPr>
        <w:rPr>
          <w:rFonts w:ascii="宋体" w:hAnsi="宋体"/>
          <w:b/>
          <w:color w:val="auto"/>
          <w:sz w:val="30"/>
          <w:szCs w:val="30"/>
          <w:highlight w:val="none"/>
        </w:rPr>
      </w:pPr>
    </w:p>
    <w:p>
      <w:pPr>
        <w:rPr>
          <w:rFonts w:ascii="宋体" w:hAnsi="宋体"/>
          <w:b/>
          <w:color w:val="auto"/>
          <w:sz w:val="30"/>
          <w:szCs w:val="30"/>
          <w:highlight w:val="none"/>
        </w:rPr>
      </w:pPr>
    </w:p>
    <w:p>
      <w:pPr>
        <w:jc w:val="center"/>
        <w:rPr>
          <w:rFonts w:ascii="宋体" w:hAnsi="宋体"/>
          <w:b/>
          <w:color w:val="auto"/>
          <w:sz w:val="30"/>
          <w:szCs w:val="30"/>
          <w:highlight w:val="none"/>
        </w:rPr>
      </w:pPr>
    </w:p>
    <w:p>
      <w:pPr>
        <w:spacing w:before="120"/>
        <w:jc w:val="center"/>
        <w:rPr>
          <w:rFonts w:ascii="宋体" w:hAnsi="宋体"/>
          <w:b/>
          <w:bCs/>
          <w:color w:val="auto"/>
          <w:spacing w:val="20"/>
          <w:sz w:val="52"/>
          <w:highlight w:val="none"/>
        </w:rPr>
      </w:pPr>
      <w:r>
        <w:rPr>
          <w:rFonts w:hint="eastAsia" w:ascii="宋体" w:hAnsi="宋体"/>
          <w:b/>
          <w:bCs/>
          <w:color w:val="auto"/>
          <w:spacing w:val="20"/>
          <w:sz w:val="52"/>
          <w:highlight w:val="none"/>
        </w:rPr>
        <w:t>东方国际招标有限责任公司</w:t>
      </w:r>
    </w:p>
    <w:p>
      <w:pPr>
        <w:jc w:val="center"/>
        <w:rPr>
          <w:rFonts w:ascii="宋体" w:hAnsi="宋体"/>
          <w:b/>
          <w:color w:val="auto"/>
          <w:sz w:val="28"/>
          <w:highlight w:val="none"/>
        </w:rPr>
      </w:pPr>
    </w:p>
    <w:p>
      <w:pPr>
        <w:jc w:val="center"/>
        <w:rPr>
          <w:rFonts w:ascii="宋体" w:hAnsi="宋体"/>
          <w:b/>
          <w:color w:val="auto"/>
          <w:sz w:val="28"/>
          <w:highlight w:val="none"/>
        </w:rPr>
      </w:pPr>
    </w:p>
    <w:p>
      <w:pPr>
        <w:jc w:val="center"/>
        <w:rPr>
          <w:rFonts w:ascii="宋体" w:hAnsi="宋体"/>
          <w:b/>
          <w:color w:val="auto"/>
          <w:sz w:val="44"/>
          <w:highlight w:val="none"/>
        </w:rPr>
      </w:pPr>
      <w:r>
        <w:rPr>
          <w:rFonts w:hint="eastAsia" w:ascii="宋体" w:hAnsi="宋体"/>
          <w:b/>
          <w:color w:val="auto"/>
          <w:sz w:val="44"/>
          <w:highlight w:val="none"/>
        </w:rPr>
        <w:t>中国 · 北京</w:t>
      </w:r>
    </w:p>
    <w:p>
      <w:pPr>
        <w:jc w:val="center"/>
        <w:rPr>
          <w:rFonts w:ascii="宋体" w:hAnsi="宋体"/>
          <w:b/>
          <w:color w:val="auto"/>
          <w:sz w:val="44"/>
          <w:highlight w:val="none"/>
        </w:rPr>
      </w:pPr>
    </w:p>
    <w:p>
      <w:pPr>
        <w:jc w:val="center"/>
        <w:rPr>
          <w:rFonts w:ascii="宋体" w:hAnsi="宋体"/>
          <w:b/>
          <w:color w:val="auto"/>
          <w:sz w:val="28"/>
          <w:highlight w:val="none"/>
        </w:rPr>
      </w:pPr>
      <w:r>
        <w:rPr>
          <w:rFonts w:hint="eastAsia" w:ascii="宋体" w:hAnsi="宋体"/>
          <w:b/>
          <w:color w:val="auto"/>
          <w:sz w:val="44"/>
          <w:highlight w:val="none"/>
        </w:rPr>
        <w:t>2022年</w:t>
      </w:r>
    </w:p>
    <w:p>
      <w:pPr>
        <w:jc w:val="center"/>
        <w:rPr>
          <w:rFonts w:ascii="宋体" w:hAnsi="宋体"/>
          <w:b/>
          <w:bCs/>
          <w:color w:val="auto"/>
          <w:sz w:val="24"/>
          <w:szCs w:val="24"/>
          <w:highlight w:val="none"/>
        </w:rPr>
      </w:pPr>
      <w:r>
        <w:rPr>
          <w:rFonts w:ascii="宋体" w:hAnsi="宋体" w:cs="仿宋_GB2312"/>
          <w:b/>
          <w:bCs/>
          <w:color w:val="auto"/>
          <w:sz w:val="24"/>
          <w:szCs w:val="24"/>
          <w:highlight w:val="none"/>
        </w:rPr>
        <w:br w:type="page"/>
      </w:r>
      <w:r>
        <w:rPr>
          <w:rFonts w:hint="eastAsia" w:ascii="宋体" w:hAnsi="宋体" w:cs="仿宋_GB2312"/>
          <w:b/>
          <w:bCs/>
          <w:color w:val="auto"/>
          <w:sz w:val="24"/>
          <w:szCs w:val="24"/>
          <w:highlight w:val="none"/>
        </w:rPr>
        <w:t>前言</w:t>
      </w:r>
    </w:p>
    <w:p>
      <w:pPr>
        <w:jc w:val="center"/>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本招标文件共分两册。第一册是招标文件通用文本；第二册是招标文件专用文本。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第一册招标文件通用文本内容包括：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第三部分　合同格式</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第四部分　附件</w:t>
      </w:r>
    </w:p>
    <w:p>
      <w:pPr>
        <w:ind w:firstLine="57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第二册招标文件专用文本根据具体招标货物特点进行组织和编写，内容包括：</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第五部分　投标邀请</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第六部分　投标人须知资料表</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ind w:firstLine="560"/>
        <w:rPr>
          <w:rFonts w:ascii="宋体" w:hAnsi="宋体"/>
          <w:color w:val="auto"/>
          <w:sz w:val="24"/>
          <w:szCs w:val="24"/>
          <w:highlight w:val="none"/>
        </w:rPr>
      </w:pPr>
    </w:p>
    <w:p>
      <w:pPr>
        <w:ind w:left="560"/>
        <w:rPr>
          <w:rFonts w:ascii="宋体" w:hAnsi="宋体"/>
          <w:color w:val="auto"/>
          <w:sz w:val="24"/>
          <w:szCs w:val="24"/>
          <w:highlight w:val="none"/>
        </w:rPr>
      </w:pPr>
      <w:r>
        <w:rPr>
          <w:rFonts w:hint="eastAsia" w:ascii="宋体" w:hAnsi="宋体" w:cs="仿宋_GB2312"/>
          <w:color w:val="auto"/>
          <w:sz w:val="24"/>
          <w:szCs w:val="24"/>
          <w:highlight w:val="none"/>
        </w:rPr>
        <w:t>第八部分  采购需求</w:t>
      </w:r>
    </w:p>
    <w:p>
      <w:pPr>
        <w:pStyle w:val="4"/>
        <w:ind w:firstLine="0"/>
        <w:rPr>
          <w:rFonts w:hAnsi="宋体" w:cs="Times New Roman"/>
          <w:color w:val="auto"/>
          <w:highlight w:val="none"/>
        </w:rPr>
      </w:pPr>
    </w:p>
    <w:p>
      <w:pPr>
        <w:pStyle w:val="4"/>
        <w:ind w:firstLine="0"/>
        <w:rPr>
          <w:rFonts w:hAnsi="宋体" w:cs="Times New Roman"/>
          <w:color w:val="auto"/>
          <w:highlight w:val="none"/>
        </w:rPr>
      </w:pPr>
    </w:p>
    <w:p>
      <w:pPr>
        <w:rPr>
          <w:rFonts w:ascii="宋体" w:hAnsi="宋体"/>
          <w:color w:val="auto"/>
          <w:highlight w:val="none"/>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pPr>
        <w:pStyle w:val="2"/>
        <w:spacing w:line="240" w:lineRule="auto"/>
        <w:rPr>
          <w:rFonts w:hAnsi="宋体" w:cs="Times New Roman"/>
          <w:color w:val="auto"/>
          <w:sz w:val="24"/>
          <w:szCs w:val="24"/>
          <w:highlight w:val="none"/>
        </w:rPr>
      </w:pPr>
      <w:bookmarkStart w:id="0" w:name="_Toc89569837"/>
      <w:r>
        <w:rPr>
          <w:rFonts w:hint="eastAsia" w:hAnsi="宋体" w:cs="仿宋_GB2312"/>
          <w:color w:val="auto"/>
          <w:sz w:val="24"/>
          <w:szCs w:val="24"/>
          <w:highlight w:val="none"/>
        </w:rPr>
        <w:t>第一部分 投标人须知</w:t>
      </w:r>
      <w:bookmarkEnd w:id="0"/>
    </w:p>
    <w:p>
      <w:pPr>
        <w:pStyle w:val="3"/>
        <w:spacing w:line="240" w:lineRule="auto"/>
        <w:rPr>
          <w:rFonts w:ascii="宋体" w:hAnsi="宋体" w:eastAsia="宋体" w:cs="Times New Roman"/>
          <w:color w:val="auto"/>
          <w:sz w:val="24"/>
          <w:szCs w:val="24"/>
          <w:highlight w:val="none"/>
        </w:rPr>
      </w:pPr>
      <w:bookmarkStart w:id="1" w:name="_Toc520356143"/>
      <w:bookmarkStart w:id="2" w:name="_Toc89569838"/>
      <w:r>
        <w:rPr>
          <w:rFonts w:hint="eastAsia" w:ascii="宋体" w:hAnsi="宋体" w:eastAsia="宋体" w:cs="仿宋_GB2312"/>
          <w:color w:val="auto"/>
          <w:sz w:val="24"/>
          <w:szCs w:val="24"/>
          <w:highlight w:val="none"/>
        </w:rPr>
        <w:t>一 说明</w:t>
      </w:r>
      <w:bookmarkEnd w:id="1"/>
      <w:bookmarkEnd w:id="2"/>
    </w:p>
    <w:p>
      <w:pPr>
        <w:pStyle w:val="5"/>
        <w:ind w:firstLine="482" w:firstLineChars="200"/>
        <w:rPr>
          <w:rFonts w:hAnsi="宋体" w:cs="Times New Roman"/>
          <w:color w:val="auto"/>
          <w:highlight w:val="none"/>
          <w:u w:val="none"/>
        </w:rPr>
      </w:pPr>
      <w:bookmarkStart w:id="3" w:name="_Toc89569839"/>
      <w:bookmarkStart w:id="4" w:name="_Toc520356144"/>
      <w:r>
        <w:rPr>
          <w:rFonts w:hAnsi="宋体" w:cs="仿宋_GB2312"/>
          <w:color w:val="auto"/>
          <w:highlight w:val="none"/>
          <w:u w:val="none"/>
        </w:rPr>
        <w:t xml:space="preserve">1. </w:t>
      </w:r>
      <w:r>
        <w:rPr>
          <w:rFonts w:hint="eastAsia" w:hAnsi="宋体" w:cs="仿宋_GB2312"/>
          <w:color w:val="auto"/>
          <w:highlight w:val="none"/>
          <w:u w:val="none"/>
        </w:rPr>
        <w:t>采购人、采购代理机构及合格的投标人</w:t>
      </w:r>
      <w:bookmarkEnd w:id="3"/>
      <w:bookmarkEnd w:id="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采购人：特指依法进行本次政府采购招标活动中的科研单位、事业单位、团体组织。本项目的采购人为</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采购代理机构：是指集中采购机构或集中采购机构以外的采购代理机构。本项目的采购代理机构为：</w:t>
      </w:r>
      <w:r>
        <w:rPr>
          <w:rFonts w:hint="eastAsia" w:ascii="宋体" w:hAnsi="宋体" w:cs="仿宋_GB2312"/>
          <w:color w:val="auto"/>
          <w:sz w:val="24"/>
          <w:szCs w:val="24"/>
          <w:highlight w:val="none"/>
          <w:u w:val="single"/>
        </w:rPr>
        <w:t>东方国际招标有限责任公司</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1.2</w:t>
      </w:r>
      <w:r>
        <w:rPr>
          <w:rFonts w:hint="eastAsia" w:ascii="宋体" w:hAnsi="宋体" w:cs="仿宋_GB2312"/>
          <w:color w:val="auto"/>
          <w:sz w:val="24"/>
          <w:szCs w:val="24"/>
          <w:highlight w:val="none"/>
        </w:rPr>
        <w:t>合格的投标人：详见第二册第六部分“投标人须知资料表”（以下简称“资料表”）</w:t>
      </w:r>
    </w:p>
    <w:p>
      <w:pPr>
        <w:tabs>
          <w:tab w:val="left" w:pos="846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凡受托为本次招标的进行设计、编制规范和其他文件的咨询公司，及相关联的附属机构，不得参与投标，凡未购买招标文件的供应商，不得参与投标。</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投标人在投标过程中不得向采购人和采购代理机构提供、给予任何有价值的物品，一经发现，其投标人资格将被取消。</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1.5</w:t>
      </w:r>
      <w:r>
        <w:rPr>
          <w:rFonts w:hint="eastAsia" w:ascii="宋体" w:hAnsi="宋体" w:cs="仿宋_GB2312"/>
          <w:color w:val="auto"/>
          <w:sz w:val="24"/>
          <w:szCs w:val="24"/>
          <w:highlight w:val="none"/>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pPr>
        <w:spacing w:before="120"/>
        <w:ind w:firstLine="480" w:firstLineChars="200"/>
        <w:rPr>
          <w:rFonts w:ascii="宋体" w:hAnsi="黑体" w:eastAsia="黑体"/>
          <w:color w:val="auto"/>
          <w:sz w:val="24"/>
          <w:szCs w:val="24"/>
          <w:highlight w:val="none"/>
        </w:rPr>
      </w:pPr>
      <w:r>
        <w:rPr>
          <w:rFonts w:hint="eastAsia" w:ascii="宋体" w:hAnsi="宋体" w:cs="仿宋_GB2312"/>
          <w:color w:val="auto"/>
          <w:sz w:val="24"/>
          <w:szCs w:val="24"/>
          <w:highlight w:val="none"/>
        </w:rPr>
        <w:t xml:space="preserve">1.6 </w:t>
      </w:r>
      <w:r>
        <w:rPr>
          <w:rFonts w:ascii="宋体" w:eastAsia="Times New Roman"/>
          <w:color w:val="auto"/>
          <w:sz w:val="24"/>
          <w:szCs w:val="24"/>
          <w:highlight w:val="none"/>
        </w:rPr>
        <w:t>投标邀请规定接受联合体投标的，除应符合本</w:t>
      </w:r>
      <w:r>
        <w:rPr>
          <w:rFonts w:hint="eastAsia" w:ascii="宋体"/>
          <w:color w:val="auto"/>
          <w:sz w:val="24"/>
          <w:szCs w:val="24"/>
          <w:highlight w:val="none"/>
        </w:rPr>
        <w:t>须知</w:t>
      </w:r>
      <w:r>
        <w:rPr>
          <w:rFonts w:ascii="宋体" w:eastAsia="Times New Roman"/>
          <w:color w:val="auto"/>
          <w:sz w:val="24"/>
          <w:szCs w:val="24"/>
          <w:highlight w:val="none"/>
        </w:rPr>
        <w:t>第</w:t>
      </w:r>
      <w:r>
        <w:rPr>
          <w:rFonts w:ascii="宋体" w:hAnsi="黑体" w:eastAsia="黑体"/>
          <w:color w:val="auto"/>
          <w:sz w:val="24"/>
          <w:szCs w:val="24"/>
          <w:highlight w:val="none"/>
        </w:rPr>
        <w:t>1.</w:t>
      </w:r>
      <w:r>
        <w:rPr>
          <w:rFonts w:hint="eastAsia" w:ascii="宋体" w:hAnsi="黑体" w:eastAsia="黑体"/>
          <w:color w:val="auto"/>
          <w:sz w:val="24"/>
          <w:szCs w:val="24"/>
          <w:highlight w:val="none"/>
        </w:rPr>
        <w:t>2</w:t>
      </w:r>
      <w:r>
        <w:rPr>
          <w:rFonts w:ascii="宋体" w:eastAsia="Times New Roman"/>
          <w:color w:val="auto"/>
          <w:sz w:val="24"/>
          <w:szCs w:val="24"/>
          <w:highlight w:val="none"/>
        </w:rPr>
        <w:t>项的要求外，         还应遵守以下规定：</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（1）</w:t>
      </w:r>
      <w:r>
        <w:rPr>
          <w:rFonts w:ascii="宋体" w:eastAsia="Times New Roman"/>
          <w:color w:val="auto"/>
          <w:sz w:val="24"/>
          <w:szCs w:val="24"/>
          <w:highlight w:val="none"/>
        </w:rPr>
        <w:t>联合体各方应按招标文件提供的格式签订联合体协议书，明确联合体牵头人和各方工作内容和义务；</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联合体中有同类资质的投标人按照联合体分工承担相同工作的，应当按照资质等级较低的投标人确定联合体的资质等级。</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联合体各方不得再单独参加或者与其他投标人另外组成联合体参加同一合同项下的</w:t>
      </w:r>
      <w:r>
        <w:rPr>
          <w:rFonts w:ascii="宋体" w:eastAsia="Times New Roman"/>
          <w:color w:val="auto"/>
          <w:sz w:val="24"/>
          <w:szCs w:val="24"/>
          <w:highlight w:val="none"/>
        </w:rPr>
        <w:t>投标。</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（4）</w:t>
      </w:r>
      <w:r>
        <w:rPr>
          <w:rFonts w:ascii="宋体" w:eastAsia="Times New Roman"/>
          <w:color w:val="auto"/>
          <w:sz w:val="24"/>
          <w:szCs w:val="24"/>
          <w:highlight w:val="none"/>
        </w:rPr>
        <w:t>联合体各方应当共同与采购人签订采购合同，就采购合同约定的事项对采购人承担连带责任。</w:t>
      </w:r>
    </w:p>
    <w:p>
      <w:pPr>
        <w:spacing w:before="120"/>
        <w:ind w:firstLine="480" w:firstLineChars="200"/>
        <w:rPr>
          <w:rFonts w:ascii="宋体" w:hAnsi="宋体" w:cs="仿宋_GB2312"/>
          <w:color w:val="auto"/>
          <w:sz w:val="24"/>
          <w:szCs w:val="24"/>
          <w:highlight w:val="none"/>
        </w:rPr>
      </w:pPr>
    </w:p>
    <w:p>
      <w:pPr>
        <w:pStyle w:val="5"/>
        <w:ind w:left="902" w:leftChars="231" w:hanging="417" w:hangingChars="173"/>
        <w:rPr>
          <w:rFonts w:hAnsi="宋体" w:cs="Times New Roman"/>
          <w:color w:val="auto"/>
          <w:highlight w:val="none"/>
          <w:u w:val="none"/>
        </w:rPr>
      </w:pPr>
      <w:bookmarkStart w:id="5" w:name="_Toc89569840"/>
      <w:r>
        <w:rPr>
          <w:rFonts w:hAnsi="宋体" w:cs="仿宋_GB2312"/>
          <w:color w:val="auto"/>
          <w:highlight w:val="none"/>
          <w:u w:val="none"/>
        </w:rPr>
        <w:t>2</w:t>
      </w:r>
      <w:r>
        <w:rPr>
          <w:rFonts w:hint="eastAsia" w:hAnsi="宋体" w:cs="仿宋_GB2312"/>
          <w:color w:val="auto"/>
          <w:highlight w:val="none"/>
          <w:u w:val="none"/>
        </w:rPr>
        <w:t>．资金来源</w:t>
      </w:r>
      <w:bookmarkEnd w:id="5"/>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2.1</w:t>
      </w:r>
      <w:r>
        <w:rPr>
          <w:rFonts w:hint="eastAsia" w:ascii="宋体" w:hAnsi="宋体" w:cs="仿宋_GB2312"/>
          <w:color w:val="auto"/>
          <w:sz w:val="24"/>
          <w:szCs w:val="24"/>
          <w:highlight w:val="none"/>
        </w:rPr>
        <w:t>招标公告或投标邀请书中所述的采购人已经获得足以支付本次招标后所签订的合同项下的款项。</w:t>
      </w:r>
    </w:p>
    <w:p>
      <w:pPr>
        <w:pStyle w:val="5"/>
        <w:ind w:left="902" w:leftChars="231" w:hanging="417" w:hangingChars="173"/>
        <w:rPr>
          <w:rFonts w:hAnsi="宋体" w:cs="Times New Roman"/>
          <w:color w:val="auto"/>
          <w:highlight w:val="none"/>
          <w:u w:val="none"/>
        </w:rPr>
      </w:pPr>
      <w:bookmarkStart w:id="6" w:name="_Toc520356145"/>
      <w:bookmarkStart w:id="7" w:name="_Toc89569841"/>
      <w:r>
        <w:rPr>
          <w:rFonts w:hAnsi="宋体" w:cs="仿宋_GB2312"/>
          <w:color w:val="auto"/>
          <w:highlight w:val="none"/>
          <w:u w:val="none"/>
        </w:rPr>
        <w:t>3</w:t>
      </w:r>
      <w:r>
        <w:rPr>
          <w:rFonts w:hint="eastAsia" w:hAnsi="宋体" w:cs="仿宋_GB2312"/>
          <w:color w:val="auto"/>
          <w:highlight w:val="none"/>
          <w:u w:val="none"/>
        </w:rPr>
        <w:t>．投标费用</w:t>
      </w:r>
      <w:bookmarkEnd w:id="6"/>
      <w:bookmarkEnd w:id="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投标人应承担所有与准备和参加投标有关的费用。不论投标的结果如何，采购人和采购代理机构均无义务和责任承担这些费用。</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 </w:t>
      </w:r>
      <w:r>
        <w:rPr>
          <w:rFonts w:hint="eastAsia" w:ascii="宋体" w:hAnsi="宋体" w:cs="仿宋_GB2312"/>
          <w:color w:val="auto"/>
          <w:sz w:val="24"/>
          <w:szCs w:val="24"/>
          <w:highlight w:val="none"/>
        </w:rPr>
        <w:t>中标人应向采购代理机构交纳中标服务费</w:t>
      </w:r>
      <w:r>
        <w:rPr>
          <w:rFonts w:ascii="宋体" w:hAnsi="宋体" w:cs="仿宋_GB2312"/>
          <w:color w:val="auto"/>
          <w:sz w:val="24"/>
          <w:szCs w:val="24"/>
          <w:highlight w:val="none"/>
        </w:rPr>
        <w:t>(</w:t>
      </w:r>
      <w:r>
        <w:rPr>
          <w:rFonts w:hint="eastAsia" w:ascii="宋体" w:hAnsi="宋体" w:cs="仿宋_GB2312"/>
          <w:color w:val="auto"/>
          <w:sz w:val="24"/>
          <w:szCs w:val="24"/>
          <w:highlight w:val="none"/>
        </w:rPr>
        <w:t>费用详见本须知第</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条</w:t>
      </w:r>
      <w:r>
        <w:rPr>
          <w:rFonts w:ascii="宋体" w:hAnsi="宋体" w:cs="仿宋_GB2312"/>
          <w:color w:val="auto"/>
          <w:sz w:val="24"/>
          <w:szCs w:val="24"/>
          <w:highlight w:val="none"/>
        </w:rPr>
        <w:t>)</w:t>
      </w:r>
      <w:r>
        <w:rPr>
          <w:rFonts w:hint="eastAsia" w:ascii="宋体" w:hAnsi="宋体" w:cs="仿宋_GB2312"/>
          <w:color w:val="auto"/>
          <w:sz w:val="24"/>
          <w:szCs w:val="24"/>
          <w:highlight w:val="none"/>
        </w:rPr>
        <w:t>。此项费用不应单独开列，但计入投标总价。</w:t>
      </w:r>
    </w:p>
    <w:p>
      <w:pPr>
        <w:spacing w:before="120"/>
        <w:ind w:left="785" w:hanging="783"/>
        <w:rPr>
          <w:rFonts w:ascii="宋体" w:hAnsi="宋体"/>
          <w:color w:val="auto"/>
          <w:sz w:val="24"/>
          <w:szCs w:val="24"/>
          <w:highlight w:val="none"/>
        </w:rPr>
      </w:pPr>
    </w:p>
    <w:p>
      <w:pPr>
        <w:pStyle w:val="3"/>
        <w:spacing w:line="240" w:lineRule="auto"/>
        <w:ind w:right="-273" w:rightChars="-130"/>
        <w:rPr>
          <w:rFonts w:ascii="宋体" w:hAnsi="宋体" w:eastAsia="宋体" w:cs="Times New Roman"/>
          <w:color w:val="auto"/>
          <w:sz w:val="24"/>
          <w:szCs w:val="24"/>
          <w:highlight w:val="none"/>
        </w:rPr>
      </w:pPr>
      <w:bookmarkStart w:id="8" w:name="_Toc520356146"/>
      <w:bookmarkStart w:id="9" w:name="_Toc89569842"/>
      <w:r>
        <w:rPr>
          <w:rFonts w:hint="eastAsia" w:ascii="宋体" w:hAnsi="宋体" w:eastAsia="宋体" w:cs="仿宋_GB2312"/>
          <w:color w:val="auto"/>
          <w:sz w:val="24"/>
          <w:szCs w:val="24"/>
          <w:highlight w:val="none"/>
        </w:rPr>
        <w:t>二 招标文件</w:t>
      </w:r>
      <w:bookmarkEnd w:id="8"/>
      <w:bookmarkEnd w:id="9"/>
    </w:p>
    <w:p>
      <w:pPr>
        <w:pStyle w:val="5"/>
        <w:ind w:left="900" w:leftChars="230" w:hanging="417" w:hangingChars="173"/>
        <w:rPr>
          <w:rFonts w:hAnsi="宋体" w:cs="Times New Roman"/>
          <w:color w:val="auto"/>
          <w:highlight w:val="none"/>
          <w:u w:val="none"/>
        </w:rPr>
      </w:pPr>
      <w:bookmarkStart w:id="10" w:name="_Toc520356147"/>
      <w:bookmarkStart w:id="11" w:name="_Toc89569843"/>
      <w:r>
        <w:rPr>
          <w:rFonts w:hAnsi="宋体" w:cs="仿宋_GB2312"/>
          <w:color w:val="auto"/>
          <w:highlight w:val="none"/>
          <w:u w:val="none"/>
        </w:rPr>
        <w:t xml:space="preserve">4. </w:t>
      </w:r>
      <w:r>
        <w:rPr>
          <w:rFonts w:hAnsi="宋体" w:cs="仿宋_GB2312"/>
          <w:color w:val="auto"/>
          <w:highlight w:val="none"/>
          <w:u w:val="none"/>
        </w:rPr>
        <w:tab/>
      </w:r>
      <w:r>
        <w:rPr>
          <w:rFonts w:hint="eastAsia" w:hAnsi="宋体" w:cs="仿宋_GB2312"/>
          <w:color w:val="auto"/>
          <w:highlight w:val="none"/>
          <w:u w:val="none"/>
        </w:rPr>
        <w:t>招标文件构成</w:t>
      </w:r>
      <w:bookmarkEnd w:id="10"/>
      <w:bookmarkEnd w:id="11"/>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要求提供的货物内容、技术需求、投标须知和合同条件在招标文件中均有说明。</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招标文件共八部分，分装两册。各册的内容如下：</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第三部分合同格式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第四部分　附件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投标文件格式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第五部分</w:t>
      </w:r>
      <w:r>
        <w:rPr>
          <w:rFonts w:ascii="宋体" w:hAnsi="宋体"/>
          <w:color w:val="auto"/>
          <w:sz w:val="24"/>
          <w:szCs w:val="24"/>
          <w:highlight w:val="none"/>
        </w:rPr>
        <w:tab/>
      </w:r>
      <w:r>
        <w:rPr>
          <w:rFonts w:hint="eastAsia" w:ascii="宋体" w:hAnsi="宋体" w:cs="仿宋_GB2312"/>
          <w:color w:val="auto"/>
          <w:sz w:val="24"/>
          <w:szCs w:val="24"/>
          <w:highlight w:val="none"/>
        </w:rPr>
        <w:t>投标邀请书</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第六部分投标人须知资料表</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spacing w:before="120"/>
        <w:ind w:firstLine="480" w:firstLineChars="200"/>
        <w:rPr>
          <w:rFonts w:hint="eastAsia" w:ascii="宋体" w:hAnsi="宋体" w:eastAsia="宋体"/>
          <w:color w:val="auto"/>
          <w:sz w:val="24"/>
          <w:szCs w:val="24"/>
          <w:highlight w:val="none"/>
          <w:lang w:eastAsia="zh-CN"/>
        </w:rPr>
      </w:pPr>
      <w:r>
        <w:rPr>
          <w:rFonts w:hint="eastAsia" w:ascii="宋体" w:hAnsi="宋体" w:cs="仿宋_GB2312"/>
          <w:color w:val="auto"/>
          <w:sz w:val="24"/>
          <w:szCs w:val="24"/>
          <w:highlight w:val="none"/>
        </w:rPr>
        <w:t>第八部分</w:t>
      </w:r>
      <w:r>
        <w:rPr>
          <w:rFonts w:hint="eastAsia" w:ascii="宋体" w:hAnsi="宋体" w:cs="仿宋_GB2312"/>
          <w:color w:val="auto"/>
          <w:sz w:val="24"/>
          <w:szCs w:val="24"/>
          <w:highlight w:val="none"/>
          <w:lang w:val="en-US" w:eastAsia="zh-CN"/>
        </w:rPr>
        <w:t xml:space="preserve">  采购需求</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投标人应认真阅读招标文件所有的事项、格式、条款和技术规范等。如投标人没有按照招标文件要求提交资料，或者投标没有对招标文件在各方面都做出实质性响应是投标人的风险，并可能导致其投标被拒绝。</w:t>
      </w:r>
    </w:p>
    <w:p>
      <w:pPr>
        <w:pStyle w:val="5"/>
        <w:ind w:left="900" w:leftChars="230" w:hanging="417" w:hangingChars="173"/>
        <w:rPr>
          <w:rFonts w:hAnsi="宋体" w:cs="Times New Roman"/>
          <w:color w:val="auto"/>
          <w:highlight w:val="none"/>
          <w:u w:val="none"/>
        </w:rPr>
      </w:pPr>
      <w:r>
        <w:rPr>
          <w:rFonts w:hAnsi="宋体" w:cs="仿宋_GB2312"/>
          <w:color w:val="auto"/>
          <w:highlight w:val="none"/>
          <w:u w:val="none"/>
        </w:rPr>
        <w:t xml:space="preserve">5. </w:t>
      </w:r>
      <w:r>
        <w:rPr>
          <w:rFonts w:hint="eastAsia" w:hAnsi="宋体" w:cs="仿宋_GB2312"/>
          <w:color w:val="auto"/>
          <w:highlight w:val="none"/>
          <w:u w:val="none"/>
        </w:rPr>
        <w:t>招标文件的澄清</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任何要求对招标文件进行澄清的投标人，均应以书面形式通知采购代理机构。采购代理机构以书面形式通知所有招标文件收受人。所有接到澄清通知的投标人在收到后应立即向采购代理机构回函确认。</w:t>
      </w:r>
    </w:p>
    <w:p>
      <w:pPr>
        <w:pStyle w:val="5"/>
        <w:tabs>
          <w:tab w:val="left" w:pos="900"/>
        </w:tabs>
        <w:ind w:left="900" w:leftChars="230" w:hanging="417" w:hangingChars="173"/>
        <w:rPr>
          <w:rFonts w:hAnsi="宋体" w:cs="Times New Roman"/>
          <w:color w:val="auto"/>
          <w:highlight w:val="none"/>
          <w:u w:val="none"/>
        </w:rPr>
      </w:pPr>
      <w:r>
        <w:rPr>
          <w:rFonts w:hAnsi="宋体" w:cs="仿宋_GB2312"/>
          <w:color w:val="auto"/>
          <w:highlight w:val="none"/>
          <w:u w:val="none"/>
        </w:rPr>
        <w:t xml:space="preserve">6. </w:t>
      </w:r>
      <w:r>
        <w:rPr>
          <w:rFonts w:hint="eastAsia" w:hAnsi="宋体" w:cs="仿宋_GB2312"/>
          <w:color w:val="auto"/>
          <w:highlight w:val="none"/>
          <w:u w:val="none"/>
        </w:rPr>
        <w:t>招标文件的修改</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6.1采购人和采购代理机构可主动地或在解答投标人提出的澄清问题时对招标文件进行修改。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招标文件的修改应以书面形式通知所有获取招标文件的潜在投标人，投标人在收到上述通知后，应立即向采购代理机构回函确认。修改的内容是招标文件的组成部分，对招、投标双方具有约束力。</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6.3 招标文件修改的内容可能影响投标文件编制的，采购代理机构将在投标截止时间至少15日前，以书面形式通知所有获取招标文件的潜在投标人；不足15日的，采购代理机构将顺延提交投标文件的截止时间。</w:t>
      </w:r>
    </w:p>
    <w:p>
      <w:pPr>
        <w:tabs>
          <w:tab w:val="left" w:pos="900"/>
        </w:tabs>
        <w:spacing w:before="120"/>
        <w:ind w:left="900" w:hanging="900"/>
        <w:rPr>
          <w:rFonts w:ascii="宋体" w:hAnsi="宋体"/>
          <w:color w:val="auto"/>
          <w:sz w:val="24"/>
          <w:szCs w:val="24"/>
          <w:highlight w:val="none"/>
        </w:rPr>
      </w:pPr>
    </w:p>
    <w:p>
      <w:pPr>
        <w:pStyle w:val="3"/>
        <w:tabs>
          <w:tab w:val="left" w:pos="900"/>
        </w:tabs>
        <w:spacing w:line="240" w:lineRule="auto"/>
        <w:ind w:left="1054" w:hanging="1054"/>
        <w:rPr>
          <w:rFonts w:ascii="宋体" w:hAnsi="宋体" w:eastAsia="宋体" w:cs="Times New Roman"/>
          <w:color w:val="auto"/>
          <w:sz w:val="24"/>
          <w:szCs w:val="24"/>
          <w:highlight w:val="none"/>
        </w:rPr>
      </w:pPr>
      <w:bookmarkStart w:id="12" w:name="_Toc516367020"/>
      <w:bookmarkStart w:id="13" w:name="_Toc520356150"/>
      <w:bookmarkStart w:id="14" w:name="_Toc89569846"/>
      <w:r>
        <w:rPr>
          <w:rFonts w:hint="eastAsia" w:ascii="宋体" w:hAnsi="宋体" w:eastAsia="宋体" w:cs="仿宋_GB2312"/>
          <w:color w:val="auto"/>
          <w:sz w:val="24"/>
          <w:szCs w:val="24"/>
          <w:highlight w:val="none"/>
        </w:rPr>
        <w:t>三 投标文件</w:t>
      </w:r>
      <w:bookmarkEnd w:id="12"/>
      <w:r>
        <w:rPr>
          <w:rFonts w:hint="eastAsia" w:ascii="宋体" w:hAnsi="宋体" w:eastAsia="宋体" w:cs="仿宋_GB2312"/>
          <w:color w:val="auto"/>
          <w:sz w:val="24"/>
          <w:szCs w:val="24"/>
          <w:highlight w:val="none"/>
        </w:rPr>
        <w:t>的编制</w:t>
      </w:r>
      <w:bookmarkEnd w:id="13"/>
      <w:bookmarkEnd w:id="14"/>
    </w:p>
    <w:p>
      <w:pPr>
        <w:pStyle w:val="5"/>
        <w:tabs>
          <w:tab w:val="left" w:pos="900"/>
        </w:tabs>
        <w:ind w:left="905" w:leftChars="230" w:hanging="422" w:hangingChars="175"/>
        <w:rPr>
          <w:rFonts w:hAnsi="宋体" w:cs="Times New Roman"/>
          <w:color w:val="auto"/>
          <w:highlight w:val="none"/>
          <w:u w:val="none"/>
        </w:rPr>
      </w:pPr>
      <w:bookmarkStart w:id="15" w:name="_Toc516367021"/>
      <w:bookmarkStart w:id="16" w:name="_Toc520356151"/>
      <w:bookmarkStart w:id="17" w:name="_Toc89569847"/>
      <w:r>
        <w:rPr>
          <w:rFonts w:hAnsi="宋体" w:cs="仿宋_GB2312"/>
          <w:color w:val="auto"/>
          <w:highlight w:val="none"/>
          <w:u w:val="none"/>
        </w:rPr>
        <w:t xml:space="preserve">7. </w:t>
      </w:r>
      <w:r>
        <w:rPr>
          <w:rFonts w:hint="eastAsia" w:hAnsi="宋体" w:cs="仿宋_GB2312"/>
          <w:color w:val="auto"/>
          <w:highlight w:val="none"/>
          <w:u w:val="none"/>
        </w:rPr>
        <w:t>投标范围、投标文件中计量单位的使用</w:t>
      </w:r>
      <w:bookmarkEnd w:id="15"/>
      <w:bookmarkEnd w:id="16"/>
      <w:r>
        <w:rPr>
          <w:rFonts w:hint="eastAsia" w:hAnsi="宋体" w:cs="仿宋_GB2312"/>
          <w:color w:val="auto"/>
          <w:highlight w:val="none"/>
          <w:u w:val="none"/>
        </w:rPr>
        <w:t>、投标语言</w:t>
      </w:r>
      <w:bookmarkEnd w:id="17"/>
    </w:p>
    <w:p>
      <w:pPr>
        <w:tabs>
          <w:tab w:val="left" w:pos="900"/>
        </w:tabs>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7.1</w:t>
      </w:r>
      <w:r>
        <w:rPr>
          <w:rFonts w:hint="eastAsia" w:ascii="宋体" w:hAnsi="宋体" w:cs="仿宋_GB2312"/>
          <w:color w:val="auto"/>
          <w:sz w:val="24"/>
          <w:szCs w:val="24"/>
          <w:highlight w:val="none"/>
        </w:rPr>
        <w:t>投标范围详见第二册“资料表”。</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7.2</w:t>
      </w:r>
      <w:r>
        <w:rPr>
          <w:rFonts w:hint="eastAsia" w:ascii="宋体" w:hAnsi="宋体" w:cs="仿宋_GB2312"/>
          <w:color w:val="auto"/>
          <w:sz w:val="24"/>
          <w:szCs w:val="24"/>
          <w:highlight w:val="none"/>
        </w:rPr>
        <w:t>投标文件中所使用的计量单位，除招标文件中有特殊要求外，应采用中华人民共和国法定计量单位。</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pPr>
        <w:pStyle w:val="5"/>
        <w:tabs>
          <w:tab w:val="left" w:pos="900"/>
        </w:tabs>
        <w:ind w:left="900" w:leftChars="230" w:hanging="417" w:hangingChars="173"/>
        <w:rPr>
          <w:rFonts w:hAnsi="宋体" w:cs="Times New Roman"/>
          <w:color w:val="auto"/>
          <w:highlight w:val="none"/>
          <w:u w:val="none"/>
        </w:rPr>
      </w:pPr>
      <w:bookmarkStart w:id="18" w:name="_Ref467306195"/>
      <w:bookmarkStart w:id="19" w:name="_Toc516367022"/>
      <w:bookmarkStart w:id="20" w:name="_Ref467306676"/>
      <w:bookmarkStart w:id="21" w:name="_Toc89569848"/>
      <w:bookmarkStart w:id="22" w:name="_Toc520356152"/>
      <w:r>
        <w:rPr>
          <w:rFonts w:hAnsi="宋体" w:cs="仿宋_GB2312"/>
          <w:color w:val="auto"/>
          <w:highlight w:val="none"/>
          <w:u w:val="none"/>
        </w:rPr>
        <w:t xml:space="preserve">8. </w:t>
      </w:r>
      <w:r>
        <w:rPr>
          <w:rFonts w:hint="eastAsia" w:hAnsi="宋体" w:cs="仿宋_GB2312"/>
          <w:color w:val="auto"/>
          <w:highlight w:val="none"/>
          <w:u w:val="none"/>
        </w:rPr>
        <w:t>投标文件</w:t>
      </w:r>
      <w:bookmarkEnd w:id="18"/>
      <w:bookmarkEnd w:id="19"/>
      <w:bookmarkEnd w:id="20"/>
      <w:r>
        <w:rPr>
          <w:rFonts w:hint="eastAsia" w:hAnsi="宋体" w:cs="仿宋_GB2312"/>
          <w:color w:val="auto"/>
          <w:highlight w:val="none"/>
          <w:u w:val="none"/>
        </w:rPr>
        <w:t>构成</w:t>
      </w:r>
      <w:bookmarkEnd w:id="21"/>
      <w:bookmarkEnd w:id="22"/>
    </w:p>
    <w:p>
      <w:pPr>
        <w:tabs>
          <w:tab w:val="left" w:pos="900"/>
        </w:tabs>
        <w:spacing w:before="120"/>
        <w:ind w:firstLine="480" w:firstLineChars="200"/>
        <w:rPr>
          <w:rFonts w:ascii="宋体" w:hAnsi="宋体"/>
          <w:color w:val="auto"/>
          <w:sz w:val="24"/>
          <w:szCs w:val="24"/>
          <w:highlight w:val="none"/>
        </w:rPr>
      </w:pPr>
      <w:bookmarkStart w:id="23" w:name="_Ref467052588"/>
      <w:r>
        <w:rPr>
          <w:rFonts w:ascii="宋体" w:hAnsi="宋体" w:cs="仿宋_GB2312"/>
          <w:color w:val="auto"/>
          <w:sz w:val="24"/>
          <w:szCs w:val="24"/>
          <w:highlight w:val="none"/>
        </w:rPr>
        <w:t>8.1</w:t>
      </w:r>
      <w:r>
        <w:rPr>
          <w:rFonts w:hint="eastAsia" w:ascii="宋体" w:hAnsi="宋体" w:cs="仿宋_GB2312"/>
          <w:color w:val="auto"/>
          <w:sz w:val="24"/>
          <w:szCs w:val="24"/>
          <w:highlight w:val="none"/>
        </w:rPr>
        <w:t>投标人应完整地按招标文件提供的投标文件格式编写投标文件，投标文件应包括但不仅限于以下内容</w:t>
      </w:r>
      <w:bookmarkEnd w:id="23"/>
      <w:r>
        <w:rPr>
          <w:rFonts w:hint="eastAsia" w:ascii="宋体" w:hAnsi="宋体" w:cs="仿宋_GB2312"/>
          <w:color w:val="auto"/>
          <w:sz w:val="24"/>
          <w:szCs w:val="24"/>
          <w:highlight w:val="none"/>
        </w:rPr>
        <w:t>（格式见招标文件相关附件）：</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ind w:firstLine="480" w:firstLineChars="200"/>
        <w:rPr>
          <w:rFonts w:hint="eastAsia"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*7-17</w:t>
      </w:r>
      <w:r>
        <w:rPr>
          <w:color w:val="auto"/>
          <w:sz w:val="24"/>
          <w:szCs w:val="20"/>
          <w:highlight w:val="none"/>
        </w:rPr>
        <w:t>拟分包情况说明及分包意向协议</w:t>
      </w:r>
      <w:r>
        <w:rPr>
          <w:rFonts w:hint="eastAsia"/>
          <w:color w:val="auto"/>
          <w:sz w:val="24"/>
          <w:szCs w:val="20"/>
          <w:highlight w:val="none"/>
        </w:rPr>
        <w:t>原件</w:t>
      </w:r>
      <w:r>
        <w:rPr>
          <w:rFonts w:ascii="宋体" w:eastAsia="Times New Roman"/>
          <w:color w:val="auto"/>
          <w:sz w:val="24"/>
          <w:szCs w:val="24"/>
          <w:highlight w:val="none"/>
        </w:rPr>
        <w:t>（</w:t>
      </w:r>
      <w:r>
        <w:rPr>
          <w:rFonts w:hint="eastAsia" w:asciiTheme="minorEastAsia" w:hAnsiTheme="minorEastAsia" w:eastAsiaTheme="minorEastAsia"/>
          <w:color w:val="auto"/>
          <w:sz w:val="24"/>
          <w:szCs w:val="24"/>
          <w:highlight w:val="none"/>
        </w:rPr>
        <w:t>允许分包的</w:t>
      </w:r>
      <w:r>
        <w:rPr>
          <w:rFonts w:ascii="宋体" w:eastAsia="Times New Roman"/>
          <w:color w:val="auto"/>
          <w:sz w:val="24"/>
          <w:szCs w:val="24"/>
          <w:highlight w:val="none"/>
        </w:rPr>
        <w:t>投标时提供）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18招标文件要求或投标人认为必要的其它内容（如：质量认证、荣誉证书等）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除上述</w:t>
      </w:r>
      <w:r>
        <w:rPr>
          <w:rFonts w:ascii="宋体" w:hAnsi="宋体" w:cs="仿宋_GB2312"/>
          <w:color w:val="auto"/>
          <w:sz w:val="24"/>
          <w:szCs w:val="24"/>
          <w:highlight w:val="none"/>
        </w:rPr>
        <w:t>8.1</w:t>
      </w:r>
      <w:r>
        <w:rPr>
          <w:rFonts w:hint="eastAsia" w:ascii="宋体" w:hAnsi="宋体" w:cs="仿宋_GB2312"/>
          <w:color w:val="auto"/>
          <w:sz w:val="24"/>
          <w:szCs w:val="24"/>
          <w:highlight w:val="none"/>
        </w:rPr>
        <w:t>条外，投标文件还应包括本须知第</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条的所有文件。</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8.3 </w:t>
      </w:r>
      <w:r>
        <w:rPr>
          <w:rFonts w:hint="eastAsia" w:ascii="宋体" w:hAnsi="宋体" w:cs="仿宋_GB2312"/>
          <w:color w:val="auto"/>
          <w:sz w:val="24"/>
          <w:szCs w:val="24"/>
          <w:highlight w:val="none"/>
        </w:rPr>
        <w:t>要求投标文件对于上述内容有具体位置的确切目录及索引。</w:t>
      </w:r>
    </w:p>
    <w:p>
      <w:pPr>
        <w:pStyle w:val="5"/>
        <w:tabs>
          <w:tab w:val="left" w:pos="900"/>
        </w:tabs>
        <w:ind w:left="900" w:leftChars="230" w:hanging="417" w:hangingChars="173"/>
        <w:rPr>
          <w:rFonts w:hAnsi="宋体" w:cs="Times New Roman"/>
          <w:color w:val="auto"/>
          <w:highlight w:val="none"/>
          <w:u w:val="none"/>
        </w:rPr>
      </w:pPr>
      <w:bookmarkStart w:id="24" w:name="_Toc89569849"/>
      <w:bookmarkStart w:id="25" w:name="_Toc520356153"/>
      <w:bookmarkStart w:id="26" w:name="_Toc516367023"/>
      <w:r>
        <w:rPr>
          <w:rFonts w:hAnsi="宋体" w:cs="仿宋_GB2312"/>
          <w:color w:val="auto"/>
          <w:highlight w:val="none"/>
          <w:u w:val="none"/>
        </w:rPr>
        <w:t xml:space="preserve">9. </w:t>
      </w:r>
      <w:r>
        <w:rPr>
          <w:rFonts w:hAnsi="宋体" w:cs="仿宋_GB2312"/>
          <w:color w:val="auto"/>
          <w:highlight w:val="none"/>
          <w:u w:val="none"/>
        </w:rPr>
        <w:tab/>
      </w:r>
      <w:r>
        <w:rPr>
          <w:rFonts w:hint="eastAsia" w:hAnsi="宋体" w:cs="仿宋_GB2312"/>
          <w:color w:val="auto"/>
          <w:highlight w:val="none"/>
          <w:u w:val="none"/>
        </w:rPr>
        <w:t>证明货物和服务的合格性和符合招标文件规定的文件</w:t>
      </w:r>
      <w:bookmarkEnd w:id="24"/>
      <w:bookmarkEnd w:id="25"/>
      <w:bookmarkEnd w:id="2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投标人应提交证明文件，证明其拟供的合同项下的货物和服务的合格性符合招标文件规定，该证明文件是投标文件的一部分。</w:t>
      </w:r>
    </w:p>
    <w:p>
      <w:pPr>
        <w:spacing w:before="120"/>
        <w:ind w:left="899" w:leftChars="228" w:hanging="420" w:hangingChars="175"/>
        <w:rPr>
          <w:rFonts w:ascii="宋体" w:hAnsi="宋体"/>
          <w:color w:val="auto"/>
          <w:sz w:val="24"/>
          <w:szCs w:val="24"/>
          <w:highlight w:val="none"/>
        </w:rPr>
      </w:pPr>
      <w:bookmarkStart w:id="27" w:name="_Ref467306244"/>
      <w:r>
        <w:rPr>
          <w:rFonts w:ascii="宋体" w:hAnsi="宋体" w:cs="仿宋_GB2312"/>
          <w:color w:val="auto"/>
          <w:sz w:val="24"/>
          <w:szCs w:val="24"/>
          <w:highlight w:val="none"/>
        </w:rPr>
        <w:t>9.2</w:t>
      </w:r>
      <w:r>
        <w:rPr>
          <w:rFonts w:hint="eastAsia" w:ascii="宋体" w:hAnsi="宋体" w:cs="仿宋_GB2312"/>
          <w:color w:val="auto"/>
          <w:sz w:val="24"/>
          <w:szCs w:val="24"/>
          <w:highlight w:val="none"/>
        </w:rPr>
        <w:t>上款所述的证明文件，可以是文字资料、图纸和数据，</w:t>
      </w:r>
      <w:bookmarkEnd w:id="27"/>
      <w:r>
        <w:rPr>
          <w:rFonts w:hint="eastAsia" w:ascii="宋体" w:hAnsi="宋体" w:cs="仿宋_GB2312"/>
          <w:color w:val="auto"/>
          <w:sz w:val="24"/>
          <w:szCs w:val="24"/>
          <w:highlight w:val="none"/>
        </w:rPr>
        <w:t>它包括：</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9.2.1</w:t>
      </w:r>
      <w:r>
        <w:rPr>
          <w:rFonts w:hint="eastAsia" w:ascii="宋体" w:hAnsi="宋体" w:cs="仿宋_GB2312"/>
          <w:color w:val="auto"/>
          <w:sz w:val="24"/>
          <w:szCs w:val="24"/>
          <w:highlight w:val="none"/>
        </w:rPr>
        <w:t>货物主要技术指标和性能的详细说明。</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9.2.2</w:t>
      </w:r>
      <w:r>
        <w:rPr>
          <w:rFonts w:hint="eastAsia" w:ascii="宋体" w:hAnsi="宋体" w:cs="仿宋_GB2312"/>
          <w:color w:val="auto"/>
          <w:sz w:val="24"/>
          <w:szCs w:val="24"/>
          <w:highlight w:val="none"/>
        </w:rPr>
        <w:t>货物从采购人开始使用至招标文件规定的保质期内正常、连续地使用所必须的备件和专用工具清单，包括备件和专用工具的货源及现行价格。</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3分项报价表中所列的货物和服务的原产地说明，并出具装运货物时的原产地证书。</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9.3</w:t>
      </w:r>
      <w:r>
        <w:rPr>
          <w:rFonts w:hint="eastAsia" w:ascii="宋体" w:hAnsi="宋体" w:cs="仿宋_GB2312"/>
          <w:color w:val="auto"/>
          <w:sz w:val="24"/>
          <w:szCs w:val="24"/>
          <w:highlight w:val="none"/>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9.4 </w:t>
      </w:r>
      <w:r>
        <w:rPr>
          <w:rFonts w:hint="eastAsia" w:ascii="宋体" w:hAnsi="宋体" w:cs="仿宋_GB2312"/>
          <w:color w:val="auto"/>
          <w:sz w:val="24"/>
          <w:szCs w:val="24"/>
          <w:highlight w:val="none"/>
        </w:rPr>
        <w:t>投标人提供的产品，包括设备、软件、材料（和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或耗材）、技术资料要求在中华人民共和国内拥有合法的使用权和版权。</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w:t>
      </w:r>
      <w:r>
        <w:rPr>
          <w:rFonts w:hint="eastAsia" w:ascii="宋体" w:hAnsi="宋体" w:cs="仿宋_GB2312"/>
          <w:color w:val="auto"/>
          <w:sz w:val="24"/>
          <w:szCs w:val="24"/>
          <w:highlight w:val="none"/>
        </w:rPr>
        <w:t>5对照招标文件技术规格的应答的其他要求，见第二册“资料表”。</w:t>
      </w:r>
    </w:p>
    <w:p>
      <w:pPr>
        <w:pStyle w:val="5"/>
        <w:ind w:firstLine="482" w:firstLineChars="200"/>
        <w:rPr>
          <w:rFonts w:hAnsi="宋体" w:cs="Times New Roman"/>
          <w:color w:val="auto"/>
          <w:highlight w:val="none"/>
          <w:u w:val="none"/>
        </w:rPr>
      </w:pPr>
      <w:bookmarkStart w:id="28" w:name="_Toc520356155"/>
      <w:bookmarkStart w:id="29" w:name="_Toc89569850"/>
      <w:r>
        <w:rPr>
          <w:rFonts w:hAnsi="宋体" w:cs="仿宋_GB2312"/>
          <w:color w:val="auto"/>
          <w:highlight w:val="none"/>
          <w:u w:val="none"/>
        </w:rPr>
        <w:t xml:space="preserve">10. </w:t>
      </w:r>
      <w:r>
        <w:rPr>
          <w:rFonts w:hint="eastAsia" w:hAnsi="宋体" w:cs="仿宋_GB2312"/>
          <w:color w:val="auto"/>
          <w:highlight w:val="none"/>
          <w:u w:val="none"/>
        </w:rPr>
        <w:t>投标报价</w:t>
      </w:r>
      <w:bookmarkEnd w:id="28"/>
      <w:bookmarkEnd w:id="29"/>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投标人的投标报价应遵守“中华人民共和国价格法”。</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投标人对每种货物只允许有一个报价，采购代理机构和采购人不接受有任何选择的报价，同时不接受有条件的优惠报价。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10.3</w:t>
      </w:r>
      <w:r>
        <w:rPr>
          <w:rFonts w:hint="eastAsia" w:ascii="宋体" w:hAnsi="宋体" w:cs="仿宋_GB2312"/>
          <w:color w:val="auto"/>
          <w:sz w:val="24"/>
          <w:szCs w:val="24"/>
          <w:highlight w:val="none"/>
        </w:rPr>
        <w:t>投标人应在投标分项报价表上标明投标货物及相关服务的单价和总价，并由法定代表人或其授权代表签署。</w:t>
      </w:r>
    </w:p>
    <w:p>
      <w:pPr>
        <w:tabs>
          <w:tab w:val="left" w:pos="90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w:t>
      </w:r>
      <w:r>
        <w:rPr>
          <w:rFonts w:hint="eastAsia" w:ascii="宋体" w:hAnsi="宋体" w:cs="仿宋_GB2312"/>
          <w:color w:val="auto"/>
          <w:sz w:val="24"/>
          <w:szCs w:val="24"/>
          <w:highlight w:val="none"/>
        </w:rPr>
        <w:t>4投标人所报的投标价格在合同执行过程中是固定不变的，投标人不得以任何理由予以变更。</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hint="eastAsia" w:ascii="宋体" w:hAnsi="宋体" w:cs="仿宋_GB2312"/>
          <w:color w:val="auto"/>
          <w:sz w:val="24"/>
          <w:szCs w:val="24"/>
          <w:highlight w:val="none"/>
        </w:rPr>
        <w:t xml:space="preserve">    10.5</w:t>
      </w:r>
      <w:r>
        <w:rPr>
          <w:rFonts w:ascii="inherit" w:hAnsi="inherit" w:cs="宋体"/>
          <w:color w:val="auto"/>
          <w:kern w:val="0"/>
          <w:sz w:val="24"/>
          <w:szCs w:val="24"/>
          <w:highlight w:val="none"/>
        </w:rPr>
        <w:t>投标文件报价出现前后不一致的，按照下列规定修正：</w:t>
      </w:r>
    </w:p>
    <w:p>
      <w:pPr>
        <w:widowControl/>
        <w:spacing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（一）投标文件中开标一览表（报价表）内容与投标文件中相应内容不一致的，以开标一览表（报价表）为准；</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（二）大写金额和小写金额不一致的，以大写金额为准；</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（三）单价金额小数点或者百分比有明显错位的，以开标一览表的总价为准，并修改单价；</w:t>
      </w:r>
    </w:p>
    <w:p>
      <w:pPr>
        <w:widowControl/>
        <w:spacing w:before="75" w:after="330"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（四）总价金额与按单价汇总金额不一致的，以单价金额计算结果为准。</w:t>
      </w:r>
    </w:p>
    <w:p>
      <w:pPr>
        <w:tabs>
          <w:tab w:val="left" w:pos="900"/>
        </w:tabs>
        <w:spacing w:before="120"/>
        <w:ind w:firstLine="480" w:firstLineChars="200"/>
        <w:rPr>
          <w:rFonts w:ascii="宋体" w:hAnsi="宋体" w:cs="仿宋_GB2312"/>
          <w:color w:val="auto"/>
          <w:sz w:val="24"/>
          <w:szCs w:val="24"/>
          <w:highlight w:val="none"/>
        </w:rPr>
      </w:pPr>
      <w:r>
        <w:rPr>
          <w:rFonts w:ascii="inherit" w:hAnsi="inherit" w:cs="宋体"/>
          <w:color w:val="auto"/>
          <w:kern w:val="0"/>
          <w:sz w:val="24"/>
          <w:szCs w:val="24"/>
          <w:highlight w:val="none"/>
        </w:rPr>
        <w:t>　　同时出现两种以上不一致的，按照前款规定的顺序修正。修正后的报价经投标人确认后产生约束力，投标人不确认的，其投标无效。</w:t>
      </w:r>
    </w:p>
    <w:p>
      <w:pPr>
        <w:tabs>
          <w:tab w:val="left" w:pos="900"/>
        </w:tabs>
        <w:spacing w:before="120"/>
        <w:ind w:firstLine="480" w:firstLineChars="200"/>
        <w:rPr>
          <w:rFonts w:ascii="宋体" w:hAnsi="宋体"/>
          <w:bCs/>
          <w:color w:val="auto"/>
          <w:sz w:val="24"/>
          <w:szCs w:val="24"/>
          <w:highlight w:val="none"/>
        </w:rPr>
      </w:pPr>
      <w:r>
        <w:rPr>
          <w:rFonts w:ascii="宋体" w:hAnsi="宋体" w:cs="仿宋_GB2312"/>
          <w:bCs/>
          <w:color w:val="auto"/>
          <w:sz w:val="24"/>
          <w:szCs w:val="24"/>
          <w:highlight w:val="none"/>
        </w:rPr>
        <w:t>10.</w:t>
      </w:r>
      <w:r>
        <w:rPr>
          <w:rFonts w:hint="eastAsia" w:ascii="宋体" w:hAnsi="宋体" w:cs="仿宋_GB2312"/>
          <w:bCs/>
          <w:color w:val="auto"/>
          <w:sz w:val="24"/>
          <w:szCs w:val="24"/>
          <w:highlight w:val="none"/>
        </w:rPr>
        <w:t>6对投标人投标产品报价的其他要求见</w:t>
      </w:r>
      <w:r>
        <w:rPr>
          <w:rFonts w:hint="eastAsia" w:ascii="宋体" w:hAnsi="宋体" w:cs="仿宋_GB2312"/>
          <w:color w:val="auto"/>
          <w:sz w:val="24"/>
          <w:szCs w:val="24"/>
          <w:highlight w:val="none"/>
        </w:rPr>
        <w:t>第二册“资料表”。</w:t>
      </w:r>
    </w:p>
    <w:p>
      <w:pPr>
        <w:pStyle w:val="5"/>
        <w:ind w:left="900" w:leftChars="230" w:hanging="417" w:hangingChars="173"/>
        <w:rPr>
          <w:rFonts w:hAnsi="宋体" w:cs="Times New Roman"/>
          <w:color w:val="auto"/>
          <w:highlight w:val="none"/>
          <w:u w:val="none"/>
        </w:rPr>
      </w:pPr>
      <w:bookmarkStart w:id="30" w:name="_Toc89569851"/>
      <w:bookmarkStart w:id="31" w:name="_Ref467306513"/>
      <w:bookmarkStart w:id="32" w:name="_Toc520356156"/>
      <w:r>
        <w:rPr>
          <w:rFonts w:hAnsi="宋体" w:cs="仿宋_GB2312"/>
          <w:color w:val="auto"/>
          <w:highlight w:val="none"/>
          <w:u w:val="none"/>
        </w:rPr>
        <w:t xml:space="preserve">11. </w:t>
      </w:r>
      <w:r>
        <w:rPr>
          <w:rFonts w:hint="eastAsia" w:hAnsi="宋体" w:cs="仿宋_GB2312"/>
          <w:color w:val="auto"/>
          <w:highlight w:val="none"/>
          <w:u w:val="none"/>
        </w:rPr>
        <w:t>投标保证金</w:t>
      </w:r>
      <w:bookmarkEnd w:id="30"/>
      <w:bookmarkEnd w:id="31"/>
      <w:bookmarkEnd w:id="32"/>
    </w:p>
    <w:p>
      <w:pPr>
        <w:spacing w:before="120"/>
        <w:ind w:firstLine="480" w:firstLineChars="200"/>
        <w:rPr>
          <w:rFonts w:ascii="宋体" w:hAnsi="宋体"/>
          <w:color w:val="auto"/>
          <w:sz w:val="24"/>
          <w:szCs w:val="24"/>
          <w:highlight w:val="none"/>
        </w:rPr>
      </w:pPr>
      <w:bookmarkStart w:id="33" w:name="_Ref467306302"/>
      <w:r>
        <w:rPr>
          <w:rFonts w:ascii="宋体" w:hAnsi="宋体" w:cs="仿宋_GB2312"/>
          <w:color w:val="auto"/>
          <w:sz w:val="24"/>
          <w:szCs w:val="24"/>
          <w:highlight w:val="none"/>
        </w:rPr>
        <w:t>11.1</w:t>
      </w:r>
      <w:bookmarkEnd w:id="33"/>
      <w:r>
        <w:rPr>
          <w:rFonts w:hint="eastAsia" w:ascii="宋体" w:hAnsi="宋体" w:cs="仿宋_GB2312"/>
          <w:color w:val="auto"/>
          <w:sz w:val="24"/>
          <w:szCs w:val="24"/>
          <w:highlight w:val="none"/>
        </w:rPr>
        <w:t>投标人应提供投标保证金，并作为其有效投标的一部分</w:t>
      </w:r>
      <w:bookmarkStart w:id="34" w:name="_Toc512937850"/>
      <w:r>
        <w:rPr>
          <w:rFonts w:hint="eastAsia" w:ascii="宋体" w:hAnsi="宋体" w:cs="仿宋_GB2312"/>
          <w:color w:val="auto"/>
          <w:sz w:val="24"/>
          <w:szCs w:val="24"/>
          <w:highlight w:val="none"/>
        </w:rPr>
        <w:t>（具体金额、形式详见第二册“资料表</w:t>
      </w:r>
      <w:bookmarkEnd w:id="34"/>
      <w:r>
        <w:rPr>
          <w:rFonts w:hint="eastAsia" w:ascii="宋体" w:hAnsi="宋体" w:cs="仿宋_GB2312"/>
          <w:color w:val="auto"/>
          <w:sz w:val="24"/>
          <w:szCs w:val="24"/>
          <w:highlight w:val="none"/>
        </w:rPr>
        <w:t>”）。</w:t>
      </w:r>
      <w:r>
        <w:rPr>
          <w:rFonts w:ascii="宋体" w:eastAsia="Times New Roman"/>
          <w:color w:val="auto"/>
          <w:sz w:val="24"/>
          <w:szCs w:val="24"/>
          <w:highlight w:val="none"/>
        </w:rPr>
        <w:t>联合体投标的，可以由联合体中的一方或者共同提交投标保证金，以一方名义提交投标保证金的，对联合体各方均具有约束力</w:t>
      </w:r>
      <w:r>
        <w:rPr>
          <w:rFonts w:hint="eastAsia" w:ascii="宋体"/>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11.2</w:t>
      </w:r>
      <w:r>
        <w:rPr>
          <w:rFonts w:hint="eastAsia" w:ascii="宋体" w:hAnsi="宋体" w:cs="仿宋_GB2312"/>
          <w:color w:val="auto"/>
          <w:sz w:val="24"/>
          <w:szCs w:val="24"/>
          <w:highlight w:val="none"/>
        </w:rPr>
        <w:t>投标保证金是为了保护采购人和采购代理机构免遭因投标人的行为蒙受损失而要求的。</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下列任何情况发生，投标保证金将不予返还：</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在开标之日后到投标有效期满前，投标人撤回投标的；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投标人以他人名义投标、相互串通投标或者以其他方式弄虚作假的，投标人提交的投标文件中提交虚假资料或失实资料的；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(3)</w:t>
      </w:r>
      <w:r>
        <w:rPr>
          <w:rFonts w:hint="eastAsia" w:hAnsi="宋体" w:cs="仿宋_GB2312"/>
          <w:color w:val="auto"/>
          <w:sz w:val="24"/>
          <w:szCs w:val="24"/>
          <w:highlight w:val="none"/>
        </w:rPr>
        <w:t>中标人不按本招标文件规定与采购人签订合同的；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(4)</w:t>
      </w:r>
      <w:r>
        <w:rPr>
          <w:rFonts w:hint="eastAsia" w:hAnsi="宋体" w:cs="仿宋_GB2312"/>
          <w:color w:val="auto"/>
          <w:sz w:val="24"/>
          <w:szCs w:val="24"/>
          <w:highlight w:val="none"/>
        </w:rPr>
        <w:t>中标人不按本招标文件的规定提交履约保证金的；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(5)</w:t>
      </w:r>
      <w:r>
        <w:rPr>
          <w:rFonts w:hint="eastAsia" w:hAnsi="宋体" w:cs="仿宋_GB2312"/>
          <w:color w:val="auto"/>
          <w:sz w:val="24"/>
          <w:szCs w:val="24"/>
          <w:highlight w:val="none"/>
        </w:rPr>
        <w:t>中标人不按本招标文件的规定缴纳中标服务费的。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11.3</w:t>
      </w:r>
      <w:r>
        <w:rPr>
          <w:rFonts w:hint="eastAsia" w:ascii="宋体" w:hAnsi="宋体" w:cs="仿宋_GB2312"/>
          <w:color w:val="auto"/>
          <w:sz w:val="24"/>
          <w:szCs w:val="24"/>
          <w:highlight w:val="none"/>
        </w:rPr>
        <w:t>凡没有根据本招标文件规定随附投标保证金的投标，将被视为非实质响应性投标而予以拒绝。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11.4</w:t>
      </w:r>
      <w:r>
        <w:rPr>
          <w:rFonts w:hint="eastAsia" w:ascii="宋体" w:hAnsi="宋体" w:cs="仿宋_GB2312"/>
          <w:color w:val="auto"/>
          <w:sz w:val="24"/>
          <w:szCs w:val="24"/>
          <w:highlight w:val="none"/>
        </w:rPr>
        <w:t>中标人的投标保证金，在采购合同签订并提交中标服务费后无息退还中标人。未中标的投标人的投标保证金在中标通知书发出后五个工作日内无息退还。</w:t>
      </w:r>
    </w:p>
    <w:p>
      <w:pPr>
        <w:pStyle w:val="5"/>
        <w:ind w:left="900" w:leftChars="230" w:hanging="417" w:hangingChars="173"/>
        <w:rPr>
          <w:rFonts w:hAnsi="宋体" w:cs="Times New Roman"/>
          <w:color w:val="auto"/>
          <w:highlight w:val="none"/>
          <w:u w:val="none"/>
        </w:rPr>
      </w:pPr>
      <w:bookmarkStart w:id="35" w:name="_Toc89569852"/>
      <w:bookmarkStart w:id="36" w:name="_Toc520356157"/>
      <w:r>
        <w:rPr>
          <w:rFonts w:hAnsi="宋体" w:cs="仿宋_GB2312"/>
          <w:color w:val="auto"/>
          <w:highlight w:val="none"/>
          <w:u w:val="none"/>
        </w:rPr>
        <w:t xml:space="preserve">12. </w:t>
      </w:r>
      <w:r>
        <w:rPr>
          <w:rFonts w:hint="eastAsia" w:hAnsi="宋体" w:cs="仿宋_GB2312"/>
          <w:color w:val="auto"/>
          <w:highlight w:val="none"/>
          <w:u w:val="none"/>
        </w:rPr>
        <w:t>投标有效期</w:t>
      </w:r>
      <w:bookmarkEnd w:id="35"/>
      <w:bookmarkEnd w:id="3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12.1</w:t>
      </w:r>
      <w:r>
        <w:rPr>
          <w:rFonts w:hint="eastAsia" w:ascii="宋体" w:hAnsi="宋体" w:cs="仿宋_GB2312"/>
          <w:color w:val="auto"/>
          <w:sz w:val="24"/>
          <w:szCs w:val="24"/>
          <w:highlight w:val="none"/>
        </w:rPr>
        <w:t>投标应在规定的开标日后的</w:t>
      </w:r>
      <w:r>
        <w:rPr>
          <w:rFonts w:hint="eastAsia" w:ascii="宋体" w:hAnsi="宋体" w:cs="仿宋_GB2312"/>
          <w:color w:val="auto"/>
          <w:sz w:val="24"/>
          <w:szCs w:val="24"/>
          <w:highlight w:val="none"/>
          <w:u w:val="single"/>
        </w:rPr>
        <w:t>（见第二册“资料表”）</w:t>
      </w:r>
      <w:r>
        <w:rPr>
          <w:rFonts w:hint="eastAsia" w:ascii="宋体" w:hAnsi="宋体" w:cs="仿宋_GB2312"/>
          <w:color w:val="auto"/>
          <w:sz w:val="24"/>
          <w:szCs w:val="24"/>
          <w:highlight w:val="none"/>
        </w:rPr>
        <w:t>天内保持有效，投标有效期不满足要求的投标，将被视为非实质响应性投标而予以拒绝。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12.2</w:t>
      </w:r>
      <w:r>
        <w:rPr>
          <w:rFonts w:hint="eastAsia" w:ascii="宋体" w:hAnsi="宋体" w:cs="仿宋_GB2312"/>
          <w:color w:val="auto"/>
          <w:sz w:val="24"/>
          <w:szCs w:val="24"/>
          <w:highlight w:val="none"/>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pPr>
        <w:pStyle w:val="5"/>
        <w:ind w:left="900" w:leftChars="230" w:hanging="417" w:hangingChars="173"/>
        <w:rPr>
          <w:rFonts w:hAnsi="宋体" w:cs="Times New Roman"/>
          <w:color w:val="auto"/>
          <w:highlight w:val="none"/>
          <w:u w:val="none"/>
        </w:rPr>
      </w:pPr>
      <w:bookmarkStart w:id="37" w:name="_Toc89569853"/>
      <w:bookmarkStart w:id="38" w:name="_Toc520356158"/>
      <w:r>
        <w:rPr>
          <w:rFonts w:hAnsi="宋体" w:cs="仿宋_GB2312"/>
          <w:color w:val="auto"/>
          <w:highlight w:val="none"/>
          <w:u w:val="none"/>
        </w:rPr>
        <w:t xml:space="preserve">13. </w:t>
      </w:r>
      <w:r>
        <w:rPr>
          <w:rFonts w:hint="eastAsia" w:hAnsi="宋体" w:cs="仿宋_GB2312"/>
          <w:color w:val="auto"/>
          <w:highlight w:val="none"/>
          <w:u w:val="none"/>
        </w:rPr>
        <w:t>投标文件的签署</w:t>
      </w:r>
      <w:bookmarkEnd w:id="37"/>
      <w:bookmarkEnd w:id="38"/>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投标人应按第二册“资料表”要求的形式和数量准备投标文件正本、副本。每份投标文件须清楚地标明“正本”或“副本”。若正本和副本不符，以正本为准。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color w:val="auto"/>
          <w:sz w:val="24"/>
          <w:szCs w:val="24"/>
          <w:highlight w:val="none"/>
        </w:rPr>
        <w:t>联合体投标时，投标</w:t>
      </w:r>
      <w:r>
        <w:rPr>
          <w:rFonts w:hint="eastAsia" w:ascii="宋体"/>
          <w:color w:val="auto"/>
          <w:sz w:val="24"/>
          <w:szCs w:val="24"/>
          <w:highlight w:val="none"/>
        </w:rPr>
        <w:t>书</w:t>
      </w:r>
      <w:r>
        <w:rPr>
          <w:rFonts w:ascii="宋体" w:eastAsia="Times New Roman"/>
          <w:color w:val="auto"/>
          <w:sz w:val="24"/>
          <w:szCs w:val="24"/>
          <w:highlight w:val="none"/>
        </w:rPr>
        <w:t>、联合体协议需</w:t>
      </w:r>
      <w:r>
        <w:rPr>
          <w:rFonts w:hint="eastAsia" w:ascii="宋体"/>
          <w:color w:val="auto"/>
          <w:sz w:val="24"/>
          <w:szCs w:val="24"/>
          <w:highlight w:val="none"/>
        </w:rPr>
        <w:t>由</w:t>
      </w:r>
      <w:r>
        <w:rPr>
          <w:rFonts w:ascii="宋体" w:eastAsia="Times New Roman"/>
          <w:color w:val="auto"/>
          <w:sz w:val="24"/>
          <w:szCs w:val="24"/>
          <w:highlight w:val="none"/>
        </w:rPr>
        <w:t>联合体各方</w:t>
      </w:r>
      <w:r>
        <w:rPr>
          <w:rFonts w:hint="eastAsia" w:ascii="宋体"/>
          <w:color w:val="auto"/>
          <w:sz w:val="24"/>
          <w:szCs w:val="24"/>
          <w:highlight w:val="none"/>
        </w:rPr>
        <w:t>签字、盖章</w:t>
      </w:r>
      <w:r>
        <w:rPr>
          <w:rFonts w:ascii="宋体" w:eastAsia="Times New Roman"/>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3投标文件因字迹潦草或表达不清所引起的后果由投标人负责。</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4 除招标文件有特殊说明,投标文件的正本须为原件。</w:t>
      </w:r>
    </w:p>
    <w:p>
      <w:pPr>
        <w:pStyle w:val="26"/>
        <w:spacing w:line="240" w:lineRule="auto"/>
        <w:rPr>
          <w:rFonts w:ascii="宋体" w:eastAsia="宋体" w:cs="Times New Roman"/>
          <w:color w:val="auto"/>
          <w:highlight w:val="none"/>
        </w:rPr>
      </w:pPr>
    </w:p>
    <w:p>
      <w:pPr>
        <w:pStyle w:val="3"/>
        <w:spacing w:line="240" w:lineRule="auto"/>
        <w:rPr>
          <w:rFonts w:ascii="宋体" w:hAnsi="宋体" w:eastAsia="宋体" w:cs="Times New Roman"/>
          <w:color w:val="auto"/>
          <w:sz w:val="24"/>
          <w:szCs w:val="24"/>
          <w:highlight w:val="none"/>
        </w:rPr>
      </w:pPr>
      <w:bookmarkStart w:id="39" w:name="_Toc89569854"/>
      <w:bookmarkStart w:id="40" w:name="_Toc520356159"/>
      <w:r>
        <w:rPr>
          <w:rFonts w:hint="eastAsia" w:ascii="宋体" w:hAnsi="宋体" w:eastAsia="宋体" w:cs="仿宋_GB2312"/>
          <w:color w:val="auto"/>
          <w:sz w:val="24"/>
          <w:szCs w:val="24"/>
          <w:highlight w:val="none"/>
        </w:rPr>
        <w:t>四 投标文件的递交</w:t>
      </w:r>
      <w:bookmarkEnd w:id="39"/>
      <w:bookmarkEnd w:id="40"/>
    </w:p>
    <w:p>
      <w:pPr>
        <w:pStyle w:val="5"/>
        <w:ind w:left="900" w:leftChars="230" w:hanging="417" w:hangingChars="173"/>
        <w:rPr>
          <w:rFonts w:hAnsi="宋体" w:cs="Times New Roman"/>
          <w:color w:val="auto"/>
          <w:highlight w:val="none"/>
          <w:u w:val="none"/>
        </w:rPr>
      </w:pPr>
      <w:bookmarkStart w:id="41" w:name="_Toc520356160"/>
      <w:bookmarkStart w:id="42" w:name="_Toc89569855"/>
      <w:r>
        <w:rPr>
          <w:rFonts w:hAnsi="宋体" w:cs="仿宋_GB2312"/>
          <w:color w:val="auto"/>
          <w:highlight w:val="none"/>
          <w:u w:val="none"/>
        </w:rPr>
        <w:t xml:space="preserve">14. </w:t>
      </w:r>
      <w:r>
        <w:rPr>
          <w:rFonts w:hint="eastAsia" w:hAnsi="宋体" w:cs="仿宋_GB2312"/>
          <w:color w:val="auto"/>
          <w:highlight w:val="none"/>
          <w:u w:val="none"/>
        </w:rPr>
        <w:t>投标文件的密封和标记</w:t>
      </w:r>
      <w:bookmarkEnd w:id="41"/>
      <w:bookmarkEnd w:id="4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14.1</w:t>
      </w:r>
      <w:r>
        <w:rPr>
          <w:rFonts w:hint="eastAsia" w:ascii="宋体" w:hAnsi="宋体" w:cs="仿宋_GB2312"/>
          <w:color w:val="auto"/>
          <w:sz w:val="24"/>
          <w:szCs w:val="24"/>
          <w:highlight w:val="none"/>
        </w:rPr>
        <w:t>投标时，投标人应将投标文件正本、副本、电子版分开密封装在单独的信封中，且在信封上标明“正本”、“副本”、“电子版”字样。并清楚的标明所投项目招标编号、包号及项目名称。</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14.2</w:t>
      </w:r>
      <w:r>
        <w:rPr>
          <w:rFonts w:hint="eastAsia" w:ascii="宋体" w:hAnsi="宋体" w:cs="仿宋_GB2312"/>
          <w:color w:val="auto"/>
          <w:sz w:val="24"/>
          <w:szCs w:val="24"/>
          <w:highlight w:val="none"/>
        </w:rPr>
        <w:t>为方便开标唱标，投标人应将“投标一览表”单独密封，并在信封上标明“投标一览表”字样，在投标时单独递交。“投标一览表”中报价应与投标分项报价表中对应价格相一致。</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14.3</w:t>
      </w:r>
      <w:r>
        <w:rPr>
          <w:rFonts w:hint="eastAsia" w:ascii="宋体" w:hAnsi="宋体" w:cs="仿宋_GB2312"/>
          <w:color w:val="auto"/>
          <w:sz w:val="24"/>
          <w:szCs w:val="24"/>
          <w:highlight w:val="none"/>
        </w:rPr>
        <w:t>为方便核查投标保证金，投标人应将“投标保证金</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投标保函”以及投标保证金说明函单独密封，在投标时与“投标一览表”同时递交。</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14.4</w:t>
      </w:r>
      <w:r>
        <w:rPr>
          <w:rFonts w:hint="eastAsia" w:ascii="宋体" w:hAnsi="宋体" w:cs="仿宋_GB2312"/>
          <w:color w:val="auto"/>
          <w:sz w:val="24"/>
          <w:szCs w:val="24"/>
          <w:highlight w:val="none"/>
        </w:rPr>
        <w:t>所有信封上均应：</w:t>
      </w:r>
    </w:p>
    <w:p>
      <w:pPr>
        <w:pStyle w:val="15"/>
        <w:tabs>
          <w:tab w:val="left" w:pos="630"/>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清楚标明递交至投标邀请书中指明的地址。</w:t>
      </w:r>
    </w:p>
    <w:p>
      <w:pPr>
        <w:pStyle w:val="15"/>
        <w:tabs>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注明招标的项目名称、招标编号、包号和“在</w:t>
      </w:r>
      <w:r>
        <w:rPr>
          <w:rFonts w:hint="eastAsia" w:hAnsi="宋体" w:cs="仿宋_GB2312"/>
          <w:color w:val="auto"/>
          <w:sz w:val="24"/>
          <w:szCs w:val="24"/>
          <w:highlight w:val="none"/>
          <w:u w:val="single"/>
        </w:rPr>
        <w:t>（详见投标邀请书中的开标日期、时间）</w:t>
      </w:r>
      <w:r>
        <w:rPr>
          <w:rFonts w:hint="eastAsia" w:hAnsi="宋体" w:cs="仿宋_GB2312"/>
          <w:color w:val="auto"/>
          <w:sz w:val="24"/>
          <w:szCs w:val="24"/>
          <w:highlight w:val="none"/>
        </w:rPr>
        <w:t>之前不得启封”的字样。</w:t>
      </w:r>
    </w:p>
    <w:p>
      <w:pPr>
        <w:pStyle w:val="12"/>
        <w:tabs>
          <w:tab w:val="clear" w:pos="567"/>
        </w:tabs>
        <w:spacing w:line="240" w:lineRule="auto"/>
        <w:ind w:firstLine="480" w:firstLineChars="200"/>
        <w:rPr>
          <w:rFonts w:cs="Times New Roman"/>
          <w:color w:val="auto"/>
          <w:highlight w:val="none"/>
        </w:rPr>
      </w:pPr>
      <w:r>
        <w:rPr>
          <w:rFonts w:cs="仿宋_GB2312"/>
          <w:color w:val="auto"/>
          <w:highlight w:val="none"/>
        </w:rPr>
        <w:t>14.5</w:t>
      </w:r>
      <w:r>
        <w:rPr>
          <w:rFonts w:hint="eastAsia" w:cs="仿宋_GB2312"/>
          <w:color w:val="auto"/>
          <w:highlight w:val="none"/>
        </w:rPr>
        <w:t>所有信封上还应写明投标人名称和地址，以便采购代理机构在投标截止时间以后收到的投标文件，能原封退回。</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14.6</w:t>
      </w:r>
      <w:r>
        <w:rPr>
          <w:rFonts w:hint="eastAsia" w:ascii="宋体" w:hAnsi="宋体" w:cs="仿宋_GB2312"/>
          <w:color w:val="auto"/>
          <w:sz w:val="24"/>
          <w:szCs w:val="24"/>
          <w:highlight w:val="none"/>
        </w:rPr>
        <w:t>如果投标人未按上述要求密封及加写标记，采购代理机构对投标文件的误投或过早启封概不负责。</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14.7 所有投标文件应以胶装方式进行装订，编制目录，并有逐页页码。</w:t>
      </w:r>
    </w:p>
    <w:p>
      <w:pPr>
        <w:pStyle w:val="5"/>
        <w:ind w:left="900" w:leftChars="230" w:hanging="417" w:hangingChars="173"/>
        <w:rPr>
          <w:rFonts w:hAnsi="宋体" w:cs="Times New Roman"/>
          <w:color w:val="auto"/>
          <w:highlight w:val="none"/>
          <w:u w:val="none"/>
        </w:rPr>
      </w:pPr>
      <w:bookmarkStart w:id="43" w:name="_Toc89569856"/>
      <w:bookmarkStart w:id="44" w:name="_Toc520356161"/>
      <w:r>
        <w:rPr>
          <w:rFonts w:hAnsi="宋体" w:cs="仿宋_GB2312"/>
          <w:color w:val="auto"/>
          <w:highlight w:val="none"/>
          <w:u w:val="none"/>
        </w:rPr>
        <w:t xml:space="preserve">15. </w:t>
      </w:r>
      <w:r>
        <w:rPr>
          <w:rFonts w:hint="eastAsia" w:hAnsi="宋体" w:cs="仿宋_GB2312"/>
          <w:color w:val="auto"/>
          <w:highlight w:val="none"/>
          <w:u w:val="none"/>
        </w:rPr>
        <w:t>投标截止期</w:t>
      </w:r>
      <w:bookmarkEnd w:id="43"/>
      <w:bookmarkEnd w:id="4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15.1</w:t>
      </w:r>
      <w:r>
        <w:rPr>
          <w:rFonts w:hint="eastAsia" w:ascii="宋体" w:hAnsi="宋体" w:cs="仿宋_GB2312"/>
          <w:color w:val="auto"/>
          <w:sz w:val="24"/>
          <w:szCs w:val="24"/>
          <w:highlight w:val="none"/>
        </w:rPr>
        <w:t>投标人应在投标邀请书中规定的截止时间前，将投标文件按投标邀请书中规定的地址递交采购代理机构。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15.2</w:t>
      </w:r>
      <w:r>
        <w:rPr>
          <w:rFonts w:hint="eastAsia" w:ascii="宋体" w:hAnsi="宋体" w:cs="仿宋_GB2312"/>
          <w:color w:val="auto"/>
          <w:sz w:val="24"/>
          <w:szCs w:val="24"/>
          <w:highlight w:val="none"/>
        </w:rPr>
        <w:t>采购代理机构有权按本须知的规定，通过修改招标文件延长投标截止期。在此情况下，采购代理机构和投标人受投标截止期制约的所有权利和义务均应延长至新的截止期。</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15.3</w:t>
      </w:r>
      <w:r>
        <w:rPr>
          <w:rFonts w:hint="eastAsia" w:ascii="宋体" w:hAnsi="宋体" w:cs="仿宋_GB2312"/>
          <w:color w:val="auto"/>
          <w:sz w:val="24"/>
          <w:szCs w:val="24"/>
          <w:highlight w:val="none"/>
        </w:rPr>
        <w:t>采购代理机构将拒绝并原封退回在本须知规定的投标截止期后收到的任何投标文件。</w:t>
      </w:r>
    </w:p>
    <w:p>
      <w:pPr>
        <w:pStyle w:val="5"/>
        <w:ind w:left="900" w:leftChars="230" w:hanging="417" w:hangingChars="173"/>
        <w:rPr>
          <w:rFonts w:hAnsi="宋体" w:cs="Times New Roman"/>
          <w:color w:val="auto"/>
          <w:highlight w:val="none"/>
          <w:u w:val="none"/>
        </w:rPr>
      </w:pPr>
      <w:bookmarkStart w:id="45" w:name="_Toc89569857"/>
      <w:bookmarkStart w:id="46" w:name="_Toc520356162"/>
      <w:r>
        <w:rPr>
          <w:rFonts w:hAnsi="宋体" w:cs="仿宋_GB2312"/>
          <w:color w:val="auto"/>
          <w:highlight w:val="none"/>
          <w:u w:val="none"/>
        </w:rPr>
        <w:t xml:space="preserve">16. </w:t>
      </w:r>
      <w:r>
        <w:rPr>
          <w:rFonts w:hint="eastAsia" w:hAnsi="宋体" w:cs="仿宋_GB2312"/>
          <w:color w:val="auto"/>
          <w:highlight w:val="none"/>
          <w:u w:val="none"/>
        </w:rPr>
        <w:t>投标文件的修改与撤回</w:t>
      </w:r>
      <w:bookmarkEnd w:id="45"/>
      <w:bookmarkEnd w:id="4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16.1</w:t>
      </w:r>
      <w:r>
        <w:rPr>
          <w:rFonts w:hint="eastAsia" w:ascii="宋体" w:hAnsi="宋体" w:cs="仿宋_GB2312"/>
          <w:color w:val="auto"/>
          <w:sz w:val="24"/>
          <w:szCs w:val="24"/>
          <w:highlight w:val="none"/>
        </w:rPr>
        <w:t>投标以后，如果投标人提出书面修改或撤标要求，在投标截止时间前送达采购代理机构者，采购代理机构将予以接受。</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16.2</w:t>
      </w:r>
      <w:r>
        <w:rPr>
          <w:rFonts w:hint="eastAsia" w:ascii="宋体" w:hAnsi="宋体" w:cs="仿宋_GB2312"/>
          <w:color w:val="auto"/>
          <w:sz w:val="24"/>
          <w:szCs w:val="24"/>
          <w:highlight w:val="none"/>
        </w:rPr>
        <w:t>投标人对投标文件的修改或撤回通知应按本须知第</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条规定进行编制、密封、标记和递交。</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16.3</w:t>
      </w:r>
      <w:r>
        <w:rPr>
          <w:rFonts w:hint="eastAsia" w:ascii="宋体" w:hAnsi="宋体" w:cs="仿宋_GB2312"/>
          <w:color w:val="auto"/>
          <w:sz w:val="24"/>
          <w:szCs w:val="24"/>
          <w:highlight w:val="none"/>
        </w:rPr>
        <w:t>在投标截止期之后，投标人不得对其投标做任何修改。</w:t>
      </w:r>
    </w:p>
    <w:p>
      <w:pPr>
        <w:spacing w:before="120"/>
        <w:ind w:firstLine="480" w:firstLineChars="200"/>
        <w:rPr>
          <w:rFonts w:ascii="宋体" w:hAnsi="宋体"/>
          <w:color w:val="auto"/>
          <w:sz w:val="24"/>
          <w:szCs w:val="24"/>
          <w:highlight w:val="none"/>
          <w:shd w:val="pct10" w:color="auto" w:fill="FFFFFF"/>
        </w:rPr>
      </w:pPr>
      <w:r>
        <w:rPr>
          <w:rFonts w:ascii="宋体" w:hAnsi="宋体" w:cs="仿宋_GB2312"/>
          <w:color w:val="auto"/>
          <w:sz w:val="24"/>
          <w:szCs w:val="24"/>
          <w:highlight w:val="none"/>
        </w:rPr>
        <w:t>16.4</w:t>
      </w:r>
      <w:r>
        <w:rPr>
          <w:rFonts w:hint="eastAsia" w:ascii="宋体" w:hAnsi="宋体" w:cs="仿宋_GB2312"/>
          <w:color w:val="auto"/>
          <w:sz w:val="24"/>
          <w:szCs w:val="24"/>
          <w:highlight w:val="none"/>
        </w:rPr>
        <w:t>从投标截止期至投标人在投标书格式中确定的投标有效期之间，投标人不得撤回其投标，否则其投标保证金将按照本须知的第</w:t>
      </w:r>
      <w:r>
        <w:rPr>
          <w:rFonts w:ascii="宋体" w:hAnsi="宋体" w:cs="仿宋_GB2312"/>
          <w:color w:val="auto"/>
          <w:sz w:val="24"/>
          <w:szCs w:val="24"/>
          <w:highlight w:val="none"/>
        </w:rPr>
        <w:t xml:space="preserve">11 </w:t>
      </w:r>
      <w:r>
        <w:rPr>
          <w:rFonts w:hint="eastAsia" w:ascii="宋体" w:hAnsi="宋体" w:cs="仿宋_GB2312"/>
          <w:color w:val="auto"/>
          <w:sz w:val="24"/>
          <w:szCs w:val="24"/>
          <w:highlight w:val="none"/>
        </w:rPr>
        <w:t>条规定不予退回。</w:t>
      </w:r>
    </w:p>
    <w:p>
      <w:pPr>
        <w:spacing w:before="120"/>
        <w:rPr>
          <w:rFonts w:ascii="宋体" w:hAnsi="宋体"/>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47" w:name="_Toc520356163"/>
      <w:bookmarkStart w:id="48" w:name="_Toc89569858"/>
      <w:r>
        <w:rPr>
          <w:rFonts w:hint="eastAsia" w:ascii="宋体" w:hAnsi="宋体" w:eastAsia="宋体" w:cs="仿宋_GB2312"/>
          <w:color w:val="auto"/>
          <w:sz w:val="24"/>
          <w:szCs w:val="24"/>
          <w:highlight w:val="none"/>
        </w:rPr>
        <w:t>五 开标及评标</w:t>
      </w:r>
      <w:bookmarkEnd w:id="47"/>
      <w:bookmarkEnd w:id="48"/>
    </w:p>
    <w:p>
      <w:pPr>
        <w:pStyle w:val="5"/>
        <w:ind w:left="900" w:leftChars="230" w:hanging="417" w:hangingChars="173"/>
        <w:rPr>
          <w:rFonts w:hAnsi="宋体" w:cs="Times New Roman"/>
          <w:color w:val="auto"/>
          <w:highlight w:val="none"/>
          <w:u w:val="none"/>
        </w:rPr>
      </w:pPr>
      <w:bookmarkStart w:id="49" w:name="_Toc520356164"/>
      <w:bookmarkStart w:id="50" w:name="_Toc89569859"/>
      <w:r>
        <w:rPr>
          <w:rFonts w:hAnsi="宋体" w:cs="仿宋_GB2312"/>
          <w:color w:val="auto"/>
          <w:highlight w:val="none"/>
          <w:u w:val="none"/>
        </w:rPr>
        <w:t xml:space="preserve">17. </w:t>
      </w:r>
      <w:r>
        <w:rPr>
          <w:rFonts w:hint="eastAsia" w:hAnsi="宋体" w:cs="仿宋_GB2312"/>
          <w:color w:val="auto"/>
          <w:highlight w:val="none"/>
          <w:u w:val="none"/>
        </w:rPr>
        <w:t>开标</w:t>
      </w:r>
      <w:bookmarkEnd w:id="49"/>
      <w:bookmarkEnd w:id="5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color w:val="auto"/>
          <w:kern w:val="0"/>
          <w:sz w:val="24"/>
          <w:szCs w:val="24"/>
          <w:highlight w:val="none"/>
        </w:rPr>
        <w:t>投标人未参加开标的，视同认可开标结果。</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17.2</w:t>
      </w:r>
      <w:r>
        <w:rPr>
          <w:rFonts w:hint="eastAsia" w:ascii="宋体" w:hAnsi="宋体" w:cs="仿宋_GB2312"/>
          <w:color w:val="auto"/>
          <w:sz w:val="24"/>
          <w:szCs w:val="24"/>
          <w:highlight w:val="none"/>
        </w:rPr>
        <w:t>开标时，由投标人代表或公证人检查投标文件的密封情况。</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17.3</w:t>
      </w:r>
      <w:r>
        <w:rPr>
          <w:rFonts w:hint="eastAsia" w:ascii="宋体" w:hAnsi="宋体" w:cs="仿宋_GB2312"/>
          <w:color w:val="auto"/>
          <w:sz w:val="24"/>
          <w:szCs w:val="24"/>
          <w:highlight w:val="none"/>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pPr>
        <w:spacing w:before="120"/>
        <w:ind w:left="839" w:leftChars="228" w:hanging="360" w:hangingChars="150"/>
        <w:rPr>
          <w:rFonts w:ascii="宋体" w:hAnsi="宋体"/>
          <w:color w:val="auto"/>
          <w:sz w:val="24"/>
          <w:szCs w:val="24"/>
          <w:highlight w:val="none"/>
        </w:rPr>
      </w:pPr>
      <w:r>
        <w:rPr>
          <w:rFonts w:ascii="宋体" w:hAnsi="宋体" w:cs="仿宋_GB2312"/>
          <w:color w:val="auto"/>
          <w:sz w:val="24"/>
          <w:szCs w:val="24"/>
          <w:highlight w:val="none"/>
        </w:rPr>
        <w:t>17.4</w:t>
      </w:r>
      <w:r>
        <w:rPr>
          <w:rFonts w:hint="eastAsia" w:ascii="宋体" w:hAnsi="宋体" w:cs="仿宋_GB2312"/>
          <w:color w:val="auto"/>
          <w:sz w:val="24"/>
          <w:szCs w:val="24"/>
          <w:highlight w:val="none"/>
        </w:rPr>
        <w:t>未宣读的投标价格评标时一律不予承认。</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17.5</w:t>
      </w:r>
      <w:r>
        <w:rPr>
          <w:rFonts w:hint="eastAsia" w:ascii="宋体" w:hAnsi="宋体" w:cs="仿宋_GB2312"/>
          <w:color w:val="auto"/>
          <w:sz w:val="24"/>
          <w:szCs w:val="24"/>
          <w:highlight w:val="none"/>
        </w:rPr>
        <w:t>采购代理机构将对唱标内容做开标记录</w:t>
      </w:r>
      <w:bookmarkStart w:id="51" w:name="_Toc520356165"/>
      <w:r>
        <w:rPr>
          <w:rFonts w:hint="eastAsia" w:ascii="宋体" w:hAnsi="宋体" w:cs="仿宋_GB2312"/>
          <w:color w:val="auto"/>
          <w:sz w:val="24"/>
          <w:szCs w:val="24"/>
          <w:highlight w:val="none"/>
        </w:rPr>
        <w:t>，由投标人代表签字确认。</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17.6</w:t>
      </w:r>
      <w:r>
        <w:rPr>
          <w:rFonts w:ascii="inherit" w:hAnsi="inherit" w:cs="宋体"/>
          <w:color w:val="auto"/>
          <w:kern w:val="0"/>
          <w:sz w:val="24"/>
          <w:szCs w:val="24"/>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color w:val="auto"/>
          <w:kern w:val="0"/>
          <w:sz w:val="24"/>
          <w:szCs w:val="24"/>
          <w:highlight w:val="none"/>
        </w:rPr>
        <w:t>将</w:t>
      </w:r>
      <w:r>
        <w:rPr>
          <w:rFonts w:ascii="inherit" w:hAnsi="inherit" w:cs="宋体"/>
          <w:color w:val="auto"/>
          <w:kern w:val="0"/>
          <w:sz w:val="24"/>
          <w:szCs w:val="24"/>
          <w:highlight w:val="none"/>
        </w:rPr>
        <w:t>及时处理。</w:t>
      </w:r>
    </w:p>
    <w:p>
      <w:pPr>
        <w:pStyle w:val="5"/>
        <w:ind w:left="900" w:leftChars="230" w:hanging="417" w:hangingChars="173"/>
        <w:rPr>
          <w:rFonts w:hAnsi="宋体" w:cs="Times New Roman"/>
          <w:color w:val="auto"/>
          <w:highlight w:val="none"/>
          <w:u w:val="none"/>
        </w:rPr>
      </w:pPr>
      <w:bookmarkStart w:id="52" w:name="_Toc89569860"/>
      <w:r>
        <w:rPr>
          <w:rFonts w:hAnsi="宋体" w:cs="仿宋_GB2312"/>
          <w:color w:val="auto"/>
          <w:highlight w:val="none"/>
          <w:u w:val="none"/>
        </w:rPr>
        <w:t>18.</w:t>
      </w:r>
      <w:bookmarkEnd w:id="51"/>
      <w:r>
        <w:rPr>
          <w:rFonts w:hint="eastAsia" w:hAnsi="宋体" w:cs="仿宋_GB2312"/>
          <w:color w:val="auto"/>
          <w:highlight w:val="none"/>
          <w:u w:val="none"/>
        </w:rPr>
        <w:t>组建评标委员会</w:t>
      </w:r>
      <w:bookmarkEnd w:id="52"/>
    </w:p>
    <w:p>
      <w:pPr>
        <w:pStyle w:val="4"/>
        <w:ind w:firstLine="480" w:firstLineChars="200"/>
        <w:rPr>
          <w:rFonts w:hAnsi="宋体" w:cs="Times New Roman"/>
          <w:color w:val="auto"/>
          <w:highlight w:val="none"/>
        </w:rPr>
      </w:pPr>
      <w:r>
        <w:rPr>
          <w:rFonts w:hAnsi="宋体" w:cs="仿宋_GB2312"/>
          <w:color w:val="auto"/>
          <w:highlight w:val="none"/>
        </w:rPr>
        <w:t>18.1</w:t>
      </w:r>
      <w:r>
        <w:rPr>
          <w:rFonts w:hint="eastAsia" w:hAnsi="宋体" w:cs="仿宋_GB2312"/>
          <w:color w:val="auto"/>
          <w:highlight w:val="none"/>
        </w:rPr>
        <w:t>评标委员会根据招标采购内容的特点及政府采购相关规定进行组建，并负责评标工作。</w:t>
      </w:r>
    </w:p>
    <w:p>
      <w:pPr>
        <w:pStyle w:val="5"/>
        <w:ind w:left="900" w:leftChars="230" w:hanging="417" w:hangingChars="173"/>
        <w:rPr>
          <w:rFonts w:hAnsi="宋体" w:cs="Times New Roman"/>
          <w:color w:val="auto"/>
          <w:highlight w:val="none"/>
          <w:u w:val="none"/>
        </w:rPr>
      </w:pPr>
      <w:bookmarkStart w:id="53" w:name="_Toc520356166"/>
      <w:bookmarkStart w:id="54" w:name="_Toc89569861"/>
      <w:r>
        <w:rPr>
          <w:rFonts w:hAnsi="宋体" w:cs="仿宋_GB2312"/>
          <w:color w:val="auto"/>
          <w:highlight w:val="none"/>
          <w:u w:val="none"/>
        </w:rPr>
        <w:t xml:space="preserve">19. </w:t>
      </w:r>
      <w:r>
        <w:rPr>
          <w:rFonts w:hint="eastAsia" w:hAnsi="宋体" w:cs="仿宋_GB2312"/>
          <w:color w:val="auto"/>
          <w:highlight w:val="none"/>
          <w:u w:val="none"/>
        </w:rPr>
        <w:t>投标文件的</w:t>
      </w:r>
      <w:bookmarkEnd w:id="53"/>
      <w:bookmarkEnd w:id="54"/>
      <w:r>
        <w:rPr>
          <w:rFonts w:hint="eastAsia" w:hAnsi="宋体" w:cs="仿宋_GB2312"/>
          <w:color w:val="auto"/>
          <w:highlight w:val="none"/>
          <w:u w:val="none"/>
        </w:rPr>
        <w:t>初审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投标文件的初审分为资格性检查和符合性检查。</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资格性检查：开标结束后，采购人或采购代理机构依据法律法规和招标文件的规定，对投标文件中的资格证明文件等进行审查，以确定投标人是否具备投标资格。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pacing w:val="-2"/>
          <w:sz w:val="24"/>
          <w:szCs w:val="24"/>
          <w:highlight w:val="none"/>
        </w:rPr>
        <w:t>符合性检查：评标委员会依据招标文件的规定，从投标文件的有效性、完整性和对招标文件的响应程度进行审查，以确定其是否满足招标文件的实质性要求。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）投标人未提交投标保证金或形式不符或金额不足</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s="仿宋_GB2312"/>
          <w:b/>
          <w:bCs/>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）投标有效期不足的；</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）未按照招标文件规定要求密封、签署、盖章</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）未提供法定代表人授权书</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）未提供制造商授权书的(进口货物适用)；</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）投标人有违法违纪行为，被</w:t>
      </w:r>
      <w:r>
        <w:rPr>
          <w:rFonts w:hint="eastAsia" w:ascii="宋体" w:hAnsi="宋体" w:cs="宋体"/>
          <w:color w:val="auto"/>
          <w:kern w:val="0"/>
          <w:sz w:val="24"/>
          <w:highlight w:val="none"/>
        </w:rPr>
        <w:t>列入失信被执行人、重大税收违法案件当事人名单、政府采购严重违法失信行为记录名单的，</w:t>
      </w:r>
      <w:r>
        <w:rPr>
          <w:rFonts w:hint="eastAsia" w:ascii="宋体" w:hAnsi="宋体" w:cs="仿宋_GB2312"/>
          <w:color w:val="auto"/>
          <w:sz w:val="24"/>
          <w:szCs w:val="24"/>
          <w:highlight w:val="none"/>
        </w:rPr>
        <w:t>或在过去三年中有重大的质量、信誉等问题；</w:t>
      </w:r>
    </w:p>
    <w:p>
      <w:pPr>
        <w:ind w:firstLine="240" w:firstLineChars="100"/>
        <w:rPr>
          <w:rFonts w:ascii="宋体" w:hAnsi="宋体" w:cs="仿宋_GB2312"/>
          <w:color w:val="auto"/>
          <w:sz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7</w:t>
      </w:r>
      <w:r>
        <w:rPr>
          <w:rFonts w:hint="eastAsia" w:ascii="宋体" w:hAnsi="宋体" w:cs="仿宋_GB2312"/>
          <w:color w:val="auto"/>
          <w:sz w:val="24"/>
          <w:szCs w:val="24"/>
          <w:highlight w:val="none"/>
        </w:rPr>
        <w:t>）投标文件中提供虚假或失实资料的；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highlight w:val="none"/>
        </w:rPr>
        <w:t xml:space="preserve">（8） </w:t>
      </w:r>
      <w:r>
        <w:rPr>
          <w:rFonts w:hint="eastAsia" w:ascii="宋体" w:hAnsi="宋体" w:cs="仿宋_GB2312"/>
          <w:color w:val="auto"/>
          <w:sz w:val="24"/>
          <w:szCs w:val="24"/>
          <w:highlight w:val="none"/>
        </w:rPr>
        <w:t>投标报价超过采购预算的</w:t>
      </w:r>
      <w:r>
        <w:rPr>
          <w:rFonts w:hint="eastAsia" w:ascii="宋体" w:hAnsi="宋体" w:cs="仿宋_GB2312"/>
          <w:color w:val="auto"/>
          <w:sz w:val="24"/>
          <w:highlight w:val="none"/>
        </w:rPr>
        <w:t>；</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hint="eastAsia" w:ascii="宋体" w:hAnsi="宋体" w:cs="仿宋_GB2312"/>
          <w:color w:val="auto"/>
          <w:sz w:val="24"/>
          <w:highlight w:val="none"/>
        </w:rPr>
        <w:t>9</w:t>
      </w:r>
      <w:r>
        <w:rPr>
          <w:rFonts w:hint="eastAsia" w:ascii="宋体" w:hAnsi="宋体" w:cs="仿宋_GB2312"/>
          <w:color w:val="auto"/>
          <w:sz w:val="24"/>
          <w:szCs w:val="24"/>
          <w:highlight w:val="none"/>
        </w:rPr>
        <w:t>）投标人以明显低于成本价的价格恶意参与投标的；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（10）招标文件中明确规定不接受进口产品参加投标的，投标人提供进口产品的；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（11） 不符合法律、法规和招标文件中*号条款规定的。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  19.3</w:t>
      </w:r>
      <w:r>
        <w:rPr>
          <w:rFonts w:ascii="宋体" w:hAnsi="宋体" w:cs="仿宋_GB2312"/>
          <w:color w:val="auto"/>
          <w:sz w:val="24"/>
          <w:szCs w:val="24"/>
          <w:highlight w:val="none"/>
        </w:rPr>
        <w:t>有下列情形之一的，视为投标人串通投标，其投标无效：</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（一）不同投标人的投标文件由同一单位或者个人编制；</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（二）不同投标人委托同一单位或者个人办理投标事宜；</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（三）不同投标人的投标文件载明的项目管理成员或者联系人员为同一人；</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（四）不同投标人的投标文件异常一致或者投标报价呈规律性差异；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（五）不同投标人的投标文件相互混装；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（六）不同投标人的投标保证金从同一单位或者个人的账户转出。</w:t>
      </w:r>
    </w:p>
    <w:p>
      <w:pPr>
        <w:ind w:firstLine="240" w:firstLineChars="1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4 其他规定见招标文件第二册“资料表”。</w:t>
      </w:r>
    </w:p>
    <w:p>
      <w:pPr>
        <w:pStyle w:val="5"/>
        <w:ind w:left="900" w:leftChars="230" w:hanging="417" w:hangingChars="173"/>
        <w:rPr>
          <w:rFonts w:hAnsi="宋体" w:cs="Times New Roman"/>
          <w:color w:val="auto"/>
          <w:highlight w:val="none"/>
          <w:u w:val="none"/>
        </w:rPr>
      </w:pPr>
      <w:bookmarkStart w:id="55" w:name="_Toc89569862"/>
      <w:bookmarkStart w:id="56" w:name="_Toc520356167"/>
      <w:r>
        <w:rPr>
          <w:rFonts w:hAnsi="宋体" w:cs="仿宋_GB2312"/>
          <w:color w:val="auto"/>
          <w:highlight w:val="none"/>
          <w:u w:val="none"/>
        </w:rPr>
        <w:t xml:space="preserve">20. </w:t>
      </w:r>
      <w:r>
        <w:rPr>
          <w:rFonts w:hint="eastAsia" w:hAnsi="宋体" w:cs="仿宋_GB2312"/>
          <w:color w:val="auto"/>
          <w:highlight w:val="none"/>
          <w:u w:val="none"/>
        </w:rPr>
        <w:t>投标文件的澄清</w:t>
      </w:r>
      <w:bookmarkEnd w:id="55"/>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20.2</w:t>
      </w:r>
      <w:r>
        <w:rPr>
          <w:rFonts w:hint="eastAsia" w:ascii="宋体" w:hAnsi="宋体" w:cs="仿宋_GB2312"/>
          <w:color w:val="auto"/>
          <w:sz w:val="24"/>
          <w:szCs w:val="24"/>
          <w:highlight w:val="none"/>
        </w:rPr>
        <w:t>澄清文件将作为投标文件内容的一部分。</w:t>
      </w:r>
    </w:p>
    <w:bookmarkEnd w:id="56"/>
    <w:p>
      <w:pPr>
        <w:pStyle w:val="5"/>
        <w:ind w:left="900" w:leftChars="230" w:hanging="417" w:hangingChars="173"/>
        <w:rPr>
          <w:rFonts w:hAnsi="宋体" w:cs="Times New Roman"/>
          <w:color w:val="auto"/>
          <w:highlight w:val="none"/>
          <w:u w:val="none"/>
        </w:rPr>
      </w:pPr>
      <w:bookmarkStart w:id="57" w:name="_Toc89569863"/>
      <w:r>
        <w:rPr>
          <w:rFonts w:hAnsi="宋体" w:cs="仿宋_GB2312"/>
          <w:color w:val="auto"/>
          <w:highlight w:val="none"/>
          <w:u w:val="none"/>
        </w:rPr>
        <w:t xml:space="preserve">21. </w:t>
      </w:r>
      <w:r>
        <w:rPr>
          <w:rFonts w:hint="eastAsia" w:hAnsi="宋体" w:cs="仿宋_GB2312"/>
          <w:color w:val="auto"/>
          <w:highlight w:val="none"/>
          <w:u w:val="none"/>
        </w:rPr>
        <w:t>评标</w:t>
      </w:r>
      <w:bookmarkEnd w:id="5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21.1 </w:t>
      </w:r>
      <w:r>
        <w:rPr>
          <w:rFonts w:hint="eastAsia" w:ascii="宋体" w:hAnsi="宋体" w:cs="仿宋_GB2312"/>
          <w:color w:val="auto"/>
          <w:sz w:val="24"/>
          <w:szCs w:val="24"/>
          <w:highlight w:val="none"/>
        </w:rPr>
        <w:t>经初审合格的投标文件，评标委员会将根据招标文件确定的评标原则和方法，对其价格部分、技术部分和商务部分作进一步的评审和比较。</w:t>
      </w:r>
      <w:bookmarkStart w:id="58" w:name="OLE_LINK7"/>
      <w:bookmarkStart w:id="59" w:name="OLE_LINK8"/>
      <w:r>
        <w:rPr>
          <w:rFonts w:hint="eastAsia" w:ascii="宋体" w:hAnsi="宋体" w:cs="仿宋_GB2312"/>
          <w:color w:val="auto"/>
          <w:sz w:val="24"/>
          <w:szCs w:val="24"/>
          <w:highlight w:val="none"/>
        </w:rPr>
        <w:t>评标委员会决定投标的响应性只根据投标文件本身的内容，而不寻求外部的证据。</w:t>
      </w:r>
      <w:bookmarkEnd w:id="58"/>
      <w:bookmarkEnd w:id="59"/>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21.2 </w:t>
      </w:r>
      <w:r>
        <w:rPr>
          <w:rFonts w:hint="eastAsia" w:ascii="宋体" w:hAnsi="宋体" w:cs="仿宋_GB2312"/>
          <w:color w:val="auto"/>
          <w:sz w:val="24"/>
          <w:szCs w:val="24"/>
          <w:highlight w:val="none"/>
        </w:rPr>
        <w:t>评标严格按照招标文件的要求和条件进行。考虑以下因素：</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）投标报价：当报价货币不一致时，均折算为人民币进行评标。评标委员会将按照开标当日中国银行总行首次发布的外币对人民币的现汇卖出价，对投标价格进行换算；</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）技术性能及货物质量：对招标文件应答情况，技术规格有无偏离，产品的性能、互换性及标准，产品的先进性、可靠性、稳定性及质量保证等；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）投标人的资质、业绩等；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（4）货物的交货期、付款条件等；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（5）售后服务、培训：投标人针对本项目所能提供的培训、售后服务、技术支持机构的情况、售后服务承诺及售后服务人员情况等；</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21.3</w:t>
      </w:r>
      <w:r>
        <w:rPr>
          <w:rFonts w:hint="eastAsia" w:ascii="宋体" w:hAnsi="宋体" w:cs="仿宋_GB2312"/>
          <w:color w:val="auto"/>
          <w:sz w:val="24"/>
          <w:szCs w:val="24"/>
          <w:highlight w:val="none"/>
        </w:rPr>
        <w:t>评标方法：</w:t>
      </w:r>
    </w:p>
    <w:p>
      <w:pPr>
        <w:pStyle w:val="15"/>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pPr>
        <w:pStyle w:val="15"/>
        <w:ind w:firstLine="480" w:firstLineChars="200"/>
        <w:rPr>
          <w:rFonts w:hAnsi="宋体" w:cs="仿宋_GB2312"/>
          <w:color w:val="auto"/>
          <w:sz w:val="24"/>
          <w:szCs w:val="24"/>
          <w:highlight w:val="none"/>
        </w:rPr>
      </w:pPr>
    </w:p>
    <w:p>
      <w:pPr>
        <w:pStyle w:val="5"/>
        <w:ind w:firstLine="482" w:firstLineChars="200"/>
        <w:rPr>
          <w:rFonts w:hAnsi="宋体" w:cs="Times New Roman"/>
          <w:color w:val="auto"/>
          <w:highlight w:val="none"/>
          <w:u w:val="none"/>
        </w:rPr>
      </w:pPr>
      <w:bookmarkStart w:id="61" w:name="_Toc89569864"/>
      <w:r>
        <w:rPr>
          <w:rFonts w:hAnsi="宋体" w:cs="仿宋_GB2312"/>
          <w:color w:val="auto"/>
          <w:highlight w:val="none"/>
          <w:u w:val="none"/>
        </w:rPr>
        <w:t>22</w:t>
      </w:r>
      <w:r>
        <w:rPr>
          <w:rFonts w:hint="eastAsia" w:hAnsi="宋体" w:cs="仿宋_GB2312"/>
          <w:color w:val="auto"/>
          <w:highlight w:val="none"/>
          <w:u w:val="none"/>
        </w:rPr>
        <w:t>．</w:t>
      </w:r>
      <w:bookmarkEnd w:id="60"/>
      <w:r>
        <w:rPr>
          <w:rFonts w:hint="eastAsia" w:hAnsi="宋体" w:cs="仿宋_GB2312"/>
          <w:color w:val="auto"/>
          <w:highlight w:val="none"/>
          <w:u w:val="none"/>
        </w:rPr>
        <w:t>评标过程及保密原则</w:t>
      </w:r>
      <w:bookmarkEnd w:id="61"/>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22.1</w:t>
      </w:r>
      <w:r>
        <w:rPr>
          <w:rFonts w:hint="eastAsia" w:ascii="宋体" w:hAnsi="宋体" w:cs="仿宋_GB2312"/>
          <w:color w:val="auto"/>
          <w:sz w:val="24"/>
          <w:szCs w:val="24"/>
          <w:highlight w:val="none"/>
        </w:rPr>
        <w:t>开标之后，直到授予中标人合同为止，凡与本次招标有关人员对属于审查、澄清、评价和比较投标的有关资料以及授标意向等，均不得向投标人或其他无关的人员透露。</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在评标期间，投标人试图影响采购人、采购代理机构和评标委员会的任何活动，将导致其投标被拒绝，并承担相应的法律责任。</w:t>
      </w:r>
    </w:p>
    <w:p>
      <w:pPr>
        <w:pStyle w:val="5"/>
        <w:ind w:firstLine="482" w:firstLineChars="200"/>
        <w:rPr>
          <w:rFonts w:hAnsi="宋体" w:cs="Times New Roman"/>
          <w:color w:val="auto"/>
          <w:highlight w:val="none"/>
          <w:u w:val="none"/>
        </w:rPr>
      </w:pPr>
      <w:bookmarkStart w:id="62" w:name="_Toc520356169"/>
      <w:r>
        <w:rPr>
          <w:rFonts w:hAnsi="宋体" w:cs="仿宋_GB2312"/>
          <w:color w:val="auto"/>
          <w:highlight w:val="none"/>
          <w:u w:val="none"/>
        </w:rPr>
        <w:t>2</w:t>
      </w:r>
      <w:r>
        <w:rPr>
          <w:rFonts w:hint="eastAsia" w:hAnsi="宋体" w:cs="仿宋_GB2312"/>
          <w:color w:val="auto"/>
          <w:highlight w:val="none"/>
          <w:u w:val="none"/>
        </w:rPr>
        <w:t>3．需向监管部门上报的情形</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评标委员会在评审过程中发现供应商有行贿、提供虚假材料或者串通等违法行为的，将及时向财政部门报告。</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政府采购评审专家在评审过程中受到非法干预的，将及时向财政、监察等部门举报。</w:t>
      </w:r>
    </w:p>
    <w:p>
      <w:pPr>
        <w:pStyle w:val="3"/>
        <w:spacing w:line="240" w:lineRule="auto"/>
        <w:rPr>
          <w:rFonts w:ascii="宋体" w:hAnsi="宋体" w:eastAsia="宋体" w:cs="Times New Roman"/>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63" w:name="_Toc89569865"/>
      <w:r>
        <w:rPr>
          <w:rFonts w:hint="eastAsia" w:ascii="宋体" w:hAnsi="宋体" w:eastAsia="宋体" w:cs="仿宋_GB2312"/>
          <w:color w:val="auto"/>
          <w:sz w:val="24"/>
          <w:szCs w:val="24"/>
          <w:highlight w:val="none"/>
        </w:rPr>
        <w:t>六</w:t>
      </w:r>
      <w:bookmarkEnd w:id="62"/>
      <w:r>
        <w:rPr>
          <w:rFonts w:hint="eastAsia" w:ascii="宋体" w:hAnsi="宋体" w:eastAsia="宋体" w:cs="仿宋_GB2312"/>
          <w:color w:val="auto"/>
          <w:sz w:val="24"/>
          <w:szCs w:val="24"/>
          <w:highlight w:val="none"/>
        </w:rPr>
        <w:t xml:space="preserve"> 确定中标</w:t>
      </w:r>
      <w:bookmarkEnd w:id="63"/>
    </w:p>
    <w:p>
      <w:pPr>
        <w:pStyle w:val="5"/>
        <w:ind w:firstLine="482" w:firstLineChars="200"/>
        <w:rPr>
          <w:rFonts w:hAnsi="宋体" w:cs="Times New Roman"/>
          <w:color w:val="auto"/>
          <w:highlight w:val="none"/>
          <w:u w:val="none"/>
        </w:rPr>
      </w:pPr>
      <w:bookmarkStart w:id="64" w:name="_Toc520356170"/>
      <w:bookmarkStart w:id="65" w:name="_Ref467307010"/>
      <w:bookmarkStart w:id="66" w:name="_Toc89569866"/>
      <w:r>
        <w:rPr>
          <w:rFonts w:hAnsi="宋体" w:cs="仿宋_GB2312"/>
          <w:color w:val="auto"/>
          <w:highlight w:val="none"/>
          <w:u w:val="none"/>
        </w:rPr>
        <w:t>2</w:t>
      </w:r>
      <w:r>
        <w:rPr>
          <w:rFonts w:hint="eastAsia" w:hAnsi="宋体" w:cs="仿宋_GB2312"/>
          <w:color w:val="auto"/>
          <w:highlight w:val="none"/>
          <w:u w:val="none"/>
        </w:rPr>
        <w:t>4．中标候选人的确定标准</w:t>
      </w:r>
      <w:bookmarkEnd w:id="64"/>
      <w:bookmarkEnd w:id="65"/>
      <w:bookmarkEnd w:id="6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4</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评标委员会确定中标候选人的标准见第二册“资料表”。</w:t>
      </w:r>
    </w:p>
    <w:p>
      <w:pPr>
        <w:pStyle w:val="5"/>
        <w:ind w:firstLine="482" w:firstLineChars="200"/>
        <w:rPr>
          <w:rFonts w:hAnsi="宋体" w:cs="Times New Roman"/>
          <w:color w:val="auto"/>
          <w:highlight w:val="none"/>
          <w:u w:val="none"/>
        </w:rPr>
      </w:pPr>
      <w:bookmarkStart w:id="67" w:name="_Toc89569868"/>
      <w:bookmarkStart w:id="68" w:name="_Toc520356172"/>
      <w:r>
        <w:rPr>
          <w:rFonts w:hAnsi="宋体" w:cs="仿宋_GB2312"/>
          <w:color w:val="auto"/>
          <w:highlight w:val="none"/>
          <w:u w:val="none"/>
        </w:rPr>
        <w:t>25</w:t>
      </w:r>
      <w:r>
        <w:rPr>
          <w:rFonts w:hint="eastAsia" w:hAnsi="宋体" w:cs="仿宋_GB2312"/>
          <w:color w:val="auto"/>
          <w:highlight w:val="none"/>
          <w:u w:val="none"/>
        </w:rPr>
        <w:t>．</w:t>
      </w:r>
      <w:bookmarkEnd w:id="67"/>
      <w:bookmarkEnd w:id="68"/>
      <w:r>
        <w:rPr>
          <w:rFonts w:hint="eastAsia" w:hAnsi="宋体" w:cs="仿宋_GB2312"/>
          <w:color w:val="auto"/>
          <w:highlight w:val="none"/>
          <w:u w:val="none"/>
        </w:rPr>
        <w:t>确定中标人</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评标委员会将根据评标标准，推荐评标排序，或根据采购人的委托，直接确定中标人。</w:t>
      </w:r>
    </w:p>
    <w:p>
      <w:pPr>
        <w:pStyle w:val="5"/>
        <w:ind w:firstLine="482" w:firstLineChars="200"/>
        <w:rPr>
          <w:rFonts w:hAnsi="宋体" w:cs="Times New Roman"/>
          <w:color w:val="auto"/>
          <w:highlight w:val="none"/>
          <w:u w:val="none"/>
        </w:rPr>
      </w:pPr>
      <w:bookmarkStart w:id="69" w:name="_Toc520356174"/>
      <w:bookmarkStart w:id="70" w:name="_Toc89569870"/>
      <w:r>
        <w:rPr>
          <w:rFonts w:hAnsi="宋体" w:cs="仿宋_GB2312"/>
          <w:color w:val="auto"/>
          <w:highlight w:val="none"/>
          <w:u w:val="none"/>
        </w:rPr>
        <w:t>27</w:t>
      </w:r>
      <w:r>
        <w:rPr>
          <w:rFonts w:hint="eastAsia" w:hAnsi="宋体" w:cs="仿宋_GB2312"/>
          <w:color w:val="auto"/>
          <w:highlight w:val="none"/>
          <w:u w:val="none"/>
        </w:rPr>
        <w:t>．中标通知书</w:t>
      </w:r>
      <w:bookmarkEnd w:id="69"/>
      <w:bookmarkEnd w:id="7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中标供应商确定后，采购代理机构将在规定的发布信息媒体上发布中标结果公告。投标人可通过相关发布媒体查询评标结果。</w:t>
      </w:r>
      <w:bookmarkStart w:id="71" w:name="OLE_LINK1"/>
      <w:bookmarkStart w:id="72" w:name="OLE_LINK2"/>
      <w:r>
        <w:rPr>
          <w:rFonts w:hint="eastAsia" w:ascii="宋体" w:hAnsi="宋体" w:cs="仿宋_GB2312"/>
          <w:color w:val="auto"/>
          <w:sz w:val="24"/>
          <w:szCs w:val="24"/>
          <w:highlight w:val="none"/>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27.2</w:t>
      </w:r>
      <w:r>
        <w:rPr>
          <w:rFonts w:hint="eastAsia" w:ascii="宋体" w:hAnsi="宋体" w:cs="仿宋_GB2312"/>
          <w:color w:val="auto"/>
          <w:sz w:val="24"/>
          <w:szCs w:val="24"/>
          <w:highlight w:val="none"/>
        </w:rPr>
        <w:t>在投标有效期内，中标人确定后，采购代理机构以书面形式向中标人发出中标通知书。</w:t>
      </w:r>
    </w:p>
    <w:p>
      <w:pPr>
        <w:spacing w:before="120"/>
        <w:ind w:left="897" w:leftChars="227" w:hanging="420" w:hangingChars="175"/>
        <w:rPr>
          <w:rFonts w:ascii="宋体" w:hAnsi="宋体"/>
          <w:color w:val="auto"/>
          <w:sz w:val="24"/>
          <w:szCs w:val="24"/>
          <w:highlight w:val="none"/>
        </w:rPr>
      </w:pPr>
      <w:r>
        <w:rPr>
          <w:rFonts w:ascii="宋体" w:hAnsi="宋体" w:cs="仿宋_GB2312"/>
          <w:color w:val="auto"/>
          <w:sz w:val="24"/>
          <w:szCs w:val="24"/>
          <w:highlight w:val="none"/>
        </w:rPr>
        <w:t>27.3</w:t>
      </w:r>
      <w:r>
        <w:rPr>
          <w:rFonts w:hint="eastAsia" w:ascii="宋体" w:hAnsi="宋体" w:cs="仿宋_GB2312"/>
          <w:color w:val="auto"/>
          <w:sz w:val="24"/>
          <w:szCs w:val="24"/>
          <w:highlight w:val="none"/>
        </w:rPr>
        <w:t>中标通知书是合同的组成部分。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27.4</w:t>
      </w:r>
      <w:r>
        <w:rPr>
          <w:rFonts w:hint="eastAsia" w:ascii="宋体" w:hAnsi="宋体" w:cs="仿宋_GB2312"/>
          <w:color w:val="auto"/>
          <w:sz w:val="24"/>
          <w:szCs w:val="24"/>
          <w:highlight w:val="none"/>
        </w:rPr>
        <w:t>采购代理机构将向其他投标人发出招标结果通知书，并退还投标保证金。</w:t>
      </w:r>
    </w:p>
    <w:p>
      <w:pPr>
        <w:pStyle w:val="5"/>
        <w:ind w:left="900" w:leftChars="230" w:hanging="417" w:hangingChars="173"/>
        <w:rPr>
          <w:rFonts w:hAnsi="宋体" w:cs="Times New Roman"/>
          <w:color w:val="auto"/>
          <w:highlight w:val="none"/>
          <w:u w:val="none"/>
        </w:rPr>
      </w:pPr>
      <w:bookmarkStart w:id="73" w:name="_Toc520356175"/>
      <w:bookmarkStart w:id="74" w:name="_Toc89569871"/>
      <w:bookmarkStart w:id="75" w:name="_Ref467306978"/>
      <w:bookmarkStart w:id="76" w:name="_Ref467306377"/>
      <w:bookmarkStart w:id="77" w:name="_Ref467307204"/>
      <w:bookmarkStart w:id="78" w:name="_Ref467307062"/>
      <w:r>
        <w:rPr>
          <w:rFonts w:hAnsi="宋体" w:cs="仿宋_GB2312"/>
          <w:color w:val="auto"/>
          <w:highlight w:val="none"/>
          <w:u w:val="none"/>
        </w:rPr>
        <w:t xml:space="preserve">28. </w:t>
      </w:r>
      <w:r>
        <w:rPr>
          <w:rFonts w:hint="eastAsia" w:hAnsi="宋体" w:cs="仿宋_GB2312"/>
          <w:color w:val="auto"/>
          <w:highlight w:val="none"/>
          <w:u w:val="none"/>
        </w:rPr>
        <w:t>签订合同</w:t>
      </w:r>
      <w:bookmarkEnd w:id="73"/>
      <w:bookmarkEnd w:id="74"/>
      <w:bookmarkEnd w:id="75"/>
      <w:bookmarkEnd w:id="76"/>
      <w:bookmarkEnd w:id="77"/>
      <w:bookmarkEnd w:id="78"/>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28.1</w:t>
      </w:r>
      <w:r>
        <w:rPr>
          <w:rFonts w:hint="eastAsia" w:ascii="宋体" w:hAnsi="宋体" w:cs="仿宋_GB2312"/>
          <w:color w:val="auto"/>
          <w:sz w:val="24"/>
          <w:szCs w:val="24"/>
          <w:highlight w:val="none"/>
        </w:rPr>
        <w:t>采购人、中标人应当自中标通知书发出之日起</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日内，按照中标人投标文件和招标文件的约定，签订书面合同。</w:t>
      </w:r>
    </w:p>
    <w:p>
      <w:pPr>
        <w:ind w:left="899" w:leftChars="228" w:hanging="420" w:hangingChars="175"/>
        <w:rPr>
          <w:rFonts w:ascii="宋体" w:hAnsi="宋体" w:cs="仿宋_GB2312"/>
          <w:color w:val="auto"/>
          <w:sz w:val="24"/>
          <w:szCs w:val="24"/>
          <w:highlight w:val="none"/>
        </w:rPr>
      </w:pPr>
      <w:bookmarkStart w:id="79" w:name="_Ref467306425"/>
      <w:bookmarkStart w:id="80" w:name="_Toc520356176"/>
      <w:bookmarkStart w:id="81" w:name="_Ref467307090"/>
      <w:r>
        <w:rPr>
          <w:rFonts w:ascii="宋体" w:hAnsi="宋体" w:cs="仿宋_GB2312"/>
          <w:color w:val="auto"/>
          <w:sz w:val="24"/>
          <w:szCs w:val="24"/>
          <w:highlight w:val="none"/>
        </w:rPr>
        <w:t>28.2</w:t>
      </w:r>
      <w:r>
        <w:rPr>
          <w:rFonts w:hint="eastAsia" w:ascii="宋体" w:hAnsi="宋体" w:cs="仿宋_GB2312"/>
          <w:color w:val="auto"/>
          <w:sz w:val="24"/>
          <w:szCs w:val="24"/>
          <w:highlight w:val="none"/>
        </w:rPr>
        <w:t>中标人的投标文件、招标文件及其澄清文件等，均为签订合同的依据。</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28.3 如果中标人没有按照上述第28</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条与采购人签约，采购人将有充分理由取消该中标决定，并没收其投标保证金。在此情况下采购人可将标授予下一个最高综合评分的投标人，或重新招标。</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28.4 </w:t>
      </w:r>
      <w:r>
        <w:rPr>
          <w:rFonts w:ascii="宋体" w:hAnsi="宋体" w:cs="仿宋_GB2312"/>
          <w:color w:val="auto"/>
          <w:sz w:val="24"/>
          <w:szCs w:val="24"/>
          <w:highlight w:val="none"/>
        </w:rPr>
        <w:t>政府采购合同履行中，采购人需追加与合同标的相同的货物、工程或者服务的，在不改变合同其他条款的前提下，可以与</w:t>
      </w:r>
      <w:r>
        <w:rPr>
          <w:rFonts w:hint="eastAsia" w:ascii="宋体" w:hAnsi="宋体" w:cs="仿宋_GB2312"/>
          <w:color w:val="auto"/>
          <w:sz w:val="24"/>
          <w:szCs w:val="24"/>
          <w:highlight w:val="none"/>
        </w:rPr>
        <w:t>中标人</w:t>
      </w:r>
      <w:r>
        <w:rPr>
          <w:rFonts w:ascii="宋体" w:hAnsi="宋体" w:cs="仿宋_GB2312"/>
          <w:color w:val="auto"/>
          <w:sz w:val="24"/>
          <w:szCs w:val="24"/>
          <w:highlight w:val="none"/>
        </w:rPr>
        <w:t>协商签订补充合同，但所有补充合同的采购金额不得超过原合同采购金额的百分之十。</w:t>
      </w:r>
    </w:p>
    <w:bookmarkEnd w:id="79"/>
    <w:bookmarkEnd w:id="80"/>
    <w:bookmarkEnd w:id="81"/>
    <w:p>
      <w:pPr>
        <w:pStyle w:val="5"/>
        <w:ind w:firstLine="482" w:firstLineChars="200"/>
        <w:rPr>
          <w:rFonts w:hAnsi="宋体" w:cs="Times New Roman"/>
          <w:color w:val="auto"/>
          <w:highlight w:val="none"/>
          <w:u w:val="none"/>
        </w:rPr>
      </w:pPr>
      <w:bookmarkStart w:id="82" w:name="_Toc89569872"/>
      <w:r>
        <w:rPr>
          <w:rFonts w:hAnsi="宋体" w:cs="仿宋_GB2312"/>
          <w:color w:val="auto"/>
          <w:highlight w:val="none"/>
          <w:u w:val="none"/>
        </w:rPr>
        <w:t xml:space="preserve">29. </w:t>
      </w:r>
      <w:r>
        <w:rPr>
          <w:rFonts w:hint="eastAsia" w:hAnsi="宋体" w:cs="仿宋_GB2312"/>
          <w:color w:val="auto"/>
          <w:highlight w:val="none"/>
          <w:u w:val="none"/>
        </w:rPr>
        <w:t>履约保证金</w:t>
      </w:r>
      <w:bookmarkEnd w:id="82"/>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中标人应按第二册“资料表”中的规定的时间、金额、有效期，并按照招标文件中提供的履约保证金保函格式或买方可以接受的其他形式向买方提交履约保证金。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29.2</w:t>
      </w:r>
      <w:r>
        <w:rPr>
          <w:rFonts w:hint="eastAsia" w:ascii="宋体" w:hAnsi="宋体" w:cs="仿宋_GB2312"/>
          <w:color w:val="auto"/>
          <w:sz w:val="24"/>
          <w:szCs w:val="24"/>
          <w:highlight w:val="none"/>
        </w:rPr>
        <w:t>如果中标人没有按照上述第</w:t>
      </w:r>
      <w:r>
        <w:rPr>
          <w:rFonts w:ascii="宋体" w:hAnsi="宋体" w:cs="仿宋_GB2312"/>
          <w:color w:val="auto"/>
          <w:sz w:val="24"/>
          <w:szCs w:val="24"/>
          <w:highlight w:val="none"/>
        </w:rPr>
        <w:t>28</w:t>
      </w:r>
      <w:r>
        <w:rPr>
          <w:rFonts w:hint="eastAsia" w:ascii="宋体" w:hAnsi="宋体" w:cs="仿宋_GB2312"/>
          <w:color w:val="auto"/>
          <w:sz w:val="24"/>
          <w:szCs w:val="24"/>
          <w:highlight w:val="none"/>
        </w:rPr>
        <w:t>条或</w:t>
      </w:r>
      <w:r>
        <w:rPr>
          <w:rFonts w:ascii="宋体" w:hAnsi="宋体" w:cs="仿宋_GB2312"/>
          <w:color w:val="auto"/>
          <w:sz w:val="24"/>
          <w:szCs w:val="24"/>
          <w:highlight w:val="none"/>
        </w:rPr>
        <w:t>29.1</w:t>
      </w:r>
      <w:r>
        <w:rPr>
          <w:rFonts w:hint="eastAsia" w:ascii="宋体" w:hAnsi="宋体" w:cs="仿宋_GB2312"/>
          <w:color w:val="auto"/>
          <w:sz w:val="24"/>
          <w:szCs w:val="24"/>
          <w:highlight w:val="none"/>
        </w:rPr>
        <w:t>条的规定执行，采购人和采购代理机构将取消该中标决定，该中标人的投标保证金不予返还，同时将结果报上级主管部门备案。</w:t>
      </w:r>
    </w:p>
    <w:p>
      <w:pPr>
        <w:pStyle w:val="4"/>
        <w:ind w:firstLine="0"/>
        <w:rPr>
          <w:rFonts w:hAnsi="宋体" w:cs="Times New Roman"/>
          <w:color w:val="auto"/>
          <w:highlight w:val="none"/>
        </w:rPr>
      </w:pPr>
      <w:bookmarkStart w:id="83" w:name="_Toc520647611"/>
      <w:bookmarkStart w:id="84" w:name="_Toc520424502"/>
      <w:bookmarkStart w:id="85" w:name="_Toc518803443"/>
    </w:p>
    <w:p>
      <w:pPr>
        <w:pStyle w:val="3"/>
        <w:spacing w:line="240" w:lineRule="auto"/>
        <w:rPr>
          <w:rFonts w:ascii="宋体" w:hAnsi="宋体" w:eastAsia="宋体" w:cs="Times New Roman"/>
          <w:color w:val="auto"/>
          <w:sz w:val="24"/>
          <w:szCs w:val="24"/>
          <w:highlight w:val="none"/>
        </w:rPr>
      </w:pPr>
      <w:bookmarkStart w:id="86" w:name="_Toc89569873"/>
      <w:r>
        <w:rPr>
          <w:rFonts w:hint="eastAsia" w:ascii="宋体" w:hAnsi="宋体" w:eastAsia="宋体" w:cs="仿宋_GB2312"/>
          <w:color w:val="auto"/>
          <w:sz w:val="24"/>
          <w:szCs w:val="24"/>
          <w:highlight w:val="none"/>
        </w:rPr>
        <w:t>七 中标服务费</w:t>
      </w:r>
      <w:bookmarkEnd w:id="83"/>
      <w:bookmarkEnd w:id="84"/>
      <w:bookmarkEnd w:id="85"/>
      <w:bookmarkEnd w:id="86"/>
    </w:p>
    <w:p>
      <w:pPr>
        <w:pStyle w:val="5"/>
        <w:ind w:firstLine="482" w:firstLineChars="200"/>
        <w:rPr>
          <w:rFonts w:hAnsi="宋体" w:cs="Times New Roman"/>
          <w:color w:val="auto"/>
          <w:highlight w:val="none"/>
          <w:u w:val="none"/>
        </w:rPr>
      </w:pPr>
      <w:bookmarkStart w:id="87" w:name="_Ref467306463"/>
      <w:bookmarkStart w:id="88" w:name="_Toc89569874"/>
      <w:bookmarkStart w:id="89" w:name="_Toc520647612"/>
      <w:bookmarkStart w:id="90" w:name="_Toc520424503"/>
      <w:bookmarkStart w:id="91" w:name="_Toc518803444"/>
      <w:r>
        <w:rPr>
          <w:rFonts w:hAnsi="宋体" w:cs="仿宋_GB2312"/>
          <w:color w:val="auto"/>
          <w:highlight w:val="none"/>
          <w:u w:val="none"/>
        </w:rPr>
        <w:t xml:space="preserve">30. </w:t>
      </w:r>
      <w:r>
        <w:rPr>
          <w:rFonts w:hint="eastAsia" w:hAnsi="宋体" w:cs="仿宋_GB2312"/>
          <w:color w:val="auto"/>
          <w:highlight w:val="none"/>
          <w:u w:val="none"/>
        </w:rPr>
        <w:t>中标服务费</w:t>
      </w:r>
      <w:bookmarkEnd w:id="87"/>
      <w:bookmarkEnd w:id="88"/>
      <w:bookmarkEnd w:id="89"/>
      <w:bookmarkEnd w:id="90"/>
      <w:bookmarkEnd w:id="91"/>
    </w:p>
    <w:p>
      <w:pPr>
        <w:spacing w:before="120"/>
        <w:ind w:firstLine="480" w:firstLineChars="200"/>
        <w:rPr>
          <w:rFonts w:ascii="宋体" w:hAnsi="宋体"/>
          <w:color w:val="auto"/>
          <w:sz w:val="24"/>
          <w:szCs w:val="24"/>
          <w:highlight w:val="none"/>
        </w:rPr>
      </w:pPr>
      <w:bookmarkStart w:id="92" w:name="_Ref467307288"/>
      <w:r>
        <w:rPr>
          <w:rFonts w:ascii="宋体" w:hAnsi="宋体" w:cs="仿宋_GB2312"/>
          <w:color w:val="auto"/>
          <w:sz w:val="24"/>
          <w:szCs w:val="24"/>
          <w:highlight w:val="none"/>
        </w:rPr>
        <w:t>30.1</w:t>
      </w:r>
      <w:bookmarkEnd w:id="92"/>
      <w:r>
        <w:rPr>
          <w:rFonts w:hint="eastAsia" w:ascii="宋体" w:hAnsi="宋体" w:cs="仿宋_GB2312"/>
          <w:color w:val="auto"/>
          <w:sz w:val="24"/>
          <w:szCs w:val="24"/>
          <w:highlight w:val="none"/>
        </w:rPr>
        <w:t>中标人须在收到中标通知书后</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日内，向采购代理机构缴纳中标服务费，具体标准和计算办法见第二册“资料表”。此项费用无须单列，但计入投标总价。</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30.2 </w:t>
      </w:r>
      <w:r>
        <w:rPr>
          <w:rFonts w:hint="eastAsia" w:ascii="宋体" w:hAnsi="宋体" w:cs="仿宋_GB2312"/>
          <w:color w:val="auto"/>
          <w:sz w:val="24"/>
          <w:szCs w:val="24"/>
          <w:highlight w:val="none"/>
        </w:rPr>
        <w:t>中标服务费将以采购代理机构可接受的方式进行收取。中标人如未按上述规定交纳，采购代理机构将没收其投标保证金。</w:t>
      </w:r>
    </w:p>
    <w:p>
      <w:pPr>
        <w:spacing w:before="120"/>
        <w:ind w:left="719" w:leftChars="228" w:hanging="240" w:hangingChars="100"/>
        <w:rPr>
          <w:rFonts w:ascii="宋体" w:hAnsi="宋体" w:cs="仿宋_GB2312"/>
          <w:color w:val="auto"/>
          <w:sz w:val="24"/>
          <w:szCs w:val="24"/>
          <w:highlight w:val="none"/>
        </w:rPr>
      </w:pPr>
      <w:r>
        <w:rPr>
          <w:rFonts w:ascii="宋体" w:hAnsi="宋体" w:cs="仿宋_GB2312"/>
          <w:color w:val="auto"/>
          <w:sz w:val="24"/>
          <w:szCs w:val="24"/>
          <w:highlight w:val="none"/>
        </w:rPr>
        <w:t>30.3</w:t>
      </w:r>
      <w:r>
        <w:rPr>
          <w:rFonts w:hint="eastAsia" w:ascii="宋体" w:hAnsi="宋体" w:cs="仿宋_GB2312"/>
          <w:color w:val="auto"/>
          <w:sz w:val="24"/>
          <w:szCs w:val="24"/>
          <w:highlight w:val="none"/>
        </w:rPr>
        <w:t>在投标时，投标人须提供中标服务费承诺书（承诺书格式见附件10）。</w:t>
      </w:r>
    </w:p>
    <w:p>
      <w:pPr>
        <w:spacing w:before="120"/>
        <w:ind w:left="719" w:leftChars="228" w:hanging="240" w:hangingChars="100"/>
        <w:rPr>
          <w:rFonts w:ascii="宋体" w:hAnsi="宋体" w:cs="仿宋_GB2312"/>
          <w:color w:val="auto"/>
          <w:sz w:val="24"/>
          <w:szCs w:val="24"/>
          <w:highlight w:val="none"/>
        </w:rPr>
      </w:pPr>
    </w:p>
    <w:p>
      <w:pPr>
        <w:pStyle w:val="3"/>
        <w:spacing w:line="240" w:lineRule="auto"/>
        <w:rPr>
          <w:rFonts w:ascii="宋体" w:hAnsi="宋体" w:eastAsia="宋体" w:cs="仿宋_GB2312"/>
          <w:color w:val="auto"/>
          <w:sz w:val="24"/>
          <w:szCs w:val="24"/>
          <w:highlight w:val="none"/>
        </w:rPr>
      </w:pPr>
      <w:bookmarkStart w:id="93" w:name="OLE_LINK10"/>
      <w:bookmarkStart w:id="94" w:name="OLE_LINK9"/>
      <w:r>
        <w:rPr>
          <w:rFonts w:hint="eastAsia" w:ascii="宋体" w:hAnsi="宋体" w:eastAsia="宋体" w:cs="仿宋_GB2312"/>
          <w:color w:val="auto"/>
          <w:sz w:val="24"/>
          <w:szCs w:val="24"/>
          <w:highlight w:val="none"/>
        </w:rPr>
        <w:t>八 关于中小企业参加投标的特殊规定</w:t>
      </w:r>
    </w:p>
    <w:bookmarkEnd w:id="93"/>
    <w:bookmarkEnd w:id="94"/>
    <w:p>
      <w:pPr>
        <w:pStyle w:val="5"/>
        <w:ind w:firstLine="482" w:firstLineChars="200"/>
        <w:rPr>
          <w:rFonts w:hAnsi="宋体" w:cs="仿宋_GB2312"/>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1</w:t>
      </w:r>
      <w:r>
        <w:rPr>
          <w:rFonts w:hAnsi="宋体" w:cs="仿宋_GB2312"/>
          <w:color w:val="auto"/>
          <w:highlight w:val="none"/>
          <w:u w:val="none"/>
        </w:rPr>
        <w:t>. 政府采购信用担保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w:t>
      </w:r>
      <w:r>
        <w:rPr>
          <w:rFonts w:ascii="宋体" w:hAnsi="宋体" w:cs="仿宋_GB2312"/>
          <w:color w:val="auto"/>
          <w:sz w:val="24"/>
          <w:szCs w:val="24"/>
          <w:highlight w:val="none"/>
        </w:rPr>
        <w:t>可以自愿选择是否采取投标担保函</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履约担保函</w:t>
      </w:r>
      <w:r>
        <w:rPr>
          <w:rFonts w:hint="eastAsia" w:ascii="宋体" w:hAnsi="宋体" w:cs="仿宋_GB2312"/>
          <w:color w:val="auto"/>
          <w:sz w:val="24"/>
          <w:szCs w:val="24"/>
          <w:highlight w:val="none"/>
        </w:rPr>
        <w:t>和</w:t>
      </w:r>
      <w:r>
        <w:rPr>
          <w:rFonts w:ascii="宋体" w:hAnsi="宋体" w:cs="仿宋_GB2312"/>
          <w:color w:val="auto"/>
          <w:sz w:val="24"/>
          <w:szCs w:val="24"/>
          <w:highlight w:val="none"/>
        </w:rPr>
        <w:t>融资担保的形式交纳投标保证金</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履约保证金</w:t>
      </w:r>
      <w:r>
        <w:rPr>
          <w:rFonts w:hint="eastAsia" w:ascii="宋体" w:hAnsi="宋体" w:cs="仿宋_GB2312"/>
          <w:color w:val="auto"/>
          <w:sz w:val="24"/>
          <w:szCs w:val="24"/>
          <w:highlight w:val="none"/>
        </w:rPr>
        <w:t>和履约融资。</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.2 中国投资担保有限公司</w:t>
      </w:r>
      <w:r>
        <w:rPr>
          <w:rFonts w:hint="eastAsia" w:ascii="宋体" w:hAnsi="宋体" w:cs="仿宋_GB2312"/>
          <w:color w:val="auto"/>
          <w:sz w:val="24"/>
          <w:szCs w:val="24"/>
          <w:highlight w:val="none"/>
        </w:rPr>
        <w:t>由财政部指定为</w:t>
      </w:r>
      <w:r>
        <w:rPr>
          <w:rFonts w:ascii="宋体" w:hAnsi="宋体" w:cs="仿宋_GB2312"/>
          <w:color w:val="auto"/>
          <w:sz w:val="24"/>
          <w:szCs w:val="24"/>
          <w:highlight w:val="none"/>
        </w:rPr>
        <w:t>试点专业担保机构</w:t>
      </w:r>
      <w:r>
        <w:rPr>
          <w:rFonts w:hint="eastAsia" w:ascii="宋体" w:hAnsi="宋体" w:cs="仿宋_GB2312"/>
          <w:color w:val="auto"/>
          <w:sz w:val="24"/>
          <w:szCs w:val="24"/>
          <w:highlight w:val="none"/>
        </w:rPr>
        <w:t>，联系电话：010-88822573，传真：010-68437040/68472315</w:t>
      </w:r>
    </w:p>
    <w:p>
      <w:pPr>
        <w:pStyle w:val="5"/>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2</w:t>
      </w:r>
      <w:r>
        <w:rPr>
          <w:rFonts w:hAnsi="宋体" w:cs="仿宋_GB2312"/>
          <w:color w:val="auto"/>
          <w:highlight w:val="none"/>
          <w:u w:val="none"/>
        </w:rPr>
        <w:t xml:space="preserve">. </w:t>
      </w:r>
      <w:r>
        <w:rPr>
          <w:rFonts w:hint="eastAsia" w:hAnsi="宋体" w:cs="仿宋_GB2312"/>
          <w:color w:val="auto"/>
          <w:highlight w:val="none"/>
          <w:u w:val="none"/>
        </w:rPr>
        <w:t>关于小型、微型企业价格扣除政策的规定</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2</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小型、微型企业价格扣除政策</w:t>
      </w:r>
      <w:r>
        <w:rPr>
          <w:rFonts w:ascii="宋体" w:eastAsia="Times New Roman"/>
          <w:color w:val="auto"/>
          <w:sz w:val="24"/>
          <w:szCs w:val="24"/>
          <w:highlight w:val="none"/>
        </w:rPr>
        <w:t>（非专门面向中小企业的项目）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投标人所投产品为小型、微型企业生产的，投标价格给予6%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享受价格扣除政策的小型、微型企业必须同时满足以下两个条件：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1）符合小型、微型企业划分标准（按照“关于印发中小企业划型标准规定的通知”（工信部联企业【2011】300号）的规定划分）；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2）提供本企业生产的产品或者提供其他小型、微型企业生产的产品。</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享受小型、微型企业价格扣除政策的投标人应同时符合以下条件：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1）投标人为中国法人；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2）投标产品制造商为中国法人；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3）投标产品原产地为中国；</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4）投标货币为人民币。</w:t>
      </w:r>
    </w:p>
    <w:p>
      <w:pPr>
        <w:spacing w:before="120"/>
        <w:ind w:firstLine="480" w:firstLineChars="200"/>
        <w:rPr>
          <w:rFonts w:ascii="宋体" w:hAnsi="宋体" w:cs="仿宋_GB2312"/>
          <w:color w:val="auto"/>
          <w:sz w:val="24"/>
          <w:szCs w:val="24"/>
          <w:highlight w:val="none"/>
        </w:rPr>
      </w:pPr>
      <w:r>
        <w:rPr>
          <w:rFonts w:ascii="宋体" w:eastAsia="Times New Roman"/>
          <w:color w:val="auto"/>
          <w:sz w:val="24"/>
          <w:szCs w:val="24"/>
          <w:highlight w:val="none"/>
        </w:rPr>
        <w:t>小型、微型企业的协议合同金额占到联合体协议合同总金额30%以上的，可给予联合体</w:t>
      </w:r>
      <w:r>
        <w:rPr>
          <w:rFonts w:hint="eastAsia" w:ascii="宋体"/>
          <w:color w:val="auto"/>
          <w:sz w:val="24"/>
          <w:szCs w:val="24"/>
          <w:highlight w:val="none"/>
        </w:rPr>
        <w:t>2</w:t>
      </w:r>
      <w:r>
        <w:rPr>
          <w:rFonts w:ascii="宋体" w:eastAsia="Times New Roman"/>
          <w:color w:val="auto"/>
          <w:sz w:val="24"/>
          <w:szCs w:val="24"/>
          <w:highlight w:val="none"/>
        </w:rPr>
        <w:t>%的价格扣除。</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九 询问和质疑</w:t>
      </w:r>
    </w:p>
    <w:p>
      <w:pPr>
        <w:spacing w:before="120"/>
        <w:ind w:left="719" w:leftChars="228" w:hanging="240" w:hangingChars="100"/>
        <w:rPr>
          <w:rFonts w:ascii="宋体" w:hAnsi="宋体"/>
          <w:color w:val="auto"/>
          <w:sz w:val="24"/>
          <w:szCs w:val="24"/>
          <w:highlight w:val="none"/>
        </w:rPr>
      </w:pPr>
      <w:r>
        <w:rPr>
          <w:rFonts w:hint="eastAsia" w:ascii="宋体" w:hAnsi="宋体"/>
          <w:color w:val="auto"/>
          <w:sz w:val="24"/>
          <w:szCs w:val="24"/>
          <w:highlight w:val="none"/>
        </w:rPr>
        <w:t>33. 询问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33.1</w:t>
      </w:r>
      <w:r>
        <w:rPr>
          <w:rFonts w:ascii="宋体" w:hAnsi="宋体" w:cs="仿宋_GB2312"/>
          <w:color w:val="auto"/>
          <w:sz w:val="24"/>
          <w:szCs w:val="24"/>
          <w:highlight w:val="none"/>
        </w:rPr>
        <w:t>供应商对政府采购活动事项</w:t>
      </w:r>
      <w:r>
        <w:rPr>
          <w:rFonts w:hint="eastAsia" w:ascii="宋体" w:hAnsi="宋体" w:cs="仿宋_GB2312"/>
          <w:color w:val="auto"/>
          <w:sz w:val="24"/>
          <w:szCs w:val="24"/>
          <w:highlight w:val="none"/>
        </w:rPr>
        <w:t>（招标文件、招标过程和中标结果）</w:t>
      </w:r>
      <w:r>
        <w:rPr>
          <w:rFonts w:ascii="宋体" w:hAnsi="宋体" w:cs="仿宋_GB2312"/>
          <w:color w:val="auto"/>
          <w:sz w:val="24"/>
          <w:szCs w:val="24"/>
          <w:highlight w:val="none"/>
        </w:rPr>
        <w:t>有疑问的，可以向采购人</w:t>
      </w:r>
      <w:r>
        <w:rPr>
          <w:rFonts w:hint="eastAsia" w:ascii="宋体" w:hAnsi="宋体" w:cs="仿宋_GB2312"/>
          <w:color w:val="auto"/>
          <w:sz w:val="24"/>
          <w:szCs w:val="24"/>
          <w:highlight w:val="none"/>
        </w:rPr>
        <w:t>或采购代理机构</w:t>
      </w:r>
      <w:r>
        <w:rPr>
          <w:rFonts w:ascii="宋体" w:hAnsi="宋体" w:cs="仿宋_GB2312"/>
          <w:color w:val="auto"/>
          <w:sz w:val="24"/>
          <w:szCs w:val="24"/>
          <w:highlight w:val="none"/>
        </w:rPr>
        <w:t>提出询问，采购人</w:t>
      </w:r>
      <w:r>
        <w:rPr>
          <w:rFonts w:hint="eastAsia" w:ascii="宋体" w:hAnsi="宋体" w:cs="仿宋_GB2312"/>
          <w:color w:val="auto"/>
          <w:sz w:val="24"/>
          <w:szCs w:val="24"/>
          <w:highlight w:val="none"/>
        </w:rPr>
        <w:t>或采购代理机构将在3个工作日内</w:t>
      </w:r>
      <w:r>
        <w:rPr>
          <w:rFonts w:ascii="宋体" w:hAnsi="宋体" w:cs="仿宋_GB2312"/>
          <w:color w:val="auto"/>
          <w:sz w:val="24"/>
          <w:szCs w:val="24"/>
          <w:highlight w:val="none"/>
        </w:rPr>
        <w:t>作出答复，但答复的内容不得涉及商业秘密。</w:t>
      </w:r>
      <w:r>
        <w:rPr>
          <w:rFonts w:hint="eastAsia" w:ascii="宋体" w:hAnsi="宋体" w:cs="仿宋_GB2312"/>
          <w:color w:val="auto"/>
          <w:sz w:val="24"/>
          <w:szCs w:val="24"/>
          <w:highlight w:val="none"/>
        </w:rPr>
        <w:t>询问可以口头方式提出，也可以书面方式提出，书面方式包括但不限于传真、信函、电子邮件。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 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34.1</w:t>
      </w:r>
      <w:r>
        <w:rPr>
          <w:rFonts w:ascii="宋体" w:hAnsi="宋体" w:cs="仿宋_GB2312"/>
          <w:color w:val="auto"/>
          <w:sz w:val="24"/>
          <w:szCs w:val="24"/>
          <w:highlight w:val="none"/>
        </w:rPr>
        <w:t>供应商认为</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文件、</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过程、中标结果使自己的权益受到损害的，可以在知道或者应知其权益受到损害之日起7个工作日内，以书面形式向采购人、采购代理机构提出质疑。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34.2供应商应知其权益受到损害之日，是指：</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（一）对本项目招标文件提出质疑的，为按要求购买获取招标文件之日；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（二）对招标过程提出质疑的，为各采购程序环节结束之日；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（三）对中标结果提出质疑的，为中标结果公告期限届满之日。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34.3 </w:t>
      </w:r>
      <w:r>
        <w:rPr>
          <w:rFonts w:ascii="宋体" w:hAnsi="宋体" w:cs="仿宋_GB2312"/>
          <w:color w:val="auto"/>
          <w:sz w:val="24"/>
          <w:szCs w:val="24"/>
          <w:highlight w:val="none"/>
        </w:rPr>
        <w:t>提出质疑的供应商</w:t>
      </w:r>
      <w:r>
        <w:rPr>
          <w:rFonts w:hint="eastAsia" w:ascii="宋体" w:hAnsi="宋体" w:cs="仿宋_GB2312"/>
          <w:color w:val="auto"/>
          <w:sz w:val="24"/>
          <w:szCs w:val="24"/>
          <w:highlight w:val="none"/>
        </w:rPr>
        <w:t>（简称质疑供应商）</w:t>
      </w:r>
      <w:r>
        <w:rPr>
          <w:rFonts w:ascii="宋体" w:hAnsi="宋体" w:cs="仿宋_GB2312"/>
          <w:color w:val="auto"/>
          <w:sz w:val="24"/>
          <w:szCs w:val="24"/>
          <w:highlight w:val="none"/>
        </w:rPr>
        <w:t>应当是参与所质疑项目采购活动的供应商。潜在供应商已</w:t>
      </w:r>
      <w:r>
        <w:rPr>
          <w:rFonts w:hint="eastAsia" w:ascii="宋体" w:hAnsi="宋体" w:cs="仿宋_GB2312"/>
          <w:color w:val="auto"/>
          <w:sz w:val="24"/>
          <w:szCs w:val="24"/>
          <w:highlight w:val="none"/>
        </w:rPr>
        <w:t>按要求购买招标</w:t>
      </w:r>
      <w:r>
        <w:rPr>
          <w:rFonts w:ascii="宋体" w:hAnsi="宋体" w:cs="仿宋_GB2312"/>
          <w:color w:val="auto"/>
          <w:sz w:val="24"/>
          <w:szCs w:val="24"/>
          <w:highlight w:val="none"/>
        </w:rPr>
        <w:t>文件的，可以</w:t>
      </w:r>
      <w:r>
        <w:rPr>
          <w:rFonts w:hint="eastAsia" w:ascii="宋体" w:hAnsi="宋体" w:cs="仿宋_GB2312"/>
          <w:color w:val="auto"/>
          <w:sz w:val="24"/>
          <w:szCs w:val="24"/>
          <w:highlight w:val="none"/>
        </w:rPr>
        <w:t>按规定对招标</w:t>
      </w:r>
      <w:r>
        <w:rPr>
          <w:rFonts w:ascii="宋体" w:hAnsi="宋体" w:cs="仿宋_GB2312"/>
          <w:color w:val="auto"/>
          <w:sz w:val="24"/>
          <w:szCs w:val="24"/>
          <w:highlight w:val="none"/>
        </w:rPr>
        <w:t>文件提出质疑。供应商</w:t>
      </w:r>
      <w:r>
        <w:rPr>
          <w:rFonts w:hint="eastAsia" w:ascii="宋体" w:hAnsi="宋体" w:cs="仿宋_GB2312"/>
          <w:color w:val="auto"/>
          <w:sz w:val="24"/>
          <w:szCs w:val="24"/>
          <w:highlight w:val="none"/>
        </w:rPr>
        <w:t>应</w:t>
      </w:r>
      <w:r>
        <w:rPr>
          <w:rFonts w:ascii="宋体" w:hAnsi="宋体" w:cs="仿宋_GB2312"/>
          <w:color w:val="auto"/>
          <w:sz w:val="24"/>
          <w:szCs w:val="24"/>
          <w:highlight w:val="none"/>
        </w:rPr>
        <w:t>在法定质疑期内一次性提出针对同一采购程序环节的质疑。</w:t>
      </w:r>
      <w:r>
        <w:rPr>
          <w:rFonts w:hint="eastAsia" w:ascii="宋体" w:hAnsi="宋体" w:cs="仿宋_GB2312"/>
          <w:color w:val="auto"/>
          <w:sz w:val="24"/>
          <w:szCs w:val="24"/>
          <w:highlight w:val="none"/>
        </w:rPr>
        <w:t>质疑期外提出的质疑及针对同一采购程序环节非“一次性提出”的质疑，采购代理机构将不予受理。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34.5</w:t>
      </w:r>
      <w:r>
        <w:rPr>
          <w:rFonts w:ascii="宋体" w:hAnsi="宋体" w:cs="仿宋_GB2312"/>
          <w:color w:val="auto"/>
          <w:sz w:val="24"/>
          <w:szCs w:val="24"/>
          <w:highlight w:val="none"/>
        </w:rPr>
        <w:t>供应商提出质疑应当提交质疑函和必要的证明材料。质疑函</w:t>
      </w:r>
      <w:r>
        <w:rPr>
          <w:rFonts w:hint="eastAsia" w:ascii="宋体" w:hAnsi="宋体" w:cs="仿宋_GB2312"/>
          <w:color w:val="auto"/>
          <w:sz w:val="24"/>
          <w:szCs w:val="24"/>
          <w:highlight w:val="none"/>
        </w:rPr>
        <w:t>的必备</w:t>
      </w:r>
      <w:r>
        <w:rPr>
          <w:rFonts w:ascii="宋体" w:hAnsi="宋体" w:cs="仿宋_GB2312"/>
          <w:color w:val="auto"/>
          <w:sz w:val="24"/>
          <w:szCs w:val="24"/>
          <w:highlight w:val="none"/>
        </w:rPr>
        <w:t>内容：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（一）供应商的姓名或者名称、地址、邮编、联系人及联系电话；</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（二）质疑项目的名称、编号；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（三）具体、明确的质疑事项和与质疑事项相关的请求；</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（四）事实依据；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（五）必要的法律依据；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（六）提出质疑的日期。</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供应商为自然人的，应当由本人签字；供应商为法人或者其他组织的，应当由法定代表人、主要负责人，或者其授权代表签字或者盖章，并加盖公章。</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34.6 采购人、采购代理机构收到的质疑函不符合本须知34.5条规定的，将一次性书面告知质疑供应商进行补正。质疑供应商应当在</w:t>
      </w:r>
      <w:bookmarkStart w:id="95" w:name="OLE_LINK15"/>
      <w:bookmarkStart w:id="96" w:name="OLE_LINK16"/>
      <w:r>
        <w:rPr>
          <w:rFonts w:hint="eastAsia" w:ascii="宋体" w:hAnsi="宋体" w:cs="仿宋_GB2312"/>
          <w:color w:val="auto"/>
          <w:sz w:val="24"/>
          <w:szCs w:val="24"/>
          <w:highlight w:val="none"/>
        </w:rPr>
        <w:t>法定质疑期限内</w:t>
      </w:r>
      <w:bookmarkEnd w:id="95"/>
      <w:bookmarkEnd w:id="96"/>
      <w:r>
        <w:rPr>
          <w:rFonts w:hint="eastAsia" w:ascii="宋体" w:hAnsi="宋体" w:cs="仿宋_GB2312"/>
          <w:color w:val="auto"/>
          <w:sz w:val="24"/>
          <w:szCs w:val="24"/>
          <w:highlight w:val="none"/>
        </w:rPr>
        <w:t>进行补正并重新提交质疑函。未按照法定质疑期限内进行补正或者补正后仍不符合规定的，质疑不予受理。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34.7 接收质疑函的方式、联系部门、联系电话和通讯地址详见第二册“资料表”</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34.8 </w:t>
      </w:r>
      <w:r>
        <w:rPr>
          <w:rFonts w:ascii="宋体" w:hAnsi="宋体" w:cs="仿宋_GB2312"/>
          <w:color w:val="auto"/>
          <w:sz w:val="24"/>
          <w:szCs w:val="24"/>
          <w:highlight w:val="none"/>
        </w:rPr>
        <w:t>采购人</w:t>
      </w:r>
      <w:r>
        <w:rPr>
          <w:rFonts w:hint="eastAsia" w:ascii="宋体" w:hAnsi="宋体" w:cs="仿宋_GB2312"/>
          <w:color w:val="auto"/>
          <w:sz w:val="24"/>
          <w:szCs w:val="24"/>
          <w:highlight w:val="none"/>
        </w:rPr>
        <w:t>、</w:t>
      </w:r>
      <w:r>
        <w:rPr>
          <w:rFonts w:ascii="宋体" w:hAnsi="宋体" w:cs="仿宋_GB2312"/>
          <w:color w:val="auto"/>
          <w:sz w:val="24"/>
          <w:szCs w:val="24"/>
          <w:highlight w:val="none"/>
        </w:rPr>
        <w:t>采购代理机构在收到质疑函后7个工作日内作出答复，并以书面形式通知质疑</w:t>
      </w:r>
      <w:r>
        <w:rPr>
          <w:rFonts w:hint="eastAsia" w:ascii="宋体" w:hAnsi="宋体" w:cs="仿宋_GB2312"/>
          <w:color w:val="auto"/>
          <w:sz w:val="24"/>
          <w:szCs w:val="24"/>
          <w:highlight w:val="none"/>
        </w:rPr>
        <w:t>供应商</w:t>
      </w:r>
      <w:r>
        <w:rPr>
          <w:rFonts w:ascii="宋体" w:hAnsi="宋体" w:cs="仿宋_GB2312"/>
          <w:color w:val="auto"/>
          <w:sz w:val="24"/>
          <w:szCs w:val="24"/>
          <w:highlight w:val="none"/>
        </w:rPr>
        <w:t>和其他有关</w:t>
      </w:r>
      <w:r>
        <w:rPr>
          <w:rFonts w:hint="eastAsia" w:ascii="宋体" w:hAnsi="宋体" w:cs="仿宋_GB2312"/>
          <w:color w:val="auto"/>
          <w:sz w:val="24"/>
          <w:szCs w:val="24"/>
          <w:highlight w:val="none"/>
        </w:rPr>
        <w:t>供应商，但质疑答复的内容不涉及商业秘密。</w:t>
      </w:r>
    </w:p>
    <w:p>
      <w:pPr>
        <w:spacing w:before="120"/>
        <w:ind w:firstLine="480" w:firstLineChars="200"/>
        <w:rPr>
          <w:rFonts w:ascii="宋体" w:hAnsi="宋体" w:cs="仿宋_GB2312"/>
          <w:color w:val="auto"/>
          <w:sz w:val="24"/>
          <w:szCs w:val="24"/>
          <w:highlight w:val="none"/>
        </w:rPr>
      </w:pPr>
    </w:p>
    <w:p>
      <w:pPr>
        <w:widowControl/>
        <w:jc w:val="left"/>
        <w:rPr>
          <w:rFonts w:ascii="宋体" w:hAnsi="宋体" w:cs="仿宋_GB2312"/>
          <w:b/>
          <w:bCs/>
          <w:color w:val="auto"/>
          <w:kern w:val="44"/>
          <w:sz w:val="24"/>
          <w:szCs w:val="24"/>
          <w:highlight w:val="none"/>
        </w:rPr>
      </w:pPr>
      <w:bookmarkStart w:id="97" w:name="_Toc89569875"/>
      <w:r>
        <w:rPr>
          <w:rFonts w:hAnsi="宋体" w:cs="仿宋_GB2312"/>
          <w:color w:val="auto"/>
          <w:sz w:val="24"/>
          <w:szCs w:val="24"/>
          <w:highlight w:val="none"/>
        </w:rPr>
        <w:br w:type="page"/>
      </w:r>
    </w:p>
    <w:p>
      <w:pPr>
        <w:pStyle w:val="2"/>
        <w:spacing w:line="240" w:lineRule="auto"/>
        <w:rPr>
          <w:rFonts w:hAnsi="宋体" w:cs="Times New Roman"/>
          <w:b w:val="0"/>
          <w:bCs w:val="0"/>
          <w:color w:val="auto"/>
          <w:sz w:val="24"/>
          <w:szCs w:val="24"/>
          <w:highlight w:val="none"/>
        </w:rPr>
      </w:pPr>
      <w:r>
        <w:rPr>
          <w:rFonts w:hint="eastAsia" w:hAnsi="宋体" w:cs="仿宋_GB2312"/>
          <w:color w:val="auto"/>
          <w:sz w:val="24"/>
          <w:szCs w:val="24"/>
          <w:highlight w:val="none"/>
        </w:rPr>
        <w:t>第二部分　合同一般条款</w:t>
      </w:r>
      <w:bookmarkEnd w:id="97"/>
    </w:p>
    <w:p>
      <w:pPr>
        <w:pStyle w:val="5"/>
        <w:ind w:firstLine="482" w:firstLineChars="200"/>
        <w:rPr>
          <w:rFonts w:hAnsi="宋体" w:cs="Times New Roman"/>
          <w:color w:val="auto"/>
          <w:highlight w:val="none"/>
          <w:u w:val="none"/>
        </w:rPr>
      </w:pPr>
      <w:r>
        <w:rPr>
          <w:rFonts w:hAnsi="宋体" w:cs="仿宋_GB2312"/>
          <w:color w:val="auto"/>
          <w:highlight w:val="none"/>
          <w:u w:val="none"/>
        </w:rPr>
        <w:t>1</w:t>
      </w:r>
      <w:r>
        <w:rPr>
          <w:rFonts w:hint="eastAsia" w:hAnsi="宋体" w:cs="仿宋_GB2312"/>
          <w:color w:val="auto"/>
          <w:highlight w:val="none"/>
          <w:u w:val="none"/>
        </w:rPr>
        <w:t>．定义</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本合同下列术语应解释为：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1.1</w:t>
      </w:r>
      <w:r>
        <w:rPr>
          <w:rFonts w:hint="eastAsia" w:ascii="宋体" w:hAnsi="宋体" w:cs="仿宋_GB2312"/>
          <w:color w:val="auto"/>
          <w:sz w:val="24"/>
          <w:szCs w:val="24"/>
          <w:highlight w:val="none"/>
        </w:rPr>
        <w:t>合同要素</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“合同”系指买卖双方签署的、合同格式中载明的买卖双方所达成的协议，包括所有的附件、附录和上述文件所提到的构成合同的所有文件。</w:t>
      </w:r>
    </w:p>
    <w:p>
      <w:pPr>
        <w:tabs>
          <w:tab w:val="left" w:pos="126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“合同价”系指根据合同规定卖方在正确地完全履行合同义务后买方应支付给卖方的价格。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“合同条款”系指本合同条款。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“技术要求”指的是招标文件中的技术要求。即合同附件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p>
    <w:p>
      <w:pPr>
        <w:ind w:left="539" w:leftChars="228" w:hanging="60" w:hangingChars="25"/>
        <w:rPr>
          <w:rFonts w:ascii="宋体" w:hAnsi="宋体"/>
          <w:color w:val="auto"/>
          <w:sz w:val="24"/>
          <w:szCs w:val="24"/>
          <w:highlight w:val="none"/>
        </w:rPr>
      </w:pPr>
      <w:r>
        <w:rPr>
          <w:rFonts w:ascii="宋体" w:hAnsi="宋体" w:cs="仿宋_GB2312"/>
          <w:color w:val="auto"/>
          <w:sz w:val="24"/>
          <w:szCs w:val="24"/>
          <w:highlight w:val="none"/>
        </w:rPr>
        <w:t xml:space="preserve">1.2 </w:t>
      </w:r>
      <w:r>
        <w:rPr>
          <w:rFonts w:hint="eastAsia" w:ascii="宋体" w:hAnsi="宋体" w:cs="仿宋_GB2312"/>
          <w:color w:val="auto"/>
          <w:sz w:val="24"/>
          <w:szCs w:val="24"/>
          <w:highlight w:val="none"/>
        </w:rPr>
        <w:t>实体</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“买方”系指购买货物和服务的单位或其指定的采购代理。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“卖方”系指提供本合同项下货物和服务的公司或实体。</w:t>
      </w:r>
    </w:p>
    <w:p>
      <w:pPr>
        <w:tabs>
          <w:tab w:val="left" w:pos="115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“最终用户”系指授权买方采购合同项下货物和服务的使用单位。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(d)</w:t>
      </w:r>
      <w:r>
        <w:rPr>
          <w:rFonts w:hint="eastAsia" w:ascii="宋体" w:hAnsi="宋体" w:cs="仿宋_GB2312"/>
          <w:color w:val="auto"/>
          <w:sz w:val="24"/>
          <w:szCs w:val="24"/>
          <w:highlight w:val="none"/>
        </w:rPr>
        <w:t>“项目现场代表”由买方任命的代表，负责执行买方在项目现场的合同义务。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1.3 </w:t>
      </w:r>
      <w:r>
        <w:rPr>
          <w:rFonts w:hint="eastAsia" w:ascii="宋体" w:hAnsi="宋体" w:cs="仿宋_GB2312"/>
          <w:color w:val="auto"/>
          <w:sz w:val="24"/>
          <w:szCs w:val="24"/>
          <w:highlight w:val="none"/>
        </w:rPr>
        <w:t>事项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“货物”系指卖方根据合同规定须向买方提供的一切设备、机械、仪表、备件、工具、软件和／或其它材料。详见合同附件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“服务”系指根据合同规定，卖方应提供的技术、管理和其它服务，包括但不限于：管理和质量保证、运输、保险、检验、现场准备、安装、集成、调试、培训、维修、技术支持等。详见合同附件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“软件”指的是使得系统可以按照特定的方式进行运行或执行特定的操作的指令。详见合同附件</w:t>
      </w:r>
    </w:p>
    <w:p>
      <w:pPr>
        <w:tabs>
          <w:tab w:val="left" w:pos="180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“资料”指卖方在合同项下，向买方提供的所有印刷或打印的文件，通过任何方式（包括声像或文本）和任何媒介向买方提供的各种指令性和信息性的帮助，但不包括口头指导。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“知识产权”指本合同涉及的任何及所有的著作权、商标权、专利权和其它智力成果的和专有的权利和利益。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活动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“交货”是指卖方按照合同规定，向买方提供货物。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“安装”是指有关设备、备件、材料和软件的安装工作，包括按照图纸将零部件放置在适当的位置并连接起来，详见合同附件的技术要求。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“调试”指卖方在完成了安装之后，为准备验收而进行的货物运转测试。详见合同附件的技术要求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“验收”是指所有合同项下所供货物在测试中达到合同附件规定的技术性能指标后，买方予以接受。</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1.5 </w:t>
      </w:r>
      <w:r>
        <w:rPr>
          <w:rFonts w:hint="eastAsia" w:ascii="宋体" w:hAnsi="宋体" w:cs="仿宋_GB2312"/>
          <w:color w:val="auto"/>
          <w:sz w:val="24"/>
          <w:szCs w:val="24"/>
          <w:highlight w:val="none"/>
        </w:rPr>
        <w:t>地点和时间</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“项目现场”指的是货物交付和安装的场所。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“天”指日历天数。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“周”指按中国习惯开始的连续七天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“年”指连续的</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个月。</w:t>
      </w:r>
    </w:p>
    <w:p>
      <w:pPr>
        <w:tabs>
          <w:tab w:val="left" w:pos="127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“保证期“是指自合同验收合格之日起一定时间内，卖方保证所供货物的适当和稳定运行，并负责消除存在的任何缺陷。</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w:t>
      </w:r>
      <w:r>
        <w:rPr>
          <w:rFonts w:hint="eastAsia" w:hAnsi="宋体" w:cs="仿宋_GB2312"/>
          <w:color w:val="auto"/>
          <w:highlight w:val="none"/>
          <w:u w:val="none"/>
        </w:rPr>
        <w:t>．适用性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2.1</w:t>
      </w:r>
      <w:r>
        <w:rPr>
          <w:rFonts w:ascii="宋体" w:hAnsi="宋体" w:cs="仿宋_GB2312"/>
          <w:color w:val="auto"/>
          <w:sz w:val="24"/>
          <w:szCs w:val="24"/>
          <w:highlight w:val="none"/>
        </w:rPr>
        <w:tab/>
      </w:r>
      <w:r>
        <w:rPr>
          <w:rFonts w:hint="eastAsia" w:ascii="宋体" w:hAnsi="宋体" w:cs="仿宋_GB2312"/>
          <w:color w:val="auto"/>
          <w:sz w:val="24"/>
          <w:szCs w:val="24"/>
          <w:highlight w:val="none"/>
        </w:rPr>
        <w:t>本合同条款适用于没有被本合同其他部分的条款所取代的范围。</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．原产地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本合同项下所提供的货物及服务均应来自于中华人民共和国或是与中华人民共和国有正常贸易往来的国家（以下简称“合格来源国”）和地区。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w:t>
      </w:r>
      <w:r>
        <w:rPr>
          <w:rFonts w:hint="eastAsia" w:ascii="宋体" w:hAnsi="宋体" w:cs="仿宋_GB2312"/>
          <w:color w:val="auto"/>
          <w:sz w:val="24"/>
          <w:szCs w:val="24"/>
          <w:highlight w:val="none"/>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w:t>
      </w:r>
      <w:r>
        <w:rPr>
          <w:rFonts w:hint="eastAsia" w:ascii="宋体" w:hAnsi="宋体" w:cs="仿宋_GB2312"/>
          <w:color w:val="auto"/>
          <w:sz w:val="24"/>
          <w:szCs w:val="24"/>
          <w:highlight w:val="none"/>
        </w:rPr>
        <w:t>货物和服务的原产地有别于卖方的国籍。</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4</w:t>
      </w:r>
      <w:r>
        <w:rPr>
          <w:rFonts w:hint="eastAsia" w:hAnsi="宋体" w:cs="仿宋_GB2312"/>
          <w:color w:val="auto"/>
          <w:highlight w:val="none"/>
          <w:u w:val="none"/>
        </w:rPr>
        <w:t>．标准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本合同下交付的货物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服务应符合合同附件技术要求所述的标准。如果没有提及适用标准，则应符合货物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服务来源国适用的官方标准。这些标准必须是有关机构发布的最新版本的标准。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除非技术规格中另有规定，计量单位均采用中华人民共和国法定计量单位。</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5</w:t>
      </w:r>
      <w:r>
        <w:rPr>
          <w:rFonts w:hint="eastAsia" w:hAnsi="宋体" w:cs="仿宋_GB2312"/>
          <w:color w:val="auto"/>
          <w:highlight w:val="none"/>
          <w:u w:val="none"/>
        </w:rPr>
        <w:t>．使用合同文件和资料</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5.2</w:t>
      </w:r>
      <w:r>
        <w:rPr>
          <w:rFonts w:hint="eastAsia" w:ascii="宋体" w:hAnsi="宋体" w:cs="仿宋_GB2312"/>
          <w:color w:val="auto"/>
          <w:sz w:val="24"/>
          <w:szCs w:val="24"/>
          <w:highlight w:val="none"/>
        </w:rPr>
        <w:t>没有买方事先书面同意，除了履行本合同之外，卖方不应使用合同条款第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5.3</w:t>
      </w:r>
      <w:r>
        <w:rPr>
          <w:rFonts w:hint="eastAsia" w:ascii="宋体" w:hAnsi="宋体" w:cs="仿宋_GB2312"/>
          <w:color w:val="auto"/>
          <w:sz w:val="24"/>
          <w:szCs w:val="24"/>
          <w:highlight w:val="none"/>
        </w:rPr>
        <w:t>除了合同本身以外，合同条款第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条所列举的任何文件是买方的财产。如果买方有要求，卖方在完成合同后应将这些文件及全部复制件还给买方。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5.4</w:t>
      </w:r>
      <w:r>
        <w:rPr>
          <w:rFonts w:hint="eastAsia" w:ascii="宋体" w:hAnsi="宋体" w:cs="仿宋_GB2312"/>
          <w:color w:val="auto"/>
          <w:sz w:val="24"/>
          <w:szCs w:val="24"/>
          <w:highlight w:val="none"/>
        </w:rPr>
        <w:t>对于在合同履行过程中所获得或了解的商业秘密，任何一方应承担保密义务。未经对方事先的书面许可，任何一方不得利用或披露这些信息。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w:t>
      </w:r>
      <w:r>
        <w:rPr>
          <w:rFonts w:hint="eastAsia" w:ascii="宋体" w:hAnsi="宋体" w:cs="仿宋_GB2312"/>
          <w:color w:val="auto"/>
          <w:sz w:val="24"/>
          <w:szCs w:val="24"/>
          <w:highlight w:val="none"/>
        </w:rPr>
        <w:t>保密义务不适用于下列信息：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5.5.1 </w:t>
      </w:r>
      <w:r>
        <w:rPr>
          <w:rFonts w:hint="eastAsia" w:ascii="宋体" w:hAnsi="宋体" w:cs="仿宋_GB2312"/>
          <w:color w:val="auto"/>
          <w:sz w:val="24"/>
          <w:szCs w:val="24"/>
          <w:highlight w:val="none"/>
        </w:rPr>
        <w:t>现在或以后进入公共领域的信息；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5.5.2 </w:t>
      </w:r>
      <w:r>
        <w:rPr>
          <w:rFonts w:hint="eastAsia" w:ascii="宋体" w:hAnsi="宋体" w:cs="仿宋_GB2312"/>
          <w:color w:val="auto"/>
          <w:sz w:val="24"/>
          <w:szCs w:val="24"/>
          <w:highlight w:val="none"/>
        </w:rPr>
        <w:t>能够证明在泄露时已被一方当事人持有</w:t>
      </w:r>
      <w:r>
        <w:rPr>
          <w:rFonts w:ascii="宋体" w:hAnsi="宋体" w:cs="仿宋_GB2312"/>
          <w:color w:val="auto"/>
          <w:sz w:val="24"/>
          <w:szCs w:val="24"/>
          <w:highlight w:val="none"/>
        </w:rPr>
        <w:t>,</w:t>
      </w:r>
      <w:r>
        <w:rPr>
          <w:rFonts w:hint="eastAsia" w:ascii="宋体" w:hAnsi="宋体" w:cs="仿宋_GB2312"/>
          <w:color w:val="auto"/>
          <w:sz w:val="24"/>
          <w:szCs w:val="24"/>
          <w:highlight w:val="none"/>
        </w:rPr>
        <w:t>而且并非是以前直接或间接地从另一方获得的信息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5.5.3</w:t>
      </w:r>
      <w:r>
        <w:rPr>
          <w:rFonts w:hint="eastAsia" w:ascii="宋体" w:hAnsi="宋体" w:cs="仿宋_GB2312"/>
          <w:color w:val="auto"/>
          <w:sz w:val="24"/>
          <w:szCs w:val="24"/>
          <w:highlight w:val="none"/>
        </w:rPr>
        <w:t>一方当事人合法地从第三方获得并且也不对此承担保密义务的信息。</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6</w:t>
      </w:r>
      <w:r>
        <w:rPr>
          <w:rFonts w:hint="eastAsia" w:hAnsi="宋体" w:cs="仿宋_GB2312"/>
          <w:color w:val="auto"/>
          <w:highlight w:val="none"/>
          <w:u w:val="none"/>
        </w:rPr>
        <w:t>．知识产权</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6.1</w:t>
      </w:r>
      <w:r>
        <w:rPr>
          <w:rFonts w:hint="eastAsia" w:ascii="宋体" w:hAnsi="宋体" w:cs="仿宋_GB2312"/>
          <w:color w:val="auto"/>
          <w:sz w:val="24"/>
          <w:szCs w:val="24"/>
          <w:highlight w:val="none"/>
        </w:rPr>
        <w:t>卖方应保证，买方在中华人民共和国使用该货物或货物的任何一部分时，免受第三方提出的侵犯其知识产权的索赔或诉讼。</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6.3</w:t>
      </w:r>
      <w:r>
        <w:rPr>
          <w:rFonts w:hint="eastAsia" w:ascii="宋体" w:hAnsi="宋体" w:cs="仿宋_GB2312"/>
          <w:color w:val="auto"/>
          <w:sz w:val="24"/>
          <w:szCs w:val="24"/>
          <w:highlight w:val="none"/>
        </w:rPr>
        <w:t>如果买方发现任何第三方在买方被许可的范围内非法使用买方获得的知识产权，买方应毫不延迟地通知卖方。卖方应在收到买方通知后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7</w:t>
      </w:r>
      <w:r>
        <w:rPr>
          <w:rFonts w:hint="eastAsia" w:hAnsi="宋体" w:cs="仿宋_GB2312"/>
          <w:color w:val="auto"/>
          <w:highlight w:val="none"/>
          <w:u w:val="none"/>
        </w:rPr>
        <w:t>．履约保证金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卖方应在合同签订后</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天内，向买方提交主要商务条款中所规定金额的履约保证金。</w:t>
      </w:r>
    </w:p>
    <w:p>
      <w:pPr>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7.2</w:t>
      </w:r>
      <w:r>
        <w:rPr>
          <w:rFonts w:hint="eastAsia" w:ascii="宋体" w:hAnsi="宋体" w:cs="仿宋_GB2312"/>
          <w:color w:val="auto"/>
          <w:sz w:val="24"/>
          <w:szCs w:val="24"/>
          <w:highlight w:val="none"/>
        </w:rPr>
        <w:t>履约保证金用于补偿买方因卖方不能完成其合同义务而蒙受的损失。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7.3</w:t>
      </w:r>
      <w:r>
        <w:rPr>
          <w:rFonts w:hint="eastAsia" w:ascii="宋体" w:hAnsi="宋体" w:cs="仿宋_GB2312"/>
          <w:color w:val="auto"/>
          <w:sz w:val="24"/>
          <w:szCs w:val="24"/>
          <w:highlight w:val="none"/>
        </w:rPr>
        <w:t>履约保证金应采用以本合同货币表示、用银行保函或不可撤销的信用证的方式提交</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由买方可接受的、在中华人民共和国注册和营业的省、市级别以上银行开出。其格式采用招标文件提供的格式或其他买方可接受的格式。</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7.4</w:t>
      </w:r>
      <w:r>
        <w:rPr>
          <w:rFonts w:hint="eastAsia" w:ascii="宋体" w:hAnsi="宋体" w:cs="仿宋_GB2312"/>
          <w:color w:val="auto"/>
          <w:sz w:val="24"/>
          <w:szCs w:val="24"/>
          <w:highlight w:val="none"/>
        </w:rPr>
        <w:t>在卖方完成其合同义务包括任何保证义务后三十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天内，买方将把履约保证金退还卖方。</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8</w:t>
      </w:r>
      <w:r>
        <w:rPr>
          <w:rFonts w:hint="eastAsia" w:hAnsi="宋体" w:cs="仿宋_GB2312"/>
          <w:color w:val="auto"/>
          <w:highlight w:val="none"/>
          <w:u w:val="none"/>
        </w:rPr>
        <w:t>．检验和测试</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8.1 </w:t>
      </w:r>
      <w:r>
        <w:rPr>
          <w:rFonts w:hint="eastAsia" w:ascii="宋体" w:hAnsi="宋体" w:cs="仿宋_GB2312"/>
          <w:color w:val="auto"/>
          <w:sz w:val="24"/>
          <w:szCs w:val="24"/>
          <w:highlight w:val="none"/>
        </w:rPr>
        <w:t>在交货前，卖方应让制造厂家对货物的质量、规格、性能、数量或重量等进行详细而全面的检验。卖方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厂家应出具一份证明货物符合合同规定的检验证书，检验证书是付款时提交文件的一个组成部分，但不能作为有关质量、规格、性能、数量或重量的最终检验。制造厂家检验的结果和细节应根据情况向买方提供。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货物抵达现场后，买方应尽快与卖方约定时间和地点开箱，对货物的质量、规格、数量和重量进行检验，并出具收到货物证明。如果买方发现货物规格或数量与合同不符，有权向卖方提出索赔。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8.3</w:t>
      </w:r>
      <w:r>
        <w:rPr>
          <w:rFonts w:hint="eastAsia" w:ascii="宋体" w:hAnsi="宋体" w:cs="仿宋_GB2312"/>
          <w:color w:val="auto"/>
          <w:sz w:val="24"/>
          <w:szCs w:val="24"/>
          <w:highlight w:val="none"/>
        </w:rPr>
        <w:t>卖方须根据合同规定完成安装调试及现场培训和合同规定提供现场技术服务，其后进行集中培训，系统进入试运行期。系统连续成功运行</w:t>
      </w:r>
      <w:r>
        <w:rPr>
          <w:rFonts w:ascii="宋体" w:hAnsi="宋体" w:cs="仿宋_GB2312"/>
          <w:color w:val="auto"/>
          <w:sz w:val="24"/>
          <w:szCs w:val="24"/>
          <w:highlight w:val="none"/>
        </w:rPr>
        <w:t>90</w:t>
      </w:r>
      <w:r>
        <w:rPr>
          <w:rFonts w:hint="eastAsia" w:ascii="宋体" w:hAnsi="宋体" w:cs="仿宋_GB2312"/>
          <w:color w:val="auto"/>
          <w:sz w:val="24"/>
          <w:szCs w:val="24"/>
          <w:highlight w:val="none"/>
        </w:rPr>
        <w:t>天后，由买方组织有关部门进行全面的测试和验收，有关测试和验收的程序和标准，见合同附件“技术要求”。系统验收期应最晚不迟于交货后</w:t>
      </w:r>
      <w:r>
        <w:rPr>
          <w:rFonts w:ascii="宋体" w:hAnsi="宋体" w:cs="仿宋_GB2312"/>
          <w:color w:val="auto"/>
          <w:sz w:val="24"/>
          <w:szCs w:val="24"/>
          <w:highlight w:val="none"/>
        </w:rPr>
        <w:t>180</w:t>
      </w:r>
      <w:r>
        <w:rPr>
          <w:rFonts w:hint="eastAsia" w:ascii="宋体" w:hAnsi="宋体" w:cs="仿宋_GB2312"/>
          <w:color w:val="auto"/>
          <w:sz w:val="24"/>
          <w:szCs w:val="24"/>
          <w:highlight w:val="none"/>
        </w:rPr>
        <w:t>天内。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8.4</w:t>
      </w:r>
      <w:r>
        <w:rPr>
          <w:rFonts w:hint="eastAsia" w:ascii="宋体" w:hAnsi="宋体" w:cs="仿宋_GB2312"/>
          <w:color w:val="auto"/>
          <w:sz w:val="24"/>
          <w:szCs w:val="24"/>
          <w:highlight w:val="none"/>
        </w:rPr>
        <w:t>如果在合同条款第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条规定的保证期满前，买方发现卖方所提供的货物或其组成部分与合同要求不符，或被证实有缺陷，包括潜在的缺陷，或使用不合适的材料，买方应及时通知卖方，并向卖方提出索赔。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8.5</w:t>
      </w:r>
      <w:r>
        <w:rPr>
          <w:rFonts w:hint="eastAsia" w:ascii="宋体" w:hAnsi="宋体" w:cs="仿宋_GB2312"/>
          <w:color w:val="auto"/>
          <w:sz w:val="24"/>
          <w:szCs w:val="24"/>
          <w:highlight w:val="none"/>
        </w:rPr>
        <w:t>合同条款第</w:t>
      </w:r>
      <w:r>
        <w:rPr>
          <w:rFonts w:ascii="宋体" w:hAnsi="宋体" w:cs="仿宋_GB2312"/>
          <w:color w:val="auto"/>
          <w:sz w:val="24"/>
          <w:szCs w:val="24"/>
          <w:highlight w:val="none"/>
        </w:rPr>
        <w:t>8</w:t>
      </w:r>
      <w:r>
        <w:rPr>
          <w:rFonts w:hint="eastAsia" w:ascii="宋体" w:hAnsi="宋体" w:cs="仿宋_GB2312"/>
          <w:color w:val="auto"/>
          <w:sz w:val="24"/>
          <w:szCs w:val="24"/>
          <w:highlight w:val="none"/>
        </w:rPr>
        <w:t>条的规定不能免除卖方在本合同项下的保证义务或其他义务。</w:t>
      </w:r>
    </w:p>
    <w:p>
      <w:pPr>
        <w:pStyle w:val="5"/>
        <w:ind w:firstLine="482" w:firstLineChars="200"/>
        <w:rPr>
          <w:rFonts w:hAnsi="宋体" w:cs="Times New Roman"/>
          <w:color w:val="auto"/>
          <w:highlight w:val="none"/>
          <w:u w:val="none"/>
        </w:rPr>
      </w:pPr>
      <w:r>
        <w:rPr>
          <w:rFonts w:hAnsi="宋体" w:cs="仿宋_GB2312"/>
          <w:color w:val="auto"/>
          <w:highlight w:val="none"/>
          <w:u w:val="none"/>
        </w:rPr>
        <w:t>9</w:t>
      </w:r>
      <w:r>
        <w:rPr>
          <w:rFonts w:hint="eastAsia" w:hAnsi="宋体" w:cs="仿宋_GB2312"/>
          <w:color w:val="auto"/>
          <w:highlight w:val="none"/>
          <w:u w:val="none"/>
        </w:rPr>
        <w:t>．包装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每件包装箱内应附一份详细装箱清单和质量合格证。</w:t>
      </w:r>
    </w:p>
    <w:p>
      <w:pPr>
        <w:pStyle w:val="5"/>
        <w:ind w:firstLine="482" w:firstLineChars="200"/>
        <w:rPr>
          <w:rFonts w:hAnsi="宋体" w:cs="Times New Roman"/>
          <w:color w:val="auto"/>
          <w:highlight w:val="none"/>
          <w:u w:val="none"/>
        </w:rPr>
      </w:pPr>
      <w:r>
        <w:rPr>
          <w:rFonts w:hAnsi="宋体" w:cs="仿宋_GB2312"/>
          <w:color w:val="auto"/>
          <w:highlight w:val="none"/>
          <w:u w:val="none"/>
        </w:rPr>
        <w:t>10</w:t>
      </w:r>
      <w:r>
        <w:rPr>
          <w:rFonts w:hint="eastAsia" w:hAnsi="宋体" w:cs="仿宋_GB2312"/>
          <w:color w:val="auto"/>
          <w:highlight w:val="none"/>
          <w:u w:val="none"/>
        </w:rPr>
        <w:t>．装运标记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卖方应在每一包装箱相邻的四面用不可擦除的油漆和明显的中文做出以下标记：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w:t>
      </w:r>
      <w:r>
        <w:rPr>
          <w:rFonts w:hint="eastAsia" w:ascii="宋体" w:hAnsi="宋体" w:cs="仿宋_GB2312"/>
          <w:color w:val="auto"/>
          <w:sz w:val="24"/>
          <w:szCs w:val="24"/>
          <w:highlight w:val="none"/>
        </w:rPr>
        <w:t>收货人</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目的地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D</w:t>
      </w:r>
      <w:r>
        <w:rPr>
          <w:rFonts w:hint="eastAsia" w:ascii="宋体" w:hAnsi="宋体" w:cs="仿宋_GB2312"/>
          <w:color w:val="auto"/>
          <w:sz w:val="24"/>
          <w:szCs w:val="24"/>
          <w:highlight w:val="none"/>
        </w:rPr>
        <w:t>货物名称和箱号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E</w:t>
      </w:r>
      <w:r>
        <w:rPr>
          <w:rFonts w:hint="eastAsia" w:ascii="宋体" w:hAnsi="宋体" w:cs="仿宋_GB2312"/>
          <w:color w:val="auto"/>
          <w:sz w:val="24"/>
          <w:szCs w:val="24"/>
          <w:highlight w:val="none"/>
        </w:rPr>
        <w:t>毛重／净重</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用</w:t>
      </w:r>
      <w:r>
        <w:rPr>
          <w:rFonts w:ascii="宋体" w:hAnsi="宋体" w:cs="仿宋_GB2312"/>
          <w:color w:val="auto"/>
          <w:sz w:val="24"/>
          <w:szCs w:val="24"/>
          <w:highlight w:val="none"/>
        </w:rPr>
        <w:t xml:space="preserve"> kg</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F</w:t>
      </w:r>
      <w:r>
        <w:rPr>
          <w:rFonts w:hint="eastAsia" w:ascii="宋体" w:hAnsi="宋体" w:cs="仿宋_GB2312"/>
          <w:color w:val="auto"/>
          <w:sz w:val="24"/>
          <w:szCs w:val="24"/>
          <w:highlight w:val="none"/>
        </w:rPr>
        <w:t>尺寸</w:t>
      </w:r>
      <w:r>
        <w:rPr>
          <w:rFonts w:ascii="宋体" w:hAnsi="宋体" w:cs="仿宋_GB2312"/>
          <w:color w:val="auto"/>
          <w:sz w:val="24"/>
          <w:szCs w:val="24"/>
          <w:highlight w:val="none"/>
        </w:rPr>
        <w:t>(</w:t>
      </w:r>
      <w:r>
        <w:rPr>
          <w:rFonts w:hint="eastAsia" w:ascii="宋体" w:hAnsi="宋体" w:cs="仿宋_GB2312"/>
          <w:color w:val="auto"/>
          <w:sz w:val="24"/>
          <w:szCs w:val="24"/>
          <w:highlight w:val="none"/>
        </w:rPr>
        <w:t>长×宽×高用</w:t>
      </w:r>
      <w:r>
        <w:rPr>
          <w:rFonts w:ascii="宋体" w:hAnsi="宋体" w:cs="仿宋_GB2312"/>
          <w:color w:val="auto"/>
          <w:sz w:val="24"/>
          <w:szCs w:val="24"/>
          <w:highlight w:val="none"/>
        </w:rPr>
        <w:t xml:space="preserve"> cm</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如果单件包装箱的重量在</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吨或</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11</w:t>
      </w:r>
      <w:r>
        <w:rPr>
          <w:rFonts w:hint="eastAsia" w:hAnsi="宋体" w:cs="仿宋_GB2312"/>
          <w:color w:val="auto"/>
          <w:highlight w:val="none"/>
          <w:u w:val="none"/>
        </w:rPr>
        <w:t>．装运</w:t>
      </w:r>
      <w:r>
        <w:rPr>
          <w:rFonts w:hAnsi="宋体" w:cs="仿宋_GB2312"/>
          <w:color w:val="auto"/>
          <w:highlight w:val="none"/>
          <w:u w:val="none"/>
        </w:rPr>
        <w:t>/</w:t>
      </w:r>
      <w:r>
        <w:rPr>
          <w:rFonts w:hint="eastAsia" w:hAnsi="宋体" w:cs="仿宋_GB2312"/>
          <w:color w:val="auto"/>
          <w:highlight w:val="none"/>
          <w:u w:val="none"/>
        </w:rPr>
        <w:t>交付条件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11.1 </w:t>
      </w:r>
      <w:r>
        <w:rPr>
          <w:rFonts w:hint="eastAsia" w:ascii="宋体" w:hAnsi="宋体" w:cs="仿宋_GB2312"/>
          <w:color w:val="auto"/>
          <w:sz w:val="24"/>
          <w:szCs w:val="24"/>
          <w:highlight w:val="none"/>
        </w:rPr>
        <w:t>卖方应负责安排运输工具、运输货物和支付运费，确保按照合同规定的交货期交货。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 xml:space="preserve">11.2 </w:t>
      </w:r>
      <w:r>
        <w:rPr>
          <w:rFonts w:hint="eastAsia" w:ascii="宋体" w:hAnsi="宋体" w:cs="仿宋_GB2312"/>
          <w:color w:val="auto"/>
          <w:sz w:val="24"/>
          <w:szCs w:val="24"/>
          <w:highlight w:val="none"/>
        </w:rPr>
        <w:t>最终用户签发的收到货物证明的日期应视为实际交货日期。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11.3 </w:t>
      </w:r>
      <w:r>
        <w:rPr>
          <w:rFonts w:hint="eastAsia" w:ascii="宋体" w:hAnsi="宋体" w:cs="仿宋_GB2312"/>
          <w:color w:val="auto"/>
          <w:sz w:val="24"/>
          <w:szCs w:val="24"/>
          <w:highlight w:val="none"/>
        </w:rPr>
        <w:t>卖方装运的货物不应超过合同规定的数量。否则，买方对超运数量或重量而产生的一切费用和后果不承担责任。</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11.4 </w:t>
      </w:r>
      <w:r>
        <w:rPr>
          <w:rFonts w:hint="eastAsia" w:ascii="宋体" w:hAnsi="宋体" w:cs="仿宋_GB2312"/>
          <w:color w:val="auto"/>
          <w:sz w:val="24"/>
          <w:szCs w:val="24"/>
          <w:highlight w:val="none"/>
        </w:rPr>
        <w:t>最终用户签发的已完成培训义务的证明的日期应视为实际完成培训的日期。</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11.5 </w:t>
      </w:r>
      <w:r>
        <w:rPr>
          <w:rFonts w:hint="eastAsia" w:ascii="宋体" w:hAnsi="宋体" w:cs="仿宋_GB2312"/>
          <w:color w:val="auto"/>
          <w:sz w:val="24"/>
          <w:szCs w:val="24"/>
          <w:highlight w:val="none"/>
        </w:rPr>
        <w:t>最终用户签发的合同验收证明的日期应视为货物最终验收、保证期起算的日期。</w:t>
      </w:r>
    </w:p>
    <w:p>
      <w:pPr>
        <w:pStyle w:val="5"/>
        <w:ind w:firstLine="482" w:firstLineChars="200"/>
        <w:rPr>
          <w:rFonts w:hAnsi="宋体" w:cs="Times New Roman"/>
          <w:color w:val="auto"/>
          <w:highlight w:val="none"/>
          <w:u w:val="none"/>
        </w:rPr>
      </w:pPr>
      <w:r>
        <w:rPr>
          <w:rFonts w:hAnsi="宋体" w:cs="仿宋_GB2312"/>
          <w:color w:val="auto"/>
          <w:highlight w:val="none"/>
          <w:u w:val="none"/>
        </w:rPr>
        <w:t>12</w:t>
      </w:r>
      <w:r>
        <w:rPr>
          <w:rFonts w:hint="eastAsia" w:hAnsi="宋体" w:cs="仿宋_GB2312"/>
          <w:color w:val="auto"/>
          <w:highlight w:val="none"/>
          <w:u w:val="none"/>
        </w:rPr>
        <w:t>．装运通知</w:t>
      </w:r>
    </w:p>
    <w:p>
      <w:pPr>
        <w:rPr>
          <w:rFonts w:ascii="宋体" w:hAnsi="宋体"/>
          <w:color w:val="auto"/>
          <w:sz w:val="24"/>
          <w:szCs w:val="24"/>
          <w:highlight w:val="none"/>
        </w:rPr>
      </w:pPr>
      <w:r>
        <w:rPr>
          <w:rFonts w:hint="eastAsia" w:ascii="宋体" w:hAnsi="宋体" w:cs="仿宋_GB2312"/>
          <w:color w:val="auto"/>
          <w:kern w:val="0"/>
          <w:sz w:val="24"/>
          <w:szCs w:val="24"/>
          <w:highlight w:val="none"/>
        </w:rPr>
        <w:t>卖方应在货到项目现场一周前通知买方和最终用户</w:t>
      </w:r>
      <w:r>
        <w:rPr>
          <w:rFonts w:hint="eastAsia" w:ascii="宋体" w:hAnsi="宋体" w:cs="仿宋_GB2312"/>
          <w:color w:val="auto"/>
          <w:sz w:val="24"/>
          <w:szCs w:val="24"/>
          <w:highlight w:val="none"/>
        </w:rPr>
        <w:t>。</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13</w:t>
      </w:r>
      <w:r>
        <w:rPr>
          <w:rFonts w:hint="eastAsia" w:hAnsi="宋体" w:cs="仿宋_GB2312"/>
          <w:color w:val="auto"/>
          <w:highlight w:val="none"/>
          <w:u w:val="none"/>
        </w:rPr>
        <w:t>．交货和单据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卖方应按照合同附件规定的条件交货和提供服务。卖方应提供的装运细节和／或其他单据在合同其它条款中有具体规定。</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卖方应在货物交付和服务完成后后，为合同支付的需要，根据本合同条款第</w:t>
      </w:r>
      <w:r>
        <w:rPr>
          <w:rFonts w:ascii="宋体" w:hAnsi="宋体" w:cs="仿宋_GB2312"/>
          <w:color w:val="auto"/>
          <w:sz w:val="24"/>
          <w:szCs w:val="24"/>
          <w:highlight w:val="none"/>
        </w:rPr>
        <w:t>20</w:t>
      </w:r>
      <w:r>
        <w:rPr>
          <w:rFonts w:hint="eastAsia" w:ascii="宋体" w:hAnsi="宋体" w:cs="仿宋_GB2312"/>
          <w:color w:val="auto"/>
          <w:sz w:val="24"/>
          <w:szCs w:val="24"/>
          <w:highlight w:val="none"/>
        </w:rPr>
        <w:t>条（支付条款）的规定，向买方寄交该支付条款规定的相关“支付单据”。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13.3</w:t>
      </w:r>
      <w:r>
        <w:rPr>
          <w:rFonts w:hint="eastAsia" w:ascii="宋体" w:hAnsi="宋体" w:cs="仿宋_GB2312"/>
          <w:color w:val="auto"/>
          <w:sz w:val="24"/>
          <w:szCs w:val="24"/>
          <w:highlight w:val="none"/>
        </w:rPr>
        <w:t>交货的时间、地点要求详见合同特殊条款。</w:t>
      </w:r>
    </w:p>
    <w:p>
      <w:pPr>
        <w:pStyle w:val="5"/>
        <w:ind w:firstLine="482" w:firstLineChars="200"/>
        <w:rPr>
          <w:rFonts w:hAnsi="宋体" w:cs="Times New Roman"/>
          <w:color w:val="auto"/>
          <w:highlight w:val="none"/>
          <w:u w:val="none"/>
        </w:rPr>
      </w:pPr>
      <w:r>
        <w:rPr>
          <w:rFonts w:hAnsi="宋体" w:cs="仿宋_GB2312"/>
          <w:color w:val="auto"/>
          <w:highlight w:val="none"/>
          <w:u w:val="none"/>
        </w:rPr>
        <w:t>14</w:t>
      </w:r>
      <w:r>
        <w:rPr>
          <w:rFonts w:hint="eastAsia" w:hAnsi="宋体" w:cs="仿宋_GB2312"/>
          <w:color w:val="auto"/>
          <w:highlight w:val="none"/>
          <w:u w:val="none"/>
        </w:rPr>
        <w:t>．保险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l4.1</w:t>
      </w:r>
      <w:r>
        <w:rPr>
          <w:rFonts w:hint="eastAsia" w:ascii="宋体" w:hAnsi="宋体" w:cs="仿宋_GB2312"/>
          <w:color w:val="auto"/>
          <w:sz w:val="24"/>
          <w:szCs w:val="24"/>
          <w:highlight w:val="none"/>
        </w:rPr>
        <w:t>卖方对本合同下提供的货物应对其在制造、购置、运输、存放及交货过程中的丢失或损坏进行全面保险</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还应对其在项目现场进行技术服务的人员进行必要的保险。</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15. </w:t>
      </w:r>
      <w:r>
        <w:rPr>
          <w:rFonts w:hint="eastAsia" w:hAnsi="宋体" w:cs="仿宋_GB2312"/>
          <w:color w:val="auto"/>
          <w:highlight w:val="none"/>
          <w:u w:val="none"/>
        </w:rPr>
        <w:t>运输</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卖方应将货物运至买方项目现场，负责办理货物运至买方指定目的地，包括合同规定的保险和储存在内的一切事项，有关费用（包括清关、提货、支付海关监管费、内陆运输、保险等）应包括在合同价中。</w:t>
      </w:r>
    </w:p>
    <w:p>
      <w:pPr>
        <w:ind w:left="720" w:hanging="720"/>
        <w:rPr>
          <w:rFonts w:ascii="宋体" w:hAnsi="宋体"/>
          <w:color w:val="auto"/>
          <w:sz w:val="24"/>
          <w:szCs w:val="24"/>
          <w:highlight w:val="none"/>
        </w:rPr>
      </w:pPr>
    </w:p>
    <w:p>
      <w:pPr>
        <w:ind w:left="717" w:leftChars="230" w:hanging="234" w:hangingChars="97"/>
        <w:rPr>
          <w:rFonts w:ascii="宋体" w:hAnsi="宋体"/>
          <w:b/>
          <w:bCs/>
          <w:color w:val="auto"/>
          <w:sz w:val="24"/>
          <w:szCs w:val="24"/>
          <w:highlight w:val="none"/>
        </w:rPr>
      </w:pPr>
      <w:r>
        <w:rPr>
          <w:rFonts w:ascii="宋体" w:hAnsi="宋体" w:cs="仿宋_GB2312"/>
          <w:b/>
          <w:bCs/>
          <w:color w:val="auto"/>
          <w:sz w:val="24"/>
          <w:szCs w:val="24"/>
          <w:highlight w:val="none"/>
        </w:rPr>
        <w:t>16</w:t>
      </w:r>
      <w:r>
        <w:rPr>
          <w:rFonts w:hint="eastAsia" w:ascii="宋体" w:hAnsi="宋体" w:cs="仿宋_GB2312"/>
          <w:b/>
          <w:bCs/>
          <w:color w:val="auto"/>
          <w:sz w:val="24"/>
          <w:szCs w:val="24"/>
          <w:highlight w:val="none"/>
        </w:rPr>
        <w:t>．伴随服务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16.1 </w:t>
      </w:r>
      <w:r>
        <w:rPr>
          <w:rFonts w:hint="eastAsia" w:ascii="宋体" w:hAnsi="宋体" w:cs="仿宋_GB2312"/>
          <w:color w:val="auto"/>
          <w:sz w:val="24"/>
          <w:szCs w:val="24"/>
          <w:highlight w:val="none"/>
        </w:rPr>
        <w:t>卖方被要求按照合同附件的规定，提供下列服务：</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实施所供货物的的现场安装调试和试运行；</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提供货物所需备件和专用工具；</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为所供货物提供详细的技术文件；</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在双方商定的一定期限内对所供货物提供维修和技术支持，但前提条件是该服务并不能免除卖方在合同保证期内所承担的义务；和在卖方厂家和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或在项目现场就所供货物对买方人员进行培训，并根据合同提供集中培训。</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16.2 </w:t>
      </w:r>
      <w:r>
        <w:rPr>
          <w:rFonts w:hint="eastAsia" w:ascii="宋体" w:hAnsi="宋体" w:cs="仿宋_GB2312"/>
          <w:color w:val="auto"/>
          <w:sz w:val="24"/>
          <w:szCs w:val="24"/>
          <w:highlight w:val="none"/>
        </w:rPr>
        <w:t>卖方应提供附件技术要求中规定的所有服务。为履行要求的伴随服务的报价应包括在合同价中。</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17.</w:t>
      </w:r>
      <w:r>
        <w:rPr>
          <w:rFonts w:hint="eastAsia" w:hAnsi="宋体" w:cs="仿宋_GB2312"/>
          <w:color w:val="auto"/>
          <w:highlight w:val="none"/>
          <w:u w:val="none"/>
        </w:rPr>
        <w:t>备件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正如合同条款所规定，卖方可能被要求提供下列与备件有关的材料、通知和资料：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买方从卖方选购备件，但前提条件是该选择并不能免除卖方在合同保证期内所承担的义务；和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在备件停止生产的情况下：</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事先将要停止生产的计划通知买方使买方有足够的时间采购所需的备件；和</w:t>
      </w:r>
    </w:p>
    <w:p>
      <w:pPr>
        <w:ind w:left="1440" w:hanging="1440"/>
        <w:rPr>
          <w:rFonts w:ascii="宋体" w:hAnsi="宋体"/>
          <w:color w:val="auto"/>
          <w:sz w:val="24"/>
          <w:szCs w:val="24"/>
          <w:highlight w:val="none"/>
        </w:rPr>
      </w:pPr>
      <w:r>
        <w:rPr>
          <w:rFonts w:ascii="宋体" w:hAnsi="宋体" w:cs="仿宋_GB2312"/>
          <w:color w:val="auto"/>
          <w:sz w:val="24"/>
          <w:szCs w:val="24"/>
          <w:highlight w:val="none"/>
        </w:rPr>
        <w:t xml:space="preserve">    (ii) </w:t>
      </w:r>
      <w:r>
        <w:rPr>
          <w:rFonts w:hint="eastAsia" w:ascii="宋体" w:hAnsi="宋体" w:cs="仿宋_GB2312"/>
          <w:color w:val="auto"/>
          <w:sz w:val="24"/>
          <w:szCs w:val="24"/>
          <w:highlight w:val="none"/>
        </w:rPr>
        <w:t>在停止生产后，如果买方要求，免费向买方提供备件的蓝图、图纸和规格。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17.2 </w:t>
      </w:r>
      <w:r>
        <w:rPr>
          <w:rFonts w:hint="eastAsia" w:ascii="宋体" w:hAnsi="宋体" w:cs="仿宋_GB2312"/>
          <w:color w:val="auto"/>
          <w:sz w:val="24"/>
          <w:szCs w:val="24"/>
          <w:highlight w:val="none"/>
        </w:rPr>
        <w:t>卖方应按照合同附件中的规定提供所需的的备件。</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18</w:t>
      </w:r>
      <w:r>
        <w:rPr>
          <w:rFonts w:hint="eastAsia" w:hAnsi="宋体" w:cs="仿宋_GB2312"/>
          <w:color w:val="auto"/>
          <w:highlight w:val="none"/>
          <w:u w:val="none"/>
        </w:rPr>
        <w:t>．质量保证</w:t>
      </w:r>
    </w:p>
    <w:p>
      <w:pPr>
        <w:tabs>
          <w:tab w:val="left" w:pos="451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18.1</w:t>
      </w:r>
      <w:r>
        <w:rPr>
          <w:rFonts w:hint="eastAsia" w:ascii="宋体" w:hAnsi="宋体" w:cs="仿宋_GB2312"/>
          <w:color w:val="auto"/>
          <w:sz w:val="24"/>
          <w:szCs w:val="24"/>
          <w:highlight w:val="none"/>
        </w:rPr>
        <w:t>卖方应保证所供货物及其集成没有设计、工程、材料和工艺上的缺陷，没有因卖方的行为或疏忽而产生的缺陷。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18.2</w:t>
      </w:r>
      <w:r>
        <w:rPr>
          <w:rFonts w:hint="eastAsia" w:ascii="宋体" w:hAnsi="宋体" w:cs="仿宋_GB2312"/>
          <w:color w:val="auto"/>
          <w:sz w:val="24"/>
          <w:szCs w:val="24"/>
          <w:highlight w:val="none"/>
        </w:rPr>
        <w:t>卖方应保证合同项下所供货物是全新的、未使用过的，应含有设计上和材料的全部最新改进。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18.3</w:t>
      </w:r>
      <w:r>
        <w:rPr>
          <w:rFonts w:hint="eastAsia" w:ascii="宋体" w:hAnsi="宋体" w:cs="仿宋_GB2312"/>
          <w:color w:val="auto"/>
          <w:sz w:val="24"/>
          <w:szCs w:val="24"/>
          <w:highlight w:val="none"/>
        </w:rPr>
        <w:t>卖方应保证所供货物和或其任何组成部分，在正常使用和保养下，在其使用寿命期内，均能够满足合同附件规定的性能、可靠性和扩展性。</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18.4 </w:t>
      </w:r>
      <w:r>
        <w:rPr>
          <w:rFonts w:hint="eastAsia" w:ascii="宋体" w:hAnsi="宋体" w:cs="仿宋_GB2312"/>
          <w:b/>
          <w:bCs/>
          <w:color w:val="auto"/>
          <w:sz w:val="24"/>
          <w:szCs w:val="24"/>
          <w:highlight w:val="none"/>
        </w:rPr>
        <w:t>除另有规定，本保证应在：货物现场测试合格交验后</w:t>
      </w:r>
      <w:r>
        <w:rPr>
          <w:rFonts w:ascii="宋体" w:hAnsi="宋体" w:cs="仿宋_GB2312"/>
          <w:b/>
          <w:bCs/>
          <w:color w:val="auto"/>
          <w:sz w:val="24"/>
          <w:szCs w:val="24"/>
          <w:highlight w:val="none"/>
        </w:rPr>
        <w:t>___</w:t>
      </w:r>
      <w:r>
        <w:rPr>
          <w:rFonts w:hint="eastAsia" w:ascii="宋体" w:hAnsi="宋体" w:cs="仿宋_GB2312"/>
          <w:b/>
          <w:bCs/>
          <w:color w:val="auto"/>
          <w:sz w:val="24"/>
          <w:szCs w:val="24"/>
          <w:highlight w:val="none"/>
        </w:rPr>
        <w:t>个月内保持有效。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18.5 </w:t>
      </w:r>
      <w:r>
        <w:rPr>
          <w:rFonts w:hint="eastAsia" w:ascii="宋体" w:hAnsi="宋体" w:cs="仿宋_GB2312"/>
          <w:color w:val="auto"/>
          <w:sz w:val="24"/>
          <w:szCs w:val="24"/>
          <w:highlight w:val="none"/>
        </w:rPr>
        <w:t>保证期内所产生的索赔买方应尽快以书面形式向卖方提出，买方同时向卖方提供合理的机会来检查缺陷。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18.6 </w:t>
      </w:r>
      <w:r>
        <w:rPr>
          <w:rFonts w:hint="eastAsia" w:ascii="宋体" w:hAnsi="宋体" w:cs="仿宋_GB2312"/>
          <w:color w:val="auto"/>
          <w:sz w:val="24"/>
          <w:szCs w:val="24"/>
          <w:highlight w:val="none"/>
        </w:rPr>
        <w:t>卖方收到通知后应在</w:t>
      </w:r>
      <w:r>
        <w:rPr>
          <w:rFonts w:ascii="宋体" w:hAnsi="宋体" w:cs="仿宋_GB2312"/>
          <w:color w:val="auto"/>
          <w:sz w:val="24"/>
          <w:szCs w:val="24"/>
          <w:highlight w:val="none"/>
        </w:rPr>
        <w:t>48</w:t>
      </w:r>
      <w:r>
        <w:rPr>
          <w:rFonts w:hint="eastAsia" w:ascii="宋体" w:hAnsi="宋体" w:cs="仿宋_GB2312"/>
          <w:color w:val="auto"/>
          <w:sz w:val="24"/>
          <w:szCs w:val="24"/>
          <w:highlight w:val="none"/>
        </w:rPr>
        <w:t>小时内以合理的速度免费维修或更换有缺陷的货物或部件，被修理或更换的货物或部件从出厂地或进口港</w:t>
      </w:r>
      <w:r>
        <w:rPr>
          <w:rFonts w:ascii="宋体" w:hAnsi="宋体" w:cs="仿宋_GB2312"/>
          <w:color w:val="auto"/>
          <w:sz w:val="24"/>
          <w:szCs w:val="24"/>
          <w:highlight w:val="none"/>
        </w:rPr>
        <w:t>/</w:t>
      </w:r>
      <w:r>
        <w:rPr>
          <w:rFonts w:hint="eastAsia" w:ascii="宋体" w:hAnsi="宋体" w:cs="仿宋_GB2312"/>
          <w:color w:val="auto"/>
          <w:sz w:val="24"/>
          <w:szCs w:val="24"/>
          <w:highlight w:val="none"/>
        </w:rPr>
        <w:t>地至最终目的地的内陆运费由卖方承担。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18.7 </w:t>
      </w:r>
      <w:r>
        <w:rPr>
          <w:rFonts w:hint="eastAsia" w:ascii="宋体" w:hAnsi="宋体" w:cs="仿宋_GB2312"/>
          <w:color w:val="auto"/>
          <w:sz w:val="24"/>
          <w:szCs w:val="24"/>
          <w:highlight w:val="none"/>
        </w:rPr>
        <w:t>如果卖方收到通知后在合同规定的时间内没有以合理的速度弥补缺陷，买方可采取必要的补救措施，但其风险和费用将由卖方承担，买方根据合同规定对卖方行使的其他权力不受影响。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18.8 </w:t>
      </w:r>
      <w:r>
        <w:rPr>
          <w:rFonts w:hint="eastAsia" w:ascii="宋体" w:hAnsi="宋体" w:cs="仿宋_GB2312"/>
          <w:color w:val="auto"/>
          <w:sz w:val="24"/>
          <w:szCs w:val="24"/>
          <w:highlight w:val="none"/>
        </w:rPr>
        <w:t>卖方不负责维修或替换或弥补由于下列原因造成的缺陷或损坏：</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）买方不恰当地操作和维护</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b</w:t>
      </w:r>
      <w:r>
        <w:rPr>
          <w:rFonts w:hint="eastAsia" w:ascii="宋体" w:hAnsi="宋体" w:cs="仿宋_GB2312"/>
          <w:color w:val="auto"/>
          <w:sz w:val="24"/>
          <w:szCs w:val="24"/>
          <w:highlight w:val="none"/>
        </w:rPr>
        <w:t>）正常的磨损</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c</w:t>
      </w:r>
      <w:r>
        <w:rPr>
          <w:rFonts w:hint="eastAsia" w:ascii="宋体" w:hAnsi="宋体" w:cs="仿宋_GB2312"/>
          <w:color w:val="auto"/>
          <w:sz w:val="24"/>
          <w:szCs w:val="24"/>
          <w:highlight w:val="none"/>
        </w:rPr>
        <w:t>）使用了不是卖方提供的货物</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d</w:t>
      </w:r>
      <w:r>
        <w:rPr>
          <w:rFonts w:hint="eastAsia" w:ascii="宋体" w:hAnsi="宋体" w:cs="仿宋_GB2312"/>
          <w:color w:val="auto"/>
          <w:sz w:val="24"/>
          <w:szCs w:val="24"/>
          <w:highlight w:val="none"/>
        </w:rPr>
        <w:t>）买方或第三方对货物做出的修改，而事先没有得到卖方的确认许可；</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19.</w:t>
      </w:r>
      <w:r>
        <w:rPr>
          <w:rFonts w:hint="eastAsia" w:hAnsi="宋体" w:cs="仿宋_GB2312"/>
          <w:color w:val="auto"/>
          <w:highlight w:val="none"/>
          <w:u w:val="none"/>
        </w:rPr>
        <w:t>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根据买方检验结果，如果卖方所供货物的数量、质量或规格与合同不符，或证实货物是有缺陷的，包括潜在缺陷或使用不符合要求的材料等，买方在合同条款第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条或合同的其他地方规定的检验、安装、调试、验收和质量保证期内提出了索赔，卖方应按照买方同意的下列一种或几种方式结合起来解决索赔事宜：</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根据货物低劣程度、损坏程度以及买方所遭受损失的金额，经买卖双方商定降低货物的价格。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条规定，相应延长所更换货物的质量保证期。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赔偿买方的损失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19.2</w:t>
      </w:r>
      <w:r>
        <w:rPr>
          <w:rFonts w:hint="eastAsia" w:ascii="宋体" w:hAnsi="宋体" w:cs="仿宋_GB2312"/>
          <w:color w:val="auto"/>
          <w:sz w:val="24"/>
          <w:szCs w:val="24"/>
          <w:highlight w:val="none"/>
        </w:rPr>
        <w:t>如果在买方发出索赔通知后七</w:t>
      </w:r>
      <w:r>
        <w:rPr>
          <w:rFonts w:ascii="宋体" w:hAnsi="宋体" w:cs="仿宋_GB2312"/>
          <w:color w:val="auto"/>
          <w:sz w:val="24"/>
          <w:szCs w:val="24"/>
          <w:highlight w:val="none"/>
        </w:rPr>
        <w:t>(7)</w:t>
      </w:r>
      <w:r>
        <w:rPr>
          <w:rFonts w:hint="eastAsia" w:ascii="宋体" w:hAnsi="宋体" w:cs="仿宋_GB2312"/>
          <w:color w:val="auto"/>
          <w:sz w:val="24"/>
          <w:szCs w:val="24"/>
          <w:highlight w:val="none"/>
        </w:rPr>
        <w:t>天内，卖方未作答复，上述索赔应视为已被卖方接受。如卖方未能在买方发出索赔通知后三十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天内或买方同意的延长期限内，按照买方同意的上述规定的任何一种方法解决索赔事宜，买方将从议付货款或从卖方开具的履约保证金中扣回索赔金额。</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19.3</w:t>
      </w:r>
      <w:r>
        <w:rPr>
          <w:rFonts w:hint="eastAsia" w:ascii="宋体" w:hAnsi="宋体" w:cs="仿宋_GB2312"/>
          <w:color w:val="auto"/>
          <w:sz w:val="24"/>
          <w:szCs w:val="24"/>
          <w:highlight w:val="none"/>
        </w:rPr>
        <w:t>如果卖方所提供的服务不符合合同规定，卖方将自负费用，对其进行改进、修正、更换、增补，以使其满足合同的要求。如果这种改进、修正、更换、增补仍不能满足合同的要求，买方将根据合同条款扣除卖方的履约保函。</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20</w:t>
      </w:r>
      <w:r>
        <w:rPr>
          <w:rFonts w:hint="eastAsia" w:hAnsi="宋体" w:cs="仿宋_GB2312"/>
          <w:color w:val="auto"/>
          <w:highlight w:val="none"/>
          <w:u w:val="none"/>
        </w:rPr>
        <w:t>．付款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本合同项下的付款方法和条件在“合同特殊条款”中规定。</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21</w:t>
      </w:r>
      <w:r>
        <w:rPr>
          <w:rFonts w:hint="eastAsia" w:hAnsi="宋体" w:cs="仿宋_GB2312"/>
          <w:color w:val="auto"/>
          <w:highlight w:val="none"/>
          <w:u w:val="none"/>
        </w:rPr>
        <w:t>．价格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21.1</w:t>
      </w:r>
      <w:r>
        <w:rPr>
          <w:rFonts w:hint="eastAsia" w:ascii="宋体" w:hAnsi="宋体" w:cs="仿宋_GB2312"/>
          <w:color w:val="auto"/>
          <w:sz w:val="24"/>
          <w:szCs w:val="24"/>
          <w:highlight w:val="none"/>
        </w:rPr>
        <w:t>卖方在本合同项下提交货物和履行服务收取的价格在合同格式中给出。</w:t>
      </w:r>
    </w:p>
    <w:p>
      <w:pPr>
        <w:ind w:left="720"/>
        <w:rPr>
          <w:rFonts w:ascii="宋体" w:hAnsi="宋体"/>
          <w:color w:val="auto"/>
          <w:sz w:val="24"/>
          <w:szCs w:val="24"/>
          <w:highlight w:val="none"/>
        </w:rPr>
      </w:pPr>
    </w:p>
    <w:p>
      <w:pPr>
        <w:tabs>
          <w:tab w:val="left" w:pos="720"/>
        </w:tabs>
        <w:ind w:firstLine="482" w:firstLineChars="200"/>
        <w:rPr>
          <w:rFonts w:ascii="宋体" w:hAnsi="宋体"/>
          <w:b/>
          <w:bCs/>
          <w:color w:val="auto"/>
          <w:sz w:val="24"/>
          <w:szCs w:val="24"/>
          <w:highlight w:val="none"/>
        </w:rPr>
      </w:pPr>
      <w:r>
        <w:rPr>
          <w:rFonts w:ascii="宋体" w:hAnsi="宋体" w:cs="仿宋_GB2312"/>
          <w:b/>
          <w:bCs/>
          <w:color w:val="auto"/>
          <w:sz w:val="24"/>
          <w:szCs w:val="24"/>
          <w:highlight w:val="none"/>
        </w:rPr>
        <w:t>22</w:t>
      </w:r>
      <w:r>
        <w:rPr>
          <w:rFonts w:hint="eastAsia" w:ascii="宋体" w:hAnsi="宋体" w:cs="仿宋_GB2312"/>
          <w:b/>
          <w:bCs/>
          <w:color w:val="auto"/>
          <w:sz w:val="24"/>
          <w:szCs w:val="24"/>
          <w:highlight w:val="none"/>
        </w:rPr>
        <w:t>．变更指令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22.1 </w:t>
      </w:r>
      <w:r>
        <w:rPr>
          <w:rFonts w:hint="eastAsia" w:ascii="宋体" w:hAnsi="宋体" w:cs="仿宋_GB2312"/>
          <w:color w:val="auto"/>
          <w:sz w:val="24"/>
          <w:szCs w:val="24"/>
          <w:highlight w:val="none"/>
        </w:rPr>
        <w:t>根据合同条款第</w:t>
      </w:r>
      <w:r>
        <w:rPr>
          <w:rFonts w:ascii="宋体" w:hAnsi="宋体" w:cs="仿宋_GB2312"/>
          <w:color w:val="auto"/>
          <w:sz w:val="24"/>
          <w:szCs w:val="24"/>
          <w:highlight w:val="none"/>
        </w:rPr>
        <w:t>35</w:t>
      </w:r>
      <w:r>
        <w:rPr>
          <w:rFonts w:hint="eastAsia" w:ascii="宋体" w:hAnsi="宋体" w:cs="仿宋_GB2312"/>
          <w:color w:val="auto"/>
          <w:sz w:val="24"/>
          <w:szCs w:val="24"/>
          <w:highlight w:val="none"/>
        </w:rPr>
        <w:t>条的规定，买方可以在任何时候书面向卖方发出指令，在本合同的一般范围内变更下述一项或几项：</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本合同项下提供的货物是专为买方制造时，变更图纸、设计或规格；</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运输或包装的方法；</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交货地点；和／或</w:t>
      </w:r>
    </w:p>
    <w:p>
      <w:pPr>
        <w:ind w:firstLine="523" w:firstLineChars="218"/>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卖方提供的服务。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天内提出。</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23</w:t>
      </w:r>
      <w:r>
        <w:rPr>
          <w:rFonts w:hint="eastAsia" w:hAnsi="宋体" w:cs="仿宋_GB2312"/>
          <w:color w:val="auto"/>
          <w:highlight w:val="none"/>
          <w:u w:val="none"/>
        </w:rPr>
        <w:t>．合同修改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23.1</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22</w:t>
      </w:r>
      <w:r>
        <w:rPr>
          <w:rFonts w:hint="eastAsia" w:ascii="宋体" w:hAnsi="宋体" w:cs="仿宋_GB2312"/>
          <w:color w:val="auto"/>
          <w:sz w:val="24"/>
          <w:szCs w:val="24"/>
          <w:highlight w:val="none"/>
        </w:rPr>
        <w:t>条的规定外，任何对合同条件的变更或修改均须双方签订书面的修改书。</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24</w:t>
      </w:r>
      <w:r>
        <w:rPr>
          <w:rFonts w:hint="eastAsia" w:hAnsi="宋体" w:cs="仿宋_GB2312"/>
          <w:color w:val="auto"/>
          <w:highlight w:val="none"/>
          <w:u w:val="none"/>
        </w:rPr>
        <w:t>．转让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24.1 </w:t>
      </w:r>
      <w:r>
        <w:rPr>
          <w:rFonts w:hint="eastAsia" w:ascii="宋体" w:hAnsi="宋体" w:cs="仿宋_GB2312"/>
          <w:color w:val="auto"/>
          <w:sz w:val="24"/>
          <w:szCs w:val="24"/>
          <w:highlight w:val="none"/>
        </w:rPr>
        <w:t>本合同不允许转让。</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25</w:t>
      </w:r>
      <w:r>
        <w:rPr>
          <w:rFonts w:hint="eastAsia" w:hAnsi="宋体" w:cs="仿宋_GB2312"/>
          <w:color w:val="auto"/>
          <w:highlight w:val="none"/>
          <w:u w:val="none"/>
        </w:rPr>
        <w:t>．分包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本合同不允许分包。</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26</w:t>
      </w:r>
      <w:r>
        <w:rPr>
          <w:rFonts w:hint="eastAsia" w:hAnsi="宋体" w:cs="仿宋_GB2312"/>
          <w:color w:val="auto"/>
          <w:highlight w:val="none"/>
          <w:u w:val="none"/>
        </w:rPr>
        <w:t>．卖方履约延误</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26.1</w:t>
      </w:r>
      <w:r>
        <w:rPr>
          <w:rFonts w:hint="eastAsia" w:ascii="宋体" w:hAnsi="宋体" w:cs="仿宋_GB2312"/>
          <w:color w:val="auto"/>
          <w:sz w:val="24"/>
          <w:szCs w:val="24"/>
          <w:highlight w:val="none"/>
        </w:rPr>
        <w:t>卖方应按照合同附件中买方规定的时间表交货和提供服务。</w:t>
      </w:r>
    </w:p>
    <w:p>
      <w:pPr>
        <w:tabs>
          <w:tab w:val="left" w:pos="88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26.2</w:t>
      </w:r>
      <w:r>
        <w:rPr>
          <w:rFonts w:hint="eastAsia" w:ascii="宋体" w:hAnsi="宋体" w:cs="仿宋_GB2312"/>
          <w:color w:val="auto"/>
          <w:sz w:val="24"/>
          <w:szCs w:val="24"/>
          <w:highlight w:val="none"/>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26.3</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条的情况外，除非延期是根据合同条款第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条的规定取得同意而不收取误期赔偿费之外，卖方拖延交货和提供服务，将按合同条款第</w:t>
      </w:r>
      <w:r>
        <w:rPr>
          <w:rFonts w:ascii="宋体" w:hAnsi="宋体" w:cs="仿宋_GB2312"/>
          <w:color w:val="auto"/>
          <w:sz w:val="24"/>
          <w:szCs w:val="24"/>
          <w:highlight w:val="none"/>
        </w:rPr>
        <w:t>27</w:t>
      </w:r>
      <w:r>
        <w:rPr>
          <w:rFonts w:hint="eastAsia" w:ascii="宋体" w:hAnsi="宋体" w:cs="仿宋_GB2312"/>
          <w:color w:val="auto"/>
          <w:sz w:val="24"/>
          <w:szCs w:val="24"/>
          <w:highlight w:val="none"/>
        </w:rPr>
        <w:t>条的规定被收取误期赔偿费。</w:t>
      </w:r>
    </w:p>
    <w:p>
      <w:pPr>
        <w:pStyle w:val="5"/>
        <w:ind w:firstLine="482" w:firstLineChars="200"/>
        <w:rPr>
          <w:rFonts w:hAnsi="宋体" w:cs="Times New Roman"/>
          <w:color w:val="auto"/>
          <w:highlight w:val="none"/>
          <w:u w:val="none"/>
        </w:rPr>
      </w:pPr>
      <w:r>
        <w:rPr>
          <w:rFonts w:hAnsi="宋体" w:cs="仿宋_GB2312"/>
          <w:color w:val="auto"/>
          <w:highlight w:val="none"/>
          <w:u w:val="none"/>
        </w:rPr>
        <w:t>27</w:t>
      </w:r>
      <w:r>
        <w:rPr>
          <w:rFonts w:hint="eastAsia" w:hAnsi="宋体" w:cs="仿宋_GB2312"/>
          <w:color w:val="auto"/>
          <w:highlight w:val="none"/>
          <w:u w:val="none"/>
        </w:rPr>
        <w:t>．误期赔偿费</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除合同条款第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w:t>
      </w:r>
      <w:r>
        <w:rPr>
          <w:rFonts w:hint="eastAsia" w:ascii="宋体" w:hAnsi="宋体" w:cs="仿宋_GB2312"/>
          <w:color w:val="auto"/>
          <w:sz w:val="24"/>
          <w:szCs w:val="24"/>
          <w:highlight w:val="none"/>
        </w:rPr>
        <w:t>计收，不足七天按七天计算。直至交货或提供服务为止。</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28</w:t>
      </w:r>
      <w:r>
        <w:rPr>
          <w:rFonts w:hint="eastAsia" w:hAnsi="宋体" w:cs="仿宋_GB2312"/>
          <w:color w:val="auto"/>
          <w:highlight w:val="none"/>
          <w:u w:val="none"/>
        </w:rPr>
        <w:t>．违约终止合同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28.1 </w:t>
      </w:r>
      <w:r>
        <w:rPr>
          <w:rFonts w:hint="eastAsia" w:ascii="宋体" w:hAnsi="宋体" w:cs="仿宋_GB2312"/>
          <w:color w:val="auto"/>
          <w:sz w:val="24"/>
          <w:szCs w:val="24"/>
          <w:highlight w:val="none"/>
        </w:rPr>
        <w:t>在买方对卖方违约而采取的任何补救措施不受影响的情况下，买方可向卖方发出书面违约通知书，提出终止部分或全部合同：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如果卖方未能在合同规定的限期或买方根据合同条款第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条的规定同意延长的限期内提供部分或全部货物和或服务；或</w:t>
      </w:r>
    </w:p>
    <w:p>
      <w:pPr>
        <w:ind w:left="1260" w:hanging="1260"/>
        <w:rPr>
          <w:rFonts w:ascii="宋体" w:hAnsi="宋体"/>
          <w:color w:val="auto"/>
          <w:sz w:val="24"/>
          <w:szCs w:val="24"/>
          <w:highlight w:val="none"/>
        </w:rPr>
      </w:pPr>
      <w:r>
        <w:rPr>
          <w:rFonts w:ascii="宋体" w:hAnsi="宋体" w:cs="仿宋_GB2312"/>
          <w:color w:val="auto"/>
          <w:sz w:val="24"/>
          <w:szCs w:val="24"/>
          <w:highlight w:val="none"/>
        </w:rPr>
        <w:t xml:space="preserve">    (2) </w:t>
      </w:r>
      <w:r>
        <w:rPr>
          <w:rFonts w:hint="eastAsia" w:ascii="宋体" w:hAnsi="宋体" w:cs="仿宋_GB2312"/>
          <w:color w:val="auto"/>
          <w:sz w:val="24"/>
          <w:szCs w:val="24"/>
          <w:highlight w:val="none"/>
        </w:rPr>
        <w:t>如果卖方未能履行合同规定的其它任何义务。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如果买方认为卖方在本合同的竞争和实施过程中有腐败和欺诈行为。为此目的，定义下述条件：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“腐败行为”是指提供、给予、接受或索取任何有价值的物品来影响公共官员在采购过程或合同实施过程中的行为；和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(ii)</w:t>
      </w:r>
      <w:r>
        <w:rPr>
          <w:rFonts w:hint="eastAsia" w:ascii="宋体" w:hAnsi="宋体" w:cs="仿宋_GB2312"/>
          <w:color w:val="auto"/>
          <w:sz w:val="24"/>
          <w:szCs w:val="24"/>
          <w:highlight w:val="none"/>
        </w:rPr>
        <w:t>“欺诈行为”是指为了影响采购过程或合同实施过程而谎报事实，损害买方的利益。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28.2</w:t>
      </w:r>
      <w:r>
        <w:rPr>
          <w:rFonts w:hint="eastAsia" w:ascii="宋体" w:hAnsi="宋体" w:cs="仿宋_GB2312"/>
          <w:color w:val="auto"/>
          <w:sz w:val="24"/>
          <w:szCs w:val="24"/>
          <w:highlight w:val="none"/>
        </w:rPr>
        <w:t>如果买方根据上述第</w:t>
      </w:r>
      <w:r>
        <w:rPr>
          <w:rFonts w:ascii="宋体" w:hAnsi="宋体" w:cs="仿宋_GB2312"/>
          <w:color w:val="auto"/>
          <w:sz w:val="24"/>
          <w:szCs w:val="24"/>
          <w:highlight w:val="none"/>
        </w:rPr>
        <w:t>28.1</w:t>
      </w:r>
      <w:r>
        <w:rPr>
          <w:rFonts w:hint="eastAsia" w:ascii="宋体" w:hAnsi="宋体" w:cs="仿宋_GB2312"/>
          <w:color w:val="auto"/>
          <w:sz w:val="24"/>
          <w:szCs w:val="24"/>
          <w:highlight w:val="none"/>
        </w:rPr>
        <w:t>条的规定，终止了全部或部分合同，买方可以依其认为适当的条件和方法购买与未交货物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服务或类似的货物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服务，卖方应对购买类似货物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服务所超出的那部分费用负责。但是，卖方应继续执行合同中未终止的部分。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29</w:t>
      </w:r>
      <w:r>
        <w:rPr>
          <w:rFonts w:hint="eastAsia" w:hAnsi="宋体" w:cs="仿宋_GB2312"/>
          <w:color w:val="auto"/>
          <w:highlight w:val="none"/>
          <w:u w:val="none"/>
        </w:rPr>
        <w:t>．不可抗力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pPr>
        <w:ind w:firstLine="480" w:firstLineChars="200"/>
        <w:rPr>
          <w:rFonts w:ascii="宋体" w:hAnsi="宋体"/>
          <w:b/>
          <w:bCs/>
          <w:color w:val="auto"/>
          <w:sz w:val="24"/>
          <w:szCs w:val="24"/>
          <w:highlight w:val="none"/>
        </w:rPr>
      </w:pPr>
      <w:r>
        <w:rPr>
          <w:rFonts w:ascii="宋体" w:hAnsi="宋体" w:cs="仿宋_GB2312"/>
          <w:color w:val="auto"/>
          <w:sz w:val="24"/>
          <w:szCs w:val="24"/>
          <w:highlight w:val="none"/>
        </w:rPr>
        <w:t xml:space="preserve">29.2 </w:t>
      </w:r>
      <w:r>
        <w:rPr>
          <w:rFonts w:hint="eastAsia" w:ascii="宋体" w:hAnsi="宋体" w:cs="仿宋_GB2312"/>
          <w:color w:val="auto"/>
          <w:sz w:val="24"/>
          <w:szCs w:val="24"/>
          <w:highlight w:val="none"/>
        </w:rPr>
        <w:t>受阻一方应在不可抗力事件发生后尽快用电报、传真或电传通知对方，并于事件发生后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天内将有关当局出具的证明文件用特快专递或挂号信寄给对方审阅确认。一旦不可抗力事件的影响持续</w:t>
      </w:r>
      <w:r>
        <w:rPr>
          <w:rFonts w:ascii="宋体" w:hAnsi="宋体" w:cs="仿宋_GB2312"/>
          <w:color w:val="auto"/>
          <w:sz w:val="24"/>
          <w:szCs w:val="24"/>
          <w:highlight w:val="none"/>
        </w:rPr>
        <w:t>120</w:t>
      </w:r>
      <w:r>
        <w:rPr>
          <w:rFonts w:hint="eastAsia" w:ascii="宋体" w:hAnsi="宋体" w:cs="仿宋_GB2312"/>
          <w:color w:val="auto"/>
          <w:sz w:val="24"/>
          <w:szCs w:val="24"/>
          <w:highlight w:val="none"/>
        </w:rPr>
        <w:t>天以上，双方应通过友好协商在合理的时间内达成进一步履行合同的协议，买方也可考虑解除合同。</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30. </w:t>
      </w:r>
      <w:r>
        <w:rPr>
          <w:rFonts w:hint="eastAsia" w:hAnsi="宋体" w:cs="仿宋_GB2312"/>
          <w:color w:val="auto"/>
          <w:highlight w:val="none"/>
          <w:u w:val="none"/>
        </w:rPr>
        <w:t>因破产而终止合同</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30.1</w:t>
      </w:r>
      <w:r>
        <w:rPr>
          <w:rFonts w:hint="eastAsia" w:ascii="宋体" w:hAnsi="宋体" w:cs="仿宋_GB2312"/>
          <w:color w:val="auto"/>
          <w:sz w:val="24"/>
          <w:szCs w:val="24"/>
          <w:highlight w:val="none"/>
        </w:rPr>
        <w:t>如果卖方破产或无清偿能力，买方可在任何时候以书面形式通知卖方，提出终止合同而不给卖方补偿。该终止合同将不损害或影响买方已经采取或将要采取的任何行动或补救措施的权力。</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31</w:t>
      </w:r>
      <w:r>
        <w:rPr>
          <w:rFonts w:hint="eastAsia" w:hAnsi="宋体" w:cs="仿宋_GB2312"/>
          <w:color w:val="auto"/>
          <w:highlight w:val="none"/>
          <w:u w:val="none"/>
        </w:rPr>
        <w:t>．因买方的便利而终止合同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31.1 </w:t>
      </w:r>
      <w:r>
        <w:rPr>
          <w:rFonts w:hint="eastAsia" w:ascii="宋体" w:hAnsi="宋体" w:cs="仿宋_GB2312"/>
          <w:color w:val="auto"/>
          <w:sz w:val="24"/>
          <w:szCs w:val="24"/>
          <w:highlight w:val="none"/>
        </w:rPr>
        <w:t>买方可在任何时候出于自身的便利向卖方发出书面通知全部或部分终止合同，终止通知应明确该终止合同是出于买方的便利，合同终止的程度，以及终止的生效日期。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31.2</w:t>
      </w:r>
      <w:r>
        <w:rPr>
          <w:rFonts w:hint="eastAsia" w:ascii="宋体" w:hAnsi="宋体" w:cs="仿宋_GB2312"/>
          <w:color w:val="auto"/>
          <w:sz w:val="24"/>
          <w:szCs w:val="24"/>
          <w:highlight w:val="none"/>
        </w:rPr>
        <w:t>对卖方在收到终止通知后三十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天内已完成并准备装运的货物，买方应按原合同价格和条款予以接收，对于剩下的货物，买方可：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让任一部分按照原来的合同价格和条款来完成和交货；和／或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取消该剩下的货物，并按双方商定的金额向卖方支付部分完成的货物和服务以及卖方以前已采购的材料和部件的费用。</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32</w:t>
      </w:r>
      <w:r>
        <w:rPr>
          <w:rFonts w:hint="eastAsia" w:hAnsi="宋体" w:cs="仿宋_GB2312"/>
          <w:color w:val="auto"/>
          <w:highlight w:val="none"/>
          <w:u w:val="none"/>
        </w:rPr>
        <w:t>．争端的解决</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合同实施或与合同有关的一切争端应通过双方友好协商解决。如果友好协商开始后</w:t>
      </w:r>
      <w:r>
        <w:rPr>
          <w:rFonts w:ascii="宋体" w:hAnsi="宋体" w:cs="仿宋_GB2312"/>
          <w:color w:val="auto"/>
          <w:sz w:val="24"/>
          <w:szCs w:val="24"/>
          <w:highlight w:val="none"/>
        </w:rPr>
        <w:t>60</w:t>
      </w:r>
      <w:r>
        <w:rPr>
          <w:rFonts w:hint="eastAsia" w:ascii="宋体" w:hAnsi="宋体" w:cs="仿宋_GB2312"/>
          <w:color w:val="auto"/>
          <w:sz w:val="24"/>
          <w:szCs w:val="24"/>
          <w:highlight w:val="none"/>
        </w:rPr>
        <w:t>天还不能解决：</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32.1</w:t>
      </w:r>
      <w:r>
        <w:rPr>
          <w:rFonts w:hint="eastAsia" w:ascii="宋体" w:hAnsi="宋体" w:cs="仿宋_GB2312"/>
          <w:color w:val="auto"/>
          <w:sz w:val="24"/>
          <w:szCs w:val="24"/>
          <w:highlight w:val="none"/>
        </w:rPr>
        <w:t>国内贸易合同履行过程中如有争议，双方应先友好协商，经协商不成的，则向有管辖权的人民法院提起诉讼。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32.2 </w:t>
      </w:r>
      <w:r>
        <w:rPr>
          <w:rFonts w:hint="eastAsia" w:ascii="宋体" w:hAnsi="宋体" w:cs="仿宋_GB2312"/>
          <w:color w:val="auto"/>
          <w:sz w:val="24"/>
          <w:szCs w:val="24"/>
          <w:highlight w:val="none"/>
        </w:rPr>
        <w:t>国外贸易合同履行过程中如有争议，应提交仲裁。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32.2.1</w:t>
      </w:r>
      <w:r>
        <w:rPr>
          <w:rFonts w:hint="eastAsia" w:ascii="宋体" w:hAnsi="宋体" w:cs="仿宋_GB2312"/>
          <w:color w:val="auto"/>
          <w:sz w:val="24"/>
          <w:szCs w:val="24"/>
          <w:highlight w:val="none"/>
        </w:rPr>
        <w:t>仲裁应由中国国际经济贸易仲裁委员会按其仲裁规则和程序在中国境内进行。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32.2.2</w:t>
      </w:r>
      <w:r>
        <w:rPr>
          <w:rFonts w:hint="eastAsia" w:ascii="宋体" w:hAnsi="宋体" w:cs="仿宋_GB2312"/>
          <w:color w:val="auto"/>
          <w:sz w:val="24"/>
          <w:szCs w:val="24"/>
          <w:highlight w:val="none"/>
        </w:rPr>
        <w:t>仲裁裁决应为最终裁决，对双方均具有约束力。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32.2.3</w:t>
      </w:r>
      <w:r>
        <w:rPr>
          <w:rFonts w:hint="eastAsia" w:ascii="宋体" w:hAnsi="宋体" w:cs="仿宋_GB2312"/>
          <w:color w:val="auto"/>
          <w:sz w:val="24"/>
          <w:szCs w:val="24"/>
          <w:highlight w:val="none"/>
        </w:rPr>
        <w:t>仲裁费除仲裁机关另有裁决外均应由败诉方负担。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32.2.4</w:t>
      </w:r>
      <w:r>
        <w:rPr>
          <w:rFonts w:hint="eastAsia" w:ascii="宋体" w:hAnsi="宋体" w:cs="仿宋_GB2312"/>
          <w:color w:val="auto"/>
          <w:sz w:val="24"/>
          <w:szCs w:val="24"/>
          <w:highlight w:val="none"/>
        </w:rPr>
        <w:t>在仲裁期间，除正在进行仲裁的部分外，本合同其它部分应继续执行。</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 xml:space="preserve">33. </w:t>
      </w:r>
      <w:r>
        <w:rPr>
          <w:rFonts w:hint="eastAsia" w:hAnsi="宋体" w:cs="仿宋_GB2312"/>
          <w:color w:val="auto"/>
          <w:highlight w:val="none"/>
          <w:u w:val="none"/>
        </w:rPr>
        <w:t>合同语言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33.1</w:t>
      </w:r>
      <w:r>
        <w:rPr>
          <w:rFonts w:hint="eastAsia" w:ascii="宋体" w:hAnsi="宋体" w:cs="仿宋_GB2312"/>
          <w:color w:val="auto"/>
          <w:sz w:val="24"/>
          <w:szCs w:val="24"/>
          <w:highlight w:val="none"/>
        </w:rPr>
        <w:t>除非双方另行同意，本合同语言为中文。双方交换的与合同有关的信件和其他文件应用合同语言书写。</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34</w:t>
      </w:r>
      <w:r>
        <w:rPr>
          <w:rFonts w:hint="eastAsia" w:hAnsi="宋体" w:cs="仿宋_GB2312"/>
          <w:color w:val="auto"/>
          <w:highlight w:val="none"/>
          <w:u w:val="none"/>
        </w:rPr>
        <w:t>．适用法律</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34.1</w:t>
      </w:r>
      <w:r>
        <w:rPr>
          <w:rFonts w:hint="eastAsia" w:ascii="宋体" w:hAnsi="宋体" w:cs="仿宋_GB2312"/>
          <w:color w:val="auto"/>
          <w:sz w:val="24"/>
          <w:szCs w:val="24"/>
          <w:highlight w:val="none"/>
        </w:rPr>
        <w:t>本合同应按照中华人民共和国的现行法律进行解释。</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35</w:t>
      </w:r>
      <w:r>
        <w:rPr>
          <w:rFonts w:hint="eastAsia" w:hAnsi="宋体" w:cs="仿宋_GB2312"/>
          <w:color w:val="auto"/>
          <w:highlight w:val="none"/>
          <w:u w:val="none"/>
        </w:rPr>
        <w:t>．通知</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35.1</w:t>
      </w:r>
      <w:r>
        <w:rPr>
          <w:rFonts w:hint="eastAsia" w:ascii="宋体" w:hAnsi="宋体" w:cs="仿宋_GB2312"/>
          <w:color w:val="auto"/>
          <w:sz w:val="24"/>
          <w:szCs w:val="24"/>
          <w:highlight w:val="none"/>
        </w:rPr>
        <w:t>本合同一方给对方的通知应用书面形式或电报、要对方经书面确认。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35.2</w:t>
      </w:r>
      <w:r>
        <w:rPr>
          <w:rFonts w:hint="eastAsia" w:ascii="宋体" w:hAnsi="宋体" w:cs="仿宋_GB2312"/>
          <w:color w:val="auto"/>
          <w:sz w:val="24"/>
          <w:szCs w:val="24"/>
          <w:highlight w:val="none"/>
        </w:rPr>
        <w:t>通知以送到日期或通知书的生效日期为生效日期，两者中以晚的一个日期为准。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36</w:t>
      </w:r>
      <w:r>
        <w:rPr>
          <w:rFonts w:hint="eastAsia" w:hAnsi="宋体" w:cs="仿宋_GB2312"/>
          <w:color w:val="auto"/>
          <w:highlight w:val="none"/>
          <w:u w:val="none"/>
        </w:rPr>
        <w:t>．税费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36.1</w:t>
      </w:r>
      <w:r>
        <w:rPr>
          <w:rFonts w:hint="eastAsia" w:ascii="宋体" w:hAnsi="宋体" w:cs="仿宋_GB2312"/>
          <w:color w:val="auto"/>
          <w:sz w:val="24"/>
          <w:szCs w:val="24"/>
          <w:highlight w:val="none"/>
        </w:rPr>
        <w:t>中国政府根据现行税法对卖方征收的与本合同有关的一切税费均应由卖方负担。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36.2</w:t>
      </w:r>
      <w:r>
        <w:rPr>
          <w:rFonts w:hint="eastAsia" w:ascii="宋体" w:hAnsi="宋体" w:cs="仿宋_GB2312"/>
          <w:color w:val="auto"/>
          <w:sz w:val="24"/>
          <w:szCs w:val="24"/>
          <w:highlight w:val="none"/>
        </w:rPr>
        <w:t>中国政府根据现行税法对买方征收的与本合同有关的一切税费均应由买方负担（合同中已规定由卖方支付的税费除外）。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36.3</w:t>
      </w:r>
      <w:r>
        <w:rPr>
          <w:rFonts w:hint="eastAsia" w:ascii="宋体" w:hAnsi="宋体" w:cs="仿宋_GB2312"/>
          <w:color w:val="auto"/>
          <w:sz w:val="24"/>
          <w:szCs w:val="24"/>
          <w:highlight w:val="none"/>
        </w:rPr>
        <w:t>在中国境外发生的与本合同执行有关的一切税费均应由卖方负担。</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37</w:t>
      </w:r>
      <w:r>
        <w:rPr>
          <w:rFonts w:hint="eastAsia" w:hAnsi="宋体" w:cs="仿宋_GB2312"/>
          <w:color w:val="auto"/>
          <w:highlight w:val="none"/>
          <w:u w:val="none"/>
        </w:rPr>
        <w:t>．合同生效及其他</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37.1</w:t>
      </w:r>
      <w:r>
        <w:rPr>
          <w:rFonts w:hint="eastAsia" w:ascii="宋体" w:hAnsi="宋体" w:cs="仿宋_GB2312"/>
          <w:color w:val="auto"/>
          <w:sz w:val="24"/>
          <w:szCs w:val="24"/>
          <w:highlight w:val="none"/>
        </w:rPr>
        <w:t>本合同应在双方签字和买方收到卖方提交的履约保证金后生效。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37.2</w:t>
      </w:r>
      <w:r>
        <w:rPr>
          <w:rFonts w:hint="eastAsia" w:ascii="宋体" w:hAnsi="宋体" w:cs="仿宋_GB2312"/>
          <w:color w:val="auto"/>
          <w:sz w:val="24"/>
          <w:szCs w:val="24"/>
          <w:highlight w:val="none"/>
        </w:rPr>
        <w:t>如果本合同的货物在进口时需要进口许可证的话，卖方负责办理进口许可证，费用自理。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37.3</w:t>
      </w:r>
      <w:r>
        <w:rPr>
          <w:rFonts w:hint="eastAsia" w:ascii="宋体" w:hAnsi="宋体" w:cs="仿宋_GB2312"/>
          <w:color w:val="auto"/>
          <w:sz w:val="24"/>
          <w:szCs w:val="24"/>
          <w:highlight w:val="none"/>
        </w:rPr>
        <w:t>本合同一式两份，以中文书就，双方各执一份。</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37.4</w:t>
      </w:r>
      <w:r>
        <w:rPr>
          <w:rFonts w:hint="eastAsia" w:ascii="宋体" w:hAnsi="宋体" w:cs="仿宋_GB2312"/>
          <w:color w:val="auto"/>
          <w:sz w:val="24"/>
          <w:szCs w:val="24"/>
          <w:highlight w:val="none"/>
        </w:rPr>
        <w:t>述合同附件为本合同不可分割的部分并与本合同具有同等效力：</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合同范围及分项价格一览表（货物，培训，维修和技术支持）</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(2) </w:t>
      </w:r>
      <w:r>
        <w:rPr>
          <w:rFonts w:hint="eastAsia" w:ascii="宋体" w:hAnsi="宋体" w:cs="仿宋_GB2312"/>
          <w:color w:val="auto"/>
          <w:sz w:val="24"/>
          <w:szCs w:val="24"/>
          <w:highlight w:val="none"/>
        </w:rPr>
        <w:t>技术要求</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合同实施计划</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(4) </w:t>
      </w:r>
      <w:r>
        <w:rPr>
          <w:rFonts w:hint="eastAsia" w:ascii="宋体" w:hAnsi="宋体" w:cs="仿宋_GB2312"/>
          <w:color w:val="auto"/>
          <w:sz w:val="24"/>
          <w:szCs w:val="24"/>
          <w:highlight w:val="none"/>
        </w:rPr>
        <w:t>履约保函</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(5) </w:t>
      </w:r>
      <w:r>
        <w:rPr>
          <w:rFonts w:hint="eastAsia" w:ascii="宋体" w:hAnsi="宋体" w:cs="仿宋_GB2312"/>
          <w:color w:val="auto"/>
          <w:sz w:val="24"/>
          <w:szCs w:val="24"/>
          <w:highlight w:val="none"/>
        </w:rPr>
        <w:t>预付款保函</w:t>
      </w:r>
    </w:p>
    <w:p>
      <w:pPr>
        <w:tabs>
          <w:tab w:val="left" w:pos="735"/>
        </w:tabs>
        <w:ind w:firstLine="720"/>
        <w:rPr>
          <w:rFonts w:ascii="宋体" w:hAnsi="宋体"/>
          <w:color w:val="auto"/>
          <w:sz w:val="24"/>
          <w:szCs w:val="24"/>
          <w:highlight w:val="none"/>
        </w:rPr>
      </w:pPr>
      <w:r>
        <w:rPr>
          <w:rFonts w:ascii="宋体" w:hAnsi="宋体" w:cs="仿宋_GB2312"/>
          <w:color w:val="auto"/>
          <w:sz w:val="24"/>
          <w:szCs w:val="24"/>
          <w:highlight w:val="none"/>
        </w:rPr>
        <w:t xml:space="preserve">(6) </w:t>
      </w:r>
      <w:r>
        <w:rPr>
          <w:rFonts w:hint="eastAsia" w:ascii="宋体" w:hAnsi="宋体" w:cs="仿宋_GB2312"/>
          <w:color w:val="auto"/>
          <w:sz w:val="24"/>
          <w:szCs w:val="24"/>
          <w:highlight w:val="none"/>
        </w:rPr>
        <w:t>付款计划</w:t>
      </w:r>
    </w:p>
    <w:p>
      <w:pPr>
        <w:spacing w:before="120"/>
        <w:ind w:left="958" w:leftChars="456"/>
        <w:rPr>
          <w:rFonts w:ascii="宋体" w:hAnsi="宋体"/>
          <w:color w:val="auto"/>
          <w:kern w:val="0"/>
          <w:sz w:val="24"/>
          <w:szCs w:val="24"/>
          <w:highlight w:val="none"/>
        </w:rPr>
      </w:pPr>
    </w:p>
    <w:p>
      <w:pPr>
        <w:spacing w:before="120"/>
        <w:ind w:left="960" w:hanging="960"/>
        <w:rPr>
          <w:rFonts w:ascii="宋体" w:hAnsi="宋体"/>
          <w:color w:val="auto"/>
          <w:kern w:val="0"/>
          <w:sz w:val="24"/>
          <w:szCs w:val="24"/>
          <w:highlight w:val="none"/>
        </w:rPr>
      </w:pPr>
    </w:p>
    <w:p>
      <w:pPr>
        <w:pStyle w:val="2"/>
        <w:spacing w:line="240" w:lineRule="auto"/>
        <w:rPr>
          <w:rFonts w:hAnsi="宋体" w:cs="Times New Roman"/>
          <w:b w:val="0"/>
          <w:bCs w:val="0"/>
          <w:color w:val="auto"/>
          <w:sz w:val="24"/>
          <w:szCs w:val="24"/>
          <w:highlight w:val="none"/>
        </w:rPr>
        <w:sectPr>
          <w:footerReference r:id="rId6" w:type="first"/>
          <w:footerReference r:id="rId5"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98" w:name="_Toc89569904"/>
      <w:r>
        <w:rPr>
          <w:rFonts w:hint="eastAsia" w:hAnsi="宋体" w:cs="仿宋_GB2312"/>
          <w:color w:val="auto"/>
          <w:sz w:val="24"/>
          <w:szCs w:val="24"/>
          <w:highlight w:val="none"/>
        </w:rPr>
        <w:t>第三部分 合同格式</w:t>
      </w:r>
      <w:bookmarkEnd w:id="98"/>
    </w:p>
    <w:p>
      <w:pPr>
        <w:rPr>
          <w:rFonts w:ascii="宋体" w:hAnsi="宋体"/>
          <w:b/>
          <w:bCs/>
          <w:color w:val="auto"/>
          <w:sz w:val="30"/>
          <w:szCs w:val="30"/>
          <w:highlight w:val="none"/>
        </w:rPr>
      </w:pPr>
    </w:p>
    <w:p>
      <w:pPr>
        <w:spacing w:line="360" w:lineRule="auto"/>
        <w:jc w:val="center"/>
        <w:rPr>
          <w:rFonts w:ascii="宋体" w:hAnsi="宋体" w:cs="仿宋_GB2312"/>
          <w:b/>
          <w:bCs/>
          <w:color w:val="auto"/>
          <w:sz w:val="24"/>
          <w:szCs w:val="24"/>
          <w:highlight w:val="none"/>
        </w:rPr>
      </w:pPr>
    </w:p>
    <w:p>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lang w:val="en-US" w:eastAsia="zh-CN"/>
        </w:rPr>
        <w:t>政府</w:t>
      </w:r>
      <w:bookmarkStart w:id="138" w:name="_GoBack"/>
      <w:bookmarkEnd w:id="138"/>
      <w:r>
        <w:rPr>
          <w:rFonts w:hint="eastAsia" w:ascii="宋体" w:hAnsi="宋体" w:cs="仿宋_GB2312"/>
          <w:b/>
          <w:bCs/>
          <w:color w:val="auto"/>
          <w:sz w:val="24"/>
          <w:szCs w:val="24"/>
          <w:highlight w:val="none"/>
        </w:rPr>
        <w:t>采购项目</w:t>
      </w:r>
    </w:p>
    <w:p>
      <w:pPr>
        <w:spacing w:line="360" w:lineRule="auto"/>
        <w:ind w:firstLine="2645" w:firstLineChars="1098"/>
        <w:rPr>
          <w:rFonts w:ascii="宋体" w:hAnsi="宋体" w:cs="仿宋_GB2312"/>
          <w:b/>
          <w:bCs/>
          <w:color w:val="auto"/>
          <w:sz w:val="24"/>
          <w:szCs w:val="24"/>
          <w:highlight w:val="none"/>
          <w:u w:val="single"/>
        </w:rPr>
      </w:pPr>
      <w:r>
        <w:rPr>
          <w:rFonts w:hint="eastAsia" w:ascii="宋体" w:hAnsi="宋体" w:cs="仿宋_GB2312"/>
          <w:b/>
          <w:bCs/>
          <w:color w:val="auto"/>
          <w:sz w:val="24"/>
          <w:szCs w:val="24"/>
          <w:highlight w:val="none"/>
        </w:rPr>
        <w:t>招标编号：</w:t>
      </w: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rPr>
        <w:t>供货合同</w:t>
      </w:r>
    </w:p>
    <w:p>
      <w:pPr>
        <w:spacing w:line="360" w:lineRule="auto"/>
        <w:jc w:val="center"/>
        <w:rPr>
          <w:rFonts w:ascii="宋体" w:hAnsi="宋体"/>
          <w:b/>
          <w:bCs/>
          <w:color w:val="auto"/>
          <w:sz w:val="24"/>
          <w:szCs w:val="24"/>
          <w:highlight w:val="none"/>
        </w:rPr>
      </w:pPr>
    </w:p>
    <w:p>
      <w:pPr>
        <w:spacing w:line="360" w:lineRule="auto"/>
        <w:rPr>
          <w:rFonts w:ascii="宋体" w:hAnsi="宋体"/>
          <w:b/>
          <w:bCs/>
          <w:color w:val="auto"/>
          <w:sz w:val="24"/>
          <w:szCs w:val="24"/>
          <w:highlight w:val="none"/>
        </w:rPr>
      </w:pPr>
    </w:p>
    <w:p>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合同号：</w:t>
      </w:r>
    </w:p>
    <w:p>
      <w:pPr>
        <w:spacing w:line="360" w:lineRule="auto"/>
        <w:ind w:firstLine="1542" w:firstLineChars="640"/>
        <w:rPr>
          <w:rFonts w:ascii="宋体" w:hAnsi="宋体"/>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货物名称：</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买方：</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卖方：</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签署日期：年 月 日</w:t>
      </w:r>
    </w:p>
    <w:p>
      <w:pPr>
        <w:pStyle w:val="2"/>
        <w:spacing w:line="240" w:lineRule="auto"/>
        <w:rPr>
          <w:rFonts w:hAnsi="宋体" w:cs="Times New Roman"/>
          <w:color w:val="auto"/>
          <w:sz w:val="24"/>
          <w:szCs w:val="24"/>
          <w:highlight w:val="none"/>
        </w:rPr>
      </w:pPr>
      <w:r>
        <w:rPr>
          <w:rFonts w:hAnsi="宋体" w:cs="Times New Roman"/>
          <w:b w:val="0"/>
          <w:bCs w:val="0"/>
          <w:color w:val="auto"/>
          <w:sz w:val="24"/>
          <w:szCs w:val="24"/>
          <w:highlight w:val="none"/>
        </w:rPr>
        <w:br w:type="page"/>
      </w:r>
      <w:bookmarkStart w:id="99" w:name="_Toc89569905"/>
      <w:r>
        <w:rPr>
          <w:rFonts w:hint="eastAsia" w:hAnsi="宋体" w:cs="仿宋_GB2312"/>
          <w:color w:val="auto"/>
          <w:sz w:val="24"/>
          <w:szCs w:val="24"/>
          <w:highlight w:val="none"/>
        </w:rPr>
        <w:t>合同协议书</w:t>
      </w:r>
      <w:bookmarkEnd w:id="99"/>
    </w:p>
    <w:p>
      <w:pPr>
        <w:jc w:val="center"/>
        <w:rPr>
          <w:rFonts w:ascii="宋体" w:hAnsi="宋体" w:cs="仿宋_GB2312"/>
          <w:color w:val="auto"/>
          <w:sz w:val="24"/>
          <w:szCs w:val="24"/>
          <w:highlight w:val="none"/>
        </w:rPr>
      </w:pPr>
    </w:p>
    <w:p>
      <w:pPr>
        <w:jc w:val="center"/>
        <w:rPr>
          <w:rFonts w:ascii="宋体" w:hAnsi="宋体"/>
          <w:color w:val="auto"/>
          <w:sz w:val="24"/>
          <w:szCs w:val="24"/>
          <w:highlight w:val="none"/>
        </w:rPr>
      </w:pPr>
      <w:r>
        <w:rPr>
          <w:rFonts w:hint="eastAsia" w:ascii="宋体" w:hAnsi="宋体" w:cs="仿宋_GB2312"/>
          <w:color w:val="auto"/>
          <w:sz w:val="24"/>
          <w:szCs w:val="24"/>
          <w:highlight w:val="none"/>
        </w:rPr>
        <w:t>合同号：</w:t>
      </w:r>
    </w:p>
    <w:p>
      <w:pPr>
        <w:ind w:firstLine="425"/>
        <w:rPr>
          <w:rFonts w:ascii="宋体" w:hAnsi="宋体" w:cs="仿宋_GB2312"/>
          <w:color w:val="auto"/>
          <w:sz w:val="24"/>
          <w:szCs w:val="24"/>
          <w:highlight w:val="none"/>
        </w:rPr>
      </w:pPr>
    </w:p>
    <w:p>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本合同于</w:t>
      </w:r>
      <w:r>
        <w:rPr>
          <w:rFonts w:hint="eastAsia" w:ascii="宋体" w:hAnsi="宋体" w:cs="仿宋_GB2312"/>
          <w:color w:val="auto"/>
          <w:sz w:val="24"/>
          <w:szCs w:val="24"/>
          <w:highlight w:val="none"/>
          <w:u w:val="single"/>
        </w:rPr>
        <w:t>年月</w:t>
      </w:r>
      <w:r>
        <w:rPr>
          <w:rFonts w:hint="eastAsia" w:ascii="宋体" w:hAnsi="宋体" w:cs="仿宋_GB2312"/>
          <w:color w:val="auto"/>
          <w:sz w:val="24"/>
          <w:szCs w:val="24"/>
          <w:highlight w:val="none"/>
        </w:rPr>
        <w:t>日由中华人民共和国的</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以下简称“买方”</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为一方、和中华人民共和国</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为另一方按下述条款和条件签署。</w:t>
      </w:r>
    </w:p>
    <w:p>
      <w:pPr>
        <w:spacing w:line="360" w:lineRule="exact"/>
        <w:rPr>
          <w:rFonts w:ascii="宋体" w:hAnsi="宋体" w:cs="仿宋_GB2312"/>
          <w:color w:val="auto"/>
          <w:sz w:val="24"/>
          <w:szCs w:val="24"/>
          <w:highlight w:val="none"/>
        </w:rPr>
      </w:pPr>
    </w:p>
    <w:p>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鉴于买方为获得以下货物和伴随服务，即</w:t>
      </w:r>
      <w:r>
        <w:rPr>
          <w:rFonts w:hint="eastAsia" w:ascii="宋体" w:hAnsi="宋体" w:cs="仿宋_GB2312"/>
          <w:color w:val="auto"/>
          <w:sz w:val="24"/>
          <w:szCs w:val="24"/>
          <w:highlight w:val="none"/>
          <w:u w:val="single"/>
        </w:rPr>
        <w:t>采购项目</w:t>
      </w:r>
      <w:r>
        <w:rPr>
          <w:rFonts w:hint="eastAsia" w:ascii="宋体" w:hAnsi="宋体" w:cs="仿宋_GB2312"/>
          <w:color w:val="auto"/>
          <w:sz w:val="24"/>
          <w:szCs w:val="24"/>
          <w:highlight w:val="none"/>
        </w:rPr>
        <w:t>公开招标</w:t>
      </w:r>
      <w:r>
        <w:rPr>
          <w:rFonts w:ascii="宋体" w:hAnsi="宋体" w:cs="仿宋_GB2312"/>
          <w:color w:val="auto"/>
          <w:sz w:val="24"/>
          <w:szCs w:val="24"/>
          <w:highlight w:val="none"/>
        </w:rPr>
        <w:t>(</w:t>
      </w:r>
      <w:r>
        <w:rPr>
          <w:rFonts w:hint="eastAsia" w:ascii="宋体" w:hAnsi="宋体" w:cs="仿宋_GB2312"/>
          <w:color w:val="auto"/>
          <w:sz w:val="24"/>
          <w:szCs w:val="24"/>
          <w:highlight w:val="none"/>
        </w:rPr>
        <w:t>招标编号：</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，并接受了卖方以总金额</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以下简称“合同价”</w:t>
      </w:r>
      <w:r>
        <w:rPr>
          <w:rFonts w:ascii="宋体" w:hAnsi="宋体" w:cs="仿宋_GB2312"/>
          <w:color w:val="auto"/>
          <w:sz w:val="24"/>
          <w:szCs w:val="24"/>
          <w:highlight w:val="none"/>
          <w:u w:val="single"/>
        </w:rPr>
        <w:t>)</w:t>
      </w:r>
      <w:r>
        <w:rPr>
          <w:rFonts w:hint="eastAsia" w:ascii="宋体" w:hAnsi="宋体" w:cs="仿宋_GB2312"/>
          <w:color w:val="auto"/>
          <w:sz w:val="24"/>
          <w:szCs w:val="24"/>
          <w:highlight w:val="none"/>
        </w:rPr>
        <w:t>提供相关货物和服务的投标。</w:t>
      </w:r>
    </w:p>
    <w:p>
      <w:pPr>
        <w:spacing w:line="360" w:lineRule="exact"/>
        <w:ind w:firstLine="480" w:firstLineChars="200"/>
        <w:rPr>
          <w:rFonts w:ascii="宋体" w:hAnsi="宋体" w:cs="仿宋_GB2312"/>
          <w:color w:val="auto"/>
          <w:sz w:val="24"/>
          <w:szCs w:val="24"/>
          <w:highlight w:val="none"/>
        </w:rPr>
      </w:pPr>
    </w:p>
    <w:p>
      <w:pPr>
        <w:spacing w:line="360" w:lineRule="exact"/>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本合同在此声明如下：</w:t>
      </w:r>
    </w:p>
    <w:p>
      <w:pPr>
        <w:spacing w:line="360" w:lineRule="exact"/>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．本合同中的词语和术语的含义与合同条款中定义的相同。</w:t>
      </w:r>
    </w:p>
    <w:p>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2</w:t>
      </w:r>
      <w:r>
        <w:rPr>
          <w:rFonts w:hint="eastAsia" w:ascii="宋体" w:hAnsi="宋体" w:cs="仿宋_GB2312"/>
          <w:color w:val="auto"/>
          <w:sz w:val="24"/>
          <w:szCs w:val="24"/>
          <w:highlight w:val="none"/>
        </w:rPr>
        <w:t>．下述文件是本合同的一部分，并与本合同一起阅读和解释：．</w:t>
      </w:r>
    </w:p>
    <w:p>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）合同协议书</w:t>
      </w:r>
    </w:p>
    <w:p>
      <w:pPr>
        <w:spacing w:line="360" w:lineRule="exact"/>
        <w:ind w:firstLine="664" w:firstLineChars="277"/>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）合同特殊条款及合同条款</w:t>
      </w:r>
    </w:p>
    <w:p>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）合同条款附件</w:t>
      </w:r>
    </w:p>
    <w:p>
      <w:pPr>
        <w:spacing w:line="360" w:lineRule="exact"/>
        <w:ind w:firstLine="960" w:firstLineChars="400"/>
        <w:outlineLvl w:val="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1 – </w:t>
      </w:r>
      <w:r>
        <w:rPr>
          <w:rFonts w:hint="eastAsia" w:ascii="宋体" w:hAnsi="宋体" w:cs="仿宋_GB2312"/>
          <w:color w:val="auto"/>
          <w:sz w:val="24"/>
          <w:szCs w:val="24"/>
          <w:highlight w:val="none"/>
        </w:rPr>
        <w:t>供货范围及分项价格表</w:t>
      </w:r>
    </w:p>
    <w:p>
      <w:pPr>
        <w:spacing w:line="360" w:lineRule="exact"/>
        <w:ind w:firstLine="960" w:firstLineChars="400"/>
        <w:outlineLvl w:val="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2 – </w:t>
      </w:r>
      <w:r>
        <w:rPr>
          <w:rFonts w:hint="eastAsia" w:ascii="宋体" w:hAnsi="宋体" w:cs="仿宋_GB2312"/>
          <w:color w:val="auto"/>
          <w:sz w:val="24"/>
          <w:szCs w:val="24"/>
          <w:highlight w:val="none"/>
        </w:rPr>
        <w:t>技术规格和技术服务（含集成服务、售后服务、培训等）</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3 – </w:t>
      </w:r>
      <w:r>
        <w:rPr>
          <w:rFonts w:hint="eastAsia" w:ascii="宋体" w:hAnsi="宋体" w:cs="仿宋_GB2312"/>
          <w:color w:val="auto"/>
          <w:sz w:val="24"/>
          <w:szCs w:val="24"/>
          <w:highlight w:val="none"/>
        </w:rPr>
        <w:t>合同实施计划</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4 – </w:t>
      </w:r>
      <w:r>
        <w:rPr>
          <w:rFonts w:hint="eastAsia" w:ascii="宋体" w:hAnsi="宋体" w:cs="仿宋_GB2312"/>
          <w:color w:val="auto"/>
          <w:sz w:val="24"/>
          <w:szCs w:val="24"/>
          <w:highlight w:val="none"/>
        </w:rPr>
        <w:t>履约保函（格式）</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5 – </w:t>
      </w:r>
      <w:r>
        <w:rPr>
          <w:rFonts w:hint="eastAsia" w:ascii="宋体" w:hAnsi="宋体" w:cs="仿宋_GB2312"/>
          <w:color w:val="auto"/>
          <w:sz w:val="24"/>
          <w:szCs w:val="24"/>
          <w:highlight w:val="none"/>
        </w:rPr>
        <w:t>预付款保函（格式）</w:t>
      </w:r>
    </w:p>
    <w:p>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）中标通知书、投标文件、招标文件</w:t>
      </w:r>
    </w:p>
    <w:p>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3</w:t>
      </w:r>
      <w:r>
        <w:rPr>
          <w:rFonts w:hint="eastAsia" w:ascii="宋体" w:hAnsi="宋体" w:cs="仿宋_GB2312"/>
          <w:color w:val="auto"/>
          <w:sz w:val="24"/>
          <w:szCs w:val="24"/>
          <w:highlight w:val="none"/>
        </w:rPr>
        <w:t>．考虑到买方将按照本合同向卖方支付，卖方在此保证全部按照合同的规定向买方提供货物和服务，并修补缺陷。</w:t>
      </w:r>
    </w:p>
    <w:p>
      <w:pPr>
        <w:spacing w:line="360" w:lineRule="exact"/>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4</w:t>
      </w:r>
      <w:r>
        <w:rPr>
          <w:rFonts w:hint="eastAsia" w:ascii="宋体" w:hAnsi="宋体" w:cs="仿宋_GB2312"/>
          <w:color w:val="auto"/>
          <w:sz w:val="24"/>
          <w:szCs w:val="24"/>
          <w:highlight w:val="none"/>
        </w:rPr>
        <w:t>．考虑到卖方提供的货物和服务并修补缺陷。买方在此保证按照合同规定的时间</w:t>
      </w:r>
    </w:p>
    <w:p>
      <w:pPr>
        <w:spacing w:line="360" w:lineRule="exact"/>
        <w:ind w:left="720" w:hanging="720"/>
        <w:rPr>
          <w:rFonts w:ascii="宋体" w:hAnsi="宋体"/>
          <w:color w:val="auto"/>
          <w:sz w:val="24"/>
          <w:szCs w:val="24"/>
          <w:highlight w:val="none"/>
        </w:rPr>
      </w:pPr>
      <w:r>
        <w:rPr>
          <w:rFonts w:hint="eastAsia" w:ascii="宋体" w:hAnsi="宋体" w:cs="仿宋_GB2312"/>
          <w:color w:val="auto"/>
          <w:sz w:val="24"/>
          <w:szCs w:val="24"/>
          <w:highlight w:val="none"/>
        </w:rPr>
        <w:t>和方式向卖方支付合同价或其他按合同规定应支付的金额。</w:t>
      </w:r>
    </w:p>
    <w:p>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各方在上述日期签署本协议。</w:t>
      </w:r>
    </w:p>
    <w:p>
      <w:pPr>
        <w:pStyle w:val="17"/>
        <w:rPr>
          <w:rFonts w:ascii="宋体" w:hAnsi="宋体" w:cs="仿宋_GB2312"/>
          <w:color w:val="auto"/>
          <w:sz w:val="24"/>
          <w:szCs w:val="24"/>
          <w:highlight w:val="none"/>
        </w:rPr>
      </w:pPr>
    </w:p>
    <w:p>
      <w:pPr>
        <w:rPr>
          <w:color w:val="auto"/>
          <w:highlight w:val="none"/>
        </w:rPr>
      </w:pPr>
    </w:p>
    <w:p>
      <w:pPr>
        <w:rPr>
          <w:color w:val="auto"/>
          <w:highlight w:val="none"/>
        </w:rPr>
      </w:pPr>
    </w:p>
    <w:p>
      <w:pPr>
        <w:rPr>
          <w:color w:val="auto"/>
          <w:highlight w:val="none"/>
        </w:rPr>
      </w:pPr>
    </w:p>
    <w:p>
      <w:pPr>
        <w:rPr>
          <w:rFonts w:ascii="宋体" w:hAnsi="宋体" w:cs="仿宋_GB2312"/>
          <w:color w:val="auto"/>
          <w:sz w:val="24"/>
          <w:szCs w:val="24"/>
          <w:highlight w:val="none"/>
        </w:rPr>
      </w:pPr>
      <w:r>
        <w:rPr>
          <w:rFonts w:hint="eastAsia" w:ascii="宋体" w:hAnsi="宋体" w:cs="仿宋_GB2312"/>
          <w:color w:val="auto"/>
          <w:sz w:val="24"/>
          <w:szCs w:val="24"/>
          <w:highlight w:val="none"/>
        </w:rPr>
        <w:t>买方名称：                                            卖方名称：</w:t>
      </w:r>
    </w:p>
    <w:p>
      <w:pPr>
        <w:rPr>
          <w:rFonts w:ascii="宋体" w:hAnsi="宋体" w:cs="仿宋_GB2312"/>
          <w:color w:val="auto"/>
          <w:sz w:val="24"/>
          <w:szCs w:val="24"/>
          <w:highlight w:val="none"/>
        </w:rPr>
      </w:pPr>
    </w:p>
    <w:p>
      <w:pPr>
        <w:rPr>
          <w:rFonts w:ascii="宋体" w:hAnsi="宋体" w:cs="仿宋_GB2312"/>
          <w:color w:val="auto"/>
          <w:sz w:val="24"/>
          <w:szCs w:val="24"/>
          <w:highlight w:val="none"/>
        </w:rPr>
      </w:pPr>
      <w:r>
        <w:rPr>
          <w:rFonts w:hint="eastAsia" w:ascii="宋体" w:hAnsi="宋体" w:cs="仿宋_GB2312"/>
          <w:color w:val="auto"/>
          <w:sz w:val="24"/>
          <w:szCs w:val="24"/>
          <w:highlight w:val="none"/>
        </w:rPr>
        <w:t>买方授权代表签字：                                    卖方授权代表签字：</w:t>
      </w:r>
    </w:p>
    <w:p>
      <w:pPr>
        <w:rPr>
          <w:rFonts w:ascii="宋体" w:hAnsi="宋体" w:cs="仿宋_GB2312"/>
          <w:color w:val="auto"/>
          <w:sz w:val="24"/>
          <w:szCs w:val="24"/>
          <w:highlight w:val="none"/>
        </w:rPr>
      </w:pPr>
    </w:p>
    <w:p>
      <w:pPr>
        <w:rPr>
          <w:rFonts w:ascii="宋体" w:hAnsi="宋体" w:cs="仿宋_GB2312"/>
          <w:color w:val="auto"/>
          <w:sz w:val="24"/>
          <w:szCs w:val="24"/>
          <w:highlight w:val="none"/>
        </w:rPr>
      </w:pPr>
      <w:r>
        <w:rPr>
          <w:rFonts w:ascii="宋体" w:hAnsi="宋体" w:cs="仿宋_GB2312"/>
          <w:color w:val="auto"/>
          <w:sz w:val="24"/>
          <w:szCs w:val="24"/>
          <w:highlight w:val="none"/>
        </w:rPr>
        <w:t xml:space="preserve">________________             </w:t>
      </w:r>
      <w:r>
        <w:rPr>
          <w:rFonts w:hint="eastAsia" w:ascii="宋体" w:hAnsi="宋体" w:cs="仿宋_GB2312"/>
          <w:color w:val="auto"/>
          <w:sz w:val="24"/>
          <w:szCs w:val="24"/>
          <w:highlight w:val="none"/>
        </w:rPr>
        <w:t xml:space="preserve">                    </w:t>
      </w:r>
      <w:r>
        <w:rPr>
          <w:rFonts w:ascii="宋体" w:hAnsi="宋体" w:cs="仿宋_GB2312"/>
          <w:color w:val="auto"/>
          <w:sz w:val="24"/>
          <w:szCs w:val="24"/>
          <w:highlight w:val="none"/>
        </w:rPr>
        <w:t xml:space="preserve">     _________________</w:t>
      </w:r>
    </w:p>
    <w:p>
      <w:pPr>
        <w:ind w:firstLine="435"/>
        <w:rPr>
          <w:rFonts w:ascii="宋体" w:hAnsi="宋体"/>
          <w:color w:val="auto"/>
          <w:sz w:val="24"/>
          <w:szCs w:val="24"/>
          <w:highlight w:val="none"/>
        </w:rPr>
      </w:pPr>
      <w:r>
        <w:rPr>
          <w:rFonts w:hint="eastAsia" w:ascii="宋体" w:hAnsi="宋体" w:cs="仿宋_GB2312"/>
          <w:color w:val="auto"/>
          <w:sz w:val="24"/>
          <w:szCs w:val="24"/>
          <w:highlight w:val="none"/>
        </w:rPr>
        <w:t>（加盖公章）                                       （加盖公章）</w:t>
      </w:r>
    </w:p>
    <w:p>
      <w:pPr>
        <w:adjustRightInd w:val="0"/>
        <w:snapToGrid w:val="0"/>
        <w:rPr>
          <w:rFonts w:ascii="宋体" w:hAnsi="宋体"/>
          <w:color w:val="auto"/>
          <w:highlight w:val="none"/>
        </w:rPr>
        <w:sectPr>
          <w:footerReference r:id="rId8" w:type="first"/>
          <w:footerReference r:id="rId7"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100" w:name="_Toc89569910"/>
      <w:r>
        <w:rPr>
          <w:rFonts w:hint="eastAsia" w:hAnsi="宋体" w:cs="仿宋_GB2312"/>
          <w:color w:val="auto"/>
          <w:sz w:val="24"/>
          <w:szCs w:val="24"/>
          <w:highlight w:val="none"/>
        </w:rPr>
        <w:t>第四部分 附件</w:t>
      </w:r>
      <w:r>
        <w:rPr>
          <w:rFonts w:hAnsi="宋体" w:cs="仿宋_GB2312"/>
          <w:color w:val="auto"/>
          <w:sz w:val="24"/>
          <w:szCs w:val="24"/>
          <w:highlight w:val="none"/>
        </w:rPr>
        <w:t>——</w:t>
      </w:r>
      <w:r>
        <w:rPr>
          <w:rFonts w:hint="eastAsia" w:hAnsi="宋体" w:cs="仿宋_GB2312"/>
          <w:color w:val="auto"/>
          <w:sz w:val="24"/>
          <w:szCs w:val="24"/>
          <w:highlight w:val="none"/>
        </w:rPr>
        <w:t>投标文件格式</w:t>
      </w:r>
      <w:bookmarkEnd w:id="100"/>
    </w:p>
    <w:p>
      <w:pPr>
        <w:tabs>
          <w:tab w:val="left" w:pos="1980"/>
        </w:tabs>
        <w:spacing w:before="120"/>
        <w:ind w:firstLine="4032" w:firstLineChars="1680"/>
        <w:rPr>
          <w:rFonts w:ascii="宋体" w:hAnsi="宋体" w:cs="仿宋_GB2312"/>
          <w:color w:val="auto"/>
          <w:sz w:val="24"/>
          <w:szCs w:val="24"/>
          <w:highlight w:val="none"/>
        </w:rPr>
      </w:pPr>
    </w:p>
    <w:p>
      <w:pPr>
        <w:tabs>
          <w:tab w:val="left" w:pos="1980"/>
        </w:tabs>
        <w:spacing w:before="120"/>
        <w:ind w:firstLine="4032" w:firstLineChars="1680"/>
        <w:rPr>
          <w:rFonts w:ascii="宋体" w:hAnsi="宋体"/>
          <w:color w:val="auto"/>
          <w:sz w:val="24"/>
          <w:szCs w:val="24"/>
          <w:highlight w:val="none"/>
        </w:rPr>
      </w:pPr>
      <w:r>
        <w:rPr>
          <w:rFonts w:hint="eastAsia" w:ascii="宋体" w:hAnsi="宋体" w:cs="仿宋_GB2312"/>
          <w:color w:val="auto"/>
          <w:sz w:val="24"/>
          <w:szCs w:val="24"/>
          <w:highlight w:val="none"/>
        </w:rPr>
        <w:t>目录</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ind w:firstLine="480" w:firstLineChars="200"/>
        <w:rPr>
          <w:rFonts w:hint="eastAsia"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*7-17</w:t>
      </w:r>
      <w:r>
        <w:rPr>
          <w:color w:val="auto"/>
          <w:sz w:val="24"/>
          <w:szCs w:val="20"/>
          <w:highlight w:val="none"/>
        </w:rPr>
        <w:t>拟分包情况说明及分包意向协议</w:t>
      </w:r>
      <w:r>
        <w:rPr>
          <w:rFonts w:hint="eastAsia"/>
          <w:color w:val="auto"/>
          <w:sz w:val="24"/>
          <w:szCs w:val="20"/>
          <w:highlight w:val="none"/>
        </w:rPr>
        <w:t>原件</w:t>
      </w:r>
      <w:r>
        <w:rPr>
          <w:rFonts w:ascii="宋体" w:eastAsia="Times New Roman"/>
          <w:color w:val="auto"/>
          <w:sz w:val="24"/>
          <w:szCs w:val="24"/>
          <w:highlight w:val="none"/>
        </w:rPr>
        <w:t>（</w:t>
      </w:r>
      <w:r>
        <w:rPr>
          <w:rFonts w:hint="eastAsia" w:asciiTheme="minorEastAsia" w:hAnsiTheme="minorEastAsia" w:eastAsiaTheme="minorEastAsia"/>
          <w:color w:val="auto"/>
          <w:sz w:val="24"/>
          <w:szCs w:val="24"/>
          <w:highlight w:val="none"/>
        </w:rPr>
        <w:t>允许分包的</w:t>
      </w:r>
      <w:r>
        <w:rPr>
          <w:rFonts w:ascii="宋体" w:eastAsia="Times New Roman"/>
          <w:color w:val="auto"/>
          <w:sz w:val="24"/>
          <w:szCs w:val="24"/>
          <w:highlight w:val="none"/>
        </w:rPr>
        <w:t>投标时提供）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18招标文件要求或投标人认为必要的其它内容（如：质量认证、荣誉证书等）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pStyle w:val="3"/>
        <w:tabs>
          <w:tab w:val="left" w:pos="5580"/>
        </w:tabs>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01" w:name="_Toc480942349"/>
      <w:bookmarkStart w:id="102" w:name="_Ref467988698"/>
      <w:bookmarkStart w:id="103" w:name="_Toc520356217"/>
      <w:bookmarkStart w:id="104" w:name="_Toc8956991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w:t>
      </w:r>
      <w:r>
        <w:rPr>
          <w:rFonts w:hint="eastAsia" w:ascii="宋体" w:hAnsi="宋体" w:eastAsia="宋体" w:cs="仿宋_GB2312"/>
          <w:color w:val="auto"/>
          <w:sz w:val="24"/>
          <w:szCs w:val="24"/>
          <w:highlight w:val="none"/>
        </w:rPr>
        <w:t xml:space="preserve"> 投标</w:t>
      </w:r>
      <w:bookmarkEnd w:id="101"/>
      <w:bookmarkEnd w:id="102"/>
      <w:r>
        <w:rPr>
          <w:rFonts w:hint="eastAsia" w:ascii="宋体" w:hAnsi="宋体" w:eastAsia="宋体" w:cs="仿宋_GB2312"/>
          <w:color w:val="auto"/>
          <w:sz w:val="24"/>
          <w:szCs w:val="24"/>
          <w:highlight w:val="none"/>
        </w:rPr>
        <w:t>书</w:t>
      </w:r>
      <w:bookmarkEnd w:id="103"/>
      <w:r>
        <w:rPr>
          <w:rFonts w:hint="eastAsia" w:ascii="宋体" w:hAnsi="宋体" w:eastAsia="宋体" w:cs="仿宋_GB2312"/>
          <w:color w:val="auto"/>
          <w:sz w:val="24"/>
          <w:szCs w:val="24"/>
          <w:highlight w:val="none"/>
        </w:rPr>
        <w:t>（格式）</w:t>
      </w:r>
      <w:bookmarkEnd w:id="104"/>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致：东方国际招标有限责任公司</w:t>
      </w:r>
    </w:p>
    <w:p>
      <w:pPr>
        <w:pStyle w:val="15"/>
        <w:tabs>
          <w:tab w:val="left" w:pos="5580"/>
        </w:tabs>
        <w:ind w:firstLine="480" w:firstLineChars="200"/>
        <w:rPr>
          <w:rFonts w:hAnsi="宋体" w:cs="Times New Roman"/>
          <w:color w:val="auto"/>
          <w:sz w:val="24"/>
          <w:szCs w:val="24"/>
          <w:highlight w:val="none"/>
        </w:rPr>
      </w:pPr>
    </w:p>
    <w:p>
      <w:pPr>
        <w:pStyle w:val="15"/>
        <w:tabs>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根据贵方为</w:t>
      </w:r>
      <w:r>
        <w:rPr>
          <w:rFonts w:hAnsi="宋体" w:cs="仿宋_GB2312"/>
          <w:color w:val="auto"/>
          <w:sz w:val="24"/>
          <w:szCs w:val="24"/>
          <w:highlight w:val="none"/>
        </w:rPr>
        <w:t>(</w:t>
      </w:r>
      <w:r>
        <w:rPr>
          <w:rFonts w:hint="eastAsia" w:hAnsi="宋体" w:cs="仿宋_GB2312"/>
          <w:i/>
          <w:iCs/>
          <w:color w:val="auto"/>
          <w:sz w:val="24"/>
          <w:szCs w:val="24"/>
          <w:highlight w:val="none"/>
          <w:u w:val="single"/>
        </w:rPr>
        <w:t>项目名称</w:t>
      </w:r>
      <w:r>
        <w:rPr>
          <w:rFonts w:hAnsi="宋体" w:cs="仿宋_GB2312"/>
          <w:color w:val="auto"/>
          <w:sz w:val="24"/>
          <w:szCs w:val="24"/>
          <w:highlight w:val="none"/>
        </w:rPr>
        <w:t>)</w:t>
      </w:r>
      <w:r>
        <w:rPr>
          <w:rFonts w:hint="eastAsia" w:hAnsi="宋体" w:cs="仿宋_GB2312"/>
          <w:color w:val="auto"/>
          <w:sz w:val="24"/>
          <w:szCs w:val="24"/>
          <w:highlight w:val="none"/>
        </w:rPr>
        <w:t>项目招标采购货物及服务的投标邀请</w:t>
      </w:r>
      <w:r>
        <w:rPr>
          <w:rFonts w:hAnsi="宋体" w:cs="仿宋_GB2312"/>
          <w:color w:val="auto"/>
          <w:sz w:val="24"/>
          <w:szCs w:val="24"/>
          <w:highlight w:val="none"/>
        </w:rPr>
        <w:t>(</w:t>
      </w:r>
      <w:r>
        <w:rPr>
          <w:rFonts w:hint="eastAsia" w:hAnsi="宋体" w:cs="仿宋_GB2312"/>
          <w:i/>
          <w:iCs/>
          <w:color w:val="auto"/>
          <w:sz w:val="24"/>
          <w:szCs w:val="24"/>
          <w:highlight w:val="none"/>
          <w:u w:val="single"/>
        </w:rPr>
        <w:t>招标编号和包号</w:t>
      </w:r>
      <w:r>
        <w:rPr>
          <w:rFonts w:hAnsi="宋体" w:cs="仿宋_GB2312"/>
          <w:color w:val="auto"/>
          <w:sz w:val="24"/>
          <w:szCs w:val="24"/>
          <w:highlight w:val="none"/>
        </w:rPr>
        <w:t>),</w:t>
      </w:r>
      <w:r>
        <w:rPr>
          <w:rFonts w:hint="eastAsia" w:hAnsi="宋体" w:cs="仿宋_GB2312"/>
          <w:color w:val="auto"/>
          <w:sz w:val="24"/>
          <w:szCs w:val="24"/>
          <w:highlight w:val="none"/>
        </w:rPr>
        <w:t>签字代表</w:t>
      </w:r>
      <w:r>
        <w:rPr>
          <w:rFonts w:hAnsi="宋体" w:cs="仿宋_GB2312"/>
          <w:color w:val="auto"/>
          <w:sz w:val="24"/>
          <w:szCs w:val="24"/>
          <w:highlight w:val="none"/>
          <w:u w:val="single"/>
        </w:rPr>
        <w:t xml:space="preserve"> (</w:t>
      </w:r>
      <w:r>
        <w:rPr>
          <w:rFonts w:hint="eastAsia" w:hAnsi="宋体" w:cs="仿宋_GB2312"/>
          <w:i/>
          <w:iCs/>
          <w:color w:val="auto"/>
          <w:sz w:val="24"/>
          <w:szCs w:val="24"/>
          <w:highlight w:val="none"/>
          <w:u w:val="single"/>
        </w:rPr>
        <w:t>姓名、职务</w:t>
      </w:r>
      <w:r>
        <w:rPr>
          <w:rFonts w:hAnsi="宋体" w:cs="仿宋_GB2312"/>
          <w:color w:val="auto"/>
          <w:sz w:val="24"/>
          <w:szCs w:val="24"/>
          <w:highlight w:val="none"/>
        </w:rPr>
        <w:t>)</w:t>
      </w:r>
      <w:r>
        <w:rPr>
          <w:rFonts w:hint="eastAsia" w:hAnsi="宋体" w:cs="仿宋_GB2312"/>
          <w:color w:val="auto"/>
          <w:sz w:val="24"/>
          <w:szCs w:val="24"/>
          <w:highlight w:val="none"/>
        </w:rPr>
        <w:t>经正式授权并代表投标人（</w:t>
      </w:r>
      <w:r>
        <w:rPr>
          <w:rFonts w:hint="eastAsia" w:hAnsi="宋体" w:cs="仿宋_GB2312"/>
          <w:i/>
          <w:iCs/>
          <w:color w:val="auto"/>
          <w:sz w:val="24"/>
          <w:szCs w:val="24"/>
          <w:highlight w:val="none"/>
          <w:u w:val="single"/>
        </w:rPr>
        <w:t>投标人名称、地址</w:t>
      </w:r>
      <w:r>
        <w:rPr>
          <w:rFonts w:hint="eastAsia" w:hAnsi="宋体" w:cs="仿宋_GB2312"/>
          <w:color w:val="auto"/>
          <w:sz w:val="24"/>
          <w:szCs w:val="24"/>
          <w:highlight w:val="none"/>
        </w:rPr>
        <w:t>）提交下述文件</w:t>
      </w:r>
    </w:p>
    <w:p>
      <w:pPr>
        <w:pStyle w:val="15"/>
        <w:numPr>
          <w:ilvl w:val="0"/>
          <w:numId w:val="2"/>
        </w:numPr>
        <w:tabs>
          <w:tab w:val="left" w:pos="210"/>
          <w:tab w:val="left" w:pos="315"/>
          <w:tab w:val="left" w:pos="630"/>
          <w:tab w:val="left" w:pos="840"/>
          <w:tab w:val="left" w:pos="945"/>
          <w:tab w:val="clear" w:pos="768"/>
        </w:tabs>
        <w:spacing w:line="360" w:lineRule="exact"/>
        <w:ind w:left="525" w:firstLine="0"/>
        <w:rPr>
          <w:rFonts w:hAnsi="宋体" w:cs="Times New Roman"/>
          <w:color w:val="auto"/>
          <w:sz w:val="24"/>
          <w:szCs w:val="24"/>
          <w:highlight w:val="none"/>
        </w:rPr>
      </w:pPr>
      <w:r>
        <w:rPr>
          <w:rFonts w:hint="eastAsia" w:hAnsi="宋体" w:cs="仿宋_GB2312"/>
          <w:color w:val="auto"/>
          <w:sz w:val="24"/>
          <w:szCs w:val="24"/>
          <w:highlight w:val="none"/>
        </w:rPr>
        <w:t>提供投标须知规定的全部投标文件：包括正本</w:t>
      </w:r>
      <w:r>
        <w:rPr>
          <w:rFonts w:hAnsi="宋体" w:cs="仿宋_GB2312"/>
          <w:color w:val="auto"/>
          <w:sz w:val="24"/>
          <w:szCs w:val="24"/>
          <w:highlight w:val="none"/>
        </w:rPr>
        <w:t>1</w:t>
      </w:r>
      <w:r>
        <w:rPr>
          <w:rFonts w:hint="eastAsia" w:hAnsi="宋体" w:cs="仿宋_GB2312"/>
          <w:color w:val="auto"/>
          <w:sz w:val="24"/>
          <w:szCs w:val="24"/>
          <w:highlight w:val="none"/>
        </w:rPr>
        <w:t>份，副本</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份。</w:t>
      </w:r>
    </w:p>
    <w:p>
      <w:pPr>
        <w:pStyle w:val="15"/>
        <w:numPr>
          <w:ilvl w:val="0"/>
          <w:numId w:val="2"/>
        </w:numPr>
        <w:tabs>
          <w:tab w:val="left" w:pos="630"/>
          <w:tab w:val="left" w:pos="735"/>
          <w:tab w:val="left" w:pos="945"/>
          <w:tab w:val="clear" w:pos="768"/>
        </w:tabs>
        <w:spacing w:line="360" w:lineRule="exact"/>
        <w:ind w:left="840" w:hanging="315"/>
        <w:rPr>
          <w:rFonts w:hAnsi="宋体" w:cs="Times New Roman"/>
          <w:color w:val="auto"/>
          <w:sz w:val="24"/>
          <w:szCs w:val="24"/>
          <w:highlight w:val="none"/>
        </w:rPr>
      </w:pPr>
      <w:r>
        <w:rPr>
          <w:rFonts w:hint="eastAsia" w:hAnsi="宋体" w:cs="仿宋_GB2312"/>
          <w:color w:val="auto"/>
          <w:sz w:val="24"/>
          <w:szCs w:val="24"/>
          <w:highlight w:val="none"/>
        </w:rPr>
        <w:t>以形式出具的投标保证金，金额为人民币</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元。</w:t>
      </w:r>
    </w:p>
    <w:p>
      <w:pPr>
        <w:pStyle w:val="15"/>
        <w:tabs>
          <w:tab w:val="left" w:pos="525"/>
          <w:tab w:val="left" w:pos="945"/>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在此，签字代表宣布同意如下：</w:t>
      </w:r>
    </w:p>
    <w:p>
      <w:pPr>
        <w:pStyle w:val="15"/>
        <w:numPr>
          <w:ilvl w:val="0"/>
          <w:numId w:val="3"/>
        </w:numPr>
        <w:tabs>
          <w:tab w:val="left" w:pos="5580"/>
        </w:tabs>
        <w:spacing w:line="360" w:lineRule="exact"/>
        <w:rPr>
          <w:rFonts w:hAnsi="宋体" w:cs="Times New Roman"/>
          <w:color w:val="auto"/>
          <w:sz w:val="24"/>
          <w:szCs w:val="24"/>
          <w:highlight w:val="none"/>
          <w:u w:val="single"/>
        </w:rPr>
      </w:pPr>
      <w:r>
        <w:rPr>
          <w:rFonts w:hint="eastAsia" w:hAnsi="宋体" w:cs="仿宋_GB2312"/>
          <w:color w:val="auto"/>
          <w:sz w:val="24"/>
          <w:szCs w:val="24"/>
          <w:highlight w:val="none"/>
        </w:rPr>
        <w:t>所附投标价格表中规定的应提交和交付的货物投标总价为</w:t>
      </w:r>
      <w:r>
        <w:rPr>
          <w:rFonts w:hint="eastAsia" w:hAnsi="宋体" w:cs="仿宋_GB2312"/>
          <w:color w:val="auto"/>
          <w:sz w:val="24"/>
          <w:szCs w:val="24"/>
          <w:highlight w:val="none"/>
          <w:u w:val="single"/>
        </w:rPr>
        <w:t>　　　　　　</w:t>
      </w:r>
    </w:p>
    <w:p>
      <w:pPr>
        <w:pStyle w:val="15"/>
        <w:tabs>
          <w:tab w:val="left" w:pos="5580"/>
        </w:tabs>
        <w:spacing w:line="360" w:lineRule="exact"/>
        <w:ind w:left="-2" w:leftChars="-1" w:firstLine="1200" w:firstLineChars="500"/>
        <w:rPr>
          <w:rFonts w:hAnsi="宋体" w:cs="仿宋_GB2312"/>
          <w:i/>
          <w:iCs/>
          <w:color w:val="auto"/>
          <w:sz w:val="24"/>
          <w:szCs w:val="24"/>
          <w:highlight w:val="none"/>
          <w:u w:val="single"/>
        </w:rPr>
      </w:pPr>
      <w:r>
        <w:rPr>
          <w:rFonts w:hint="eastAsia" w:hAnsi="宋体" w:cs="仿宋_GB2312"/>
          <w:i/>
          <w:iCs/>
          <w:color w:val="auto"/>
          <w:sz w:val="24"/>
          <w:szCs w:val="24"/>
          <w:highlight w:val="none"/>
          <w:u w:val="single"/>
        </w:rPr>
        <w:t>（用文字和数字表示的投标总价，标明币种）。</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我方将按招标文件的规定履行合同责任和义务。</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我方已详细审查全部招标文件，包括第</w:t>
      </w:r>
      <w:r>
        <w:rPr>
          <w:rFonts w:hint="eastAsia" w:hAnsi="宋体" w:cs="仿宋_GB2312"/>
          <w:i/>
          <w:iCs/>
          <w:color w:val="auto"/>
          <w:sz w:val="24"/>
          <w:szCs w:val="24"/>
          <w:highlight w:val="none"/>
          <w:u w:val="single"/>
        </w:rPr>
        <w:t>号（招标编号、补充通知）（如果有的话</w:t>
      </w:r>
      <w:r>
        <w:rPr>
          <w:rFonts w:hint="eastAsia" w:hAnsi="宋体" w:cs="仿宋_GB2312"/>
          <w:i/>
          <w:iCs/>
          <w:color w:val="auto"/>
          <w:sz w:val="24"/>
          <w:szCs w:val="24"/>
          <w:highlight w:val="none"/>
        </w:rPr>
        <w:t>）</w:t>
      </w:r>
      <w:r>
        <w:rPr>
          <w:rFonts w:hint="eastAsia" w:hAnsi="宋体" w:cs="仿宋_GB2312"/>
          <w:color w:val="auto"/>
          <w:sz w:val="24"/>
          <w:szCs w:val="24"/>
          <w:highlight w:val="none"/>
        </w:rPr>
        <w:t>。我方完全理解并同意放弃对这方面有不明及误解的权力。</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本投标有效期为自开标日起</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个日历日。</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在规定的开标时间后，我方保证遵守招标文件中有关保证金的规定。</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根据投标人须知第</w:t>
      </w:r>
      <w:r>
        <w:rPr>
          <w:rFonts w:hAnsi="宋体" w:cs="仿宋_GB2312"/>
          <w:color w:val="auto"/>
          <w:sz w:val="24"/>
          <w:szCs w:val="24"/>
          <w:highlight w:val="none"/>
        </w:rPr>
        <w:t>1</w:t>
      </w:r>
      <w:r>
        <w:rPr>
          <w:rFonts w:hint="eastAsia" w:hAnsi="宋体" w:cs="仿宋_GB2312"/>
          <w:color w:val="auto"/>
          <w:sz w:val="24"/>
          <w:szCs w:val="24"/>
          <w:highlight w:val="none"/>
        </w:rPr>
        <w:t>条规定，我方承诺，与买方聘请的为此项目提供咨询服务的公司及任何附属机构均无关联，我方不是买方的附属机构。</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我方同意提供按照贵方可能要求的与其投标有关的一切数据或资料，完全理解贵方不一定接受最低价的投标或收到的任何投标。</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我方承诺本次投标的价格未低于成本价，若有疑义，我方可提供相应的证明材料。</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bCs/>
          <w:color w:val="auto"/>
          <w:sz w:val="24"/>
          <w:szCs w:val="24"/>
          <w:highlight w:val="none"/>
        </w:rPr>
        <w:t>我方已充分理解贵方关于投标报价不得低于成本价的相关规定，并清楚若违反相关规定将导致废标的严重后果。</w:t>
      </w:r>
    </w:p>
    <w:p>
      <w:pPr>
        <w:pStyle w:val="15"/>
        <w:tabs>
          <w:tab w:val="left" w:pos="5580"/>
        </w:tabs>
        <w:ind w:firstLine="480" w:firstLineChars="200"/>
        <w:rPr>
          <w:rFonts w:hAnsi="宋体" w:cs="仿宋_GB2312"/>
          <w:color w:val="auto"/>
          <w:sz w:val="24"/>
          <w:szCs w:val="24"/>
          <w:highlight w:val="none"/>
        </w:rPr>
      </w:pPr>
    </w:p>
    <w:p>
      <w:pPr>
        <w:pStyle w:val="15"/>
        <w:tabs>
          <w:tab w:val="left" w:pos="5580"/>
        </w:tabs>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与本投标有关的一切正式往来信函请寄：</w:t>
      </w:r>
    </w:p>
    <w:p>
      <w:pPr>
        <w:pStyle w:val="15"/>
        <w:tabs>
          <w:tab w:val="left" w:pos="5580"/>
        </w:tabs>
        <w:ind w:left="420"/>
        <w:rPr>
          <w:rFonts w:hAnsi="宋体" w:cs="Times New Roman"/>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地址</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传真</w:t>
      </w:r>
      <w:r>
        <w:rPr>
          <w:rFonts w:hAnsi="宋体" w:cs="仿宋_GB2312"/>
          <w:color w:val="auto"/>
          <w:sz w:val="24"/>
          <w:szCs w:val="24"/>
          <w:highlight w:val="none"/>
        </w:rPr>
        <w:t>____________________________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电话</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电子函件</w:t>
      </w:r>
      <w:r>
        <w:rPr>
          <w:rFonts w:hAnsi="宋体" w:cs="仿宋_GB2312"/>
          <w:color w:val="auto"/>
          <w:sz w:val="24"/>
          <w:szCs w:val="24"/>
          <w:highlight w:val="none"/>
        </w:rPr>
        <w:t>________________________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投标人名称</w:t>
      </w:r>
      <w:r>
        <w:rPr>
          <w:rFonts w:hAnsi="宋体" w:cs="仿宋_GB2312"/>
          <w:color w:val="auto"/>
          <w:sz w:val="24"/>
          <w:szCs w:val="24"/>
          <w:highlight w:val="none"/>
        </w:rPr>
        <w:t>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Times New Roman"/>
          <w:color w:val="auto"/>
          <w:sz w:val="24"/>
          <w:szCs w:val="24"/>
          <w:highlight w:val="none"/>
          <w:u w:val="single"/>
        </w:rPr>
      </w:pPr>
      <w:r>
        <w:rPr>
          <w:rFonts w:hint="eastAsia" w:hAnsi="宋体" w:cs="仿宋_GB2312"/>
          <w:color w:val="auto"/>
          <w:sz w:val="24"/>
          <w:szCs w:val="24"/>
          <w:highlight w:val="none"/>
        </w:rPr>
        <w:t>开户名全称</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开户银行</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银行帐号</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投标人公章</w:t>
      </w:r>
      <w:r>
        <w:rPr>
          <w:rFonts w:hint="eastAsia" w:hAnsi="宋体" w:cs="仿宋_GB2312"/>
          <w:color w:val="auto"/>
          <w:sz w:val="24"/>
          <w:szCs w:val="24"/>
          <w:highlight w:val="none"/>
          <w:u w:val="single"/>
        </w:rPr>
        <w:t>　　　　　　　　</w:t>
      </w:r>
    </w:p>
    <w:p>
      <w:pPr>
        <w:pStyle w:val="15"/>
        <w:tabs>
          <w:tab w:val="left" w:pos="5580"/>
        </w:tabs>
        <w:ind w:left="420"/>
        <w:rPr>
          <w:rFonts w:hAnsi="宋体" w:cs="仿宋_GB2312"/>
          <w:color w:val="auto"/>
          <w:sz w:val="24"/>
          <w:szCs w:val="24"/>
          <w:highlight w:val="none"/>
          <w:u w:val="single"/>
        </w:rPr>
      </w:pPr>
      <w:r>
        <w:rPr>
          <w:rFonts w:hint="eastAsia" w:hAnsi="宋体" w:cs="仿宋_GB2312"/>
          <w:color w:val="auto"/>
          <w:sz w:val="24"/>
          <w:szCs w:val="24"/>
          <w:highlight w:val="none"/>
        </w:rPr>
        <w:t>日期</w:t>
      </w:r>
      <w:r>
        <w:rPr>
          <w:rFonts w:hint="eastAsia" w:hAnsi="宋体" w:cs="仿宋_GB2312"/>
          <w:color w:val="auto"/>
          <w:sz w:val="24"/>
          <w:szCs w:val="24"/>
          <w:highlight w:val="none"/>
          <w:u w:val="single"/>
        </w:rPr>
        <w:t>　　　　　　　　　　　</w:t>
      </w:r>
    </w:p>
    <w:p>
      <w:pPr>
        <w:pStyle w:val="15"/>
        <w:tabs>
          <w:tab w:val="left" w:pos="5580"/>
        </w:tabs>
        <w:ind w:left="420"/>
        <w:jc w:val="left"/>
        <w:rPr>
          <w:rFonts w:hAnsi="宋体" w:cs="Times New Roman"/>
          <w:color w:val="auto"/>
          <w:sz w:val="24"/>
          <w:szCs w:val="24"/>
          <w:highlight w:val="none"/>
          <w:u w:val="single"/>
        </w:rPr>
        <w:sectPr>
          <w:footerReference r:id="rId10" w:type="first"/>
          <w:footerReference r:id="rId9" w:type="default"/>
          <w:pgSz w:w="11907" w:h="16840"/>
          <w:pgMar w:top="1418" w:right="1418" w:bottom="1418" w:left="1418" w:header="851" w:footer="851" w:gutter="0"/>
          <w:cols w:space="720" w:num="1"/>
          <w:titlePg/>
          <w:docGrid w:linePitch="462" w:charSpace="0"/>
        </w:sectPr>
      </w:pPr>
    </w:p>
    <w:p>
      <w:pPr>
        <w:pStyle w:val="3"/>
        <w:tabs>
          <w:tab w:val="left" w:pos="5580"/>
        </w:tabs>
        <w:spacing w:line="240" w:lineRule="auto"/>
        <w:rPr>
          <w:rFonts w:ascii="宋体" w:hAnsi="宋体" w:eastAsia="宋体" w:cs="Times New Roman"/>
          <w:color w:val="auto"/>
          <w:sz w:val="24"/>
          <w:szCs w:val="24"/>
          <w:highlight w:val="none"/>
        </w:rPr>
      </w:pPr>
      <w:bookmarkStart w:id="105" w:name="_Toc480942350"/>
      <w:bookmarkStart w:id="106" w:name="_Toc520356218"/>
      <w:bookmarkStart w:id="107" w:name="_Toc89569912"/>
      <w:bookmarkStart w:id="108" w:name="_Ref46798870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2</w:t>
      </w:r>
      <w:r>
        <w:rPr>
          <w:rFonts w:hint="eastAsia" w:ascii="宋体" w:hAnsi="宋体" w:eastAsia="宋体" w:cs="仿宋_GB2312"/>
          <w:color w:val="auto"/>
          <w:sz w:val="24"/>
          <w:szCs w:val="24"/>
          <w:highlight w:val="none"/>
        </w:rPr>
        <w:t xml:space="preserve">  投标一览表</w:t>
      </w:r>
      <w:bookmarkEnd w:id="105"/>
      <w:bookmarkEnd w:id="106"/>
      <w:bookmarkEnd w:id="107"/>
      <w:bookmarkEnd w:id="108"/>
    </w:p>
    <w:p>
      <w:pPr>
        <w:tabs>
          <w:tab w:val="left" w:pos="1800"/>
          <w:tab w:val="left" w:pos="5580"/>
        </w:tabs>
        <w:jc w:val="left"/>
        <w:rPr>
          <w:rFonts w:ascii="宋体" w:hAnsi="宋体"/>
          <w:color w:val="auto"/>
          <w:sz w:val="24"/>
          <w:szCs w:val="24"/>
          <w:highlight w:val="none"/>
        </w:rPr>
      </w:pPr>
    </w:p>
    <w:p>
      <w:pPr>
        <w:tabs>
          <w:tab w:val="left" w:pos="1800"/>
          <w:tab w:val="left" w:pos="5580"/>
        </w:tabs>
        <w:spacing w:line="400" w:lineRule="exact"/>
        <w:jc w:val="left"/>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招标编号：</w:t>
      </w:r>
      <w:r>
        <w:rPr>
          <w:rFonts w:hint="eastAsia" w:ascii="宋体" w:hAnsi="宋体" w:cs="仿宋_GB2312"/>
          <w:color w:val="auto"/>
          <w:sz w:val="24"/>
          <w:szCs w:val="24"/>
          <w:highlight w:val="none"/>
          <w:u w:val="single"/>
        </w:rPr>
        <w:t xml:space="preserve">                    </w:t>
      </w:r>
    </w:p>
    <w:p>
      <w:pPr>
        <w:tabs>
          <w:tab w:val="left" w:pos="1800"/>
          <w:tab w:val="left" w:pos="5580"/>
        </w:tabs>
        <w:spacing w:line="400" w:lineRule="exact"/>
        <w:jc w:val="left"/>
        <w:rPr>
          <w:rFonts w:ascii="Bookman Old Style" w:hAnsi="Bookman Old Style"/>
          <w:color w:val="auto"/>
          <w:sz w:val="24"/>
          <w:szCs w:val="24"/>
          <w:highlight w:val="none"/>
        </w:rPr>
      </w:pPr>
      <w:r>
        <w:rPr>
          <w:rFonts w:hint="eastAsia" w:ascii="Bookman Old Style" w:hAnsi="Bookman Old Style"/>
          <w:color w:val="auto"/>
          <w:sz w:val="24"/>
          <w:szCs w:val="24"/>
          <w:highlight w:val="none"/>
        </w:rPr>
        <w:t>投标人名称：__________________</w:t>
      </w:r>
    </w:p>
    <w:p>
      <w:pPr>
        <w:tabs>
          <w:tab w:val="left" w:pos="1800"/>
          <w:tab w:val="left" w:pos="5580"/>
        </w:tabs>
        <w:jc w:val="left"/>
        <w:rPr>
          <w:rFonts w:ascii="宋体" w:hAnsi="宋体" w:cs="仿宋_GB2312"/>
          <w:color w:val="auto"/>
          <w:sz w:val="24"/>
          <w:szCs w:val="24"/>
          <w:highlight w:val="none"/>
        </w:rPr>
      </w:pPr>
    </w:p>
    <w:tbl>
      <w:tblPr>
        <w:tblStyle w:val="32"/>
        <w:tblW w:w="116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370"/>
        <w:gridCol w:w="11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66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包号</w:t>
            </w:r>
          </w:p>
        </w:tc>
        <w:tc>
          <w:tcPr>
            <w:tcW w:w="1409" w:type="dxa"/>
            <w:vAlign w:val="center"/>
          </w:tcPr>
          <w:p>
            <w:pPr>
              <w:ind w:left="-146" w:firstLine="146"/>
              <w:jc w:val="center"/>
              <w:rPr>
                <w:rFonts w:ascii="Bookman Old Style" w:hAnsi="Bookman Old Style"/>
                <w:color w:val="auto"/>
                <w:highlight w:val="none"/>
              </w:rPr>
            </w:pPr>
            <w:r>
              <w:rPr>
                <w:rFonts w:hint="eastAsia" w:ascii="Bookman Old Style" w:hAnsi="Bookman Old Style"/>
                <w:color w:val="auto"/>
                <w:sz w:val="24"/>
                <w:szCs w:val="24"/>
                <w:highlight w:val="none"/>
              </w:rPr>
              <w:t>货物名称</w:t>
            </w:r>
          </w:p>
        </w:tc>
        <w:tc>
          <w:tcPr>
            <w:tcW w:w="85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数量</w:t>
            </w:r>
          </w:p>
        </w:tc>
        <w:tc>
          <w:tcPr>
            <w:tcW w:w="1081"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价格条件</w:t>
            </w:r>
          </w:p>
        </w:tc>
        <w:tc>
          <w:tcPr>
            <w:tcW w:w="120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投标币种</w:t>
            </w:r>
          </w:p>
        </w:tc>
        <w:tc>
          <w:tcPr>
            <w:tcW w:w="141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投标总价</w:t>
            </w:r>
          </w:p>
        </w:tc>
        <w:tc>
          <w:tcPr>
            <w:tcW w:w="1158"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交货期</w:t>
            </w:r>
          </w:p>
        </w:tc>
        <w:tc>
          <w:tcPr>
            <w:tcW w:w="1370" w:type="dxa"/>
            <w:vAlign w:val="center"/>
          </w:tcPr>
          <w:p>
            <w:pPr>
              <w:jc w:val="center"/>
              <w:rPr>
                <w:rFonts w:hint="eastAsia" w:ascii="Bookman Old Style" w:hAnsi="Bookman Old Style" w:eastAsia="宋体"/>
                <w:color w:val="auto"/>
                <w:sz w:val="24"/>
                <w:szCs w:val="24"/>
                <w:highlight w:val="none"/>
                <w:lang w:val="en-US" w:eastAsia="zh-CN"/>
              </w:rPr>
            </w:pPr>
            <w:r>
              <w:rPr>
                <w:rFonts w:hint="eastAsia" w:ascii="Bookman Old Style" w:hAnsi="Bookman Old Style"/>
                <w:color w:val="auto"/>
                <w:sz w:val="24"/>
                <w:szCs w:val="24"/>
                <w:highlight w:val="none"/>
                <w:lang w:val="en-US" w:eastAsia="zh-CN"/>
              </w:rPr>
              <w:t>质保期</w:t>
            </w:r>
          </w:p>
        </w:tc>
        <w:tc>
          <w:tcPr>
            <w:tcW w:w="137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保证金</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（有/无）</w:t>
            </w:r>
          </w:p>
        </w:tc>
        <w:tc>
          <w:tcPr>
            <w:tcW w:w="1176"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投标声明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tc>
        <w:tc>
          <w:tcPr>
            <w:tcW w:w="1409"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bl>
    <w:p>
      <w:pPr>
        <w:tabs>
          <w:tab w:val="left" w:pos="1800"/>
          <w:tab w:val="left" w:pos="5580"/>
        </w:tabs>
        <w:jc w:val="left"/>
        <w:rPr>
          <w:rFonts w:ascii="宋体" w:hAnsi="宋体" w:cs="仿宋_GB2312"/>
          <w:color w:val="auto"/>
          <w:sz w:val="24"/>
          <w:szCs w:val="24"/>
          <w:highlight w:val="none"/>
        </w:rPr>
      </w:pPr>
    </w:p>
    <w:p>
      <w:pPr>
        <w:tabs>
          <w:tab w:val="left" w:pos="1800"/>
          <w:tab w:val="left" w:pos="5580"/>
        </w:tabs>
        <w:jc w:val="left"/>
        <w:rPr>
          <w:rFonts w:ascii="宋体" w:hAnsi="宋体" w:cs="仿宋_GB2312"/>
          <w:color w:val="auto"/>
          <w:sz w:val="24"/>
          <w:szCs w:val="24"/>
          <w:highlight w:val="none"/>
        </w:rPr>
      </w:pPr>
    </w:p>
    <w:p>
      <w:pPr>
        <w:pStyle w:val="15"/>
        <w:tabs>
          <w:tab w:val="left" w:pos="5580"/>
        </w:tabs>
        <w:spacing w:before="120"/>
        <w:rPr>
          <w:rFonts w:hAnsi="宋体" w:cs="Times New Roman"/>
          <w:color w:val="auto"/>
          <w:sz w:val="24"/>
          <w:szCs w:val="24"/>
          <w:highlight w:val="none"/>
        </w:rPr>
      </w:pPr>
      <w:r>
        <w:rPr>
          <w:rFonts w:hint="eastAsia" w:hAnsi="宋体" w:cs="仿宋_GB2312"/>
          <w:color w:val="auto"/>
          <w:sz w:val="24"/>
          <w:szCs w:val="24"/>
          <w:highlight w:val="none"/>
        </w:rPr>
        <w:t>投标人名称（盖章）：</w:t>
      </w:r>
      <w:r>
        <w:rPr>
          <w:rFonts w:hAnsi="宋体" w:cs="仿宋_GB2312"/>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投标人授权代表</w:t>
      </w:r>
      <w:r>
        <w:rPr>
          <w:rFonts w:hAnsi="宋体" w:cs="仿宋_GB2312"/>
          <w:color w:val="auto"/>
          <w:sz w:val="24"/>
          <w:szCs w:val="24"/>
          <w:highlight w:val="none"/>
        </w:rPr>
        <w:t>(</w:t>
      </w:r>
      <w:r>
        <w:rPr>
          <w:rFonts w:hint="eastAsia" w:hAnsi="宋体" w:cs="仿宋_GB2312"/>
          <w:color w:val="auto"/>
          <w:sz w:val="24"/>
          <w:szCs w:val="24"/>
          <w:highlight w:val="none"/>
        </w:rPr>
        <w:t>签字</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rPr>
      </w:pPr>
    </w:p>
    <w:p>
      <w:pPr>
        <w:pStyle w:val="15"/>
        <w:rPr>
          <w:rFonts w:hAnsi="宋体" w:cs="仿宋_GB2312"/>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1、本表按包填写；</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2、招标文件明确要求的内容无需在投标声明中填写；</w:t>
      </w:r>
    </w:p>
    <w:p>
      <w:pPr>
        <w:pStyle w:val="15"/>
        <w:spacing w:line="400" w:lineRule="exact"/>
        <w:ind w:left="1"/>
        <w:rPr>
          <w:rFonts w:hAnsi="宋体" w:cs="仿宋_GB2312"/>
          <w:color w:val="auto"/>
          <w:sz w:val="24"/>
          <w:szCs w:val="24"/>
          <w:highlight w:val="none"/>
        </w:rPr>
      </w:pPr>
      <w:r>
        <w:rPr>
          <w:rFonts w:hint="eastAsia" w:hAnsi="宋体" w:cs="仿宋_GB2312"/>
          <w:color w:val="auto"/>
          <w:sz w:val="24"/>
          <w:szCs w:val="24"/>
          <w:highlight w:val="none"/>
        </w:rPr>
        <w:t>3、投标人如有在投标文件投标报价表中未注明的进一步折扣和声明应在本表中填写，开标时未予宣读的声明，评标时不予考虑；</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4、开标一览表应按第二册“资料表”的规定密封递交；</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5、本表中投标价格应与投标分项报价表中对应包号的投标总价一致。</w:t>
      </w:r>
    </w:p>
    <w:p>
      <w:pPr>
        <w:pStyle w:val="3"/>
        <w:tabs>
          <w:tab w:val="left" w:pos="5580"/>
        </w:tabs>
        <w:spacing w:line="240" w:lineRule="auto"/>
        <w:rPr>
          <w:rFonts w:ascii="宋体" w:hAnsi="宋体" w:eastAsia="宋体" w:cs="仿宋_GB2312"/>
          <w:color w:val="auto"/>
          <w:sz w:val="24"/>
          <w:szCs w:val="24"/>
          <w:highlight w:val="none"/>
        </w:rPr>
      </w:pPr>
      <w:r>
        <w:rPr>
          <w:color w:val="auto"/>
          <w:highlight w:val="none"/>
        </w:rPr>
        <w:br w:type="page"/>
      </w:r>
      <w:bookmarkStart w:id="109" w:name="_Toc89569913"/>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3</w:t>
      </w:r>
      <w:r>
        <w:rPr>
          <w:rFonts w:hint="eastAsia" w:ascii="宋体" w:hAnsi="宋体" w:eastAsia="宋体" w:cs="仿宋_GB2312"/>
          <w:color w:val="auto"/>
          <w:sz w:val="24"/>
          <w:szCs w:val="24"/>
          <w:highlight w:val="none"/>
        </w:rPr>
        <w:t xml:space="preserve">  投标分项报价表</w:t>
      </w:r>
      <w:bookmarkEnd w:id="109"/>
    </w:p>
    <w:p>
      <w:pPr>
        <w:spacing w:after="24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投标人名称：</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招标编号/包号：</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货币币种：</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 xml:space="preserve">                                       单位： 元</w:t>
      </w:r>
    </w:p>
    <w:tbl>
      <w:tblPr>
        <w:tblStyle w:val="32"/>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310"/>
        <w:gridCol w:w="1575"/>
        <w:gridCol w:w="735"/>
        <w:gridCol w:w="1680"/>
        <w:gridCol w:w="115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号</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名称</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Arial"/>
                <w:color w:val="auto"/>
                <w:sz w:val="24"/>
                <w:szCs w:val="24"/>
                <w:highlight w:val="none"/>
              </w:rPr>
              <w:t>主要规格型号/描述</w:t>
            </w:r>
          </w:p>
        </w:tc>
        <w:tc>
          <w:tcPr>
            <w:tcW w:w="73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数量</w:t>
            </w:r>
          </w:p>
        </w:tc>
        <w:tc>
          <w:tcPr>
            <w:tcW w:w="1680" w:type="dxa"/>
            <w:tcBorders>
              <w:top w:val="single" w:color="auto" w:sz="4" w:space="0"/>
              <w:left w:val="single" w:color="auto" w:sz="4" w:space="0"/>
              <w:bottom w:val="single" w:color="auto" w:sz="4" w:space="0"/>
              <w:right w:val="single" w:color="auto" w:sz="4" w:space="0"/>
            </w:tcBorders>
            <w:vAlign w:val="center"/>
          </w:tcPr>
          <w:p>
            <w:pPr>
              <w:spacing w:after="120"/>
              <w:jc w:val="center"/>
              <w:rPr>
                <w:rFonts w:ascii="宋体" w:hAnsi="宋体"/>
                <w:color w:val="auto"/>
                <w:highlight w:val="none"/>
              </w:rPr>
            </w:pPr>
            <w:r>
              <w:rPr>
                <w:rFonts w:hint="eastAsia" w:ascii="宋体" w:hAnsi="宋体" w:cs="仿宋_GB2312"/>
                <w:color w:val="auto"/>
                <w:sz w:val="24"/>
                <w:szCs w:val="24"/>
                <w:highlight w:val="none"/>
              </w:rPr>
              <w:t>制造商名称</w:t>
            </w: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s="仿宋_GB2312"/>
                <w:color w:val="auto"/>
                <w:sz w:val="24"/>
                <w:szCs w:val="24"/>
                <w:highlight w:val="none"/>
              </w:rPr>
              <w:t>单价</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s="仿宋_GB2312"/>
                <w:color w:val="auto"/>
                <w:sz w:val="24"/>
                <w:szCs w:val="24"/>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1</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主机和标准附件</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2</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专用工具</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3</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安装、调试、验收</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4</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培训</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5</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至最终目的地的运费和保险费</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6</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质保期</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7</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其他伴随服务费用</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8</w:t>
            </w:r>
          </w:p>
        </w:tc>
        <w:tc>
          <w:tcPr>
            <w:tcW w:w="7455" w:type="dxa"/>
            <w:gridSpan w:val="5"/>
            <w:tcBorders>
              <w:top w:val="single" w:color="auto" w:sz="4" w:space="0"/>
              <w:left w:val="single" w:color="auto" w:sz="4" w:space="0"/>
              <w:bottom w:val="single" w:color="auto" w:sz="4" w:space="0"/>
              <w:right w:val="single" w:color="auto" w:sz="4" w:space="0"/>
            </w:tcBorders>
            <w:vAlign w:val="center"/>
          </w:tcPr>
          <w:p>
            <w:pPr>
              <w:spacing w:before="60" w:after="60"/>
              <w:jc w:val="right"/>
              <w:rPr>
                <w:rFonts w:ascii="宋体" w:hAnsi="宋体"/>
                <w:color w:val="auto"/>
                <w:highlight w:val="none"/>
              </w:rPr>
            </w:pPr>
            <w:r>
              <w:rPr>
                <w:rFonts w:hint="eastAsia" w:ascii="宋体" w:hAnsi="宋体" w:cs="仿宋_GB2312"/>
                <w:color w:val="auto"/>
                <w:sz w:val="24"/>
                <w:szCs w:val="24"/>
                <w:highlight w:val="none"/>
              </w:rPr>
              <w:t>总计</w:t>
            </w: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rFonts w:ascii="宋体" w:hAnsi="宋体"/>
          <w:color w:val="auto"/>
          <w:sz w:val="24"/>
          <w:szCs w:val="24"/>
          <w:highlight w:val="none"/>
        </w:rPr>
      </w:pP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w:t>
      </w:r>
    </w:p>
    <w:p>
      <w:pPr>
        <w:pStyle w:val="15"/>
        <w:spacing w:line="400" w:lineRule="exact"/>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r>
        <w:rPr>
          <w:rFonts w:hAnsi="宋体" w:cs="仿宋_GB2312"/>
          <w:color w:val="auto"/>
          <w:sz w:val="24"/>
          <w:szCs w:val="24"/>
          <w:highlight w:val="none"/>
          <w:u w:val="single"/>
        </w:rPr>
        <w:t xml:space="preserve">                  </w:t>
      </w:r>
      <w:r>
        <w:rPr>
          <w:rFonts w:hAnsi="宋体" w:cs="仿宋_GB2312"/>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spacing w:line="400" w:lineRule="exact"/>
        <w:rPr>
          <w:rFonts w:hAnsi="宋体" w:cs="仿宋_GB2312"/>
          <w:color w:val="auto"/>
          <w:sz w:val="24"/>
          <w:szCs w:val="24"/>
          <w:highlight w:val="none"/>
          <w:u w:val="single"/>
        </w:rPr>
      </w:pP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r>
        <w:rPr>
          <w:rFonts w:hAnsi="宋体" w:cs="仿宋_GB2312"/>
          <w:color w:val="auto"/>
          <w:sz w:val="24"/>
          <w:szCs w:val="24"/>
          <w:highlight w:val="none"/>
        </w:rPr>
        <w:t>:</w:t>
      </w:r>
    </w:p>
    <w:p>
      <w:pPr>
        <w:pStyle w:val="15"/>
        <w:spacing w:line="400" w:lineRule="exact"/>
        <w:rPr>
          <w:rFonts w:hAnsi="宋体" w:cs="仿宋_GB2312"/>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、本表按包填写并按第二册“资料表”的规定进行报价；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2、如果按单价计算的结果与总价不一致</w:t>
      </w:r>
      <w:r>
        <w:rPr>
          <w:rFonts w:hAnsi="宋体" w:cs="仿宋_GB2312"/>
          <w:color w:val="auto"/>
          <w:sz w:val="24"/>
          <w:szCs w:val="24"/>
          <w:highlight w:val="none"/>
        </w:rPr>
        <w:t>,</w:t>
      </w:r>
      <w:r>
        <w:rPr>
          <w:rFonts w:hint="eastAsia" w:hAnsi="宋体" w:cs="仿宋_GB2312"/>
          <w:color w:val="auto"/>
          <w:sz w:val="24"/>
          <w:szCs w:val="24"/>
          <w:highlight w:val="none"/>
        </w:rPr>
        <w:t>以单价为准修正总价。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3、如果不提供详细分项报价将视为没有实质性响应招标文件。</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4、上述各项的详细分项报价，投标人可另页描述。</w:t>
      </w:r>
    </w:p>
    <w:p>
      <w:pPr>
        <w:pStyle w:val="3"/>
        <w:tabs>
          <w:tab w:val="left" w:pos="5580"/>
        </w:tabs>
        <w:spacing w:line="240" w:lineRule="auto"/>
        <w:rPr>
          <w:rFonts w:ascii="宋体" w:hAnsi="宋体" w:eastAsia="宋体" w:cs="Times New Roman"/>
          <w:color w:val="auto"/>
          <w:sz w:val="24"/>
          <w:szCs w:val="24"/>
          <w:highlight w:val="none"/>
        </w:rPr>
      </w:pPr>
      <w:bookmarkStart w:id="110" w:name="_Toc89569914"/>
      <w:r>
        <w:rPr>
          <w:rFonts w:ascii="宋体" w:hAnsi="宋体" w:eastAsia="宋体" w:cs="仿宋_GB2312"/>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4</w:t>
      </w:r>
      <w:r>
        <w:rPr>
          <w:rFonts w:hint="eastAsia" w:ascii="宋体" w:hAnsi="宋体" w:eastAsia="宋体" w:cs="仿宋_GB2312"/>
          <w:color w:val="auto"/>
          <w:sz w:val="24"/>
          <w:szCs w:val="24"/>
          <w:highlight w:val="none"/>
        </w:rPr>
        <w:t xml:space="preserve">  货物说明一览表</w:t>
      </w:r>
      <w:bookmarkEnd w:id="110"/>
    </w:p>
    <w:p>
      <w:pPr>
        <w:pStyle w:val="15"/>
        <w:rPr>
          <w:rFonts w:hAnsi="宋体" w:cs="仿宋_GB2312"/>
          <w:color w:val="auto"/>
          <w:sz w:val="24"/>
          <w:szCs w:val="24"/>
          <w:highlight w:val="non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招标编号/包号：</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tbl>
      <w:tblPr>
        <w:tblStyle w:val="32"/>
        <w:tblW w:w="10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760"/>
        <w:gridCol w:w="1785"/>
        <w:gridCol w:w="1050"/>
        <w:gridCol w:w="1365"/>
        <w:gridCol w:w="1890"/>
        <w:gridCol w:w="12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货物名称</w:t>
            </w:r>
          </w:p>
        </w:tc>
        <w:tc>
          <w:tcPr>
            <w:tcW w:w="176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制造商名称</w:t>
            </w:r>
          </w:p>
        </w:tc>
        <w:tc>
          <w:tcPr>
            <w:tcW w:w="178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主要规格</w:t>
            </w:r>
          </w:p>
        </w:tc>
        <w:tc>
          <w:tcPr>
            <w:tcW w:w="105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数量</w:t>
            </w:r>
          </w:p>
        </w:tc>
        <w:tc>
          <w:tcPr>
            <w:tcW w:w="136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交货期</w:t>
            </w:r>
          </w:p>
        </w:tc>
        <w:tc>
          <w:tcPr>
            <w:tcW w:w="189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交货地点</w:t>
            </w:r>
          </w:p>
        </w:tc>
        <w:tc>
          <w:tcPr>
            <w:tcW w:w="126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sz w:val="24"/>
                <w:szCs w:val="24"/>
                <w:highlight w:val="none"/>
              </w:rPr>
            </w:pPr>
            <w:r>
              <w:rPr>
                <w:rFonts w:hint="eastAsia" w:hAnsi="宋体" w:cs="仿宋_GB2312"/>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r>
    </w:tbl>
    <w:p>
      <w:pPr>
        <w:pStyle w:val="15"/>
        <w:spacing w:before="120" w:beforeLines="50"/>
        <w:rPr>
          <w:rFonts w:hAnsi="宋体" w:cs="仿宋_GB2312"/>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4890"/>
        </w:tabs>
        <w:spacing w:before="120"/>
        <w:rPr>
          <w:rFonts w:hAnsi="宋体" w:cs="Times New Roman"/>
          <w:color w:val="auto"/>
          <w:sz w:val="24"/>
          <w:szCs w:val="24"/>
          <w:highlight w:val="none"/>
          <w:u w:val="single"/>
        </w:rPr>
      </w:pPr>
    </w:p>
    <w:p>
      <w:pPr>
        <w:pStyle w:val="15"/>
        <w:tabs>
          <w:tab w:val="left" w:pos="5370"/>
        </w:tabs>
        <w:spacing w:before="120"/>
        <w:rPr>
          <w:rFonts w:hAnsi="宋体" w:cs="Times New Roman"/>
          <w:color w:val="auto"/>
          <w:sz w:val="24"/>
          <w:szCs w:val="24"/>
          <w:highlight w:val="none"/>
          <w:u w:val="single"/>
        </w:rPr>
      </w:pPr>
    </w:p>
    <w:p>
      <w:pPr>
        <w:pStyle w:val="15"/>
        <w:tabs>
          <w:tab w:val="left" w:pos="5370"/>
        </w:tabs>
        <w:spacing w:before="120" w:line="360" w:lineRule="auto"/>
        <w:rPr>
          <w:rFonts w:hAnsi="宋体" w:cs="Times New Roman"/>
          <w:color w:val="auto"/>
          <w:sz w:val="24"/>
          <w:szCs w:val="24"/>
          <w:highlight w:val="none"/>
        </w:rPr>
      </w:pPr>
      <w:r>
        <w:rPr>
          <w:rFonts w:hint="eastAsia" w:hAnsi="宋体" w:cs="Times New Roman"/>
          <w:color w:val="auto"/>
          <w:sz w:val="24"/>
          <w:szCs w:val="24"/>
          <w:highlight w:val="none"/>
        </w:rPr>
        <w:t>注：</w:t>
      </w:r>
    </w:p>
    <w:p>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本表按包填写</w:t>
      </w:r>
    </w:p>
    <w:p>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若投标人所投货物为小型微型企业产品，应在备注栏标明，同时提供中小企业声明函。</w:t>
      </w:r>
    </w:p>
    <w:p>
      <w:pPr>
        <w:pStyle w:val="15"/>
        <w:rPr>
          <w:rFonts w:hAnsi="宋体" w:cs="仿宋_GB2312"/>
          <w:color w:val="auto"/>
          <w:sz w:val="24"/>
          <w:szCs w:val="24"/>
          <w:highlight w:val="none"/>
        </w:rPr>
      </w:pPr>
    </w:p>
    <w:p>
      <w:pPr>
        <w:pStyle w:val="15"/>
        <w:tabs>
          <w:tab w:val="left" w:pos="5370"/>
        </w:tabs>
        <w:spacing w:before="120"/>
        <w:rPr>
          <w:rFonts w:hAnsi="宋体" w:cs="Times New Roman"/>
          <w:color w:val="auto"/>
          <w:sz w:val="24"/>
          <w:szCs w:val="24"/>
          <w:highlight w:val="none"/>
          <w:u w:val="single"/>
        </w:rPr>
      </w:pPr>
    </w:p>
    <w:p>
      <w:pPr>
        <w:pStyle w:val="15"/>
        <w:jc w:val="center"/>
        <w:rPr>
          <w:rFonts w:hAnsi="宋体" w:cs="Times New Roman"/>
          <w:color w:val="auto"/>
          <w:sz w:val="24"/>
          <w:szCs w:val="24"/>
          <w:highlight w:val="none"/>
        </w:rPr>
      </w:pPr>
    </w:p>
    <w:p>
      <w:pPr>
        <w:pStyle w:val="15"/>
        <w:jc w:val="center"/>
        <w:rPr>
          <w:rFonts w:hAnsi="宋体" w:cs="Times New Roman"/>
          <w:color w:val="auto"/>
          <w:sz w:val="24"/>
          <w:szCs w:val="24"/>
          <w:highlight w:val="none"/>
        </w:rPr>
        <w:sectPr>
          <w:pgSz w:w="11906" w:h="16838"/>
          <w:pgMar w:top="1418" w:right="1418" w:bottom="1418" w:left="1418" w:header="851" w:footer="992" w:gutter="0"/>
          <w:cols w:space="425" w:num="1"/>
          <w:docGrid w:linePitch="312" w:charSpace="0"/>
        </w:sectPr>
      </w:pPr>
    </w:p>
    <w:p>
      <w:pPr>
        <w:pStyle w:val="3"/>
        <w:tabs>
          <w:tab w:val="left" w:pos="5580"/>
        </w:tabs>
        <w:spacing w:line="240" w:lineRule="auto"/>
        <w:rPr>
          <w:rFonts w:ascii="宋体" w:hAnsi="宋体" w:eastAsia="宋体" w:cs="仿宋_GB2312"/>
          <w:color w:val="auto"/>
          <w:sz w:val="24"/>
          <w:szCs w:val="24"/>
          <w:highlight w:val="none"/>
        </w:rPr>
      </w:pPr>
      <w:bookmarkStart w:id="111" w:name="_Toc8956991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5</w:t>
      </w:r>
      <w:r>
        <w:rPr>
          <w:rFonts w:hint="eastAsia" w:ascii="宋体" w:hAnsi="宋体" w:eastAsia="宋体" w:cs="仿宋_GB2312"/>
          <w:color w:val="auto"/>
          <w:sz w:val="24"/>
          <w:szCs w:val="24"/>
          <w:highlight w:val="none"/>
        </w:rPr>
        <w:t xml:space="preserve">  技术需求逐条应答表</w:t>
      </w:r>
      <w:bookmarkEnd w:id="111"/>
    </w:p>
    <w:p>
      <w:pPr>
        <w:pStyle w:val="15"/>
        <w:rPr>
          <w:rFonts w:hAnsi="宋体" w:cs="Times New Roman"/>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844"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招标文件技术需求条目编号及所要求内容</w:t>
            </w:r>
          </w:p>
        </w:tc>
        <w:tc>
          <w:tcPr>
            <w:tcW w:w="2370"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投标文件应答内容</w:t>
            </w:r>
          </w:p>
        </w:tc>
        <w:tc>
          <w:tcPr>
            <w:tcW w:w="2132"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相关技术证明文件中的描述在投标文件中的具体页码</w:t>
            </w:r>
          </w:p>
        </w:tc>
        <w:tc>
          <w:tcPr>
            <w:tcW w:w="1897"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偏离说明（无偏离，正/负偏离及偏离情况）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color w:val="auto"/>
                <w:highlight w:val="none"/>
              </w:rPr>
            </w:pPr>
          </w:p>
        </w:tc>
        <w:tc>
          <w:tcPr>
            <w:tcW w:w="2370" w:type="dxa"/>
          </w:tcPr>
          <w:p>
            <w:pPr>
              <w:autoSpaceDE w:val="0"/>
              <w:autoSpaceDN w:val="0"/>
              <w:textAlignment w:val="bottom"/>
              <w:rPr>
                <w:rFonts w:ascii="宋体" w:hAnsi="宋体" w:cs="Arial"/>
                <w:color w:val="auto"/>
                <w:highlight w:val="none"/>
              </w:rPr>
            </w:pPr>
          </w:p>
        </w:tc>
        <w:tc>
          <w:tcPr>
            <w:tcW w:w="2132" w:type="dxa"/>
          </w:tcPr>
          <w:p>
            <w:pPr>
              <w:autoSpaceDE w:val="0"/>
              <w:autoSpaceDN w:val="0"/>
              <w:textAlignment w:val="bottom"/>
              <w:rPr>
                <w:rFonts w:ascii="宋体" w:hAnsi="宋体" w:cs="Arial"/>
                <w:color w:val="auto"/>
                <w:highlight w:val="none"/>
              </w:rPr>
            </w:pPr>
          </w:p>
        </w:tc>
        <w:tc>
          <w:tcPr>
            <w:tcW w:w="1897"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注：</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1、本表须针对招标文件技术规格书逐条应答；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2、所应答的技术条款应有具体内容，不能简单复制招标文件内容，或全部响应仅以“符合、满足”应答；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3、无论正负偏离均须对偏离情况作具体说明。</w:t>
      </w:r>
    </w:p>
    <w:p>
      <w:pPr>
        <w:pStyle w:val="15"/>
        <w:rPr>
          <w:rFonts w:hAnsi="宋体" w:cs="Times New Roman"/>
          <w:color w:val="auto"/>
          <w:sz w:val="24"/>
          <w:szCs w:val="24"/>
          <w:highlight w:val="none"/>
        </w:rPr>
      </w:pP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2" w:name="_Toc89569916"/>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6</w:t>
      </w:r>
      <w:r>
        <w:rPr>
          <w:rFonts w:hint="eastAsia" w:ascii="宋体" w:hAnsi="宋体" w:eastAsia="宋体" w:cs="仿宋_GB2312"/>
          <w:color w:val="auto"/>
          <w:sz w:val="24"/>
          <w:szCs w:val="24"/>
          <w:highlight w:val="none"/>
        </w:rPr>
        <w:t xml:space="preserve">  商务条款偏离表</w:t>
      </w:r>
      <w:bookmarkEnd w:id="112"/>
    </w:p>
    <w:p>
      <w:pPr>
        <w:autoSpaceDE w:val="0"/>
        <w:autoSpaceDN w:val="0"/>
        <w:textAlignment w:val="bottom"/>
        <w:rPr>
          <w:rFonts w:ascii="宋体" w:hAnsi="宋体" w:cs="Arial"/>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2"/>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529"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序号</w:t>
            </w:r>
          </w:p>
        </w:tc>
        <w:tc>
          <w:tcPr>
            <w:tcW w:w="1638"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招标文件内容条目号</w:t>
            </w:r>
          </w:p>
        </w:tc>
        <w:tc>
          <w:tcPr>
            <w:tcW w:w="2398" w:type="dxa"/>
            <w:vAlign w:val="center"/>
          </w:tcPr>
          <w:p>
            <w:pPr>
              <w:tabs>
                <w:tab w:val="left" w:pos="1431"/>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招标文件要求</w:t>
            </w:r>
          </w:p>
        </w:tc>
        <w:tc>
          <w:tcPr>
            <w:tcW w:w="1896"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投标文件响应</w:t>
            </w:r>
          </w:p>
        </w:tc>
        <w:tc>
          <w:tcPr>
            <w:tcW w:w="1638"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p>
            <w:pPr>
              <w:autoSpaceDE w:val="0"/>
              <w:autoSpaceDN w:val="0"/>
              <w:textAlignment w:val="bottom"/>
              <w:rPr>
                <w:rFonts w:ascii="宋体" w:hAnsi="宋体" w:cs="Arial"/>
                <w:color w:val="auto"/>
                <w:highlight w:val="none"/>
              </w:rPr>
            </w:pPr>
          </w:p>
        </w:tc>
        <w:tc>
          <w:tcPr>
            <w:tcW w:w="2398" w:type="dxa"/>
          </w:tcPr>
          <w:p>
            <w:pPr>
              <w:autoSpaceDE w:val="0"/>
              <w:autoSpaceDN w:val="0"/>
              <w:textAlignment w:val="bottom"/>
              <w:rPr>
                <w:rFonts w:ascii="宋体" w:hAnsi="宋体" w:cs="Arial"/>
                <w:color w:val="auto"/>
                <w:highlight w:val="none"/>
              </w:rPr>
            </w:pPr>
          </w:p>
        </w:tc>
        <w:tc>
          <w:tcPr>
            <w:tcW w:w="1896"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注：</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1、商务偏离表主要针对招标文件采购需求中商务条款要求（包括招标文件中交货期、交货地点、付款条件、质保期、售后服务等要求）填写；</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2、对招标文件有任何偏离应列明，并标明“其他无偏离”；</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3、对招标文件无偏离应标明“全部无偏离”。</w:t>
      </w: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3" w:name="_Toc520356224"/>
      <w:bookmarkStart w:id="114" w:name="_Toc480942355"/>
      <w:bookmarkStart w:id="115" w:name="_Ref467988543"/>
      <w:bookmarkStart w:id="116" w:name="_Toc89569917"/>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7</w:t>
      </w:r>
      <w:r>
        <w:rPr>
          <w:rFonts w:hint="eastAsia" w:ascii="宋体" w:hAnsi="宋体" w:eastAsia="宋体" w:cs="仿宋_GB2312"/>
          <w:color w:val="auto"/>
          <w:sz w:val="24"/>
          <w:szCs w:val="24"/>
          <w:highlight w:val="none"/>
        </w:rPr>
        <w:t xml:space="preserve"> 资格证明文件（格式</w:t>
      </w:r>
      <w:bookmarkEnd w:id="113"/>
      <w:bookmarkEnd w:id="114"/>
      <w:bookmarkEnd w:id="115"/>
      <w:r>
        <w:rPr>
          <w:rFonts w:hint="eastAsia" w:ascii="宋体" w:hAnsi="宋体" w:eastAsia="宋体" w:cs="仿宋_GB2312"/>
          <w:color w:val="auto"/>
          <w:sz w:val="24"/>
          <w:szCs w:val="24"/>
          <w:highlight w:val="none"/>
        </w:rPr>
        <w:t>）</w:t>
      </w:r>
      <w:bookmarkEnd w:id="116"/>
    </w:p>
    <w:p>
      <w:pPr>
        <w:pStyle w:val="15"/>
        <w:tabs>
          <w:tab w:val="left" w:pos="5580"/>
        </w:tabs>
        <w:jc w:val="center"/>
        <w:rPr>
          <w:rFonts w:hAnsi="宋体" w:cs="Times New Roman"/>
          <w:b/>
          <w:bCs/>
          <w:color w:val="auto"/>
          <w:sz w:val="24"/>
          <w:szCs w:val="24"/>
          <w:highlight w:val="none"/>
        </w:rPr>
      </w:pPr>
    </w:p>
    <w:p>
      <w:pPr>
        <w:tabs>
          <w:tab w:val="left" w:pos="900"/>
          <w:tab w:val="left" w:pos="5580"/>
        </w:tabs>
        <w:spacing w:before="120"/>
        <w:rPr>
          <w:rFonts w:ascii="宋体" w:hAnsi="宋体"/>
          <w:color w:val="auto"/>
          <w:sz w:val="24"/>
          <w:szCs w:val="24"/>
          <w:highlight w:val="none"/>
        </w:rPr>
      </w:pP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spacing w:line="360" w:lineRule="auto"/>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依法缴纳税收的记录（提供投标截止日期之前12个月内任何一期纳税记录复印件并加盖公章，个人所得税除外）（自行编写无效）（依法免税的供应商，须提供相应文件证明其依法免税）</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*7-14 联合体协议书原件（联合体投标时提供）</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spacing w:line="360" w:lineRule="auto"/>
        <w:ind w:firstLine="480" w:firstLineChars="200"/>
        <w:rPr>
          <w:rFonts w:hint="eastAsia"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*7-17</w:t>
      </w:r>
      <w:r>
        <w:rPr>
          <w:color w:val="auto"/>
          <w:sz w:val="24"/>
          <w:szCs w:val="20"/>
          <w:highlight w:val="none"/>
        </w:rPr>
        <w:t>拟分包情况说明及分包意向协议</w:t>
      </w:r>
      <w:r>
        <w:rPr>
          <w:rFonts w:hint="eastAsia"/>
          <w:color w:val="auto"/>
          <w:sz w:val="24"/>
          <w:szCs w:val="20"/>
          <w:highlight w:val="none"/>
        </w:rPr>
        <w:t>原件</w:t>
      </w:r>
      <w:r>
        <w:rPr>
          <w:rFonts w:ascii="宋体" w:eastAsia="Times New Roman"/>
          <w:color w:val="auto"/>
          <w:sz w:val="24"/>
          <w:szCs w:val="24"/>
          <w:highlight w:val="none"/>
        </w:rPr>
        <w:t>（</w:t>
      </w:r>
      <w:r>
        <w:rPr>
          <w:rFonts w:hint="eastAsia" w:asciiTheme="minorEastAsia" w:hAnsiTheme="minorEastAsia" w:eastAsiaTheme="minorEastAsia"/>
          <w:color w:val="auto"/>
          <w:sz w:val="24"/>
          <w:szCs w:val="24"/>
          <w:highlight w:val="none"/>
        </w:rPr>
        <w:t>允许分包的</w:t>
      </w:r>
      <w:r>
        <w:rPr>
          <w:rFonts w:ascii="宋体" w:eastAsia="Times New Roman"/>
          <w:color w:val="auto"/>
          <w:sz w:val="24"/>
          <w:szCs w:val="24"/>
          <w:highlight w:val="none"/>
        </w:rPr>
        <w:t>投标时提供）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18招标文件要求或投标人认为必要的其它内容（如：质量认证、荣誉证书等）</w:t>
      </w:r>
    </w:p>
    <w:p>
      <w:pPr>
        <w:pStyle w:val="3"/>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17" w:name="_Toc520356227"/>
      <w:bookmarkEnd w:id="117"/>
      <w:bookmarkStart w:id="118" w:name="_Ref467990058"/>
      <w:bookmarkStart w:id="119" w:name="_Toc520125062"/>
      <w:bookmarkStart w:id="120" w:name="_Toc520356229"/>
      <w:bookmarkStart w:id="121" w:name="_Toc480942358"/>
      <w:bookmarkStart w:id="122" w:name="_Toc520356228"/>
      <w:bookmarkStart w:id="123" w:name="_Ref467988479"/>
      <w:bookmarkStart w:id="124" w:name="_Ref467990101"/>
      <w:bookmarkStart w:id="125" w:name="_Ref467988485"/>
      <w:bookmarkStart w:id="126" w:name="_Ref467990100"/>
      <w:bookmarkStart w:id="127" w:name="_Ref467988471"/>
      <w:bookmarkStart w:id="128" w:name="_Toc480942357"/>
      <w:bookmarkStart w:id="129" w:name="_Ref467990064"/>
      <w:bookmarkStart w:id="130" w:name="_Toc52012506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 xml:space="preserve">7-3    </w:t>
      </w:r>
      <w:r>
        <w:rPr>
          <w:rFonts w:hint="eastAsia" w:ascii="宋体" w:hAnsi="宋体" w:eastAsia="宋体" w:cs="仿宋_GB2312"/>
          <w:color w:val="auto"/>
          <w:sz w:val="24"/>
          <w:szCs w:val="24"/>
          <w:highlight w:val="none"/>
        </w:rPr>
        <w:t>法定代表人授权书（格式）</w:t>
      </w:r>
    </w:p>
    <w:p>
      <w:pPr>
        <w:pStyle w:val="3"/>
        <w:spacing w:line="240" w:lineRule="auto"/>
        <w:rPr>
          <w:rFonts w:ascii="宋体" w:hAnsi="宋体" w:eastAsia="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 xml:space="preserve">    本授权书声明：注册于</w:t>
      </w:r>
      <w:r>
        <w:rPr>
          <w:rFonts w:hint="eastAsia" w:hAnsi="宋体" w:cs="仿宋_GB2312"/>
          <w:color w:val="auto"/>
          <w:sz w:val="24"/>
          <w:szCs w:val="24"/>
          <w:highlight w:val="none"/>
          <w:u w:val="single"/>
        </w:rPr>
        <w:t>（国家或地区的名称）</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公司名称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法人代表姓名、职务</w:t>
      </w:r>
      <w:r>
        <w:rPr>
          <w:rFonts w:hint="eastAsia" w:hAnsi="宋体" w:cs="仿宋_GB2312"/>
          <w:color w:val="auto"/>
          <w:sz w:val="24"/>
          <w:szCs w:val="24"/>
          <w:highlight w:val="none"/>
        </w:rPr>
        <w:t>）代表本公司授权（</w:t>
      </w:r>
      <w:r>
        <w:rPr>
          <w:rFonts w:hint="eastAsia" w:hAnsi="宋体" w:cs="仿宋_GB2312"/>
          <w:i/>
          <w:iCs/>
          <w:color w:val="auto"/>
          <w:sz w:val="24"/>
          <w:szCs w:val="24"/>
          <w:highlight w:val="none"/>
          <w:u w:val="single"/>
        </w:rPr>
        <w:t>单位名称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被授权人的姓名、职务</w:t>
      </w:r>
      <w:r>
        <w:rPr>
          <w:rFonts w:hint="eastAsia" w:hAnsi="宋体" w:cs="仿宋_GB2312"/>
          <w:color w:val="auto"/>
          <w:sz w:val="24"/>
          <w:szCs w:val="24"/>
          <w:highlight w:val="none"/>
        </w:rPr>
        <w:t>）为本公司的合法代理人，就（</w:t>
      </w:r>
      <w:r>
        <w:rPr>
          <w:rFonts w:hint="eastAsia" w:hAnsi="宋体" w:cs="仿宋_GB2312"/>
          <w:i/>
          <w:iCs/>
          <w:color w:val="auto"/>
          <w:sz w:val="24"/>
          <w:szCs w:val="24"/>
          <w:highlight w:val="none"/>
          <w:u w:val="single"/>
        </w:rPr>
        <w:t>项目名称</w:t>
      </w:r>
      <w:r>
        <w:rPr>
          <w:rFonts w:hint="eastAsia" w:hAnsi="宋体" w:cs="仿宋_GB2312"/>
          <w:color w:val="auto"/>
          <w:sz w:val="24"/>
          <w:szCs w:val="24"/>
          <w:highlight w:val="none"/>
        </w:rPr>
        <w:t>）的投标，以本公司名义处理一切与之有关的事务。　　</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本授权书于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日签字生效</w:t>
      </w:r>
      <w:r>
        <w:rPr>
          <w:rFonts w:hAnsi="宋体" w:cs="仿宋_GB2312"/>
          <w:color w:val="auto"/>
          <w:sz w:val="24"/>
          <w:szCs w:val="24"/>
          <w:highlight w:val="none"/>
        </w:rPr>
        <w:t>,</w:t>
      </w:r>
      <w:r>
        <w:rPr>
          <w:rFonts w:hint="eastAsia" w:hAnsi="宋体" w:cs="仿宋_GB2312"/>
          <w:color w:val="auto"/>
          <w:sz w:val="24"/>
          <w:szCs w:val="24"/>
          <w:highlight w:val="none"/>
        </w:rPr>
        <w:t>特此声明。</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法定代表人签字或印章</w:t>
      </w:r>
      <w:r>
        <w:rPr>
          <w:rFonts w:hAnsi="宋体" w:cs="仿宋_GB2312"/>
          <w:color w:val="auto"/>
          <w:sz w:val="24"/>
          <w:szCs w:val="24"/>
          <w:highlight w:val="none"/>
        </w:rPr>
        <w:t>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被授权人签字</w:t>
      </w:r>
      <w:r>
        <w:rPr>
          <w:rFonts w:hAnsi="宋体" w:cs="仿宋_GB2312"/>
          <w:color w:val="auto"/>
          <w:sz w:val="24"/>
          <w:szCs w:val="24"/>
          <w:highlight w:val="none"/>
        </w:rPr>
        <w:t>_______________________________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公司盖章：</w:t>
      </w:r>
      <w:r>
        <w:rPr>
          <w:rFonts w:hAnsi="宋体" w:cs="仿宋_GB2312"/>
          <w:color w:val="auto"/>
          <w:sz w:val="24"/>
          <w:szCs w:val="24"/>
          <w:highlight w:val="none"/>
          <w:u w:val="single"/>
        </w:rPr>
        <w:t xml:space="preserve">                                 </w:t>
      </w: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附：</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被授权人姓名：</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职　　　务：</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详细通讯地址：</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邮</w:t>
      </w:r>
      <w:r>
        <w:rPr>
          <w:rFonts w:hAnsi="宋体" w:cs="仿宋_GB2312"/>
          <w:color w:val="auto"/>
          <w:sz w:val="24"/>
          <w:szCs w:val="24"/>
          <w:highlight w:val="none"/>
        </w:rPr>
        <w:t xml:space="preserve"> </w:t>
      </w:r>
      <w:r>
        <w:rPr>
          <w:rFonts w:hint="eastAsia" w:hAnsi="宋体" w:cs="仿宋_GB2312"/>
          <w:color w:val="auto"/>
          <w:sz w:val="24"/>
          <w:szCs w:val="24"/>
          <w:highlight w:val="none"/>
        </w:rPr>
        <w:t>政</w:t>
      </w:r>
      <w:r>
        <w:rPr>
          <w:rFonts w:hAnsi="宋体" w:cs="仿宋_GB2312"/>
          <w:color w:val="auto"/>
          <w:sz w:val="24"/>
          <w:szCs w:val="24"/>
          <w:highlight w:val="none"/>
        </w:rPr>
        <w:t xml:space="preserve"> </w:t>
      </w:r>
      <w:r>
        <w:rPr>
          <w:rFonts w:hint="eastAsia" w:hAnsi="宋体" w:cs="仿宋_GB2312"/>
          <w:color w:val="auto"/>
          <w:sz w:val="24"/>
          <w:szCs w:val="24"/>
          <w:highlight w:val="none"/>
        </w:rPr>
        <w:t>编</w:t>
      </w:r>
      <w:r>
        <w:rPr>
          <w:rFonts w:hAnsi="宋体" w:cs="仿宋_GB2312"/>
          <w:color w:val="auto"/>
          <w:sz w:val="24"/>
          <w:szCs w:val="24"/>
          <w:highlight w:val="none"/>
        </w:rPr>
        <w:t xml:space="preserve"> </w:t>
      </w:r>
      <w:r>
        <w:rPr>
          <w:rFonts w:hint="eastAsia" w:hAnsi="宋体" w:cs="仿宋_GB2312"/>
          <w:color w:val="auto"/>
          <w:sz w:val="24"/>
          <w:szCs w:val="24"/>
          <w:highlight w:val="none"/>
        </w:rPr>
        <w:t>码：</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传　　　真：</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电　　　话：</w:t>
      </w:r>
      <w:r>
        <w:rPr>
          <w:rFonts w:hint="eastAsia" w:hAnsi="宋体" w:cs="仿宋_GB2312"/>
          <w:color w:val="auto"/>
          <w:sz w:val="24"/>
          <w:szCs w:val="24"/>
          <w:highlight w:val="none"/>
          <w:u w:val="single"/>
        </w:rPr>
        <w:t xml:space="preserve">                          </w:t>
      </w:r>
    </w:p>
    <w:p>
      <w:pPr>
        <w:tabs>
          <w:tab w:val="left" w:pos="5580"/>
        </w:tabs>
        <w:spacing w:before="120" w:line="360" w:lineRule="auto"/>
        <w:jc w:val="center"/>
        <w:rPr>
          <w:rFonts w:ascii="宋体" w:hAnsi="宋体" w:cs="仿宋_GB2312"/>
          <w:b/>
          <w:bCs/>
          <w:color w:val="auto"/>
          <w:sz w:val="24"/>
          <w:szCs w:val="24"/>
          <w:highlight w:val="none"/>
        </w:rPr>
      </w:pPr>
      <w:r>
        <w:rPr>
          <w:rFonts w:ascii="宋体" w:hAnsi="宋体"/>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7-4    </w:t>
      </w:r>
      <w:r>
        <w:rPr>
          <w:rFonts w:hint="eastAsia" w:ascii="宋体" w:hAnsi="宋体" w:cs="仿宋_GB2312"/>
          <w:b/>
          <w:bCs/>
          <w:color w:val="auto"/>
          <w:sz w:val="24"/>
          <w:szCs w:val="24"/>
          <w:highlight w:val="none"/>
        </w:rPr>
        <w:t>制造厂家的资格声明</w:t>
      </w:r>
    </w:p>
    <w:p>
      <w:pPr>
        <w:tabs>
          <w:tab w:val="left" w:pos="5580"/>
        </w:tabs>
        <w:spacing w:before="120"/>
        <w:ind w:left="360"/>
        <w:rPr>
          <w:rFonts w:ascii="宋体" w:hAnsi="宋体"/>
          <w:color w:val="auto"/>
          <w:sz w:val="24"/>
          <w:szCs w:val="24"/>
          <w:highlight w:val="none"/>
        </w:rPr>
      </w:pPr>
    </w:p>
    <w:p>
      <w:pPr>
        <w:numPr>
          <w:ilvl w:val="0"/>
          <w:numId w:val="5"/>
        </w:num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名称及概况：</w:t>
      </w:r>
    </w:p>
    <w:p>
      <w:pPr>
        <w:tabs>
          <w:tab w:val="left" w:pos="5580"/>
        </w:tabs>
        <w:spacing w:before="120"/>
        <w:ind w:firstLine="36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制造厂家名称：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rPr>
      </w:pPr>
    </w:p>
    <w:p>
      <w:pPr>
        <w:tabs>
          <w:tab w:val="left" w:pos="558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企业性质：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一般工人：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技术人员：</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年月</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原值：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净值：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olor w:val="auto"/>
          <w:sz w:val="24"/>
          <w:szCs w:val="24"/>
          <w:highlight w:val="none"/>
        </w:rPr>
      </w:pPr>
      <w:r>
        <w:rPr>
          <w:rFonts w:hint="eastAsia" w:ascii="宋体" w:hAnsi="宋体" w:cs="仿宋_GB2312"/>
          <w:color w:val="auto"/>
          <w:sz w:val="24"/>
          <w:szCs w:val="24"/>
          <w:highlight w:val="none"/>
        </w:rPr>
        <w:t>自有资金：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银行贷款：</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非生产资金：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关于制造投标货物的设施及其它情况：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工厂名称地址　　生产的项目　　　　　年生产能力　　　　　职工人数</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本制造厂不生产，而须从其它制造厂购买的主要零部件</w:t>
      </w:r>
    </w:p>
    <w:p>
      <w:pPr>
        <w:tabs>
          <w:tab w:val="left" w:pos="5580"/>
        </w:tabs>
        <w:spacing w:before="120"/>
        <w:ind w:firstLine="960"/>
        <w:rPr>
          <w:rFonts w:ascii="宋体" w:hAnsi="宋体"/>
          <w:color w:val="auto"/>
          <w:sz w:val="24"/>
          <w:szCs w:val="24"/>
          <w:highlight w:val="none"/>
        </w:rPr>
      </w:pPr>
      <w:r>
        <w:rPr>
          <w:rFonts w:hint="eastAsia" w:ascii="宋体" w:hAnsi="宋体" w:cs="仿宋_GB2312"/>
          <w:color w:val="auto"/>
          <w:sz w:val="24"/>
          <w:szCs w:val="24"/>
          <w:highlight w:val="none"/>
        </w:rPr>
        <w:t>制造厂家名称和地址　　　　　　　　主要零部件名称</w:t>
      </w:r>
    </w:p>
    <w:p>
      <w:pPr>
        <w:tabs>
          <w:tab w:val="left" w:pos="5580"/>
        </w:tabs>
        <w:spacing w:before="120"/>
        <w:ind w:firstLine="960"/>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ind w:firstLine="933" w:firstLineChars="389"/>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、制造厂家生产此投标货物的历史</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年数</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、近三年投标货物（相同型号）销售业绩（包括国内外）清单：</w:t>
      </w:r>
    </w:p>
    <w:p>
      <w:pPr>
        <w:rPr>
          <w:rFonts w:ascii="宋体" w:hAnsi="宋体"/>
          <w:color w:val="auto"/>
          <w:sz w:val="24"/>
          <w:szCs w:val="24"/>
          <w:highlight w:val="none"/>
        </w:rPr>
      </w:pPr>
      <w:r>
        <w:rPr>
          <w:rFonts w:hint="eastAsia" w:ascii="宋体" w:hAnsi="宋体" w:cs="仿宋_GB2312"/>
          <w:color w:val="auto"/>
          <w:sz w:val="24"/>
          <w:szCs w:val="24"/>
          <w:highlight w:val="none"/>
        </w:rPr>
        <w:t>（   年  月-  年  月）</w:t>
      </w:r>
    </w:p>
    <w:p>
      <w:pPr>
        <w:ind w:firstLine="240"/>
        <w:rPr>
          <w:rFonts w:ascii="宋体" w:hAnsi="宋体" w:cs="仿宋_GB2312"/>
          <w:color w:val="auto"/>
          <w:sz w:val="24"/>
          <w:szCs w:val="24"/>
          <w:highlight w:val="none"/>
        </w:rPr>
      </w:pPr>
      <w:r>
        <w:rPr>
          <w:rFonts w:hint="eastAsia" w:ascii="宋体" w:hAnsi="宋体" w:cs="仿宋_GB2312"/>
          <w:color w:val="auto"/>
          <w:sz w:val="24"/>
          <w:szCs w:val="24"/>
          <w:highlight w:val="none"/>
        </w:rPr>
        <w:t>包括产品型号、销售时间、用户名称、地址及联系方式等</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、近三年的年营业额：</w:t>
      </w:r>
    </w:p>
    <w:p>
      <w:pPr>
        <w:tabs>
          <w:tab w:val="left" w:pos="5580"/>
        </w:tabs>
        <w:spacing w:before="120"/>
        <w:ind w:firstLine="933" w:firstLineChars="389"/>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、易损件供应商的名称和地址：</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部件名称　　　　　　　　　　　　　供应商</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、其他情况：</w:t>
      </w:r>
      <w:r>
        <w:rPr>
          <w:rFonts w:ascii="宋体" w:hAnsi="宋体" w:cs="仿宋_GB2312"/>
          <w:color w:val="auto"/>
          <w:sz w:val="24"/>
          <w:szCs w:val="24"/>
          <w:highlight w:val="none"/>
        </w:rPr>
        <w:t>_______________________________________________</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日</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制造商名称：</w:t>
      </w:r>
      <w:r>
        <w:rPr>
          <w:rFonts w:ascii="宋体" w:hAnsi="宋体" w:cs="仿宋_GB2312"/>
          <w:color w:val="auto"/>
          <w:sz w:val="24"/>
          <w:szCs w:val="24"/>
          <w:highlight w:val="none"/>
        </w:rPr>
        <w:t>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电话号：</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制造商盖章：</w:t>
      </w:r>
      <w:r>
        <w:rPr>
          <w:rFonts w:ascii="宋体" w:hAnsi="宋体" w:cs="仿宋_GB2312"/>
          <w:color w:val="auto"/>
          <w:sz w:val="24"/>
          <w:szCs w:val="24"/>
          <w:highlight w:val="none"/>
        </w:rPr>
        <w:t>____________________________</w:t>
      </w:r>
      <w:r>
        <w:rPr>
          <w:rFonts w:hint="eastAsia" w:ascii="宋体" w:hAnsi="宋体" w:cs="仿宋_GB2312"/>
          <w:color w:val="auto"/>
          <w:sz w:val="24"/>
          <w:szCs w:val="24"/>
          <w:highlight w:val="none"/>
        </w:rPr>
        <w:t>　　传真号：</w:t>
      </w:r>
      <w:r>
        <w:rPr>
          <w:rFonts w:ascii="宋体" w:hAnsi="宋体" w:cs="仿宋_GB2312"/>
          <w:color w:val="auto"/>
          <w:sz w:val="24"/>
          <w:szCs w:val="24"/>
          <w:highlight w:val="none"/>
        </w:rPr>
        <w:t>__________________</w:t>
      </w:r>
    </w:p>
    <w:p>
      <w:pPr>
        <w:tabs>
          <w:tab w:val="left" w:pos="5580"/>
        </w:tabs>
        <w:spacing w:before="120"/>
        <w:jc w:val="center"/>
        <w:rPr>
          <w:rFonts w:ascii="宋体" w:hAnsi="宋体"/>
          <w:b/>
          <w:bCs/>
          <w:color w:val="auto"/>
          <w:sz w:val="24"/>
          <w:szCs w:val="24"/>
          <w:highlight w:val="none"/>
        </w:rPr>
      </w:pPr>
      <w:r>
        <w:rPr>
          <w:rFonts w:ascii="宋体" w:hAnsi="宋体" w:cs="仿宋_GB2312"/>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7-5    </w:t>
      </w:r>
      <w:r>
        <w:rPr>
          <w:rFonts w:hint="eastAsia" w:ascii="宋体" w:hAnsi="宋体" w:cs="仿宋_GB2312"/>
          <w:b/>
          <w:bCs/>
          <w:color w:val="auto"/>
          <w:sz w:val="24"/>
          <w:szCs w:val="24"/>
          <w:highlight w:val="none"/>
        </w:rPr>
        <w:t>投标人</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作为制造厂家的经销代理</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的资格声明</w:t>
      </w:r>
    </w:p>
    <w:p>
      <w:pPr>
        <w:rPr>
          <w:rFonts w:ascii="宋体" w:hAnsi="宋体"/>
          <w:b/>
          <w:bCs/>
          <w:color w:val="auto"/>
          <w:sz w:val="24"/>
          <w:szCs w:val="24"/>
          <w:highlight w:val="none"/>
        </w:rPr>
      </w:pPr>
    </w:p>
    <w:p>
      <w:pPr>
        <w:jc w:val="center"/>
        <w:rPr>
          <w:rFonts w:ascii="宋体" w:hAnsi="宋体"/>
          <w:color w:val="auto"/>
          <w:sz w:val="24"/>
          <w:szCs w:val="24"/>
          <w:highlight w:val="none"/>
        </w:rPr>
      </w:pPr>
      <w:r>
        <w:rPr>
          <w:rFonts w:hint="eastAsia" w:ascii="宋体" w:hAnsi="宋体" w:cs="仿宋_GB2312"/>
          <w:color w:val="auto"/>
          <w:sz w:val="24"/>
          <w:szCs w:val="24"/>
          <w:highlight w:val="none"/>
        </w:rPr>
        <w:t>（投标人为经销商时，除了填写附件</w:t>
      </w:r>
      <w:r>
        <w:rPr>
          <w:rFonts w:ascii="宋体" w:hAnsi="宋体" w:cs="仿宋_GB2312"/>
          <w:color w:val="auto"/>
          <w:sz w:val="24"/>
          <w:szCs w:val="24"/>
          <w:highlight w:val="none"/>
        </w:rPr>
        <w:t>7-5</w:t>
      </w:r>
      <w:r>
        <w:rPr>
          <w:rFonts w:hint="eastAsia" w:ascii="宋体" w:hAnsi="宋体" w:cs="仿宋_GB2312"/>
          <w:color w:val="auto"/>
          <w:sz w:val="24"/>
          <w:szCs w:val="24"/>
          <w:highlight w:val="none"/>
        </w:rPr>
        <w:t>外，还要填写附件</w:t>
      </w:r>
      <w:r>
        <w:rPr>
          <w:rFonts w:ascii="宋体" w:hAnsi="宋体" w:cs="仿宋_GB2312"/>
          <w:color w:val="auto"/>
          <w:sz w:val="24"/>
          <w:szCs w:val="24"/>
          <w:highlight w:val="none"/>
        </w:rPr>
        <w:t>7-4</w:t>
      </w:r>
      <w:r>
        <w:rPr>
          <w:rFonts w:hint="eastAsia" w:ascii="宋体" w:hAnsi="宋体" w:cs="仿宋_GB2312"/>
          <w:color w:val="auto"/>
          <w:sz w:val="24"/>
          <w:szCs w:val="24"/>
          <w:highlight w:val="none"/>
        </w:rPr>
        <w:t>）</w:t>
      </w:r>
    </w:p>
    <w:p>
      <w:pPr>
        <w:rPr>
          <w:rFonts w:ascii="宋体" w:hAnsi="宋体"/>
          <w:b/>
          <w:bCs/>
          <w:color w:val="auto"/>
          <w:sz w:val="24"/>
          <w:szCs w:val="24"/>
          <w:highlight w:val="none"/>
        </w:rPr>
      </w:pP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、名称及概况：</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投标人名称：</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s="仿宋_GB2312"/>
          <w:color w:val="auto"/>
          <w:sz w:val="24"/>
          <w:szCs w:val="24"/>
          <w:highlight w:val="none"/>
        </w:rPr>
        <w:t>___________________________________________________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公司性质：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s="仿宋_GB2312"/>
          <w:color w:val="auto"/>
          <w:sz w:val="24"/>
          <w:szCs w:val="24"/>
          <w:highlight w:val="none"/>
        </w:rPr>
        <w:t>________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原值：</w:t>
      </w:r>
      <w:r>
        <w:rPr>
          <w:rFonts w:ascii="宋体" w:hAnsi="宋体" w:cs="仿宋_GB2312"/>
          <w:color w:val="auto"/>
          <w:sz w:val="24"/>
          <w:szCs w:val="24"/>
          <w:highlight w:val="none"/>
        </w:rPr>
        <w:t>______________________________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净值：</w:t>
      </w:r>
      <w:r>
        <w:rPr>
          <w:rFonts w:ascii="宋体" w:hAnsi="宋体" w:cs="仿宋_GB2312"/>
          <w:color w:val="auto"/>
          <w:sz w:val="24"/>
          <w:szCs w:val="24"/>
          <w:highlight w:val="none"/>
        </w:rPr>
        <w:t>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自有资金：</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银行贷款：</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商业性：</w:t>
      </w:r>
      <w:r>
        <w:rPr>
          <w:rFonts w:ascii="宋体" w:hAnsi="宋体" w:cs="仿宋_GB2312"/>
          <w:color w:val="auto"/>
          <w:sz w:val="24"/>
          <w:szCs w:val="24"/>
          <w:highlight w:val="none"/>
        </w:rPr>
        <w:t>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非商业性：</w:t>
      </w:r>
      <w:r>
        <w:rPr>
          <w:rFonts w:ascii="宋体" w:hAnsi="宋体" w:cs="仿宋_GB2312"/>
          <w:color w:val="auto"/>
          <w:sz w:val="24"/>
          <w:szCs w:val="24"/>
          <w:highlight w:val="none"/>
        </w:rPr>
        <w:t>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、最近三年的年度总营业额：（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、最近三年投标货物主要销售给国内及国外用户名称及地址：（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1173" w:firstLineChars="489"/>
        <w:rPr>
          <w:rFonts w:ascii="宋体" w:hAnsi="宋体"/>
          <w:color w:val="auto"/>
          <w:sz w:val="24"/>
          <w:szCs w:val="24"/>
          <w:highlight w:val="none"/>
        </w:rPr>
      </w:pPr>
      <w:r>
        <w:rPr>
          <w:rFonts w:hint="eastAsia" w:ascii="宋体" w:hAnsi="宋体" w:cs="仿宋_GB2312"/>
          <w:color w:val="auto"/>
          <w:sz w:val="24"/>
          <w:szCs w:val="24"/>
          <w:highlight w:val="none"/>
        </w:rPr>
        <w:t>名称和地址　　　　　　　销售的项目和数量</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出口销售：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国内销售：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、同意为投标人制造投标货物的制造厂并附有制造厂的资格声明：</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制造项目和数量</w:t>
      </w:r>
    </w:p>
    <w:p>
      <w:pPr>
        <w:tabs>
          <w:tab w:val="left" w:pos="360"/>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、须由其它制造厂家供应和制造的部件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、最近三年中与各经销商成交的此种投标货物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合同号：</w:t>
      </w:r>
      <w:r>
        <w:rPr>
          <w:rFonts w:ascii="宋体" w:hAnsi="宋体" w:cs="仿宋_GB2312"/>
          <w:color w:val="auto"/>
          <w:sz w:val="24"/>
          <w:szCs w:val="24"/>
          <w:highlight w:val="none"/>
        </w:rPr>
        <w:t>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签字日期：</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产品名称：</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数量：</w:t>
      </w:r>
      <w:r>
        <w:rPr>
          <w:rFonts w:ascii="宋体" w:hAnsi="宋体" w:cs="仿宋_GB2312"/>
          <w:color w:val="auto"/>
          <w:sz w:val="24"/>
          <w:szCs w:val="24"/>
          <w:highlight w:val="none"/>
        </w:rPr>
        <w:t>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合同金额</w:t>
      </w:r>
      <w:r>
        <w:rPr>
          <w:rFonts w:ascii="宋体" w:hAnsi="宋体" w:cs="仿宋_GB2312"/>
          <w:color w:val="auto"/>
          <w:sz w:val="24"/>
          <w:szCs w:val="24"/>
          <w:highlight w:val="none"/>
        </w:rPr>
        <w:t>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、投标人认为需要声明的其他情况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电话号：</w:t>
      </w:r>
      <w:r>
        <w:rPr>
          <w:rFonts w:ascii="宋体" w:hAnsi="宋体" w:cs="仿宋_GB2312"/>
          <w:color w:val="auto"/>
          <w:sz w:val="24"/>
          <w:szCs w:val="24"/>
          <w:highlight w:val="none"/>
        </w:rPr>
        <w:t>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传真号：</w:t>
      </w:r>
      <w:r>
        <w:rPr>
          <w:rFonts w:ascii="宋体" w:hAnsi="宋体" w:cs="仿宋_GB2312"/>
          <w:color w:val="auto"/>
          <w:sz w:val="24"/>
          <w:szCs w:val="24"/>
          <w:highlight w:val="none"/>
        </w:rPr>
        <w:t>________________________________________</w:t>
      </w:r>
    </w:p>
    <w:p>
      <w:pPr>
        <w:pStyle w:val="15"/>
        <w:tabs>
          <w:tab w:val="left" w:pos="5580"/>
        </w:tabs>
        <w:ind w:left="1" w:firstLine="898"/>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__________________________________________</w:t>
      </w:r>
    </w:p>
    <w:p>
      <w:pPr>
        <w:pStyle w:val="15"/>
        <w:tabs>
          <w:tab w:val="left" w:pos="5580"/>
        </w:tabs>
        <w:jc w:val="center"/>
        <w:rPr>
          <w:b/>
          <w:color w:val="auto"/>
          <w:sz w:val="24"/>
          <w:szCs w:val="24"/>
          <w:highlight w:val="none"/>
        </w:rPr>
      </w:pPr>
      <w:r>
        <w:rPr>
          <w:rFonts w:cs="Times New Roman"/>
          <w:color w:val="auto"/>
          <w:highlight w:val="none"/>
        </w:rPr>
        <w:br w:type="page"/>
      </w:r>
      <w:r>
        <w:rPr>
          <w:rFonts w:hint="eastAsia"/>
          <w:b/>
          <w:color w:val="auto"/>
          <w:sz w:val="24"/>
          <w:szCs w:val="24"/>
          <w:highlight w:val="none"/>
        </w:rPr>
        <w:t>附件</w:t>
      </w:r>
      <w:r>
        <w:rPr>
          <w:b/>
          <w:color w:val="auto"/>
          <w:sz w:val="24"/>
          <w:szCs w:val="24"/>
          <w:highlight w:val="none"/>
        </w:rPr>
        <w:t xml:space="preserve">7-7   </w:t>
      </w:r>
      <w:r>
        <w:rPr>
          <w:rFonts w:hint="eastAsia"/>
          <w:b/>
          <w:color w:val="auto"/>
          <w:sz w:val="24"/>
          <w:szCs w:val="24"/>
          <w:highlight w:val="none"/>
        </w:rPr>
        <w:t>制造厂家的授权书</w:t>
      </w:r>
    </w:p>
    <w:p>
      <w:pPr>
        <w:tabs>
          <w:tab w:val="left" w:pos="5580"/>
        </w:tabs>
        <w:spacing w:before="120"/>
        <w:rPr>
          <w:rFonts w:ascii="宋体" w:hAnsi="宋体"/>
          <w:color w:val="auto"/>
          <w:sz w:val="24"/>
          <w:szCs w:val="24"/>
          <w:highlight w:val="none"/>
        </w:rPr>
      </w:pPr>
    </w:p>
    <w:p>
      <w:pPr>
        <w:tabs>
          <w:tab w:val="left" w:pos="5580"/>
        </w:tabs>
        <w:spacing w:before="120"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tabs>
          <w:tab w:val="left" w:pos="5580"/>
        </w:tabs>
        <w:spacing w:before="120" w:line="360" w:lineRule="auto"/>
        <w:rPr>
          <w:rFonts w:ascii="宋体" w:hAnsi="宋体"/>
          <w:color w:val="auto"/>
          <w:sz w:val="24"/>
          <w:szCs w:val="24"/>
          <w:highlight w:val="none"/>
        </w:rPr>
      </w:pPr>
    </w:p>
    <w:p>
      <w:pPr>
        <w:pStyle w:val="15"/>
        <w:tabs>
          <w:tab w:val="left" w:pos="5580"/>
        </w:tabs>
        <w:spacing w:line="360" w:lineRule="auto"/>
        <w:ind w:firstLine="420"/>
        <w:rPr>
          <w:rFonts w:hAnsi="宋体" w:cs="仿宋_GB2312"/>
          <w:color w:val="auto"/>
          <w:sz w:val="24"/>
          <w:szCs w:val="24"/>
          <w:highlight w:val="none"/>
        </w:rPr>
      </w:pPr>
      <w:r>
        <w:rPr>
          <w:rFonts w:hint="eastAsia" w:hAnsi="宋体" w:cs="仿宋_GB2312"/>
          <w:color w:val="auto"/>
          <w:sz w:val="24"/>
          <w:szCs w:val="24"/>
          <w:highlight w:val="none"/>
        </w:rPr>
        <w:t>我们（</w:t>
      </w:r>
      <w:r>
        <w:rPr>
          <w:rFonts w:hint="eastAsia" w:hAnsi="宋体" w:cs="仿宋_GB2312"/>
          <w:i/>
          <w:iCs/>
          <w:color w:val="auto"/>
          <w:sz w:val="24"/>
          <w:szCs w:val="24"/>
          <w:highlight w:val="none"/>
          <w:u w:val="single"/>
        </w:rPr>
        <w:t>制造商名称</w:t>
      </w:r>
      <w:r>
        <w:rPr>
          <w:rFonts w:hint="eastAsia" w:hAnsi="宋体" w:cs="仿宋_GB2312"/>
          <w:color w:val="auto"/>
          <w:sz w:val="24"/>
          <w:szCs w:val="24"/>
          <w:highlight w:val="none"/>
        </w:rPr>
        <w:t>）是按（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）法律成立的一家制造商，主要营业地点设在（</w:t>
      </w:r>
      <w:r>
        <w:rPr>
          <w:rFonts w:hint="eastAsia" w:hAnsi="宋体" w:cs="仿宋_GB2312"/>
          <w:i/>
          <w:iCs/>
          <w:color w:val="auto"/>
          <w:sz w:val="24"/>
          <w:szCs w:val="24"/>
          <w:highlight w:val="none"/>
          <w:u w:val="single"/>
        </w:rPr>
        <w:t>制造商地址</w:t>
      </w:r>
      <w:r>
        <w:rPr>
          <w:rFonts w:hint="eastAsia" w:hAnsi="宋体" w:cs="仿宋_GB2312"/>
          <w:color w:val="auto"/>
          <w:sz w:val="24"/>
          <w:szCs w:val="24"/>
          <w:highlight w:val="none"/>
        </w:rPr>
        <w:t>）。兹指派按（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）的法律正式成立的，主要营业地点设在（</w:t>
      </w:r>
      <w:r>
        <w:rPr>
          <w:rFonts w:hint="eastAsia" w:hAnsi="宋体" w:cs="仿宋_GB2312"/>
          <w:i/>
          <w:iCs/>
          <w:color w:val="auto"/>
          <w:sz w:val="24"/>
          <w:szCs w:val="24"/>
          <w:highlight w:val="none"/>
          <w:u w:val="single"/>
        </w:rPr>
        <w:t>经销商地址</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经销商名称</w:t>
      </w:r>
      <w:r>
        <w:rPr>
          <w:rFonts w:hint="eastAsia" w:hAnsi="宋体" w:cs="仿宋_GB2312"/>
          <w:color w:val="auto"/>
          <w:sz w:val="24"/>
          <w:szCs w:val="24"/>
          <w:highlight w:val="none"/>
        </w:rPr>
        <w:t>）作为我方真正的合法的代理人进行下列有效的活动：</w:t>
      </w:r>
    </w:p>
    <w:p>
      <w:pPr>
        <w:pStyle w:val="15"/>
        <w:tabs>
          <w:tab w:val="left" w:pos="5580"/>
        </w:tabs>
        <w:spacing w:line="360" w:lineRule="auto"/>
        <w:ind w:firstLine="420"/>
        <w:rPr>
          <w:rFonts w:hAnsi="宋体" w:cs="Times New Roman"/>
          <w:color w:val="auto"/>
          <w:sz w:val="24"/>
          <w:szCs w:val="24"/>
          <w:highlight w:val="none"/>
        </w:rPr>
      </w:pPr>
    </w:p>
    <w:p>
      <w:pPr>
        <w:pStyle w:val="15"/>
        <w:numPr>
          <w:ilvl w:val="0"/>
          <w:numId w:val="6"/>
        </w:numPr>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代表我方办理贵方第</w:t>
      </w:r>
      <w:r>
        <w:rPr>
          <w:rFonts w:hint="eastAsia" w:hAnsi="宋体" w:cs="仿宋_GB2312"/>
          <w:color w:val="auto"/>
          <w:sz w:val="24"/>
          <w:szCs w:val="24"/>
          <w:highlight w:val="none"/>
          <w:u w:val="single"/>
        </w:rPr>
        <w:t>　　（招标编号）　　</w:t>
      </w:r>
      <w:r>
        <w:rPr>
          <w:rFonts w:hint="eastAsia" w:hAnsi="宋体" w:cs="仿宋_GB2312"/>
          <w:color w:val="auto"/>
          <w:sz w:val="24"/>
          <w:szCs w:val="24"/>
          <w:highlight w:val="none"/>
        </w:rPr>
        <w:t>号投标邀请第</w:t>
      </w:r>
      <w:r>
        <w:rPr>
          <w:rFonts w:hint="eastAsia" w:hAnsi="宋体" w:cs="仿宋_GB2312"/>
          <w:color w:val="auto"/>
          <w:sz w:val="24"/>
          <w:szCs w:val="24"/>
          <w:highlight w:val="none"/>
          <w:u w:val="single"/>
        </w:rPr>
        <w:t>　　（包号）</w:t>
      </w:r>
      <w:r>
        <w:rPr>
          <w:rFonts w:hint="eastAsia" w:hAnsi="宋体" w:cs="仿宋_GB2312"/>
          <w:color w:val="auto"/>
          <w:sz w:val="24"/>
          <w:szCs w:val="24"/>
          <w:highlight w:val="none"/>
        </w:rPr>
        <w:t>号要求提供的由我方制造的货物的有关事宜，并对我方具有约束力。</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2</w:t>
      </w:r>
      <w:r>
        <w:rPr>
          <w:rFonts w:hint="eastAsia" w:hAnsi="宋体" w:cs="仿宋_GB2312"/>
          <w:color w:val="auto"/>
          <w:sz w:val="24"/>
          <w:szCs w:val="24"/>
          <w:highlight w:val="none"/>
        </w:rPr>
        <w:t>）作为制造商，我方保证以投标合作者来约束自己，并对该投标共同和分别承担招标文件中所规定的义务。</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3</w:t>
      </w:r>
      <w:r>
        <w:rPr>
          <w:rFonts w:hint="eastAsia" w:hAnsi="宋体" w:cs="仿宋_GB2312"/>
          <w:color w:val="auto"/>
          <w:sz w:val="24"/>
          <w:szCs w:val="24"/>
          <w:highlight w:val="none"/>
        </w:rPr>
        <w:t>）我方兹授予</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全权办理和履行上述我方为完成上述各点所必须的事宜，具有替换或撤销的全权。兹确认</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或其正式授权代表依此合法地办理一切事宜。</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4</w:t>
      </w:r>
      <w:r>
        <w:rPr>
          <w:rFonts w:hint="eastAsia" w:hAnsi="宋体" w:cs="仿宋_GB2312"/>
          <w:color w:val="auto"/>
          <w:sz w:val="24"/>
          <w:szCs w:val="24"/>
          <w:highlight w:val="none"/>
        </w:rPr>
        <w:t>）　我方于</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日签署本文件，</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于</w:t>
      </w:r>
    </w:p>
    <w:p>
      <w:pPr>
        <w:pStyle w:val="15"/>
        <w:tabs>
          <w:tab w:val="left" w:pos="5580"/>
        </w:tabs>
        <w:spacing w:line="360" w:lineRule="auto"/>
        <w:ind w:left="1260" w:leftChars="600"/>
        <w:rPr>
          <w:rFonts w:hAnsi="宋体" w:cs="Times New Roman"/>
          <w:color w:val="auto"/>
          <w:sz w:val="24"/>
          <w:szCs w:val="24"/>
          <w:highlight w:val="none"/>
        </w:rPr>
      </w:pP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日接受此件，以此为证。</w:t>
      </w: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制造商名称（盖章）</w:t>
      </w:r>
      <w:r>
        <w:rPr>
          <w:rFonts w:hAnsi="宋体" w:cs="仿宋_GB2312"/>
          <w:color w:val="auto"/>
          <w:sz w:val="24"/>
          <w:szCs w:val="24"/>
          <w:highlight w:val="none"/>
        </w:rPr>
        <w:t>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签字人职务和部门</w:t>
      </w:r>
      <w:r>
        <w:rPr>
          <w:rFonts w:hAnsi="宋体" w:cs="仿宋_GB2312"/>
          <w:color w:val="auto"/>
          <w:sz w:val="24"/>
          <w:szCs w:val="24"/>
          <w:highlight w:val="none"/>
        </w:rPr>
        <w:t>________________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签字人姓名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jc w:val="center"/>
        <w:rPr>
          <w:rFonts w:hAnsi="宋体" w:cs="仿宋_GB2312"/>
          <w:color w:val="auto"/>
          <w:sz w:val="24"/>
          <w:szCs w:val="24"/>
          <w:highlight w:val="none"/>
        </w:rPr>
      </w:pPr>
      <w:r>
        <w:rPr>
          <w:rFonts w:hAnsi="宋体" w:cs="仿宋_GB2312"/>
          <w:color w:val="auto"/>
          <w:sz w:val="24"/>
          <w:szCs w:val="24"/>
          <w:highlight w:val="none"/>
        </w:rPr>
        <w:br w:type="page"/>
      </w:r>
      <w:r>
        <w:rPr>
          <w:rFonts w:hint="eastAsia"/>
          <w:b/>
          <w:bCs/>
          <w:color w:val="auto"/>
          <w:sz w:val="24"/>
          <w:szCs w:val="24"/>
          <w:highlight w:val="none"/>
        </w:rPr>
        <w:t>附件</w:t>
      </w:r>
      <w:r>
        <w:rPr>
          <w:b/>
          <w:bCs/>
          <w:color w:val="auto"/>
          <w:sz w:val="24"/>
          <w:szCs w:val="24"/>
          <w:highlight w:val="none"/>
        </w:rPr>
        <w:t xml:space="preserve">7-8 </w:t>
      </w:r>
      <w:r>
        <w:rPr>
          <w:rFonts w:hint="eastAsia"/>
          <w:b/>
          <w:bCs/>
          <w:color w:val="auto"/>
          <w:sz w:val="24"/>
          <w:szCs w:val="24"/>
          <w:highlight w:val="none"/>
        </w:rPr>
        <w:t xml:space="preserve"> 银行出具的资信证明文件或会计师事务所出具的上一年度财务审计报告</w:t>
      </w:r>
    </w:p>
    <w:p>
      <w:pPr>
        <w:pStyle w:val="15"/>
        <w:tabs>
          <w:tab w:val="left" w:pos="2520"/>
          <w:tab w:val="left" w:pos="3045"/>
          <w:tab w:val="left" w:pos="5580"/>
        </w:tabs>
        <w:spacing w:line="360" w:lineRule="auto"/>
        <w:ind w:firstLine="480" w:firstLineChars="200"/>
        <w:jc w:val="center"/>
        <w:rPr>
          <w:b/>
          <w:bCs/>
          <w:color w:val="auto"/>
          <w:sz w:val="24"/>
          <w:szCs w:val="24"/>
          <w:highlight w:val="none"/>
        </w:rPr>
      </w:pPr>
      <w:r>
        <w:rPr>
          <w:rFonts w:hint="eastAsia" w:hAnsi="宋体" w:cs="仿宋_GB2312"/>
          <w:color w:val="auto"/>
          <w:sz w:val="24"/>
          <w:szCs w:val="24"/>
          <w:highlight w:val="none"/>
        </w:rPr>
        <w:t>（由</w:t>
      </w:r>
      <w:r>
        <w:rPr>
          <w:rFonts w:hAnsi="宋体" w:cs="仿宋_GB2312"/>
          <w:color w:val="auto"/>
          <w:sz w:val="24"/>
          <w:szCs w:val="24"/>
          <w:highlight w:val="none"/>
        </w:rPr>
        <w:t>专业担保机构</w:t>
      </w:r>
      <w:r>
        <w:rPr>
          <w:rFonts w:hint="eastAsia" w:hAnsi="宋体" w:cs="仿宋_GB2312"/>
          <w:color w:val="auto"/>
          <w:sz w:val="24"/>
          <w:szCs w:val="24"/>
          <w:highlight w:val="none"/>
        </w:rPr>
        <w:t>已</w:t>
      </w:r>
      <w:r>
        <w:rPr>
          <w:rFonts w:hAnsi="宋体" w:cs="仿宋_GB2312"/>
          <w:color w:val="auto"/>
          <w:sz w:val="24"/>
          <w:szCs w:val="24"/>
          <w:highlight w:val="none"/>
        </w:rPr>
        <w:t>出具投标担保函的</w:t>
      </w:r>
      <w:r>
        <w:rPr>
          <w:rFonts w:hint="eastAsia" w:hAnsi="宋体" w:cs="仿宋_GB2312"/>
          <w:color w:val="auto"/>
          <w:sz w:val="24"/>
          <w:szCs w:val="24"/>
          <w:highlight w:val="none"/>
        </w:rPr>
        <w:t>投标人无需提供）</w:t>
      </w:r>
    </w:p>
    <w:p>
      <w:pPr>
        <w:tabs>
          <w:tab w:val="left" w:pos="5580"/>
        </w:tabs>
        <w:spacing w:before="120" w:line="360" w:lineRule="auto"/>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说明：</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、银行资信证明应能说明该投标人与银行之间业务往来正常，企业信誉良好等。</w:t>
      </w:r>
    </w:p>
    <w:bookmarkEnd w:id="118"/>
    <w:bookmarkEnd w:id="119"/>
    <w:bookmarkEnd w:id="120"/>
    <w:bookmarkEnd w:id="121"/>
    <w:bookmarkEnd w:id="122"/>
    <w:bookmarkEnd w:id="123"/>
    <w:bookmarkEnd w:id="124"/>
    <w:bookmarkEnd w:id="125"/>
    <w:bookmarkEnd w:id="126"/>
    <w:bookmarkEnd w:id="127"/>
    <w:bookmarkEnd w:id="128"/>
    <w:bookmarkEnd w:id="129"/>
    <w:bookmarkEnd w:id="130"/>
    <w:p>
      <w:pPr>
        <w:rPr>
          <w:color w:val="auto"/>
          <w:highlight w:val="none"/>
        </w:rPr>
      </w:pPr>
      <w:r>
        <w:rPr>
          <w:color w:val="auto"/>
          <w:highlight w:val="none"/>
        </w:rPr>
        <w:br w:type="page"/>
      </w:r>
    </w:p>
    <w:p>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附件7-14 联合体协议书</w:t>
      </w:r>
    </w:p>
    <w:p>
      <w:pPr>
        <w:autoSpaceDE w:val="0"/>
        <w:autoSpaceDN w:val="0"/>
        <w:jc w:val="center"/>
        <w:rPr>
          <w:rFonts w:ascii="宋体" w:eastAsia="Times New Roman"/>
          <w:color w:val="auto"/>
          <w:sz w:val="28"/>
          <w:szCs w:val="28"/>
          <w:highlight w:val="none"/>
        </w:rPr>
      </w:pPr>
    </w:p>
    <w:p>
      <w:pPr>
        <w:autoSpaceDE w:val="0"/>
        <w:autoSpaceDN w:val="0"/>
        <w:jc w:val="center"/>
        <w:rPr>
          <w:rFonts w:ascii="宋体" w:hAnsi="黑体" w:eastAsia="黑体"/>
          <w:color w:val="auto"/>
          <w:sz w:val="28"/>
          <w:szCs w:val="28"/>
          <w:highlight w:val="none"/>
        </w:rPr>
      </w:pPr>
      <w:r>
        <w:rPr>
          <w:rFonts w:ascii="宋体" w:eastAsia="Times New Roman"/>
          <w:color w:val="auto"/>
          <w:sz w:val="28"/>
          <w:szCs w:val="28"/>
          <w:highlight w:val="none"/>
        </w:rPr>
        <w:t>联合体协议书</w:t>
      </w:r>
    </w:p>
    <w:p>
      <w:pPr>
        <w:autoSpaceDE w:val="0"/>
        <w:autoSpaceDN w:val="0"/>
        <w:jc w:val="center"/>
        <w:rPr>
          <w:rFonts w:ascii="宋体" w:eastAsia="Times New Roman"/>
          <w:i/>
          <w:color w:val="auto"/>
          <w:highlight w:val="none"/>
        </w:rPr>
      </w:pPr>
    </w:p>
    <w:p>
      <w:pPr>
        <w:autoSpaceDE w:val="0"/>
        <w:autoSpaceDN w:val="0"/>
        <w:jc w:val="center"/>
        <w:rPr>
          <w:rFonts w:ascii="宋体" w:hAnsi="黑体" w:eastAsia="黑体"/>
          <w:i/>
          <w:color w:val="auto"/>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（所有成员单位名称）自愿组成</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（联合体名称）联合体，共同参加</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（项目名称）  投标。现就联合体投标事宜订立如下协议。</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1</w:t>
      </w:r>
      <w:r>
        <w:rPr>
          <w:rFonts w:ascii="宋体" w:eastAsia="Times New Roman"/>
          <w:color w:val="auto"/>
          <w:sz w:val="24"/>
          <w:szCs w:val="24"/>
          <w:highlight w:val="none"/>
        </w:rPr>
        <w:t>、</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（某成员单位名称）为</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（联合体名称）牵头人。</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2</w:t>
      </w:r>
      <w:r>
        <w:rPr>
          <w:rFonts w:ascii="宋体" w:eastAsia="Times New Roman"/>
          <w:color w:val="auto"/>
          <w:sz w:val="24"/>
          <w:szCs w:val="24"/>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3</w:t>
      </w:r>
      <w:r>
        <w:rPr>
          <w:rFonts w:ascii="宋体" w:eastAsia="Times New Roman"/>
          <w:color w:val="auto"/>
          <w:sz w:val="24"/>
          <w:szCs w:val="24"/>
          <w:highlight w:val="none"/>
        </w:rPr>
        <w:t>、联合体将严格按照招标文件的各项要求，递交投标文件，履行合同，并对外承担连带责任。</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4</w:t>
      </w:r>
      <w:r>
        <w:rPr>
          <w:rFonts w:ascii="宋体" w:eastAsia="Times New Roman"/>
          <w:color w:val="auto"/>
          <w:sz w:val="24"/>
          <w:szCs w:val="24"/>
          <w:highlight w:val="none"/>
        </w:rPr>
        <w:t>、联合体各成员单位内部的职责分工如下：</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（成员单位名称及职责分工）</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5</w:t>
      </w:r>
      <w:r>
        <w:rPr>
          <w:rFonts w:ascii="宋体" w:eastAsia="Times New Roman"/>
          <w:color w:val="auto"/>
          <w:sz w:val="24"/>
          <w:szCs w:val="24"/>
          <w:highlight w:val="none"/>
        </w:rPr>
        <w:t>、本协议书自签署之日起生效，合同履行完毕后自动失效。</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6</w:t>
      </w:r>
      <w:r>
        <w:rPr>
          <w:rFonts w:ascii="宋体" w:eastAsia="Times New Roman"/>
          <w:color w:val="auto"/>
          <w:sz w:val="24"/>
          <w:szCs w:val="24"/>
          <w:highlight w:val="none"/>
        </w:rPr>
        <w:t>、本协议书一式</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份，联合体成员和采购人各执一份。</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注：本协议书由委托代理人签字的，应附法定代表人签字的授权委托书。</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牵头人名称：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成员一名称：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 xml:space="preserve">法定代表人或其委托代理人：      </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成员二名称：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TimesNewRomanPSMT" w:eastAsia="TimesNewRomanPSMT"/>
          <w:color w:val="auto"/>
          <w:sz w:val="24"/>
          <w:szCs w:val="24"/>
          <w:highlight w:val="none"/>
        </w:rPr>
      </w:pPr>
      <w:r>
        <w:rPr>
          <w:rFonts w:ascii="宋体" w:hAnsi="TimesNewRomanPSMT" w:eastAsia="TimesNewRomanPSMT"/>
          <w:color w:val="auto"/>
          <w:sz w:val="24"/>
          <w:szCs w:val="24"/>
          <w:highlight w:val="none"/>
        </w:rPr>
        <w:t>……</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年</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月</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日</w:t>
      </w:r>
    </w:p>
    <w:p>
      <w:pPr>
        <w:autoSpaceDE w:val="0"/>
        <w:autoSpaceDN w:val="0"/>
        <w:spacing w:line="360" w:lineRule="auto"/>
        <w:ind w:firstLine="480"/>
        <w:jc w:val="left"/>
        <w:rPr>
          <w:rFonts w:ascii="宋体" w:hAnsi="仿宋_GB2312" w:eastAsia="仿宋_GB2312"/>
          <w:color w:val="auto"/>
          <w:sz w:val="24"/>
          <w:szCs w:val="24"/>
          <w:highlight w:val="none"/>
        </w:rPr>
      </w:pPr>
      <w:r>
        <w:rPr>
          <w:color w:val="auto"/>
          <w:highlight w:val="none"/>
        </w:rPr>
        <w:br w:type="page"/>
      </w:r>
    </w:p>
    <w:p>
      <w:pPr>
        <w:pStyle w:val="15"/>
        <w:spacing w:line="400" w:lineRule="exact"/>
        <w:jc w:val="center"/>
        <w:rPr>
          <w:b/>
          <w:color w:val="auto"/>
          <w:sz w:val="24"/>
          <w:szCs w:val="24"/>
          <w:highlight w:val="none"/>
        </w:rPr>
      </w:pPr>
      <w:bookmarkStart w:id="131" w:name="_Toc89569918"/>
      <w:r>
        <w:rPr>
          <w:rFonts w:hint="eastAsia"/>
          <w:b/>
          <w:color w:val="auto"/>
          <w:sz w:val="24"/>
          <w:szCs w:val="24"/>
          <w:highlight w:val="none"/>
        </w:rPr>
        <w:t xml:space="preserve">附件7-14 </w:t>
      </w:r>
      <w:r>
        <w:rPr>
          <w:b/>
          <w:color w:val="auto"/>
          <w:sz w:val="24"/>
          <w:szCs w:val="24"/>
          <w:highlight w:val="none"/>
        </w:rPr>
        <w:t>拟分包情况说明及分包意向协议</w:t>
      </w:r>
    </w:p>
    <w:p>
      <w:pPr>
        <w:autoSpaceDE w:val="0"/>
        <w:autoSpaceDN w:val="0"/>
        <w:adjustRightInd w:val="0"/>
        <w:spacing w:line="360" w:lineRule="auto"/>
        <w:jc w:val="center"/>
        <w:rPr>
          <w:rFonts w:hint="eastAsia"/>
          <w:b/>
          <w:color w:val="auto"/>
          <w:sz w:val="36"/>
          <w:szCs w:val="36"/>
          <w:highlight w:val="none"/>
        </w:rPr>
      </w:pPr>
    </w:p>
    <w:p>
      <w:pPr>
        <w:autoSpaceDE w:val="0"/>
        <w:autoSpaceDN w:val="0"/>
        <w:adjustRightInd w:val="0"/>
        <w:spacing w:line="360" w:lineRule="auto"/>
        <w:jc w:val="center"/>
        <w:rPr>
          <w:b/>
          <w:color w:val="auto"/>
          <w:sz w:val="36"/>
          <w:szCs w:val="36"/>
          <w:highlight w:val="none"/>
        </w:rPr>
      </w:pPr>
      <w:r>
        <w:rPr>
          <w:rFonts w:hint="eastAsia"/>
          <w:b/>
          <w:color w:val="auto"/>
          <w:sz w:val="36"/>
          <w:szCs w:val="36"/>
          <w:highlight w:val="none"/>
        </w:rPr>
        <w:t>拟分包情况说明（类型一）</w:t>
      </w:r>
    </w:p>
    <w:p>
      <w:pPr>
        <w:tabs>
          <w:tab w:val="left" w:pos="5580"/>
        </w:tabs>
        <w:spacing w:line="360" w:lineRule="auto"/>
        <w:rPr>
          <w:color w:val="auto"/>
          <w:sz w:val="24"/>
          <w:highlight w:val="none"/>
        </w:rPr>
      </w:pPr>
      <w:r>
        <w:rPr>
          <w:color w:val="auto"/>
          <w:sz w:val="24"/>
          <w:highlight w:val="none"/>
        </w:rPr>
        <w:t>致：</w:t>
      </w:r>
      <w:r>
        <w:rPr>
          <w:color w:val="auto"/>
          <w:sz w:val="24"/>
          <w:highlight w:val="none"/>
          <w:u w:val="single"/>
        </w:rPr>
        <w:t>（采购人或采购代理机构）</w:t>
      </w:r>
    </w:p>
    <w:p>
      <w:pPr>
        <w:adjustRightInd w:val="0"/>
        <w:snapToGrid w:val="0"/>
        <w:spacing w:line="360" w:lineRule="auto"/>
        <w:ind w:firstLine="480" w:firstLineChars="200"/>
        <w:jc w:val="left"/>
        <w:rPr>
          <w:color w:val="auto"/>
          <w:sz w:val="24"/>
          <w:highlight w:val="none"/>
        </w:rPr>
      </w:pPr>
      <w:r>
        <w:rPr>
          <w:color w:val="auto"/>
          <w:sz w:val="24"/>
          <w:highlight w:val="none"/>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pPr>
              <w:pStyle w:val="49"/>
              <w:jc w:val="center"/>
              <w:rPr>
                <w:rFonts w:eastAsiaTheme="minorEastAsia"/>
                <w:color w:val="auto"/>
                <w:sz w:val="24"/>
                <w:highlight w:val="none"/>
              </w:rPr>
            </w:pPr>
            <w:r>
              <w:rPr>
                <w:rFonts w:eastAsiaTheme="minorEastAsia"/>
                <w:color w:val="auto"/>
                <w:sz w:val="24"/>
                <w:highlight w:val="none"/>
              </w:rPr>
              <w:t>序号</w:t>
            </w:r>
          </w:p>
        </w:tc>
        <w:tc>
          <w:tcPr>
            <w:tcW w:w="1287" w:type="dxa"/>
            <w:vAlign w:val="center"/>
          </w:tcPr>
          <w:p>
            <w:pPr>
              <w:pStyle w:val="49"/>
              <w:jc w:val="center"/>
              <w:rPr>
                <w:rFonts w:eastAsiaTheme="minorEastAsia"/>
                <w:color w:val="auto"/>
                <w:sz w:val="24"/>
                <w:highlight w:val="none"/>
              </w:rPr>
            </w:pPr>
            <w:r>
              <w:rPr>
                <w:rFonts w:eastAsiaTheme="minorEastAsia"/>
                <w:color w:val="auto"/>
                <w:sz w:val="24"/>
                <w:highlight w:val="none"/>
              </w:rPr>
              <w:t>分包承担</w:t>
            </w:r>
          </w:p>
          <w:p>
            <w:pPr>
              <w:pStyle w:val="49"/>
              <w:jc w:val="center"/>
              <w:rPr>
                <w:rFonts w:eastAsiaTheme="minorEastAsia"/>
                <w:color w:val="auto"/>
                <w:sz w:val="24"/>
                <w:highlight w:val="none"/>
              </w:rPr>
            </w:pPr>
            <w:r>
              <w:rPr>
                <w:rFonts w:eastAsiaTheme="minorEastAsia"/>
                <w:color w:val="auto"/>
                <w:sz w:val="24"/>
                <w:highlight w:val="none"/>
              </w:rPr>
              <w:t>主体名称</w:t>
            </w:r>
          </w:p>
        </w:tc>
        <w:tc>
          <w:tcPr>
            <w:tcW w:w="1513" w:type="dxa"/>
            <w:vAlign w:val="center"/>
          </w:tcPr>
          <w:p>
            <w:pPr>
              <w:pStyle w:val="49"/>
              <w:jc w:val="center"/>
              <w:rPr>
                <w:rFonts w:eastAsiaTheme="minorEastAsia"/>
                <w:color w:val="auto"/>
                <w:sz w:val="24"/>
                <w:highlight w:val="none"/>
                <w:lang w:eastAsia="zh-CN"/>
              </w:rPr>
            </w:pPr>
            <w:r>
              <w:rPr>
                <w:rFonts w:eastAsiaTheme="minorEastAsia"/>
                <w:color w:val="auto"/>
                <w:sz w:val="24"/>
                <w:highlight w:val="none"/>
                <w:lang w:eastAsia="zh-CN"/>
              </w:rPr>
              <w:t>分包承担</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主体类型</w:t>
            </w:r>
          </w:p>
          <w:p>
            <w:pPr>
              <w:pStyle w:val="49"/>
              <w:jc w:val="center"/>
              <w:rPr>
                <w:rFonts w:eastAsiaTheme="minorEastAsia"/>
                <w:color w:val="auto"/>
                <w:sz w:val="24"/>
                <w:highlight w:val="none"/>
                <w:lang w:eastAsia="zh-CN"/>
              </w:rPr>
            </w:pPr>
            <w:r>
              <w:rPr>
                <w:rFonts w:hint="eastAsia" w:eastAsiaTheme="minorEastAsia"/>
                <w:color w:val="auto"/>
                <w:sz w:val="24"/>
                <w:highlight w:val="none"/>
                <w:lang w:eastAsia="zh-CN"/>
              </w:rPr>
              <w:t>（勾选）</w:t>
            </w:r>
          </w:p>
        </w:tc>
        <w:tc>
          <w:tcPr>
            <w:tcW w:w="1125" w:type="dxa"/>
            <w:vAlign w:val="center"/>
          </w:tcPr>
          <w:p>
            <w:pPr>
              <w:pStyle w:val="49"/>
              <w:jc w:val="center"/>
              <w:rPr>
                <w:rFonts w:eastAsiaTheme="minorEastAsia"/>
                <w:color w:val="auto"/>
                <w:sz w:val="24"/>
                <w:highlight w:val="none"/>
              </w:rPr>
            </w:pPr>
            <w:r>
              <w:rPr>
                <w:rFonts w:eastAsiaTheme="minorEastAsia"/>
                <w:color w:val="auto"/>
                <w:sz w:val="24"/>
                <w:highlight w:val="none"/>
              </w:rPr>
              <w:t>资质等级</w:t>
            </w:r>
          </w:p>
        </w:tc>
        <w:tc>
          <w:tcPr>
            <w:tcW w:w="1558" w:type="dxa"/>
            <w:vAlign w:val="center"/>
          </w:tcPr>
          <w:p>
            <w:pPr>
              <w:pStyle w:val="49"/>
              <w:jc w:val="center"/>
              <w:rPr>
                <w:rFonts w:eastAsiaTheme="minorEastAsia"/>
                <w:color w:val="auto"/>
                <w:sz w:val="24"/>
                <w:highlight w:val="none"/>
              </w:rPr>
            </w:pPr>
            <w:r>
              <w:rPr>
                <w:rFonts w:eastAsiaTheme="minorEastAsia"/>
                <w:color w:val="auto"/>
                <w:sz w:val="24"/>
                <w:highlight w:val="none"/>
              </w:rPr>
              <w:t>拟分包</w:t>
            </w:r>
          </w:p>
          <w:p>
            <w:pPr>
              <w:pStyle w:val="49"/>
              <w:jc w:val="center"/>
              <w:rPr>
                <w:rFonts w:eastAsiaTheme="minorEastAsia"/>
                <w:color w:val="auto"/>
                <w:sz w:val="24"/>
                <w:highlight w:val="none"/>
              </w:rPr>
            </w:pPr>
            <w:r>
              <w:rPr>
                <w:rFonts w:eastAsiaTheme="minorEastAsia"/>
                <w:color w:val="auto"/>
                <w:sz w:val="24"/>
                <w:highlight w:val="none"/>
              </w:rPr>
              <w:t>合同内容</w:t>
            </w:r>
          </w:p>
        </w:tc>
        <w:tc>
          <w:tcPr>
            <w:tcW w:w="1498" w:type="dxa"/>
            <w:vAlign w:val="center"/>
          </w:tcPr>
          <w:p>
            <w:pPr>
              <w:pStyle w:val="49"/>
              <w:jc w:val="center"/>
              <w:rPr>
                <w:rFonts w:eastAsiaTheme="minorEastAsia"/>
                <w:color w:val="auto"/>
                <w:sz w:val="24"/>
                <w:highlight w:val="none"/>
                <w:lang w:eastAsia="zh-CN"/>
              </w:rPr>
            </w:pPr>
            <w:r>
              <w:rPr>
                <w:rFonts w:eastAsiaTheme="minorEastAsia"/>
                <w:color w:val="auto"/>
                <w:sz w:val="24"/>
                <w:highlight w:val="none"/>
                <w:lang w:eastAsia="zh-CN"/>
              </w:rPr>
              <w:t>拟分包</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合同金额</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（人民币元）</w:t>
            </w:r>
          </w:p>
        </w:tc>
        <w:tc>
          <w:tcPr>
            <w:tcW w:w="1564" w:type="dxa"/>
            <w:vAlign w:val="center"/>
          </w:tcPr>
          <w:p>
            <w:pPr>
              <w:pStyle w:val="49"/>
              <w:jc w:val="center"/>
              <w:rPr>
                <w:rFonts w:eastAsiaTheme="minorEastAsia"/>
                <w:color w:val="auto"/>
                <w:sz w:val="24"/>
                <w:highlight w:val="none"/>
                <w:lang w:eastAsia="zh-CN"/>
              </w:rPr>
            </w:pPr>
            <w:r>
              <w:rPr>
                <w:rFonts w:eastAsiaTheme="minorEastAsia"/>
                <w:color w:val="auto"/>
                <w:sz w:val="24"/>
                <w:highlight w:val="none"/>
                <w:lang w:eastAsia="zh-CN"/>
              </w:rPr>
              <w:t>占该采购包</w:t>
            </w:r>
          </w:p>
          <w:p>
            <w:pPr>
              <w:pStyle w:val="49"/>
              <w:jc w:val="center"/>
              <w:rPr>
                <w:rFonts w:eastAsiaTheme="minorEastAsia"/>
                <w:b/>
                <w:color w:val="auto"/>
                <w:sz w:val="24"/>
                <w:highlight w:val="none"/>
                <w:lang w:eastAsia="zh-CN"/>
              </w:rPr>
            </w:pPr>
            <w:r>
              <w:rPr>
                <w:rFonts w:hint="eastAsia" w:eastAsiaTheme="minorEastAsia"/>
                <w:b/>
                <w:color w:val="auto"/>
                <w:sz w:val="24"/>
                <w:highlight w:val="none"/>
                <w:lang w:eastAsia="zh-CN"/>
              </w:rPr>
              <w:t>预算</w:t>
            </w:r>
            <w:r>
              <w:rPr>
                <w:rFonts w:eastAsiaTheme="minorEastAsia"/>
                <w:b/>
                <w:color w:val="auto"/>
                <w:sz w:val="24"/>
                <w:highlight w:val="none"/>
                <w:lang w:eastAsia="zh-CN"/>
              </w:rPr>
              <w:t>金额的</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比例</w:t>
            </w:r>
            <w:r>
              <w:rPr>
                <w:rFonts w:hint="eastAsia" w:eastAsiaTheme="minorEastAsia"/>
                <w:color w:val="auto"/>
                <w:sz w:val="24"/>
                <w:highlight w:val="none"/>
                <w:lang w:eastAsia="zh-CN"/>
              </w:rPr>
              <w:t>（</w:t>
            </w:r>
            <w:r>
              <w:rPr>
                <w:rFonts w:ascii="Times New Roman" w:eastAsia="Times New Roman"/>
                <w:color w:val="auto"/>
                <w:sz w:val="24"/>
                <w:highlight w:val="none"/>
                <w:lang w:eastAsia="zh-CN"/>
              </w:rPr>
              <w:t>%</w:t>
            </w:r>
            <w:r>
              <w:rPr>
                <w:rFonts w:hint="eastAsia" w:eastAsiaTheme="minorEastAsia"/>
                <w:color w:val="auto"/>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rPr>
            </w:pPr>
            <w:r>
              <w:rPr>
                <w:rFonts w:ascii="Times New Roman" w:eastAsiaTheme="minorEastAsia"/>
                <w:color w:val="auto"/>
                <w:sz w:val="24"/>
                <w:highlight w:val="none"/>
              </w:rPr>
              <w:t>1</w:t>
            </w:r>
          </w:p>
        </w:tc>
        <w:tc>
          <w:tcPr>
            <w:tcW w:w="1287" w:type="dxa"/>
            <w:vAlign w:val="center"/>
          </w:tcPr>
          <w:p>
            <w:pPr>
              <w:pStyle w:val="49"/>
              <w:jc w:val="center"/>
              <w:rPr>
                <w:rFonts w:ascii="Times New Roman" w:hAnsi="Times New Roman" w:cs="Times New Roman" w:eastAsiaTheme="minorEastAsia"/>
                <w:color w:val="auto"/>
                <w:sz w:val="30"/>
                <w:highlight w:val="none"/>
              </w:rPr>
            </w:pPr>
          </w:p>
        </w:tc>
        <w:tc>
          <w:tcPr>
            <w:tcW w:w="1513" w:type="dxa"/>
            <w:vAlign w:val="center"/>
          </w:tcPr>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□中型企业</w:t>
            </w:r>
          </w:p>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□小微企业</w:t>
            </w:r>
          </w:p>
        </w:tc>
        <w:tc>
          <w:tcPr>
            <w:tcW w:w="1125" w:type="dxa"/>
            <w:vAlign w:val="center"/>
          </w:tcPr>
          <w:p>
            <w:pPr>
              <w:pStyle w:val="49"/>
              <w:jc w:val="center"/>
              <w:rPr>
                <w:rFonts w:ascii="Times New Roman" w:eastAsiaTheme="minorEastAsia"/>
                <w:color w:val="auto"/>
                <w:sz w:val="30"/>
                <w:highlight w:val="none"/>
                <w:lang w:eastAsia="zh-CN"/>
              </w:rPr>
            </w:pPr>
          </w:p>
        </w:tc>
        <w:tc>
          <w:tcPr>
            <w:tcW w:w="1558" w:type="dxa"/>
            <w:vAlign w:val="center"/>
          </w:tcPr>
          <w:p>
            <w:pPr>
              <w:pStyle w:val="49"/>
              <w:jc w:val="center"/>
              <w:rPr>
                <w:rFonts w:ascii="Times New Roman" w:eastAsiaTheme="minorEastAsia"/>
                <w:color w:val="auto"/>
                <w:sz w:val="30"/>
                <w:highlight w:val="none"/>
                <w:lang w:eastAsia="zh-CN"/>
              </w:rPr>
            </w:pPr>
          </w:p>
        </w:tc>
        <w:tc>
          <w:tcPr>
            <w:tcW w:w="1498" w:type="dxa"/>
            <w:vAlign w:val="center"/>
          </w:tcPr>
          <w:p>
            <w:pPr>
              <w:pStyle w:val="49"/>
              <w:jc w:val="center"/>
              <w:rPr>
                <w:rFonts w:ascii="Times New Roman" w:eastAsiaTheme="minorEastAsia"/>
                <w:color w:val="auto"/>
                <w:sz w:val="30"/>
                <w:highlight w:val="none"/>
                <w:lang w:eastAsia="zh-CN"/>
              </w:rPr>
            </w:pPr>
          </w:p>
        </w:tc>
        <w:tc>
          <w:tcPr>
            <w:tcW w:w="1564" w:type="dxa"/>
            <w:vAlign w:val="center"/>
          </w:tcPr>
          <w:p>
            <w:pPr>
              <w:pStyle w:val="49"/>
              <w:jc w:val="center"/>
              <w:rPr>
                <w:rFonts w:ascii="Times New Roman" w:eastAsiaTheme="minorEastAsia"/>
                <w:color w:val="auto"/>
                <w:sz w:val="3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lang w:eastAsia="zh-CN"/>
              </w:rPr>
            </w:pPr>
            <w:r>
              <w:rPr>
                <w:rFonts w:hint="eastAsia" w:ascii="Times New Roman" w:eastAsiaTheme="minorEastAsia"/>
                <w:color w:val="auto"/>
                <w:sz w:val="24"/>
                <w:highlight w:val="none"/>
                <w:lang w:eastAsia="zh-CN"/>
              </w:rPr>
              <w:t>2</w:t>
            </w:r>
          </w:p>
        </w:tc>
        <w:tc>
          <w:tcPr>
            <w:tcW w:w="1287" w:type="dxa"/>
            <w:vAlign w:val="center"/>
          </w:tcPr>
          <w:p>
            <w:pPr>
              <w:pStyle w:val="49"/>
              <w:jc w:val="center"/>
              <w:rPr>
                <w:rFonts w:ascii="Times New Roman" w:eastAsiaTheme="minorEastAsia"/>
                <w:color w:val="auto"/>
                <w:sz w:val="30"/>
                <w:highlight w:val="none"/>
              </w:rPr>
            </w:pPr>
          </w:p>
        </w:tc>
        <w:tc>
          <w:tcPr>
            <w:tcW w:w="1513" w:type="dxa"/>
            <w:vAlign w:val="center"/>
          </w:tcPr>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□中型企业</w:t>
            </w:r>
          </w:p>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□小微企业</w:t>
            </w:r>
          </w:p>
        </w:tc>
        <w:tc>
          <w:tcPr>
            <w:tcW w:w="1125" w:type="dxa"/>
            <w:vAlign w:val="center"/>
          </w:tcPr>
          <w:p>
            <w:pPr>
              <w:pStyle w:val="49"/>
              <w:jc w:val="center"/>
              <w:rPr>
                <w:rFonts w:ascii="Times New Roman" w:eastAsiaTheme="minorEastAsia"/>
                <w:color w:val="auto"/>
                <w:sz w:val="30"/>
                <w:highlight w:val="none"/>
                <w:lang w:eastAsia="zh-CN"/>
              </w:rPr>
            </w:pPr>
          </w:p>
        </w:tc>
        <w:tc>
          <w:tcPr>
            <w:tcW w:w="1558" w:type="dxa"/>
            <w:vAlign w:val="center"/>
          </w:tcPr>
          <w:p>
            <w:pPr>
              <w:pStyle w:val="49"/>
              <w:jc w:val="center"/>
              <w:rPr>
                <w:rFonts w:ascii="Times New Roman" w:eastAsiaTheme="minorEastAsia"/>
                <w:color w:val="auto"/>
                <w:sz w:val="30"/>
                <w:highlight w:val="none"/>
                <w:lang w:eastAsia="zh-CN"/>
              </w:rPr>
            </w:pPr>
          </w:p>
        </w:tc>
        <w:tc>
          <w:tcPr>
            <w:tcW w:w="1498" w:type="dxa"/>
            <w:vAlign w:val="center"/>
          </w:tcPr>
          <w:p>
            <w:pPr>
              <w:pStyle w:val="49"/>
              <w:jc w:val="center"/>
              <w:rPr>
                <w:rFonts w:ascii="Times New Roman" w:eastAsiaTheme="minorEastAsia"/>
                <w:color w:val="auto"/>
                <w:sz w:val="30"/>
                <w:highlight w:val="none"/>
                <w:lang w:eastAsia="zh-CN"/>
              </w:rPr>
            </w:pPr>
          </w:p>
        </w:tc>
        <w:tc>
          <w:tcPr>
            <w:tcW w:w="1564" w:type="dxa"/>
            <w:vAlign w:val="center"/>
          </w:tcPr>
          <w:p>
            <w:pPr>
              <w:pStyle w:val="49"/>
              <w:jc w:val="center"/>
              <w:rPr>
                <w:rFonts w:ascii="Times New Roman" w:eastAsiaTheme="minorEastAsia"/>
                <w:color w:val="auto"/>
                <w:sz w:val="3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lang w:eastAsia="zh-CN"/>
              </w:rPr>
            </w:pPr>
            <w:r>
              <w:rPr>
                <w:rFonts w:ascii="Times New Roman" w:eastAsiaTheme="minorEastAsia"/>
                <w:color w:val="auto"/>
                <w:sz w:val="24"/>
                <w:highlight w:val="none"/>
                <w:lang w:eastAsia="zh-CN"/>
              </w:rPr>
              <w:t>…</w:t>
            </w:r>
          </w:p>
        </w:tc>
        <w:tc>
          <w:tcPr>
            <w:tcW w:w="1287" w:type="dxa"/>
            <w:vAlign w:val="center"/>
          </w:tcPr>
          <w:p>
            <w:pPr>
              <w:pStyle w:val="49"/>
              <w:jc w:val="center"/>
              <w:rPr>
                <w:rFonts w:ascii="Times New Roman" w:eastAsiaTheme="minorEastAsia"/>
                <w:color w:val="auto"/>
                <w:sz w:val="30"/>
                <w:highlight w:val="none"/>
              </w:rPr>
            </w:pPr>
          </w:p>
        </w:tc>
        <w:tc>
          <w:tcPr>
            <w:tcW w:w="1513" w:type="dxa"/>
            <w:vAlign w:val="center"/>
          </w:tcPr>
          <w:p>
            <w:pPr>
              <w:pStyle w:val="49"/>
              <w:tabs>
                <w:tab w:val="left" w:pos="235"/>
              </w:tabs>
              <w:jc w:val="center"/>
              <w:rPr>
                <w:rFonts w:eastAsiaTheme="minorEastAsia"/>
                <w:color w:val="auto"/>
                <w:sz w:val="24"/>
                <w:highlight w:val="none"/>
              </w:rPr>
            </w:pPr>
          </w:p>
        </w:tc>
        <w:tc>
          <w:tcPr>
            <w:tcW w:w="1125" w:type="dxa"/>
            <w:vAlign w:val="center"/>
          </w:tcPr>
          <w:p>
            <w:pPr>
              <w:pStyle w:val="49"/>
              <w:jc w:val="center"/>
              <w:rPr>
                <w:rFonts w:ascii="Times New Roman" w:eastAsiaTheme="minorEastAsia"/>
                <w:color w:val="auto"/>
                <w:sz w:val="30"/>
                <w:highlight w:val="none"/>
              </w:rPr>
            </w:pPr>
          </w:p>
        </w:tc>
        <w:tc>
          <w:tcPr>
            <w:tcW w:w="1558" w:type="dxa"/>
            <w:vAlign w:val="center"/>
          </w:tcPr>
          <w:p>
            <w:pPr>
              <w:pStyle w:val="49"/>
              <w:jc w:val="center"/>
              <w:rPr>
                <w:rFonts w:ascii="Times New Roman" w:eastAsiaTheme="minorEastAsia"/>
                <w:color w:val="auto"/>
                <w:sz w:val="30"/>
                <w:highlight w:val="none"/>
              </w:rPr>
            </w:pPr>
          </w:p>
        </w:tc>
        <w:tc>
          <w:tcPr>
            <w:tcW w:w="1498" w:type="dxa"/>
            <w:vAlign w:val="center"/>
          </w:tcPr>
          <w:p>
            <w:pPr>
              <w:pStyle w:val="49"/>
              <w:jc w:val="center"/>
              <w:rPr>
                <w:rFonts w:ascii="Times New Roman" w:eastAsiaTheme="minorEastAsia"/>
                <w:color w:val="auto"/>
                <w:sz w:val="30"/>
                <w:highlight w:val="none"/>
              </w:rPr>
            </w:pPr>
          </w:p>
        </w:tc>
        <w:tc>
          <w:tcPr>
            <w:tcW w:w="1564" w:type="dxa"/>
            <w:vAlign w:val="center"/>
          </w:tcPr>
          <w:p>
            <w:pPr>
              <w:pStyle w:val="49"/>
              <w:jc w:val="center"/>
              <w:rPr>
                <w:rFonts w:ascii="Times New Roman" w:eastAsiaTheme="minorEastAsia"/>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pPr>
              <w:pStyle w:val="49"/>
              <w:ind w:right="57" w:rightChars="27"/>
              <w:jc w:val="right"/>
              <w:rPr>
                <w:rFonts w:eastAsiaTheme="minorEastAsia"/>
                <w:color w:val="auto"/>
                <w:sz w:val="24"/>
                <w:highlight w:val="none"/>
                <w:lang w:eastAsia="zh-CN"/>
              </w:rPr>
            </w:pPr>
            <w:r>
              <w:rPr>
                <w:rFonts w:hint="eastAsia" w:eastAsiaTheme="minorEastAsia"/>
                <w:color w:val="auto"/>
                <w:sz w:val="24"/>
                <w:highlight w:val="none"/>
                <w:lang w:eastAsia="zh-CN"/>
              </w:rPr>
              <w:t>合计：</w:t>
            </w:r>
          </w:p>
        </w:tc>
        <w:tc>
          <w:tcPr>
            <w:tcW w:w="1498" w:type="dxa"/>
            <w:vAlign w:val="center"/>
          </w:tcPr>
          <w:p>
            <w:pPr>
              <w:pStyle w:val="49"/>
              <w:jc w:val="center"/>
              <w:rPr>
                <w:rFonts w:ascii="Times New Roman" w:eastAsiaTheme="minorEastAsia"/>
                <w:color w:val="auto"/>
                <w:sz w:val="30"/>
                <w:highlight w:val="none"/>
              </w:rPr>
            </w:pPr>
          </w:p>
        </w:tc>
        <w:tc>
          <w:tcPr>
            <w:tcW w:w="1564" w:type="dxa"/>
            <w:vAlign w:val="center"/>
          </w:tcPr>
          <w:p>
            <w:pPr>
              <w:pStyle w:val="49"/>
              <w:jc w:val="center"/>
              <w:rPr>
                <w:rFonts w:ascii="Times New Roman" w:eastAsiaTheme="minorEastAsia"/>
                <w:color w:val="auto"/>
                <w:sz w:val="30"/>
                <w:highlight w:val="none"/>
              </w:rPr>
            </w:pPr>
          </w:p>
        </w:tc>
      </w:tr>
    </w:tbl>
    <w:p>
      <w:pPr>
        <w:adjustRightInd w:val="0"/>
        <w:snapToGrid w:val="0"/>
        <w:spacing w:line="360" w:lineRule="auto"/>
        <w:ind w:firstLine="480" w:firstLineChars="200"/>
        <w:jc w:val="left"/>
        <w:rPr>
          <w:color w:val="auto"/>
          <w:sz w:val="24"/>
          <w:highlight w:val="none"/>
        </w:rPr>
      </w:pPr>
    </w:p>
    <w:p>
      <w:pPr>
        <w:adjustRightInd w:val="0"/>
        <w:snapToGrid w:val="0"/>
        <w:spacing w:line="360" w:lineRule="auto"/>
        <w:jc w:val="left"/>
        <w:rPr>
          <w:color w:val="auto"/>
          <w:sz w:val="24"/>
          <w:highlight w:val="none"/>
        </w:rPr>
      </w:pPr>
    </w:p>
    <w:p>
      <w:pPr>
        <w:autoSpaceDE w:val="0"/>
        <w:autoSpaceDN w:val="0"/>
        <w:adjustRightInd w:val="0"/>
        <w:snapToGrid w:val="0"/>
        <w:spacing w:before="25" w:after="25" w:line="360" w:lineRule="auto"/>
        <w:jc w:val="right"/>
        <w:rPr>
          <w:color w:val="auto"/>
          <w:sz w:val="24"/>
          <w:highlight w:val="none"/>
          <w:lang w:val="zh-CN"/>
        </w:rPr>
      </w:pPr>
      <w:r>
        <w:rPr>
          <w:color w:val="auto"/>
          <w:sz w:val="24"/>
          <w:highlight w:val="none"/>
        </w:rPr>
        <w:t>投标人名称（加盖公章）</w:t>
      </w:r>
      <w:r>
        <w:rPr>
          <w:color w:val="auto"/>
          <w:sz w:val="24"/>
          <w:highlight w:val="none"/>
          <w:lang w:val="zh-CN"/>
        </w:rPr>
        <w:t>：____________</w:t>
      </w:r>
    </w:p>
    <w:p>
      <w:pPr>
        <w:spacing w:line="360" w:lineRule="auto"/>
        <w:ind w:right="-57" w:firstLine="480"/>
        <w:jc w:val="right"/>
        <w:rPr>
          <w:color w:val="auto"/>
          <w:sz w:val="24"/>
          <w:highlight w:val="none"/>
        </w:rPr>
      </w:pPr>
      <w:r>
        <w:rPr>
          <w:color w:val="auto"/>
          <w:sz w:val="24"/>
          <w:szCs w:val="20"/>
          <w:highlight w:val="none"/>
        </w:rPr>
        <w:t>日期：_____年______月______日</w:t>
      </w:r>
    </w:p>
    <w:p>
      <w:pPr>
        <w:adjustRightInd w:val="0"/>
        <w:snapToGrid w:val="0"/>
        <w:spacing w:line="360" w:lineRule="auto"/>
        <w:jc w:val="left"/>
        <w:rPr>
          <w:color w:val="auto"/>
          <w:sz w:val="24"/>
          <w:highlight w:val="none"/>
        </w:rPr>
      </w:pPr>
    </w:p>
    <w:p>
      <w:pPr>
        <w:adjustRightInd w:val="0"/>
        <w:snapToGrid w:val="0"/>
        <w:spacing w:line="360" w:lineRule="auto"/>
        <w:jc w:val="left"/>
        <w:rPr>
          <w:color w:val="auto"/>
          <w:sz w:val="24"/>
          <w:highlight w:val="none"/>
        </w:rPr>
      </w:pPr>
      <w:r>
        <w:rPr>
          <w:color w:val="auto"/>
          <w:sz w:val="24"/>
          <w:highlight w:val="none"/>
        </w:rPr>
        <w:t>说明：</w:t>
      </w:r>
    </w:p>
    <w:p>
      <w:pPr>
        <w:adjustRightInd w:val="0"/>
        <w:snapToGrid w:val="0"/>
        <w:spacing w:line="360" w:lineRule="auto"/>
        <w:jc w:val="left"/>
        <w:rPr>
          <w:color w:val="auto"/>
          <w:sz w:val="24"/>
          <w:highlight w:val="none"/>
        </w:rPr>
      </w:pPr>
      <w:r>
        <w:rPr>
          <w:color w:val="auto"/>
          <w:sz w:val="24"/>
          <w:highlight w:val="none"/>
        </w:rPr>
        <w:t>（1）本表仅在投标人“为落实政府采购政策”而向中小企业分包时填写，非因“为落实政府采购政策”而进行的分包请按照《</w:t>
      </w:r>
      <w:r>
        <w:rPr>
          <w:color w:val="auto"/>
          <w:sz w:val="24"/>
          <w:szCs w:val="20"/>
          <w:highlight w:val="none"/>
        </w:rPr>
        <w:t>拟分包情况说明（类型二）</w:t>
      </w:r>
      <w:r>
        <w:rPr>
          <w:color w:val="auto"/>
          <w:sz w:val="24"/>
          <w:highlight w:val="none"/>
        </w:rPr>
        <w:t>》要求填写。</w:t>
      </w:r>
    </w:p>
    <w:p>
      <w:pPr>
        <w:adjustRightInd w:val="0"/>
        <w:snapToGrid w:val="0"/>
        <w:spacing w:line="360" w:lineRule="auto"/>
        <w:jc w:val="left"/>
        <w:rPr>
          <w:color w:val="auto"/>
          <w:sz w:val="24"/>
          <w:highlight w:val="none"/>
        </w:rPr>
      </w:pPr>
      <w:r>
        <w:rPr>
          <w:color w:val="auto"/>
          <w:sz w:val="24"/>
          <w:highlight w:val="none"/>
        </w:rPr>
        <w:t>（2）如本招标文件《投标人须知资料表》载明本项目分包承担主体应具备的相应资质条件，则投标人须在本表中列明分包承担主体的资质等级，并后附资质证书</w:t>
      </w:r>
      <w:r>
        <w:rPr>
          <w:rFonts w:hint="eastAsia"/>
          <w:color w:val="auto"/>
          <w:sz w:val="24"/>
          <w:highlight w:val="none"/>
        </w:rPr>
        <w:t>复印</w:t>
      </w:r>
      <w:r>
        <w:rPr>
          <w:color w:val="auto"/>
          <w:sz w:val="24"/>
          <w:highlight w:val="none"/>
        </w:rPr>
        <w:t>件，否则</w:t>
      </w:r>
      <w:r>
        <w:rPr>
          <w:b/>
          <w:color w:val="auto"/>
          <w:sz w:val="24"/>
          <w:highlight w:val="none"/>
        </w:rPr>
        <w:t>投标无效</w:t>
      </w:r>
      <w:r>
        <w:rPr>
          <w:color w:val="auto"/>
          <w:sz w:val="24"/>
          <w:highlight w:val="none"/>
        </w:rPr>
        <w:t>。</w:t>
      </w:r>
    </w:p>
    <w:p>
      <w:pPr>
        <w:adjustRightInd w:val="0"/>
        <w:snapToGrid w:val="0"/>
        <w:spacing w:line="360" w:lineRule="auto"/>
        <w:jc w:val="left"/>
        <w:rPr>
          <w:color w:val="auto"/>
          <w:sz w:val="30"/>
          <w:szCs w:val="30"/>
          <w:highlight w:val="none"/>
        </w:rPr>
      </w:pPr>
      <w:r>
        <w:rPr>
          <w:color w:val="auto"/>
          <w:sz w:val="24"/>
          <w:highlight w:val="none"/>
        </w:rPr>
        <w:t>（3）投标人与上述拟分包承担主体签署的《分包意向协议》后附。</w:t>
      </w:r>
    </w:p>
    <w:p>
      <w:pPr>
        <w:autoSpaceDE w:val="0"/>
        <w:autoSpaceDN w:val="0"/>
        <w:adjustRightInd w:val="0"/>
        <w:spacing w:line="360" w:lineRule="auto"/>
        <w:jc w:val="center"/>
        <w:rPr>
          <w:b/>
          <w:color w:val="auto"/>
          <w:sz w:val="36"/>
          <w:szCs w:val="36"/>
          <w:highlight w:val="none"/>
        </w:rPr>
      </w:pPr>
      <w:r>
        <w:rPr>
          <w:color w:val="auto"/>
          <w:sz w:val="30"/>
          <w:szCs w:val="30"/>
          <w:highlight w:val="none"/>
        </w:rPr>
        <w:br w:type="page"/>
      </w:r>
      <w:r>
        <w:rPr>
          <w:rFonts w:hint="eastAsia"/>
          <w:b/>
          <w:color w:val="auto"/>
          <w:sz w:val="36"/>
          <w:szCs w:val="36"/>
          <w:highlight w:val="none"/>
        </w:rPr>
        <w:t>附：分包意向协议</w:t>
      </w:r>
    </w:p>
    <w:p>
      <w:pPr>
        <w:adjustRightInd w:val="0"/>
        <w:snapToGrid w:val="0"/>
        <w:spacing w:line="360" w:lineRule="auto"/>
        <w:ind w:firstLine="480" w:firstLineChars="200"/>
        <w:jc w:val="left"/>
        <w:rPr>
          <w:color w:val="auto"/>
          <w:sz w:val="24"/>
          <w:highlight w:val="none"/>
        </w:rPr>
      </w:pPr>
      <w:r>
        <w:rPr>
          <w:color w:val="auto"/>
          <w:sz w:val="24"/>
          <w:highlight w:val="none"/>
        </w:rPr>
        <w:t>甲方（投标人）：________</w:t>
      </w:r>
    </w:p>
    <w:p>
      <w:pPr>
        <w:adjustRightInd w:val="0"/>
        <w:snapToGrid w:val="0"/>
        <w:spacing w:line="360" w:lineRule="auto"/>
        <w:ind w:firstLine="480" w:firstLineChars="200"/>
        <w:jc w:val="left"/>
        <w:rPr>
          <w:color w:val="auto"/>
          <w:sz w:val="24"/>
          <w:highlight w:val="none"/>
        </w:rPr>
      </w:pPr>
      <w:r>
        <w:rPr>
          <w:color w:val="auto"/>
          <w:sz w:val="24"/>
          <w:highlight w:val="none"/>
        </w:rPr>
        <w:t>乙方（拟分包单位）：________</w:t>
      </w:r>
    </w:p>
    <w:p>
      <w:pPr>
        <w:adjustRightInd w:val="0"/>
        <w:snapToGrid w:val="0"/>
        <w:spacing w:line="360" w:lineRule="auto"/>
        <w:ind w:firstLine="480" w:firstLineChars="200"/>
        <w:jc w:val="left"/>
        <w:rPr>
          <w:color w:val="auto"/>
          <w:sz w:val="24"/>
          <w:highlight w:val="none"/>
        </w:rPr>
      </w:pPr>
      <w:r>
        <w:rPr>
          <w:color w:val="auto"/>
          <w:sz w:val="24"/>
          <w:highlight w:val="none"/>
        </w:rPr>
        <w:t>甲方承诺，一旦在_________（采购项目名称）（项目编号/包号为：_______）招标采购项目中获得采购合同，将按照下述约定将合同项下部分内容分包给乙方：</w:t>
      </w:r>
    </w:p>
    <w:p>
      <w:pPr>
        <w:adjustRightInd w:val="0"/>
        <w:snapToGrid w:val="0"/>
        <w:spacing w:line="360" w:lineRule="auto"/>
        <w:ind w:firstLine="480" w:firstLineChars="200"/>
        <w:jc w:val="left"/>
        <w:rPr>
          <w:color w:val="auto"/>
          <w:sz w:val="24"/>
          <w:highlight w:val="none"/>
        </w:rPr>
      </w:pPr>
      <w:r>
        <w:rPr>
          <w:color w:val="auto"/>
          <w:sz w:val="24"/>
          <w:highlight w:val="none"/>
        </w:rPr>
        <w:t>1.分包内容：_____。</w:t>
      </w:r>
    </w:p>
    <w:p>
      <w:pPr>
        <w:adjustRightInd w:val="0"/>
        <w:snapToGrid w:val="0"/>
        <w:spacing w:line="360" w:lineRule="auto"/>
        <w:ind w:firstLine="480" w:firstLineChars="200"/>
        <w:jc w:val="left"/>
        <w:rPr>
          <w:color w:val="auto"/>
          <w:sz w:val="24"/>
          <w:highlight w:val="none"/>
        </w:rPr>
      </w:pPr>
      <w:r>
        <w:rPr>
          <w:color w:val="auto"/>
          <w:sz w:val="24"/>
          <w:highlight w:val="none"/>
        </w:rPr>
        <w:t>2.分包金额：_____，该金额占该采购包预算总金额的比例为___%。</w:t>
      </w:r>
    </w:p>
    <w:p>
      <w:pPr>
        <w:adjustRightInd w:val="0"/>
        <w:snapToGrid w:val="0"/>
        <w:spacing w:line="360" w:lineRule="auto"/>
        <w:ind w:firstLine="480" w:firstLineChars="200"/>
        <w:jc w:val="left"/>
        <w:rPr>
          <w:bCs/>
          <w:color w:val="auto"/>
          <w:sz w:val="24"/>
          <w:highlight w:val="none"/>
        </w:rPr>
      </w:pPr>
      <w:r>
        <w:rPr>
          <w:color w:val="auto"/>
          <w:sz w:val="24"/>
          <w:highlight w:val="none"/>
        </w:rPr>
        <w:t>乙方承诺将在上述情况下与甲方签订分包合同。</w:t>
      </w:r>
    </w:p>
    <w:p>
      <w:pPr>
        <w:adjustRightInd w:val="0"/>
        <w:snapToGrid w:val="0"/>
        <w:spacing w:line="360" w:lineRule="auto"/>
        <w:ind w:firstLine="480" w:firstLineChars="200"/>
        <w:jc w:val="left"/>
        <w:rPr>
          <w:color w:val="auto"/>
          <w:sz w:val="24"/>
          <w:highlight w:val="none"/>
        </w:rPr>
      </w:pPr>
      <w:r>
        <w:rPr>
          <w:color w:val="auto"/>
          <w:sz w:val="24"/>
          <w:highlight w:val="none"/>
        </w:rPr>
        <w:t>本协议自各方盖章之日起生效，如甲方未在该项目（采购包）中标，本协议自动终止。</w:t>
      </w:r>
    </w:p>
    <w:p>
      <w:pPr>
        <w:spacing w:line="360" w:lineRule="auto"/>
        <w:ind w:firstLine="471"/>
        <w:rPr>
          <w:b/>
          <w:color w:val="auto"/>
          <w:sz w:val="24"/>
          <w:highlight w:val="none"/>
        </w:rPr>
      </w:pPr>
    </w:p>
    <w:p>
      <w:pPr>
        <w:spacing w:line="360" w:lineRule="auto"/>
        <w:ind w:firstLine="471"/>
        <w:rPr>
          <w:b/>
          <w:color w:val="auto"/>
          <w:sz w:val="24"/>
          <w:highlight w:val="none"/>
        </w:rPr>
      </w:pPr>
      <w:r>
        <w:rPr>
          <w:color w:val="auto"/>
          <w:sz w:val="24"/>
          <w:highlight w:val="none"/>
        </w:rPr>
        <w:t>甲方（盖章）：_________                 乙方（盖章）：_________</w:t>
      </w:r>
    </w:p>
    <w:p>
      <w:pPr>
        <w:spacing w:line="360" w:lineRule="auto"/>
        <w:ind w:left="480"/>
        <w:jc w:val="right"/>
        <w:rPr>
          <w:color w:val="auto"/>
          <w:sz w:val="24"/>
          <w:highlight w:val="none"/>
        </w:rPr>
      </w:pPr>
    </w:p>
    <w:p>
      <w:pPr>
        <w:wordWrap w:val="0"/>
        <w:spacing w:line="360" w:lineRule="auto"/>
        <w:ind w:left="480"/>
        <w:jc w:val="right"/>
        <w:rPr>
          <w:b/>
          <w:color w:val="auto"/>
          <w:sz w:val="24"/>
          <w:highlight w:val="none"/>
        </w:rPr>
      </w:pPr>
      <w:r>
        <w:rPr>
          <w:color w:val="auto"/>
          <w:sz w:val="24"/>
          <w:szCs w:val="20"/>
          <w:highlight w:val="none"/>
        </w:rPr>
        <w:t xml:space="preserve">日期：_____年______月______日   </w:t>
      </w:r>
    </w:p>
    <w:p>
      <w:pPr>
        <w:tabs>
          <w:tab w:val="left" w:pos="8280"/>
        </w:tabs>
        <w:spacing w:line="360" w:lineRule="auto"/>
        <w:ind w:firstLine="480"/>
        <w:rPr>
          <w:color w:val="auto"/>
          <w:sz w:val="24"/>
          <w:highlight w:val="none"/>
        </w:rPr>
      </w:pPr>
    </w:p>
    <w:p>
      <w:pPr>
        <w:tabs>
          <w:tab w:val="left" w:pos="8280"/>
        </w:tabs>
        <w:spacing w:line="360" w:lineRule="auto"/>
        <w:rPr>
          <w:rFonts w:hint="eastAsia"/>
          <w:color w:val="auto"/>
          <w:sz w:val="24"/>
          <w:highlight w:val="none"/>
        </w:rPr>
      </w:pPr>
      <w:r>
        <w:rPr>
          <w:color w:val="auto"/>
          <w:sz w:val="24"/>
          <w:highlight w:val="none"/>
        </w:rPr>
        <w:t>说明：投标人须与所有拟分包单位分别签订《分包意向协议》，每单位签订一份，并在投标文件中提交全部协议原件，否则</w:t>
      </w:r>
      <w:r>
        <w:rPr>
          <w:b/>
          <w:color w:val="auto"/>
          <w:sz w:val="24"/>
          <w:highlight w:val="none"/>
        </w:rPr>
        <w:t>投标无效</w:t>
      </w:r>
      <w:r>
        <w:rPr>
          <w:color w:val="auto"/>
          <w:sz w:val="24"/>
          <w:highlight w:val="none"/>
        </w:rPr>
        <w:t>。</w:t>
      </w:r>
    </w:p>
    <w:p>
      <w:pPr>
        <w:widowControl/>
        <w:jc w:val="left"/>
        <w:rPr>
          <w:color w:val="auto"/>
          <w:sz w:val="24"/>
          <w:highlight w:val="none"/>
        </w:rPr>
      </w:pPr>
      <w:r>
        <w:rPr>
          <w:color w:val="auto"/>
          <w:sz w:val="24"/>
          <w:highlight w:val="none"/>
        </w:rPr>
        <w:br w:type="page"/>
      </w:r>
    </w:p>
    <w:p>
      <w:pPr>
        <w:widowControl/>
        <w:jc w:val="center"/>
        <w:rPr>
          <w:rFonts w:hint="eastAsia"/>
          <w:b/>
          <w:color w:val="auto"/>
          <w:sz w:val="36"/>
          <w:szCs w:val="36"/>
          <w:highlight w:val="none"/>
        </w:rPr>
      </w:pPr>
      <w:r>
        <w:rPr>
          <w:rFonts w:hint="eastAsia"/>
          <w:b/>
          <w:color w:val="auto"/>
          <w:sz w:val="36"/>
          <w:szCs w:val="36"/>
          <w:highlight w:val="none"/>
        </w:rPr>
        <w:t>拟分包情况说明（类型二）</w:t>
      </w:r>
    </w:p>
    <w:p>
      <w:pPr>
        <w:widowControl/>
        <w:jc w:val="center"/>
        <w:rPr>
          <w:b/>
          <w:color w:val="auto"/>
          <w:sz w:val="36"/>
          <w:szCs w:val="36"/>
          <w:highlight w:val="none"/>
        </w:rPr>
      </w:pPr>
    </w:p>
    <w:p>
      <w:pPr>
        <w:tabs>
          <w:tab w:val="left" w:pos="5580"/>
        </w:tabs>
        <w:spacing w:line="360" w:lineRule="auto"/>
        <w:rPr>
          <w:color w:val="auto"/>
          <w:sz w:val="24"/>
          <w:highlight w:val="none"/>
        </w:rPr>
      </w:pPr>
      <w:r>
        <w:rPr>
          <w:color w:val="auto"/>
          <w:sz w:val="24"/>
          <w:highlight w:val="none"/>
        </w:rPr>
        <w:t>致：</w:t>
      </w:r>
      <w:r>
        <w:rPr>
          <w:color w:val="auto"/>
          <w:sz w:val="24"/>
          <w:highlight w:val="none"/>
          <w:u w:val="single"/>
        </w:rPr>
        <w:t>（采购人或采购代理机构）</w:t>
      </w:r>
    </w:p>
    <w:p>
      <w:pPr>
        <w:adjustRightInd w:val="0"/>
        <w:snapToGrid w:val="0"/>
        <w:spacing w:line="360" w:lineRule="auto"/>
        <w:ind w:firstLine="480" w:firstLineChars="200"/>
        <w:jc w:val="left"/>
        <w:rPr>
          <w:color w:val="auto"/>
          <w:sz w:val="24"/>
          <w:highlight w:val="none"/>
        </w:rPr>
      </w:pPr>
      <w:r>
        <w:rPr>
          <w:color w:val="auto"/>
          <w:sz w:val="24"/>
          <w:highlight w:val="none"/>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pPr>
              <w:pStyle w:val="49"/>
              <w:jc w:val="center"/>
              <w:rPr>
                <w:rFonts w:eastAsiaTheme="minorEastAsia"/>
                <w:color w:val="auto"/>
                <w:sz w:val="24"/>
                <w:highlight w:val="none"/>
              </w:rPr>
            </w:pPr>
            <w:r>
              <w:rPr>
                <w:rFonts w:eastAsiaTheme="minorEastAsia"/>
                <w:color w:val="auto"/>
                <w:sz w:val="24"/>
                <w:highlight w:val="none"/>
              </w:rPr>
              <w:t>序号</w:t>
            </w:r>
          </w:p>
        </w:tc>
        <w:tc>
          <w:tcPr>
            <w:tcW w:w="1287" w:type="dxa"/>
            <w:vAlign w:val="center"/>
          </w:tcPr>
          <w:p>
            <w:pPr>
              <w:pStyle w:val="49"/>
              <w:jc w:val="center"/>
              <w:rPr>
                <w:rFonts w:eastAsiaTheme="minorEastAsia"/>
                <w:color w:val="auto"/>
                <w:sz w:val="24"/>
                <w:highlight w:val="none"/>
              </w:rPr>
            </w:pPr>
            <w:r>
              <w:rPr>
                <w:rFonts w:eastAsiaTheme="minorEastAsia"/>
                <w:color w:val="auto"/>
                <w:sz w:val="24"/>
                <w:highlight w:val="none"/>
              </w:rPr>
              <w:t>分包承担</w:t>
            </w:r>
          </w:p>
          <w:p>
            <w:pPr>
              <w:pStyle w:val="49"/>
              <w:jc w:val="center"/>
              <w:rPr>
                <w:rFonts w:eastAsiaTheme="minorEastAsia"/>
                <w:color w:val="auto"/>
                <w:sz w:val="24"/>
                <w:highlight w:val="none"/>
              </w:rPr>
            </w:pPr>
            <w:r>
              <w:rPr>
                <w:rFonts w:eastAsiaTheme="minorEastAsia"/>
                <w:color w:val="auto"/>
                <w:sz w:val="24"/>
                <w:highlight w:val="none"/>
              </w:rPr>
              <w:t>主体名称</w:t>
            </w:r>
          </w:p>
        </w:tc>
        <w:tc>
          <w:tcPr>
            <w:tcW w:w="1513" w:type="dxa"/>
            <w:vAlign w:val="center"/>
          </w:tcPr>
          <w:p>
            <w:pPr>
              <w:pStyle w:val="49"/>
              <w:jc w:val="center"/>
              <w:rPr>
                <w:rFonts w:eastAsiaTheme="minorEastAsia"/>
                <w:color w:val="auto"/>
                <w:sz w:val="24"/>
                <w:highlight w:val="none"/>
                <w:lang w:eastAsia="zh-CN"/>
              </w:rPr>
            </w:pPr>
            <w:r>
              <w:rPr>
                <w:rFonts w:eastAsiaTheme="minorEastAsia"/>
                <w:color w:val="auto"/>
                <w:sz w:val="24"/>
                <w:highlight w:val="none"/>
                <w:lang w:eastAsia="zh-CN"/>
              </w:rPr>
              <w:t>分包承担</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主体类型</w:t>
            </w:r>
          </w:p>
          <w:p>
            <w:pPr>
              <w:pStyle w:val="49"/>
              <w:jc w:val="center"/>
              <w:rPr>
                <w:rFonts w:eastAsiaTheme="minorEastAsia"/>
                <w:color w:val="auto"/>
                <w:sz w:val="24"/>
                <w:highlight w:val="none"/>
                <w:lang w:eastAsia="zh-CN"/>
              </w:rPr>
            </w:pPr>
            <w:r>
              <w:rPr>
                <w:rFonts w:hint="eastAsia" w:eastAsiaTheme="minorEastAsia"/>
                <w:color w:val="auto"/>
                <w:sz w:val="24"/>
                <w:highlight w:val="none"/>
                <w:lang w:eastAsia="zh-CN"/>
              </w:rPr>
              <w:t>（勾选）</w:t>
            </w:r>
          </w:p>
        </w:tc>
        <w:tc>
          <w:tcPr>
            <w:tcW w:w="1125" w:type="dxa"/>
            <w:vAlign w:val="center"/>
          </w:tcPr>
          <w:p>
            <w:pPr>
              <w:pStyle w:val="49"/>
              <w:jc w:val="center"/>
              <w:rPr>
                <w:rFonts w:eastAsiaTheme="minorEastAsia"/>
                <w:color w:val="auto"/>
                <w:sz w:val="24"/>
                <w:highlight w:val="none"/>
              </w:rPr>
            </w:pPr>
            <w:r>
              <w:rPr>
                <w:rFonts w:eastAsiaTheme="minorEastAsia"/>
                <w:color w:val="auto"/>
                <w:sz w:val="24"/>
                <w:highlight w:val="none"/>
              </w:rPr>
              <w:t>资质等级</w:t>
            </w:r>
          </w:p>
        </w:tc>
        <w:tc>
          <w:tcPr>
            <w:tcW w:w="1558" w:type="dxa"/>
            <w:vAlign w:val="center"/>
          </w:tcPr>
          <w:p>
            <w:pPr>
              <w:pStyle w:val="49"/>
              <w:jc w:val="center"/>
              <w:rPr>
                <w:rFonts w:eastAsiaTheme="minorEastAsia"/>
                <w:color w:val="auto"/>
                <w:sz w:val="24"/>
                <w:highlight w:val="none"/>
              </w:rPr>
            </w:pPr>
            <w:r>
              <w:rPr>
                <w:rFonts w:eastAsiaTheme="minorEastAsia"/>
                <w:color w:val="auto"/>
                <w:sz w:val="24"/>
                <w:highlight w:val="none"/>
              </w:rPr>
              <w:t>拟分包</w:t>
            </w:r>
          </w:p>
          <w:p>
            <w:pPr>
              <w:pStyle w:val="49"/>
              <w:jc w:val="center"/>
              <w:rPr>
                <w:rFonts w:eastAsiaTheme="minorEastAsia"/>
                <w:color w:val="auto"/>
                <w:sz w:val="24"/>
                <w:highlight w:val="none"/>
              </w:rPr>
            </w:pPr>
            <w:r>
              <w:rPr>
                <w:rFonts w:eastAsiaTheme="minorEastAsia"/>
                <w:color w:val="auto"/>
                <w:sz w:val="24"/>
                <w:highlight w:val="none"/>
              </w:rPr>
              <w:t>合同内容</w:t>
            </w:r>
          </w:p>
        </w:tc>
        <w:tc>
          <w:tcPr>
            <w:tcW w:w="1498" w:type="dxa"/>
            <w:vAlign w:val="center"/>
          </w:tcPr>
          <w:p>
            <w:pPr>
              <w:pStyle w:val="49"/>
              <w:jc w:val="center"/>
              <w:rPr>
                <w:rFonts w:eastAsiaTheme="minorEastAsia"/>
                <w:color w:val="auto"/>
                <w:sz w:val="24"/>
                <w:highlight w:val="none"/>
                <w:lang w:eastAsia="zh-CN"/>
              </w:rPr>
            </w:pPr>
            <w:r>
              <w:rPr>
                <w:rFonts w:eastAsiaTheme="minorEastAsia"/>
                <w:color w:val="auto"/>
                <w:sz w:val="24"/>
                <w:highlight w:val="none"/>
                <w:lang w:eastAsia="zh-CN"/>
              </w:rPr>
              <w:t>拟分包</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合同金额</w:t>
            </w:r>
          </w:p>
          <w:p>
            <w:pPr>
              <w:pStyle w:val="49"/>
              <w:jc w:val="center"/>
              <w:rPr>
                <w:rFonts w:eastAsiaTheme="minorEastAsia"/>
                <w:color w:val="auto"/>
                <w:sz w:val="24"/>
                <w:highlight w:val="none"/>
                <w:lang w:eastAsia="zh-CN"/>
              </w:rPr>
            </w:pPr>
            <w:r>
              <w:rPr>
                <w:rFonts w:eastAsiaTheme="minorEastAsia"/>
                <w:color w:val="auto"/>
                <w:sz w:val="24"/>
                <w:highlight w:val="none"/>
                <w:lang w:eastAsia="zh-CN"/>
              </w:rPr>
              <w:t>（人民币元）</w:t>
            </w:r>
          </w:p>
        </w:tc>
        <w:tc>
          <w:tcPr>
            <w:tcW w:w="1564" w:type="dxa"/>
            <w:vAlign w:val="center"/>
          </w:tcPr>
          <w:p>
            <w:pPr>
              <w:pStyle w:val="49"/>
              <w:jc w:val="center"/>
              <w:rPr>
                <w:rFonts w:eastAsiaTheme="minorEastAsia"/>
                <w:b/>
                <w:color w:val="auto"/>
                <w:sz w:val="24"/>
                <w:highlight w:val="none"/>
                <w:lang w:eastAsia="zh-CN"/>
              </w:rPr>
            </w:pPr>
            <w:r>
              <w:rPr>
                <w:rFonts w:eastAsiaTheme="minorEastAsia"/>
                <w:b/>
                <w:color w:val="auto"/>
                <w:sz w:val="24"/>
                <w:highlight w:val="none"/>
                <w:lang w:eastAsia="zh-CN"/>
              </w:rPr>
              <w:t>占</w:t>
            </w:r>
            <w:r>
              <w:rPr>
                <w:rFonts w:hint="eastAsia" w:eastAsiaTheme="minorEastAsia"/>
                <w:b/>
                <w:color w:val="auto"/>
                <w:sz w:val="24"/>
                <w:highlight w:val="none"/>
                <w:lang w:eastAsia="zh-CN"/>
              </w:rPr>
              <w:t>投标报价</w:t>
            </w:r>
          </w:p>
          <w:p>
            <w:pPr>
              <w:pStyle w:val="49"/>
              <w:jc w:val="center"/>
              <w:rPr>
                <w:rFonts w:eastAsiaTheme="minorEastAsia"/>
                <w:color w:val="auto"/>
                <w:sz w:val="24"/>
                <w:highlight w:val="none"/>
                <w:lang w:eastAsia="zh-CN"/>
              </w:rPr>
            </w:pPr>
            <w:r>
              <w:rPr>
                <w:rFonts w:eastAsiaTheme="minorEastAsia"/>
                <w:b/>
                <w:color w:val="auto"/>
                <w:sz w:val="24"/>
                <w:highlight w:val="none"/>
                <w:lang w:eastAsia="zh-CN"/>
              </w:rPr>
              <w:t>的比例</w:t>
            </w:r>
            <w:r>
              <w:rPr>
                <w:rFonts w:hint="eastAsia" w:eastAsiaTheme="minorEastAsia"/>
                <w:b/>
                <w:color w:val="auto"/>
                <w:sz w:val="24"/>
                <w:highlight w:val="none"/>
                <w:lang w:eastAsia="zh-CN"/>
              </w:rPr>
              <w:t>（</w:t>
            </w:r>
            <w:r>
              <w:rPr>
                <w:rFonts w:ascii="Times New Roman" w:eastAsia="Times New Roman"/>
                <w:b/>
                <w:color w:val="auto"/>
                <w:sz w:val="24"/>
                <w:highlight w:val="none"/>
                <w:lang w:eastAsia="zh-CN"/>
              </w:rPr>
              <w:t>%</w:t>
            </w:r>
            <w:r>
              <w:rPr>
                <w:rFonts w:hint="eastAsia" w:eastAsiaTheme="minorEastAsia"/>
                <w:b/>
                <w:color w:val="auto"/>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rPr>
            </w:pPr>
            <w:r>
              <w:rPr>
                <w:rFonts w:ascii="Times New Roman" w:eastAsiaTheme="minorEastAsia"/>
                <w:color w:val="auto"/>
                <w:sz w:val="24"/>
                <w:highlight w:val="none"/>
              </w:rPr>
              <w:t>1</w:t>
            </w:r>
          </w:p>
        </w:tc>
        <w:tc>
          <w:tcPr>
            <w:tcW w:w="1287" w:type="dxa"/>
            <w:vAlign w:val="center"/>
          </w:tcPr>
          <w:p>
            <w:pPr>
              <w:pStyle w:val="49"/>
              <w:jc w:val="center"/>
              <w:rPr>
                <w:rFonts w:ascii="Times New Roman" w:hAnsi="Times New Roman" w:cs="Times New Roman" w:eastAsiaTheme="minorEastAsia"/>
                <w:color w:val="auto"/>
                <w:sz w:val="30"/>
                <w:highlight w:val="none"/>
              </w:rPr>
            </w:pPr>
          </w:p>
        </w:tc>
        <w:tc>
          <w:tcPr>
            <w:tcW w:w="1513" w:type="dxa"/>
            <w:vAlign w:val="center"/>
          </w:tcPr>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□小微企业</w:t>
            </w:r>
          </w:p>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w:t>
            </w:r>
            <w:r>
              <w:rPr>
                <w:rFonts w:hint="eastAsia" w:ascii="Times New Roman" w:hAnsi="Times New Roman" w:cs="Times New Roman" w:eastAsiaTheme="minorEastAsia"/>
                <w:color w:val="auto"/>
                <w:sz w:val="24"/>
                <w:highlight w:val="none"/>
                <w:lang w:eastAsia="zh-CN"/>
              </w:rPr>
              <w:t>其他类型</w:t>
            </w:r>
          </w:p>
        </w:tc>
        <w:tc>
          <w:tcPr>
            <w:tcW w:w="1125" w:type="dxa"/>
            <w:vAlign w:val="center"/>
          </w:tcPr>
          <w:p>
            <w:pPr>
              <w:pStyle w:val="49"/>
              <w:jc w:val="center"/>
              <w:rPr>
                <w:rFonts w:ascii="Times New Roman" w:eastAsiaTheme="minorEastAsia"/>
                <w:color w:val="auto"/>
                <w:sz w:val="30"/>
                <w:highlight w:val="none"/>
                <w:lang w:eastAsia="zh-CN"/>
              </w:rPr>
            </w:pPr>
          </w:p>
        </w:tc>
        <w:tc>
          <w:tcPr>
            <w:tcW w:w="1558" w:type="dxa"/>
            <w:vAlign w:val="center"/>
          </w:tcPr>
          <w:p>
            <w:pPr>
              <w:pStyle w:val="49"/>
              <w:jc w:val="center"/>
              <w:rPr>
                <w:rFonts w:ascii="Times New Roman" w:eastAsiaTheme="minorEastAsia"/>
                <w:color w:val="auto"/>
                <w:sz w:val="30"/>
                <w:highlight w:val="none"/>
                <w:lang w:eastAsia="zh-CN"/>
              </w:rPr>
            </w:pPr>
          </w:p>
        </w:tc>
        <w:tc>
          <w:tcPr>
            <w:tcW w:w="1498" w:type="dxa"/>
            <w:vAlign w:val="center"/>
          </w:tcPr>
          <w:p>
            <w:pPr>
              <w:pStyle w:val="49"/>
              <w:jc w:val="center"/>
              <w:rPr>
                <w:rFonts w:ascii="Times New Roman" w:eastAsiaTheme="minorEastAsia"/>
                <w:color w:val="auto"/>
                <w:sz w:val="30"/>
                <w:highlight w:val="none"/>
                <w:lang w:eastAsia="zh-CN"/>
              </w:rPr>
            </w:pPr>
          </w:p>
        </w:tc>
        <w:tc>
          <w:tcPr>
            <w:tcW w:w="1564" w:type="dxa"/>
            <w:vAlign w:val="center"/>
          </w:tcPr>
          <w:p>
            <w:pPr>
              <w:pStyle w:val="49"/>
              <w:jc w:val="center"/>
              <w:rPr>
                <w:rFonts w:ascii="Times New Roman" w:eastAsiaTheme="minorEastAsia"/>
                <w:color w:val="auto"/>
                <w:sz w:val="3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lang w:eastAsia="zh-CN"/>
              </w:rPr>
            </w:pPr>
            <w:r>
              <w:rPr>
                <w:rFonts w:hint="eastAsia" w:ascii="Times New Roman" w:eastAsiaTheme="minorEastAsia"/>
                <w:color w:val="auto"/>
                <w:sz w:val="24"/>
                <w:highlight w:val="none"/>
                <w:lang w:eastAsia="zh-CN"/>
              </w:rPr>
              <w:t>2</w:t>
            </w:r>
          </w:p>
        </w:tc>
        <w:tc>
          <w:tcPr>
            <w:tcW w:w="1287" w:type="dxa"/>
            <w:vAlign w:val="center"/>
          </w:tcPr>
          <w:p>
            <w:pPr>
              <w:pStyle w:val="49"/>
              <w:jc w:val="center"/>
              <w:rPr>
                <w:rFonts w:ascii="Times New Roman" w:eastAsiaTheme="minorEastAsia"/>
                <w:color w:val="auto"/>
                <w:sz w:val="30"/>
                <w:highlight w:val="none"/>
              </w:rPr>
            </w:pPr>
          </w:p>
        </w:tc>
        <w:tc>
          <w:tcPr>
            <w:tcW w:w="1513" w:type="dxa"/>
            <w:vAlign w:val="center"/>
          </w:tcPr>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□小微企业</w:t>
            </w:r>
          </w:p>
          <w:p>
            <w:pPr>
              <w:pStyle w:val="49"/>
              <w:tabs>
                <w:tab w:val="left" w:pos="235"/>
              </w:tabs>
              <w:ind w:left="1" w:leftChars="-43" w:hanging="91" w:hangingChars="38"/>
              <w:jc w:val="center"/>
              <w:rPr>
                <w:rFonts w:ascii="Times New Roman" w:hAnsi="Times New Roman" w:cs="Times New Roman" w:eastAsiaTheme="minorEastAsia"/>
                <w:color w:val="auto"/>
                <w:sz w:val="24"/>
                <w:highlight w:val="none"/>
                <w:lang w:eastAsia="zh-CN"/>
              </w:rPr>
            </w:pPr>
            <w:r>
              <w:rPr>
                <w:rFonts w:ascii="Times New Roman" w:hAnsi="Times New Roman" w:cs="Times New Roman" w:eastAsiaTheme="minorEastAsia"/>
                <w:color w:val="auto"/>
                <w:sz w:val="24"/>
                <w:highlight w:val="none"/>
                <w:lang w:eastAsia="zh-CN"/>
              </w:rPr>
              <w:t>□</w:t>
            </w:r>
            <w:r>
              <w:rPr>
                <w:rFonts w:hint="eastAsia" w:ascii="Times New Roman" w:hAnsi="Times New Roman" w:cs="Times New Roman" w:eastAsiaTheme="minorEastAsia"/>
                <w:color w:val="auto"/>
                <w:sz w:val="24"/>
                <w:highlight w:val="none"/>
                <w:lang w:eastAsia="zh-CN"/>
              </w:rPr>
              <w:t>其他类型</w:t>
            </w:r>
          </w:p>
        </w:tc>
        <w:tc>
          <w:tcPr>
            <w:tcW w:w="1125" w:type="dxa"/>
            <w:vAlign w:val="center"/>
          </w:tcPr>
          <w:p>
            <w:pPr>
              <w:pStyle w:val="49"/>
              <w:jc w:val="center"/>
              <w:rPr>
                <w:rFonts w:ascii="Times New Roman" w:eastAsiaTheme="minorEastAsia"/>
                <w:color w:val="auto"/>
                <w:sz w:val="30"/>
                <w:highlight w:val="none"/>
                <w:lang w:eastAsia="zh-CN"/>
              </w:rPr>
            </w:pPr>
          </w:p>
        </w:tc>
        <w:tc>
          <w:tcPr>
            <w:tcW w:w="1558" w:type="dxa"/>
            <w:vAlign w:val="center"/>
          </w:tcPr>
          <w:p>
            <w:pPr>
              <w:pStyle w:val="49"/>
              <w:jc w:val="center"/>
              <w:rPr>
                <w:rFonts w:ascii="Times New Roman" w:eastAsiaTheme="minorEastAsia"/>
                <w:color w:val="auto"/>
                <w:sz w:val="30"/>
                <w:highlight w:val="none"/>
                <w:lang w:eastAsia="zh-CN"/>
              </w:rPr>
            </w:pPr>
          </w:p>
        </w:tc>
        <w:tc>
          <w:tcPr>
            <w:tcW w:w="1498" w:type="dxa"/>
            <w:vAlign w:val="center"/>
          </w:tcPr>
          <w:p>
            <w:pPr>
              <w:pStyle w:val="49"/>
              <w:jc w:val="center"/>
              <w:rPr>
                <w:rFonts w:ascii="Times New Roman" w:eastAsiaTheme="minorEastAsia"/>
                <w:color w:val="auto"/>
                <w:sz w:val="30"/>
                <w:highlight w:val="none"/>
                <w:lang w:eastAsia="zh-CN"/>
              </w:rPr>
            </w:pPr>
          </w:p>
        </w:tc>
        <w:tc>
          <w:tcPr>
            <w:tcW w:w="1564" w:type="dxa"/>
            <w:vAlign w:val="center"/>
          </w:tcPr>
          <w:p>
            <w:pPr>
              <w:pStyle w:val="49"/>
              <w:jc w:val="center"/>
              <w:rPr>
                <w:rFonts w:ascii="Times New Roman" w:eastAsiaTheme="minorEastAsia"/>
                <w:color w:val="auto"/>
                <w:sz w:val="30"/>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49"/>
              <w:jc w:val="center"/>
              <w:rPr>
                <w:rFonts w:ascii="Times New Roman" w:eastAsiaTheme="minorEastAsia"/>
                <w:color w:val="auto"/>
                <w:sz w:val="24"/>
                <w:highlight w:val="none"/>
                <w:lang w:eastAsia="zh-CN"/>
              </w:rPr>
            </w:pPr>
            <w:r>
              <w:rPr>
                <w:rFonts w:ascii="Times New Roman" w:eastAsiaTheme="minorEastAsia"/>
                <w:color w:val="auto"/>
                <w:sz w:val="24"/>
                <w:highlight w:val="none"/>
                <w:lang w:eastAsia="zh-CN"/>
              </w:rPr>
              <w:t>…</w:t>
            </w:r>
          </w:p>
        </w:tc>
        <w:tc>
          <w:tcPr>
            <w:tcW w:w="1287" w:type="dxa"/>
            <w:vAlign w:val="center"/>
          </w:tcPr>
          <w:p>
            <w:pPr>
              <w:pStyle w:val="49"/>
              <w:jc w:val="center"/>
              <w:rPr>
                <w:rFonts w:ascii="Times New Roman" w:eastAsiaTheme="minorEastAsia"/>
                <w:color w:val="auto"/>
                <w:sz w:val="30"/>
                <w:highlight w:val="none"/>
              </w:rPr>
            </w:pPr>
          </w:p>
        </w:tc>
        <w:tc>
          <w:tcPr>
            <w:tcW w:w="1513" w:type="dxa"/>
            <w:vAlign w:val="center"/>
          </w:tcPr>
          <w:p>
            <w:pPr>
              <w:pStyle w:val="49"/>
              <w:tabs>
                <w:tab w:val="left" w:pos="235"/>
              </w:tabs>
              <w:jc w:val="center"/>
              <w:rPr>
                <w:rFonts w:eastAsiaTheme="minorEastAsia"/>
                <w:color w:val="auto"/>
                <w:sz w:val="24"/>
                <w:highlight w:val="none"/>
              </w:rPr>
            </w:pPr>
          </w:p>
        </w:tc>
        <w:tc>
          <w:tcPr>
            <w:tcW w:w="1125" w:type="dxa"/>
            <w:vAlign w:val="center"/>
          </w:tcPr>
          <w:p>
            <w:pPr>
              <w:pStyle w:val="49"/>
              <w:jc w:val="center"/>
              <w:rPr>
                <w:rFonts w:ascii="Times New Roman" w:eastAsiaTheme="minorEastAsia"/>
                <w:color w:val="auto"/>
                <w:sz w:val="30"/>
                <w:highlight w:val="none"/>
              </w:rPr>
            </w:pPr>
          </w:p>
        </w:tc>
        <w:tc>
          <w:tcPr>
            <w:tcW w:w="1558" w:type="dxa"/>
            <w:vAlign w:val="center"/>
          </w:tcPr>
          <w:p>
            <w:pPr>
              <w:pStyle w:val="49"/>
              <w:jc w:val="center"/>
              <w:rPr>
                <w:rFonts w:ascii="Times New Roman" w:eastAsiaTheme="minorEastAsia"/>
                <w:color w:val="auto"/>
                <w:sz w:val="30"/>
                <w:highlight w:val="none"/>
              </w:rPr>
            </w:pPr>
          </w:p>
        </w:tc>
        <w:tc>
          <w:tcPr>
            <w:tcW w:w="1498" w:type="dxa"/>
            <w:vAlign w:val="center"/>
          </w:tcPr>
          <w:p>
            <w:pPr>
              <w:pStyle w:val="49"/>
              <w:jc w:val="center"/>
              <w:rPr>
                <w:rFonts w:ascii="Times New Roman" w:eastAsiaTheme="minorEastAsia"/>
                <w:color w:val="auto"/>
                <w:sz w:val="30"/>
                <w:highlight w:val="none"/>
              </w:rPr>
            </w:pPr>
          </w:p>
        </w:tc>
        <w:tc>
          <w:tcPr>
            <w:tcW w:w="1564" w:type="dxa"/>
            <w:vAlign w:val="center"/>
          </w:tcPr>
          <w:p>
            <w:pPr>
              <w:pStyle w:val="49"/>
              <w:jc w:val="center"/>
              <w:rPr>
                <w:rFonts w:ascii="Times New Roman" w:eastAsiaTheme="minorEastAsia"/>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pPr>
              <w:pStyle w:val="49"/>
              <w:ind w:right="57" w:rightChars="27"/>
              <w:jc w:val="right"/>
              <w:rPr>
                <w:rFonts w:eastAsiaTheme="minorEastAsia"/>
                <w:color w:val="auto"/>
                <w:sz w:val="24"/>
                <w:highlight w:val="none"/>
                <w:lang w:eastAsia="zh-CN"/>
              </w:rPr>
            </w:pPr>
            <w:r>
              <w:rPr>
                <w:rFonts w:hint="eastAsia" w:eastAsiaTheme="minorEastAsia"/>
                <w:color w:val="auto"/>
                <w:sz w:val="24"/>
                <w:highlight w:val="none"/>
                <w:lang w:eastAsia="zh-CN"/>
              </w:rPr>
              <w:t>合计：</w:t>
            </w:r>
          </w:p>
        </w:tc>
        <w:tc>
          <w:tcPr>
            <w:tcW w:w="1498" w:type="dxa"/>
            <w:vAlign w:val="center"/>
          </w:tcPr>
          <w:p>
            <w:pPr>
              <w:pStyle w:val="49"/>
              <w:jc w:val="center"/>
              <w:rPr>
                <w:rFonts w:ascii="Times New Roman" w:eastAsiaTheme="minorEastAsia"/>
                <w:color w:val="auto"/>
                <w:sz w:val="30"/>
                <w:highlight w:val="none"/>
              </w:rPr>
            </w:pPr>
          </w:p>
        </w:tc>
        <w:tc>
          <w:tcPr>
            <w:tcW w:w="1564" w:type="dxa"/>
            <w:vAlign w:val="center"/>
          </w:tcPr>
          <w:p>
            <w:pPr>
              <w:pStyle w:val="49"/>
              <w:jc w:val="center"/>
              <w:rPr>
                <w:rFonts w:ascii="Times New Roman" w:eastAsiaTheme="minorEastAsia"/>
                <w:color w:val="auto"/>
                <w:sz w:val="30"/>
                <w:highlight w:val="none"/>
              </w:rPr>
            </w:pPr>
          </w:p>
        </w:tc>
      </w:tr>
    </w:tbl>
    <w:p>
      <w:pPr>
        <w:adjustRightInd w:val="0"/>
        <w:snapToGrid w:val="0"/>
        <w:spacing w:line="360" w:lineRule="auto"/>
        <w:ind w:firstLine="480" w:firstLineChars="200"/>
        <w:jc w:val="left"/>
        <w:rPr>
          <w:color w:val="auto"/>
          <w:sz w:val="24"/>
          <w:highlight w:val="none"/>
        </w:rPr>
      </w:pPr>
    </w:p>
    <w:p>
      <w:pPr>
        <w:adjustRightInd w:val="0"/>
        <w:snapToGrid w:val="0"/>
        <w:spacing w:line="360" w:lineRule="auto"/>
        <w:jc w:val="left"/>
        <w:rPr>
          <w:color w:val="auto"/>
          <w:sz w:val="24"/>
          <w:highlight w:val="none"/>
        </w:rPr>
      </w:pPr>
      <w:r>
        <w:rPr>
          <w:color w:val="auto"/>
          <w:sz w:val="24"/>
          <w:highlight w:val="none"/>
        </w:rPr>
        <w:t xml:space="preserve">注： </w:t>
      </w:r>
    </w:p>
    <w:p>
      <w:pPr>
        <w:adjustRightInd w:val="0"/>
        <w:snapToGrid w:val="0"/>
        <w:spacing w:line="360" w:lineRule="auto"/>
        <w:jc w:val="left"/>
        <w:rPr>
          <w:color w:val="auto"/>
          <w:sz w:val="24"/>
          <w:highlight w:val="none"/>
        </w:rPr>
      </w:pPr>
      <w:r>
        <w:rPr>
          <w:color w:val="auto"/>
          <w:sz w:val="24"/>
          <w:highlight w:val="none"/>
        </w:rPr>
        <w:t>1.本表仅在投标人非因“为落实政府采购政策”而分包时填写；投标人“为落实政府采购政策”而向中小企业分包时请按照《</w:t>
      </w:r>
      <w:r>
        <w:rPr>
          <w:color w:val="auto"/>
          <w:sz w:val="24"/>
          <w:szCs w:val="20"/>
          <w:highlight w:val="none"/>
        </w:rPr>
        <w:t>拟分包情况说明及分包意向协议</w:t>
      </w:r>
      <w:r>
        <w:rPr>
          <w:color w:val="auto"/>
          <w:sz w:val="24"/>
          <w:highlight w:val="none"/>
        </w:rPr>
        <w:t>》（类型一）要求填写。</w:t>
      </w:r>
    </w:p>
    <w:p>
      <w:pPr>
        <w:adjustRightInd w:val="0"/>
        <w:snapToGrid w:val="0"/>
        <w:spacing w:line="360" w:lineRule="auto"/>
        <w:jc w:val="left"/>
        <w:rPr>
          <w:color w:val="auto"/>
          <w:sz w:val="24"/>
          <w:highlight w:val="none"/>
        </w:rPr>
      </w:pPr>
      <w:r>
        <w:rPr>
          <w:color w:val="auto"/>
          <w:sz w:val="24"/>
          <w:highlight w:val="none"/>
        </w:rPr>
        <w:t>2.如本招标文件《投标人须知资料表》载明本项目分包承担主体应具备的相应资质条件，则投标人须在本表中列明分包承担主体的资质等级，并后附资质证书</w:t>
      </w:r>
      <w:r>
        <w:rPr>
          <w:rFonts w:hint="eastAsia"/>
          <w:color w:val="auto"/>
          <w:sz w:val="24"/>
          <w:highlight w:val="none"/>
        </w:rPr>
        <w:t>复印件，</w:t>
      </w:r>
      <w:r>
        <w:rPr>
          <w:color w:val="auto"/>
          <w:sz w:val="24"/>
          <w:highlight w:val="none"/>
        </w:rPr>
        <w:t>否则</w:t>
      </w:r>
      <w:r>
        <w:rPr>
          <w:b/>
          <w:color w:val="auto"/>
          <w:sz w:val="24"/>
          <w:highlight w:val="none"/>
        </w:rPr>
        <w:t>投标无效</w:t>
      </w:r>
      <w:r>
        <w:rPr>
          <w:color w:val="auto"/>
          <w:sz w:val="24"/>
          <w:highlight w:val="none"/>
        </w:rPr>
        <w:t>。</w:t>
      </w:r>
    </w:p>
    <w:p>
      <w:pPr>
        <w:adjustRightInd w:val="0"/>
        <w:snapToGrid w:val="0"/>
        <w:spacing w:line="360" w:lineRule="auto"/>
        <w:jc w:val="left"/>
        <w:rPr>
          <w:color w:val="auto"/>
          <w:sz w:val="24"/>
          <w:highlight w:val="none"/>
        </w:rPr>
      </w:pPr>
    </w:p>
    <w:p>
      <w:pPr>
        <w:adjustRightInd w:val="0"/>
        <w:snapToGrid w:val="0"/>
        <w:spacing w:line="360" w:lineRule="auto"/>
        <w:jc w:val="left"/>
        <w:rPr>
          <w:color w:val="auto"/>
          <w:sz w:val="24"/>
          <w:highlight w:val="none"/>
        </w:rPr>
      </w:pPr>
    </w:p>
    <w:p>
      <w:pPr>
        <w:adjustRightInd w:val="0"/>
        <w:snapToGrid w:val="0"/>
        <w:spacing w:line="360" w:lineRule="auto"/>
        <w:ind w:right="960" w:firstLine="5040" w:firstLineChars="2100"/>
        <w:rPr>
          <w:color w:val="auto"/>
          <w:sz w:val="24"/>
          <w:highlight w:val="none"/>
        </w:rPr>
      </w:pPr>
      <w:r>
        <w:rPr>
          <w:color w:val="auto"/>
          <w:sz w:val="24"/>
          <w:highlight w:val="none"/>
        </w:rPr>
        <w:t>投标人名称（盖章）：______</w:t>
      </w:r>
    </w:p>
    <w:p>
      <w:pPr>
        <w:tabs>
          <w:tab w:val="left" w:pos="8280"/>
        </w:tabs>
        <w:spacing w:line="360" w:lineRule="auto"/>
        <w:ind w:firstLine="5040" w:firstLineChars="2100"/>
        <w:rPr>
          <w:color w:val="auto"/>
          <w:sz w:val="24"/>
          <w:highlight w:val="none"/>
        </w:rPr>
        <w:sectPr>
          <w:headerReference r:id="rId12" w:type="first"/>
          <w:footerReference r:id="rId14" w:type="first"/>
          <w:headerReference r:id="rId11" w:type="even"/>
          <w:footerReference r:id="rId13" w:type="even"/>
          <w:pgSz w:w="11907" w:h="16840"/>
          <w:pgMar w:top="1418" w:right="1134" w:bottom="1418" w:left="1701" w:header="851" w:footer="851" w:gutter="0"/>
          <w:cols w:space="720" w:num="1"/>
          <w:docGrid w:linePitch="462" w:charSpace="0"/>
        </w:sectPr>
      </w:pPr>
      <w:r>
        <w:rPr>
          <w:color w:val="auto"/>
          <w:sz w:val="24"/>
          <w:highlight w:val="none"/>
        </w:rPr>
        <w:t>日期：_____年______月______日</w:t>
      </w:r>
    </w:p>
    <w:p>
      <w:pPr>
        <w:widowControl/>
        <w:jc w:val="left"/>
        <w:rPr>
          <w:rFonts w:ascii="宋体" w:hAnsi="Courier New" w:cs="宋体"/>
          <w:b/>
          <w:color w:val="auto"/>
          <w:sz w:val="24"/>
          <w:szCs w:val="24"/>
          <w:highlight w:val="none"/>
        </w:rPr>
      </w:pPr>
    </w:p>
    <w:p>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w:t>
      </w:r>
      <w:r>
        <w:rPr>
          <w:b/>
          <w:color w:val="auto"/>
          <w:sz w:val="24"/>
          <w:szCs w:val="24"/>
          <w:highlight w:val="none"/>
        </w:rPr>
        <w:t>8</w:t>
      </w:r>
      <w:r>
        <w:rPr>
          <w:rFonts w:hint="eastAsia"/>
          <w:b/>
          <w:color w:val="auto"/>
          <w:sz w:val="24"/>
          <w:szCs w:val="24"/>
          <w:highlight w:val="none"/>
        </w:rPr>
        <w:t xml:space="preserve"> 履约保证金保函（格式）</w:t>
      </w:r>
      <w:bookmarkEnd w:id="131"/>
    </w:p>
    <w:p>
      <w:pPr>
        <w:pStyle w:val="15"/>
        <w:spacing w:line="400" w:lineRule="exact"/>
        <w:ind w:left="425"/>
        <w:jc w:val="center"/>
        <w:rPr>
          <w:rFonts w:hAnsi="宋体" w:cs="Times New Roman"/>
          <w:color w:val="auto"/>
          <w:sz w:val="24"/>
          <w:szCs w:val="24"/>
          <w:highlight w:val="none"/>
        </w:rPr>
      </w:pPr>
      <w:r>
        <w:rPr>
          <w:rFonts w:hint="eastAsia" w:hAnsi="宋体" w:cs="仿宋_GB2312"/>
          <w:color w:val="auto"/>
          <w:sz w:val="24"/>
          <w:szCs w:val="24"/>
          <w:highlight w:val="none"/>
        </w:rPr>
        <w:t>（中标后开具）</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致</w:t>
      </w:r>
      <w:r>
        <w:rPr>
          <w:rFonts w:hAnsi="宋体" w:cs="仿宋_GB2312"/>
          <w:color w:val="auto"/>
          <w:sz w:val="24"/>
          <w:szCs w:val="24"/>
          <w:highlight w:val="none"/>
        </w:rPr>
        <w:t>: (</w:t>
      </w:r>
      <w:r>
        <w:rPr>
          <w:rFonts w:hint="eastAsia" w:hAnsi="宋体" w:cs="仿宋_GB2312"/>
          <w:i/>
          <w:iCs/>
          <w:color w:val="auto"/>
          <w:sz w:val="24"/>
          <w:szCs w:val="24"/>
          <w:highlight w:val="none"/>
          <w:u w:val="single"/>
        </w:rPr>
        <w:t>采购人名称</w:t>
      </w:r>
      <w:r>
        <w:rPr>
          <w:rFonts w:hAnsi="宋体" w:cs="仿宋_GB2312"/>
          <w:color w:val="auto"/>
          <w:sz w:val="24"/>
          <w:szCs w:val="24"/>
          <w:highlight w:val="none"/>
        </w:rPr>
        <w:t>)</w:t>
      </w:r>
    </w:p>
    <w:p>
      <w:pPr>
        <w:pStyle w:val="15"/>
        <w:spacing w:line="400" w:lineRule="exact"/>
        <w:jc w:val="center"/>
        <w:rPr>
          <w:rFonts w:hAnsi="宋体" w:cs="Times New Roman"/>
          <w:color w:val="auto"/>
          <w:sz w:val="24"/>
          <w:szCs w:val="24"/>
          <w:highlight w:val="none"/>
        </w:rPr>
      </w:pPr>
      <w:r>
        <w:rPr>
          <w:rFonts w:hAnsi="宋体" w:cs="仿宋_GB2312"/>
          <w:color w:val="auto"/>
          <w:sz w:val="24"/>
          <w:szCs w:val="24"/>
          <w:highlight w:val="none"/>
        </w:rPr>
        <w:t>_________________</w:t>
      </w:r>
      <w:r>
        <w:rPr>
          <w:rFonts w:hint="eastAsia" w:hAnsi="宋体" w:cs="仿宋_GB2312"/>
          <w:color w:val="auto"/>
          <w:sz w:val="24"/>
          <w:szCs w:val="24"/>
          <w:highlight w:val="none"/>
        </w:rPr>
        <w:t>号合同履约保函</w:t>
      </w:r>
    </w:p>
    <w:p>
      <w:pPr>
        <w:pStyle w:val="15"/>
        <w:spacing w:line="400" w:lineRule="exact"/>
        <w:ind w:firstLine="420"/>
        <w:rPr>
          <w:rFonts w:hAnsi="宋体" w:cs="仿宋_GB2312"/>
          <w:color w:val="auto"/>
          <w:sz w:val="24"/>
          <w:szCs w:val="24"/>
          <w:highlight w:val="none"/>
        </w:rPr>
      </w:pPr>
      <w:r>
        <w:rPr>
          <w:rFonts w:hint="eastAsia" w:hAnsi="宋体" w:cs="仿宋_GB2312"/>
          <w:color w:val="auto"/>
          <w:sz w:val="24"/>
          <w:szCs w:val="24"/>
          <w:highlight w:val="none"/>
        </w:rPr>
        <w:t>本保函作为贵方与</w:t>
      </w:r>
      <w:r>
        <w:rPr>
          <w:rFonts w:hAnsi="宋体" w:cs="仿宋_GB2312"/>
          <w:color w:val="auto"/>
          <w:sz w:val="24"/>
          <w:szCs w:val="24"/>
          <w:highlight w:val="none"/>
        </w:rPr>
        <w:t>(</w:t>
      </w:r>
      <w:r>
        <w:rPr>
          <w:rFonts w:hint="eastAsia" w:hAnsi="宋体" w:cs="仿宋_GB2312"/>
          <w:i/>
          <w:iCs/>
          <w:color w:val="auto"/>
          <w:sz w:val="24"/>
          <w:szCs w:val="24"/>
          <w:highlight w:val="none"/>
          <w:u w:val="single"/>
        </w:rPr>
        <w:t>卖方名称</w:t>
      </w:r>
      <w:r>
        <w:rPr>
          <w:rFonts w:hAnsi="宋体" w:cs="仿宋_GB2312"/>
          <w:color w:val="auto"/>
          <w:sz w:val="24"/>
          <w:szCs w:val="24"/>
          <w:highlight w:val="none"/>
        </w:rPr>
        <w:t>)(</w:t>
      </w:r>
      <w:r>
        <w:rPr>
          <w:rFonts w:hint="eastAsia" w:hAnsi="宋体" w:cs="仿宋_GB2312"/>
          <w:color w:val="auto"/>
          <w:sz w:val="24"/>
          <w:szCs w:val="24"/>
          <w:highlight w:val="none"/>
        </w:rPr>
        <w:t>以下简称卖方</w:t>
      </w:r>
      <w:r>
        <w:rPr>
          <w:rFonts w:hAnsi="宋体" w:cs="仿宋_GB2312"/>
          <w:color w:val="auto"/>
          <w:sz w:val="24"/>
          <w:szCs w:val="24"/>
          <w:highlight w:val="none"/>
        </w:rPr>
        <w:t>)</w:t>
      </w:r>
      <w:r>
        <w:rPr>
          <w:rFonts w:hint="eastAsia" w:hAnsi="宋体" w:cs="仿宋_GB2312"/>
          <w:color w:val="auto"/>
          <w:sz w:val="24"/>
          <w:szCs w:val="24"/>
          <w:highlight w:val="none"/>
        </w:rPr>
        <w:t>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日就</w:t>
      </w:r>
      <w:r>
        <w:rPr>
          <w:rFonts w:hAnsi="宋体" w:cs="仿宋_GB2312"/>
          <w:color w:val="auto"/>
          <w:sz w:val="24"/>
          <w:szCs w:val="24"/>
          <w:highlight w:val="none"/>
        </w:rPr>
        <w:t>________</w:t>
      </w:r>
      <w:r>
        <w:rPr>
          <w:rFonts w:hint="eastAsia" w:hAnsi="宋体" w:cs="仿宋_GB2312"/>
          <w:color w:val="auto"/>
          <w:sz w:val="24"/>
          <w:szCs w:val="24"/>
          <w:highlight w:val="none"/>
        </w:rPr>
        <w:t>项目</w:t>
      </w:r>
      <w:r>
        <w:rPr>
          <w:rFonts w:hAnsi="宋体" w:cs="仿宋_GB2312"/>
          <w:color w:val="auto"/>
          <w:sz w:val="24"/>
          <w:szCs w:val="24"/>
          <w:highlight w:val="none"/>
        </w:rPr>
        <w:t>(</w:t>
      </w:r>
      <w:r>
        <w:rPr>
          <w:rFonts w:hint="eastAsia" w:hAnsi="宋体" w:cs="仿宋_GB2312"/>
          <w:color w:val="auto"/>
          <w:sz w:val="24"/>
          <w:szCs w:val="24"/>
          <w:highlight w:val="none"/>
        </w:rPr>
        <w:t>以下简称项目</w:t>
      </w:r>
      <w:r>
        <w:rPr>
          <w:rFonts w:hAnsi="宋体" w:cs="仿宋_GB2312"/>
          <w:color w:val="auto"/>
          <w:sz w:val="24"/>
          <w:szCs w:val="24"/>
          <w:highlight w:val="none"/>
        </w:rPr>
        <w:t>)</w:t>
      </w:r>
      <w:r>
        <w:rPr>
          <w:rFonts w:hint="eastAsia" w:hAnsi="宋体" w:cs="仿宋_GB2312"/>
          <w:color w:val="auto"/>
          <w:sz w:val="24"/>
          <w:szCs w:val="24"/>
          <w:highlight w:val="none"/>
        </w:rPr>
        <w:t>项下提供</w:t>
      </w:r>
      <w:r>
        <w:rPr>
          <w:rFonts w:hAnsi="宋体" w:cs="仿宋_GB2312"/>
          <w:color w:val="auto"/>
          <w:sz w:val="24"/>
          <w:szCs w:val="24"/>
          <w:highlight w:val="none"/>
        </w:rPr>
        <w:t>(</w:t>
      </w:r>
      <w:r>
        <w:rPr>
          <w:rFonts w:hint="eastAsia" w:hAnsi="宋体" w:cs="仿宋_GB2312"/>
          <w:i/>
          <w:iCs/>
          <w:color w:val="auto"/>
          <w:sz w:val="24"/>
          <w:szCs w:val="24"/>
          <w:highlight w:val="none"/>
          <w:u w:val="single"/>
        </w:rPr>
        <w:t>货物名称</w:t>
      </w:r>
      <w:r>
        <w:rPr>
          <w:rFonts w:hAnsi="宋体" w:cs="仿宋_GB2312"/>
          <w:color w:val="auto"/>
          <w:sz w:val="24"/>
          <w:szCs w:val="24"/>
          <w:highlight w:val="none"/>
        </w:rPr>
        <w:t>)(</w:t>
      </w:r>
      <w:r>
        <w:rPr>
          <w:rFonts w:hint="eastAsia" w:hAnsi="宋体" w:cs="仿宋_GB2312"/>
          <w:color w:val="auto"/>
          <w:sz w:val="24"/>
          <w:szCs w:val="24"/>
          <w:highlight w:val="none"/>
        </w:rPr>
        <w:t>以下简称货物</w:t>
      </w:r>
      <w:r>
        <w:rPr>
          <w:rFonts w:hAnsi="宋体" w:cs="仿宋_GB2312"/>
          <w:color w:val="auto"/>
          <w:sz w:val="24"/>
          <w:szCs w:val="24"/>
          <w:highlight w:val="none"/>
        </w:rPr>
        <w:t>)</w:t>
      </w:r>
      <w:r>
        <w:rPr>
          <w:rFonts w:hint="eastAsia" w:hAnsi="宋体" w:cs="仿宋_GB2312"/>
          <w:color w:val="auto"/>
          <w:sz w:val="24"/>
          <w:szCs w:val="24"/>
          <w:highlight w:val="none"/>
        </w:rPr>
        <w:t>签订的</w:t>
      </w:r>
      <w:r>
        <w:rPr>
          <w:rFonts w:hAnsi="宋体" w:cs="仿宋_GB2312"/>
          <w:color w:val="auto"/>
          <w:sz w:val="24"/>
          <w:szCs w:val="24"/>
          <w:highlight w:val="none"/>
        </w:rPr>
        <w:t>(</w:t>
      </w:r>
      <w:r>
        <w:rPr>
          <w:rFonts w:hint="eastAsia" w:hAnsi="宋体" w:cs="仿宋_GB2312"/>
          <w:i/>
          <w:iCs/>
          <w:color w:val="auto"/>
          <w:sz w:val="24"/>
          <w:szCs w:val="24"/>
          <w:highlight w:val="none"/>
          <w:u w:val="single"/>
        </w:rPr>
        <w:t>合同号</w:t>
      </w:r>
      <w:r>
        <w:rPr>
          <w:rFonts w:hAnsi="宋体" w:cs="仿宋_GB2312"/>
          <w:color w:val="auto"/>
          <w:sz w:val="24"/>
          <w:szCs w:val="24"/>
          <w:highlight w:val="none"/>
        </w:rPr>
        <w:t>)</w:t>
      </w:r>
      <w:r>
        <w:rPr>
          <w:rFonts w:hint="eastAsia" w:hAnsi="宋体" w:cs="仿宋_GB2312"/>
          <w:color w:val="auto"/>
          <w:sz w:val="24"/>
          <w:szCs w:val="24"/>
          <w:highlight w:val="none"/>
        </w:rPr>
        <w:t>号合同的履约保函。</w:t>
      </w:r>
    </w:p>
    <w:p>
      <w:pPr>
        <w:pStyle w:val="15"/>
        <w:spacing w:line="400" w:lineRule="exact"/>
        <w:ind w:firstLine="420"/>
        <w:rPr>
          <w:rFonts w:hAnsi="宋体" w:cs="Times New Roman"/>
          <w:color w:val="auto"/>
          <w:sz w:val="24"/>
          <w:szCs w:val="24"/>
          <w:highlight w:val="none"/>
        </w:rPr>
      </w:pPr>
    </w:p>
    <w:p>
      <w:pPr>
        <w:pStyle w:val="15"/>
        <w:spacing w:line="400" w:lineRule="exact"/>
        <w:ind w:firstLine="420"/>
        <w:rPr>
          <w:rFonts w:hAnsi="宋体" w:cs="仿宋_GB2312"/>
          <w:color w:val="auto"/>
          <w:sz w:val="24"/>
          <w:szCs w:val="24"/>
          <w:highlight w:val="none"/>
        </w:rPr>
      </w:pPr>
      <w:r>
        <w:rPr>
          <w:rFonts w:hAnsi="宋体" w:cs="仿宋_GB2312"/>
          <w:color w:val="auto"/>
          <w:sz w:val="24"/>
          <w:szCs w:val="24"/>
          <w:highlight w:val="none"/>
        </w:rPr>
        <w:t>(</w:t>
      </w:r>
      <w:r>
        <w:rPr>
          <w:rFonts w:hint="eastAsia" w:hAnsi="宋体" w:cs="仿宋_GB2312"/>
          <w:i/>
          <w:iCs/>
          <w:color w:val="auto"/>
          <w:sz w:val="24"/>
          <w:szCs w:val="24"/>
          <w:highlight w:val="none"/>
          <w:u w:val="single"/>
        </w:rPr>
        <w:t>出具保函的银行名称</w:t>
      </w:r>
      <w:r>
        <w:rPr>
          <w:rFonts w:hAnsi="宋体" w:cs="仿宋_GB2312"/>
          <w:color w:val="auto"/>
          <w:sz w:val="24"/>
          <w:szCs w:val="24"/>
          <w:highlight w:val="none"/>
        </w:rPr>
        <w:t>)(</w:t>
      </w:r>
      <w:r>
        <w:rPr>
          <w:rFonts w:hint="eastAsia" w:hAnsi="宋体" w:cs="仿宋_GB2312"/>
          <w:color w:val="auto"/>
          <w:sz w:val="24"/>
          <w:szCs w:val="24"/>
          <w:highlight w:val="none"/>
        </w:rPr>
        <w:t>以下简称银行</w:t>
      </w:r>
      <w:r>
        <w:rPr>
          <w:rFonts w:hAnsi="宋体" w:cs="仿宋_GB2312"/>
          <w:color w:val="auto"/>
          <w:sz w:val="24"/>
          <w:szCs w:val="24"/>
          <w:highlight w:val="none"/>
        </w:rPr>
        <w:t>)</w:t>
      </w:r>
      <w:r>
        <w:rPr>
          <w:rFonts w:hint="eastAsia" w:hAnsi="宋体" w:cs="仿宋_GB2312"/>
          <w:color w:val="auto"/>
          <w:sz w:val="24"/>
          <w:szCs w:val="24"/>
          <w:highlight w:val="none"/>
        </w:rPr>
        <w:t>无条件地、不可撤销地具结保证本行、其继承人和受让人无追索地向贵方以</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货币名称</w:t>
      </w:r>
      <w:r>
        <w:rPr>
          <w:rFonts w:hAnsi="宋体" w:cs="仿宋_GB2312"/>
          <w:color w:val="auto"/>
          <w:sz w:val="24"/>
          <w:szCs w:val="24"/>
          <w:highlight w:val="none"/>
        </w:rPr>
        <w:t>)</w:t>
      </w:r>
      <w:r>
        <w:rPr>
          <w:rFonts w:hint="eastAsia" w:hAnsi="宋体" w:cs="仿宋_GB2312"/>
          <w:color w:val="auto"/>
          <w:sz w:val="24"/>
          <w:szCs w:val="24"/>
          <w:highlight w:val="none"/>
        </w:rPr>
        <w:t>支付总额不超过</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货币数量</w:t>
      </w:r>
      <w:r>
        <w:rPr>
          <w:rFonts w:hAnsi="宋体" w:cs="仿宋_GB2312"/>
          <w:color w:val="auto"/>
          <w:sz w:val="24"/>
          <w:szCs w:val="24"/>
          <w:highlight w:val="none"/>
        </w:rPr>
        <w:t>),</w:t>
      </w:r>
      <w:r>
        <w:rPr>
          <w:rFonts w:hint="eastAsia" w:hAnsi="宋体" w:cs="仿宋_GB2312"/>
          <w:color w:val="auto"/>
          <w:sz w:val="24"/>
          <w:szCs w:val="24"/>
          <w:highlight w:val="none"/>
        </w:rPr>
        <w:t>即相当于合同价格的</w:t>
      </w:r>
      <w:r>
        <w:rPr>
          <w:rFonts w:hAnsi="宋体" w:cs="仿宋_GB2312"/>
          <w:color w:val="auto"/>
          <w:sz w:val="24"/>
          <w:szCs w:val="24"/>
          <w:highlight w:val="none"/>
        </w:rPr>
        <w:t>10%,</w:t>
      </w:r>
      <w:r>
        <w:rPr>
          <w:rFonts w:hint="eastAsia" w:hAnsi="宋体" w:cs="仿宋_GB2312"/>
          <w:color w:val="auto"/>
          <w:sz w:val="24"/>
          <w:szCs w:val="24"/>
          <w:highlight w:val="none"/>
        </w:rPr>
        <w:t>并以此约定如下</w:t>
      </w:r>
      <w:r>
        <w:rPr>
          <w:rFonts w:hAnsi="宋体" w:cs="仿宋_GB2312"/>
          <w:color w:val="auto"/>
          <w:sz w:val="24"/>
          <w:szCs w:val="24"/>
          <w:highlight w:val="none"/>
        </w:rPr>
        <w:t>:</w:t>
      </w:r>
    </w:p>
    <w:p>
      <w:pPr>
        <w:pStyle w:val="15"/>
        <w:spacing w:line="400" w:lineRule="exact"/>
        <w:ind w:firstLine="420"/>
        <w:rPr>
          <w:rFonts w:hAnsi="宋体" w:cs="仿宋_GB2312"/>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只要贵方确定卖方未能忠实地履行所有合同文件的规定和双方此后一致同意的修改、补充和变动</w:t>
      </w:r>
      <w:r>
        <w:rPr>
          <w:rFonts w:hAnsi="宋体" w:cs="仿宋_GB2312"/>
          <w:color w:val="auto"/>
          <w:sz w:val="24"/>
          <w:szCs w:val="24"/>
          <w:highlight w:val="none"/>
        </w:rPr>
        <w:t>,</w:t>
      </w:r>
      <w:r>
        <w:rPr>
          <w:rFonts w:hint="eastAsia" w:hAnsi="宋体" w:cs="仿宋_GB2312"/>
          <w:color w:val="auto"/>
          <w:sz w:val="24"/>
          <w:szCs w:val="24"/>
          <w:highlight w:val="none"/>
        </w:rPr>
        <w:t>包括更改和</w:t>
      </w:r>
      <w:r>
        <w:rPr>
          <w:rFonts w:hAnsi="宋体" w:cs="仿宋_GB2312"/>
          <w:color w:val="auto"/>
          <w:sz w:val="24"/>
          <w:szCs w:val="24"/>
          <w:highlight w:val="none"/>
        </w:rPr>
        <w:t>/</w:t>
      </w:r>
      <w:r>
        <w:rPr>
          <w:rFonts w:hint="eastAsia" w:hAnsi="宋体" w:cs="仿宋_GB2312"/>
          <w:color w:val="auto"/>
          <w:sz w:val="24"/>
          <w:szCs w:val="24"/>
          <w:highlight w:val="none"/>
        </w:rPr>
        <w:t>或修补贵方认为有缺陷的货物</w:t>
      </w:r>
      <w:r>
        <w:rPr>
          <w:rFonts w:hAnsi="宋体" w:cs="仿宋_GB2312"/>
          <w:color w:val="auto"/>
          <w:sz w:val="24"/>
          <w:szCs w:val="24"/>
          <w:highlight w:val="none"/>
        </w:rPr>
        <w:t>(</w:t>
      </w:r>
      <w:r>
        <w:rPr>
          <w:rFonts w:hint="eastAsia" w:hAnsi="宋体" w:cs="仿宋_GB2312"/>
          <w:color w:val="auto"/>
          <w:sz w:val="24"/>
          <w:szCs w:val="24"/>
          <w:highlight w:val="none"/>
        </w:rPr>
        <w:t>以下简称违约</w:t>
      </w:r>
      <w:r>
        <w:rPr>
          <w:rFonts w:hAnsi="宋体" w:cs="仿宋_GB2312"/>
          <w:color w:val="auto"/>
          <w:sz w:val="24"/>
          <w:szCs w:val="24"/>
          <w:highlight w:val="none"/>
        </w:rPr>
        <w:t>),</w:t>
      </w:r>
      <w:r>
        <w:rPr>
          <w:rFonts w:hint="eastAsia" w:hAnsi="宋体" w:cs="仿宋_GB2312"/>
          <w:color w:val="auto"/>
          <w:sz w:val="24"/>
          <w:szCs w:val="24"/>
          <w:highlight w:val="none"/>
        </w:rPr>
        <w:t>无论卖方有任何反对</w:t>
      </w:r>
      <w:r>
        <w:rPr>
          <w:rFonts w:hAnsi="宋体" w:cs="仿宋_GB2312"/>
          <w:color w:val="auto"/>
          <w:sz w:val="24"/>
          <w:szCs w:val="24"/>
          <w:highlight w:val="none"/>
        </w:rPr>
        <w:t>,</w:t>
      </w:r>
      <w:r>
        <w:rPr>
          <w:rFonts w:hint="eastAsia" w:hAnsi="宋体" w:cs="仿宋_GB2312"/>
          <w:color w:val="auto"/>
          <w:sz w:val="24"/>
          <w:szCs w:val="24"/>
          <w:highlight w:val="none"/>
        </w:rPr>
        <w:t>本行将凭贵方关于卖方违约说明的书面通知</w:t>
      </w:r>
      <w:r>
        <w:rPr>
          <w:rFonts w:hAnsi="宋体" w:cs="仿宋_GB2312"/>
          <w:color w:val="auto"/>
          <w:sz w:val="24"/>
          <w:szCs w:val="24"/>
          <w:highlight w:val="none"/>
        </w:rPr>
        <w:t>,</w:t>
      </w:r>
      <w:r>
        <w:rPr>
          <w:rFonts w:hint="eastAsia" w:hAnsi="宋体" w:cs="仿宋_GB2312"/>
          <w:color w:val="auto"/>
          <w:sz w:val="24"/>
          <w:szCs w:val="24"/>
          <w:highlight w:val="none"/>
        </w:rPr>
        <w:t>立即按贵方提出的累计总额不超过上述金额的款项和按贵方通知规定的方式付给贵方。</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本保函项下的任何支付应为免税和净值。对于现有或将来的税收、关税、收费、费用扣减或预提税款，不论这些款项是何种性质和由谁征收，都不应从本保函项下的支付中扣除。</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本保函在本合同规定的保证期期满前完全有效。</w:t>
      </w:r>
    </w:p>
    <w:p>
      <w:pPr>
        <w:pStyle w:val="15"/>
        <w:spacing w:line="400" w:lineRule="exact"/>
        <w:rPr>
          <w:rFonts w:hAnsi="宋体" w:cs="Times New Roman"/>
          <w:color w:val="auto"/>
          <w:sz w:val="24"/>
          <w:szCs w:val="24"/>
          <w:highlight w:val="none"/>
        </w:rPr>
      </w:pPr>
    </w:p>
    <w:p>
      <w:pPr>
        <w:pStyle w:val="15"/>
        <w:spacing w:line="400" w:lineRule="exact"/>
        <w:ind w:left="420"/>
        <w:rPr>
          <w:rFonts w:hAnsi="宋体" w:cs="Times New Roman"/>
          <w:color w:val="auto"/>
          <w:sz w:val="24"/>
          <w:szCs w:val="24"/>
          <w:highlight w:val="none"/>
        </w:rPr>
      </w:pPr>
      <w:r>
        <w:rPr>
          <w:rFonts w:hint="eastAsia" w:hAnsi="宋体" w:cs="仿宋_GB2312"/>
          <w:color w:val="auto"/>
          <w:sz w:val="24"/>
          <w:szCs w:val="24"/>
          <w:highlight w:val="none"/>
        </w:rPr>
        <w:t>谨启</w:t>
      </w: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出具保函银行名称</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签字人姓名和职务</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w:t>
      </w:r>
    </w:p>
    <w:p>
      <w:pPr>
        <w:pStyle w:val="15"/>
        <w:ind w:left="420"/>
        <w:jc w:val="center"/>
        <w:rPr>
          <w:rFonts w:hAnsi="宋体" w:cs="Times New Roman"/>
          <w:b/>
          <w:bCs/>
          <w:color w:val="auto"/>
          <w:sz w:val="24"/>
          <w:szCs w:val="24"/>
          <w:highlight w:val="none"/>
        </w:rPr>
      </w:pPr>
      <w:r>
        <w:rPr>
          <w:rFonts w:hAnsi="宋体" w:cs="Times New Roman"/>
          <w:color w:val="auto"/>
          <w:sz w:val="24"/>
          <w:szCs w:val="24"/>
          <w:highlight w:val="none"/>
        </w:rPr>
        <w:br w:type="page"/>
      </w:r>
      <w:r>
        <w:rPr>
          <w:rFonts w:hint="eastAsia" w:hAnsi="宋体" w:cs="仿宋_GB2312"/>
          <w:b/>
          <w:bCs/>
          <w:color w:val="auto"/>
          <w:sz w:val="24"/>
          <w:szCs w:val="24"/>
          <w:highlight w:val="none"/>
        </w:rPr>
        <w:t>附件</w:t>
      </w:r>
      <w:r>
        <w:rPr>
          <w:rFonts w:hAnsi="宋体" w:cs="仿宋_GB2312"/>
          <w:b/>
          <w:bCs/>
          <w:color w:val="auto"/>
          <w:sz w:val="24"/>
          <w:szCs w:val="24"/>
          <w:highlight w:val="none"/>
        </w:rPr>
        <w:t>9</w:t>
      </w:r>
      <w:r>
        <w:rPr>
          <w:rFonts w:hint="eastAsia" w:hAnsi="宋体" w:cs="仿宋_GB2312"/>
          <w:b/>
          <w:bCs/>
          <w:color w:val="auto"/>
          <w:sz w:val="24"/>
          <w:szCs w:val="24"/>
          <w:highlight w:val="none"/>
        </w:rPr>
        <w:t xml:space="preserve">  投标保证金的银行保函</w:t>
      </w:r>
    </w:p>
    <w:p>
      <w:pPr>
        <w:pStyle w:val="41"/>
        <w:rPr>
          <w:rFonts w:hAnsi="宋体" w:cs="Times New Roman"/>
          <w:color w:val="auto"/>
          <w:sz w:val="24"/>
          <w:szCs w:val="24"/>
          <w:highlight w:val="none"/>
        </w:rPr>
      </w:pPr>
      <w:bookmarkStart w:id="132" w:name="_Toc520647675"/>
      <w:bookmarkStart w:id="133" w:name="_Toc520424566"/>
      <w:bookmarkStart w:id="134" w:name="_Toc89569919"/>
    </w:p>
    <w:p>
      <w:pPr>
        <w:pStyle w:val="41"/>
        <w:rPr>
          <w:rFonts w:hAnsi="宋体" w:cs="Times New Roman"/>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致：东方国际招标有限责任公司</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本保函作为</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（投标人名称、地址）（以下简称投标人）对</w:t>
      </w:r>
      <w:r>
        <w:rPr>
          <w:rFonts w:hint="eastAsia" w:ascii="Bookman Old Style" w:hAnsi="Bookman Old Style"/>
          <w:color w:val="auto"/>
          <w:sz w:val="24"/>
          <w:szCs w:val="24"/>
          <w:highlight w:val="none"/>
          <w:u w:val="single"/>
        </w:rPr>
        <w:t>东方国际招标有限责任公司</w:t>
      </w:r>
      <w:r>
        <w:rPr>
          <w:rFonts w:hint="eastAsia" w:ascii="Bookman Old Style" w:hAnsi="Bookman Old Style"/>
          <w:color w:val="auto"/>
          <w:sz w:val="24"/>
          <w:szCs w:val="24"/>
          <w:highlight w:val="none"/>
        </w:rPr>
        <w:t>第</w:t>
      </w:r>
      <w:r>
        <w:rPr>
          <w:rFonts w:hint="eastAsia"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号（招标编号）投标邀请，关于提供</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（货物名称）的投标保证金。</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元人民币(或美元)：</w:t>
      </w:r>
    </w:p>
    <w:p>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投标人在开标后至投标有效期期满前撤回其投标；或</w:t>
      </w:r>
    </w:p>
    <w:p>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投标人不接受贵方遵照招标文件要求, 对该投标人提交的投标函中投标报价的错误所进行的调整或更正; 或</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（3）投标人在收到中标通知书后30天内，未能和买方签订合同；或</w:t>
      </w:r>
    </w:p>
    <w:p>
      <w:pPr>
        <w:spacing w:line="360" w:lineRule="auto"/>
        <w:ind w:left="720" w:hanging="720"/>
        <w:rPr>
          <w:rFonts w:ascii="宋体" w:hAnsi="宋体"/>
          <w:color w:val="auto"/>
          <w:sz w:val="24"/>
          <w:szCs w:val="24"/>
          <w:highlight w:val="none"/>
        </w:rPr>
      </w:pPr>
      <w:r>
        <w:rPr>
          <w:rFonts w:hint="eastAsia" w:ascii="宋体" w:hAnsi="宋体"/>
          <w:color w:val="auto"/>
          <w:sz w:val="24"/>
          <w:szCs w:val="24"/>
          <w:highlight w:val="none"/>
        </w:rPr>
        <w:t>（4）投标人在收到中标通知书后5天内或签订合同后5天内，未能向贵方支付服务费（如果招标文件中有此项要求）。</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宋体" w:hAnsi="宋体"/>
          <w:color w:val="auto"/>
          <w:sz w:val="24"/>
          <w:szCs w:val="24"/>
          <w:highlight w:val="none"/>
        </w:rPr>
        <w:t>除贵方提前终止或解除本保函外，本保函自开标之日起到投标有效期期满有效，</w:t>
      </w:r>
      <w:r>
        <w:rPr>
          <w:rFonts w:hint="eastAsia" w:ascii="Bookman Old Style" w:hAnsi="Bookman Old Style"/>
          <w:color w:val="auto"/>
          <w:sz w:val="24"/>
          <w:szCs w:val="24"/>
          <w:highlight w:val="none"/>
        </w:rPr>
        <w:t>以及贵方和投标人同意延长的并通知本行的期限内继续有效。</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开证行名称：</w:t>
      </w:r>
      <w:r>
        <w:rPr>
          <w:rFonts w:ascii="Bookman Old Style" w:hAnsi="Bookman Old Style"/>
          <w:color w:val="auto"/>
          <w:sz w:val="24"/>
          <w:szCs w:val="24"/>
          <w:highlight w:val="none"/>
          <w:u w:val="single"/>
        </w:rPr>
        <w:t xml:space="preserve">                       </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正式授权代表本行的代表的姓名和职务（打印和签字）</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公</w:t>
      </w:r>
      <w:r>
        <w:rPr>
          <w:rFonts w:ascii="Bookman Old Style" w:hAnsi="Bookman Old Style"/>
          <w:color w:val="auto"/>
          <w:sz w:val="24"/>
          <w:szCs w:val="24"/>
          <w:highlight w:val="none"/>
        </w:rPr>
        <w:t xml:space="preserve">    </w:t>
      </w:r>
      <w:r>
        <w:rPr>
          <w:rFonts w:hint="eastAsia" w:ascii="Bookman Old Style" w:hAnsi="Bookman Old Style"/>
          <w:color w:val="auto"/>
          <w:sz w:val="24"/>
          <w:szCs w:val="24"/>
          <w:highlight w:val="none"/>
        </w:rPr>
        <w:t>章：</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出具日期：</w:t>
      </w:r>
      <w:r>
        <w:rPr>
          <w:rFonts w:ascii="Bookman Old Style" w:hAnsi="Bookman Old Style"/>
          <w:color w:val="auto"/>
          <w:sz w:val="24"/>
          <w:szCs w:val="24"/>
          <w:highlight w:val="none"/>
          <w:u w:val="single"/>
        </w:rPr>
        <w:t xml:space="preserve">                         </w:t>
      </w:r>
    </w:p>
    <w:p>
      <w:pPr>
        <w:pStyle w:val="3"/>
        <w:spacing w:line="240" w:lineRule="auto"/>
        <w:rPr>
          <w:rFonts w:ascii="宋体" w:hAnsi="宋体" w:eastAsia="宋体" w:cs="Times New Roman"/>
          <w:b w:val="0"/>
          <w:bCs w:val="0"/>
          <w:color w:val="auto"/>
          <w:sz w:val="24"/>
          <w:szCs w:val="24"/>
          <w:highlight w:val="none"/>
        </w:rPr>
      </w:pPr>
      <w:r>
        <w:rPr>
          <w:rFonts w:ascii="宋体" w:hAnsi="宋体" w:eastAsia="宋体" w:cs="Times New Roman"/>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10</w:t>
      </w:r>
      <w:r>
        <w:rPr>
          <w:rFonts w:hint="eastAsia" w:ascii="宋体" w:hAnsi="宋体" w:eastAsia="宋体" w:cs="仿宋_GB2312"/>
          <w:color w:val="auto"/>
          <w:sz w:val="24"/>
          <w:szCs w:val="24"/>
          <w:highlight w:val="none"/>
        </w:rPr>
        <w:t xml:space="preserve">  中标服务费承诺书</w:t>
      </w:r>
      <w:bookmarkEnd w:id="132"/>
      <w:bookmarkEnd w:id="133"/>
      <w:bookmarkEnd w:id="134"/>
    </w:p>
    <w:p>
      <w:pPr>
        <w:rPr>
          <w:rFonts w:ascii="宋体" w:hAnsi="宋体"/>
          <w:b/>
          <w:bCs/>
          <w:color w:val="auto"/>
          <w:sz w:val="24"/>
          <w:szCs w:val="24"/>
          <w:highlight w:val="none"/>
        </w:rPr>
      </w:pPr>
    </w:p>
    <w:p>
      <w:pPr>
        <w:pStyle w:val="30"/>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spacing w:line="360" w:lineRule="auto"/>
        <w:rPr>
          <w:rFonts w:ascii="宋体" w:hAnsi="宋体"/>
          <w:color w:val="auto"/>
          <w:sz w:val="24"/>
          <w:szCs w:val="24"/>
          <w:highlight w:val="none"/>
        </w:rPr>
      </w:pPr>
    </w:p>
    <w:p>
      <w:pPr>
        <w:spacing w:line="360" w:lineRule="auto"/>
        <w:rPr>
          <w:rFonts w:ascii="宋体" w:hAnsi="宋体" w:cs="仿宋_GB2312"/>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我们在贵公司组织的</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项目招标中若获中标（招标文件编号：</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），我们保证在收到中标通知书后5日内，按招标文件的规定，以支票、汇票或现金，向贵公司一次性支付应该交纳的中标服务费用。</w:t>
      </w:r>
    </w:p>
    <w:p>
      <w:pPr>
        <w:spacing w:line="360" w:lineRule="auto"/>
        <w:rPr>
          <w:rFonts w:ascii="宋体" w:hAnsi="宋体" w:cs="仿宋_GB2312"/>
          <w:color w:val="auto"/>
          <w:sz w:val="24"/>
          <w:szCs w:val="24"/>
          <w:highlight w:val="none"/>
        </w:rPr>
      </w:pPr>
    </w:p>
    <w:p>
      <w:pPr>
        <w:spacing w:line="360" w:lineRule="auto"/>
        <w:rPr>
          <w:rFonts w:ascii="宋体" w:hAnsi="宋体" w:cs="仿宋_GB2312"/>
          <w:color w:val="auto"/>
          <w:sz w:val="24"/>
          <w:szCs w:val="24"/>
          <w:highlight w:val="none"/>
        </w:rPr>
      </w:pPr>
    </w:p>
    <w:p>
      <w:pPr>
        <w:spacing w:line="360" w:lineRule="auto"/>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hint="eastAsia" w:ascii="宋体" w:hAnsi="宋体" w:cs="仿宋_GB2312"/>
          <w:color w:val="auto"/>
          <w:sz w:val="24"/>
          <w:szCs w:val="24"/>
          <w:highlight w:val="none"/>
        </w:rPr>
        <w:t>特此承诺！</w:t>
      </w: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承诺方法定名称：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地址：</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电话：</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传真：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电传：</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承诺方授权代表签字：</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（承诺方盖章）</w:t>
      </w:r>
    </w:p>
    <w:p>
      <w:pPr>
        <w:spacing w:line="360" w:lineRule="auto"/>
        <w:rPr>
          <w:rFonts w:ascii="宋体" w:hAnsi="宋体"/>
          <w:color w:val="auto"/>
          <w:sz w:val="24"/>
          <w:szCs w:val="24"/>
          <w:highlight w:val="none"/>
          <w:u w:val="single"/>
        </w:rPr>
      </w:pPr>
      <w:r>
        <w:rPr>
          <w:rFonts w:ascii="宋体" w:hAnsi="宋体"/>
          <w:color w:val="auto"/>
          <w:sz w:val="24"/>
          <w:szCs w:val="24"/>
          <w:highlight w:val="none"/>
        </w:rPr>
        <w:tab/>
      </w:r>
      <w:r>
        <w:rPr>
          <w:rFonts w:hint="eastAsia" w:ascii="宋体" w:hAnsi="宋体" w:cs="仿宋_GB2312"/>
          <w:color w:val="auto"/>
          <w:sz w:val="24"/>
          <w:szCs w:val="24"/>
          <w:highlight w:val="none"/>
        </w:rPr>
        <w:t>承诺日期：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pStyle w:val="3"/>
        <w:spacing w:line="240" w:lineRule="auto"/>
        <w:rPr>
          <w:rFonts w:ascii="宋体" w:hAnsi="宋体" w:eastAsia="宋体" w:cs="仿宋_GB2312"/>
          <w:color w:val="auto"/>
          <w:sz w:val="24"/>
          <w:szCs w:val="24"/>
          <w:highlight w:val="none"/>
        </w:rPr>
      </w:pPr>
      <w:r>
        <w:rPr>
          <w:color w:val="auto"/>
          <w:highlight w:val="none"/>
        </w:rPr>
        <w:br w:type="page"/>
      </w:r>
      <w:r>
        <w:rPr>
          <w:rFonts w:hint="eastAsia" w:ascii="宋体" w:hAnsi="宋体" w:eastAsia="宋体" w:cs="仿宋_GB2312"/>
          <w:color w:val="auto"/>
          <w:sz w:val="24"/>
          <w:szCs w:val="24"/>
          <w:highlight w:val="none"/>
        </w:rPr>
        <w:t xml:space="preserve">附件14  </w:t>
      </w:r>
      <w:r>
        <w:rPr>
          <w:rFonts w:ascii="宋体" w:hAnsi="宋体" w:eastAsia="宋体" w:cs="仿宋_GB2312"/>
          <w:color w:val="auto"/>
          <w:sz w:val="24"/>
          <w:szCs w:val="24"/>
          <w:highlight w:val="none"/>
        </w:rPr>
        <w:t>中小企业声明函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（如为中小企业，应按</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政府采购促进中小企业发展管理办法</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的规定</w:t>
      </w:r>
      <w:r>
        <w:rPr>
          <w:rFonts w:ascii="宋体" w:hAnsi="宋体" w:eastAsia="宋体" w:cs="仿宋_GB2312"/>
          <w:color w:val="auto"/>
          <w:sz w:val="24"/>
          <w:szCs w:val="24"/>
          <w:highlight w:val="none"/>
        </w:rPr>
        <w:t>提供</w:t>
      </w:r>
      <w:r>
        <w:rPr>
          <w:rFonts w:hint="eastAsia" w:ascii="宋体" w:hAnsi="宋体" w:eastAsia="宋体" w:cs="仿宋_GB2312"/>
          <w:color w:val="auto"/>
          <w:sz w:val="24"/>
          <w:szCs w:val="24"/>
          <w:highlight w:val="none"/>
        </w:rPr>
        <w:t>）</w:t>
      </w:r>
    </w:p>
    <w:p>
      <w:pPr>
        <w:pStyle w:val="2"/>
        <w:spacing w:before="162"/>
        <w:rPr>
          <w:color w:val="auto"/>
          <w:highlight w:val="none"/>
        </w:rPr>
      </w:pPr>
      <w:r>
        <w:rPr>
          <w:rFonts w:hAnsi="宋体"/>
          <w:color w:val="auto"/>
          <w:kern w:val="0"/>
          <w:sz w:val="24"/>
          <w:szCs w:val="24"/>
          <w:highlight w:val="none"/>
        </w:rPr>
        <w:t>　　</w:t>
      </w:r>
      <w:r>
        <w:rPr>
          <w:color w:val="auto"/>
          <w:highlight w:val="none"/>
        </w:rPr>
        <w:t>中小企业声明函（货物）</w:t>
      </w:r>
    </w:p>
    <w:p>
      <w:pPr>
        <w:pStyle w:val="12"/>
        <w:spacing w:before="55" w:line="302" w:lineRule="auto"/>
        <w:ind w:right="415" w:firstLine="640"/>
        <w:rPr>
          <w:color w:val="auto"/>
          <w:spacing w:val="-2"/>
          <w:highlight w:val="none"/>
        </w:rPr>
      </w:pPr>
      <w:r>
        <w:rPr>
          <w:color w:val="auto"/>
          <w:spacing w:val="-2"/>
          <w:highlight w:val="none"/>
        </w:rPr>
        <w:t>本公司</w:t>
      </w:r>
      <w:r>
        <w:rPr>
          <w:color w:val="auto"/>
          <w:highlight w:val="none"/>
        </w:rPr>
        <w:t>（联合体</w:t>
      </w:r>
      <w:r>
        <w:rPr>
          <w:color w:val="auto"/>
          <w:spacing w:val="-5"/>
          <w:highlight w:val="none"/>
        </w:rPr>
        <w:t>）</w:t>
      </w:r>
      <w:r>
        <w:rPr>
          <w:color w:val="auto"/>
          <w:spacing w:val="-2"/>
          <w:highlight w:val="none"/>
        </w:rPr>
        <w:t>郑重声明，根据《政府采购促进中小</w:t>
      </w:r>
      <w:r>
        <w:rPr>
          <w:color w:val="auto"/>
          <w:spacing w:val="-18"/>
          <w:highlight w:val="none"/>
        </w:rPr>
        <w:t>企业发展管理办法》</w:t>
      </w:r>
      <w:r>
        <w:rPr>
          <w:color w:val="auto"/>
          <w:highlight w:val="none"/>
        </w:rPr>
        <w:t>（</w:t>
      </w:r>
      <w:r>
        <w:rPr>
          <w:color w:val="auto"/>
          <w:spacing w:val="5"/>
          <w:highlight w:val="none"/>
        </w:rPr>
        <w:t>财库</w:t>
      </w:r>
      <w:r>
        <w:rPr>
          <w:rFonts w:hint="eastAsia"/>
          <w:color w:val="auto"/>
          <w:highlight w:val="none"/>
        </w:rPr>
        <w:t>﹝</w:t>
      </w:r>
      <w:r>
        <w:rPr>
          <w:color w:val="auto"/>
          <w:highlight w:val="none"/>
        </w:rPr>
        <w:t>2020</w:t>
      </w:r>
      <w:r>
        <w:rPr>
          <w:rFonts w:hint="eastAsia"/>
          <w:color w:val="auto"/>
          <w:highlight w:val="none"/>
        </w:rPr>
        <w:t>﹞</w:t>
      </w:r>
      <w:r>
        <w:rPr>
          <w:color w:val="auto"/>
          <w:highlight w:val="none"/>
        </w:rPr>
        <w:t>46</w:t>
      </w:r>
      <w:r>
        <w:rPr>
          <w:color w:val="auto"/>
          <w:spacing w:val="-38"/>
          <w:highlight w:val="none"/>
        </w:rPr>
        <w:t xml:space="preserve"> 号</w:t>
      </w:r>
      <w:r>
        <w:rPr>
          <w:color w:val="auto"/>
          <w:spacing w:val="5"/>
          <w:highlight w:val="none"/>
        </w:rPr>
        <w:t>）</w:t>
      </w:r>
      <w:r>
        <w:rPr>
          <w:color w:val="auto"/>
          <w:highlight w:val="none"/>
        </w:rPr>
        <w:t>的规定，本公司</w:t>
      </w:r>
      <w:r>
        <w:rPr>
          <w:color w:val="auto"/>
          <w:spacing w:val="-2"/>
          <w:highlight w:val="none"/>
        </w:rPr>
        <w:t>（联合体）参加</w:t>
      </w:r>
      <w:r>
        <w:rPr>
          <w:color w:val="auto"/>
          <w:spacing w:val="-2"/>
          <w:highlight w:val="none"/>
          <w:u w:val="single"/>
        </w:rPr>
        <w:t>（单位名称）</w:t>
      </w:r>
      <w:r>
        <w:rPr>
          <w:color w:val="auto"/>
          <w:spacing w:val="-2"/>
          <w:highlight w:val="none"/>
        </w:rPr>
        <w:t>的</w:t>
      </w:r>
      <w:r>
        <w:rPr>
          <w:color w:val="auto"/>
          <w:spacing w:val="-2"/>
          <w:highlight w:val="none"/>
          <w:u w:val="single"/>
        </w:rPr>
        <w:t>（项目名称）</w:t>
      </w:r>
      <w:r>
        <w:rPr>
          <w:color w:val="auto"/>
          <w:spacing w:val="-2"/>
          <w:highlight w:val="none"/>
        </w:rPr>
        <w:t>采购活动，提供的货物全部由符合政策要求的中小企业制造。相关企业（含联合体中的中小企业、签订分包意向协议的中小企业） 的具体情况如下：</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1.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万元，资产总额为</w:t>
      </w:r>
      <w:r>
        <w:rPr>
          <w:rFonts w:hint="eastAsia"/>
          <w:color w:val="auto"/>
          <w:spacing w:val="-2"/>
          <w:highlight w:val="none"/>
          <w:u w:val="single"/>
        </w:rPr>
        <w:t xml:space="preserve">     </w:t>
      </w:r>
      <w:r>
        <w:rPr>
          <w:color w:val="auto"/>
          <w:spacing w:val="-2"/>
          <w:highlight w:val="none"/>
        </w:rPr>
        <w:t>万元</w:t>
      </w: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spacing w:val="-2"/>
          <w:highlight w:val="none"/>
          <w:vertAlign w:val="superscript"/>
        </w:rPr>
        <w:t>1</w:t>
      </w:r>
      <w:r>
        <w:rPr>
          <w:color w:val="auto"/>
          <w:spacing w:val="-2"/>
          <w:highlight w:val="none"/>
          <w:vertAlign w:val="superscript"/>
        </w:rPr>
        <w:fldChar w:fldCharType="end"/>
      </w:r>
      <w:r>
        <w:rPr>
          <w:color w:val="auto"/>
          <w:spacing w:val="-2"/>
          <w:highlight w:val="none"/>
        </w:rPr>
        <w:t>，属于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6192;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2.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color w:val="auto"/>
          <w:spacing w:val="-2"/>
          <w:highlight w:val="none"/>
          <w:u w:val="single"/>
        </w:rPr>
        <w:tab/>
      </w:r>
      <w:r>
        <w:rPr>
          <w:color w:val="auto"/>
          <w:spacing w:val="-2"/>
          <w:highlight w:val="none"/>
        </w:rPr>
        <w:t xml:space="preserve">万元，资产总额为 </w:t>
      </w:r>
      <w:r>
        <w:rPr>
          <w:color w:val="auto"/>
          <w:spacing w:val="-2"/>
          <w:highlight w:val="none"/>
          <w:u w:val="single"/>
        </w:rPr>
        <w:tab/>
      </w:r>
      <w:r>
        <w:rPr>
          <w:color w:val="auto"/>
          <w:spacing w:val="-2"/>
          <w:highlight w:val="none"/>
        </w:rPr>
        <w:t>万元，属于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以上企业，不属于大企业的分支机构，不存在控股股东为大企业的情形，也不存在与大企业的负责人为同一人的情形。</w:t>
      </w:r>
    </w:p>
    <w:p>
      <w:pPr>
        <w:pStyle w:val="12"/>
        <w:spacing w:before="55" w:line="302" w:lineRule="auto"/>
        <w:ind w:right="415" w:firstLine="640"/>
        <w:rPr>
          <w:color w:val="auto"/>
          <w:spacing w:val="-2"/>
          <w:highlight w:val="none"/>
        </w:rPr>
      </w:pPr>
      <w:r>
        <w:rPr>
          <w:color w:val="auto"/>
          <w:spacing w:val="-2"/>
          <w:highlight w:val="none"/>
        </w:rPr>
        <w:t>本企业对上述声明内容的真实性负责。如有虚假，将依法承担相应责任。</w:t>
      </w:r>
    </w:p>
    <w:p>
      <w:pPr>
        <w:pStyle w:val="12"/>
        <w:spacing w:before="55" w:line="302" w:lineRule="auto"/>
        <w:ind w:right="415" w:firstLine="5196" w:firstLineChars="2202"/>
        <w:rPr>
          <w:color w:val="auto"/>
          <w:spacing w:val="-2"/>
          <w:highlight w:val="none"/>
        </w:rPr>
      </w:pPr>
    </w:p>
    <w:p>
      <w:pPr>
        <w:pStyle w:val="12"/>
        <w:spacing w:before="55" w:line="302" w:lineRule="auto"/>
        <w:ind w:right="415" w:firstLine="5196" w:firstLineChars="2202"/>
        <w:rPr>
          <w:color w:val="auto"/>
          <w:spacing w:val="-2"/>
          <w:highlight w:val="none"/>
        </w:rPr>
      </w:pPr>
      <w:r>
        <w:rPr>
          <w:color w:val="auto"/>
          <w:spacing w:val="-2"/>
          <w:highlight w:val="none"/>
        </w:rPr>
        <w:t>企业名称（盖章）：</w:t>
      </w:r>
    </w:p>
    <w:p>
      <w:pPr>
        <w:pStyle w:val="12"/>
        <w:spacing w:before="55" w:line="302" w:lineRule="auto"/>
        <w:ind w:right="415" w:firstLine="5196" w:firstLineChars="2202"/>
        <w:rPr>
          <w:color w:val="auto"/>
          <w:spacing w:val="-2"/>
          <w:highlight w:val="none"/>
        </w:rPr>
      </w:pPr>
      <w:r>
        <w:rPr>
          <w:rFonts w:hint="eastAsia"/>
          <w:color w:val="auto"/>
          <w:spacing w:val="-2"/>
          <w:highlight w:val="none"/>
        </w:rPr>
        <w:t>日期：</w:t>
      </w: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spacing w:line="225" w:lineRule="exact"/>
        <w:ind w:left="20"/>
        <w:rPr>
          <w:rFonts w:ascii="宋体"/>
          <w:color w:val="auto"/>
          <w:sz w:val="18"/>
          <w:highlight w:val="none"/>
        </w:rPr>
      </w:pPr>
      <w:r>
        <w:rPr>
          <w:rFonts w:hint="eastAsia" w:ascii="宋体"/>
          <w:color w:val="auto"/>
          <w:sz w:val="18"/>
          <w:highlight w:val="none"/>
          <w:vertAlign w:val="superscript"/>
        </w:rPr>
        <w:t>1</w:t>
      </w:r>
      <w:r>
        <w:rPr>
          <w:rFonts w:hint="eastAsia" w:ascii="宋体"/>
          <w:color w:val="auto"/>
          <w:sz w:val="18"/>
          <w:highlight w:val="none"/>
        </w:rPr>
        <w:t>从业人员、营业收入、资产总额填报上一年度数据，无上一年度数据的新成立企业可不填报。</w:t>
      </w:r>
    </w:p>
    <w:p>
      <w:pPr>
        <w:pStyle w:val="12"/>
        <w:spacing w:before="55" w:line="302" w:lineRule="auto"/>
        <w:ind w:right="415"/>
        <w:rPr>
          <w:color w:val="auto"/>
          <w:spacing w:val="-2"/>
          <w:highlight w:val="none"/>
        </w:rPr>
      </w:pPr>
    </w:p>
    <w:p>
      <w:pPr>
        <w:rPr>
          <w:color w:val="auto"/>
          <w:highlight w:val="none"/>
        </w:rPr>
      </w:pPr>
      <w:r>
        <w:rPr>
          <w:color w:val="auto"/>
          <w:highlight w:val="none"/>
        </w:rPr>
        <w:br w:type="page"/>
      </w:r>
      <w:r>
        <w:rPr>
          <w:color w:val="auto"/>
          <w:highlight w:val="none"/>
        </w:rPr>
        <w:br w:type="page"/>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 xml:space="preserve">附件15  </w:t>
      </w:r>
      <w:r>
        <w:rPr>
          <w:rFonts w:ascii="宋体" w:hAnsi="宋体" w:eastAsia="宋体" w:cs="仿宋_GB2312"/>
          <w:color w:val="auto"/>
          <w:sz w:val="24"/>
          <w:szCs w:val="24"/>
          <w:highlight w:val="none"/>
        </w:rPr>
        <w:t>残疾人福利性单位声明函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w:t>
      </w:r>
      <w:r>
        <w:rPr>
          <w:rFonts w:ascii="宋体" w:hAnsi="宋体" w:eastAsia="宋体" w:cs="仿宋_GB2312"/>
          <w:color w:val="auto"/>
          <w:sz w:val="24"/>
          <w:szCs w:val="24"/>
          <w:highlight w:val="none"/>
        </w:rPr>
        <w:t>残疾人福利性单位</w:t>
      </w:r>
      <w:r>
        <w:rPr>
          <w:rFonts w:hint="eastAsia" w:ascii="宋体" w:hAnsi="宋体" w:eastAsia="宋体" w:cs="仿宋_GB2312"/>
          <w:color w:val="auto"/>
          <w:sz w:val="24"/>
          <w:szCs w:val="24"/>
          <w:highlight w:val="none"/>
        </w:rPr>
        <w:t>，应按《财政部 民政部 中国残疾人联合会关于促进残疾人就业政府采购政策的通知》（财库〔2017〕 141号）的规定提供）</w:t>
      </w:r>
    </w:p>
    <w:p>
      <w:pPr>
        <w:spacing w:line="588" w:lineRule="exact"/>
        <w:jc w:val="center"/>
        <w:rPr>
          <w:rFonts w:ascii="仿宋_GB2312" w:eastAsia="仿宋_GB2312"/>
          <w:b/>
          <w:color w:val="auto"/>
          <w:spacing w:val="6"/>
          <w:sz w:val="32"/>
          <w:szCs w:val="32"/>
          <w:highlight w:val="none"/>
        </w:rPr>
      </w:pPr>
      <w:bookmarkStart w:id="135" w:name="OLE_LINK14"/>
      <w:bookmarkStart w:id="136" w:name="OLE_LINK13"/>
    </w:p>
    <w:p>
      <w:pPr>
        <w:spacing w:line="588"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残疾人福利性单位声明函</w:t>
      </w:r>
    </w:p>
    <w:bookmarkEnd w:id="135"/>
    <w:bookmarkEnd w:id="136"/>
    <w:p>
      <w:pPr>
        <w:spacing w:line="588" w:lineRule="exact"/>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本单位对上述声明的真实性负责。如有虚假，将依法承担相应责任。</w:t>
      </w:r>
    </w:p>
    <w:p>
      <w:pPr>
        <w:spacing w:line="588" w:lineRule="exact"/>
        <w:ind w:firstLine="480" w:firstLineChars="200"/>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单位名称（盖章）：</w:t>
      </w: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日  期：</w:t>
      </w:r>
    </w:p>
    <w:p>
      <w:pPr>
        <w:pStyle w:val="3"/>
        <w:spacing w:line="240" w:lineRule="auto"/>
        <w:rPr>
          <w:rFonts w:ascii="宋体" w:hAnsi="宋体" w:eastAsia="宋体" w:cs="仿宋_GB2312"/>
          <w:color w:val="auto"/>
          <w:sz w:val="24"/>
          <w:szCs w:val="24"/>
          <w:highlight w:val="none"/>
        </w:rPr>
      </w:pPr>
      <w:r>
        <w:rPr>
          <w:rFonts w:ascii="宋体" w:hAnsi="宋体" w:eastAsia="宋体" w:cs="宋体"/>
          <w:b w:val="0"/>
          <w:bCs w:val="0"/>
          <w:color w:val="auto"/>
          <w:sz w:val="24"/>
          <w:szCs w:val="24"/>
          <w:highlight w:val="none"/>
        </w:rPr>
        <w:br w:type="page"/>
      </w:r>
      <w:r>
        <w:rPr>
          <w:rFonts w:hint="eastAsia" w:ascii="宋体" w:hAnsi="宋体" w:eastAsia="宋体" w:cs="仿宋_GB2312"/>
          <w:color w:val="auto"/>
          <w:sz w:val="24"/>
          <w:szCs w:val="24"/>
          <w:highlight w:val="none"/>
        </w:rPr>
        <w:t>附件16  政府采购投标担保函（项目用）</w:t>
      </w:r>
    </w:p>
    <w:p>
      <w:pPr>
        <w:pStyle w:val="3"/>
        <w:spacing w:line="240" w:lineRule="auto"/>
        <w:rPr>
          <w:rFonts w:ascii="宋体" w:hAnsi="宋体" w:eastAsia="宋体" w:cs="仿宋_GB2312"/>
          <w:color w:val="auto"/>
          <w:sz w:val="24"/>
          <w:szCs w:val="24"/>
          <w:highlight w:val="none"/>
        </w:rPr>
      </w:pP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（采购人或采购代理机构）：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鉴于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（以下简称“投标人”）拟参加编号为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一、保证责任的情形及保证金额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（一）在投标人出现下列情形之一时，我方承担保证责任：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1．中标后投标人无正当理由不与采购人或者采购代理机构签订《政府采购合同》；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2．违反招标文件规定的应当没收投标保证金的其他情形。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（二）我方承担保证责任的最高金额为人民币</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），即本项目的投标保证金金额。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二、保证的方式及保证期间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我方的保证期间为：自本保函生效之日起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三、承担保证责任的程序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2．我方在收到索赔通知及相关证明材料后，在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个工作日内进行审查，符合应承担保证责任情形的，我方应按照你方的要求代投标人向你方支付投标保证金。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　四、保证责任的终止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2．我方按照本保函向你方履行了保证责任后，自我方向你方支付款项（支付款项从我方账户划出）之日起，保证责任终止。</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3．按照法律法规的规定或出现我方保证责任终止的其它情形的，我方在本保函项下的保证责任亦终止。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五、免责条款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1．依照法律规定或你方与投标人的另行约定，全部或者部分免除投标人投标保证金义务时，我方亦免除相应的保证责任。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2．因你方原因致使投标人发生本保函第一条第（一）款约定情形的，我方不承担保证责任。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3．因不可抗力造成投标人发生本保函第一条约定情形的，我方不承担保证责任。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4．你方或其他有权机关对招标文件进行任何澄清或修改，加重我方保证责任的，我方对加重部分不承担保证责任，但该澄清或修改经我方事先书面同意的除外。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六、争议的解决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因本保函发生的纠纷，由你我双方协商解决，协商不成的，通过诉讼程序解决，诉讼管辖地法院为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七、保函的生效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spacing w:before="100" w:beforeAutospacing="1" w:after="100" w:afterAutospacing="1" w:line="4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保证人：（公章） </w:t>
      </w:r>
    </w:p>
    <w:p>
      <w:pPr>
        <w:pStyle w:val="4"/>
        <w:spacing w:line="400" w:lineRule="exact"/>
        <w:rPr>
          <w:rFonts w:hAnsi="宋体"/>
          <w:color w:val="auto"/>
          <w:highlight w:val="none"/>
        </w:rPr>
      </w:pPr>
      <w:r>
        <w:rPr>
          <w:rFonts w:hint="eastAsia" w:hAnsi="宋体"/>
          <w:color w:val="auto"/>
          <w:highlight w:val="none"/>
        </w:rPr>
        <w:t>　　                                              年     月     日</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附件17  政府采购履约担保函（项目用）</w:t>
      </w:r>
    </w:p>
    <w:p>
      <w:pPr>
        <w:pStyle w:val="3"/>
        <w:spacing w:line="240" w:lineRule="auto"/>
        <w:rPr>
          <w:rFonts w:ascii="宋体" w:hAnsi="宋体" w:eastAsia="宋体" w:cs="仿宋_GB2312"/>
          <w:color w:val="auto"/>
          <w:sz w:val="24"/>
          <w:szCs w:val="24"/>
          <w:highlight w:val="none"/>
        </w:rPr>
      </w:pP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（采购人）：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鉴于你方与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（以下简称供应商）于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日签定编号为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政府采购合同》（以下简称主合同），且依据该合同的约定，供应商应在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日前向你方交纳履约保证金，且可以履约担保函的形式交纳履约保证金。应供应商的申请，我方以保证的方式向你方提供如下履约保证金担保：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一、保证责任的情形及保证金额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（一）在供应商出现下列情形之一时，我方承担保证责任：</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1．将中标项目转让给他人，或者在投标文件中未说明，且未经采购人同意，将中标项目分包给他人的；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2．主合同约定的应当缴纳履约保证金的情形: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（1）未按主合同约定的质量、数量和期限供应货物/提供服务/完成工程的； </w:t>
      </w:r>
    </w:p>
    <w:p>
      <w:pPr>
        <w:widowControl/>
        <w:wordWrap w:val="0"/>
        <w:spacing w:before="100" w:beforeAutospacing="1" w:after="100" w:afterAutospacing="1" w:line="400" w:lineRule="exact"/>
        <w:jc w:val="left"/>
        <w:outlineLvl w:val="0"/>
        <w:rPr>
          <w:rFonts w:ascii="宋体" w:hAnsi="宋体" w:cs="宋体"/>
          <w:color w:val="auto"/>
          <w:kern w:val="0"/>
          <w:sz w:val="24"/>
          <w:szCs w:val="24"/>
          <w:highlight w:val="none"/>
        </w:rPr>
      </w:pPr>
      <w:r>
        <w:rPr>
          <w:rFonts w:hint="eastAsia" w:ascii="宋体" w:hAnsi="宋体" w:cs="宋体"/>
          <w:color w:val="auto"/>
          <w:kern w:val="0"/>
          <w:sz w:val="24"/>
          <w:szCs w:val="24"/>
          <w:highlight w:val="none"/>
        </w:rPr>
        <w:t>　　（2）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（二）我方的保证范围是主合同约定的合同价款总额的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%，数额为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），币种为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。（即主合同履约保证金金额）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二、保证的方式及保证期间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我方保证的期间为：自本合同生效之日起至供应商按照主合同约定的供货/完工期限届满后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日内。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如果供应商未按主合同约定向贵方供应货物/提供服务/完成工程的，由我方在保证金额内向你方支付上述款项。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三、承担保证责任的程序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1．你方要求我方承担保证责任的，应在本保函保证期间内向我方发出书面索赔通知。索赔通知应写明要求索赔的金额，支付款项应到达的帐号。并附有证明供应商违约事实的证明材料。</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如果你方与供应商因货物质量问题产生争议，你方还需同时提供</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部门出具的质量检测报告，或经诉讼（仲裁）程序裁决后的裁决书、调解书，本保证人即按照检测结果或裁决书、调解书决定是否承担保证责任。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2．我方收到你方的书面索赔通知及相应证明材料，在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工作日内进行核定后按照本保函的承诺承担保证责任。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四、保证责任的终止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2．我方按照本保函向你方履行了保证责任后，自我方向你方支付款项（支付款项从我方账户划出）之日起，保证责任即终止。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3．按照法律法规的规定或出现应终止我方保证责任的其它情形的，我方在本保函项下的保证责任亦终止。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五、免责条款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1．因你方违反主合同约定致使供应商不能履行义务的，我方不承担保证责任。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2．依照法律法规的规定或你方与供应商的另行约定，全部或者部分免除供应商应缴纳的保证金义务的，我方亦免除相应的保证责任。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 因不可抗力造成供应商不能履行供货义务的，我方不承担保证责任。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六、争议的解决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因本保函发生的纠纷，由你我双方协商解决，协商不成的，通过诉讼程序解决，诉讼管辖地法院为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七、保函的生效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ind w:firstLine="720" w:firstLineChars="3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保证人：（公章）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年   月    日 </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附件18  预付款银行保函</w:t>
      </w:r>
    </w:p>
    <w:p>
      <w:pPr>
        <w:widowControl/>
        <w:wordWrap w:val="0"/>
        <w:spacing w:before="100" w:beforeAutospacing="1" w:after="100" w:afterAutospacing="1" w:line="400" w:lineRule="exact"/>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　                                                  　开具日期：</w:t>
      </w:r>
      <w:r>
        <w:rPr>
          <w:rFonts w:hint="eastAsia" w:ascii="宋体" w:hAnsi="宋体" w:cs="宋体"/>
          <w:color w:val="auto"/>
          <w:kern w:val="0"/>
          <w:sz w:val="24"/>
          <w:szCs w:val="24"/>
          <w:highlight w:val="none"/>
          <w:u w:val="single"/>
        </w:rPr>
        <w:t xml:space="preserve">            </w:t>
      </w:r>
    </w:p>
    <w:p>
      <w:pPr>
        <w:widowControl/>
        <w:wordWrap w:val="0"/>
        <w:spacing w:before="100" w:beforeAutospacing="1" w:after="100" w:afterAutospacing="1" w:line="400" w:lineRule="exact"/>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致：</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（买方名称）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（合同名称）</w:t>
      </w:r>
    </w:p>
    <w:p>
      <w:pPr>
        <w:pStyle w:val="4"/>
        <w:spacing w:line="600" w:lineRule="exact"/>
        <w:ind w:firstLine="480" w:firstLineChars="200"/>
        <w:rPr>
          <w:rFonts w:hAnsi="宋体"/>
          <w:color w:val="auto"/>
          <w:highlight w:val="none"/>
        </w:rPr>
      </w:pPr>
      <w:r>
        <w:rPr>
          <w:rFonts w:hint="eastAsia" w:hAnsi="宋体"/>
          <w:color w:val="auto"/>
          <w:highlight w:val="none"/>
        </w:rPr>
        <w:t>根据合同条款第20条中的规定，(</w:t>
      </w:r>
      <w:r>
        <w:rPr>
          <w:rFonts w:hint="eastAsia" w:hAnsi="宋体"/>
          <w:color w:val="auto"/>
          <w:highlight w:val="none"/>
          <w:u w:val="single"/>
        </w:rPr>
        <w:t xml:space="preserve"> </w:t>
      </w:r>
      <w:r>
        <w:rPr>
          <w:rFonts w:hint="eastAsia" w:hAnsi="宋体"/>
          <w:i/>
          <w:color w:val="auto"/>
          <w:highlight w:val="none"/>
          <w:u w:val="single"/>
        </w:rPr>
        <w:t>卖方名称、地址</w:t>
      </w:r>
      <w:r>
        <w:rPr>
          <w:rFonts w:hint="eastAsia" w:hAnsi="宋体"/>
          <w:color w:val="auto"/>
          <w:highlight w:val="none"/>
          <w:u w:val="single"/>
        </w:rPr>
        <w:t xml:space="preserve">) </w:t>
      </w:r>
      <w:r>
        <w:rPr>
          <w:rFonts w:hint="eastAsia" w:hAnsi="宋体"/>
          <w:color w:val="auto"/>
          <w:highlight w:val="none"/>
        </w:rPr>
        <w:t>（以下简称“卖方”）须向买方提交总额为（</w:t>
      </w:r>
      <w:r>
        <w:rPr>
          <w:rFonts w:hint="eastAsia" w:hAnsi="宋体"/>
          <w:i/>
          <w:color w:val="auto"/>
          <w:highlight w:val="none"/>
          <w:u w:val="single"/>
        </w:rPr>
        <w:t xml:space="preserve"> 币种、以文字和数字表示的保函金额</w:t>
      </w:r>
      <w:r>
        <w:rPr>
          <w:rFonts w:hint="eastAsia" w:hAnsi="宋体"/>
          <w:color w:val="auto"/>
          <w:highlight w:val="none"/>
          <w:u w:val="single"/>
        </w:rPr>
        <w:t>）</w:t>
      </w:r>
      <w:r>
        <w:rPr>
          <w:rFonts w:hint="eastAsia" w:hAnsi="宋体"/>
          <w:color w:val="auto"/>
          <w:highlight w:val="none"/>
        </w:rPr>
        <w:t>的银行保函，以保证卖方将正确和忠实地履行所述的合同条款。</w:t>
      </w:r>
    </w:p>
    <w:p>
      <w:pPr>
        <w:pStyle w:val="4"/>
        <w:spacing w:line="600" w:lineRule="exact"/>
        <w:ind w:firstLine="480" w:firstLineChars="200"/>
        <w:rPr>
          <w:rFonts w:hAnsi="宋体"/>
          <w:color w:val="auto"/>
          <w:highlight w:val="none"/>
        </w:rPr>
      </w:pPr>
      <w:r>
        <w:rPr>
          <w:rFonts w:hint="eastAsia" w:hAnsi="宋体"/>
          <w:color w:val="auto"/>
          <w:highlight w:val="none"/>
        </w:rPr>
        <w:t>我行，</w:t>
      </w:r>
      <w:r>
        <w:rPr>
          <w:rFonts w:hint="eastAsia" w:hAnsi="宋体"/>
          <w:color w:val="auto"/>
          <w:highlight w:val="none"/>
          <w:u w:val="single"/>
        </w:rPr>
        <w:t>（</w:t>
      </w:r>
      <w:r>
        <w:rPr>
          <w:rFonts w:hint="eastAsia" w:hAnsi="宋体"/>
          <w:i/>
          <w:color w:val="auto"/>
          <w:highlight w:val="none"/>
          <w:u w:val="single"/>
        </w:rPr>
        <w:t>银行名称</w:t>
      </w:r>
      <w:r>
        <w:rPr>
          <w:rFonts w:hint="eastAsia" w:hAnsi="宋体"/>
          <w:color w:val="auto"/>
          <w:highlight w:val="none"/>
          <w:u w:val="single"/>
        </w:rPr>
        <w:t>），</w:t>
      </w:r>
      <w:r>
        <w:rPr>
          <w:rFonts w:hint="eastAsia" w:hAnsi="宋体"/>
          <w:color w:val="auto"/>
          <w:highlight w:val="none"/>
        </w:rPr>
        <w:t>根据卖方的要求，无条件地和不可撤销地同意作为第一责任人而不仅仅作为保证人，保证在收到买方的第一次要求就支付给买方不超过</w:t>
      </w:r>
      <w:r>
        <w:rPr>
          <w:rFonts w:hint="eastAsia" w:hAnsi="宋体"/>
          <w:color w:val="auto"/>
          <w:highlight w:val="none"/>
          <w:u w:val="single"/>
        </w:rPr>
        <w:t xml:space="preserve"> （</w:t>
      </w:r>
      <w:r>
        <w:rPr>
          <w:rFonts w:hint="eastAsia" w:hAnsi="宋体"/>
          <w:i/>
          <w:color w:val="auto"/>
          <w:highlight w:val="none"/>
          <w:u w:val="single"/>
        </w:rPr>
        <w:t>币种、以文字和数字表示的保函金额</w:t>
      </w:r>
      <w:r>
        <w:rPr>
          <w:rFonts w:hint="eastAsia" w:hAnsi="宋体"/>
          <w:color w:val="auto"/>
          <w:highlight w:val="none"/>
          <w:u w:val="single"/>
        </w:rPr>
        <w:t>）</w:t>
      </w:r>
      <w:r>
        <w:rPr>
          <w:rFonts w:hint="eastAsia" w:hAnsi="宋体"/>
          <w:color w:val="auto"/>
          <w:highlight w:val="none"/>
        </w:rPr>
        <w:t>的金额，我行无权反对和不需要先向卖方索赔。</w:t>
      </w:r>
    </w:p>
    <w:p>
      <w:pPr>
        <w:pStyle w:val="4"/>
        <w:spacing w:line="600" w:lineRule="exact"/>
        <w:ind w:firstLine="480" w:firstLineChars="200"/>
        <w:rPr>
          <w:rFonts w:hAnsi="宋体"/>
          <w:color w:val="auto"/>
          <w:highlight w:val="none"/>
        </w:rPr>
      </w:pPr>
      <w:r>
        <w:rPr>
          <w:rFonts w:hint="eastAsia" w:hAnsi="宋体"/>
          <w:color w:val="auto"/>
          <w:highlight w:val="none"/>
        </w:rPr>
        <w:t>我行进而同意，双方同意的对将要履行的合同条款或合同文件的更改、增补或修改均不能免除我行在本保函下的任何责任。我行在此表示上述更改、增补或修改无需通知我行。</w:t>
      </w:r>
    </w:p>
    <w:p>
      <w:pPr>
        <w:pStyle w:val="4"/>
        <w:spacing w:line="600" w:lineRule="exact"/>
        <w:ind w:firstLine="480" w:firstLineChars="200"/>
        <w:rPr>
          <w:rFonts w:hAnsi="宋体"/>
          <w:color w:val="auto"/>
          <w:highlight w:val="none"/>
        </w:rPr>
      </w:pPr>
      <w:r>
        <w:rPr>
          <w:rFonts w:hint="eastAsia" w:hAnsi="宋体"/>
          <w:color w:val="auto"/>
          <w:highlight w:val="none"/>
        </w:rPr>
        <w:t>本保函从卖方收到合同预付款起直至最后一批货物交货后30日内有效。</w:t>
      </w:r>
    </w:p>
    <w:p>
      <w:pPr>
        <w:pStyle w:val="4"/>
        <w:spacing w:line="600" w:lineRule="exact"/>
        <w:ind w:firstLine="480" w:firstLineChars="200"/>
        <w:rPr>
          <w:rFonts w:hAnsi="宋体"/>
          <w:color w:val="auto"/>
          <w:highlight w:val="none"/>
        </w:rPr>
      </w:pPr>
    </w:p>
    <w:p>
      <w:pPr>
        <w:pStyle w:val="4"/>
        <w:spacing w:line="600" w:lineRule="exact"/>
        <w:ind w:firstLine="480" w:firstLineChars="200"/>
        <w:rPr>
          <w:rFonts w:hAnsi="宋体"/>
          <w:color w:val="auto"/>
          <w:highlight w:val="none"/>
          <w:u w:val="single"/>
        </w:rPr>
      </w:pPr>
      <w:r>
        <w:rPr>
          <w:rFonts w:hint="eastAsia" w:hAnsi="宋体"/>
          <w:color w:val="auto"/>
          <w:highlight w:val="none"/>
        </w:rPr>
        <w:t>出具保函银行名称：</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签字人姓名和职务：</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  字 人 签  名：</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公            章：</w:t>
      </w:r>
      <w:r>
        <w:rPr>
          <w:rFonts w:hint="eastAsia" w:hAnsi="宋体"/>
          <w:color w:val="auto"/>
          <w:highlight w:val="none"/>
          <w:u w:val="single"/>
        </w:rPr>
        <w:t xml:space="preserve">                                             </w:t>
      </w:r>
    </w:p>
    <w:p>
      <w:pPr>
        <w:pStyle w:val="3"/>
        <w:spacing w:line="240" w:lineRule="auto"/>
        <w:rPr>
          <w:rFonts w:ascii="宋体" w:hAnsi="宋体" w:eastAsia="宋体" w:cs="仿宋_GB2312"/>
          <w:color w:val="auto"/>
          <w:sz w:val="24"/>
          <w:szCs w:val="24"/>
          <w:highlight w:val="none"/>
        </w:rPr>
      </w:pPr>
      <w:r>
        <w:rPr>
          <w:rFonts w:hAnsi="宋体"/>
          <w:color w:val="auto"/>
          <w:highlight w:val="none"/>
          <w:u w:val="single"/>
        </w:rPr>
        <w:br w:type="page"/>
      </w:r>
      <w:bookmarkStart w:id="137" w:name="_Toc6496621"/>
      <w:r>
        <w:rPr>
          <w:rFonts w:hint="eastAsia" w:ascii="宋体" w:hAnsi="宋体" w:eastAsia="宋体" w:cs="仿宋_GB2312"/>
          <w:color w:val="auto"/>
          <w:sz w:val="24"/>
          <w:szCs w:val="24"/>
          <w:highlight w:val="none"/>
        </w:rPr>
        <w:t>附件19  节能产品、环境标志产品的证明材料</w:t>
      </w:r>
      <w:bookmarkEnd w:id="137"/>
      <w:r>
        <w:rPr>
          <w:rFonts w:ascii="宋体" w:hAnsi="宋体" w:eastAsia="宋体" w:cs="仿宋_GB2312"/>
          <w:color w:val="auto"/>
          <w:sz w:val="24"/>
          <w:szCs w:val="24"/>
          <w:highlight w:val="none"/>
        </w:rPr>
        <w:tab/>
      </w:r>
    </w:p>
    <w:p>
      <w:pPr>
        <w:pStyle w:val="4"/>
        <w:rPr>
          <w:color w:val="auto"/>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一、如采购的产品属于强制采购的，投标人必须为投标产品出具由国家确定的认证机构出具的、处于有效期之内的认证证书，否则其投标将被视为无效投标。</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二、如采购的产品属于优先采购的，投标人可以为投标产品出具由国家确定的认证机构出具的、处于有效期之内的认证证书，在评审时作加分因素。</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三、节能产品政府采购品目清单及环境标志产品政府采购品目清单，投标人可在“中国政府采购网”相关栏目中查询。</w:t>
      </w:r>
    </w:p>
    <w:p>
      <w:pPr>
        <w:pStyle w:val="4"/>
        <w:spacing w:line="600" w:lineRule="exact"/>
        <w:ind w:firstLine="480" w:firstLineChars="200"/>
        <w:rPr>
          <w:rFonts w:hAnsi="宋体"/>
          <w:color w:val="auto"/>
          <w:highlight w:val="none"/>
          <w:u w:val="single"/>
        </w:rPr>
      </w:pPr>
    </w:p>
    <w:sectPr>
      <w:footerReference r:id="rId16" w:type="first"/>
      <w:footerReference r:id="rId15"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w:t>
    </w:r>
    <w:r>
      <w:rPr>
        <w:rStyle w:val="3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58</w:t>
    </w:r>
    <w:r>
      <w:rPr>
        <w:rStyle w:val="34"/>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46</w:t>
    </w:r>
    <w:r>
      <w:rPr>
        <w:rStyle w:val="3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22</w:t>
    </w:r>
    <w:r>
      <w:rPr>
        <w:rStyle w:val="3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w:t>
    </w:r>
    <w:r>
      <w:rPr>
        <w:rStyle w:val="3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24</w:t>
    </w:r>
    <w:r>
      <w:rPr>
        <w:rStyle w:val="3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23</w:t>
    </w:r>
    <w:r>
      <w:rPr>
        <w:rStyle w:val="3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45</w:t>
    </w:r>
    <w:r>
      <w:rPr>
        <w:rStyle w:val="3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25</w:t>
    </w:r>
    <w:r>
      <w:rPr>
        <w:rStyle w:val="3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Pr>
    </w:pPr>
    <w:r>
      <w:rPr>
        <w:rStyle w:val="34"/>
      </w:rPr>
      <w:fldChar w:fldCharType="begin"/>
    </w:r>
    <w:r>
      <w:rPr>
        <w:rStyle w:val="34"/>
      </w:rPr>
      <w:instrText xml:space="preserve">PAGE  </w:instrText>
    </w:r>
    <w:r>
      <w:rPr>
        <w:rStyle w:val="34"/>
      </w:rPr>
      <w:fldChar w:fldCharType="end"/>
    </w:r>
  </w:p>
  <w:p>
    <w:pPr>
      <w:pStyle w:val="20"/>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96364"/>
    <w:multiLevelType w:val="singleLevel"/>
    <w:tmpl w:val="D7E96364"/>
    <w:lvl w:ilvl="0" w:tentative="0">
      <w:start w:val="1"/>
      <w:numFmt w:val="decimal"/>
      <w:suff w:val="nothing"/>
      <w:lvlText w:val="%1、"/>
      <w:lvlJc w:val="left"/>
    </w:lvl>
  </w:abstractNum>
  <w:abstractNum w:abstractNumId="1">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3">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4">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5">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6">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5"/>
    <w:lvlOverride w:ilvl="0">
      <w:startOverride w:val="1"/>
    </w:lvlOverride>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MTY3Njg1YTYzNTg5NmFiY2UwNjI5N2Q3MTcyY2MifQ=="/>
  </w:docVars>
  <w:rsids>
    <w:rsidRoot w:val="00246B31"/>
    <w:rsid w:val="000011A7"/>
    <w:rsid w:val="0003402F"/>
    <w:rsid w:val="0003508C"/>
    <w:rsid w:val="000360D7"/>
    <w:rsid w:val="00055E1C"/>
    <w:rsid w:val="000618EF"/>
    <w:rsid w:val="00062D7F"/>
    <w:rsid w:val="00065E70"/>
    <w:rsid w:val="00075E15"/>
    <w:rsid w:val="000803B5"/>
    <w:rsid w:val="000832DF"/>
    <w:rsid w:val="00086B77"/>
    <w:rsid w:val="000933AB"/>
    <w:rsid w:val="000A2DC6"/>
    <w:rsid w:val="000A7F9E"/>
    <w:rsid w:val="000B6B91"/>
    <w:rsid w:val="000C1B9A"/>
    <w:rsid w:val="000C3440"/>
    <w:rsid w:val="000C3B50"/>
    <w:rsid w:val="000D06EE"/>
    <w:rsid w:val="000D4D8D"/>
    <w:rsid w:val="000D7997"/>
    <w:rsid w:val="000E2E22"/>
    <w:rsid w:val="000E65A7"/>
    <w:rsid w:val="000E6CC7"/>
    <w:rsid w:val="000E732E"/>
    <w:rsid w:val="000F4E2E"/>
    <w:rsid w:val="000F7A68"/>
    <w:rsid w:val="00102D3F"/>
    <w:rsid w:val="00105AA1"/>
    <w:rsid w:val="00106A06"/>
    <w:rsid w:val="001071EA"/>
    <w:rsid w:val="00111571"/>
    <w:rsid w:val="001169C1"/>
    <w:rsid w:val="001244CA"/>
    <w:rsid w:val="0012695E"/>
    <w:rsid w:val="00130481"/>
    <w:rsid w:val="001344E0"/>
    <w:rsid w:val="0013508F"/>
    <w:rsid w:val="001426FC"/>
    <w:rsid w:val="00144D40"/>
    <w:rsid w:val="00152579"/>
    <w:rsid w:val="00157B73"/>
    <w:rsid w:val="00170426"/>
    <w:rsid w:val="0017290A"/>
    <w:rsid w:val="0018089C"/>
    <w:rsid w:val="001821C3"/>
    <w:rsid w:val="0019062D"/>
    <w:rsid w:val="00196406"/>
    <w:rsid w:val="001A6781"/>
    <w:rsid w:val="001B2384"/>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2316"/>
    <w:rsid w:val="0025513F"/>
    <w:rsid w:val="002672E3"/>
    <w:rsid w:val="00270782"/>
    <w:rsid w:val="00274F17"/>
    <w:rsid w:val="00277B4A"/>
    <w:rsid w:val="002830CB"/>
    <w:rsid w:val="00287954"/>
    <w:rsid w:val="0029066E"/>
    <w:rsid w:val="0029663A"/>
    <w:rsid w:val="002A5D59"/>
    <w:rsid w:val="002B159D"/>
    <w:rsid w:val="002B28F0"/>
    <w:rsid w:val="002B69CF"/>
    <w:rsid w:val="002C783F"/>
    <w:rsid w:val="002D5112"/>
    <w:rsid w:val="002F5776"/>
    <w:rsid w:val="00300DB1"/>
    <w:rsid w:val="00316335"/>
    <w:rsid w:val="003216FF"/>
    <w:rsid w:val="00321B70"/>
    <w:rsid w:val="00321D42"/>
    <w:rsid w:val="00323E11"/>
    <w:rsid w:val="00326F16"/>
    <w:rsid w:val="00327F4C"/>
    <w:rsid w:val="00334B7F"/>
    <w:rsid w:val="003419A1"/>
    <w:rsid w:val="00347812"/>
    <w:rsid w:val="003566C8"/>
    <w:rsid w:val="00367E81"/>
    <w:rsid w:val="00372289"/>
    <w:rsid w:val="0038134C"/>
    <w:rsid w:val="00382DB7"/>
    <w:rsid w:val="00387846"/>
    <w:rsid w:val="00387E66"/>
    <w:rsid w:val="00393D22"/>
    <w:rsid w:val="00394768"/>
    <w:rsid w:val="0039487B"/>
    <w:rsid w:val="003955CE"/>
    <w:rsid w:val="003A6F15"/>
    <w:rsid w:val="003C7126"/>
    <w:rsid w:val="003D33FE"/>
    <w:rsid w:val="003E03CD"/>
    <w:rsid w:val="003F5D13"/>
    <w:rsid w:val="004047BE"/>
    <w:rsid w:val="00417BAF"/>
    <w:rsid w:val="004201E4"/>
    <w:rsid w:val="00422E70"/>
    <w:rsid w:val="00423C35"/>
    <w:rsid w:val="00423FEF"/>
    <w:rsid w:val="0042751D"/>
    <w:rsid w:val="0043110E"/>
    <w:rsid w:val="00431D29"/>
    <w:rsid w:val="00432090"/>
    <w:rsid w:val="00460D0A"/>
    <w:rsid w:val="00462C1C"/>
    <w:rsid w:val="00473C4E"/>
    <w:rsid w:val="00475020"/>
    <w:rsid w:val="004838E7"/>
    <w:rsid w:val="00483ACB"/>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16039"/>
    <w:rsid w:val="0052034F"/>
    <w:rsid w:val="00524CC8"/>
    <w:rsid w:val="0052682B"/>
    <w:rsid w:val="00534C0A"/>
    <w:rsid w:val="00534F29"/>
    <w:rsid w:val="00540371"/>
    <w:rsid w:val="00545FE8"/>
    <w:rsid w:val="00553BDC"/>
    <w:rsid w:val="0055721C"/>
    <w:rsid w:val="00565F13"/>
    <w:rsid w:val="00576D46"/>
    <w:rsid w:val="005772DE"/>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3371"/>
    <w:rsid w:val="00645670"/>
    <w:rsid w:val="006470A4"/>
    <w:rsid w:val="00655EA1"/>
    <w:rsid w:val="00666D81"/>
    <w:rsid w:val="00671D47"/>
    <w:rsid w:val="00672409"/>
    <w:rsid w:val="00675742"/>
    <w:rsid w:val="0068233D"/>
    <w:rsid w:val="0068314C"/>
    <w:rsid w:val="00683282"/>
    <w:rsid w:val="006905B0"/>
    <w:rsid w:val="006A0AB2"/>
    <w:rsid w:val="006C03B7"/>
    <w:rsid w:val="006D1828"/>
    <w:rsid w:val="006E4332"/>
    <w:rsid w:val="006E46E3"/>
    <w:rsid w:val="006E4EFB"/>
    <w:rsid w:val="006F2452"/>
    <w:rsid w:val="006F3949"/>
    <w:rsid w:val="0070519D"/>
    <w:rsid w:val="00707AA6"/>
    <w:rsid w:val="00712698"/>
    <w:rsid w:val="007145DD"/>
    <w:rsid w:val="0071471E"/>
    <w:rsid w:val="00721222"/>
    <w:rsid w:val="00723183"/>
    <w:rsid w:val="00727D00"/>
    <w:rsid w:val="007329E9"/>
    <w:rsid w:val="0074192E"/>
    <w:rsid w:val="00741A6C"/>
    <w:rsid w:val="00743316"/>
    <w:rsid w:val="00746CB0"/>
    <w:rsid w:val="00754D44"/>
    <w:rsid w:val="0076391B"/>
    <w:rsid w:val="007661A4"/>
    <w:rsid w:val="00791D09"/>
    <w:rsid w:val="00796810"/>
    <w:rsid w:val="0079775D"/>
    <w:rsid w:val="007A350A"/>
    <w:rsid w:val="007B0C04"/>
    <w:rsid w:val="007B35CC"/>
    <w:rsid w:val="007B6F26"/>
    <w:rsid w:val="007B7D53"/>
    <w:rsid w:val="007C4B0C"/>
    <w:rsid w:val="007C77DE"/>
    <w:rsid w:val="007D18D6"/>
    <w:rsid w:val="007D43AE"/>
    <w:rsid w:val="007E34D1"/>
    <w:rsid w:val="007E662F"/>
    <w:rsid w:val="007F0EE6"/>
    <w:rsid w:val="007F4C8C"/>
    <w:rsid w:val="007F7120"/>
    <w:rsid w:val="00801410"/>
    <w:rsid w:val="00814639"/>
    <w:rsid w:val="00814A09"/>
    <w:rsid w:val="00817D32"/>
    <w:rsid w:val="00824F96"/>
    <w:rsid w:val="00825378"/>
    <w:rsid w:val="0082631A"/>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A7BD5"/>
    <w:rsid w:val="008B2EF6"/>
    <w:rsid w:val="008B5A96"/>
    <w:rsid w:val="008B67B3"/>
    <w:rsid w:val="008C0052"/>
    <w:rsid w:val="008D03B8"/>
    <w:rsid w:val="008D1BF6"/>
    <w:rsid w:val="008D48B3"/>
    <w:rsid w:val="008D7F49"/>
    <w:rsid w:val="008E5D9D"/>
    <w:rsid w:val="008E77B3"/>
    <w:rsid w:val="008F263D"/>
    <w:rsid w:val="008F6357"/>
    <w:rsid w:val="008F6DCB"/>
    <w:rsid w:val="00902A7F"/>
    <w:rsid w:val="009054FA"/>
    <w:rsid w:val="0092310E"/>
    <w:rsid w:val="00931BA3"/>
    <w:rsid w:val="00932496"/>
    <w:rsid w:val="009355E4"/>
    <w:rsid w:val="009370FE"/>
    <w:rsid w:val="00942176"/>
    <w:rsid w:val="00964E45"/>
    <w:rsid w:val="00990FC4"/>
    <w:rsid w:val="0099262F"/>
    <w:rsid w:val="00992AF7"/>
    <w:rsid w:val="009A0D75"/>
    <w:rsid w:val="009A6526"/>
    <w:rsid w:val="009B15B3"/>
    <w:rsid w:val="009C27B2"/>
    <w:rsid w:val="009C3D5E"/>
    <w:rsid w:val="009C4DED"/>
    <w:rsid w:val="009D2A77"/>
    <w:rsid w:val="009D60A6"/>
    <w:rsid w:val="009E772C"/>
    <w:rsid w:val="009F30C6"/>
    <w:rsid w:val="009F4F4F"/>
    <w:rsid w:val="009F70EC"/>
    <w:rsid w:val="009F7254"/>
    <w:rsid w:val="00A022A1"/>
    <w:rsid w:val="00A04EC6"/>
    <w:rsid w:val="00A058EB"/>
    <w:rsid w:val="00A23E99"/>
    <w:rsid w:val="00A30972"/>
    <w:rsid w:val="00A370DD"/>
    <w:rsid w:val="00A612EF"/>
    <w:rsid w:val="00A81CCC"/>
    <w:rsid w:val="00A83CD2"/>
    <w:rsid w:val="00A84D8E"/>
    <w:rsid w:val="00A86150"/>
    <w:rsid w:val="00A873D7"/>
    <w:rsid w:val="00A9274E"/>
    <w:rsid w:val="00A9281A"/>
    <w:rsid w:val="00AA287E"/>
    <w:rsid w:val="00AB1E2A"/>
    <w:rsid w:val="00AC491E"/>
    <w:rsid w:val="00AC6EBF"/>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82936"/>
    <w:rsid w:val="00B86E31"/>
    <w:rsid w:val="00BA1319"/>
    <w:rsid w:val="00BA3BE5"/>
    <w:rsid w:val="00BA6BF6"/>
    <w:rsid w:val="00BA6E8B"/>
    <w:rsid w:val="00BC032E"/>
    <w:rsid w:val="00BC616A"/>
    <w:rsid w:val="00BD06CB"/>
    <w:rsid w:val="00BE0726"/>
    <w:rsid w:val="00BE49F6"/>
    <w:rsid w:val="00BE4A73"/>
    <w:rsid w:val="00BE520E"/>
    <w:rsid w:val="00BE5C50"/>
    <w:rsid w:val="00BE7D0D"/>
    <w:rsid w:val="00BF00ED"/>
    <w:rsid w:val="00BF2536"/>
    <w:rsid w:val="00BF5EED"/>
    <w:rsid w:val="00C054F4"/>
    <w:rsid w:val="00C07D63"/>
    <w:rsid w:val="00C11192"/>
    <w:rsid w:val="00C17C22"/>
    <w:rsid w:val="00C230A3"/>
    <w:rsid w:val="00C477F5"/>
    <w:rsid w:val="00C52AAF"/>
    <w:rsid w:val="00C62A88"/>
    <w:rsid w:val="00C63F77"/>
    <w:rsid w:val="00C756DE"/>
    <w:rsid w:val="00C83880"/>
    <w:rsid w:val="00C909F6"/>
    <w:rsid w:val="00C90A7E"/>
    <w:rsid w:val="00C95E6B"/>
    <w:rsid w:val="00C973CD"/>
    <w:rsid w:val="00C97ED6"/>
    <w:rsid w:val="00CA569B"/>
    <w:rsid w:val="00CB76D8"/>
    <w:rsid w:val="00CB7ABA"/>
    <w:rsid w:val="00CC09D3"/>
    <w:rsid w:val="00CD056E"/>
    <w:rsid w:val="00CD3640"/>
    <w:rsid w:val="00CD3BB1"/>
    <w:rsid w:val="00CF6926"/>
    <w:rsid w:val="00D05145"/>
    <w:rsid w:val="00D061EE"/>
    <w:rsid w:val="00D104F8"/>
    <w:rsid w:val="00D12D30"/>
    <w:rsid w:val="00D2450D"/>
    <w:rsid w:val="00D3368F"/>
    <w:rsid w:val="00D37D46"/>
    <w:rsid w:val="00D4491D"/>
    <w:rsid w:val="00D5776B"/>
    <w:rsid w:val="00D662B0"/>
    <w:rsid w:val="00D7443A"/>
    <w:rsid w:val="00D81597"/>
    <w:rsid w:val="00D838C8"/>
    <w:rsid w:val="00D842D5"/>
    <w:rsid w:val="00D84D7B"/>
    <w:rsid w:val="00D90212"/>
    <w:rsid w:val="00D94E8E"/>
    <w:rsid w:val="00D95CD4"/>
    <w:rsid w:val="00DA139B"/>
    <w:rsid w:val="00DA2FB4"/>
    <w:rsid w:val="00DA654A"/>
    <w:rsid w:val="00DB5336"/>
    <w:rsid w:val="00DB62D6"/>
    <w:rsid w:val="00DB672D"/>
    <w:rsid w:val="00DD1841"/>
    <w:rsid w:val="00DD248D"/>
    <w:rsid w:val="00DD7178"/>
    <w:rsid w:val="00DE67DF"/>
    <w:rsid w:val="00DF6E7F"/>
    <w:rsid w:val="00E0015D"/>
    <w:rsid w:val="00E03DB2"/>
    <w:rsid w:val="00E048DD"/>
    <w:rsid w:val="00E13B16"/>
    <w:rsid w:val="00E15851"/>
    <w:rsid w:val="00E23F7D"/>
    <w:rsid w:val="00E3683F"/>
    <w:rsid w:val="00E37769"/>
    <w:rsid w:val="00E37AC3"/>
    <w:rsid w:val="00E43112"/>
    <w:rsid w:val="00E5059D"/>
    <w:rsid w:val="00E50B68"/>
    <w:rsid w:val="00E6416A"/>
    <w:rsid w:val="00E9155F"/>
    <w:rsid w:val="00E9324B"/>
    <w:rsid w:val="00EB13BA"/>
    <w:rsid w:val="00EB33D5"/>
    <w:rsid w:val="00EB7300"/>
    <w:rsid w:val="00EC0AFE"/>
    <w:rsid w:val="00ED17BD"/>
    <w:rsid w:val="00ED3E09"/>
    <w:rsid w:val="00ED68DD"/>
    <w:rsid w:val="00ED752D"/>
    <w:rsid w:val="00EE4A25"/>
    <w:rsid w:val="00EF252B"/>
    <w:rsid w:val="00EF35EB"/>
    <w:rsid w:val="00F06D76"/>
    <w:rsid w:val="00F140DE"/>
    <w:rsid w:val="00F15069"/>
    <w:rsid w:val="00F15221"/>
    <w:rsid w:val="00F177E2"/>
    <w:rsid w:val="00F17C4C"/>
    <w:rsid w:val="00F214D4"/>
    <w:rsid w:val="00F4331B"/>
    <w:rsid w:val="00F449D2"/>
    <w:rsid w:val="00F52EE0"/>
    <w:rsid w:val="00F63D1D"/>
    <w:rsid w:val="00F64DCD"/>
    <w:rsid w:val="00F65958"/>
    <w:rsid w:val="00F6744F"/>
    <w:rsid w:val="00F70B63"/>
    <w:rsid w:val="00F70B6A"/>
    <w:rsid w:val="00F71D62"/>
    <w:rsid w:val="00F74CC9"/>
    <w:rsid w:val="00F90688"/>
    <w:rsid w:val="00FA2D56"/>
    <w:rsid w:val="00FA7EA3"/>
    <w:rsid w:val="00FB13D5"/>
    <w:rsid w:val="00FB5344"/>
    <w:rsid w:val="00FC25A9"/>
    <w:rsid w:val="00FE0B10"/>
    <w:rsid w:val="00FE34D6"/>
    <w:rsid w:val="00FE43BC"/>
    <w:rsid w:val="00FF77C8"/>
    <w:rsid w:val="0586327E"/>
    <w:rsid w:val="082A02BB"/>
    <w:rsid w:val="1AA02095"/>
    <w:rsid w:val="209C5DD5"/>
    <w:rsid w:val="215B0B0A"/>
    <w:rsid w:val="3B0420E0"/>
    <w:rsid w:val="3C5C6952"/>
    <w:rsid w:val="3DD20872"/>
    <w:rsid w:val="3FFF378C"/>
    <w:rsid w:val="43B436B0"/>
    <w:rsid w:val="49406DF6"/>
    <w:rsid w:val="4DC22CD4"/>
    <w:rsid w:val="50B61C88"/>
    <w:rsid w:val="66E575A9"/>
    <w:rsid w:val="74BC30EB"/>
    <w:rsid w:val="79F7369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qFormat/>
    <w:uiPriority w:val="0"/>
    <w:pPr>
      <w:keepNext/>
      <w:keepLines/>
      <w:spacing w:before="240" w:after="64" w:line="320" w:lineRule="auto"/>
      <w:outlineLvl w:val="6"/>
    </w:pPr>
    <w:rPr>
      <w:b/>
      <w:bCs/>
      <w:sz w:val="24"/>
      <w:szCs w:val="24"/>
    </w:rPr>
  </w:style>
  <w:style w:type="paragraph" w:styleId="8">
    <w:name w:val="heading 8"/>
    <w:basedOn w:val="1"/>
    <w:next w:val="1"/>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qFormat/>
    <w:uiPriority w:val="0"/>
    <w:pPr>
      <w:keepNext/>
      <w:keepLines/>
      <w:spacing w:before="240" w:after="64" w:line="320" w:lineRule="auto"/>
      <w:outlineLvl w:val="8"/>
    </w:pPr>
    <w:rPr>
      <w:rFonts w:ascii="Arial" w:hAnsi="Arial" w:eastAsia="黑体" w:cs="Arial"/>
    </w:rPr>
  </w:style>
  <w:style w:type="character" w:default="1" w:styleId="33">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semiHidden/>
    <w:qFormat/>
    <w:uiPriority w:val="0"/>
    <w:pPr>
      <w:ind w:left="2520" w:leftChars="1200"/>
    </w:pPr>
  </w:style>
  <w:style w:type="paragraph" w:styleId="11">
    <w:name w:val="annotation text"/>
    <w:basedOn w:val="1"/>
    <w:semiHidden/>
    <w:qFormat/>
    <w:uiPriority w:val="0"/>
    <w:pPr>
      <w:jc w:val="left"/>
    </w:pPr>
  </w:style>
  <w:style w:type="paragraph" w:styleId="12">
    <w:name w:val="Body Text"/>
    <w:basedOn w:val="1"/>
    <w:qFormat/>
    <w:uiPriority w:val="0"/>
    <w:pPr>
      <w:tabs>
        <w:tab w:val="left" w:pos="567"/>
      </w:tabs>
      <w:spacing w:before="120" w:line="22" w:lineRule="atLeast"/>
    </w:pPr>
    <w:rPr>
      <w:rFonts w:ascii="宋体" w:hAnsi="宋体" w:cs="宋体"/>
      <w:sz w:val="24"/>
      <w:szCs w:val="24"/>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宋体"/>
    </w:rPr>
  </w:style>
  <w:style w:type="paragraph" w:styleId="16">
    <w:name w:val="toc 8"/>
    <w:basedOn w:val="1"/>
    <w:next w:val="1"/>
    <w:semiHidden/>
    <w:qFormat/>
    <w:uiPriority w:val="0"/>
    <w:pPr>
      <w:ind w:left="2940" w:leftChars="1400"/>
    </w:pPr>
  </w:style>
  <w:style w:type="paragraph" w:styleId="17">
    <w:name w:val="Date"/>
    <w:basedOn w:val="1"/>
    <w:next w:val="1"/>
    <w:qFormat/>
    <w:uiPriority w:val="0"/>
  </w:style>
  <w:style w:type="paragraph" w:styleId="18">
    <w:name w:val="Body Text Indent 2"/>
    <w:basedOn w:val="1"/>
    <w:qFormat/>
    <w:uiPriority w:val="0"/>
    <w:pPr>
      <w:ind w:firstLine="480" w:firstLineChars="200"/>
    </w:pPr>
    <w:rPr>
      <w:rFonts w:ascii="仿宋_GB2312" w:eastAsia="仿宋_GB2312" w:cs="仿宋_GB2312"/>
      <w:sz w:val="24"/>
      <w:szCs w:val="24"/>
    </w:rPr>
  </w:style>
  <w:style w:type="paragraph" w:styleId="19">
    <w:name w:val="Balloon Text"/>
    <w:basedOn w:val="1"/>
    <w:semiHidden/>
    <w:qFormat/>
    <w:uiPriority w:val="0"/>
    <w:rPr>
      <w:sz w:val="18"/>
      <w:szCs w:val="18"/>
    </w:rPr>
  </w:style>
  <w:style w:type="paragraph" w:styleId="20">
    <w:name w:val="footer"/>
    <w:basedOn w:val="1"/>
    <w:link w:val="47"/>
    <w:qFormat/>
    <w:uiPriority w:val="99"/>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link w:val="46"/>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semiHidden/>
    <w:qFormat/>
    <w:uiPriority w:val="0"/>
    <w:pPr>
      <w:ind w:left="3360" w:leftChars="1600"/>
    </w:pPr>
  </w:style>
  <w:style w:type="paragraph" w:styleId="28">
    <w:name w:val="Body Text 2"/>
    <w:basedOn w:val="1"/>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semiHidden/>
    <w:unhideWhenUsed/>
    <w:qFormat/>
    <w:uiPriority w:val="99"/>
    <w:pPr>
      <w:spacing w:beforeAutospacing="1" w:afterAutospacing="1"/>
      <w:jc w:val="left"/>
    </w:pPr>
    <w:rPr>
      <w:kern w:val="0"/>
      <w:sz w:val="24"/>
    </w:rPr>
  </w:style>
  <w:style w:type="paragraph" w:styleId="30">
    <w:name w:val="index 1"/>
    <w:basedOn w:val="1"/>
    <w:next w:val="1"/>
    <w:semiHidden/>
    <w:qFormat/>
    <w:uiPriority w:val="0"/>
  </w:style>
  <w:style w:type="paragraph" w:styleId="31">
    <w:name w:val="Title"/>
    <w:basedOn w:val="1"/>
    <w:qFormat/>
    <w:uiPriority w:val="0"/>
    <w:pPr>
      <w:spacing w:before="240" w:after="60"/>
      <w:jc w:val="center"/>
      <w:outlineLvl w:val="0"/>
    </w:pPr>
    <w:rPr>
      <w:rFonts w:ascii="Arial" w:hAnsi="Arial" w:cs="Arial"/>
      <w:b/>
      <w:bCs/>
      <w:sz w:val="32"/>
      <w:szCs w:val="32"/>
    </w:rPr>
  </w:style>
  <w:style w:type="character" w:styleId="34">
    <w:name w:val="page number"/>
    <w:basedOn w:val="33"/>
    <w:qFormat/>
    <w:uiPriority w:val="0"/>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semiHidden/>
    <w:qFormat/>
    <w:uiPriority w:val="0"/>
    <w:rPr>
      <w:sz w:val="21"/>
      <w:szCs w:val="21"/>
    </w:rPr>
  </w:style>
  <w:style w:type="character" w:customStyle="1" w:styleId="38">
    <w:name w:val="Char"/>
    <w:qFormat/>
    <w:uiPriority w:val="0"/>
    <w:rPr>
      <w:rFonts w:ascii="宋体" w:hAnsi="Courier New" w:eastAsia="宋体" w:cs="宋体"/>
      <w:kern w:val="2"/>
      <w:sz w:val="21"/>
      <w:szCs w:val="21"/>
      <w:lang w:val="en-US" w:eastAsia="zh-CN"/>
    </w:rPr>
  </w:style>
  <w:style w:type="paragraph" w:customStyle="1" w:styleId="39">
    <w:name w:val="标题1"/>
    <w:basedOn w:val="31"/>
    <w:qFormat/>
    <w:uiPriority w:val="0"/>
    <w:pPr>
      <w:spacing w:after="240"/>
    </w:pPr>
    <w:rPr>
      <w:spacing w:val="2"/>
      <w:sz w:val="44"/>
      <w:szCs w:val="44"/>
    </w:rPr>
  </w:style>
  <w:style w:type="paragraph" w:customStyle="1" w:styleId="40">
    <w:name w:val="附录标题3"/>
    <w:basedOn w:val="1"/>
    <w:next w:val="4"/>
    <w:qFormat/>
    <w:uiPriority w:val="0"/>
    <w:pPr>
      <w:tabs>
        <w:tab w:val="left" w:pos="1080"/>
        <w:tab w:val="left" w:pos="2880"/>
      </w:tabs>
      <w:ind w:left="2880" w:hanging="720"/>
      <w:outlineLvl w:val="0"/>
    </w:pPr>
    <w:rPr>
      <w:rFonts w:ascii="Arial" w:hAnsi="Arial" w:cs="Arial"/>
      <w:sz w:val="24"/>
      <w:szCs w:val="24"/>
    </w:rPr>
  </w:style>
  <w:style w:type="paragraph" w:customStyle="1" w:styleId="41">
    <w:name w:val="样式"/>
    <w:basedOn w:val="1"/>
    <w:next w:val="15"/>
    <w:qFormat/>
    <w:uiPriority w:val="0"/>
    <w:rPr>
      <w:rFonts w:ascii="宋体" w:hAnsi="Courier New" w:cs="宋体"/>
    </w:rPr>
  </w:style>
  <w:style w:type="paragraph" w:customStyle="1" w:styleId="42">
    <w:name w:val="Char1"/>
    <w:basedOn w:val="1"/>
    <w:qFormat/>
    <w:uiPriority w:val="0"/>
    <w:rPr>
      <w:rFonts w:ascii="Tahoma" w:hAnsi="Tahoma"/>
      <w:sz w:val="24"/>
      <w:szCs w:val="20"/>
    </w:rPr>
  </w:style>
  <w:style w:type="paragraph" w:customStyle="1" w:styleId="43">
    <w:name w:val="Char Char Char Char"/>
    <w:basedOn w:val="1"/>
    <w:qFormat/>
    <w:uiPriority w:val="0"/>
    <w:pPr>
      <w:spacing w:after="160" w:line="240" w:lineRule="exact"/>
    </w:pPr>
  </w:style>
  <w:style w:type="paragraph" w:customStyle="1" w:styleId="44">
    <w:name w:val="trs_editor"/>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List Paragraph"/>
    <w:basedOn w:val="1"/>
    <w:qFormat/>
    <w:uiPriority w:val="1"/>
    <w:pPr>
      <w:ind w:left="205" w:right="169" w:firstLine="655"/>
    </w:pPr>
  </w:style>
  <w:style w:type="character" w:customStyle="1" w:styleId="46">
    <w:name w:val="页眉 Char1"/>
    <w:link w:val="21"/>
    <w:qFormat/>
    <w:uiPriority w:val="0"/>
    <w:rPr>
      <w:rFonts w:asciiTheme="minorHAnsi" w:hAnsiTheme="minorHAnsi"/>
      <w:kern w:val="2"/>
      <w:sz w:val="18"/>
      <w:szCs w:val="18"/>
    </w:rPr>
  </w:style>
  <w:style w:type="character" w:customStyle="1" w:styleId="47">
    <w:name w:val="页脚 Char1"/>
    <w:link w:val="20"/>
    <w:qFormat/>
    <w:uiPriority w:val="99"/>
    <w:rPr>
      <w:rFonts w:ascii="宋体" w:cs="宋体" w:hAnsiTheme="minorHAnsi"/>
      <w:sz w:val="18"/>
      <w:szCs w:val="18"/>
    </w:rPr>
  </w:style>
  <w:style w:type="table" w:customStyle="1" w:styleId="48">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9">
    <w:name w:val="Table Paragraph"/>
    <w:basedOn w:val="1"/>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header" Target="header2.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bidss</Company>
  <Pages>59</Pages>
  <Words>30322</Words>
  <Characters>34455</Characters>
  <Lines>279</Lines>
  <Paragraphs>78</Paragraphs>
  <TotalTime>20</TotalTime>
  <ScaleCrop>false</ScaleCrop>
  <LinksUpToDate>false</LinksUpToDate>
  <CharactersWithSpaces>37759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2022-06-01T06:02:00Z</dcterms:created>
  <dc:creator>liqianqian</dc:creator>
  <cp:lastModifiedBy>sw wang</cp:lastModifiedBy>
  <cp:lastPrinted>2006-05-23T07:04:00Z</cp:lastPrinted>
  <dcterms:modified xsi:type="dcterms:W3CDTF">2022-10-17T07:22:33Z</dcterms:modified>
  <dc:title>北 京 市 政 府 采 购</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17F4FE51A3F7445A8F282971A0F5DBD5</vt:lpwstr>
  </property>
</Properties>
</file>