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bookmarkStart w:id="0" w:name="_Toc28359042"/>
      <w:bookmarkStart w:id="1" w:name="_Toc35393832"/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北京市保安服务总公司丰台分公司</w:t>
      </w:r>
    </w:p>
    <w:p>
      <w:pPr>
        <w:pStyle w:val="3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after="0" w:line="560" w:lineRule="exact"/>
        <w:jc w:val="center"/>
        <w:rPr>
          <w:rFonts w:hint="eastAsia" w:ascii="宋体" w:hAnsi="宋体" w:eastAsia="宋体" w:cs="宋体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保安、员工意外伤害险购买服务项目单一来源采购</w:t>
      </w:r>
      <w:r>
        <w:rPr>
          <w:rFonts w:hint="eastAsia" w:ascii="宋体" w:hAnsi="宋体" w:eastAsia="宋体" w:cs="宋体"/>
          <w:sz w:val="28"/>
          <w:szCs w:val="28"/>
          <w:u w:val="none"/>
        </w:rPr>
        <w:t>公示</w:t>
      </w:r>
      <w:bookmarkEnd w:id="0"/>
      <w:bookmarkEnd w:id="1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一、项目信息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采购人：北京市保安服务总公司丰台分公司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项目名称：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北京市保安服务总公司丰台分公司保安、员工意外伤害险购买服务项目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default" w:ascii="宋体" w:hAnsi="宋体" w:eastAsia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拟采购的货物或服务的说明：北京市保安服务总公司丰台分公司拟向约1828名保安、员工购买意外伤害险等相关服务</w:t>
      </w:r>
      <w:r>
        <w:rPr>
          <w:rFonts w:hint="eastAsia" w:ascii="宋体" w:hAnsi="宋体" w:cs="宋体"/>
          <w:sz w:val="28"/>
          <w:szCs w:val="28"/>
          <w:u w:val="none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拟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采购的货物或服务的预算金额：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单价标准：190.00 元/人/年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</w:rPr>
        <w:t>采用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u w:val="none"/>
          <w:lang w:val="en-US" w:eastAsia="zh-CN"/>
        </w:rPr>
        <w:t>单一来源采购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u w:val="none"/>
        </w:rPr>
        <w:t>方式的原因及说明：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 论证意见：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一、经审核竞争性磋商程序：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本项目第一次招标于2022年08月29日在《中国招标投标公共服务平台》发布了招标公告，公告中规定领取竞争性磋商文件时间为2022年08月30日至2022年09月05日。截止2022年09月19日，因报名供应商不足三家，于2022年09月19日发布废标公告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第二次招标于2022年09月21日在《中国招标投标公共服务平台》发布了招标公告，公告中规定领取竞争性磋商文件时间为2022年09月21日至2022年09月27日。截止2022年10月08日，因报名供应商不足三家，于2022年10月08日发布废标公告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第三次招标于2022年10月12日在《中国政府采购网》发布了招标公告，公告中规定领取竞争性磋商文件时间为2022年10月13日至2022年10月19日。截止2022年10月26日，因报名供应商不足三家，于2022年10月26日发布废标公告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公告期间，只有一家供应商“中国太平洋财产保险股份有限公司北京分公司”参与本项目。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二、经审核竞争性磋商文件：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本项目竞争性磋商文件商务要求部分、技术要求部分、评分标准部分等所提的要求均合理、可行、明确，且不存在指向性、排他性、歧视性条款，满足项目使用需求，完全符合政府采购相关法律法规。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 xml:space="preserve">三、意见：  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综上所述，本项目公告发布，只有一家供应商“中国太平洋财产保险股份有限公司北京分公司”参与本项目。为招标活动顺利开展，建议本项目采用单一来源方式进行采购。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　</w:t>
      </w:r>
      <w:r>
        <w:rPr>
          <w:rFonts w:hint="eastAsia" w:ascii="宋体" w:hAnsi="宋体" w:eastAsia="宋体" w:cs="宋体"/>
          <w:sz w:val="28"/>
          <w:szCs w:val="28"/>
          <w:u w:val="none"/>
        </w:rPr>
        <w:t>　　　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二、拟定供应商信息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名称：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中国太平洋财产保险股份有限公司北京分公司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地址：北京市西城区复兴门内大街158号远洋大厦F6层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三、公示期限</w:t>
      </w:r>
    </w:p>
    <w:p>
      <w:pPr>
        <w:pStyle w:val="4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-10" w:leftChars="-5" w:firstLine="56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u w:val="none"/>
        </w:rPr>
        <w:t>日至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u w:val="none"/>
        </w:rPr>
        <w:t>年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u w:val="none"/>
        </w:rPr>
        <w:t>月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u w:val="none"/>
        </w:rPr>
        <w:t>日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其他补充事宜：</w:t>
      </w:r>
    </w:p>
    <w:p>
      <w:pPr>
        <w:pStyle w:val="2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-313" w:rightChars="-149" w:firstLine="420" w:firstLineChars="0"/>
        <w:rPr>
          <w:rFonts w:hint="default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有关单位和个人如对公示内容有异议，请在202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日16:00（北京时间）之前实名书面（包括异议理由及证明材料、联系人、地址、联系电话并加盖公章）形式向采购人、采购代理机构反馈，并同时抄送相关财政部门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。</w:t>
      </w:r>
      <w:bookmarkStart w:id="2" w:name="_GoBack"/>
      <w:bookmarkEnd w:id="2"/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五、联系方式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1.采购人信息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eastAsia="宋体" w:cs="宋体"/>
          <w:sz w:val="28"/>
          <w:szCs w:val="28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u w:val="none"/>
        </w:rPr>
        <w:t>名称：北京市保安服务总公司丰台分公司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eastAsia="宋体" w:cs="宋体"/>
          <w:sz w:val="28"/>
          <w:szCs w:val="28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地址：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eastAsia="zh-CN"/>
        </w:rPr>
        <w:t>北京市丰台区角门西里22号楼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default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联系方式：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/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2.财政部门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联 系 人：/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 xml:space="preserve">联系地址：/ 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联系电话：/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eastAsia="宋体" w:cs="宋体"/>
          <w:sz w:val="28"/>
          <w:szCs w:val="28"/>
          <w:u w:val="none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u w:val="none"/>
        </w:rPr>
        <w:t>.采购代理机构信息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名称：北京德音工程咨询有限公司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地址：北京市丰台区工商联大厦B座1401室</w:t>
      </w:r>
    </w:p>
    <w:p>
      <w:pPr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420" w:firstLineChars="0"/>
        <w:rPr>
          <w:rFonts w:hint="default" w:ascii="宋体" w:hAnsi="宋体" w:eastAsia="宋体" w:cs="宋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联系方式：</w:t>
      </w:r>
      <w:r>
        <w:rPr>
          <w:rFonts w:hint="eastAsia" w:ascii="宋体" w:hAnsi="宋体" w:cs="宋体"/>
          <w:sz w:val="28"/>
          <w:szCs w:val="28"/>
          <w:highlight w:val="none"/>
          <w:u w:val="none"/>
          <w:lang w:val="en-US" w:eastAsia="zh-CN"/>
        </w:rPr>
        <w:t>杨欣 010-56130871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0DED1"/>
    <w:multiLevelType w:val="singleLevel"/>
    <w:tmpl w:val="2EE0DED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mMyZGQyY2QwZWYzZDY0YWMyZTBkMzMyYTEwZGFjZTAifQ=="/>
  </w:docVars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02547600"/>
    <w:rsid w:val="02F92D08"/>
    <w:rsid w:val="03EB2021"/>
    <w:rsid w:val="0612354D"/>
    <w:rsid w:val="07300CC3"/>
    <w:rsid w:val="07A86AAB"/>
    <w:rsid w:val="08436AEE"/>
    <w:rsid w:val="090F0C14"/>
    <w:rsid w:val="0A2D6DD5"/>
    <w:rsid w:val="0A880415"/>
    <w:rsid w:val="0AB66451"/>
    <w:rsid w:val="13BA1693"/>
    <w:rsid w:val="141D437D"/>
    <w:rsid w:val="167C3AC4"/>
    <w:rsid w:val="16DE1BA1"/>
    <w:rsid w:val="18041ADC"/>
    <w:rsid w:val="18053734"/>
    <w:rsid w:val="19A30E80"/>
    <w:rsid w:val="1B67215B"/>
    <w:rsid w:val="1C9C14AC"/>
    <w:rsid w:val="1DAD49C3"/>
    <w:rsid w:val="1E2F362A"/>
    <w:rsid w:val="1E95423D"/>
    <w:rsid w:val="1F325D38"/>
    <w:rsid w:val="204E251F"/>
    <w:rsid w:val="217C6D52"/>
    <w:rsid w:val="257C4BCC"/>
    <w:rsid w:val="26401ED0"/>
    <w:rsid w:val="26E7576E"/>
    <w:rsid w:val="281077CC"/>
    <w:rsid w:val="2815121A"/>
    <w:rsid w:val="2AB12554"/>
    <w:rsid w:val="2C8D1C48"/>
    <w:rsid w:val="2D545873"/>
    <w:rsid w:val="2D987565"/>
    <w:rsid w:val="31201969"/>
    <w:rsid w:val="32485077"/>
    <w:rsid w:val="34336642"/>
    <w:rsid w:val="349B2AAA"/>
    <w:rsid w:val="35635C3C"/>
    <w:rsid w:val="37754F2F"/>
    <w:rsid w:val="381E0CB7"/>
    <w:rsid w:val="39ED494C"/>
    <w:rsid w:val="3B003FB6"/>
    <w:rsid w:val="3B40691A"/>
    <w:rsid w:val="3BA511FF"/>
    <w:rsid w:val="3D2D0B07"/>
    <w:rsid w:val="3EE417EC"/>
    <w:rsid w:val="40231E38"/>
    <w:rsid w:val="408C4695"/>
    <w:rsid w:val="41F52311"/>
    <w:rsid w:val="443B299A"/>
    <w:rsid w:val="45D45A9B"/>
    <w:rsid w:val="46E110B6"/>
    <w:rsid w:val="484F2C53"/>
    <w:rsid w:val="4929464F"/>
    <w:rsid w:val="495C7D11"/>
    <w:rsid w:val="4B127C87"/>
    <w:rsid w:val="4BAF3531"/>
    <w:rsid w:val="4BF962EF"/>
    <w:rsid w:val="4E944C60"/>
    <w:rsid w:val="4F043B94"/>
    <w:rsid w:val="4F7E6D01"/>
    <w:rsid w:val="52CF44B9"/>
    <w:rsid w:val="53F8772D"/>
    <w:rsid w:val="55A96B1A"/>
    <w:rsid w:val="56760881"/>
    <w:rsid w:val="567C0D13"/>
    <w:rsid w:val="56C00856"/>
    <w:rsid w:val="59B85CA7"/>
    <w:rsid w:val="5A3835BE"/>
    <w:rsid w:val="5A551748"/>
    <w:rsid w:val="5CEB3751"/>
    <w:rsid w:val="5DF64FF0"/>
    <w:rsid w:val="5EF07C91"/>
    <w:rsid w:val="5F7206A6"/>
    <w:rsid w:val="5F894234"/>
    <w:rsid w:val="5FB32A6C"/>
    <w:rsid w:val="6105554A"/>
    <w:rsid w:val="62AF441C"/>
    <w:rsid w:val="630E06AB"/>
    <w:rsid w:val="65427593"/>
    <w:rsid w:val="65C043C0"/>
    <w:rsid w:val="676E2315"/>
    <w:rsid w:val="6B8005EE"/>
    <w:rsid w:val="6CD176D0"/>
    <w:rsid w:val="6E936689"/>
    <w:rsid w:val="70643A4D"/>
    <w:rsid w:val="723810AB"/>
    <w:rsid w:val="72FE535C"/>
    <w:rsid w:val="75EA61EC"/>
    <w:rsid w:val="762B73A9"/>
    <w:rsid w:val="763A3DB1"/>
    <w:rsid w:val="774A6BFD"/>
    <w:rsid w:val="77EB2B72"/>
    <w:rsid w:val="796B468C"/>
    <w:rsid w:val="7B24209E"/>
    <w:rsid w:val="7C286864"/>
    <w:rsid w:val="7C4F16F2"/>
    <w:rsid w:val="7F085E8D"/>
    <w:rsid w:val="7FFD16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2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unhideWhenUsed/>
    <w:qFormat/>
    <w:uiPriority w:val="99"/>
    <w:pPr>
      <w:spacing w:line="360" w:lineRule="atLeast"/>
      <w:ind w:left="100" w:leftChars="200" w:hanging="200" w:hangingChars="200"/>
      <w:textAlignment w:val="baseline"/>
    </w:pPr>
    <w:rPr>
      <w:rFonts w:hint="eastAsia"/>
      <w:sz w:val="24"/>
    </w:rPr>
  </w:style>
  <w:style w:type="paragraph" w:styleId="5">
    <w:name w:val="annotation text"/>
    <w:basedOn w:val="1"/>
    <w:link w:val="33"/>
    <w:semiHidden/>
    <w:unhideWhenUsed/>
    <w:qFormat/>
    <w:uiPriority w:val="99"/>
    <w:pPr>
      <w:jc w:val="left"/>
    </w:pPr>
  </w:style>
  <w:style w:type="paragraph" w:styleId="6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7">
    <w:name w:val="Plain Text"/>
    <w:basedOn w:val="1"/>
    <w:link w:val="34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35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9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4">
    <w:name w:val="Body Text 2"/>
    <w:basedOn w:val="1"/>
    <w:link w:val="37"/>
    <w:qFormat/>
    <w:uiPriority w:val="0"/>
    <w:pPr>
      <w:spacing w:after="120" w:line="480" w:lineRule="auto"/>
    </w:pPr>
  </w:style>
  <w:style w:type="paragraph" w:styleId="1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6">
    <w:name w:val="annotation subject"/>
    <w:basedOn w:val="5"/>
    <w:next w:val="5"/>
    <w:link w:val="38"/>
    <w:semiHidden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semiHidden/>
    <w:unhideWhenUsed/>
    <w:uiPriority w:val="99"/>
    <w:rPr>
      <w:color w:val="800080"/>
      <w:u w:val="none"/>
    </w:rPr>
  </w:style>
  <w:style w:type="character" w:styleId="21">
    <w:name w:val="Emphasis"/>
    <w:basedOn w:val="19"/>
    <w:qFormat/>
    <w:uiPriority w:val="20"/>
  </w:style>
  <w:style w:type="character" w:styleId="22">
    <w:name w:val="HTML Definition"/>
    <w:basedOn w:val="19"/>
    <w:semiHidden/>
    <w:unhideWhenUsed/>
    <w:uiPriority w:val="99"/>
  </w:style>
  <w:style w:type="character" w:styleId="23">
    <w:name w:val="HTML Acronym"/>
    <w:basedOn w:val="19"/>
    <w:semiHidden/>
    <w:unhideWhenUsed/>
    <w:qFormat/>
    <w:uiPriority w:val="99"/>
  </w:style>
  <w:style w:type="character" w:styleId="24">
    <w:name w:val="HTML Variable"/>
    <w:basedOn w:val="19"/>
    <w:semiHidden/>
    <w:unhideWhenUsed/>
    <w:qFormat/>
    <w:uiPriority w:val="99"/>
  </w:style>
  <w:style w:type="character" w:styleId="25">
    <w:name w:val="Hyperlink"/>
    <w:basedOn w:val="19"/>
    <w:unhideWhenUsed/>
    <w:qFormat/>
    <w:uiPriority w:val="99"/>
    <w:rPr>
      <w:color w:val="0000FF" w:themeColor="hyperlink"/>
      <w:u w:val="single"/>
    </w:rPr>
  </w:style>
  <w:style w:type="character" w:styleId="26">
    <w:name w:val="HTML Code"/>
    <w:basedOn w:val="19"/>
    <w:semiHidden/>
    <w:unhideWhenUsed/>
    <w:qFormat/>
    <w:uiPriority w:val="99"/>
    <w:rPr>
      <w:rFonts w:ascii="Courier New" w:hAnsi="Courier New"/>
      <w:sz w:val="20"/>
    </w:rPr>
  </w:style>
  <w:style w:type="character" w:styleId="27">
    <w:name w:val="annotation reference"/>
    <w:basedOn w:val="19"/>
    <w:semiHidden/>
    <w:unhideWhenUsed/>
    <w:qFormat/>
    <w:uiPriority w:val="99"/>
    <w:rPr>
      <w:sz w:val="21"/>
      <w:szCs w:val="21"/>
    </w:rPr>
  </w:style>
  <w:style w:type="character" w:styleId="28">
    <w:name w:val="HTML Cite"/>
    <w:basedOn w:val="19"/>
    <w:semiHidden/>
    <w:unhideWhenUsed/>
    <w:qFormat/>
    <w:uiPriority w:val="99"/>
  </w:style>
  <w:style w:type="character" w:customStyle="1" w:styleId="29">
    <w:name w:val="页眉 Char"/>
    <w:basedOn w:val="19"/>
    <w:link w:val="11"/>
    <w:qFormat/>
    <w:uiPriority w:val="99"/>
    <w:rPr>
      <w:sz w:val="18"/>
      <w:szCs w:val="18"/>
    </w:rPr>
  </w:style>
  <w:style w:type="character" w:customStyle="1" w:styleId="30">
    <w:name w:val="页脚 Char"/>
    <w:basedOn w:val="19"/>
    <w:link w:val="10"/>
    <w:qFormat/>
    <w:uiPriority w:val="99"/>
    <w:rPr>
      <w:sz w:val="18"/>
      <w:szCs w:val="18"/>
    </w:rPr>
  </w:style>
  <w:style w:type="character" w:customStyle="1" w:styleId="31">
    <w:name w:val="标题 1 Char"/>
    <w:basedOn w:val="19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32">
    <w:name w:val="标题 2 Char"/>
    <w:basedOn w:val="19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33">
    <w:name w:val="批注文字 Char"/>
    <w:basedOn w:val="19"/>
    <w:link w:val="5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34">
    <w:name w:val="纯文本 Char"/>
    <w:basedOn w:val="19"/>
    <w:link w:val="7"/>
    <w:qFormat/>
    <w:uiPriority w:val="0"/>
    <w:rPr>
      <w:rFonts w:ascii="宋体" w:hAnsi="Courier New"/>
    </w:rPr>
  </w:style>
  <w:style w:type="character" w:customStyle="1" w:styleId="35">
    <w:name w:val="日期 Char"/>
    <w:basedOn w:val="19"/>
    <w:link w:val="8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36">
    <w:name w:val="批注框文本 Char"/>
    <w:basedOn w:val="19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37">
    <w:name w:val="正文文本 2 Char"/>
    <w:basedOn w:val="19"/>
    <w:link w:val="14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8">
    <w:name w:val="批注主题 Char"/>
    <w:basedOn w:val="33"/>
    <w:link w:val="16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9">
    <w:name w:val="纯文本 字符"/>
    <w:basedOn w:val="19"/>
    <w:semiHidden/>
    <w:qFormat/>
    <w:uiPriority w:val="99"/>
    <w:rPr>
      <w:rFonts w:hAnsi="Courier New" w:cs="Courier New" w:asciiTheme="minorEastAsia"/>
      <w:szCs w:val="21"/>
    </w:rPr>
  </w:style>
  <w:style w:type="paragraph" w:styleId="40">
    <w:name w:val="List Paragraph"/>
    <w:basedOn w:val="1"/>
    <w:qFormat/>
    <w:uiPriority w:val="34"/>
    <w:pPr>
      <w:ind w:firstLine="420" w:firstLineChars="200"/>
    </w:pPr>
  </w:style>
  <w:style w:type="paragraph" w:customStyle="1" w:styleId="4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42">
    <w:name w:val="TOC 标题1"/>
    <w:basedOn w:val="3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43">
    <w:name w:val="TOC Heading"/>
    <w:basedOn w:val="3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44">
    <w:name w:val="qowt-font10-gbk"/>
    <w:basedOn w:val="1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1033</Words>
  <Characters>1156</Characters>
  <Lines>57</Lines>
  <Paragraphs>16</Paragraphs>
  <TotalTime>7</TotalTime>
  <ScaleCrop>false</ScaleCrop>
  <LinksUpToDate>false</LinksUpToDate>
  <CharactersWithSpaces>1170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 摆摆</cp:lastModifiedBy>
  <cp:lastPrinted>2022-11-08T09:35:00Z</cp:lastPrinted>
  <dcterms:modified xsi:type="dcterms:W3CDTF">2022-11-08T09:45:52Z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967613ACA16F43BDADB37083E7215BD4</vt:lpwstr>
  </property>
</Properties>
</file>