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泰州市中级人</w:t>
      </w:r>
      <w:bookmarkStart w:id="34" w:name="_GoBack"/>
      <w:bookmarkEnd w:id="34"/>
      <w:r>
        <w:rPr>
          <w:rFonts w:hint="eastAsia"/>
        </w:rPr>
        <w:t>民法院UPS电池采购项目</w:t>
      </w:r>
    </w:p>
    <w:p>
      <w:pPr>
        <w:jc w:val="center"/>
      </w:pPr>
      <w:r>
        <w:rPr>
          <w:rFonts w:hint="eastAsia"/>
          <w:lang w:val="en-US" w:eastAsia="zh-CN"/>
        </w:rPr>
        <w:t>询价公告</w:t>
      </w:r>
    </w:p>
    <w:p>
      <w:pPr>
        <w:pBdr>
          <w:top w:val="single" w:color="auto" w:sz="4" w:space="1"/>
          <w:left w:val="single" w:color="auto" w:sz="4" w:space="4"/>
          <w:bottom w:val="single" w:color="auto" w:sz="4" w:space="1"/>
          <w:right w:val="single" w:color="auto" w:sz="4" w:space="4"/>
        </w:pBdr>
        <w:spacing w:line="480" w:lineRule="auto"/>
        <w:rPr>
          <w:rFonts w:ascii="宋体" w:hAnsi="宋体" w:eastAsia="宋体" w:cs="宋体"/>
          <w:szCs w:val="21"/>
        </w:rPr>
      </w:pPr>
      <w:r>
        <w:rPr>
          <w:rFonts w:hint="eastAsia" w:ascii="宋体" w:hAnsi="宋体" w:eastAsia="宋体" w:cs="宋体"/>
          <w:szCs w:val="21"/>
        </w:rPr>
        <w:t>项目概况</w:t>
      </w:r>
    </w:p>
    <w:p>
      <w:pPr>
        <w:pBdr>
          <w:top w:val="single" w:color="auto" w:sz="4" w:space="1"/>
          <w:left w:val="single" w:color="auto" w:sz="4" w:space="4"/>
          <w:bottom w:val="single" w:color="auto" w:sz="4" w:space="1"/>
          <w:right w:val="single" w:color="auto" w:sz="4" w:space="4"/>
        </w:pBdr>
        <w:spacing w:line="480" w:lineRule="auto"/>
        <w:ind w:firstLine="480" w:firstLineChars="200"/>
        <w:rPr>
          <w:rFonts w:ascii="宋体" w:hAnsi="宋体" w:eastAsia="宋体" w:cs="宋体"/>
          <w:bCs/>
          <w:szCs w:val="21"/>
        </w:rPr>
      </w:pPr>
      <w:r>
        <w:rPr>
          <w:rFonts w:hint="eastAsia" w:ascii="宋体" w:hAnsi="宋体" w:eastAsia="宋体" w:cs="宋体"/>
          <w:bCs/>
          <w:spacing w:val="15"/>
          <w:kern w:val="0"/>
          <w:szCs w:val="21"/>
          <w:u w:val="single"/>
        </w:rPr>
        <w:t>泰州市中级人民法院</w:t>
      </w:r>
      <w:r>
        <w:rPr>
          <w:rFonts w:hint="eastAsia" w:ascii="宋体" w:hAnsi="宋体" w:eastAsia="宋体" w:cs="宋体"/>
          <w:bCs/>
          <w:spacing w:val="15"/>
          <w:kern w:val="0"/>
          <w:szCs w:val="21"/>
          <w:u w:val="single"/>
          <w:lang w:eastAsia="zh-CN"/>
        </w:rPr>
        <w:t>UPS电池</w:t>
      </w:r>
      <w:r>
        <w:rPr>
          <w:rFonts w:hint="eastAsia" w:ascii="宋体" w:hAnsi="宋体" w:eastAsia="宋体" w:cs="宋体"/>
          <w:bCs/>
          <w:spacing w:val="15"/>
          <w:kern w:val="0"/>
          <w:szCs w:val="21"/>
          <w:u w:val="single"/>
        </w:rPr>
        <w:t>采购项目</w:t>
      </w:r>
      <w:r>
        <w:rPr>
          <w:rFonts w:hint="eastAsia" w:ascii="宋体" w:hAnsi="宋体" w:eastAsia="宋体" w:cs="宋体"/>
          <w:bCs/>
          <w:szCs w:val="21"/>
        </w:rPr>
        <w:t>的潜在供应商应在</w:t>
      </w:r>
      <w:r>
        <w:rPr>
          <w:rFonts w:hint="eastAsia" w:ascii="宋体" w:hAnsi="宋体" w:eastAsia="宋体" w:cs="宋体"/>
          <w:bCs/>
          <w:szCs w:val="21"/>
          <w:u w:val="single"/>
        </w:rPr>
        <w:t>江苏经纬会计师事务所有限公司（泰州市海陵区财政局202室），泰州市人民东路37号</w:t>
      </w:r>
      <w:r>
        <w:rPr>
          <w:rFonts w:hint="eastAsia" w:ascii="宋体" w:hAnsi="宋体" w:eastAsia="宋体" w:cs="宋体"/>
          <w:bCs/>
          <w:szCs w:val="21"/>
        </w:rPr>
        <w:t>获取采购文件，并于</w:t>
      </w:r>
      <w:r>
        <w:rPr>
          <w:rFonts w:hint="eastAsia" w:ascii="宋体" w:hAnsi="宋体" w:eastAsia="宋体" w:cs="宋体"/>
          <w:bCs/>
          <w:szCs w:val="21"/>
          <w:u w:val="single"/>
        </w:rPr>
        <w:t>2</w:t>
      </w:r>
      <w:r>
        <w:rPr>
          <w:rFonts w:ascii="宋体" w:hAnsi="宋体" w:eastAsia="宋体" w:cs="宋体"/>
          <w:bCs/>
          <w:szCs w:val="21"/>
          <w:u w:val="single"/>
        </w:rPr>
        <w:t>02</w:t>
      </w:r>
      <w:r>
        <w:rPr>
          <w:rFonts w:hint="eastAsia" w:ascii="宋体" w:hAnsi="宋体" w:eastAsia="宋体" w:cs="宋体"/>
          <w:bCs/>
          <w:szCs w:val="21"/>
          <w:u w:val="single"/>
        </w:rPr>
        <w:t>2年1</w:t>
      </w:r>
      <w:r>
        <w:rPr>
          <w:rFonts w:ascii="宋体" w:hAnsi="宋体" w:eastAsia="宋体" w:cs="宋体"/>
          <w:bCs/>
          <w:szCs w:val="21"/>
          <w:u w:val="single"/>
        </w:rPr>
        <w:t>1</w:t>
      </w:r>
      <w:r>
        <w:rPr>
          <w:rFonts w:hint="eastAsia" w:ascii="宋体" w:hAnsi="宋体" w:eastAsia="宋体" w:cs="宋体"/>
          <w:bCs/>
          <w:szCs w:val="21"/>
          <w:u w:val="single"/>
        </w:rPr>
        <w:t>月</w:t>
      </w:r>
      <w:r>
        <w:rPr>
          <w:rFonts w:hint="eastAsia" w:ascii="宋体" w:hAnsi="宋体" w:eastAsia="宋体" w:cs="宋体"/>
          <w:bCs/>
          <w:szCs w:val="21"/>
          <w:u w:val="single"/>
          <w:lang w:val="en-US" w:eastAsia="zh-CN"/>
        </w:rPr>
        <w:t>17</w:t>
      </w:r>
      <w:r>
        <w:rPr>
          <w:rFonts w:hint="eastAsia" w:ascii="宋体" w:hAnsi="宋体" w:eastAsia="宋体" w:cs="宋体"/>
          <w:bCs/>
          <w:szCs w:val="21"/>
          <w:u w:val="single"/>
        </w:rPr>
        <w:t>日下午1</w:t>
      </w:r>
      <w:r>
        <w:rPr>
          <w:rFonts w:hint="eastAsia" w:ascii="宋体" w:hAnsi="宋体" w:eastAsia="宋体" w:cs="宋体"/>
          <w:bCs/>
          <w:szCs w:val="21"/>
          <w:u w:val="single"/>
          <w:lang w:val="en-US" w:eastAsia="zh-CN"/>
        </w:rPr>
        <w:t>4</w:t>
      </w:r>
      <w:r>
        <w:rPr>
          <w:rFonts w:hint="eastAsia" w:ascii="宋体" w:hAnsi="宋体" w:eastAsia="宋体" w:cs="宋体"/>
          <w:bCs/>
          <w:szCs w:val="21"/>
          <w:u w:val="single"/>
        </w:rPr>
        <w:t>点</w:t>
      </w:r>
      <w:r>
        <w:rPr>
          <w:rFonts w:hint="eastAsia" w:ascii="宋体" w:hAnsi="宋体" w:eastAsia="宋体" w:cs="宋体"/>
          <w:bCs/>
          <w:szCs w:val="21"/>
          <w:u w:val="single"/>
          <w:lang w:val="en-US" w:eastAsia="zh-CN"/>
        </w:rPr>
        <w:t>3</w:t>
      </w:r>
      <w:r>
        <w:rPr>
          <w:rFonts w:hint="eastAsia" w:ascii="宋体" w:hAnsi="宋体" w:eastAsia="宋体" w:cs="宋体"/>
          <w:bCs/>
          <w:szCs w:val="21"/>
          <w:u w:val="single"/>
        </w:rPr>
        <w:t>0分</w:t>
      </w:r>
      <w:r>
        <w:rPr>
          <w:rFonts w:hint="eastAsia" w:ascii="宋体" w:hAnsi="宋体" w:eastAsia="宋体" w:cs="宋体"/>
          <w:bCs/>
          <w:szCs w:val="21"/>
        </w:rPr>
        <w:t>（北京时间）前提交响应文件。</w:t>
      </w:r>
    </w:p>
    <w:p>
      <w:pPr>
        <w:pStyle w:val="5"/>
        <w:spacing w:before="0" w:beforeAutospacing="0" w:after="0" w:afterAutospacing="0" w:line="480" w:lineRule="auto"/>
        <w:ind w:firstLine="422" w:firstLineChars="200"/>
        <w:rPr>
          <w:bCs w:val="0"/>
          <w:sz w:val="21"/>
          <w:szCs w:val="21"/>
        </w:rPr>
      </w:pPr>
      <w:bookmarkStart w:id="0" w:name="_Toc28359089"/>
      <w:bookmarkStart w:id="1" w:name="_Toc28359012"/>
      <w:bookmarkStart w:id="2" w:name="_Toc35393629"/>
      <w:bookmarkStart w:id="3" w:name="_Toc35393798"/>
      <w:r>
        <w:rPr>
          <w:rFonts w:hint="eastAsia"/>
          <w:bCs w:val="0"/>
          <w:sz w:val="21"/>
          <w:szCs w:val="21"/>
        </w:rPr>
        <w:t>一、项目基本情况</w:t>
      </w:r>
      <w:bookmarkEnd w:id="0"/>
      <w:bookmarkEnd w:id="1"/>
      <w:bookmarkEnd w:id="2"/>
      <w:bookmarkEnd w:id="3"/>
    </w:p>
    <w:p>
      <w:pPr>
        <w:spacing w:line="480" w:lineRule="auto"/>
        <w:ind w:firstLine="422" w:firstLineChars="200"/>
        <w:rPr>
          <w:rFonts w:hint="default" w:ascii="宋体" w:hAnsi="宋体" w:eastAsia="宋体" w:cs="宋体"/>
          <w:szCs w:val="21"/>
          <w:lang w:val="en-US" w:eastAsia="zh-CN"/>
        </w:rPr>
      </w:pPr>
      <w:r>
        <w:rPr>
          <w:rFonts w:hint="eastAsia" w:ascii="宋体" w:hAnsi="宋体" w:eastAsia="宋体" w:cs="宋体"/>
          <w:b/>
          <w:bCs/>
          <w:szCs w:val="21"/>
        </w:rPr>
        <w:t>项目编号：JSJWZBDL2022-</w:t>
      </w:r>
      <w:r>
        <w:rPr>
          <w:rFonts w:hint="eastAsia" w:ascii="宋体" w:hAnsi="宋体" w:eastAsia="宋体" w:cs="宋体"/>
          <w:b/>
          <w:bCs/>
          <w:szCs w:val="21"/>
          <w:lang w:val="en-US" w:eastAsia="zh-CN"/>
        </w:rPr>
        <w:t>61</w:t>
      </w:r>
    </w:p>
    <w:p>
      <w:pPr>
        <w:spacing w:line="480" w:lineRule="auto"/>
        <w:ind w:firstLine="422" w:firstLineChars="200"/>
        <w:rPr>
          <w:rFonts w:ascii="宋体" w:hAnsi="宋体" w:eastAsia="宋体" w:cs="宋体"/>
          <w:szCs w:val="21"/>
        </w:rPr>
      </w:pPr>
      <w:r>
        <w:rPr>
          <w:rFonts w:hint="eastAsia" w:ascii="宋体" w:hAnsi="宋体" w:eastAsia="宋体" w:cs="宋体"/>
          <w:b/>
          <w:bCs/>
          <w:szCs w:val="21"/>
        </w:rPr>
        <w:t>项目名称：</w:t>
      </w:r>
      <w:r>
        <w:rPr>
          <w:rFonts w:hint="eastAsia" w:ascii="宋体" w:hAnsi="宋体" w:eastAsia="宋体" w:cs="宋体"/>
          <w:szCs w:val="21"/>
        </w:rPr>
        <w:t>泰州市中级人民法院</w:t>
      </w:r>
      <w:r>
        <w:rPr>
          <w:rFonts w:hint="eastAsia" w:ascii="宋体" w:hAnsi="宋体" w:eastAsia="宋体" w:cs="宋体"/>
          <w:szCs w:val="21"/>
          <w:lang w:eastAsia="zh-CN"/>
        </w:rPr>
        <w:t>UPS电池</w:t>
      </w:r>
      <w:r>
        <w:rPr>
          <w:rFonts w:hint="eastAsia" w:ascii="宋体" w:hAnsi="宋体" w:eastAsia="宋体" w:cs="宋体"/>
          <w:szCs w:val="21"/>
        </w:rPr>
        <w:t>采购项目</w:t>
      </w:r>
    </w:p>
    <w:p>
      <w:pPr>
        <w:spacing w:line="480" w:lineRule="auto"/>
        <w:ind w:firstLine="422" w:firstLineChars="200"/>
        <w:rPr>
          <w:rFonts w:ascii="宋体" w:hAnsi="宋体" w:eastAsia="宋体" w:cs="宋体"/>
          <w:szCs w:val="21"/>
          <w:highlight w:val="yellow"/>
        </w:rPr>
      </w:pPr>
      <w:r>
        <w:rPr>
          <w:rFonts w:hint="eastAsia" w:ascii="宋体" w:hAnsi="宋体" w:eastAsia="宋体" w:cs="宋体"/>
          <w:b/>
          <w:bCs/>
          <w:szCs w:val="21"/>
          <w:highlight w:val="yellow"/>
        </w:rPr>
        <w:t>项目预算：</w:t>
      </w:r>
      <w:r>
        <w:rPr>
          <w:rFonts w:hint="eastAsia" w:ascii="宋体" w:hAnsi="宋体" w:eastAsia="宋体" w:cs="宋体"/>
          <w:szCs w:val="21"/>
          <w:highlight w:val="yellow"/>
        </w:rPr>
        <w:t>人民币</w:t>
      </w:r>
      <w:r>
        <w:rPr>
          <w:rFonts w:ascii="宋体" w:hAnsi="宋体" w:eastAsia="宋体" w:cs="宋体"/>
          <w:szCs w:val="21"/>
          <w:highlight w:val="yellow"/>
        </w:rPr>
        <w:t>1</w:t>
      </w:r>
      <w:r>
        <w:rPr>
          <w:rFonts w:hint="eastAsia" w:ascii="宋体" w:hAnsi="宋体" w:eastAsia="宋体" w:cs="宋体"/>
          <w:szCs w:val="21"/>
          <w:highlight w:val="yellow"/>
          <w:lang w:val="en-US" w:eastAsia="zh-CN"/>
        </w:rPr>
        <w:t>0</w:t>
      </w:r>
      <w:r>
        <w:rPr>
          <w:rFonts w:hint="eastAsia" w:ascii="宋体" w:hAnsi="宋体" w:eastAsia="宋体" w:cs="宋体"/>
          <w:szCs w:val="21"/>
          <w:highlight w:val="yellow"/>
        </w:rPr>
        <w:t>万元</w:t>
      </w:r>
    </w:p>
    <w:p>
      <w:pPr>
        <w:spacing w:line="480" w:lineRule="auto"/>
        <w:ind w:firstLine="422" w:firstLineChars="200"/>
      </w:pPr>
      <w:r>
        <w:rPr>
          <w:rFonts w:hint="eastAsia" w:ascii="宋体" w:hAnsi="宋体" w:eastAsia="宋体" w:cs="宋体"/>
          <w:b/>
          <w:bCs/>
          <w:szCs w:val="21"/>
          <w:highlight w:val="yellow"/>
        </w:rPr>
        <w:t>最高限价：</w:t>
      </w:r>
      <w:r>
        <w:rPr>
          <w:rFonts w:hint="eastAsia"/>
          <w:highlight w:val="yellow"/>
        </w:rPr>
        <w:t>人民币</w:t>
      </w:r>
      <w:r>
        <w:rPr>
          <w:highlight w:val="yellow"/>
        </w:rPr>
        <w:t>1</w:t>
      </w:r>
      <w:r>
        <w:rPr>
          <w:rFonts w:hint="eastAsia"/>
          <w:highlight w:val="yellow"/>
          <w:lang w:val="en-US" w:eastAsia="zh-CN"/>
        </w:rPr>
        <w:t>0</w:t>
      </w:r>
      <w:r>
        <w:rPr>
          <w:rFonts w:hint="eastAsia"/>
          <w:highlight w:val="yellow"/>
        </w:rPr>
        <w:t>万元</w:t>
      </w:r>
    </w:p>
    <w:p>
      <w:pPr>
        <w:spacing w:line="480" w:lineRule="auto"/>
        <w:ind w:firstLine="422" w:firstLineChars="200"/>
        <w:rPr>
          <w:rFonts w:ascii="宋体" w:hAnsi="宋体" w:eastAsia="宋体" w:cs="宋体"/>
          <w:b/>
          <w:bCs/>
          <w:szCs w:val="21"/>
        </w:rPr>
      </w:pPr>
      <w:r>
        <w:rPr>
          <w:rFonts w:hint="eastAsia" w:ascii="宋体" w:hAnsi="宋体" w:eastAsia="宋体" w:cs="宋体"/>
          <w:b/>
          <w:bCs/>
          <w:szCs w:val="21"/>
        </w:rPr>
        <w:t>采购方式：</w:t>
      </w:r>
      <w:r>
        <w:rPr>
          <w:rFonts w:hint="eastAsia" w:ascii="宋体" w:hAnsi="宋体" w:eastAsia="宋体" w:cs="宋体"/>
          <w:szCs w:val="21"/>
        </w:rPr>
        <w:t>询价</w:t>
      </w:r>
    </w:p>
    <w:p>
      <w:pPr>
        <w:spacing w:line="480" w:lineRule="auto"/>
        <w:ind w:firstLine="422" w:firstLineChars="200"/>
        <w:rPr>
          <w:rFonts w:ascii="宋体" w:hAnsi="宋体" w:eastAsia="宋体" w:cs="宋体"/>
          <w:b/>
          <w:bCs/>
          <w:szCs w:val="21"/>
        </w:rPr>
      </w:pPr>
      <w:r>
        <w:rPr>
          <w:rFonts w:hint="eastAsia" w:ascii="宋体" w:hAnsi="宋体" w:eastAsia="宋体" w:cs="宋体"/>
          <w:b/>
          <w:bCs/>
          <w:szCs w:val="21"/>
        </w:rPr>
        <w:t>采购需求：采购</w:t>
      </w:r>
      <w:r>
        <w:rPr>
          <w:rFonts w:hint="eastAsia" w:ascii="宋体" w:hAnsi="宋体" w:eastAsia="宋体" w:cs="宋体"/>
          <w:b/>
          <w:bCs/>
          <w:szCs w:val="21"/>
          <w:lang w:eastAsia="zh-CN"/>
        </w:rPr>
        <w:t>UPS电池</w:t>
      </w:r>
      <w:r>
        <w:rPr>
          <w:rFonts w:hint="eastAsia" w:ascii="宋体" w:hAnsi="宋体" w:eastAsia="宋体" w:cs="宋体"/>
          <w:b/>
          <w:bCs/>
          <w:szCs w:val="21"/>
        </w:rPr>
        <w:t>,具体详见询价采购文件</w:t>
      </w:r>
    </w:p>
    <w:p>
      <w:pPr>
        <w:spacing w:line="480" w:lineRule="auto"/>
        <w:ind w:firstLine="422" w:firstLineChars="200"/>
        <w:rPr>
          <w:rFonts w:ascii="宋体" w:hAnsi="宋体" w:eastAsia="宋体" w:cs="宋体"/>
          <w:szCs w:val="21"/>
        </w:rPr>
      </w:pPr>
      <w:bookmarkStart w:id="4" w:name="_Toc28359090"/>
      <w:bookmarkStart w:id="5" w:name="_Toc28359013"/>
      <w:bookmarkStart w:id="6" w:name="_Toc35393799"/>
      <w:bookmarkStart w:id="7" w:name="_Toc35393630"/>
      <w:r>
        <w:rPr>
          <w:rFonts w:hint="eastAsia" w:ascii="宋体" w:hAnsi="宋体" w:eastAsia="宋体" w:cs="宋体"/>
          <w:b/>
          <w:bCs/>
          <w:szCs w:val="21"/>
        </w:rPr>
        <w:t>合同履行期限：</w:t>
      </w:r>
      <w:r>
        <w:rPr>
          <w:rFonts w:hint="eastAsia" w:ascii="宋体" w:hAnsi="宋体" w:eastAsia="宋体" w:cs="宋体"/>
          <w:szCs w:val="21"/>
        </w:rPr>
        <w:t>合同签订后</w:t>
      </w:r>
      <w:r>
        <w:rPr>
          <w:rFonts w:hint="eastAsia" w:ascii="宋体" w:hAnsi="宋体" w:eastAsia="宋体" w:cs="宋体"/>
          <w:szCs w:val="21"/>
          <w:highlight w:val="yellow"/>
        </w:rPr>
        <w:t>15天</w:t>
      </w:r>
      <w:r>
        <w:rPr>
          <w:rFonts w:hint="eastAsia" w:ascii="宋体" w:hAnsi="宋体" w:eastAsia="宋体" w:cs="宋体"/>
          <w:szCs w:val="21"/>
        </w:rPr>
        <w:t>完成</w:t>
      </w:r>
    </w:p>
    <w:p>
      <w:pPr>
        <w:spacing w:line="480" w:lineRule="auto"/>
        <w:ind w:firstLine="420" w:firstLineChars="200"/>
      </w:pPr>
      <w:r>
        <w:t>本项目不接受联合体。</w:t>
      </w:r>
    </w:p>
    <w:p>
      <w:pPr>
        <w:pStyle w:val="5"/>
        <w:spacing w:before="0" w:beforeAutospacing="0" w:after="0" w:afterAutospacing="0" w:line="480" w:lineRule="auto"/>
        <w:ind w:firstLine="422" w:firstLineChars="200"/>
        <w:rPr>
          <w:bCs w:val="0"/>
          <w:sz w:val="21"/>
          <w:szCs w:val="21"/>
        </w:rPr>
      </w:pPr>
      <w:r>
        <w:rPr>
          <w:rFonts w:hint="eastAsia"/>
          <w:bCs w:val="0"/>
          <w:sz w:val="21"/>
          <w:szCs w:val="21"/>
        </w:rPr>
        <w:t>二、申请人的资格要求：</w:t>
      </w:r>
      <w:bookmarkEnd w:id="4"/>
      <w:bookmarkEnd w:id="5"/>
      <w:bookmarkEnd w:id="6"/>
      <w:bookmarkEnd w:id="7"/>
    </w:p>
    <w:p>
      <w:pPr>
        <w:spacing w:line="480" w:lineRule="auto"/>
        <w:ind w:firstLine="420" w:firstLineChars="200"/>
        <w:rPr>
          <w:rFonts w:ascii="宋体" w:hAnsi="宋体" w:eastAsia="宋体" w:cs="宋体"/>
          <w:szCs w:val="21"/>
        </w:rPr>
      </w:pPr>
      <w:bookmarkStart w:id="8" w:name="_Toc28359091"/>
      <w:bookmarkStart w:id="9" w:name="_Toc28359014"/>
      <w:bookmarkStart w:id="10" w:name="_Toc35393800"/>
      <w:bookmarkStart w:id="11" w:name="_Toc35393631"/>
      <w:r>
        <w:rPr>
          <w:rFonts w:hint="eastAsia" w:ascii="宋体" w:hAnsi="宋体" w:eastAsia="宋体" w:cs="宋体"/>
          <w:szCs w:val="21"/>
        </w:rPr>
        <w:t>（一）满足《中华人民共和国政府采购法》第二十二条规定并提供以下证明材料：</w:t>
      </w:r>
    </w:p>
    <w:p>
      <w:pPr>
        <w:spacing w:line="480" w:lineRule="auto"/>
        <w:ind w:firstLine="420" w:firstLineChars="200"/>
        <w:rPr>
          <w:rFonts w:ascii="宋体" w:hAnsi="宋体" w:eastAsia="宋体" w:cs="宋体"/>
          <w:szCs w:val="21"/>
        </w:rPr>
      </w:pPr>
      <w:r>
        <w:rPr>
          <w:rFonts w:hint="eastAsia" w:ascii="宋体" w:hAnsi="宋体" w:eastAsia="宋体" w:cs="宋体"/>
          <w:szCs w:val="21"/>
        </w:rPr>
        <w:t>1、法人或者其他组织的营业执照等证明文件。</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szCs w:val="21"/>
        </w:rPr>
        <w:t>2、2021年度的财务状况报告</w:t>
      </w:r>
      <w:r>
        <w:rPr>
          <w:rFonts w:hint="eastAsia" w:ascii="宋体" w:hAnsi="宋体" w:cs="宋体"/>
          <w:szCs w:val="21"/>
        </w:rPr>
        <w:t>（提供第三方审计报告或财务报表复印件，成立不满一年不需提供）</w:t>
      </w:r>
      <w:r>
        <w:rPr>
          <w:rFonts w:hint="eastAsia" w:ascii="宋体" w:hAnsi="宋体" w:eastAsia="宋体" w:cs="宋体"/>
          <w:szCs w:val="21"/>
        </w:rPr>
        <w:t>。</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szCs w:val="21"/>
        </w:rPr>
        <w:t>3、依法缴纳税收和社会保障资金的相关材料。</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szCs w:val="21"/>
        </w:rPr>
        <w:t>4、具备履行合同所必需的设备和专业技术能力的证明材料。</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szCs w:val="21"/>
        </w:rPr>
        <w:t>5、参加政府采购活动前3年内在经营活动中没有重大违法记录的书面声明。</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szCs w:val="21"/>
        </w:rPr>
        <w:t>（二）本项目的特定资格要求：无</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szCs w:val="21"/>
        </w:rPr>
        <w:t>（三）未被“信用中国”网站（www.creditchina.gov.cn）列入失信被执行人、重大税收违法案件当事人名单、政府采购严重失信行为记录名单。</w:t>
      </w:r>
    </w:p>
    <w:p>
      <w:pPr>
        <w:spacing w:line="480" w:lineRule="auto"/>
        <w:ind w:firstLine="422" w:firstLineChars="200"/>
        <w:rPr>
          <w:rFonts w:ascii="宋体" w:hAnsi="宋体" w:eastAsia="宋体" w:cs="宋体"/>
          <w:b/>
          <w:szCs w:val="21"/>
        </w:rPr>
      </w:pPr>
      <w:r>
        <w:rPr>
          <w:rFonts w:hint="eastAsia" w:ascii="宋体" w:hAnsi="宋体" w:eastAsia="宋体" w:cs="宋体"/>
          <w:b/>
          <w:szCs w:val="21"/>
        </w:rPr>
        <w:t>注：1、凡为本采购项目提供整体设计、规范编制或者项目管理、监理、检测等服务的供应商，不得再参加本采购项目的其他采购活动；</w:t>
      </w:r>
    </w:p>
    <w:p>
      <w:pPr>
        <w:spacing w:line="480" w:lineRule="auto"/>
        <w:ind w:firstLine="422" w:firstLineChars="200"/>
        <w:rPr>
          <w:rFonts w:ascii="宋体" w:hAnsi="宋体" w:eastAsia="宋体" w:cs="宋体"/>
          <w:szCs w:val="21"/>
        </w:rPr>
      </w:pPr>
      <w:r>
        <w:rPr>
          <w:rFonts w:hint="eastAsia" w:ascii="宋体" w:hAnsi="宋体" w:eastAsia="宋体" w:cs="宋体"/>
          <w:b/>
          <w:szCs w:val="21"/>
        </w:rPr>
        <w:t>2、单位法定代表人/负责人为同一人或者存在直接控股、管理关系的不同供应商，不得参加同一合同项下的政府采购活动。</w:t>
      </w:r>
    </w:p>
    <w:p>
      <w:pPr>
        <w:pStyle w:val="5"/>
        <w:spacing w:before="0" w:beforeAutospacing="0" w:after="0" w:afterAutospacing="0" w:line="480" w:lineRule="auto"/>
        <w:ind w:firstLine="422" w:firstLineChars="200"/>
        <w:rPr>
          <w:bCs w:val="0"/>
          <w:sz w:val="21"/>
          <w:szCs w:val="21"/>
        </w:rPr>
      </w:pPr>
      <w:r>
        <w:rPr>
          <w:rFonts w:hint="eastAsia"/>
          <w:bCs w:val="0"/>
          <w:sz w:val="21"/>
          <w:szCs w:val="21"/>
        </w:rPr>
        <w:t>三、获取采购文件</w:t>
      </w:r>
      <w:bookmarkEnd w:id="8"/>
      <w:bookmarkEnd w:id="9"/>
      <w:bookmarkEnd w:id="10"/>
      <w:bookmarkEnd w:id="11"/>
    </w:p>
    <w:p>
      <w:pPr>
        <w:spacing w:line="480" w:lineRule="auto"/>
        <w:ind w:firstLine="420" w:firstLineChars="200"/>
        <w:rPr>
          <w:rFonts w:ascii="宋体" w:hAnsi="宋体" w:eastAsia="宋体" w:cs="宋体"/>
          <w:szCs w:val="21"/>
        </w:rPr>
      </w:pPr>
      <w:bookmarkStart w:id="12" w:name="_Toc35393632"/>
      <w:bookmarkStart w:id="13" w:name="_Toc35393801"/>
      <w:bookmarkStart w:id="14" w:name="_Toc28359092"/>
      <w:bookmarkStart w:id="15" w:name="_Toc28359015"/>
      <w:r>
        <w:rPr>
          <w:rFonts w:hint="eastAsia" w:ascii="宋体" w:hAnsi="宋体" w:eastAsia="宋体" w:cs="宋体"/>
          <w:szCs w:val="21"/>
        </w:rPr>
        <w:t>时间：2022年</w:t>
      </w:r>
      <w:r>
        <w:rPr>
          <w:rFonts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月</w:t>
      </w:r>
      <w:r>
        <w:rPr>
          <w:rFonts w:hint="eastAsia" w:ascii="宋体" w:hAnsi="宋体" w:eastAsia="宋体" w:cs="宋体"/>
          <w:szCs w:val="21"/>
          <w:lang w:val="en-US" w:eastAsia="zh-CN"/>
        </w:rPr>
        <w:t>9</w:t>
      </w:r>
      <w:r>
        <w:rPr>
          <w:rFonts w:hint="eastAsia" w:ascii="宋体" w:hAnsi="宋体" w:eastAsia="宋体" w:cs="宋体"/>
          <w:szCs w:val="21"/>
        </w:rPr>
        <w:t>日至2022年</w:t>
      </w:r>
      <w:r>
        <w:rPr>
          <w:rFonts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szCs w:val="21"/>
        </w:rPr>
        <w:t>月</w:t>
      </w:r>
      <w:r>
        <w:rPr>
          <w:rFonts w:hint="eastAsia" w:ascii="宋体" w:hAnsi="宋体" w:eastAsia="宋体" w:cs="宋体"/>
          <w:szCs w:val="21"/>
          <w:lang w:val="en-US" w:eastAsia="zh-CN"/>
        </w:rPr>
        <w:t>11</w:t>
      </w:r>
      <w:r>
        <w:rPr>
          <w:rFonts w:hint="eastAsia" w:ascii="宋体" w:hAnsi="宋体" w:eastAsia="宋体" w:cs="宋体"/>
          <w:szCs w:val="21"/>
        </w:rPr>
        <w:t>日，每天上午09：00至11：00，下14：30至17：00（北京时间，法定节假日除外）</w:t>
      </w:r>
    </w:p>
    <w:p>
      <w:pPr>
        <w:spacing w:line="480" w:lineRule="auto"/>
        <w:ind w:firstLine="420" w:firstLineChars="200"/>
        <w:rPr>
          <w:rFonts w:ascii="宋体" w:hAnsi="宋体" w:eastAsia="宋体" w:cs="宋体"/>
          <w:szCs w:val="21"/>
          <w:u w:val="single"/>
        </w:rPr>
      </w:pPr>
      <w:r>
        <w:rPr>
          <w:rFonts w:hint="eastAsia" w:ascii="宋体" w:hAnsi="宋体" w:eastAsia="宋体" w:cs="宋体"/>
          <w:szCs w:val="21"/>
        </w:rPr>
        <w:t>地点：江苏经纬会计师事务所有限公司（泰州市海陵区财政局202室）</w:t>
      </w:r>
    </w:p>
    <w:p>
      <w:pPr>
        <w:spacing w:line="480" w:lineRule="auto"/>
        <w:ind w:firstLine="420" w:firstLineChars="200"/>
        <w:rPr>
          <w:rFonts w:ascii="宋体" w:hAnsi="宋体" w:cs="宋体"/>
          <w:szCs w:val="21"/>
          <w:u w:val="single"/>
        </w:rPr>
      </w:pPr>
      <w:r>
        <w:rPr>
          <w:rFonts w:hint="eastAsia" w:ascii="宋体" w:hAnsi="宋体" w:cs="宋体"/>
          <w:szCs w:val="21"/>
        </w:rPr>
        <w:t>方式：现场领取或邮箱领取（提供转账截图、邮件注明单位名称、联系人、电话）,邮箱地址：jsjwzbdl@163.com</w:t>
      </w:r>
    </w:p>
    <w:p>
      <w:pPr>
        <w:spacing w:line="480" w:lineRule="auto"/>
        <w:ind w:firstLine="420" w:firstLineChars="200"/>
        <w:rPr>
          <w:rFonts w:ascii="宋体" w:hAnsi="宋体" w:cs="宋体"/>
          <w:szCs w:val="21"/>
        </w:rPr>
      </w:pPr>
      <w:r>
        <w:rPr>
          <w:rFonts w:hint="eastAsia" w:ascii="宋体" w:hAnsi="宋体" w:cs="宋体"/>
          <w:szCs w:val="21"/>
        </w:rPr>
        <w:t>售价：500元/份，售后不退（标书费收款账户：江苏经纬会计师事务所有限公司，开户行：工商银行泰州分行营业部；账号：1115020109000156263）</w:t>
      </w:r>
    </w:p>
    <w:p>
      <w:pPr>
        <w:pStyle w:val="5"/>
        <w:spacing w:before="0" w:beforeAutospacing="0" w:after="0" w:afterAutospacing="0" w:line="480" w:lineRule="auto"/>
        <w:ind w:firstLine="422" w:firstLineChars="200"/>
        <w:rPr>
          <w:bCs w:val="0"/>
          <w:sz w:val="21"/>
          <w:szCs w:val="21"/>
        </w:rPr>
      </w:pPr>
      <w:r>
        <w:rPr>
          <w:rFonts w:hint="eastAsia"/>
          <w:bCs w:val="0"/>
          <w:sz w:val="21"/>
          <w:szCs w:val="21"/>
        </w:rPr>
        <w:t>四、响应文件提交</w:t>
      </w:r>
      <w:bookmarkEnd w:id="12"/>
      <w:bookmarkEnd w:id="13"/>
      <w:bookmarkEnd w:id="14"/>
      <w:bookmarkEnd w:id="15"/>
    </w:p>
    <w:p>
      <w:pPr>
        <w:spacing w:line="480" w:lineRule="auto"/>
        <w:ind w:firstLine="420" w:firstLineChars="200"/>
        <w:rPr>
          <w:rFonts w:hAnsi="宋体" w:eastAsia="宋体" w:cs="宋体"/>
          <w:bCs/>
        </w:rPr>
      </w:pPr>
      <w:bookmarkStart w:id="16" w:name="_Toc35393802"/>
      <w:bookmarkStart w:id="17" w:name="_Toc28359093"/>
      <w:bookmarkStart w:id="18" w:name="_Toc28359016"/>
      <w:bookmarkStart w:id="19" w:name="_Toc35393633"/>
      <w:r>
        <w:rPr>
          <w:rFonts w:hint="eastAsia" w:hAnsi="宋体" w:eastAsia="宋体" w:cs="宋体"/>
          <w:bCs/>
        </w:rPr>
        <w:t>响应文件接收时间:2022年</w:t>
      </w:r>
      <w:r>
        <w:rPr>
          <w:rFonts w:hAnsi="宋体" w:eastAsia="宋体" w:cs="宋体"/>
          <w:bCs/>
        </w:rPr>
        <w:t>11</w:t>
      </w:r>
      <w:r>
        <w:rPr>
          <w:rFonts w:hint="eastAsia" w:hAnsi="宋体" w:eastAsia="宋体" w:cs="宋体"/>
          <w:bCs/>
        </w:rPr>
        <w:t>月</w:t>
      </w:r>
      <w:r>
        <w:rPr>
          <w:rFonts w:hint="eastAsia" w:hAnsi="宋体" w:eastAsia="宋体" w:cs="宋体"/>
          <w:bCs/>
          <w:lang w:val="en-US" w:eastAsia="zh-CN"/>
        </w:rPr>
        <w:t>17</w:t>
      </w:r>
      <w:r>
        <w:rPr>
          <w:rFonts w:hint="eastAsia" w:hAnsi="宋体" w:eastAsia="宋体" w:cs="宋体"/>
          <w:bCs/>
        </w:rPr>
        <w:t>日下午</w:t>
      </w:r>
      <w:r>
        <w:rPr>
          <w:rFonts w:hint="eastAsia" w:hAnsi="宋体" w:eastAsia="宋体" w:cs="宋体"/>
          <w:bCs/>
          <w:lang w:val="en-US" w:eastAsia="zh-CN"/>
        </w:rPr>
        <w:t>14</w:t>
      </w:r>
      <w:r>
        <w:rPr>
          <w:rFonts w:hint="eastAsia" w:hAnsi="宋体" w:eastAsia="宋体" w:cs="宋体"/>
          <w:bCs/>
        </w:rPr>
        <w:t>：</w:t>
      </w:r>
      <w:r>
        <w:rPr>
          <w:rFonts w:hint="eastAsia" w:hAnsi="宋体" w:eastAsia="宋体" w:cs="宋体"/>
          <w:bCs/>
          <w:lang w:val="en-US" w:eastAsia="zh-CN"/>
        </w:rPr>
        <w:t>3</w:t>
      </w:r>
      <w:r>
        <w:rPr>
          <w:rFonts w:hint="eastAsia" w:hAnsi="宋体" w:eastAsia="宋体" w:cs="宋体"/>
          <w:bCs/>
        </w:rPr>
        <w:t>0前</w:t>
      </w:r>
    </w:p>
    <w:p>
      <w:pPr>
        <w:spacing w:line="480" w:lineRule="auto"/>
        <w:ind w:firstLine="420" w:firstLineChars="200"/>
        <w:rPr>
          <w:rFonts w:hAnsi="宋体" w:eastAsia="宋体" w:cs="宋体"/>
          <w:bCs/>
        </w:rPr>
      </w:pPr>
      <w:r>
        <w:rPr>
          <w:rFonts w:hint="eastAsia" w:hAnsi="宋体" w:eastAsia="宋体" w:cs="宋体"/>
          <w:bCs/>
        </w:rPr>
        <w:t>截止时间：2022年</w:t>
      </w:r>
      <w:r>
        <w:rPr>
          <w:rFonts w:hAnsi="宋体" w:eastAsia="宋体" w:cs="宋体"/>
          <w:bCs/>
        </w:rPr>
        <w:t>11</w:t>
      </w:r>
      <w:r>
        <w:rPr>
          <w:rFonts w:hint="eastAsia" w:hAnsi="宋体" w:eastAsia="宋体" w:cs="宋体"/>
          <w:bCs/>
        </w:rPr>
        <w:t>月</w:t>
      </w:r>
      <w:r>
        <w:rPr>
          <w:rFonts w:hint="eastAsia" w:hAnsi="宋体" w:eastAsia="宋体" w:cs="宋体"/>
          <w:bCs/>
          <w:lang w:val="en-US" w:eastAsia="zh-CN"/>
        </w:rPr>
        <w:t>17</w:t>
      </w:r>
      <w:r>
        <w:rPr>
          <w:rFonts w:hint="eastAsia" w:hAnsi="宋体" w:eastAsia="宋体" w:cs="宋体"/>
          <w:bCs/>
        </w:rPr>
        <w:t>日下午1</w:t>
      </w:r>
      <w:r>
        <w:rPr>
          <w:rFonts w:hint="eastAsia" w:hAnsi="宋体" w:eastAsia="宋体" w:cs="宋体"/>
          <w:bCs/>
          <w:lang w:val="en-US" w:eastAsia="zh-CN"/>
        </w:rPr>
        <w:t>4</w:t>
      </w:r>
      <w:r>
        <w:rPr>
          <w:rFonts w:hint="eastAsia" w:hAnsi="宋体" w:eastAsia="宋体" w:cs="宋体"/>
          <w:bCs/>
        </w:rPr>
        <w:t>：</w:t>
      </w:r>
      <w:r>
        <w:rPr>
          <w:rFonts w:hint="eastAsia" w:hAnsi="宋体" w:eastAsia="宋体" w:cs="宋体"/>
          <w:bCs/>
          <w:lang w:val="en-US" w:eastAsia="zh-CN"/>
        </w:rPr>
        <w:t>3</w:t>
      </w:r>
      <w:r>
        <w:rPr>
          <w:rFonts w:hint="eastAsia" w:hAnsi="宋体" w:eastAsia="宋体" w:cs="宋体"/>
          <w:bCs/>
        </w:rPr>
        <w:t>0整</w:t>
      </w:r>
    </w:p>
    <w:p>
      <w:pPr>
        <w:spacing w:line="480" w:lineRule="auto"/>
        <w:ind w:firstLine="420" w:firstLineChars="200"/>
        <w:rPr>
          <w:rFonts w:ascii="宋体" w:hAnsi="宋体" w:eastAsia="宋体" w:cs="宋体"/>
          <w:szCs w:val="21"/>
        </w:rPr>
      </w:pPr>
      <w:r>
        <w:rPr>
          <w:rFonts w:hint="eastAsia" w:ascii="宋体" w:hAnsi="宋体" w:eastAsia="宋体" w:cs="宋体"/>
          <w:szCs w:val="21"/>
        </w:rPr>
        <w:t>地点：江苏经纬会计师事务所有限公司开标室（泰州市海陵区财政局），泰州市人民东路37号</w:t>
      </w:r>
    </w:p>
    <w:p>
      <w:pPr>
        <w:pStyle w:val="5"/>
        <w:spacing w:before="0" w:beforeAutospacing="0" w:after="0" w:afterAutospacing="0" w:line="480" w:lineRule="auto"/>
        <w:ind w:firstLine="422" w:firstLineChars="200"/>
        <w:rPr>
          <w:bCs w:val="0"/>
          <w:sz w:val="21"/>
          <w:szCs w:val="21"/>
        </w:rPr>
      </w:pPr>
      <w:r>
        <w:rPr>
          <w:rFonts w:hint="eastAsia"/>
          <w:bCs w:val="0"/>
          <w:sz w:val="21"/>
          <w:szCs w:val="21"/>
        </w:rPr>
        <w:t>因疫情防控需要，本项目采用不见面开标，请各投标单位采用邮寄方式或派人送达方式将密封完好的响应文件（正本1份，副本两份）送交至江苏经纬会计师事务所有限公司（地址：泰州市人民东路37号，刘先生，0523-86213810）；各投标单位务必留足邮寄发送及到达时间，2022年</w:t>
      </w:r>
      <w:r>
        <w:rPr>
          <w:bCs w:val="0"/>
          <w:sz w:val="21"/>
          <w:szCs w:val="21"/>
        </w:rPr>
        <w:t>11</w:t>
      </w:r>
      <w:r>
        <w:rPr>
          <w:rFonts w:hint="eastAsia"/>
          <w:bCs w:val="0"/>
          <w:sz w:val="21"/>
          <w:szCs w:val="21"/>
        </w:rPr>
        <w:t>月</w:t>
      </w:r>
      <w:r>
        <w:rPr>
          <w:rFonts w:hint="eastAsia"/>
          <w:bCs w:val="0"/>
          <w:sz w:val="21"/>
          <w:szCs w:val="21"/>
          <w:lang w:val="en-US" w:eastAsia="zh-CN"/>
        </w:rPr>
        <w:t>17</w:t>
      </w:r>
      <w:r>
        <w:rPr>
          <w:rFonts w:hint="eastAsia"/>
          <w:bCs w:val="0"/>
          <w:sz w:val="21"/>
          <w:szCs w:val="21"/>
        </w:rPr>
        <w:t>日下午1</w:t>
      </w:r>
      <w:r>
        <w:rPr>
          <w:rFonts w:hint="eastAsia"/>
          <w:bCs w:val="0"/>
          <w:sz w:val="21"/>
          <w:szCs w:val="21"/>
          <w:lang w:val="en-US" w:eastAsia="zh-CN"/>
        </w:rPr>
        <w:t>4</w:t>
      </w:r>
      <w:r>
        <w:rPr>
          <w:rFonts w:hint="eastAsia"/>
          <w:bCs w:val="0"/>
          <w:sz w:val="21"/>
          <w:szCs w:val="21"/>
        </w:rPr>
        <w:t>：</w:t>
      </w:r>
      <w:r>
        <w:rPr>
          <w:rFonts w:hint="eastAsia"/>
          <w:bCs w:val="0"/>
          <w:sz w:val="21"/>
          <w:szCs w:val="21"/>
          <w:lang w:val="en-US" w:eastAsia="zh-CN"/>
        </w:rPr>
        <w:t>3</w:t>
      </w:r>
      <w:r>
        <w:rPr>
          <w:rFonts w:hint="eastAsia"/>
          <w:bCs w:val="0"/>
          <w:sz w:val="21"/>
          <w:szCs w:val="21"/>
        </w:rPr>
        <w:t>0整以后送达响应文件将予以拒收；以上邮寄费用均由投标单位承担。</w:t>
      </w:r>
    </w:p>
    <w:p>
      <w:pPr>
        <w:pStyle w:val="5"/>
        <w:spacing w:before="0" w:beforeAutospacing="0" w:after="0" w:afterAutospacing="0" w:line="480" w:lineRule="auto"/>
        <w:ind w:firstLine="422" w:firstLineChars="200"/>
        <w:rPr>
          <w:bCs w:val="0"/>
          <w:sz w:val="21"/>
          <w:szCs w:val="21"/>
        </w:rPr>
      </w:pPr>
      <w:r>
        <w:rPr>
          <w:rFonts w:hint="eastAsia"/>
          <w:bCs w:val="0"/>
          <w:sz w:val="21"/>
          <w:szCs w:val="21"/>
        </w:rPr>
        <w:t>响应文件密封情况的确认和开标环节将通过腾讯会议进行，会议号详见响应文件接收截止时间前邮箱通知（通知邮箱地址jsjwzbdl@163.com）；未在规定时间内通过上述方式确认响应文件密封情况的视同认可密封情况检查结果，未通过上述方式参加开标的视同认可开标结果。</w:t>
      </w:r>
    </w:p>
    <w:p>
      <w:pPr>
        <w:pStyle w:val="5"/>
        <w:spacing w:before="0" w:beforeAutospacing="0" w:after="0" w:afterAutospacing="0" w:line="480" w:lineRule="auto"/>
        <w:ind w:firstLine="422" w:firstLineChars="200"/>
        <w:rPr>
          <w:bCs w:val="0"/>
          <w:sz w:val="21"/>
          <w:szCs w:val="21"/>
        </w:rPr>
      </w:pPr>
      <w:r>
        <w:rPr>
          <w:rFonts w:hint="eastAsia"/>
          <w:bCs w:val="0"/>
          <w:sz w:val="21"/>
          <w:szCs w:val="21"/>
        </w:rPr>
        <w:t>五、开启</w:t>
      </w:r>
      <w:bookmarkEnd w:id="16"/>
      <w:bookmarkEnd w:id="17"/>
      <w:bookmarkEnd w:id="18"/>
      <w:bookmarkEnd w:id="19"/>
    </w:p>
    <w:p>
      <w:pPr>
        <w:spacing w:line="480" w:lineRule="auto"/>
        <w:ind w:firstLine="420" w:firstLineChars="200"/>
        <w:rPr>
          <w:rFonts w:ascii="宋体" w:hAnsi="宋体" w:eastAsia="宋体" w:cs="宋体"/>
          <w:bCs/>
          <w:szCs w:val="21"/>
          <w:u w:val="single"/>
        </w:rPr>
      </w:pPr>
      <w:r>
        <w:rPr>
          <w:rFonts w:hint="eastAsia" w:ascii="宋体" w:hAnsi="宋体" w:eastAsia="宋体" w:cs="宋体"/>
          <w:szCs w:val="21"/>
        </w:rPr>
        <w:t>时间：</w:t>
      </w:r>
      <w:r>
        <w:rPr>
          <w:rFonts w:hint="eastAsia" w:hAnsi="宋体" w:eastAsia="宋体" w:cs="宋体"/>
          <w:bCs/>
        </w:rPr>
        <w:t>2022年</w:t>
      </w:r>
      <w:r>
        <w:rPr>
          <w:rFonts w:hAnsi="宋体" w:eastAsia="宋体" w:cs="宋体"/>
          <w:bCs/>
        </w:rPr>
        <w:t>11</w:t>
      </w:r>
      <w:r>
        <w:rPr>
          <w:rFonts w:hint="eastAsia" w:hAnsi="宋体" w:eastAsia="宋体" w:cs="宋体"/>
          <w:bCs/>
        </w:rPr>
        <w:t>月</w:t>
      </w:r>
      <w:r>
        <w:rPr>
          <w:rFonts w:hint="eastAsia" w:hAnsi="宋体" w:eastAsia="宋体" w:cs="宋体"/>
          <w:bCs/>
          <w:lang w:val="en-US" w:eastAsia="zh-CN"/>
        </w:rPr>
        <w:t>17</w:t>
      </w:r>
      <w:r>
        <w:rPr>
          <w:rFonts w:hint="eastAsia" w:hAnsi="宋体" w:eastAsia="宋体" w:cs="宋体"/>
          <w:bCs/>
        </w:rPr>
        <w:t>日下午1</w:t>
      </w:r>
      <w:r>
        <w:rPr>
          <w:rFonts w:hint="eastAsia" w:hAnsi="宋体" w:eastAsia="宋体" w:cs="宋体"/>
          <w:bCs/>
          <w:lang w:val="en-US" w:eastAsia="zh-CN"/>
        </w:rPr>
        <w:t>4</w:t>
      </w:r>
      <w:r>
        <w:rPr>
          <w:rFonts w:hint="eastAsia" w:hAnsi="宋体" w:eastAsia="宋体" w:cs="宋体"/>
          <w:bCs/>
        </w:rPr>
        <w:t>：</w:t>
      </w:r>
      <w:r>
        <w:rPr>
          <w:rFonts w:hint="eastAsia" w:hAnsi="宋体" w:eastAsia="宋体" w:cs="宋体"/>
          <w:bCs/>
          <w:lang w:val="en-US" w:eastAsia="zh-CN"/>
        </w:rPr>
        <w:t>3</w:t>
      </w:r>
      <w:r>
        <w:rPr>
          <w:rFonts w:hint="eastAsia" w:hAnsi="宋体" w:eastAsia="宋体" w:cs="宋体"/>
          <w:bCs/>
        </w:rPr>
        <w:t>0整</w:t>
      </w:r>
    </w:p>
    <w:p>
      <w:pPr>
        <w:spacing w:line="480" w:lineRule="auto"/>
        <w:ind w:firstLine="420" w:firstLineChars="200"/>
        <w:rPr>
          <w:rFonts w:ascii="宋体" w:hAnsi="宋体" w:eastAsia="宋体" w:cs="宋体"/>
          <w:bCs/>
          <w:szCs w:val="21"/>
          <w:u w:val="single"/>
        </w:rPr>
      </w:pPr>
      <w:r>
        <w:rPr>
          <w:rFonts w:hint="eastAsia" w:ascii="宋体" w:hAnsi="宋体" w:eastAsia="宋体" w:cs="宋体"/>
          <w:szCs w:val="21"/>
        </w:rPr>
        <w:t>地点：江苏经纬会计师事务所有限公司开标室（泰州市海陵区财政局），泰州市人民东路37号</w:t>
      </w:r>
    </w:p>
    <w:p>
      <w:pPr>
        <w:pStyle w:val="5"/>
        <w:spacing w:before="0" w:beforeAutospacing="0" w:after="0" w:afterAutospacing="0" w:line="480" w:lineRule="auto"/>
        <w:ind w:firstLine="422" w:firstLineChars="200"/>
        <w:rPr>
          <w:bCs w:val="0"/>
          <w:sz w:val="21"/>
          <w:szCs w:val="21"/>
        </w:rPr>
      </w:pPr>
      <w:bookmarkStart w:id="20" w:name="_Toc28359094"/>
      <w:bookmarkStart w:id="21" w:name="_Toc28359017"/>
      <w:bookmarkStart w:id="22" w:name="_Toc35393803"/>
      <w:bookmarkStart w:id="23" w:name="_Toc35393634"/>
      <w:r>
        <w:rPr>
          <w:rFonts w:hint="eastAsia"/>
          <w:bCs w:val="0"/>
          <w:sz w:val="21"/>
          <w:szCs w:val="21"/>
        </w:rPr>
        <w:t>六、公告期限</w:t>
      </w:r>
      <w:bookmarkEnd w:id="20"/>
      <w:bookmarkEnd w:id="21"/>
      <w:bookmarkEnd w:id="22"/>
      <w:bookmarkEnd w:id="23"/>
    </w:p>
    <w:p>
      <w:pPr>
        <w:spacing w:line="480"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自本公告发布之日起3个工作日。</w:t>
      </w:r>
    </w:p>
    <w:p>
      <w:pPr>
        <w:pStyle w:val="5"/>
        <w:spacing w:before="0" w:beforeAutospacing="0" w:after="0" w:afterAutospacing="0" w:line="480" w:lineRule="auto"/>
        <w:ind w:firstLine="422" w:firstLineChars="200"/>
        <w:rPr>
          <w:bCs w:val="0"/>
          <w:sz w:val="21"/>
          <w:szCs w:val="21"/>
        </w:rPr>
      </w:pPr>
      <w:bookmarkStart w:id="24" w:name="_Toc35393804"/>
      <w:bookmarkStart w:id="25" w:name="_Toc35393635"/>
      <w:r>
        <w:rPr>
          <w:rFonts w:hint="eastAsia"/>
          <w:bCs w:val="0"/>
          <w:sz w:val="21"/>
          <w:szCs w:val="21"/>
        </w:rPr>
        <w:t>七、其他补充事宜</w:t>
      </w:r>
      <w:bookmarkEnd w:id="24"/>
      <w:bookmarkEnd w:id="25"/>
    </w:p>
    <w:p>
      <w:pPr>
        <w:pStyle w:val="5"/>
        <w:spacing w:before="0" w:beforeAutospacing="0" w:after="0" w:afterAutospacing="0" w:line="480" w:lineRule="auto"/>
        <w:ind w:firstLine="422" w:firstLineChars="200"/>
        <w:rPr>
          <w:bCs w:val="0"/>
          <w:sz w:val="21"/>
          <w:szCs w:val="21"/>
        </w:rPr>
      </w:pPr>
      <w:bookmarkStart w:id="26" w:name="_Toc28359095"/>
      <w:bookmarkStart w:id="27" w:name="_Toc35393636"/>
      <w:bookmarkStart w:id="28" w:name="_Toc35393805"/>
      <w:bookmarkStart w:id="29" w:name="_Toc28359018"/>
      <w:r>
        <w:rPr>
          <w:rFonts w:hint="eastAsia"/>
          <w:bCs w:val="0"/>
          <w:sz w:val="21"/>
          <w:szCs w:val="21"/>
        </w:rPr>
        <w:t>无</w:t>
      </w:r>
    </w:p>
    <w:p>
      <w:pPr>
        <w:pStyle w:val="5"/>
        <w:spacing w:before="0" w:beforeAutospacing="0" w:after="0" w:afterAutospacing="0" w:line="480" w:lineRule="auto"/>
        <w:ind w:firstLine="422" w:firstLineChars="200"/>
        <w:rPr>
          <w:bCs w:val="0"/>
          <w:sz w:val="21"/>
          <w:szCs w:val="21"/>
        </w:rPr>
      </w:pPr>
      <w:r>
        <w:rPr>
          <w:rFonts w:hint="eastAsia"/>
          <w:bCs w:val="0"/>
          <w:sz w:val="21"/>
          <w:szCs w:val="21"/>
        </w:rPr>
        <w:t>八、凡对本次采购提出询问，请按以下方式联系。</w:t>
      </w:r>
      <w:bookmarkEnd w:id="26"/>
      <w:bookmarkEnd w:id="27"/>
      <w:bookmarkEnd w:id="28"/>
      <w:bookmarkEnd w:id="29"/>
    </w:p>
    <w:p>
      <w:pPr>
        <w:widowControl/>
        <w:spacing w:line="480" w:lineRule="auto"/>
        <w:ind w:firstLine="420" w:firstLineChars="200"/>
        <w:jc w:val="left"/>
        <w:rPr>
          <w:rFonts w:ascii="宋体" w:hAnsi="宋体" w:eastAsia="宋体" w:cs="宋体"/>
          <w:szCs w:val="21"/>
        </w:rPr>
      </w:pPr>
      <w:r>
        <w:rPr>
          <w:rFonts w:hint="eastAsia" w:ascii="宋体" w:hAnsi="宋体" w:eastAsia="宋体" w:cs="宋体"/>
          <w:szCs w:val="21"/>
        </w:rPr>
        <w:t>1.采购人信息</w:t>
      </w:r>
    </w:p>
    <w:p>
      <w:pPr>
        <w:widowControl/>
        <w:shd w:val="clear" w:color="auto" w:fill="FFFFFF"/>
        <w:spacing w:line="480" w:lineRule="auto"/>
        <w:ind w:firstLine="420" w:firstLineChars="200"/>
        <w:contextualSpacing/>
        <w:jc w:val="left"/>
        <w:rPr>
          <w:rFonts w:ascii="宋体" w:hAnsi="宋体" w:eastAsia="宋体" w:cs="宋体"/>
          <w:szCs w:val="21"/>
        </w:rPr>
      </w:pPr>
      <w:bookmarkStart w:id="30" w:name="_Toc28359086"/>
      <w:bookmarkStart w:id="31" w:name="_Toc28359009"/>
      <w:r>
        <w:rPr>
          <w:rFonts w:hint="eastAsia" w:ascii="宋体" w:hAnsi="宋体" w:eastAsia="宋体" w:cs="宋体"/>
          <w:szCs w:val="21"/>
        </w:rPr>
        <w:t>名 称：泰州市中级人民法院</w:t>
      </w:r>
    </w:p>
    <w:p>
      <w:pPr>
        <w:widowControl/>
        <w:shd w:val="clear" w:color="auto" w:fill="FFFFFF"/>
        <w:spacing w:line="480" w:lineRule="auto"/>
        <w:ind w:firstLine="420" w:firstLineChars="200"/>
        <w:contextualSpacing/>
        <w:jc w:val="left"/>
        <w:rPr>
          <w:rFonts w:ascii="宋体" w:hAnsi="宋体" w:eastAsia="宋体" w:cs="宋体"/>
          <w:szCs w:val="21"/>
        </w:rPr>
      </w:pPr>
      <w:r>
        <w:rPr>
          <w:rFonts w:hint="eastAsia" w:ascii="宋体" w:hAnsi="宋体" w:eastAsia="宋体" w:cs="宋体"/>
          <w:szCs w:val="21"/>
        </w:rPr>
        <w:t>地址：泰州市凤凰东路52号</w:t>
      </w:r>
    </w:p>
    <w:p>
      <w:pPr>
        <w:widowControl/>
        <w:shd w:val="clear" w:color="auto" w:fill="FFFFFF"/>
        <w:spacing w:line="480" w:lineRule="auto"/>
        <w:ind w:firstLine="420" w:firstLineChars="200"/>
        <w:contextualSpacing/>
        <w:jc w:val="left"/>
        <w:rPr>
          <w:rFonts w:ascii="宋体" w:hAnsi="宋体" w:eastAsia="宋体" w:cs="宋体"/>
          <w:szCs w:val="21"/>
        </w:rPr>
      </w:pPr>
      <w:r>
        <w:rPr>
          <w:rFonts w:hint="eastAsia" w:ascii="宋体" w:hAnsi="宋体" w:eastAsia="宋体" w:cs="宋体"/>
          <w:szCs w:val="21"/>
        </w:rPr>
        <w:t>联系方式：张先生，0523-86391839</w:t>
      </w:r>
    </w:p>
    <w:p>
      <w:pPr>
        <w:widowControl/>
        <w:shd w:val="clear" w:color="auto" w:fill="FFFFFF"/>
        <w:spacing w:line="480" w:lineRule="auto"/>
        <w:ind w:firstLine="420" w:firstLineChars="200"/>
        <w:contextualSpacing/>
        <w:jc w:val="left"/>
        <w:rPr>
          <w:rFonts w:ascii="宋体" w:hAnsi="宋体" w:eastAsia="宋体" w:cs="宋体"/>
          <w:szCs w:val="21"/>
        </w:rPr>
      </w:pPr>
      <w:r>
        <w:rPr>
          <w:rFonts w:hint="eastAsia" w:ascii="宋体" w:hAnsi="宋体" w:eastAsia="宋体" w:cs="宋体"/>
          <w:szCs w:val="21"/>
        </w:rPr>
        <w:t>2.采购代理机构信息</w:t>
      </w:r>
      <w:bookmarkEnd w:id="30"/>
      <w:bookmarkEnd w:id="31"/>
    </w:p>
    <w:p>
      <w:pPr>
        <w:spacing w:line="480" w:lineRule="auto"/>
        <w:ind w:firstLine="420" w:firstLineChars="200"/>
        <w:rPr>
          <w:rFonts w:ascii="宋体" w:hAnsi="宋体" w:eastAsia="宋体" w:cs="宋体"/>
          <w:szCs w:val="21"/>
        </w:rPr>
      </w:pPr>
      <w:r>
        <w:rPr>
          <w:rFonts w:hint="eastAsia" w:ascii="宋体" w:hAnsi="宋体" w:eastAsia="宋体" w:cs="宋体"/>
          <w:szCs w:val="21"/>
        </w:rPr>
        <w:t>名 称：江苏经纬会计师事务所有限公司</w:t>
      </w:r>
    </w:p>
    <w:p>
      <w:pPr>
        <w:spacing w:line="480" w:lineRule="auto"/>
        <w:ind w:firstLine="420" w:firstLineChars="200"/>
        <w:rPr>
          <w:rFonts w:ascii="宋体" w:hAnsi="宋体" w:eastAsia="宋体" w:cs="宋体"/>
          <w:szCs w:val="21"/>
        </w:rPr>
      </w:pPr>
      <w:r>
        <w:rPr>
          <w:rFonts w:hint="eastAsia" w:ascii="宋体" w:hAnsi="宋体" w:eastAsia="宋体" w:cs="宋体"/>
          <w:szCs w:val="21"/>
        </w:rPr>
        <w:t>地　址：泰州市人民东路37号</w:t>
      </w:r>
    </w:p>
    <w:p>
      <w:pPr>
        <w:spacing w:line="480" w:lineRule="auto"/>
        <w:ind w:firstLine="420" w:firstLineChars="200"/>
        <w:rPr>
          <w:rFonts w:ascii="宋体" w:hAnsi="宋体" w:eastAsia="宋体" w:cs="宋体"/>
          <w:szCs w:val="21"/>
        </w:rPr>
      </w:pPr>
      <w:r>
        <w:rPr>
          <w:rFonts w:hint="eastAsia" w:ascii="宋体" w:hAnsi="宋体" w:eastAsia="宋体" w:cs="宋体"/>
          <w:szCs w:val="21"/>
        </w:rPr>
        <w:t>联系方式：</w:t>
      </w:r>
      <w:bookmarkStart w:id="32" w:name="_Toc28359010"/>
      <w:bookmarkStart w:id="33" w:name="_Toc28359087"/>
      <w:r>
        <w:rPr>
          <w:rFonts w:hint="eastAsia" w:ascii="宋体" w:hAnsi="宋体" w:eastAsia="宋体" w:cs="宋体"/>
          <w:szCs w:val="21"/>
        </w:rPr>
        <w:t>电话，</w:t>
      </w:r>
      <w:r>
        <w:rPr>
          <w:rFonts w:hint="eastAsia" w:ascii="宋体" w:hAnsi="宋体" w:eastAsia="宋体" w:cs="宋体"/>
          <w:spacing w:val="15"/>
          <w:szCs w:val="21"/>
        </w:rPr>
        <w:t>0523-86213810，邮箱：jsjwzbdl@163.com</w:t>
      </w:r>
      <w:r>
        <w:rPr>
          <w:rFonts w:hint="eastAsia" w:ascii="宋体" w:hAnsi="宋体" w:eastAsia="宋体" w:cs="宋体"/>
          <w:szCs w:val="21"/>
        </w:rPr>
        <w:t>　　　　　　　　　</w:t>
      </w:r>
    </w:p>
    <w:p>
      <w:pPr>
        <w:spacing w:line="480" w:lineRule="auto"/>
        <w:ind w:firstLine="420" w:firstLineChars="200"/>
        <w:rPr>
          <w:rFonts w:ascii="宋体" w:hAnsi="宋体" w:eastAsia="宋体" w:cs="宋体"/>
          <w:szCs w:val="21"/>
        </w:rPr>
      </w:pPr>
      <w:r>
        <w:rPr>
          <w:rFonts w:hint="eastAsia" w:ascii="宋体" w:hAnsi="宋体" w:eastAsia="宋体" w:cs="宋体"/>
          <w:szCs w:val="21"/>
        </w:rPr>
        <w:t>3.项目联系方式</w:t>
      </w:r>
      <w:bookmarkEnd w:id="32"/>
      <w:bookmarkEnd w:id="33"/>
    </w:p>
    <w:p>
      <w:pPr>
        <w:pStyle w:val="7"/>
        <w:spacing w:line="480" w:lineRule="auto"/>
        <w:ind w:firstLine="420" w:firstLineChars="200"/>
        <w:rPr>
          <w:rFonts w:hAnsi="宋体" w:eastAsia="宋体" w:cs="宋体"/>
        </w:rPr>
      </w:pPr>
      <w:r>
        <w:rPr>
          <w:rFonts w:hint="eastAsia" w:hAnsi="宋体" w:eastAsia="宋体" w:cs="宋体"/>
        </w:rPr>
        <w:t>项目联系人：刘先生</w:t>
      </w:r>
    </w:p>
    <w:p>
      <w:pPr>
        <w:spacing w:line="480" w:lineRule="auto"/>
        <w:ind w:firstLine="420" w:firstLineChars="200"/>
        <w:rPr>
          <w:rFonts w:ascii="宋体" w:hAnsi="宋体" w:eastAsia="宋体" w:cs="宋体"/>
          <w:szCs w:val="21"/>
        </w:rPr>
      </w:pPr>
      <w:r>
        <w:rPr>
          <w:rFonts w:hint="eastAsia" w:ascii="宋体" w:hAnsi="宋体" w:eastAsia="宋体" w:cs="宋体"/>
          <w:szCs w:val="21"/>
        </w:rPr>
        <w:t>电　话：0523-86213810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MDJkZTlkY2UzNTU1YWI2NmFmOTEyOGQ3ZjM0ZjQifQ=="/>
  </w:docVars>
  <w:rsids>
    <w:rsidRoot w:val="4E6D481B"/>
    <w:rsid w:val="4E6D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1"/>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99"/>
    <w:pPr>
      <w:spacing w:after="120"/>
      <w:ind w:left="420" w:leftChars="200"/>
    </w:pPr>
    <w:rPr>
      <w:rFonts w:cs="Times New Roman"/>
      <w:sz w:val="24"/>
      <w:szCs w:val="24"/>
    </w:r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Plain Text"/>
    <w:basedOn w:val="1"/>
    <w:next w:val="6"/>
    <w:qFormat/>
    <w:uiPriority w:val="0"/>
    <w:pPr>
      <w:spacing w:line="360" w:lineRule="auto"/>
    </w:pPr>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2022-11-08T14:12:00Z</dcterms:created>
  <dc:creator>Desire</dc:creator>
  <cp:lastModifiedBy>Desire</cp:lastModifiedBy>
  <dcterms:modified xsi:type="dcterms:W3CDTF">2022-11-08T14:13:01Z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2C06AA40B46D412789A430F1104E05A9</vt:lpwstr>
  </property>
</Properties>
</file>