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9"/>
        <w:rPr>
          <w:rFonts w:ascii="Times New Roman"/>
          <w:sz w:val="22"/>
          <w:lang w:eastAsia="zh-CN"/>
        </w:rPr>
      </w:pPr>
    </w:p>
    <w:p>
      <w:pPr>
        <w:spacing w:before="255"/>
        <w:ind w:left="322" w:right="320"/>
        <w:jc w:val="center"/>
        <w:rPr>
          <w:b/>
          <w:w w:val="95"/>
          <w:sz w:val="48"/>
          <w:szCs w:val="20"/>
          <w:lang w:eastAsia="zh-CN"/>
        </w:rPr>
      </w:pPr>
      <w:r>
        <w:rPr>
          <w:rFonts w:hint="eastAsia"/>
          <w:b/>
          <w:w w:val="95"/>
          <w:sz w:val="48"/>
          <w:szCs w:val="20"/>
          <w:lang w:eastAsia="zh-CN"/>
        </w:rPr>
        <w:t>昭通市消防救援支队机关体能训练室训练器材采购项目</w:t>
      </w:r>
    </w:p>
    <w:p>
      <w:pPr>
        <w:pStyle w:val="9"/>
        <w:rPr>
          <w:b/>
          <w:sz w:val="52"/>
          <w:lang w:eastAsia="zh-CN"/>
        </w:rPr>
      </w:pPr>
    </w:p>
    <w:p>
      <w:pPr>
        <w:pStyle w:val="9"/>
        <w:spacing w:before="6"/>
        <w:rPr>
          <w:b/>
          <w:sz w:val="77"/>
          <w:lang w:eastAsia="zh-CN"/>
        </w:rPr>
      </w:pPr>
    </w:p>
    <w:p>
      <w:pPr>
        <w:pStyle w:val="9"/>
        <w:spacing w:before="6"/>
        <w:rPr>
          <w:b/>
          <w:sz w:val="77"/>
          <w:lang w:eastAsia="zh-CN"/>
        </w:rPr>
      </w:pPr>
    </w:p>
    <w:p>
      <w:pPr>
        <w:pStyle w:val="9"/>
        <w:spacing w:before="6"/>
        <w:rPr>
          <w:b/>
          <w:sz w:val="77"/>
          <w:lang w:eastAsia="zh-CN"/>
        </w:rPr>
      </w:pPr>
    </w:p>
    <w:p>
      <w:pPr>
        <w:jc w:val="center"/>
        <w:rPr>
          <w:b/>
          <w:sz w:val="66"/>
          <w:lang w:eastAsia="zh-CN"/>
        </w:rPr>
      </w:pPr>
      <w:r>
        <w:rPr>
          <w:b/>
          <w:sz w:val="96"/>
          <w:szCs w:val="28"/>
          <w:lang w:eastAsia="zh-CN"/>
        </w:rPr>
        <w:t>竞争性磋商文件</w:t>
      </w:r>
    </w:p>
    <w:p>
      <w:pPr>
        <w:jc w:val="center"/>
        <w:rPr>
          <w:sz w:val="28"/>
          <w:lang w:eastAsia="zh-CN"/>
        </w:rPr>
      </w:pPr>
      <w:r>
        <w:rPr>
          <w:sz w:val="32"/>
          <w:szCs w:val="24"/>
          <w:lang w:eastAsia="zh-CN"/>
        </w:rPr>
        <w:t>项目编号：</w:t>
      </w:r>
      <w:r>
        <w:rPr>
          <w:rFonts w:hint="eastAsia"/>
          <w:sz w:val="32"/>
          <w:szCs w:val="24"/>
          <w:lang w:eastAsia="zh-CN"/>
        </w:rPr>
        <w:t>YNMHZB-2022AB-083</w:t>
      </w: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rPr>
          <w:sz w:val="28"/>
          <w:lang w:eastAsia="zh-CN"/>
        </w:rPr>
      </w:pPr>
    </w:p>
    <w:p>
      <w:pPr>
        <w:pStyle w:val="9"/>
        <w:spacing w:before="9"/>
        <w:rPr>
          <w:lang w:eastAsia="zh-CN"/>
        </w:rPr>
      </w:pPr>
    </w:p>
    <w:p>
      <w:pPr>
        <w:pStyle w:val="9"/>
        <w:spacing w:before="9"/>
        <w:rPr>
          <w:lang w:eastAsia="zh-CN"/>
        </w:rPr>
      </w:pPr>
    </w:p>
    <w:p>
      <w:pPr>
        <w:spacing w:before="7"/>
        <w:ind w:left="394" w:firstLine="2289" w:firstLineChars="800"/>
        <w:jc w:val="both"/>
        <w:rPr>
          <w:b/>
          <w:w w:val="95"/>
          <w:sz w:val="30"/>
          <w:lang w:eastAsia="zh-CN"/>
        </w:rPr>
      </w:pPr>
      <w:r>
        <w:rPr>
          <w:b/>
          <w:w w:val="95"/>
          <w:sz w:val="30"/>
          <w:lang w:eastAsia="zh-CN"/>
        </w:rPr>
        <w:t>采购人：</w:t>
      </w:r>
      <w:r>
        <w:rPr>
          <w:rFonts w:hint="eastAsia"/>
          <w:b/>
          <w:w w:val="95"/>
          <w:sz w:val="30"/>
          <w:lang w:eastAsia="zh-CN"/>
        </w:rPr>
        <w:t>昭通市消防救援支队</w:t>
      </w:r>
    </w:p>
    <w:p>
      <w:pPr>
        <w:pStyle w:val="9"/>
        <w:jc w:val="center"/>
        <w:rPr>
          <w:b/>
          <w:sz w:val="29"/>
          <w:lang w:eastAsia="zh-CN"/>
        </w:rPr>
      </w:pPr>
    </w:p>
    <w:p>
      <w:pPr>
        <w:pStyle w:val="9"/>
        <w:jc w:val="center"/>
        <w:rPr>
          <w:b/>
          <w:sz w:val="29"/>
          <w:lang w:eastAsia="zh-CN"/>
        </w:rPr>
      </w:pPr>
    </w:p>
    <w:p>
      <w:pPr>
        <w:pStyle w:val="9"/>
        <w:jc w:val="center"/>
        <w:rPr>
          <w:b/>
          <w:sz w:val="29"/>
          <w:lang w:eastAsia="zh-CN"/>
        </w:rPr>
      </w:pPr>
    </w:p>
    <w:p>
      <w:pPr>
        <w:pStyle w:val="9"/>
        <w:jc w:val="center"/>
        <w:rPr>
          <w:b/>
          <w:sz w:val="29"/>
          <w:lang w:eastAsia="zh-CN"/>
        </w:rPr>
      </w:pPr>
    </w:p>
    <w:p>
      <w:pPr>
        <w:spacing w:before="7"/>
        <w:ind w:firstLine="2576" w:firstLineChars="900"/>
        <w:jc w:val="both"/>
        <w:rPr>
          <w:b/>
          <w:sz w:val="30"/>
          <w:lang w:eastAsia="zh-CN"/>
        </w:rPr>
      </w:pPr>
      <w:r>
        <w:rPr>
          <w:b/>
          <w:w w:val="95"/>
          <w:sz w:val="30"/>
          <w:lang w:eastAsia="zh-CN"/>
        </w:rPr>
        <w:t>采购代理</w:t>
      </w:r>
      <w:r>
        <w:rPr>
          <w:rFonts w:hint="eastAsia"/>
          <w:b/>
          <w:w w:val="95"/>
          <w:sz w:val="30"/>
          <w:lang w:eastAsia="zh-CN"/>
        </w:rPr>
        <w:t>机构</w:t>
      </w:r>
      <w:r>
        <w:rPr>
          <w:b/>
          <w:w w:val="95"/>
          <w:sz w:val="30"/>
          <w:lang w:eastAsia="zh-CN"/>
        </w:rPr>
        <w:t>：云南明灏招标有限公司</w:t>
      </w:r>
    </w:p>
    <w:p>
      <w:pPr>
        <w:pStyle w:val="9"/>
        <w:spacing w:before="12"/>
        <w:rPr>
          <w:b/>
          <w:sz w:val="28"/>
          <w:lang w:eastAsia="zh-CN"/>
        </w:rPr>
        <w:sectPr>
          <w:footerReference r:id="rId3" w:type="default"/>
          <w:pgSz w:w="11911" w:h="16838"/>
          <w:pgMar w:top="1247" w:right="1145" w:bottom="1247" w:left="1191" w:header="0" w:footer="913" w:gutter="0"/>
          <w:cols w:space="0" w:num="1"/>
        </w:sectPr>
      </w:pPr>
    </w:p>
    <w:p>
      <w:pPr>
        <w:pStyle w:val="9"/>
        <w:spacing w:before="12"/>
        <w:rPr>
          <w:b/>
          <w:sz w:val="28"/>
          <w:lang w:eastAsia="zh-CN"/>
        </w:rPr>
      </w:pPr>
    </w:p>
    <w:p>
      <w:pPr>
        <w:tabs>
          <w:tab w:val="left" w:pos="1369"/>
        </w:tabs>
        <w:spacing w:line="568" w:lineRule="exact"/>
        <w:ind w:left="165"/>
        <w:jc w:val="center"/>
        <w:rPr>
          <w:b/>
          <w:sz w:val="48"/>
          <w:lang w:eastAsia="zh-CN"/>
        </w:rPr>
      </w:pPr>
      <w:r>
        <w:rPr>
          <w:b/>
          <w:sz w:val="48"/>
          <w:lang w:eastAsia="zh-CN"/>
        </w:rPr>
        <w:t>目</w:t>
      </w:r>
      <w:r>
        <w:rPr>
          <w:b/>
          <w:sz w:val="48"/>
          <w:lang w:eastAsia="zh-CN"/>
        </w:rPr>
        <w:tab/>
      </w:r>
      <w:r>
        <w:rPr>
          <w:b/>
          <w:sz w:val="48"/>
          <w:lang w:eastAsia="zh-CN"/>
        </w:rPr>
        <w:t>录</w:t>
      </w:r>
    </w:p>
    <w:p>
      <w:pPr>
        <w:pStyle w:val="38"/>
        <w:rPr>
          <w:color w:val="auto"/>
        </w:rPr>
      </w:pPr>
      <w:bookmarkStart w:id="0" w:name="第一章_竞争性磋商公告"/>
      <w:bookmarkEnd w:id="0"/>
    </w:p>
    <w:p>
      <w:pPr>
        <w:pStyle w:val="10"/>
        <w:tabs>
          <w:tab w:val="right" w:pos="3600"/>
          <w:tab w:val="right" w:leader="dot" w:pos="9575"/>
        </w:tabs>
        <w:spacing w:line="480" w:lineRule="auto"/>
        <w:rPr>
          <w:sz w:val="28"/>
          <w:szCs w:val="28"/>
        </w:rPr>
      </w:pPr>
      <w:r>
        <w:rPr>
          <w:rStyle w:val="22"/>
          <w:sz w:val="28"/>
          <w:szCs w:val="28"/>
        </w:rPr>
        <w:fldChar w:fldCharType="begin"/>
      </w:r>
      <w:r>
        <w:rPr>
          <w:rStyle w:val="22"/>
          <w:spacing w:val="40"/>
          <w:sz w:val="28"/>
          <w:szCs w:val="28"/>
          <w:lang w:eastAsia="zh-CN"/>
        </w:rPr>
        <w:instrText xml:space="preserve"> TOC \o "1-3" \h \z \u </w:instrText>
      </w:r>
      <w:r>
        <w:rPr>
          <w:rStyle w:val="22"/>
          <w:sz w:val="28"/>
          <w:szCs w:val="28"/>
        </w:rPr>
        <w:fldChar w:fldCharType="separate"/>
      </w:r>
      <w:r>
        <w:rPr>
          <w:sz w:val="28"/>
          <w:szCs w:val="28"/>
        </w:rPr>
        <w:fldChar w:fldCharType="begin"/>
      </w:r>
      <w:r>
        <w:rPr>
          <w:sz w:val="28"/>
          <w:szCs w:val="28"/>
        </w:rPr>
        <w:instrText xml:space="preserve"> HYPERLINK \l _Toc29353 </w:instrText>
      </w:r>
      <w:r>
        <w:rPr>
          <w:sz w:val="28"/>
          <w:szCs w:val="28"/>
        </w:rPr>
        <w:fldChar w:fldCharType="separate"/>
      </w:r>
      <w:r>
        <w:rPr>
          <w:spacing w:val="40"/>
          <w:sz w:val="28"/>
          <w:szCs w:val="28"/>
          <w:lang w:eastAsia="zh-CN"/>
        </w:rPr>
        <w:t>第一</w:t>
      </w:r>
      <w:r>
        <w:rPr>
          <w:sz w:val="28"/>
          <w:szCs w:val="28"/>
          <w:lang w:eastAsia="zh-CN"/>
        </w:rPr>
        <w:t>章</w:t>
      </w:r>
      <w:r>
        <w:rPr>
          <w:sz w:val="28"/>
          <w:szCs w:val="28"/>
          <w:lang w:eastAsia="zh-CN"/>
        </w:rPr>
        <w:tab/>
      </w:r>
      <w:r>
        <w:rPr>
          <w:rFonts w:hint="eastAsia"/>
          <w:sz w:val="28"/>
          <w:szCs w:val="28"/>
          <w:lang w:val="en-US" w:eastAsia="zh-CN"/>
        </w:rPr>
        <w:t xml:space="preserve"> </w:t>
      </w:r>
      <w:r>
        <w:rPr>
          <w:spacing w:val="40"/>
          <w:sz w:val="28"/>
          <w:szCs w:val="28"/>
          <w:lang w:eastAsia="zh-CN"/>
        </w:rPr>
        <w:t>竞争</w:t>
      </w:r>
      <w:r>
        <w:rPr>
          <w:spacing w:val="36"/>
          <w:sz w:val="28"/>
          <w:szCs w:val="28"/>
          <w:lang w:eastAsia="zh-CN"/>
        </w:rPr>
        <w:t>性</w:t>
      </w:r>
      <w:r>
        <w:rPr>
          <w:spacing w:val="40"/>
          <w:sz w:val="28"/>
          <w:szCs w:val="28"/>
          <w:lang w:eastAsia="zh-CN"/>
        </w:rPr>
        <w:t>磋商公</w:t>
      </w:r>
      <w:r>
        <w:rPr>
          <w:sz w:val="28"/>
          <w:szCs w:val="28"/>
          <w:lang w:eastAsia="zh-CN"/>
        </w:rPr>
        <w:t>告</w:t>
      </w:r>
      <w:r>
        <w:rPr>
          <w:sz w:val="28"/>
          <w:szCs w:val="28"/>
        </w:rPr>
        <w:tab/>
      </w:r>
      <w:r>
        <w:rPr>
          <w:sz w:val="28"/>
          <w:szCs w:val="28"/>
        </w:rPr>
        <w:fldChar w:fldCharType="begin"/>
      </w:r>
      <w:r>
        <w:rPr>
          <w:sz w:val="28"/>
          <w:szCs w:val="28"/>
        </w:rPr>
        <w:instrText xml:space="preserve"> PAGEREF _Toc29353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_Toc28214 </w:instrText>
      </w:r>
      <w:r>
        <w:rPr>
          <w:spacing w:val="40"/>
          <w:sz w:val="28"/>
          <w:szCs w:val="28"/>
          <w:lang w:eastAsia="zh-CN"/>
        </w:rPr>
        <w:fldChar w:fldCharType="separate"/>
      </w:r>
      <w:r>
        <w:rPr>
          <w:spacing w:val="40"/>
          <w:sz w:val="28"/>
          <w:szCs w:val="28"/>
          <w:lang w:eastAsia="zh-CN"/>
        </w:rPr>
        <w:t>第二</w:t>
      </w:r>
      <w:r>
        <w:rPr>
          <w:sz w:val="28"/>
          <w:szCs w:val="28"/>
          <w:lang w:eastAsia="zh-CN"/>
        </w:rPr>
        <w:t>章</w:t>
      </w:r>
      <w:r>
        <w:rPr>
          <w:rFonts w:hint="eastAsia"/>
          <w:sz w:val="28"/>
          <w:szCs w:val="28"/>
          <w:lang w:val="en-US" w:eastAsia="zh-CN"/>
        </w:rPr>
        <w:t xml:space="preserve"> </w:t>
      </w:r>
      <w:r>
        <w:rPr>
          <w:spacing w:val="40"/>
          <w:sz w:val="28"/>
          <w:szCs w:val="28"/>
          <w:lang w:eastAsia="zh-CN"/>
        </w:rPr>
        <w:t>供应</w:t>
      </w:r>
      <w:r>
        <w:rPr>
          <w:spacing w:val="36"/>
          <w:sz w:val="28"/>
          <w:szCs w:val="28"/>
          <w:lang w:eastAsia="zh-CN"/>
        </w:rPr>
        <w:t>商</w:t>
      </w:r>
      <w:r>
        <w:rPr>
          <w:spacing w:val="40"/>
          <w:sz w:val="28"/>
          <w:szCs w:val="28"/>
          <w:lang w:eastAsia="zh-CN"/>
        </w:rPr>
        <w:t>须</w:t>
      </w:r>
      <w:r>
        <w:rPr>
          <w:sz w:val="28"/>
          <w:szCs w:val="28"/>
          <w:lang w:eastAsia="zh-CN"/>
        </w:rPr>
        <w:t>知</w:t>
      </w:r>
      <w:r>
        <w:rPr>
          <w:sz w:val="28"/>
          <w:szCs w:val="28"/>
        </w:rPr>
        <w:tab/>
      </w:r>
      <w:r>
        <w:rPr>
          <w:sz w:val="28"/>
          <w:szCs w:val="28"/>
        </w:rPr>
        <w:fldChar w:fldCharType="begin"/>
      </w:r>
      <w:r>
        <w:rPr>
          <w:sz w:val="28"/>
          <w:szCs w:val="28"/>
        </w:rPr>
        <w:instrText xml:space="preserve"> PAGEREF _Toc28214 \h </w:instrText>
      </w:r>
      <w:r>
        <w:rPr>
          <w:sz w:val="28"/>
          <w:szCs w:val="28"/>
        </w:rPr>
        <w:fldChar w:fldCharType="separate"/>
      </w:r>
      <w:r>
        <w:rPr>
          <w:sz w:val="28"/>
          <w:szCs w:val="28"/>
        </w:rPr>
        <w:t>20</w:t>
      </w:r>
      <w:r>
        <w:rPr>
          <w:sz w:val="28"/>
          <w:szCs w:val="28"/>
        </w:rPr>
        <w:fldChar w:fldCharType="end"/>
      </w:r>
      <w:r>
        <w:rPr>
          <w:spacing w:val="40"/>
          <w:sz w:val="28"/>
          <w:szCs w:val="28"/>
          <w:lang w:eastAsia="zh-CN"/>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_Toc32161 </w:instrText>
      </w:r>
      <w:r>
        <w:rPr>
          <w:spacing w:val="40"/>
          <w:sz w:val="28"/>
          <w:szCs w:val="28"/>
          <w:lang w:eastAsia="zh-CN"/>
        </w:rPr>
        <w:fldChar w:fldCharType="separate"/>
      </w:r>
      <w:r>
        <w:rPr>
          <w:spacing w:val="-1"/>
          <w:w w:val="95"/>
          <w:sz w:val="28"/>
          <w:szCs w:val="28"/>
          <w:lang w:eastAsia="zh-CN"/>
        </w:rPr>
        <w:t>供应商须</w:t>
      </w:r>
      <w:r>
        <w:rPr>
          <w:w w:val="95"/>
          <w:sz w:val="28"/>
          <w:szCs w:val="28"/>
          <w:lang w:eastAsia="zh-CN"/>
        </w:rPr>
        <w:t>知前附表</w:t>
      </w:r>
      <w:r>
        <w:rPr>
          <w:sz w:val="28"/>
          <w:szCs w:val="28"/>
        </w:rPr>
        <w:tab/>
      </w:r>
      <w:r>
        <w:rPr>
          <w:sz w:val="28"/>
          <w:szCs w:val="28"/>
        </w:rPr>
        <w:fldChar w:fldCharType="begin"/>
      </w:r>
      <w:r>
        <w:rPr>
          <w:sz w:val="28"/>
          <w:szCs w:val="28"/>
        </w:rPr>
        <w:instrText xml:space="preserve"> PAGEREF _Toc32161 \h </w:instrText>
      </w:r>
      <w:r>
        <w:rPr>
          <w:sz w:val="28"/>
          <w:szCs w:val="28"/>
        </w:rPr>
        <w:fldChar w:fldCharType="separate"/>
      </w:r>
      <w:r>
        <w:rPr>
          <w:sz w:val="28"/>
          <w:szCs w:val="28"/>
        </w:rPr>
        <w:t>20</w:t>
      </w:r>
      <w:r>
        <w:rPr>
          <w:sz w:val="28"/>
          <w:szCs w:val="28"/>
        </w:rPr>
        <w:fldChar w:fldCharType="end"/>
      </w:r>
      <w:r>
        <w:rPr>
          <w:spacing w:val="40"/>
          <w:sz w:val="28"/>
          <w:szCs w:val="28"/>
          <w:lang w:eastAsia="zh-CN"/>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_Toc1050 </w:instrText>
      </w:r>
      <w:r>
        <w:rPr>
          <w:spacing w:val="40"/>
          <w:sz w:val="28"/>
          <w:szCs w:val="28"/>
          <w:lang w:eastAsia="zh-CN"/>
        </w:rPr>
        <w:fldChar w:fldCharType="separate"/>
      </w:r>
      <w:r>
        <w:rPr>
          <w:sz w:val="28"/>
          <w:szCs w:val="28"/>
          <w:lang w:eastAsia="zh-CN"/>
        </w:rPr>
        <w:t>第三章</w:t>
      </w:r>
      <w:r>
        <w:rPr>
          <w:rFonts w:hint="eastAsia"/>
          <w:sz w:val="28"/>
          <w:szCs w:val="28"/>
          <w:lang w:val="en-US" w:eastAsia="zh-CN"/>
        </w:rPr>
        <w:t xml:space="preserve"> </w:t>
      </w:r>
      <w:r>
        <w:rPr>
          <w:spacing w:val="-1"/>
          <w:w w:val="95"/>
          <w:sz w:val="28"/>
          <w:szCs w:val="28"/>
          <w:lang w:eastAsia="zh-CN"/>
        </w:rPr>
        <w:t>采购合</w:t>
      </w:r>
      <w:r>
        <w:rPr>
          <w:w w:val="95"/>
          <w:sz w:val="28"/>
          <w:szCs w:val="28"/>
          <w:lang w:eastAsia="zh-CN"/>
        </w:rPr>
        <w:t>同</w:t>
      </w:r>
      <w:r>
        <w:rPr>
          <w:sz w:val="28"/>
          <w:szCs w:val="28"/>
        </w:rPr>
        <w:tab/>
      </w:r>
      <w:r>
        <w:rPr>
          <w:sz w:val="28"/>
          <w:szCs w:val="28"/>
        </w:rPr>
        <w:fldChar w:fldCharType="begin"/>
      </w:r>
      <w:r>
        <w:rPr>
          <w:sz w:val="28"/>
          <w:szCs w:val="28"/>
        </w:rPr>
        <w:instrText xml:space="preserve"> PAGEREF _Toc1050 \h </w:instrText>
      </w:r>
      <w:r>
        <w:rPr>
          <w:sz w:val="28"/>
          <w:szCs w:val="28"/>
        </w:rPr>
        <w:fldChar w:fldCharType="separate"/>
      </w:r>
      <w:r>
        <w:rPr>
          <w:sz w:val="28"/>
          <w:szCs w:val="28"/>
        </w:rPr>
        <w:t>29</w:t>
      </w:r>
      <w:r>
        <w:rPr>
          <w:sz w:val="28"/>
          <w:szCs w:val="28"/>
        </w:rPr>
        <w:fldChar w:fldCharType="end"/>
      </w:r>
      <w:r>
        <w:rPr>
          <w:spacing w:val="40"/>
          <w:sz w:val="28"/>
          <w:szCs w:val="28"/>
          <w:lang w:eastAsia="zh-CN"/>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_Toc25008 </w:instrText>
      </w:r>
      <w:r>
        <w:rPr>
          <w:spacing w:val="40"/>
          <w:sz w:val="28"/>
          <w:szCs w:val="28"/>
          <w:lang w:eastAsia="zh-CN"/>
        </w:rPr>
        <w:fldChar w:fldCharType="separate"/>
      </w:r>
      <w:r>
        <w:rPr>
          <w:sz w:val="28"/>
          <w:szCs w:val="28"/>
          <w:lang w:eastAsia="zh-CN"/>
        </w:rPr>
        <w:t>第四章</w:t>
      </w:r>
      <w:r>
        <w:rPr>
          <w:rFonts w:hint="eastAsia"/>
          <w:sz w:val="28"/>
          <w:szCs w:val="28"/>
          <w:lang w:val="en-US" w:eastAsia="zh-CN"/>
        </w:rPr>
        <w:t xml:space="preserve"> </w:t>
      </w:r>
      <w:r>
        <w:rPr>
          <w:spacing w:val="-1"/>
          <w:w w:val="95"/>
          <w:sz w:val="28"/>
          <w:szCs w:val="28"/>
          <w:lang w:eastAsia="zh-CN"/>
        </w:rPr>
        <w:t>响应文件</w:t>
      </w:r>
      <w:r>
        <w:rPr>
          <w:w w:val="95"/>
          <w:sz w:val="28"/>
          <w:szCs w:val="28"/>
          <w:lang w:eastAsia="zh-CN"/>
        </w:rPr>
        <w:t>格式</w:t>
      </w:r>
      <w:r>
        <w:rPr>
          <w:sz w:val="28"/>
          <w:szCs w:val="28"/>
        </w:rPr>
        <w:tab/>
      </w:r>
      <w:r>
        <w:rPr>
          <w:sz w:val="28"/>
          <w:szCs w:val="28"/>
        </w:rPr>
        <w:fldChar w:fldCharType="begin"/>
      </w:r>
      <w:r>
        <w:rPr>
          <w:sz w:val="28"/>
          <w:szCs w:val="28"/>
        </w:rPr>
        <w:instrText xml:space="preserve"> PAGEREF _Toc25008 \h </w:instrText>
      </w:r>
      <w:r>
        <w:rPr>
          <w:sz w:val="28"/>
          <w:szCs w:val="28"/>
        </w:rPr>
        <w:fldChar w:fldCharType="separate"/>
      </w:r>
      <w:r>
        <w:rPr>
          <w:sz w:val="28"/>
          <w:szCs w:val="28"/>
        </w:rPr>
        <w:t>35</w:t>
      </w:r>
      <w:r>
        <w:rPr>
          <w:sz w:val="28"/>
          <w:szCs w:val="28"/>
        </w:rPr>
        <w:fldChar w:fldCharType="end"/>
      </w:r>
      <w:r>
        <w:rPr>
          <w:spacing w:val="40"/>
          <w:sz w:val="28"/>
          <w:szCs w:val="28"/>
          <w:lang w:eastAsia="zh-CN"/>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_Toc2136 </w:instrText>
      </w:r>
      <w:r>
        <w:rPr>
          <w:spacing w:val="40"/>
          <w:sz w:val="28"/>
          <w:szCs w:val="28"/>
          <w:lang w:eastAsia="zh-CN"/>
        </w:rPr>
        <w:fldChar w:fldCharType="separate"/>
      </w:r>
      <w:r>
        <w:rPr>
          <w:spacing w:val="40"/>
          <w:sz w:val="28"/>
          <w:szCs w:val="28"/>
          <w:lang w:eastAsia="zh-CN"/>
        </w:rPr>
        <w:t>第五章</w:t>
      </w:r>
      <w:r>
        <w:rPr>
          <w:rFonts w:hint="eastAsia"/>
          <w:spacing w:val="40"/>
          <w:sz w:val="28"/>
          <w:szCs w:val="28"/>
          <w:lang w:val="en-US" w:eastAsia="zh-CN"/>
        </w:rPr>
        <w:t xml:space="preserve"> </w:t>
      </w:r>
      <w:r>
        <w:rPr>
          <w:spacing w:val="40"/>
          <w:sz w:val="28"/>
          <w:szCs w:val="28"/>
          <w:lang w:eastAsia="zh-CN"/>
        </w:rPr>
        <w:t>采购内容及相关要求</w:t>
      </w:r>
      <w:r>
        <w:rPr>
          <w:sz w:val="28"/>
          <w:szCs w:val="28"/>
        </w:rPr>
        <w:tab/>
      </w:r>
      <w:r>
        <w:rPr>
          <w:sz w:val="28"/>
          <w:szCs w:val="28"/>
        </w:rPr>
        <w:fldChar w:fldCharType="begin"/>
      </w:r>
      <w:r>
        <w:rPr>
          <w:sz w:val="28"/>
          <w:szCs w:val="28"/>
        </w:rPr>
        <w:instrText xml:space="preserve"> PAGEREF _Toc2136 \h </w:instrText>
      </w:r>
      <w:r>
        <w:rPr>
          <w:sz w:val="28"/>
          <w:szCs w:val="28"/>
        </w:rPr>
        <w:fldChar w:fldCharType="separate"/>
      </w:r>
      <w:r>
        <w:rPr>
          <w:sz w:val="28"/>
          <w:szCs w:val="28"/>
        </w:rPr>
        <w:t>55</w:t>
      </w:r>
      <w:r>
        <w:rPr>
          <w:sz w:val="28"/>
          <w:szCs w:val="28"/>
        </w:rPr>
        <w:fldChar w:fldCharType="end"/>
      </w:r>
      <w:r>
        <w:rPr>
          <w:spacing w:val="40"/>
          <w:sz w:val="28"/>
          <w:szCs w:val="28"/>
          <w:lang w:eastAsia="zh-CN"/>
        </w:rPr>
        <w:fldChar w:fldCharType="end"/>
      </w:r>
    </w:p>
    <w:p>
      <w:pPr>
        <w:pStyle w:val="10"/>
        <w:tabs>
          <w:tab w:val="right" w:leader="dot" w:pos="9575"/>
        </w:tabs>
        <w:spacing w:line="480" w:lineRule="auto"/>
        <w:rPr>
          <w:sz w:val="28"/>
          <w:szCs w:val="28"/>
        </w:rPr>
      </w:pPr>
      <w:r>
        <w:rPr>
          <w:spacing w:val="40"/>
          <w:sz w:val="28"/>
          <w:szCs w:val="28"/>
          <w:lang w:eastAsia="zh-CN"/>
        </w:rPr>
        <w:fldChar w:fldCharType="begin"/>
      </w:r>
      <w:r>
        <w:rPr>
          <w:spacing w:val="40"/>
          <w:sz w:val="28"/>
          <w:szCs w:val="28"/>
          <w:lang w:eastAsia="zh-CN"/>
        </w:rPr>
        <w:instrText xml:space="preserve"> HYPERLINK \l _Toc24273 </w:instrText>
      </w:r>
      <w:r>
        <w:rPr>
          <w:spacing w:val="40"/>
          <w:sz w:val="28"/>
          <w:szCs w:val="28"/>
          <w:lang w:eastAsia="zh-CN"/>
        </w:rPr>
        <w:fldChar w:fldCharType="separate"/>
      </w:r>
      <w:r>
        <w:rPr>
          <w:spacing w:val="40"/>
          <w:sz w:val="28"/>
          <w:szCs w:val="28"/>
          <w:lang w:eastAsia="zh-CN"/>
        </w:rPr>
        <w:t>第六</w:t>
      </w:r>
      <w:r>
        <w:rPr>
          <w:sz w:val="28"/>
          <w:szCs w:val="28"/>
          <w:lang w:eastAsia="zh-CN"/>
        </w:rPr>
        <w:t>章</w:t>
      </w:r>
      <w:r>
        <w:rPr>
          <w:rFonts w:hint="eastAsia"/>
          <w:sz w:val="28"/>
          <w:szCs w:val="28"/>
          <w:lang w:val="en-US" w:eastAsia="zh-CN"/>
        </w:rPr>
        <w:t xml:space="preserve">  </w:t>
      </w:r>
      <w:r>
        <w:rPr>
          <w:spacing w:val="40"/>
          <w:sz w:val="28"/>
          <w:szCs w:val="28"/>
          <w:lang w:eastAsia="zh-CN"/>
        </w:rPr>
        <w:t>评审</w:t>
      </w:r>
      <w:r>
        <w:rPr>
          <w:spacing w:val="36"/>
          <w:sz w:val="28"/>
          <w:szCs w:val="28"/>
          <w:lang w:eastAsia="zh-CN"/>
        </w:rPr>
        <w:t>办</w:t>
      </w:r>
      <w:r>
        <w:rPr>
          <w:spacing w:val="40"/>
          <w:sz w:val="28"/>
          <w:szCs w:val="28"/>
          <w:lang w:eastAsia="zh-CN"/>
        </w:rPr>
        <w:t>法</w:t>
      </w:r>
      <w:r>
        <w:rPr>
          <w:sz w:val="28"/>
          <w:szCs w:val="28"/>
          <w:lang w:eastAsia="zh-CN"/>
        </w:rPr>
        <w:t>（</w:t>
      </w:r>
      <w:r>
        <w:rPr>
          <w:spacing w:val="40"/>
          <w:sz w:val="28"/>
          <w:szCs w:val="28"/>
          <w:lang w:eastAsia="zh-CN"/>
        </w:rPr>
        <w:t>综合</w:t>
      </w:r>
      <w:r>
        <w:rPr>
          <w:spacing w:val="36"/>
          <w:sz w:val="28"/>
          <w:szCs w:val="28"/>
          <w:lang w:eastAsia="zh-CN"/>
        </w:rPr>
        <w:t>评</w:t>
      </w:r>
      <w:r>
        <w:rPr>
          <w:spacing w:val="40"/>
          <w:sz w:val="28"/>
          <w:szCs w:val="28"/>
          <w:lang w:eastAsia="zh-CN"/>
        </w:rPr>
        <w:t>分法</w:t>
      </w:r>
      <w:r>
        <w:rPr>
          <w:sz w:val="28"/>
          <w:szCs w:val="28"/>
          <w:lang w:eastAsia="zh-CN"/>
        </w:rPr>
        <w:t>）</w:t>
      </w:r>
      <w:r>
        <w:rPr>
          <w:sz w:val="28"/>
          <w:szCs w:val="28"/>
        </w:rPr>
        <w:tab/>
      </w:r>
      <w:r>
        <w:rPr>
          <w:sz w:val="28"/>
          <w:szCs w:val="28"/>
        </w:rPr>
        <w:fldChar w:fldCharType="begin"/>
      </w:r>
      <w:r>
        <w:rPr>
          <w:sz w:val="28"/>
          <w:szCs w:val="28"/>
        </w:rPr>
        <w:instrText xml:space="preserve"> PAGEREF _Toc24273 \h </w:instrText>
      </w:r>
      <w:r>
        <w:rPr>
          <w:sz w:val="28"/>
          <w:szCs w:val="28"/>
        </w:rPr>
        <w:fldChar w:fldCharType="separate"/>
      </w:r>
      <w:r>
        <w:rPr>
          <w:sz w:val="28"/>
          <w:szCs w:val="28"/>
        </w:rPr>
        <w:t>61</w:t>
      </w:r>
      <w:r>
        <w:rPr>
          <w:sz w:val="28"/>
          <w:szCs w:val="28"/>
        </w:rPr>
        <w:fldChar w:fldCharType="end"/>
      </w:r>
      <w:r>
        <w:rPr>
          <w:spacing w:val="40"/>
          <w:sz w:val="28"/>
          <w:szCs w:val="28"/>
          <w:lang w:eastAsia="zh-CN"/>
        </w:rPr>
        <w:fldChar w:fldCharType="end"/>
      </w:r>
    </w:p>
    <w:p>
      <w:pPr>
        <w:pStyle w:val="10"/>
        <w:tabs>
          <w:tab w:val="left" w:pos="1870"/>
          <w:tab w:val="right" w:leader="dot" w:pos="9840"/>
        </w:tabs>
        <w:spacing w:line="480" w:lineRule="auto"/>
        <w:ind w:left="880"/>
        <w:rPr>
          <w:sz w:val="28"/>
          <w:szCs w:val="28"/>
        </w:rPr>
      </w:pPr>
      <w:r>
        <w:rPr>
          <w:spacing w:val="40"/>
          <w:sz w:val="28"/>
          <w:szCs w:val="28"/>
          <w:lang w:eastAsia="zh-CN"/>
        </w:rPr>
        <w:fldChar w:fldCharType="end"/>
      </w:r>
    </w:p>
    <w:p>
      <w:pPr>
        <w:pStyle w:val="5"/>
        <w:tabs>
          <w:tab w:val="left" w:pos="4127"/>
        </w:tabs>
        <w:ind w:left="2983"/>
        <w:rPr>
          <w:spacing w:val="40"/>
          <w:lang w:eastAsia="zh-CN"/>
        </w:rPr>
      </w:pPr>
    </w:p>
    <w:p>
      <w:pPr>
        <w:pStyle w:val="5"/>
        <w:tabs>
          <w:tab w:val="left" w:pos="4127"/>
        </w:tabs>
        <w:ind w:left="2983"/>
        <w:rPr>
          <w:spacing w:val="40"/>
          <w:lang w:eastAsia="zh-CN"/>
        </w:rPr>
      </w:pPr>
    </w:p>
    <w:p>
      <w:pPr>
        <w:pStyle w:val="5"/>
        <w:tabs>
          <w:tab w:val="left" w:pos="4127"/>
        </w:tabs>
        <w:ind w:left="2983"/>
        <w:rPr>
          <w:spacing w:val="40"/>
          <w:lang w:eastAsia="zh-CN"/>
        </w:rPr>
      </w:pPr>
    </w:p>
    <w:p>
      <w:pPr>
        <w:pStyle w:val="5"/>
        <w:tabs>
          <w:tab w:val="left" w:pos="4127"/>
        </w:tabs>
        <w:ind w:left="2983"/>
        <w:rPr>
          <w:spacing w:val="40"/>
          <w:lang w:eastAsia="zh-CN"/>
        </w:rPr>
      </w:pPr>
    </w:p>
    <w:p>
      <w:pPr>
        <w:pStyle w:val="5"/>
        <w:tabs>
          <w:tab w:val="left" w:pos="4127"/>
        </w:tabs>
        <w:ind w:left="2983"/>
        <w:rPr>
          <w:spacing w:val="40"/>
          <w:lang w:eastAsia="zh-CN"/>
        </w:rPr>
      </w:pPr>
    </w:p>
    <w:p>
      <w:pPr>
        <w:pStyle w:val="5"/>
        <w:tabs>
          <w:tab w:val="left" w:pos="4127"/>
        </w:tabs>
        <w:ind w:left="2983"/>
        <w:rPr>
          <w:spacing w:val="40"/>
          <w:lang w:eastAsia="zh-CN"/>
        </w:rPr>
      </w:pPr>
    </w:p>
    <w:p>
      <w:pPr>
        <w:rPr>
          <w:b/>
          <w:bCs/>
          <w:spacing w:val="40"/>
          <w:sz w:val="28"/>
          <w:szCs w:val="28"/>
          <w:lang w:eastAsia="zh-CN"/>
        </w:rPr>
      </w:pPr>
      <w:r>
        <w:rPr>
          <w:spacing w:val="40"/>
          <w:lang w:eastAsia="zh-CN"/>
        </w:rPr>
        <w:br w:type="page"/>
      </w:r>
    </w:p>
    <w:p>
      <w:pPr>
        <w:pStyle w:val="5"/>
        <w:tabs>
          <w:tab w:val="left" w:pos="4127"/>
        </w:tabs>
        <w:ind w:left="2983"/>
        <w:rPr>
          <w:spacing w:val="40"/>
          <w:lang w:eastAsia="zh-CN"/>
        </w:rPr>
      </w:pPr>
    </w:p>
    <w:p>
      <w:pPr>
        <w:pStyle w:val="5"/>
        <w:tabs>
          <w:tab w:val="left" w:pos="4127"/>
        </w:tabs>
        <w:ind w:left="2983"/>
        <w:rPr>
          <w:lang w:eastAsia="zh-CN"/>
        </w:rPr>
      </w:pPr>
      <w:bookmarkStart w:id="1" w:name="_Toc29353"/>
      <w:r>
        <w:rPr>
          <w:spacing w:val="40"/>
          <w:sz w:val="32"/>
          <w:szCs w:val="32"/>
          <w:lang w:eastAsia="zh-CN"/>
        </w:rPr>
        <w:t>第一</w:t>
      </w:r>
      <w:r>
        <w:rPr>
          <w:sz w:val="32"/>
          <w:szCs w:val="32"/>
          <w:lang w:eastAsia="zh-CN"/>
        </w:rPr>
        <w:t>章</w:t>
      </w:r>
      <w:r>
        <w:rPr>
          <w:sz w:val="32"/>
          <w:szCs w:val="32"/>
          <w:lang w:eastAsia="zh-CN"/>
        </w:rPr>
        <w:tab/>
      </w:r>
      <w:r>
        <w:rPr>
          <w:spacing w:val="40"/>
          <w:sz w:val="32"/>
          <w:szCs w:val="32"/>
          <w:lang w:eastAsia="zh-CN"/>
        </w:rPr>
        <w:t>竞争</w:t>
      </w:r>
      <w:r>
        <w:rPr>
          <w:spacing w:val="36"/>
          <w:sz w:val="32"/>
          <w:szCs w:val="32"/>
          <w:lang w:eastAsia="zh-CN"/>
        </w:rPr>
        <w:t>性</w:t>
      </w:r>
      <w:r>
        <w:rPr>
          <w:spacing w:val="40"/>
          <w:sz w:val="32"/>
          <w:szCs w:val="32"/>
          <w:lang w:eastAsia="zh-CN"/>
        </w:rPr>
        <w:t>磋商公</w:t>
      </w:r>
      <w:r>
        <w:rPr>
          <w:sz w:val="32"/>
          <w:szCs w:val="32"/>
          <w:lang w:eastAsia="zh-CN"/>
        </w:rPr>
        <w:t>告</w:t>
      </w:r>
      <w:bookmarkEnd w:id="1"/>
    </w:p>
    <w:p>
      <w:pPr>
        <w:pStyle w:val="9"/>
        <w:spacing w:before="1"/>
        <w:rPr>
          <w:spacing w:val="-5"/>
          <w:lang w:eastAsia="zh-CN"/>
        </w:rPr>
      </w:pPr>
    </w:p>
    <w:p>
      <w:pPr>
        <w:pStyle w:val="9"/>
        <w:spacing w:before="1"/>
        <w:jc w:val="center"/>
        <w:rPr>
          <w:b/>
          <w:sz w:val="34"/>
          <w:lang w:eastAsia="zh-CN"/>
        </w:rPr>
      </w:pPr>
      <w:r>
        <w:rPr>
          <w:rFonts w:hint="eastAsia"/>
          <w:b/>
          <w:bCs/>
          <w:spacing w:val="-5"/>
          <w:sz w:val="28"/>
          <w:szCs w:val="28"/>
          <w:lang w:eastAsia="zh-CN"/>
        </w:rPr>
        <w:t>昭通市消防救援支队机关体能训练室训练器材采购项目竞争性磋商公告</w:t>
      </w:r>
    </w:p>
    <w:p>
      <w:pPr>
        <w:pStyle w:val="7"/>
        <w:spacing w:line="360" w:lineRule="auto"/>
        <w:ind w:left="448"/>
        <w:rPr>
          <w:w w:val="95"/>
          <w:lang w:eastAsia="zh-CN"/>
        </w:rPr>
      </w:pPr>
    </w:p>
    <w:p>
      <w:pPr>
        <w:rPr>
          <w:b/>
          <w:bCs/>
          <w:lang w:eastAsia="zh-CN"/>
        </w:rPr>
      </w:pPr>
      <w:r>
        <w:rPr>
          <w:b/>
          <w:bCs/>
          <w:lang w:eastAsia="zh-CN"/>
        </w:rPr>
        <w:t>一、采购条件</w:t>
      </w:r>
    </w:p>
    <w:p>
      <w:pPr>
        <w:pStyle w:val="9"/>
        <w:spacing w:before="164" w:line="384" w:lineRule="auto"/>
        <w:ind w:left="102" w:right="215" w:firstLine="400" w:firstLineChars="200"/>
        <w:rPr>
          <w:spacing w:val="-5"/>
          <w:lang w:eastAsia="zh-CN"/>
        </w:rPr>
      </w:pPr>
      <w:r>
        <w:rPr>
          <w:rFonts w:hint="eastAsia"/>
          <w:spacing w:val="-5"/>
          <w:lang w:eastAsia="zh-CN"/>
        </w:rPr>
        <w:t>根据《中华人民共和国政府采购法》《中华人民共和国政府采购法实施条例》《政府采购非招标采购方式管理办法》以及《政府采购竞争性磋商采购方式管理暂行办法》等相关规定，受昭通市消防救援支队的委托并经有关部门批准，云南明灏招标有限公司对昭通市消防救援支队机关体能训练室训练器材采购项目采用竞争性磋商采购方式确定成交供应商，欢迎具有相应资格条件的供应商参加。</w:t>
      </w:r>
    </w:p>
    <w:p>
      <w:pPr>
        <w:rPr>
          <w:b/>
          <w:bCs/>
          <w:lang w:eastAsia="zh-CN"/>
        </w:rPr>
      </w:pPr>
      <w:r>
        <w:rPr>
          <w:b/>
          <w:bCs/>
          <w:lang w:eastAsia="zh-CN"/>
        </w:rPr>
        <w:t>二、项目概况及采购范围</w:t>
      </w:r>
    </w:p>
    <w:p>
      <w:pPr>
        <w:pStyle w:val="9"/>
        <w:spacing w:before="164" w:line="384" w:lineRule="auto"/>
        <w:ind w:left="103" w:right="216"/>
        <w:rPr>
          <w:spacing w:val="-5"/>
          <w:lang w:eastAsia="zh-CN"/>
        </w:rPr>
      </w:pPr>
      <w:r>
        <w:rPr>
          <w:spacing w:val="-5"/>
          <w:lang w:eastAsia="zh-CN"/>
        </w:rPr>
        <w:t>1、项目名称：</w:t>
      </w:r>
      <w:r>
        <w:rPr>
          <w:rFonts w:hint="eastAsia"/>
          <w:spacing w:val="-5"/>
          <w:lang w:eastAsia="zh-CN"/>
        </w:rPr>
        <w:t>昭通市消防救援支队机关体能训练室训练器材采购项目</w:t>
      </w:r>
    </w:p>
    <w:p>
      <w:pPr>
        <w:pStyle w:val="9"/>
        <w:spacing w:before="164" w:line="384" w:lineRule="auto"/>
        <w:ind w:left="103" w:right="216"/>
        <w:rPr>
          <w:spacing w:val="-5"/>
          <w:lang w:eastAsia="zh-CN"/>
        </w:rPr>
      </w:pPr>
      <w:r>
        <w:rPr>
          <w:spacing w:val="-5"/>
          <w:lang w:eastAsia="zh-CN"/>
        </w:rPr>
        <w:t>2、项目编号：</w:t>
      </w:r>
      <w:r>
        <w:rPr>
          <w:rFonts w:hint="eastAsia"/>
          <w:spacing w:val="-5"/>
          <w:lang w:eastAsia="zh-CN"/>
        </w:rPr>
        <w:t>YNMHZB-2022AB-083</w:t>
      </w:r>
    </w:p>
    <w:p>
      <w:pPr>
        <w:pStyle w:val="9"/>
        <w:spacing w:before="164" w:line="384" w:lineRule="auto"/>
        <w:ind w:left="103" w:right="216"/>
        <w:rPr>
          <w:spacing w:val="-5"/>
          <w:lang w:eastAsia="zh-CN"/>
        </w:rPr>
      </w:pPr>
      <w:r>
        <w:rPr>
          <w:spacing w:val="-5"/>
          <w:lang w:eastAsia="zh-CN"/>
        </w:rPr>
        <w:t>3、采购方式及资格审查方式：竞争性磋商、资格后审。</w:t>
      </w:r>
    </w:p>
    <w:p>
      <w:pPr>
        <w:pStyle w:val="9"/>
        <w:spacing w:before="164" w:line="384" w:lineRule="auto"/>
        <w:ind w:left="103" w:right="216"/>
        <w:rPr>
          <w:spacing w:val="-5"/>
          <w:lang w:eastAsia="zh-CN"/>
        </w:rPr>
      </w:pPr>
      <w:r>
        <w:rPr>
          <w:spacing w:val="-5"/>
          <w:lang w:eastAsia="zh-CN"/>
        </w:rPr>
        <w:t>4、采购内容:</w:t>
      </w:r>
      <w:r>
        <w:rPr>
          <w:rFonts w:hint="eastAsia"/>
          <w:lang w:eastAsia="zh-CN"/>
        </w:rPr>
        <w:t xml:space="preserve"> 昭通市消防救援支队采购一批体能训练器材，包含：4台商用跑步机、2台椭圆机、2台商用动感单车、1台商用坐式胸肌推举训练器、1台商用背肌训练器、1台商用史密斯机、1台商用可调节练习椅、1台商用肱二头肌训练器、1台商用三头肌训练器、1台商用大腿伸展训练器、1台商用大腿内外侧肌训练器、1台商用调节哑铃凳、1台商用双层哑铃架、1套商用哑铃、1套商用大孔配重片（105KG）、1台商用大龙门架、1个腹肌板、1台商用拉伸机</w:t>
      </w:r>
      <w:r>
        <w:rPr>
          <w:rFonts w:hint="eastAsia"/>
          <w:spacing w:val="-5"/>
          <w:lang w:eastAsia="zh-CN"/>
        </w:rPr>
        <w:t>。具体内容要求详见磋商文件。</w:t>
      </w:r>
    </w:p>
    <w:p>
      <w:pPr>
        <w:pStyle w:val="9"/>
        <w:spacing w:before="164" w:line="384" w:lineRule="auto"/>
        <w:ind w:left="103" w:right="216"/>
        <w:rPr>
          <w:spacing w:val="-5"/>
          <w:lang w:eastAsia="zh-CN"/>
        </w:rPr>
      </w:pPr>
      <w:r>
        <w:rPr>
          <w:rFonts w:hint="eastAsia"/>
          <w:spacing w:val="-5"/>
          <w:lang w:eastAsia="zh-CN"/>
        </w:rPr>
        <w:t>5</w:t>
      </w:r>
      <w:r>
        <w:rPr>
          <w:spacing w:val="-5"/>
          <w:lang w:eastAsia="zh-CN"/>
        </w:rPr>
        <w:t>、</w:t>
      </w:r>
      <w:r>
        <w:rPr>
          <w:rFonts w:hint="eastAsia"/>
          <w:spacing w:val="-5"/>
          <w:lang w:eastAsia="zh-CN"/>
        </w:rPr>
        <w:t>交货期：合同生效后</w:t>
      </w:r>
      <w:r>
        <w:rPr>
          <w:rFonts w:hint="eastAsia"/>
          <w:spacing w:val="-5"/>
          <w:lang w:val="en-US" w:eastAsia="zh-CN"/>
        </w:rPr>
        <w:t>30</w:t>
      </w:r>
      <w:r>
        <w:rPr>
          <w:rFonts w:hint="eastAsia"/>
          <w:spacing w:val="-5"/>
          <w:lang w:eastAsia="zh-CN"/>
        </w:rPr>
        <w:t>个日历天内完成供货安装、及调试。</w:t>
      </w:r>
    </w:p>
    <w:p>
      <w:pPr>
        <w:pStyle w:val="9"/>
        <w:spacing w:before="164" w:line="384" w:lineRule="auto"/>
        <w:ind w:left="103" w:right="216"/>
        <w:rPr>
          <w:spacing w:val="-5"/>
          <w:lang w:eastAsia="zh-CN"/>
        </w:rPr>
      </w:pPr>
      <w:r>
        <w:rPr>
          <w:rFonts w:hint="eastAsia"/>
          <w:spacing w:val="-5"/>
          <w:lang w:eastAsia="zh-CN"/>
        </w:rPr>
        <w:t>6</w:t>
      </w:r>
      <w:r>
        <w:rPr>
          <w:spacing w:val="-5"/>
          <w:lang w:eastAsia="zh-CN"/>
        </w:rPr>
        <w:t>、采购预算金额：</w:t>
      </w:r>
      <w:r>
        <w:rPr>
          <w:rFonts w:hint="eastAsia"/>
          <w:spacing w:val="-5"/>
          <w:lang w:val="en-US" w:eastAsia="zh-CN"/>
        </w:rPr>
        <w:t>27.854万元，超过采购预算的报价，采购人不予受理</w:t>
      </w:r>
      <w:r>
        <w:rPr>
          <w:spacing w:val="-5"/>
          <w:lang w:eastAsia="zh-CN"/>
        </w:rPr>
        <w:t>。</w:t>
      </w:r>
    </w:p>
    <w:p>
      <w:pPr>
        <w:pStyle w:val="9"/>
        <w:spacing w:before="164" w:line="384" w:lineRule="auto"/>
        <w:ind w:left="103" w:right="216"/>
        <w:rPr>
          <w:bCs/>
          <w:lang w:eastAsia="zh-CN"/>
        </w:rPr>
      </w:pPr>
      <w:r>
        <w:rPr>
          <w:rFonts w:hint="eastAsia"/>
          <w:spacing w:val="-5"/>
          <w:lang w:eastAsia="zh-CN"/>
        </w:rPr>
        <w:t>7、质量要求：符合国家、行业相关规范标准</w:t>
      </w:r>
      <w:r>
        <w:rPr>
          <w:rFonts w:hint="eastAsia"/>
          <w:bCs/>
          <w:lang w:eastAsia="zh-CN"/>
        </w:rPr>
        <w:t>。</w:t>
      </w:r>
    </w:p>
    <w:p>
      <w:pPr>
        <w:rPr>
          <w:b/>
          <w:bCs/>
          <w:lang w:eastAsia="zh-CN"/>
        </w:rPr>
      </w:pPr>
      <w:r>
        <w:rPr>
          <w:b/>
          <w:bCs/>
          <w:lang w:eastAsia="zh-CN"/>
        </w:rPr>
        <w:t>三、供应商的资格要求：</w:t>
      </w:r>
    </w:p>
    <w:p>
      <w:pPr>
        <w:pStyle w:val="9"/>
        <w:spacing w:before="164" w:line="386" w:lineRule="auto"/>
        <w:ind w:left="103" w:right="291" w:firstLine="420"/>
        <w:rPr>
          <w:spacing w:val="-3"/>
          <w:lang w:eastAsia="zh-CN"/>
        </w:rPr>
      </w:pPr>
      <w:r>
        <w:rPr>
          <w:spacing w:val="-3"/>
          <w:lang w:eastAsia="zh-CN"/>
        </w:rPr>
        <w:t>供应商应符合《中华人民共和国政府采购法》第二十二条及《中华人民共和国政府采购法实施条例》第十七条的要求：</w:t>
      </w:r>
    </w:p>
    <w:p>
      <w:pPr>
        <w:pStyle w:val="9"/>
        <w:spacing w:before="164" w:line="386" w:lineRule="auto"/>
        <w:ind w:left="103" w:right="291" w:firstLine="420"/>
        <w:rPr>
          <w:spacing w:val="-3"/>
          <w:lang w:eastAsia="zh-CN"/>
        </w:rPr>
      </w:pPr>
      <w:r>
        <w:rPr>
          <w:spacing w:val="-3"/>
          <w:lang w:eastAsia="zh-CN"/>
        </w:rPr>
        <w:t>（1）具有独立承担民事责任的能力，提供法人或者其他组织的营业执照等证明文件；</w:t>
      </w:r>
    </w:p>
    <w:p>
      <w:pPr>
        <w:pStyle w:val="9"/>
        <w:spacing w:before="164" w:line="386" w:lineRule="auto"/>
        <w:ind w:left="103" w:right="291" w:firstLine="420"/>
        <w:rPr>
          <w:spacing w:val="-3"/>
          <w:lang w:eastAsia="zh-CN"/>
        </w:rPr>
      </w:pPr>
      <w:r>
        <w:rPr>
          <w:spacing w:val="-3"/>
          <w:lang w:eastAsia="zh-CN"/>
        </w:rPr>
        <w:t>（2）具有良好的商业信誉和健全的财务会计制度，提供</w:t>
      </w:r>
      <w:r>
        <w:rPr>
          <w:rFonts w:hint="eastAsia"/>
          <w:spacing w:val="-3"/>
          <w:lang w:eastAsia="zh-CN"/>
        </w:rPr>
        <w:t>2021年</w:t>
      </w:r>
      <w:r>
        <w:rPr>
          <w:spacing w:val="-3"/>
          <w:lang w:eastAsia="zh-CN"/>
        </w:rPr>
        <w:t>经第三方审计的审计报</w:t>
      </w:r>
      <w:bookmarkStart w:id="109" w:name="_GoBack"/>
      <w:bookmarkEnd w:id="109"/>
      <w:r>
        <w:rPr>
          <w:spacing w:val="-3"/>
          <w:lang w:eastAsia="zh-CN"/>
        </w:rPr>
        <w:t>告及财务报表（包括审计报告、资产负债表、利润表、现金流量表）</w:t>
      </w:r>
      <w:r>
        <w:rPr>
          <w:rFonts w:hint="eastAsia"/>
          <w:spacing w:val="-3"/>
          <w:lang w:eastAsia="zh-CN"/>
        </w:rPr>
        <w:t>；</w:t>
      </w:r>
    </w:p>
    <w:p>
      <w:pPr>
        <w:pStyle w:val="9"/>
        <w:spacing w:before="164" w:line="386" w:lineRule="auto"/>
        <w:ind w:left="103" w:right="291" w:firstLine="420"/>
        <w:rPr>
          <w:spacing w:val="-3"/>
          <w:lang w:eastAsia="zh-CN"/>
        </w:rPr>
      </w:pPr>
      <w:r>
        <w:rPr>
          <w:spacing w:val="-3"/>
          <w:lang w:eastAsia="zh-CN"/>
        </w:rPr>
        <w:t>（3）具有履行合同所必需的设备和专业技术能力</w:t>
      </w:r>
      <w:r>
        <w:rPr>
          <w:rFonts w:hint="eastAsia"/>
          <w:spacing w:val="-3"/>
          <w:lang w:eastAsia="zh-CN"/>
        </w:rPr>
        <w:t>。</w:t>
      </w:r>
    </w:p>
    <w:p>
      <w:pPr>
        <w:pStyle w:val="9"/>
        <w:spacing w:before="164" w:line="386" w:lineRule="auto"/>
        <w:ind w:left="103" w:right="291" w:firstLine="420"/>
        <w:rPr>
          <w:spacing w:val="-3"/>
          <w:lang w:eastAsia="zh-CN"/>
        </w:rPr>
      </w:pPr>
      <w:r>
        <w:rPr>
          <w:spacing w:val="-3"/>
          <w:lang w:eastAsia="zh-CN"/>
        </w:rPr>
        <w:t>（4）</w:t>
      </w:r>
      <w:r>
        <w:rPr>
          <w:rFonts w:hint="eastAsia"/>
          <w:spacing w:val="-3"/>
          <w:lang w:eastAsia="zh-CN"/>
        </w:rPr>
        <w:t>具</w:t>
      </w:r>
      <w:r>
        <w:rPr>
          <w:spacing w:val="-3"/>
          <w:lang w:eastAsia="zh-CN"/>
        </w:rPr>
        <w:t>有依法缴纳税收和社会保障资金的良好记录，提供20</w:t>
      </w:r>
      <w:r>
        <w:rPr>
          <w:rFonts w:hint="eastAsia"/>
          <w:spacing w:val="-3"/>
          <w:lang w:eastAsia="zh-CN"/>
        </w:rPr>
        <w:t>22</w:t>
      </w:r>
      <w:r>
        <w:rPr>
          <w:spacing w:val="-3"/>
          <w:lang w:eastAsia="zh-CN"/>
        </w:rPr>
        <w:t>年</w:t>
      </w:r>
      <w:r>
        <w:rPr>
          <w:rFonts w:hint="eastAsia"/>
          <w:spacing w:val="-3"/>
          <w:lang w:eastAsia="zh-CN"/>
        </w:rPr>
        <w:t>1</w:t>
      </w:r>
      <w:r>
        <w:rPr>
          <w:spacing w:val="-3"/>
          <w:lang w:eastAsia="zh-CN"/>
        </w:rPr>
        <w:t>月至今任意</w:t>
      </w:r>
      <w:r>
        <w:rPr>
          <w:rFonts w:hint="eastAsia"/>
          <w:spacing w:val="-3"/>
          <w:lang w:eastAsia="zh-CN"/>
        </w:rPr>
        <w:t>3</w:t>
      </w:r>
      <w:r>
        <w:rPr>
          <w:spacing w:val="-3"/>
          <w:lang w:eastAsia="zh-CN"/>
        </w:rPr>
        <w:t>个月依法缴纳税收和缴纳社会保障资金的证明；</w:t>
      </w:r>
    </w:p>
    <w:p>
      <w:pPr>
        <w:pStyle w:val="9"/>
        <w:spacing w:before="164" w:line="386" w:lineRule="auto"/>
        <w:ind w:left="103" w:right="291" w:firstLine="420"/>
        <w:rPr>
          <w:spacing w:val="-3"/>
          <w:lang w:eastAsia="zh-CN"/>
        </w:rPr>
      </w:pPr>
      <w:r>
        <w:rPr>
          <w:spacing w:val="-3"/>
          <w:lang w:eastAsia="zh-CN"/>
        </w:rPr>
        <w:t>（5）参加政府采购活动前三年内，在经营活动中没有重大违法记录（重大违法记录是指供应商因违法经营受到刑事处罚或者责令停产停业、吊销许可证或者执照、较大数额罚款等行政处罚）的书面声明。</w:t>
      </w:r>
    </w:p>
    <w:p>
      <w:pPr>
        <w:pStyle w:val="9"/>
        <w:spacing w:before="164" w:line="386" w:lineRule="auto"/>
        <w:ind w:left="103" w:right="291" w:firstLine="420"/>
        <w:rPr>
          <w:spacing w:val="-3"/>
          <w:lang w:eastAsia="zh-CN"/>
        </w:rPr>
      </w:pPr>
      <w:r>
        <w:rPr>
          <w:spacing w:val="-3"/>
          <w:lang w:eastAsia="zh-CN"/>
        </w:rPr>
        <w:t>供应商应在“信用中国” 网站（</w:t>
      </w:r>
      <w:r>
        <w:fldChar w:fldCharType="begin"/>
      </w:r>
      <w:r>
        <w:rPr>
          <w:lang w:eastAsia="zh-CN"/>
        </w:rPr>
        <w:instrText xml:space="preserve"> HYPERLINK "http://www.creditchina.gov.cn/" \h </w:instrText>
      </w:r>
      <w:r>
        <w:fldChar w:fldCharType="separate"/>
      </w:r>
      <w:r>
        <w:rPr>
          <w:spacing w:val="-3"/>
          <w:lang w:eastAsia="zh-CN"/>
        </w:rPr>
        <w:t>www.creditchina.gov.cn</w:t>
      </w:r>
      <w:r>
        <w:rPr>
          <w:spacing w:val="-3"/>
          <w:lang w:eastAsia="zh-CN"/>
        </w:rPr>
        <w:fldChar w:fldCharType="end"/>
      </w:r>
      <w:r>
        <w:rPr>
          <w:spacing w:val="-3"/>
          <w:lang w:eastAsia="zh-CN"/>
        </w:rPr>
        <w:t>）未被列入失信被执行人记录、重大税收违法案件当事人名单且在中国政府采购网（</w:t>
      </w:r>
      <w:r>
        <w:fldChar w:fldCharType="begin"/>
      </w:r>
      <w:r>
        <w:rPr>
          <w:lang w:eastAsia="zh-CN"/>
        </w:rPr>
        <w:instrText xml:space="preserve"> HYPERLINK "http://www.ccgp.gov.cn/" \h </w:instrText>
      </w:r>
      <w:r>
        <w:fldChar w:fldCharType="separate"/>
      </w:r>
      <w:r>
        <w:rPr>
          <w:spacing w:val="-3"/>
          <w:lang w:eastAsia="zh-CN"/>
        </w:rPr>
        <w:t>www.ccgp.gov.cn</w:t>
      </w:r>
      <w:r>
        <w:rPr>
          <w:spacing w:val="-3"/>
          <w:lang w:eastAsia="zh-CN"/>
        </w:rPr>
        <w:fldChar w:fldCharType="end"/>
      </w:r>
      <w:r>
        <w:rPr>
          <w:spacing w:val="-3"/>
          <w:lang w:eastAsia="zh-CN"/>
        </w:rPr>
        <w:t>）没有政府采购严重违法失信行为，参加本项目的供应商信用报告查询截止时点：本项目竞争性磋商公告发布之日起至磋商截止时间，提供查询结果网页打印件。</w:t>
      </w:r>
    </w:p>
    <w:p>
      <w:pPr>
        <w:pStyle w:val="9"/>
        <w:spacing w:before="164" w:line="386" w:lineRule="auto"/>
        <w:ind w:left="103" w:right="291" w:firstLine="420"/>
        <w:rPr>
          <w:spacing w:val="-3"/>
          <w:lang w:eastAsia="zh-CN"/>
        </w:rPr>
      </w:pPr>
      <w:r>
        <w:rPr>
          <w:rFonts w:hint="eastAsia"/>
          <w:spacing w:val="-3"/>
          <w:lang w:eastAsia="zh-CN"/>
        </w:rPr>
        <w:t>（6）</w:t>
      </w:r>
      <w:r>
        <w:rPr>
          <w:spacing w:val="-3"/>
          <w:lang w:eastAsia="zh-CN"/>
        </w:rPr>
        <w:t>供应商单位负责人为同一人或者存在控股、管理关系的不同单位，不得同时参与本采购项目的响应，否则均按无效处理。</w:t>
      </w:r>
    </w:p>
    <w:p>
      <w:pPr>
        <w:pStyle w:val="9"/>
        <w:spacing w:before="164" w:line="386" w:lineRule="auto"/>
        <w:ind w:left="103" w:right="291" w:firstLine="420"/>
        <w:rPr>
          <w:spacing w:val="-3"/>
          <w:lang w:eastAsia="zh-CN"/>
        </w:rPr>
      </w:pPr>
      <w:r>
        <w:rPr>
          <w:rFonts w:hint="eastAsia"/>
          <w:spacing w:val="-3"/>
          <w:lang w:eastAsia="zh-CN"/>
        </w:rPr>
        <w:t>（7）</w:t>
      </w:r>
      <w:r>
        <w:rPr>
          <w:spacing w:val="-3"/>
          <w:lang w:eastAsia="zh-CN"/>
        </w:rPr>
        <w:t>本次竞争性磋商不接受联合体供应商磋商。</w:t>
      </w:r>
    </w:p>
    <w:p>
      <w:pPr>
        <w:spacing w:line="360" w:lineRule="auto"/>
        <w:rPr>
          <w:b/>
          <w:bCs/>
          <w:lang w:eastAsia="zh-CN"/>
        </w:rPr>
      </w:pPr>
      <w:bookmarkStart w:id="2" w:name="_Toc28977"/>
      <w:r>
        <w:rPr>
          <w:rFonts w:hint="eastAsia"/>
          <w:b/>
          <w:bCs/>
          <w:lang w:eastAsia="zh-CN"/>
        </w:rPr>
        <w:t>四、 落实政府采购政策需满足的资格要求：</w:t>
      </w:r>
      <w:bookmarkEnd w:id="2"/>
    </w:p>
    <w:p>
      <w:pPr>
        <w:pStyle w:val="9"/>
        <w:spacing w:before="164" w:line="386" w:lineRule="auto"/>
        <w:ind w:left="103" w:right="291" w:firstLine="420"/>
        <w:rPr>
          <w:spacing w:val="-3"/>
          <w:lang w:eastAsia="zh-CN"/>
        </w:rPr>
      </w:pPr>
      <w:r>
        <w:rPr>
          <w:rFonts w:hint="eastAsia"/>
          <w:spacing w:val="-3"/>
          <w:lang w:eastAsia="zh-CN"/>
        </w:rPr>
        <w:t>本项目面向中小企业采购。</w:t>
      </w:r>
    </w:p>
    <w:p>
      <w:pPr>
        <w:pStyle w:val="9"/>
        <w:spacing w:before="164" w:line="386" w:lineRule="auto"/>
        <w:ind w:left="103" w:right="291" w:firstLine="420"/>
        <w:rPr>
          <w:spacing w:val="-3"/>
          <w:lang w:eastAsia="zh-CN"/>
        </w:rPr>
      </w:pPr>
      <w:r>
        <w:rPr>
          <w:rFonts w:hint="eastAsia"/>
          <w:spacing w:val="-3"/>
          <w:lang w:eastAsia="zh-CN"/>
        </w:rPr>
        <w:t>本项目的中小企业划分标准所属行业为：工业。</w:t>
      </w:r>
    </w:p>
    <w:p>
      <w:pPr>
        <w:pStyle w:val="9"/>
        <w:spacing w:before="164" w:line="386" w:lineRule="auto"/>
        <w:ind w:left="103" w:right="291" w:firstLine="420"/>
        <w:rPr>
          <w:spacing w:val="-3"/>
          <w:lang w:eastAsia="zh-CN"/>
        </w:rPr>
      </w:pPr>
      <w:r>
        <w:rPr>
          <w:rFonts w:hint="eastAsia"/>
          <w:spacing w:val="-3"/>
          <w:lang w:eastAsia="zh-CN"/>
        </w:rPr>
        <w:t>供应商为中小微企业的，提供《中小企业声明函》。</w:t>
      </w:r>
    </w:p>
    <w:p>
      <w:pPr>
        <w:rPr>
          <w:b/>
          <w:bCs/>
          <w:lang w:eastAsia="zh-CN"/>
        </w:rPr>
      </w:pPr>
      <w:r>
        <w:rPr>
          <w:rFonts w:hint="eastAsia"/>
          <w:b/>
          <w:bCs/>
          <w:lang w:eastAsia="zh-CN"/>
        </w:rPr>
        <w:t>五</w:t>
      </w:r>
      <w:r>
        <w:rPr>
          <w:b/>
          <w:bCs/>
          <w:lang w:eastAsia="zh-CN"/>
        </w:rPr>
        <w:t>、竞争性磋商文件（以下简称：磋商文件）的获取</w:t>
      </w:r>
    </w:p>
    <w:p>
      <w:pPr>
        <w:pStyle w:val="9"/>
        <w:spacing w:before="164" w:line="386" w:lineRule="auto"/>
        <w:ind w:left="103" w:right="291" w:firstLine="420"/>
        <w:rPr>
          <w:spacing w:val="-3"/>
          <w:lang w:eastAsia="zh-CN"/>
        </w:rPr>
      </w:pPr>
      <w:r>
        <w:rPr>
          <w:rFonts w:hint="eastAsia"/>
          <w:spacing w:val="-3"/>
          <w:lang w:eastAsia="zh-CN"/>
        </w:rPr>
        <w:t>5</w:t>
      </w:r>
      <w:r>
        <w:rPr>
          <w:spacing w:val="-3"/>
          <w:lang w:eastAsia="zh-CN"/>
        </w:rPr>
        <w:t>.1 获取磋商文件时间:20</w:t>
      </w:r>
      <w:r>
        <w:rPr>
          <w:rFonts w:hint="eastAsia"/>
          <w:spacing w:val="-3"/>
          <w:lang w:eastAsia="zh-CN"/>
        </w:rPr>
        <w:t>22</w:t>
      </w:r>
      <w:r>
        <w:rPr>
          <w:spacing w:val="-3"/>
          <w:lang w:eastAsia="zh-CN"/>
        </w:rPr>
        <w:t>年</w:t>
      </w:r>
      <w:r>
        <w:rPr>
          <w:rFonts w:hint="eastAsia"/>
          <w:spacing w:val="-3"/>
          <w:lang w:val="en-US" w:eastAsia="zh-CN"/>
        </w:rPr>
        <w:t>10</w:t>
      </w:r>
      <w:r>
        <w:rPr>
          <w:spacing w:val="-3"/>
          <w:lang w:eastAsia="zh-CN"/>
        </w:rPr>
        <w:t>月</w:t>
      </w:r>
      <w:r>
        <w:rPr>
          <w:rFonts w:hint="eastAsia"/>
          <w:spacing w:val="-3"/>
          <w:lang w:val="en-US" w:eastAsia="zh-CN"/>
        </w:rPr>
        <w:t>28</w:t>
      </w:r>
      <w:r>
        <w:rPr>
          <w:spacing w:val="-3"/>
          <w:lang w:eastAsia="zh-CN"/>
        </w:rPr>
        <w:t>日起至20</w:t>
      </w:r>
      <w:r>
        <w:rPr>
          <w:rFonts w:hint="eastAsia"/>
          <w:spacing w:val="-3"/>
          <w:lang w:eastAsia="zh-CN"/>
        </w:rPr>
        <w:t>22</w:t>
      </w:r>
      <w:r>
        <w:rPr>
          <w:spacing w:val="-3"/>
          <w:lang w:eastAsia="zh-CN"/>
        </w:rPr>
        <w:t>年</w:t>
      </w:r>
      <w:r>
        <w:rPr>
          <w:rFonts w:hint="eastAsia"/>
          <w:spacing w:val="-3"/>
          <w:lang w:val="en-US" w:eastAsia="zh-CN"/>
        </w:rPr>
        <w:t>11</w:t>
      </w:r>
      <w:r>
        <w:rPr>
          <w:spacing w:val="-3"/>
          <w:lang w:eastAsia="zh-CN"/>
        </w:rPr>
        <w:t>月</w:t>
      </w:r>
      <w:r>
        <w:rPr>
          <w:rFonts w:hint="eastAsia"/>
          <w:spacing w:val="-3"/>
          <w:lang w:val="en-US" w:eastAsia="zh-CN"/>
        </w:rPr>
        <w:t>03</w:t>
      </w:r>
      <w:r>
        <w:rPr>
          <w:spacing w:val="-3"/>
          <w:lang w:eastAsia="zh-CN"/>
        </w:rPr>
        <w:t>日，每日上午</w:t>
      </w:r>
      <w:r>
        <w:rPr>
          <w:rFonts w:hint="eastAsia"/>
          <w:spacing w:val="-3"/>
          <w:lang w:eastAsia="zh-CN"/>
        </w:rPr>
        <w:t>09:0</w:t>
      </w:r>
      <w:r>
        <w:rPr>
          <w:spacing w:val="-3"/>
          <w:lang w:eastAsia="zh-CN"/>
        </w:rPr>
        <w:t>0时至 11:30 时，下午 14:30 时至17:</w:t>
      </w:r>
      <w:r>
        <w:rPr>
          <w:rFonts w:hint="eastAsia"/>
          <w:spacing w:val="-3"/>
          <w:lang w:eastAsia="zh-CN"/>
        </w:rPr>
        <w:t>0</w:t>
      </w:r>
      <w:r>
        <w:rPr>
          <w:spacing w:val="-3"/>
          <w:lang w:eastAsia="zh-CN"/>
        </w:rPr>
        <w:t>0 时，获取磋商文件地点:云南明灏招标有限公司（</w:t>
      </w:r>
      <w:r>
        <w:rPr>
          <w:rFonts w:hint="eastAsia"/>
          <w:spacing w:val="-3"/>
          <w:lang w:eastAsia="zh-CN"/>
        </w:rPr>
        <w:t>昭通市昭阳区钻石苑小区2幢</w:t>
      </w:r>
      <w:r>
        <w:rPr>
          <w:spacing w:val="-3"/>
          <w:lang w:eastAsia="zh-CN"/>
        </w:rPr>
        <w:t>）,本项目不接受邮寄报名；</w:t>
      </w:r>
    </w:p>
    <w:p>
      <w:pPr>
        <w:pStyle w:val="9"/>
        <w:spacing w:before="164" w:line="386" w:lineRule="auto"/>
        <w:ind w:left="103" w:right="291" w:firstLine="420"/>
        <w:rPr>
          <w:spacing w:val="-3"/>
          <w:lang w:eastAsia="zh-CN"/>
        </w:rPr>
      </w:pPr>
      <w:r>
        <w:rPr>
          <w:rFonts w:hint="eastAsia"/>
          <w:spacing w:val="-3"/>
          <w:lang w:eastAsia="zh-CN"/>
        </w:rPr>
        <w:t>5.2</w:t>
      </w:r>
      <w:r>
        <w:rPr>
          <w:spacing w:val="-3"/>
          <w:lang w:eastAsia="zh-CN"/>
        </w:rPr>
        <w:t>磋商文件售价：磋商文件费为￥</w:t>
      </w:r>
      <w:r>
        <w:rPr>
          <w:rFonts w:hint="eastAsia"/>
          <w:spacing w:val="-3"/>
          <w:lang w:eastAsia="zh-CN"/>
        </w:rPr>
        <w:t>6</w:t>
      </w:r>
      <w:r>
        <w:rPr>
          <w:spacing w:val="-3"/>
          <w:lang w:eastAsia="zh-CN"/>
        </w:rPr>
        <w:t>00元/份，售后不退。</w:t>
      </w:r>
    </w:p>
    <w:p>
      <w:pPr>
        <w:pStyle w:val="9"/>
        <w:spacing w:before="164" w:line="386" w:lineRule="auto"/>
        <w:ind w:left="103" w:right="291" w:firstLine="420"/>
        <w:rPr>
          <w:spacing w:val="-3"/>
          <w:lang w:eastAsia="zh-CN"/>
        </w:rPr>
      </w:pPr>
      <w:r>
        <w:rPr>
          <w:rFonts w:hint="eastAsia"/>
          <w:spacing w:val="-3"/>
          <w:lang w:eastAsia="zh-CN"/>
        </w:rPr>
        <w:t>5.3</w:t>
      </w:r>
      <w:r>
        <w:rPr>
          <w:spacing w:val="-3"/>
          <w:lang w:eastAsia="zh-CN"/>
        </w:rPr>
        <w:t>报名时须携带：供应商出具的</w:t>
      </w:r>
      <w:r>
        <w:rPr>
          <w:rFonts w:hint="eastAsia"/>
          <w:spacing w:val="-3"/>
          <w:lang w:eastAsia="zh-CN"/>
        </w:rPr>
        <w:t>企业营业执照副本原件或复印件、</w:t>
      </w:r>
      <w:r>
        <w:rPr>
          <w:spacing w:val="-3"/>
          <w:lang w:eastAsia="zh-CN"/>
        </w:rPr>
        <w:t>法人授权委托书</w:t>
      </w:r>
      <w:r>
        <w:rPr>
          <w:rFonts w:hint="eastAsia"/>
          <w:spacing w:val="-3"/>
          <w:lang w:eastAsia="zh-CN"/>
        </w:rPr>
        <w:t>(</w:t>
      </w:r>
      <w:r>
        <w:rPr>
          <w:spacing w:val="-3"/>
          <w:lang w:eastAsia="zh-CN"/>
        </w:rPr>
        <w:t>若为法定代表人报名时，须提供法定代表人身份证明书原件、法定代表人身份证原件；若为授权委托人报名时，则须提供法定代表人身份证明书原件、法人授权委托书原件及被授权委托人身份证。</w:t>
      </w:r>
    </w:p>
    <w:p>
      <w:pPr>
        <w:rPr>
          <w:b/>
          <w:bCs/>
          <w:lang w:eastAsia="zh-CN"/>
        </w:rPr>
      </w:pPr>
      <w:r>
        <w:rPr>
          <w:rFonts w:hint="eastAsia"/>
          <w:b/>
          <w:bCs/>
          <w:lang w:eastAsia="zh-CN"/>
        </w:rPr>
        <w:t>六</w:t>
      </w:r>
      <w:r>
        <w:rPr>
          <w:b/>
          <w:bCs/>
          <w:lang w:eastAsia="zh-CN"/>
        </w:rPr>
        <w:t>、响应文件的递交和磋商</w:t>
      </w:r>
    </w:p>
    <w:p>
      <w:pPr>
        <w:pStyle w:val="9"/>
        <w:spacing w:before="164" w:line="386" w:lineRule="auto"/>
        <w:ind w:left="103" w:right="291" w:firstLine="420"/>
        <w:rPr>
          <w:spacing w:val="-3"/>
          <w:lang w:eastAsia="zh-CN"/>
        </w:rPr>
      </w:pPr>
      <w:r>
        <w:rPr>
          <w:rFonts w:hint="eastAsia"/>
          <w:spacing w:val="-3"/>
          <w:lang w:eastAsia="zh-CN"/>
        </w:rPr>
        <w:t>6.1</w:t>
      </w:r>
      <w:r>
        <w:rPr>
          <w:spacing w:val="-3"/>
          <w:lang w:eastAsia="zh-CN"/>
        </w:rPr>
        <w:t>响应文件递交时间为 20</w:t>
      </w:r>
      <w:r>
        <w:rPr>
          <w:rFonts w:hint="eastAsia"/>
          <w:spacing w:val="-3"/>
          <w:lang w:eastAsia="zh-CN"/>
        </w:rPr>
        <w:t>22</w:t>
      </w:r>
      <w:r>
        <w:rPr>
          <w:spacing w:val="-3"/>
          <w:lang w:eastAsia="zh-CN"/>
        </w:rPr>
        <w:t>年</w:t>
      </w:r>
      <w:r>
        <w:rPr>
          <w:rFonts w:hint="eastAsia"/>
          <w:spacing w:val="-3"/>
          <w:lang w:val="en-US" w:eastAsia="zh-CN"/>
        </w:rPr>
        <w:t>11</w:t>
      </w:r>
      <w:r>
        <w:rPr>
          <w:spacing w:val="-3"/>
          <w:lang w:eastAsia="zh-CN"/>
        </w:rPr>
        <w:t>月</w:t>
      </w:r>
      <w:r>
        <w:rPr>
          <w:rFonts w:hint="eastAsia"/>
          <w:spacing w:val="-3"/>
          <w:lang w:val="en-US" w:eastAsia="zh-CN"/>
        </w:rPr>
        <w:t>08</w:t>
      </w:r>
      <w:r>
        <w:rPr>
          <w:spacing w:val="-3"/>
          <w:lang w:eastAsia="zh-CN"/>
        </w:rPr>
        <w:t>日</w:t>
      </w:r>
      <w:r>
        <w:rPr>
          <w:rFonts w:hint="eastAsia"/>
          <w:spacing w:val="-3"/>
          <w:lang w:val="en-US" w:eastAsia="zh-CN"/>
        </w:rPr>
        <w:t>14</w:t>
      </w:r>
      <w:r>
        <w:rPr>
          <w:spacing w:val="-3"/>
          <w:lang w:eastAsia="zh-CN"/>
        </w:rPr>
        <w:t>时</w:t>
      </w:r>
      <w:r>
        <w:rPr>
          <w:rFonts w:hint="eastAsia"/>
          <w:spacing w:val="-3"/>
          <w:lang w:val="en-US" w:eastAsia="zh-CN"/>
        </w:rPr>
        <w:t>0</w:t>
      </w:r>
      <w:r>
        <w:rPr>
          <w:rFonts w:hint="eastAsia"/>
          <w:spacing w:val="-3"/>
          <w:lang w:eastAsia="zh-CN"/>
        </w:rPr>
        <w:t>0</w:t>
      </w:r>
      <w:r>
        <w:rPr>
          <w:spacing w:val="-3"/>
          <w:lang w:eastAsia="zh-CN"/>
        </w:rPr>
        <w:t>分至</w:t>
      </w:r>
      <w:r>
        <w:rPr>
          <w:rFonts w:hint="eastAsia"/>
          <w:spacing w:val="-3"/>
          <w:lang w:val="en-US" w:eastAsia="zh-CN"/>
        </w:rPr>
        <w:t>14</w:t>
      </w:r>
      <w:r>
        <w:rPr>
          <w:spacing w:val="-3"/>
          <w:lang w:eastAsia="zh-CN"/>
        </w:rPr>
        <w:t>时</w:t>
      </w:r>
      <w:r>
        <w:rPr>
          <w:rFonts w:hint="eastAsia"/>
          <w:spacing w:val="-3"/>
          <w:lang w:val="en-US" w:eastAsia="zh-CN"/>
        </w:rPr>
        <w:t>3</w:t>
      </w:r>
      <w:r>
        <w:rPr>
          <w:rFonts w:hint="eastAsia"/>
          <w:spacing w:val="-3"/>
          <w:lang w:eastAsia="zh-CN"/>
        </w:rPr>
        <w:t>0</w:t>
      </w:r>
      <w:r>
        <w:rPr>
          <w:spacing w:val="-3"/>
          <w:lang w:eastAsia="zh-CN"/>
        </w:rPr>
        <w:t>分，地点为云南明灏招标有限公司</w:t>
      </w:r>
      <w:r>
        <w:rPr>
          <w:rFonts w:hint="eastAsia"/>
          <w:spacing w:val="-3"/>
          <w:lang w:eastAsia="zh-CN"/>
        </w:rPr>
        <w:t>开标厅</w:t>
      </w:r>
      <w:r>
        <w:rPr>
          <w:spacing w:val="-3"/>
          <w:lang w:eastAsia="zh-CN"/>
        </w:rPr>
        <w:t>（</w:t>
      </w:r>
      <w:r>
        <w:rPr>
          <w:rFonts w:hint="eastAsia"/>
          <w:spacing w:val="-3"/>
          <w:lang w:eastAsia="zh-CN"/>
        </w:rPr>
        <w:t>昭通市昭阳区钻石苑小区2幢</w:t>
      </w:r>
      <w:r>
        <w:rPr>
          <w:spacing w:val="-3"/>
          <w:lang w:eastAsia="zh-CN"/>
        </w:rPr>
        <w:t>）；</w:t>
      </w:r>
    </w:p>
    <w:p>
      <w:pPr>
        <w:pStyle w:val="9"/>
        <w:spacing w:before="164" w:line="386" w:lineRule="auto"/>
        <w:ind w:left="103" w:right="291" w:firstLine="420"/>
        <w:rPr>
          <w:spacing w:val="-3"/>
          <w:lang w:eastAsia="zh-CN"/>
        </w:rPr>
      </w:pPr>
      <w:r>
        <w:rPr>
          <w:rFonts w:hint="eastAsia"/>
          <w:spacing w:val="-3"/>
          <w:lang w:eastAsia="zh-CN"/>
        </w:rPr>
        <w:t>6.2</w:t>
      </w:r>
      <w:r>
        <w:rPr>
          <w:spacing w:val="-3"/>
          <w:lang w:eastAsia="zh-CN"/>
        </w:rPr>
        <w:t>磋商时间同响应文件递交截止时间，时间为：</w:t>
      </w:r>
      <w:r>
        <w:rPr>
          <w:rFonts w:hint="eastAsia"/>
          <w:spacing w:val="-3"/>
          <w:lang w:eastAsia="zh-CN"/>
        </w:rPr>
        <w:t>2022年</w:t>
      </w:r>
      <w:r>
        <w:rPr>
          <w:rFonts w:hint="eastAsia"/>
          <w:spacing w:val="-3"/>
          <w:lang w:val="en-US" w:eastAsia="zh-CN"/>
        </w:rPr>
        <w:t>11</w:t>
      </w:r>
      <w:r>
        <w:rPr>
          <w:spacing w:val="-3"/>
          <w:lang w:eastAsia="zh-CN"/>
        </w:rPr>
        <w:t>月</w:t>
      </w:r>
      <w:r>
        <w:rPr>
          <w:rFonts w:hint="eastAsia"/>
          <w:spacing w:val="-3"/>
          <w:lang w:val="en-US" w:eastAsia="zh-CN"/>
        </w:rPr>
        <w:t>08</w:t>
      </w:r>
      <w:r>
        <w:rPr>
          <w:spacing w:val="-3"/>
          <w:lang w:eastAsia="zh-CN"/>
        </w:rPr>
        <w:t>日</w:t>
      </w:r>
      <w:r>
        <w:rPr>
          <w:rFonts w:hint="eastAsia"/>
          <w:spacing w:val="-3"/>
          <w:lang w:eastAsia="zh-CN"/>
        </w:rPr>
        <w:t>1</w:t>
      </w:r>
      <w:r>
        <w:rPr>
          <w:rFonts w:hint="eastAsia"/>
          <w:spacing w:val="-3"/>
          <w:lang w:val="en-US" w:eastAsia="zh-CN"/>
        </w:rPr>
        <w:t>4</w:t>
      </w:r>
      <w:r>
        <w:rPr>
          <w:spacing w:val="-3"/>
          <w:lang w:eastAsia="zh-CN"/>
        </w:rPr>
        <w:t>时</w:t>
      </w:r>
      <w:r>
        <w:rPr>
          <w:rFonts w:hint="eastAsia"/>
          <w:spacing w:val="-3"/>
          <w:lang w:val="en-US" w:eastAsia="zh-CN"/>
        </w:rPr>
        <w:t>3</w:t>
      </w:r>
      <w:r>
        <w:rPr>
          <w:rFonts w:hint="eastAsia"/>
          <w:spacing w:val="-3"/>
          <w:lang w:eastAsia="zh-CN"/>
        </w:rPr>
        <w:t>0</w:t>
      </w:r>
      <w:r>
        <w:rPr>
          <w:spacing w:val="-3"/>
          <w:lang w:eastAsia="zh-CN"/>
        </w:rPr>
        <w:t>分；磋商地点为云南明灏招标有限公司</w:t>
      </w:r>
      <w:r>
        <w:rPr>
          <w:rFonts w:hint="eastAsia"/>
          <w:spacing w:val="-3"/>
          <w:lang w:eastAsia="zh-CN"/>
        </w:rPr>
        <w:t>开标厅</w:t>
      </w:r>
      <w:r>
        <w:rPr>
          <w:spacing w:val="-3"/>
          <w:lang w:eastAsia="zh-CN"/>
        </w:rPr>
        <w:t>（</w:t>
      </w:r>
      <w:r>
        <w:rPr>
          <w:rFonts w:hint="eastAsia"/>
          <w:spacing w:val="-3"/>
          <w:lang w:eastAsia="zh-CN"/>
        </w:rPr>
        <w:t>昭通市昭阳区钻石苑小区2幢</w:t>
      </w:r>
      <w:r>
        <w:rPr>
          <w:spacing w:val="-3"/>
          <w:lang w:eastAsia="zh-CN"/>
        </w:rPr>
        <w:t>）；</w:t>
      </w:r>
    </w:p>
    <w:p>
      <w:pPr>
        <w:pStyle w:val="9"/>
        <w:spacing w:before="164" w:line="386" w:lineRule="auto"/>
        <w:ind w:left="103" w:right="291" w:firstLine="420"/>
        <w:rPr>
          <w:spacing w:val="-3"/>
          <w:lang w:eastAsia="zh-CN"/>
        </w:rPr>
      </w:pPr>
      <w:r>
        <w:rPr>
          <w:rFonts w:hint="eastAsia"/>
          <w:spacing w:val="-3"/>
          <w:lang w:eastAsia="zh-CN"/>
        </w:rPr>
        <w:t xml:space="preserve">6.3 </w:t>
      </w:r>
      <w:r>
        <w:rPr>
          <w:spacing w:val="-3"/>
          <w:lang w:eastAsia="zh-CN"/>
        </w:rPr>
        <w:t>逾期送达的或者未送达指定地点的响应文件，采购人不予受理。</w:t>
      </w:r>
    </w:p>
    <w:p>
      <w:pPr>
        <w:rPr>
          <w:b/>
          <w:bCs/>
          <w:lang w:eastAsia="zh-CN"/>
        </w:rPr>
      </w:pPr>
      <w:r>
        <w:rPr>
          <w:b/>
          <w:bCs/>
          <w:lang w:eastAsia="zh-CN"/>
        </w:rPr>
        <w:t>六、发布公告的媒介</w:t>
      </w:r>
    </w:p>
    <w:p>
      <w:pPr>
        <w:wordWrap w:val="0"/>
        <w:spacing w:before="125" w:line="351" w:lineRule="auto"/>
        <w:ind w:left="612" w:right="193" w:firstLine="420" w:firstLineChars="200"/>
        <w:rPr>
          <w:w w:val="95"/>
          <w:sz w:val="21"/>
          <w:lang w:eastAsia="zh-CN"/>
        </w:rPr>
      </w:pPr>
      <w:r>
        <w:rPr>
          <w:rFonts w:hint="eastAsia"/>
          <w:sz w:val="21"/>
          <w:lang w:eastAsia="zh-CN"/>
        </w:rPr>
        <w:t>本次竞争性磋商公告在中国政府采购网和中国招标投标公共服务平台（https://bulletin.cebpubservice.com/）上发布,对在其他网站或媒体转载的招标公告及公告内容，采购人和招标代理机构不承担任何法律责任。</w:t>
      </w:r>
    </w:p>
    <w:p>
      <w:pPr>
        <w:spacing w:line="360" w:lineRule="auto"/>
        <w:rPr>
          <w:b/>
          <w:bCs/>
          <w:lang w:eastAsia="zh-CN"/>
        </w:rPr>
      </w:pPr>
      <w:r>
        <w:rPr>
          <w:b/>
          <w:bCs/>
          <w:lang w:eastAsia="zh-CN"/>
        </w:rPr>
        <w:t>七、联系方式</w:t>
      </w:r>
    </w:p>
    <w:p>
      <w:pPr>
        <w:pStyle w:val="9"/>
        <w:spacing w:before="26" w:line="360" w:lineRule="auto"/>
        <w:ind w:left="614" w:right="-41"/>
        <w:rPr>
          <w:lang w:eastAsia="zh-CN"/>
        </w:rPr>
      </w:pPr>
      <w:r>
        <w:rPr>
          <w:lang w:eastAsia="zh-CN"/>
        </w:rPr>
        <w:t>采购人：</w:t>
      </w:r>
      <w:r>
        <w:rPr>
          <w:rFonts w:hint="eastAsia"/>
          <w:lang w:eastAsia="zh-CN"/>
        </w:rPr>
        <w:t>昭通市消防救援支队</w:t>
      </w:r>
    </w:p>
    <w:p>
      <w:pPr>
        <w:pStyle w:val="9"/>
        <w:spacing w:before="26" w:line="360" w:lineRule="auto"/>
        <w:ind w:left="614" w:right="69"/>
        <w:rPr>
          <w:lang w:eastAsia="zh-CN"/>
        </w:rPr>
      </w:pPr>
      <w:r>
        <w:rPr>
          <w:lang w:eastAsia="zh-CN"/>
        </w:rPr>
        <w:t>地址：</w:t>
      </w:r>
      <w:r>
        <w:rPr>
          <w:rFonts w:hint="eastAsia"/>
          <w:lang w:eastAsia="zh-CN"/>
        </w:rPr>
        <w:t>昭通市昭阳区团结路</w:t>
      </w:r>
    </w:p>
    <w:p>
      <w:pPr>
        <w:pStyle w:val="9"/>
        <w:spacing w:before="26" w:line="360" w:lineRule="auto"/>
        <w:ind w:left="614" w:right="69"/>
        <w:rPr>
          <w:lang w:eastAsia="zh-CN"/>
        </w:rPr>
      </w:pPr>
      <w:r>
        <w:rPr>
          <w:rFonts w:hint="eastAsia"/>
          <w:lang w:eastAsia="zh-CN"/>
        </w:rPr>
        <w:t>联系人：何助理</w:t>
      </w:r>
    </w:p>
    <w:p>
      <w:pPr>
        <w:pStyle w:val="9"/>
        <w:spacing w:before="26" w:line="360" w:lineRule="auto"/>
        <w:ind w:left="614" w:right="69"/>
        <w:rPr>
          <w:lang w:eastAsia="zh-CN"/>
        </w:rPr>
      </w:pPr>
      <w:r>
        <w:rPr>
          <w:rFonts w:hint="eastAsia"/>
          <w:lang w:eastAsia="zh-CN"/>
        </w:rPr>
        <w:t>联系电话：18313571798</w:t>
      </w:r>
    </w:p>
    <w:p>
      <w:pPr>
        <w:pStyle w:val="9"/>
        <w:spacing w:before="26" w:line="350" w:lineRule="auto"/>
        <w:ind w:left="614" w:right="69"/>
        <w:rPr>
          <w:lang w:eastAsia="zh-CN"/>
        </w:rPr>
      </w:pPr>
    </w:p>
    <w:p>
      <w:pPr>
        <w:pStyle w:val="9"/>
        <w:spacing w:before="26" w:line="350" w:lineRule="auto"/>
        <w:ind w:left="614" w:right="69"/>
        <w:rPr>
          <w:lang w:eastAsia="zh-CN"/>
        </w:rPr>
      </w:pPr>
      <w:r>
        <w:rPr>
          <w:lang w:eastAsia="zh-CN"/>
        </w:rPr>
        <w:t>采购代理机构：云南明灏招标有限公司</w:t>
      </w:r>
    </w:p>
    <w:p>
      <w:pPr>
        <w:pStyle w:val="9"/>
        <w:spacing w:before="26" w:line="350" w:lineRule="auto"/>
        <w:ind w:left="614" w:right="69"/>
        <w:rPr>
          <w:lang w:eastAsia="zh-CN"/>
        </w:rPr>
      </w:pPr>
      <w:r>
        <w:rPr>
          <w:lang w:eastAsia="zh-CN"/>
        </w:rPr>
        <w:t>地址：</w:t>
      </w:r>
      <w:r>
        <w:rPr>
          <w:rFonts w:hint="eastAsia"/>
          <w:lang w:eastAsia="zh-CN"/>
        </w:rPr>
        <w:t>昭通市昭阳区钻石苑小区2幢</w:t>
      </w:r>
    </w:p>
    <w:p>
      <w:pPr>
        <w:pStyle w:val="9"/>
        <w:spacing w:before="26" w:line="350" w:lineRule="auto"/>
        <w:ind w:left="614" w:right="69"/>
        <w:rPr>
          <w:lang w:eastAsia="zh-CN"/>
        </w:rPr>
      </w:pPr>
      <w:r>
        <w:rPr>
          <w:lang w:eastAsia="zh-CN"/>
        </w:rPr>
        <w:t xml:space="preserve">联系人： </w:t>
      </w:r>
      <w:r>
        <w:rPr>
          <w:rFonts w:hint="eastAsia"/>
          <w:lang w:eastAsia="zh-CN"/>
        </w:rPr>
        <w:t>敖兵</w:t>
      </w:r>
    </w:p>
    <w:p>
      <w:pPr>
        <w:pStyle w:val="9"/>
        <w:spacing w:before="26" w:line="350" w:lineRule="auto"/>
        <w:ind w:left="614" w:right="69"/>
        <w:rPr>
          <w:lang w:eastAsia="zh-CN"/>
        </w:rPr>
      </w:pPr>
      <w:r>
        <w:rPr>
          <w:lang w:eastAsia="zh-CN"/>
        </w:rPr>
        <w:t>电话：</w:t>
      </w:r>
      <w:r>
        <w:rPr>
          <w:rFonts w:hint="eastAsia"/>
          <w:lang w:eastAsia="zh-CN"/>
        </w:rPr>
        <w:t>15096827655</w:t>
      </w:r>
    </w:p>
    <w:p>
      <w:pPr>
        <w:pStyle w:val="9"/>
        <w:spacing w:before="26" w:line="350" w:lineRule="auto"/>
        <w:ind w:left="614" w:right="69"/>
        <w:rPr>
          <w:lang w:eastAsia="zh-CN"/>
        </w:rPr>
      </w:pPr>
    </w:p>
    <w:p>
      <w:pPr>
        <w:rPr>
          <w:lang w:eastAsia="zh-CN"/>
        </w:rPr>
        <w:sectPr>
          <w:footerReference r:id="rId4" w:type="default"/>
          <w:pgSz w:w="11911" w:h="16838"/>
          <w:pgMar w:top="1247" w:right="1145" w:bottom="1247" w:left="1191" w:header="0" w:footer="913" w:gutter="0"/>
          <w:pgNumType w:start="1"/>
          <w:cols w:space="0" w:num="1"/>
        </w:sectPr>
      </w:pPr>
    </w:p>
    <w:p>
      <w:pPr>
        <w:pStyle w:val="5"/>
        <w:tabs>
          <w:tab w:val="left" w:pos="4725"/>
        </w:tabs>
        <w:spacing w:before="15" w:line="480" w:lineRule="auto"/>
        <w:ind w:right="-21"/>
        <w:jc w:val="center"/>
        <w:rPr>
          <w:lang w:eastAsia="zh-CN"/>
        </w:rPr>
      </w:pPr>
      <w:bookmarkStart w:id="3" w:name="第二章__供应商须知"/>
      <w:bookmarkEnd w:id="3"/>
      <w:bookmarkStart w:id="4" w:name="_Toc28214"/>
      <w:r>
        <w:rPr>
          <w:spacing w:val="40"/>
          <w:lang w:eastAsia="zh-CN"/>
        </w:rPr>
        <w:t>第二</w:t>
      </w:r>
      <w:r>
        <w:rPr>
          <w:lang w:eastAsia="zh-CN"/>
        </w:rPr>
        <w:t>章</w:t>
      </w:r>
      <w:r>
        <w:rPr>
          <w:spacing w:val="40"/>
          <w:lang w:eastAsia="zh-CN"/>
        </w:rPr>
        <w:t>供应</w:t>
      </w:r>
      <w:r>
        <w:rPr>
          <w:spacing w:val="36"/>
          <w:lang w:eastAsia="zh-CN"/>
        </w:rPr>
        <w:t>商</w:t>
      </w:r>
      <w:r>
        <w:rPr>
          <w:spacing w:val="40"/>
          <w:lang w:eastAsia="zh-CN"/>
        </w:rPr>
        <w:t>须</w:t>
      </w:r>
      <w:r>
        <w:rPr>
          <w:lang w:eastAsia="zh-CN"/>
        </w:rPr>
        <w:t>知</w:t>
      </w:r>
      <w:bookmarkEnd w:id="4"/>
      <w:bookmarkStart w:id="5" w:name="供应商须知前附表"/>
      <w:bookmarkEnd w:id="5"/>
    </w:p>
    <w:p>
      <w:pPr>
        <w:pStyle w:val="5"/>
        <w:tabs>
          <w:tab w:val="left" w:pos="4725"/>
        </w:tabs>
        <w:spacing w:before="15" w:line="480" w:lineRule="auto"/>
        <w:ind w:right="-21"/>
        <w:jc w:val="center"/>
        <w:rPr>
          <w:lang w:eastAsia="zh-CN"/>
        </w:rPr>
      </w:pPr>
      <w:bookmarkStart w:id="6" w:name="_Toc32161"/>
      <w:r>
        <w:rPr>
          <w:spacing w:val="-1"/>
          <w:w w:val="95"/>
          <w:lang w:eastAsia="zh-CN"/>
        </w:rPr>
        <w:t>供应商须</w:t>
      </w:r>
      <w:r>
        <w:rPr>
          <w:w w:val="95"/>
          <w:lang w:eastAsia="zh-CN"/>
        </w:rPr>
        <w:t>知前附表</w:t>
      </w:r>
      <w:bookmarkEnd w:id="6"/>
    </w:p>
    <w:tbl>
      <w:tblPr>
        <w:tblStyle w:val="19"/>
        <w:tblW w:w="4850" w:type="pct"/>
        <w:jc w:val="center"/>
        <w:tblCellSpacing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38"/>
        <w:gridCol w:w="2088"/>
        <w:gridCol w:w="6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序号</w:t>
            </w:r>
          </w:p>
        </w:tc>
        <w:tc>
          <w:tcPr>
            <w:tcW w:w="1110" w:type="pct"/>
            <w:shd w:val="clear" w:color="auto" w:fill="auto"/>
            <w:vAlign w:val="center"/>
          </w:tcPr>
          <w:p>
            <w:pPr>
              <w:pStyle w:val="36"/>
              <w:spacing w:before="83"/>
              <w:ind w:left="236" w:right="226"/>
              <w:jc w:val="center"/>
              <w:rPr>
                <w:sz w:val="21"/>
              </w:rPr>
            </w:pPr>
            <w:r>
              <w:rPr>
                <w:sz w:val="21"/>
              </w:rPr>
              <w:t>条 款 名 称</w:t>
            </w:r>
          </w:p>
        </w:tc>
        <w:tc>
          <w:tcPr>
            <w:tcW w:w="3248" w:type="pct"/>
            <w:shd w:val="clear" w:color="auto" w:fill="auto"/>
            <w:vAlign w:val="center"/>
          </w:tcPr>
          <w:p>
            <w:pPr>
              <w:pStyle w:val="36"/>
              <w:spacing w:before="83"/>
              <w:ind w:right="323"/>
              <w:jc w:val="center"/>
              <w:rPr>
                <w:b/>
                <w:sz w:val="21"/>
              </w:rPr>
            </w:pPr>
            <w:r>
              <w:rPr>
                <w:b/>
                <w:sz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blCellSpacing w:w="11" w:type="dxa"/>
          <w:jc w:val="center"/>
        </w:trPr>
        <w:tc>
          <w:tcPr>
            <w:tcW w:w="594" w:type="pct"/>
            <w:vMerge w:val="restart"/>
            <w:shd w:val="clear" w:color="auto" w:fill="auto"/>
            <w:vAlign w:val="center"/>
          </w:tcPr>
          <w:p>
            <w:pPr>
              <w:pStyle w:val="36"/>
              <w:spacing w:before="83"/>
              <w:ind w:left="236" w:right="226"/>
              <w:jc w:val="center"/>
              <w:rPr>
                <w:sz w:val="21"/>
              </w:rPr>
            </w:pPr>
            <w:r>
              <w:rPr>
                <w:sz w:val="21"/>
              </w:rPr>
              <w:t>1.2</w:t>
            </w:r>
          </w:p>
        </w:tc>
        <w:tc>
          <w:tcPr>
            <w:tcW w:w="1110" w:type="pct"/>
            <w:shd w:val="clear" w:color="auto" w:fill="auto"/>
            <w:vAlign w:val="center"/>
          </w:tcPr>
          <w:p>
            <w:pPr>
              <w:pStyle w:val="36"/>
              <w:spacing w:before="83"/>
              <w:ind w:left="236" w:right="226"/>
              <w:jc w:val="center"/>
              <w:rPr>
                <w:sz w:val="21"/>
              </w:rPr>
            </w:pPr>
            <w:r>
              <w:rPr>
                <w:sz w:val="21"/>
              </w:rPr>
              <w:t>采购人</w:t>
            </w:r>
          </w:p>
        </w:tc>
        <w:tc>
          <w:tcPr>
            <w:tcW w:w="3248" w:type="pct"/>
            <w:shd w:val="clear" w:color="auto" w:fill="auto"/>
            <w:vAlign w:val="center"/>
          </w:tcPr>
          <w:p>
            <w:pPr>
              <w:pStyle w:val="36"/>
              <w:tabs>
                <w:tab w:val="left" w:pos="631"/>
                <w:tab w:val="left" w:pos="737"/>
              </w:tabs>
              <w:spacing w:before="35" w:line="276" w:lineRule="auto"/>
              <w:ind w:left="108" w:right="-21"/>
              <w:rPr>
                <w:sz w:val="21"/>
                <w:lang w:eastAsia="zh-CN"/>
              </w:rPr>
            </w:pPr>
            <w:r>
              <w:rPr>
                <w:rFonts w:hint="eastAsia"/>
                <w:sz w:val="21"/>
                <w:lang w:eastAsia="zh-CN"/>
              </w:rPr>
              <w:t>采购人：昭通市消防救援支队</w:t>
            </w:r>
          </w:p>
          <w:p>
            <w:pPr>
              <w:pStyle w:val="36"/>
              <w:tabs>
                <w:tab w:val="left" w:pos="631"/>
                <w:tab w:val="left" w:pos="737"/>
              </w:tabs>
              <w:spacing w:before="35" w:line="276" w:lineRule="auto"/>
              <w:ind w:left="108" w:right="2734"/>
              <w:rPr>
                <w:sz w:val="21"/>
                <w:lang w:eastAsia="zh-CN"/>
              </w:rPr>
            </w:pPr>
            <w:r>
              <w:rPr>
                <w:rFonts w:hint="eastAsia"/>
                <w:sz w:val="21"/>
                <w:lang w:eastAsia="zh-CN"/>
              </w:rPr>
              <w:t>地址：昭通市昭阳区团结路</w:t>
            </w:r>
          </w:p>
          <w:p>
            <w:pPr>
              <w:pStyle w:val="36"/>
              <w:tabs>
                <w:tab w:val="left" w:pos="631"/>
                <w:tab w:val="left" w:pos="737"/>
              </w:tabs>
              <w:spacing w:before="35" w:line="276" w:lineRule="auto"/>
              <w:ind w:left="108" w:right="2734"/>
              <w:rPr>
                <w:sz w:val="21"/>
                <w:lang w:eastAsia="zh-CN"/>
              </w:rPr>
            </w:pPr>
            <w:r>
              <w:rPr>
                <w:rFonts w:hint="eastAsia"/>
                <w:sz w:val="21"/>
                <w:lang w:eastAsia="zh-CN"/>
              </w:rPr>
              <w:t>联系人：何助理</w:t>
            </w:r>
          </w:p>
          <w:p>
            <w:pPr>
              <w:pStyle w:val="36"/>
              <w:tabs>
                <w:tab w:val="left" w:pos="631"/>
                <w:tab w:val="left" w:pos="737"/>
              </w:tabs>
              <w:spacing w:before="35" w:line="276" w:lineRule="auto"/>
              <w:ind w:left="108" w:right="2734"/>
              <w:rPr>
                <w:sz w:val="21"/>
                <w:lang w:eastAsia="zh-CN"/>
              </w:rPr>
            </w:pPr>
            <w:r>
              <w:rPr>
                <w:rFonts w:hint="eastAsia"/>
                <w:sz w:val="21"/>
                <w:lang w:eastAsia="zh-CN"/>
              </w:rPr>
              <w:t>联系电话：18313571798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blCellSpacing w:w="11" w:type="dxa"/>
          <w:jc w:val="center"/>
        </w:trPr>
        <w:tc>
          <w:tcPr>
            <w:tcW w:w="594" w:type="pct"/>
            <w:vMerge w:val="continue"/>
            <w:shd w:val="clear" w:color="auto" w:fill="auto"/>
            <w:vAlign w:val="center"/>
          </w:tcPr>
          <w:p>
            <w:pPr>
              <w:pStyle w:val="36"/>
              <w:spacing w:before="83"/>
              <w:ind w:left="236" w:right="226"/>
              <w:jc w:val="center"/>
              <w:rPr>
                <w:sz w:val="21"/>
                <w:lang w:eastAsia="zh-CN"/>
              </w:rPr>
            </w:pPr>
          </w:p>
        </w:tc>
        <w:tc>
          <w:tcPr>
            <w:tcW w:w="1110" w:type="pct"/>
            <w:shd w:val="clear" w:color="auto" w:fill="auto"/>
            <w:vAlign w:val="center"/>
          </w:tcPr>
          <w:p>
            <w:pPr>
              <w:pStyle w:val="36"/>
              <w:spacing w:before="83"/>
              <w:ind w:left="236" w:right="226"/>
              <w:jc w:val="center"/>
              <w:rPr>
                <w:sz w:val="21"/>
              </w:rPr>
            </w:pPr>
            <w:r>
              <w:rPr>
                <w:sz w:val="21"/>
              </w:rPr>
              <w:t>采购代理机构</w:t>
            </w:r>
          </w:p>
        </w:tc>
        <w:tc>
          <w:tcPr>
            <w:tcW w:w="3248" w:type="pct"/>
            <w:shd w:val="clear" w:color="auto" w:fill="auto"/>
            <w:vAlign w:val="center"/>
          </w:tcPr>
          <w:p>
            <w:pPr>
              <w:pStyle w:val="36"/>
              <w:tabs>
                <w:tab w:val="left" w:pos="631"/>
                <w:tab w:val="left" w:pos="737"/>
              </w:tabs>
              <w:spacing w:before="35" w:line="276" w:lineRule="auto"/>
              <w:ind w:left="108" w:right="2"/>
              <w:rPr>
                <w:sz w:val="21"/>
                <w:lang w:eastAsia="zh-CN"/>
              </w:rPr>
            </w:pPr>
            <w:r>
              <w:rPr>
                <w:rFonts w:hint="eastAsia"/>
                <w:sz w:val="21"/>
                <w:lang w:eastAsia="zh-CN"/>
              </w:rPr>
              <w:t>采购代理机构：云南明灏招标有限公司</w:t>
            </w:r>
          </w:p>
          <w:p>
            <w:pPr>
              <w:pStyle w:val="36"/>
              <w:tabs>
                <w:tab w:val="left" w:pos="631"/>
                <w:tab w:val="left" w:pos="737"/>
              </w:tabs>
              <w:spacing w:before="35" w:line="276" w:lineRule="auto"/>
              <w:ind w:left="108" w:right="2"/>
              <w:rPr>
                <w:sz w:val="21"/>
                <w:lang w:eastAsia="zh-CN"/>
              </w:rPr>
            </w:pPr>
            <w:r>
              <w:rPr>
                <w:rFonts w:hint="eastAsia"/>
                <w:sz w:val="21"/>
                <w:lang w:eastAsia="zh-CN"/>
              </w:rPr>
              <w:t>地</w:t>
            </w:r>
            <w:r>
              <w:rPr>
                <w:sz w:val="21"/>
                <w:lang w:eastAsia="zh-CN"/>
              </w:rPr>
              <w:t>址：昭通市昭阳区钻石苑小区2幢</w:t>
            </w:r>
          </w:p>
          <w:p>
            <w:pPr>
              <w:pStyle w:val="36"/>
              <w:tabs>
                <w:tab w:val="left" w:pos="631"/>
                <w:tab w:val="left" w:pos="737"/>
              </w:tabs>
              <w:spacing w:before="35" w:line="276" w:lineRule="auto"/>
              <w:ind w:left="108" w:right="2"/>
              <w:rPr>
                <w:sz w:val="21"/>
                <w:lang w:eastAsia="zh-CN"/>
              </w:rPr>
            </w:pPr>
            <w:r>
              <w:rPr>
                <w:rFonts w:hint="eastAsia"/>
                <w:sz w:val="21"/>
                <w:lang w:eastAsia="zh-CN"/>
              </w:rPr>
              <w:t>联</w:t>
            </w:r>
            <w:r>
              <w:rPr>
                <w:sz w:val="21"/>
                <w:lang w:eastAsia="zh-CN"/>
              </w:rPr>
              <w:t xml:space="preserve"> 系人：敖兵</w:t>
            </w:r>
          </w:p>
          <w:p>
            <w:pPr>
              <w:pStyle w:val="36"/>
              <w:tabs>
                <w:tab w:val="left" w:pos="631"/>
                <w:tab w:val="left" w:pos="737"/>
              </w:tabs>
              <w:spacing w:before="35" w:line="276" w:lineRule="auto"/>
              <w:ind w:left="108" w:right="2"/>
              <w:rPr>
                <w:sz w:val="21"/>
                <w:lang w:eastAsia="zh-CN"/>
              </w:rPr>
            </w:pPr>
            <w:r>
              <w:rPr>
                <w:rFonts w:hint="eastAsia"/>
                <w:sz w:val="21"/>
                <w:lang w:eastAsia="zh-CN"/>
              </w:rPr>
              <w:t>电</w:t>
            </w:r>
            <w:r>
              <w:rPr>
                <w:sz w:val="21"/>
                <w:lang w:eastAsia="zh-CN"/>
              </w:rPr>
              <w:tab/>
            </w:r>
            <w:r>
              <w:rPr>
                <w:sz w:val="21"/>
                <w:lang w:eastAsia="zh-CN"/>
              </w:rPr>
              <w:t>话：15096827655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blCellSpacing w:w="11" w:type="dxa"/>
          <w:jc w:val="center"/>
        </w:trPr>
        <w:tc>
          <w:tcPr>
            <w:tcW w:w="594" w:type="pct"/>
            <w:vMerge w:val="continue"/>
            <w:shd w:val="clear" w:color="auto" w:fill="auto"/>
            <w:vAlign w:val="center"/>
          </w:tcPr>
          <w:p>
            <w:pPr>
              <w:pStyle w:val="36"/>
              <w:spacing w:before="83"/>
              <w:ind w:left="236" w:right="226"/>
              <w:jc w:val="center"/>
              <w:rPr>
                <w:sz w:val="21"/>
                <w:lang w:eastAsia="zh-CN"/>
              </w:rPr>
            </w:pPr>
          </w:p>
        </w:tc>
        <w:tc>
          <w:tcPr>
            <w:tcW w:w="1110" w:type="pct"/>
            <w:shd w:val="clear" w:color="auto" w:fill="auto"/>
            <w:vAlign w:val="center"/>
          </w:tcPr>
          <w:p>
            <w:pPr>
              <w:pStyle w:val="36"/>
              <w:spacing w:before="83"/>
              <w:ind w:right="226"/>
              <w:jc w:val="center"/>
              <w:rPr>
                <w:sz w:val="21"/>
              </w:rPr>
            </w:pPr>
            <w:r>
              <w:rPr>
                <w:sz w:val="21"/>
              </w:rPr>
              <w:t>项目名称及项目编号</w:t>
            </w:r>
          </w:p>
        </w:tc>
        <w:tc>
          <w:tcPr>
            <w:tcW w:w="3248" w:type="pct"/>
            <w:shd w:val="clear" w:color="auto" w:fill="auto"/>
            <w:vAlign w:val="center"/>
          </w:tcPr>
          <w:p>
            <w:pPr>
              <w:pStyle w:val="36"/>
              <w:tabs>
                <w:tab w:val="left" w:pos="631"/>
                <w:tab w:val="left" w:pos="737"/>
              </w:tabs>
              <w:spacing w:before="35" w:line="355" w:lineRule="auto"/>
              <w:ind w:left="108" w:right="2"/>
              <w:rPr>
                <w:sz w:val="21"/>
                <w:lang w:eastAsia="zh-CN"/>
              </w:rPr>
            </w:pPr>
            <w:r>
              <w:rPr>
                <w:sz w:val="21"/>
                <w:lang w:eastAsia="zh-CN"/>
              </w:rPr>
              <w:t>项目名称：</w:t>
            </w:r>
            <w:r>
              <w:rPr>
                <w:rFonts w:hint="eastAsia"/>
                <w:sz w:val="21"/>
                <w:lang w:eastAsia="zh-CN"/>
              </w:rPr>
              <w:t>昭通市消防救援支队机关体能训练室训练器材采购项目</w:t>
            </w:r>
          </w:p>
          <w:p>
            <w:pPr>
              <w:pStyle w:val="36"/>
              <w:tabs>
                <w:tab w:val="left" w:pos="631"/>
                <w:tab w:val="left" w:pos="737"/>
              </w:tabs>
              <w:spacing w:before="35" w:line="355" w:lineRule="auto"/>
              <w:ind w:left="108" w:right="2"/>
              <w:rPr>
                <w:sz w:val="21"/>
                <w:lang w:eastAsia="zh-CN"/>
              </w:rPr>
            </w:pPr>
            <w:r>
              <w:rPr>
                <w:sz w:val="21"/>
                <w:lang w:eastAsia="zh-CN"/>
              </w:rPr>
              <w:t>项目编号：</w:t>
            </w:r>
            <w:r>
              <w:rPr>
                <w:rFonts w:hint="eastAsia"/>
                <w:sz w:val="21"/>
                <w:lang w:eastAsia="zh-CN"/>
              </w:rPr>
              <w:t>YNMHZB-2022AB-083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CellSpacing w:w="11" w:type="dxa"/>
          <w:jc w:val="center"/>
        </w:trPr>
        <w:tc>
          <w:tcPr>
            <w:tcW w:w="594" w:type="pct"/>
            <w:tcBorders>
              <w:top w:val="nil"/>
            </w:tcBorders>
            <w:shd w:val="clear" w:color="auto" w:fill="auto"/>
            <w:vAlign w:val="center"/>
          </w:tcPr>
          <w:p>
            <w:pPr>
              <w:pStyle w:val="36"/>
              <w:spacing w:before="83"/>
              <w:ind w:left="236" w:right="226"/>
              <w:jc w:val="center"/>
              <w:rPr>
                <w:sz w:val="21"/>
                <w:lang w:eastAsia="zh-CN"/>
              </w:rPr>
            </w:pPr>
            <w:r>
              <w:rPr>
                <w:rFonts w:hint="eastAsia"/>
                <w:sz w:val="21"/>
                <w:lang w:eastAsia="zh-CN"/>
              </w:rPr>
              <w:t>3.1</w:t>
            </w:r>
          </w:p>
        </w:tc>
        <w:tc>
          <w:tcPr>
            <w:tcW w:w="1110" w:type="pct"/>
            <w:shd w:val="clear" w:color="auto" w:fill="auto"/>
            <w:vAlign w:val="center"/>
          </w:tcPr>
          <w:p>
            <w:pPr>
              <w:pStyle w:val="36"/>
              <w:spacing w:before="83"/>
              <w:ind w:left="236" w:right="226"/>
              <w:jc w:val="center"/>
              <w:rPr>
                <w:sz w:val="21"/>
              </w:rPr>
            </w:pPr>
            <w:r>
              <w:rPr>
                <w:sz w:val="21"/>
              </w:rPr>
              <w:t>采购内容</w:t>
            </w:r>
          </w:p>
        </w:tc>
        <w:tc>
          <w:tcPr>
            <w:tcW w:w="3248" w:type="pct"/>
            <w:shd w:val="clear" w:color="auto" w:fill="auto"/>
            <w:vAlign w:val="center"/>
          </w:tcPr>
          <w:p>
            <w:pPr>
              <w:pStyle w:val="36"/>
              <w:tabs>
                <w:tab w:val="left" w:pos="631"/>
                <w:tab w:val="left" w:pos="737"/>
              </w:tabs>
              <w:spacing w:before="35" w:line="355" w:lineRule="auto"/>
              <w:ind w:left="108" w:right="2734"/>
              <w:rPr>
                <w:sz w:val="21"/>
                <w:lang w:eastAsia="zh-CN"/>
              </w:rPr>
            </w:pPr>
            <w:r>
              <w:rPr>
                <w:sz w:val="21"/>
                <w:lang w:eastAsia="zh-CN"/>
              </w:rPr>
              <w:t>具体详见竞争性磋商文件第五章。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3.2</w:t>
            </w:r>
          </w:p>
        </w:tc>
        <w:tc>
          <w:tcPr>
            <w:tcW w:w="1110" w:type="pct"/>
            <w:shd w:val="clear" w:color="auto" w:fill="auto"/>
            <w:vAlign w:val="center"/>
          </w:tcPr>
          <w:p>
            <w:pPr>
              <w:pStyle w:val="36"/>
              <w:spacing w:before="83" w:line="240" w:lineRule="exact"/>
              <w:ind w:right="-101"/>
              <w:jc w:val="center"/>
              <w:rPr>
                <w:sz w:val="21"/>
                <w:lang w:eastAsia="zh-CN"/>
              </w:rPr>
            </w:pPr>
            <w:r>
              <w:rPr>
                <w:rFonts w:hint="eastAsia"/>
                <w:sz w:val="21"/>
                <w:lang w:eastAsia="zh-CN"/>
              </w:rPr>
              <w:t>服务期限</w:t>
            </w:r>
          </w:p>
        </w:tc>
        <w:tc>
          <w:tcPr>
            <w:tcW w:w="3248" w:type="pct"/>
            <w:shd w:val="clear" w:color="auto" w:fill="auto"/>
            <w:vAlign w:val="center"/>
          </w:tcPr>
          <w:p>
            <w:pPr>
              <w:pStyle w:val="36"/>
              <w:tabs>
                <w:tab w:val="left" w:pos="631"/>
                <w:tab w:val="left" w:pos="737"/>
              </w:tabs>
              <w:spacing w:before="35" w:line="355" w:lineRule="auto"/>
              <w:ind w:left="108" w:right="2"/>
              <w:rPr>
                <w:sz w:val="21"/>
                <w:lang w:eastAsia="zh-CN"/>
              </w:rPr>
            </w:pPr>
            <w:r>
              <w:rPr>
                <w:sz w:val="21"/>
                <w:lang w:eastAsia="zh-CN"/>
              </w:rPr>
              <w:t>详见第一章《竞争性磋商公告》项目概况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4.1</w:t>
            </w:r>
          </w:p>
        </w:tc>
        <w:tc>
          <w:tcPr>
            <w:tcW w:w="1110" w:type="pct"/>
            <w:shd w:val="clear" w:color="auto" w:fill="auto"/>
            <w:vAlign w:val="center"/>
          </w:tcPr>
          <w:p>
            <w:pPr>
              <w:pStyle w:val="36"/>
              <w:spacing w:before="16"/>
              <w:ind w:left="236" w:right="226"/>
              <w:jc w:val="center"/>
              <w:rPr>
                <w:sz w:val="21"/>
              </w:rPr>
            </w:pPr>
            <w:r>
              <w:rPr>
                <w:sz w:val="21"/>
              </w:rPr>
              <w:t>供应商资格要求</w:t>
            </w:r>
          </w:p>
        </w:tc>
        <w:tc>
          <w:tcPr>
            <w:tcW w:w="3248" w:type="pct"/>
            <w:shd w:val="clear" w:color="auto" w:fill="auto"/>
            <w:vAlign w:val="center"/>
          </w:tcPr>
          <w:p>
            <w:pPr>
              <w:pStyle w:val="36"/>
              <w:tabs>
                <w:tab w:val="left" w:pos="631"/>
                <w:tab w:val="left" w:pos="737"/>
              </w:tabs>
              <w:spacing w:before="35" w:line="355" w:lineRule="auto"/>
              <w:ind w:left="108" w:right="2734"/>
              <w:rPr>
                <w:sz w:val="21"/>
                <w:lang w:eastAsia="zh-CN"/>
              </w:rPr>
            </w:pPr>
            <w:r>
              <w:rPr>
                <w:sz w:val="21"/>
                <w:lang w:eastAsia="zh-CN"/>
              </w:rPr>
              <w:t>详见第一章《竞争性磋商公告》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7.1</w:t>
            </w:r>
          </w:p>
        </w:tc>
        <w:tc>
          <w:tcPr>
            <w:tcW w:w="1110" w:type="pct"/>
            <w:shd w:val="clear" w:color="auto" w:fill="auto"/>
            <w:vAlign w:val="center"/>
          </w:tcPr>
          <w:p>
            <w:pPr>
              <w:pStyle w:val="36"/>
              <w:spacing w:before="83" w:line="242" w:lineRule="exact"/>
              <w:ind w:left="236" w:right="226"/>
              <w:jc w:val="center"/>
              <w:rPr>
                <w:sz w:val="21"/>
                <w:lang w:eastAsia="zh-CN"/>
              </w:rPr>
            </w:pPr>
            <w:r>
              <w:rPr>
                <w:sz w:val="21"/>
                <w:lang w:eastAsia="zh-CN"/>
              </w:rPr>
              <w:t>竞争性磋商文件澄清时间</w:t>
            </w:r>
          </w:p>
        </w:tc>
        <w:tc>
          <w:tcPr>
            <w:tcW w:w="3248" w:type="pct"/>
            <w:shd w:val="clear" w:color="auto" w:fill="auto"/>
            <w:vAlign w:val="center"/>
          </w:tcPr>
          <w:p>
            <w:pPr>
              <w:pStyle w:val="36"/>
              <w:tabs>
                <w:tab w:val="left" w:pos="631"/>
                <w:tab w:val="left" w:pos="737"/>
              </w:tabs>
              <w:spacing w:before="35" w:line="355" w:lineRule="auto"/>
              <w:ind w:left="108" w:right="-86"/>
              <w:rPr>
                <w:sz w:val="21"/>
                <w:lang w:eastAsia="zh-CN"/>
              </w:rPr>
            </w:pPr>
            <w:r>
              <w:rPr>
                <w:sz w:val="21"/>
                <w:lang w:eastAsia="zh-CN"/>
              </w:rPr>
              <w:t>应在递交响应文件的截止时间前二天以书面形式（加盖公章）要求采购代理机构澄清</w:t>
            </w:r>
            <w:r>
              <w:rPr>
                <w:rFonts w:hint="eastAsia"/>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blCellSpacing w:w="11" w:type="dxa"/>
          <w:jc w:val="center"/>
        </w:trPr>
        <w:tc>
          <w:tcPr>
            <w:tcW w:w="594" w:type="pct"/>
            <w:shd w:val="clear" w:color="auto" w:fill="auto"/>
            <w:vAlign w:val="center"/>
          </w:tcPr>
          <w:p>
            <w:pPr>
              <w:pStyle w:val="36"/>
              <w:spacing w:before="83"/>
              <w:ind w:left="236" w:right="226"/>
              <w:jc w:val="center"/>
              <w:rPr>
                <w:sz w:val="21"/>
                <w:lang w:eastAsia="zh-CN"/>
              </w:rPr>
            </w:pPr>
            <w:r>
              <w:rPr>
                <w:rFonts w:hint="eastAsia"/>
                <w:sz w:val="21"/>
                <w:lang w:eastAsia="zh-CN"/>
              </w:rPr>
              <w:t>7.6</w:t>
            </w:r>
          </w:p>
        </w:tc>
        <w:tc>
          <w:tcPr>
            <w:tcW w:w="1110" w:type="pct"/>
            <w:shd w:val="clear" w:color="auto" w:fill="auto"/>
            <w:vAlign w:val="center"/>
          </w:tcPr>
          <w:p>
            <w:pPr>
              <w:pStyle w:val="36"/>
              <w:spacing w:before="83"/>
              <w:ind w:left="236" w:right="226"/>
              <w:jc w:val="center"/>
              <w:rPr>
                <w:sz w:val="21"/>
              </w:rPr>
            </w:pPr>
            <w:r>
              <w:rPr>
                <w:sz w:val="21"/>
              </w:rPr>
              <w:t>备选方案</w:t>
            </w:r>
          </w:p>
        </w:tc>
        <w:tc>
          <w:tcPr>
            <w:tcW w:w="3248" w:type="pct"/>
            <w:shd w:val="clear" w:color="auto" w:fill="auto"/>
            <w:vAlign w:val="center"/>
          </w:tcPr>
          <w:p>
            <w:pPr>
              <w:pStyle w:val="36"/>
              <w:tabs>
                <w:tab w:val="left" w:pos="631"/>
                <w:tab w:val="left" w:pos="737"/>
              </w:tabs>
              <w:spacing w:before="35" w:line="355" w:lineRule="auto"/>
              <w:ind w:left="108" w:right="2734"/>
              <w:rPr>
                <w:sz w:val="21"/>
                <w:lang w:eastAsia="zh-CN"/>
              </w:rPr>
            </w:pPr>
            <w:r>
              <w:rPr>
                <w:sz w:val="21"/>
                <w:lang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11.1</w:t>
            </w:r>
          </w:p>
        </w:tc>
        <w:tc>
          <w:tcPr>
            <w:tcW w:w="1110" w:type="pct"/>
            <w:shd w:val="clear" w:color="auto" w:fill="auto"/>
            <w:vAlign w:val="center"/>
          </w:tcPr>
          <w:p>
            <w:pPr>
              <w:pStyle w:val="36"/>
              <w:spacing w:before="83"/>
              <w:ind w:left="236" w:right="226"/>
              <w:jc w:val="center"/>
              <w:rPr>
                <w:sz w:val="21"/>
              </w:rPr>
            </w:pPr>
            <w:r>
              <w:rPr>
                <w:sz w:val="21"/>
              </w:rPr>
              <w:t>磋商有效期</w:t>
            </w:r>
          </w:p>
        </w:tc>
        <w:tc>
          <w:tcPr>
            <w:tcW w:w="3248" w:type="pct"/>
            <w:shd w:val="clear" w:color="auto" w:fill="auto"/>
            <w:vAlign w:val="center"/>
          </w:tcPr>
          <w:p>
            <w:pPr>
              <w:pStyle w:val="36"/>
              <w:tabs>
                <w:tab w:val="left" w:pos="631"/>
                <w:tab w:val="left" w:pos="737"/>
              </w:tabs>
              <w:spacing w:before="35" w:line="355" w:lineRule="auto"/>
              <w:ind w:left="108" w:right="2734"/>
              <w:rPr>
                <w:sz w:val="21"/>
                <w:lang w:eastAsia="zh-CN"/>
              </w:rPr>
            </w:pPr>
            <w:r>
              <w:rPr>
                <w:rFonts w:hint="eastAsia"/>
                <w:sz w:val="21"/>
                <w:lang w:eastAsia="zh-CN"/>
              </w:rPr>
              <w:t>60</w:t>
            </w:r>
            <w:r>
              <w:rPr>
                <w:sz w:val="21"/>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blCellSpacing w:w="11" w:type="dxa"/>
          <w:jc w:val="center"/>
        </w:trPr>
        <w:tc>
          <w:tcPr>
            <w:tcW w:w="594" w:type="pct"/>
            <w:shd w:val="clear" w:color="auto" w:fill="auto"/>
            <w:vAlign w:val="center"/>
          </w:tcPr>
          <w:p>
            <w:pPr>
              <w:pStyle w:val="36"/>
              <w:spacing w:before="83"/>
              <w:ind w:left="236" w:right="226"/>
              <w:jc w:val="center"/>
              <w:rPr>
                <w:sz w:val="21"/>
              </w:rPr>
            </w:pPr>
            <w:r>
              <w:rPr>
                <w:sz w:val="21"/>
              </w:rPr>
              <w:t>13.1</w:t>
            </w:r>
          </w:p>
        </w:tc>
        <w:tc>
          <w:tcPr>
            <w:tcW w:w="1110" w:type="pct"/>
            <w:shd w:val="clear" w:color="auto" w:fill="auto"/>
            <w:vAlign w:val="center"/>
          </w:tcPr>
          <w:p>
            <w:pPr>
              <w:pStyle w:val="36"/>
              <w:spacing w:before="83"/>
              <w:ind w:left="236" w:right="226"/>
              <w:jc w:val="center"/>
              <w:rPr>
                <w:sz w:val="21"/>
              </w:rPr>
            </w:pPr>
            <w:r>
              <w:rPr>
                <w:sz w:val="21"/>
              </w:rPr>
              <w:t>磋商保证金</w:t>
            </w:r>
          </w:p>
        </w:tc>
        <w:tc>
          <w:tcPr>
            <w:tcW w:w="3248" w:type="pct"/>
            <w:shd w:val="clear" w:color="auto" w:fill="auto"/>
            <w:vAlign w:val="center"/>
          </w:tcPr>
          <w:p>
            <w:pPr>
              <w:spacing w:before="50" w:after="50" w:line="276" w:lineRule="auto"/>
              <w:rPr>
                <w:color w:val="000000"/>
                <w:sz w:val="21"/>
                <w:szCs w:val="21"/>
                <w:lang w:eastAsia="zh-CN"/>
              </w:rPr>
            </w:pPr>
            <w:r>
              <w:rPr>
                <w:rFonts w:hint="eastAsia"/>
                <w:color w:val="000000"/>
                <w:szCs w:val="21"/>
                <w:lang w:eastAsia="zh-CN"/>
              </w:rPr>
              <w:t>本</w:t>
            </w:r>
            <w:r>
              <w:rPr>
                <w:rFonts w:hint="eastAsia"/>
                <w:color w:val="000000"/>
                <w:sz w:val="21"/>
                <w:szCs w:val="21"/>
                <w:lang w:eastAsia="zh-CN"/>
              </w:rPr>
              <w:t>项目磋商保证金人民币：伍仟元整</w:t>
            </w:r>
          </w:p>
          <w:p>
            <w:pPr>
              <w:spacing w:line="276" w:lineRule="auto"/>
              <w:rPr>
                <w:sz w:val="21"/>
                <w:szCs w:val="21"/>
                <w:lang w:eastAsia="zh-CN"/>
              </w:rPr>
            </w:pPr>
            <w:r>
              <w:rPr>
                <w:rFonts w:hint="eastAsia"/>
                <w:sz w:val="21"/>
                <w:szCs w:val="21"/>
                <w:lang w:eastAsia="zh-CN"/>
              </w:rPr>
              <w:t>磋商保证金形式：即期汇票、电汇、保兑支票或转账。内供应商需从其基本账户转出。不接受银行保函和</w:t>
            </w:r>
            <w:r>
              <w:rPr>
                <w:sz w:val="21"/>
                <w:szCs w:val="21"/>
                <w:lang w:eastAsia="zh-CN"/>
              </w:rPr>
              <w:t>不可撤销的信用证</w:t>
            </w:r>
          </w:p>
          <w:p>
            <w:pPr>
              <w:spacing w:line="276" w:lineRule="auto"/>
              <w:rPr>
                <w:sz w:val="21"/>
                <w:szCs w:val="21"/>
                <w:lang w:eastAsia="zh-CN"/>
              </w:rPr>
            </w:pPr>
            <w:r>
              <w:rPr>
                <w:rFonts w:hint="eastAsia"/>
                <w:sz w:val="21"/>
                <w:szCs w:val="21"/>
                <w:lang w:eastAsia="zh-CN"/>
              </w:rPr>
              <w:t>开户单位：云南明灏招标有限公司</w:t>
            </w:r>
          </w:p>
          <w:p>
            <w:pPr>
              <w:spacing w:line="276" w:lineRule="auto"/>
              <w:rPr>
                <w:sz w:val="21"/>
                <w:szCs w:val="21"/>
                <w:lang w:eastAsia="zh-CN"/>
              </w:rPr>
            </w:pPr>
            <w:r>
              <w:rPr>
                <w:rFonts w:hint="eastAsia"/>
                <w:sz w:val="21"/>
                <w:szCs w:val="21"/>
                <w:lang w:eastAsia="zh-CN"/>
              </w:rPr>
              <w:t>开户行：中国建设银行昆明凤凰城支行</w:t>
            </w:r>
          </w:p>
          <w:p>
            <w:pPr>
              <w:spacing w:line="276" w:lineRule="auto"/>
              <w:rPr>
                <w:sz w:val="21"/>
                <w:szCs w:val="21"/>
                <w:lang w:eastAsia="zh-CN"/>
              </w:rPr>
            </w:pPr>
            <w:r>
              <w:rPr>
                <w:rFonts w:hint="eastAsia"/>
                <w:sz w:val="21"/>
                <w:szCs w:val="21"/>
                <w:lang w:eastAsia="zh-CN"/>
              </w:rPr>
              <w:t>账  号：5300 1905 0400 5100 2802</w:t>
            </w:r>
          </w:p>
          <w:p>
            <w:pPr>
              <w:adjustRightInd w:val="0"/>
              <w:spacing w:line="276" w:lineRule="auto"/>
              <w:rPr>
                <w:sz w:val="21"/>
                <w:szCs w:val="21"/>
                <w:lang w:eastAsia="zh-CN"/>
              </w:rPr>
            </w:pPr>
            <w:r>
              <w:rPr>
                <w:rFonts w:hint="eastAsia"/>
                <w:sz w:val="21"/>
                <w:szCs w:val="21"/>
                <w:lang w:eastAsia="zh-CN"/>
              </w:rPr>
              <w:t>注意事项：</w:t>
            </w:r>
          </w:p>
          <w:p>
            <w:pPr>
              <w:spacing w:line="276" w:lineRule="auto"/>
              <w:rPr>
                <w:sz w:val="21"/>
                <w:szCs w:val="21"/>
                <w:lang w:eastAsia="zh-CN"/>
              </w:rPr>
            </w:pPr>
            <w:r>
              <w:rPr>
                <w:rFonts w:hint="eastAsia"/>
                <w:sz w:val="21"/>
                <w:szCs w:val="21"/>
                <w:lang w:eastAsia="zh-CN"/>
              </w:rPr>
              <w:t>1、磋商保证金必须在响应文件递交截止之日前一日（以保证金到账时间为准）从公司基本帐户直接转入统一规定账户，并将保证金收据复印件或电子汇款凭证装入投标文件的“磋商保证金”中，否则响应文件无效。</w:t>
            </w:r>
          </w:p>
          <w:p>
            <w:pPr>
              <w:spacing w:line="276" w:lineRule="auto"/>
              <w:rPr>
                <w:sz w:val="21"/>
                <w:szCs w:val="21"/>
                <w:lang w:eastAsia="zh-CN"/>
              </w:rPr>
            </w:pPr>
            <w:r>
              <w:rPr>
                <w:rFonts w:hint="eastAsia"/>
                <w:sz w:val="21"/>
                <w:szCs w:val="21"/>
                <w:lang w:eastAsia="zh-CN"/>
              </w:rPr>
              <w:t>2、请供应商在备注栏内注明投标项目全称、供应商联系人及电话。</w:t>
            </w:r>
          </w:p>
          <w:p>
            <w:pPr>
              <w:spacing w:line="276" w:lineRule="auto"/>
              <w:rPr>
                <w:sz w:val="21"/>
                <w:szCs w:val="21"/>
                <w:lang w:eastAsia="zh-CN"/>
              </w:rPr>
            </w:pPr>
            <w:r>
              <w:rPr>
                <w:rFonts w:hint="eastAsia"/>
                <w:sz w:val="21"/>
                <w:szCs w:val="21"/>
                <w:lang w:eastAsia="zh-CN"/>
              </w:rPr>
              <w:t>3、退还投标担保时不计算利息。</w:t>
            </w:r>
          </w:p>
          <w:p>
            <w:pPr>
              <w:pStyle w:val="36"/>
              <w:tabs>
                <w:tab w:val="left" w:pos="631"/>
                <w:tab w:val="left" w:pos="737"/>
              </w:tabs>
              <w:spacing w:before="35" w:line="276" w:lineRule="auto"/>
              <w:ind w:right="2"/>
              <w:rPr>
                <w:sz w:val="21"/>
                <w:lang w:eastAsia="zh-CN"/>
              </w:rPr>
            </w:pPr>
            <w:r>
              <w:rPr>
                <w:rFonts w:hint="eastAsia"/>
                <w:sz w:val="21"/>
                <w:szCs w:val="21"/>
                <w:lang w:eastAsia="zh-CN"/>
              </w:rPr>
              <w:t>4、磋商保证金有效期：同响应文件有效期一致。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594" w:type="pct"/>
            <w:shd w:val="clear" w:color="auto" w:fill="auto"/>
            <w:vAlign w:val="center"/>
          </w:tcPr>
          <w:p>
            <w:pPr>
              <w:pStyle w:val="36"/>
              <w:spacing w:before="83"/>
              <w:ind w:left="236" w:right="226"/>
              <w:jc w:val="center"/>
              <w:rPr>
                <w:sz w:val="21"/>
              </w:rPr>
            </w:pPr>
            <w:r>
              <w:rPr>
                <w:rFonts w:hint="eastAsia"/>
                <w:sz w:val="21"/>
                <w:lang w:eastAsia="zh-CN"/>
              </w:rPr>
              <w:t>14.1</w:t>
            </w:r>
          </w:p>
        </w:tc>
        <w:tc>
          <w:tcPr>
            <w:tcW w:w="1110" w:type="pct"/>
            <w:shd w:val="clear" w:color="auto" w:fill="auto"/>
            <w:vAlign w:val="center"/>
          </w:tcPr>
          <w:p>
            <w:pPr>
              <w:pStyle w:val="36"/>
              <w:spacing w:before="16"/>
              <w:ind w:left="236" w:right="226"/>
              <w:jc w:val="center"/>
              <w:rPr>
                <w:sz w:val="21"/>
                <w:lang w:eastAsia="zh-CN"/>
              </w:rPr>
            </w:pPr>
            <w:r>
              <w:rPr>
                <w:sz w:val="21"/>
              </w:rPr>
              <w:t>响应文件份数</w:t>
            </w:r>
          </w:p>
        </w:tc>
        <w:tc>
          <w:tcPr>
            <w:tcW w:w="3248" w:type="pct"/>
            <w:shd w:val="clear" w:color="auto" w:fill="auto"/>
            <w:vAlign w:val="center"/>
          </w:tcPr>
          <w:p>
            <w:pPr>
              <w:pStyle w:val="36"/>
              <w:tabs>
                <w:tab w:val="left" w:pos="631"/>
                <w:tab w:val="left" w:pos="737"/>
              </w:tabs>
              <w:spacing w:before="35" w:line="355" w:lineRule="auto"/>
              <w:ind w:left="108"/>
              <w:rPr>
                <w:sz w:val="21"/>
                <w:lang w:eastAsia="zh-CN"/>
              </w:rPr>
            </w:pPr>
            <w:r>
              <w:rPr>
                <w:rFonts w:hint="eastAsia"/>
                <w:sz w:val="21"/>
                <w:lang w:eastAsia="zh-CN"/>
              </w:rPr>
              <w:t>一正二副；电子版响应文件一份，须提供PDF格式，内容应为加盖公章以及法人或授权委托人签字后的与正本一致的</w:t>
            </w:r>
            <w:r>
              <w:rPr>
                <w:sz w:val="21"/>
                <w:lang w:eastAsia="zh-CN"/>
              </w:rPr>
              <w:t>PDF</w:t>
            </w:r>
            <w:r>
              <w:rPr>
                <w:rFonts w:hint="eastAsia"/>
                <w:sz w:val="21"/>
                <w:lang w:eastAsia="zh-CN"/>
              </w:rPr>
              <w:t>格式彩色影印版的电子版投标文件一份。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594" w:type="pct"/>
            <w:shd w:val="clear" w:color="auto" w:fill="auto"/>
          </w:tcPr>
          <w:p>
            <w:pPr>
              <w:pStyle w:val="36"/>
              <w:spacing w:before="10"/>
              <w:rPr>
                <w:b/>
                <w:sz w:val="17"/>
                <w:lang w:eastAsia="zh-CN"/>
              </w:rPr>
            </w:pPr>
          </w:p>
          <w:p>
            <w:pPr>
              <w:pStyle w:val="36"/>
              <w:ind w:left="201" w:right="193"/>
              <w:jc w:val="center"/>
              <w:rPr>
                <w:sz w:val="21"/>
              </w:rPr>
            </w:pPr>
            <w:r>
              <w:rPr>
                <w:sz w:val="21"/>
              </w:rPr>
              <w:t>15.1</w:t>
            </w:r>
          </w:p>
        </w:tc>
        <w:tc>
          <w:tcPr>
            <w:tcW w:w="1110" w:type="pct"/>
            <w:shd w:val="clear" w:color="auto" w:fill="auto"/>
            <w:vAlign w:val="center"/>
          </w:tcPr>
          <w:p>
            <w:pPr>
              <w:pStyle w:val="36"/>
              <w:spacing w:before="80"/>
              <w:ind w:left="236" w:right="226"/>
              <w:jc w:val="center"/>
              <w:rPr>
                <w:sz w:val="21"/>
                <w:lang w:eastAsia="zh-CN"/>
              </w:rPr>
            </w:pPr>
            <w:r>
              <w:rPr>
                <w:sz w:val="21"/>
                <w:lang w:eastAsia="zh-CN"/>
              </w:rPr>
              <w:t>提交响应文件截止时间和地点</w:t>
            </w:r>
          </w:p>
        </w:tc>
        <w:tc>
          <w:tcPr>
            <w:tcW w:w="3248" w:type="pct"/>
            <w:shd w:val="clear" w:color="auto" w:fill="auto"/>
          </w:tcPr>
          <w:p>
            <w:pPr>
              <w:pStyle w:val="36"/>
              <w:spacing w:before="133"/>
              <w:ind w:left="108"/>
              <w:rPr>
                <w:sz w:val="21"/>
                <w:lang w:eastAsia="zh-CN"/>
              </w:rPr>
            </w:pPr>
            <w:r>
              <w:rPr>
                <w:sz w:val="21"/>
                <w:lang w:eastAsia="zh-CN"/>
              </w:rPr>
              <w:t>时间：20</w:t>
            </w:r>
            <w:r>
              <w:rPr>
                <w:rFonts w:hint="eastAsia"/>
                <w:sz w:val="21"/>
                <w:lang w:eastAsia="zh-CN"/>
              </w:rPr>
              <w:t>22</w:t>
            </w:r>
            <w:r>
              <w:rPr>
                <w:sz w:val="21"/>
                <w:lang w:eastAsia="zh-CN"/>
              </w:rPr>
              <w:t>年</w:t>
            </w:r>
            <w:r>
              <w:rPr>
                <w:rFonts w:hint="eastAsia"/>
                <w:sz w:val="21"/>
                <w:lang w:val="en-US" w:eastAsia="zh-CN"/>
              </w:rPr>
              <w:t>11</w:t>
            </w:r>
            <w:r>
              <w:rPr>
                <w:sz w:val="21"/>
                <w:lang w:eastAsia="zh-CN"/>
              </w:rPr>
              <w:t>月</w:t>
            </w:r>
            <w:r>
              <w:rPr>
                <w:rFonts w:hint="eastAsia"/>
                <w:sz w:val="21"/>
                <w:lang w:val="en-US" w:eastAsia="zh-CN"/>
              </w:rPr>
              <w:t>08</w:t>
            </w:r>
            <w:r>
              <w:rPr>
                <w:sz w:val="21"/>
                <w:lang w:eastAsia="zh-CN"/>
              </w:rPr>
              <w:t>日</w:t>
            </w:r>
            <w:r>
              <w:rPr>
                <w:rFonts w:hint="eastAsia"/>
                <w:sz w:val="21"/>
                <w:lang w:eastAsia="zh-CN"/>
              </w:rPr>
              <w:t>下</w:t>
            </w:r>
            <w:r>
              <w:rPr>
                <w:sz w:val="21"/>
                <w:lang w:eastAsia="zh-CN"/>
              </w:rPr>
              <w:t>午</w:t>
            </w:r>
            <w:r>
              <w:rPr>
                <w:rFonts w:hint="eastAsia"/>
                <w:sz w:val="21"/>
                <w:lang w:eastAsia="zh-CN"/>
              </w:rPr>
              <w:t>1</w:t>
            </w:r>
            <w:r>
              <w:rPr>
                <w:rFonts w:hint="eastAsia"/>
                <w:sz w:val="21"/>
                <w:lang w:val="en-US" w:eastAsia="zh-CN"/>
              </w:rPr>
              <w:t>4</w:t>
            </w:r>
            <w:r>
              <w:rPr>
                <w:rFonts w:hint="eastAsia"/>
                <w:sz w:val="21"/>
                <w:lang w:eastAsia="zh-CN"/>
              </w:rPr>
              <w:t>:</w:t>
            </w:r>
            <w:r>
              <w:rPr>
                <w:rFonts w:hint="eastAsia"/>
                <w:sz w:val="21"/>
                <w:lang w:val="en-US" w:eastAsia="zh-CN"/>
              </w:rPr>
              <w:t>3</w:t>
            </w:r>
            <w:r>
              <w:rPr>
                <w:rFonts w:hint="eastAsia"/>
                <w:sz w:val="21"/>
                <w:lang w:eastAsia="zh-CN"/>
              </w:rPr>
              <w:t>0</w:t>
            </w:r>
            <w:r>
              <w:rPr>
                <w:sz w:val="21"/>
                <w:lang w:eastAsia="zh-CN"/>
              </w:rPr>
              <w:t>时（北京时间）</w:t>
            </w:r>
          </w:p>
          <w:p>
            <w:pPr>
              <w:pStyle w:val="36"/>
              <w:spacing w:before="133"/>
              <w:ind w:left="108"/>
              <w:rPr>
                <w:sz w:val="21"/>
                <w:lang w:eastAsia="zh-CN"/>
              </w:rPr>
            </w:pPr>
            <w:r>
              <w:rPr>
                <w:sz w:val="21"/>
                <w:lang w:eastAsia="zh-CN"/>
              </w:rPr>
              <w:t>地点：云南明灏招标有限公司</w:t>
            </w:r>
            <w:r>
              <w:rPr>
                <w:rFonts w:hint="eastAsia"/>
                <w:sz w:val="21"/>
                <w:lang w:eastAsia="zh-CN"/>
              </w:rPr>
              <w:t>开标厅</w:t>
            </w:r>
            <w:r>
              <w:rPr>
                <w:sz w:val="21"/>
                <w:lang w:eastAsia="zh-CN"/>
              </w:rPr>
              <w:t>（</w:t>
            </w:r>
            <w:r>
              <w:rPr>
                <w:rFonts w:hint="eastAsia"/>
                <w:sz w:val="21"/>
                <w:lang w:eastAsia="zh-CN"/>
              </w:rPr>
              <w:t>昭通市昭阳区钻石苑小区2幢</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594" w:type="pct"/>
            <w:shd w:val="clear" w:color="auto" w:fill="auto"/>
          </w:tcPr>
          <w:p>
            <w:pPr>
              <w:pStyle w:val="36"/>
              <w:spacing w:before="11"/>
              <w:rPr>
                <w:b/>
                <w:sz w:val="17"/>
                <w:lang w:eastAsia="zh-CN"/>
              </w:rPr>
            </w:pPr>
          </w:p>
          <w:p>
            <w:pPr>
              <w:pStyle w:val="36"/>
              <w:ind w:left="201" w:right="193"/>
              <w:jc w:val="center"/>
              <w:rPr>
                <w:sz w:val="21"/>
              </w:rPr>
            </w:pPr>
            <w:r>
              <w:rPr>
                <w:sz w:val="21"/>
              </w:rPr>
              <w:t>15.2</w:t>
            </w:r>
          </w:p>
        </w:tc>
        <w:tc>
          <w:tcPr>
            <w:tcW w:w="1110" w:type="pct"/>
            <w:shd w:val="clear" w:color="auto" w:fill="auto"/>
            <w:vAlign w:val="center"/>
          </w:tcPr>
          <w:p>
            <w:pPr>
              <w:pStyle w:val="36"/>
              <w:spacing w:before="80"/>
              <w:ind w:left="236" w:right="226"/>
              <w:jc w:val="center"/>
              <w:rPr>
                <w:sz w:val="21"/>
              </w:rPr>
            </w:pPr>
            <w:r>
              <w:rPr>
                <w:sz w:val="21"/>
              </w:rPr>
              <w:t>磋商时间和地点</w:t>
            </w:r>
          </w:p>
        </w:tc>
        <w:tc>
          <w:tcPr>
            <w:tcW w:w="3248" w:type="pct"/>
            <w:shd w:val="clear" w:color="auto" w:fill="auto"/>
          </w:tcPr>
          <w:p>
            <w:pPr>
              <w:pStyle w:val="36"/>
              <w:spacing w:before="133"/>
              <w:ind w:left="108"/>
              <w:rPr>
                <w:sz w:val="21"/>
                <w:lang w:eastAsia="zh-CN"/>
              </w:rPr>
            </w:pPr>
            <w:r>
              <w:rPr>
                <w:sz w:val="21"/>
                <w:lang w:eastAsia="zh-CN"/>
              </w:rPr>
              <w:t>磋商时间：同响应文件提交截止时间</w:t>
            </w:r>
          </w:p>
          <w:p>
            <w:pPr>
              <w:pStyle w:val="36"/>
              <w:spacing w:before="133"/>
              <w:ind w:left="108"/>
              <w:rPr>
                <w:sz w:val="21"/>
                <w:lang w:eastAsia="zh-CN"/>
              </w:rPr>
            </w:pPr>
            <w:r>
              <w:rPr>
                <w:sz w:val="21"/>
                <w:lang w:eastAsia="zh-CN"/>
              </w:rPr>
              <w:t>地点：云南明灏招标有限公司</w:t>
            </w:r>
            <w:r>
              <w:rPr>
                <w:rFonts w:hint="eastAsia"/>
                <w:sz w:val="21"/>
                <w:lang w:eastAsia="zh-CN"/>
              </w:rPr>
              <w:t>开标厅</w:t>
            </w:r>
            <w:r>
              <w:rPr>
                <w:sz w:val="21"/>
                <w:lang w:eastAsia="zh-CN"/>
              </w:rPr>
              <w:t>（</w:t>
            </w:r>
            <w:r>
              <w:rPr>
                <w:rFonts w:hint="eastAsia"/>
                <w:sz w:val="21"/>
                <w:lang w:eastAsia="zh-CN"/>
              </w:rPr>
              <w:t>昭通市昭阳区钻石苑小区2幢</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594" w:type="pct"/>
            <w:shd w:val="clear" w:color="auto" w:fill="auto"/>
          </w:tcPr>
          <w:p>
            <w:pPr>
              <w:pStyle w:val="36"/>
              <w:spacing w:before="78"/>
              <w:ind w:left="201" w:right="193"/>
              <w:jc w:val="center"/>
              <w:rPr>
                <w:sz w:val="21"/>
              </w:rPr>
            </w:pPr>
            <w:r>
              <w:rPr>
                <w:sz w:val="21"/>
              </w:rPr>
              <w:t>17</w:t>
            </w:r>
          </w:p>
        </w:tc>
        <w:tc>
          <w:tcPr>
            <w:tcW w:w="1110" w:type="pct"/>
            <w:shd w:val="clear" w:color="auto" w:fill="auto"/>
            <w:vAlign w:val="center"/>
          </w:tcPr>
          <w:p>
            <w:pPr>
              <w:pStyle w:val="36"/>
              <w:spacing w:before="80"/>
              <w:ind w:left="236" w:right="226"/>
              <w:jc w:val="center"/>
              <w:rPr>
                <w:sz w:val="21"/>
              </w:rPr>
            </w:pPr>
            <w:r>
              <w:rPr>
                <w:sz w:val="21"/>
              </w:rPr>
              <w:t>评审方法</w:t>
            </w:r>
          </w:p>
        </w:tc>
        <w:tc>
          <w:tcPr>
            <w:tcW w:w="3248" w:type="pct"/>
            <w:shd w:val="clear" w:color="auto" w:fill="auto"/>
          </w:tcPr>
          <w:p>
            <w:pPr>
              <w:pStyle w:val="36"/>
              <w:spacing w:before="133"/>
              <w:ind w:left="108"/>
              <w:rPr>
                <w:sz w:val="21"/>
                <w:lang w:eastAsia="zh-CN"/>
              </w:rPr>
            </w:pPr>
            <w:r>
              <w:rPr>
                <w:sz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594" w:type="pct"/>
            <w:shd w:val="clear" w:color="auto" w:fill="auto"/>
            <w:vAlign w:val="center"/>
          </w:tcPr>
          <w:p>
            <w:pPr>
              <w:pStyle w:val="36"/>
              <w:spacing w:before="108"/>
              <w:ind w:left="201" w:right="193"/>
              <w:jc w:val="center"/>
              <w:rPr>
                <w:sz w:val="21"/>
                <w:lang w:eastAsia="zh-CN"/>
              </w:rPr>
            </w:pPr>
            <w:r>
              <w:rPr>
                <w:rFonts w:hint="eastAsia"/>
                <w:sz w:val="21"/>
                <w:lang w:eastAsia="zh-CN"/>
              </w:rPr>
              <w:t>2</w:t>
            </w:r>
            <w:r>
              <w:rPr>
                <w:sz w:val="21"/>
              </w:rPr>
              <w:t>5.</w:t>
            </w:r>
            <w:r>
              <w:rPr>
                <w:rFonts w:hint="eastAsia"/>
                <w:sz w:val="21"/>
                <w:lang w:eastAsia="zh-CN"/>
              </w:rPr>
              <w:t>1</w:t>
            </w:r>
          </w:p>
        </w:tc>
        <w:tc>
          <w:tcPr>
            <w:tcW w:w="1110" w:type="pct"/>
            <w:shd w:val="clear" w:color="auto" w:fill="auto"/>
            <w:vAlign w:val="center"/>
          </w:tcPr>
          <w:p>
            <w:pPr>
              <w:pStyle w:val="36"/>
              <w:spacing w:before="80"/>
              <w:ind w:left="236" w:right="226"/>
              <w:jc w:val="center"/>
              <w:rPr>
                <w:sz w:val="21"/>
              </w:rPr>
            </w:pPr>
            <w:r>
              <w:rPr>
                <w:sz w:val="21"/>
              </w:rPr>
              <w:t>成交服务费</w:t>
            </w:r>
          </w:p>
        </w:tc>
        <w:tc>
          <w:tcPr>
            <w:tcW w:w="3248" w:type="pct"/>
            <w:shd w:val="clear" w:color="auto" w:fill="auto"/>
            <w:vAlign w:val="center"/>
          </w:tcPr>
          <w:p>
            <w:pPr>
              <w:pStyle w:val="36"/>
              <w:spacing w:before="133"/>
              <w:ind w:left="108"/>
              <w:rPr>
                <w:sz w:val="21"/>
                <w:lang w:eastAsia="zh-CN"/>
              </w:rPr>
            </w:pPr>
            <w:r>
              <w:rPr>
                <w:rFonts w:hint="eastAsia"/>
                <w:sz w:val="21"/>
                <w:lang w:eastAsia="zh-CN"/>
              </w:rPr>
              <w:t>根据原国家计委“计价格[2002]1980号”文和国家发改委“发改办价格[2003]857号”文规定，以成交金额为计算基数收取成交服务费。该费用及相关评标费用在成交通知书发出前由两家成交供应商平均分摊后一次性缴纳给本项目的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blCellSpacing w:w="11" w:type="dxa"/>
          <w:jc w:val="center"/>
        </w:trPr>
        <w:tc>
          <w:tcPr>
            <w:tcW w:w="4976" w:type="pct"/>
            <w:gridSpan w:val="3"/>
            <w:shd w:val="clear" w:color="auto" w:fill="auto"/>
            <w:vAlign w:val="center"/>
          </w:tcPr>
          <w:p>
            <w:pPr>
              <w:spacing w:before="50" w:after="50" w:line="276" w:lineRule="auto"/>
              <w:rPr>
                <w:color w:val="000000"/>
                <w:szCs w:val="21"/>
                <w:lang w:eastAsia="zh-CN"/>
              </w:rPr>
            </w:pPr>
            <w:r>
              <w:rPr>
                <w:sz w:val="21"/>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4976" w:type="pct"/>
            <w:gridSpan w:val="3"/>
            <w:shd w:val="clear" w:color="auto" w:fill="auto"/>
            <w:vAlign w:val="center"/>
          </w:tcPr>
          <w:p>
            <w:pPr>
              <w:pStyle w:val="36"/>
              <w:spacing w:before="133" w:line="360" w:lineRule="auto"/>
              <w:ind w:left="108"/>
              <w:rPr>
                <w:color w:val="000000"/>
                <w:szCs w:val="21"/>
                <w:lang w:eastAsia="zh-CN"/>
              </w:rPr>
            </w:pPr>
            <w:r>
              <w:rPr>
                <w:sz w:val="21"/>
                <w:lang w:eastAsia="zh-CN"/>
              </w:rPr>
              <w:t>供应商必须保证在响应文件中所提供的商务、技术文件及资格证明文件的有关材料及自身所做出的相关承诺的真实性，不得弄虚作假，若所供材料有弄虚作假，故意欺骗的情况，一经发现，则取消该供应商的磋商资格</w:t>
            </w:r>
            <w:r>
              <w:rPr>
                <w:rFonts w:hint="eastAsia"/>
                <w:sz w:val="21"/>
                <w:lang w:eastAsia="zh-CN"/>
              </w:rPr>
              <w:t>，并报财政主管部门</w:t>
            </w:r>
            <w:r>
              <w:rPr>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blCellSpacing w:w="11" w:type="dxa"/>
          <w:jc w:val="center"/>
        </w:trPr>
        <w:tc>
          <w:tcPr>
            <w:tcW w:w="4976" w:type="pct"/>
            <w:gridSpan w:val="3"/>
            <w:shd w:val="clear" w:color="auto" w:fill="auto"/>
            <w:vAlign w:val="center"/>
          </w:tcPr>
          <w:p>
            <w:pPr>
              <w:pStyle w:val="36"/>
              <w:spacing w:before="66" w:line="360" w:lineRule="auto"/>
              <w:rPr>
                <w:rFonts w:cs="Times New Roman"/>
                <w:b/>
                <w:sz w:val="21"/>
                <w:szCs w:val="21"/>
                <w:lang w:eastAsia="zh-CN"/>
              </w:rPr>
            </w:pPr>
            <w:r>
              <w:rPr>
                <w:rFonts w:hint="eastAsia" w:cs="Times New Roman"/>
                <w:b/>
                <w:sz w:val="21"/>
                <w:szCs w:val="21"/>
                <w:lang w:eastAsia="zh-CN"/>
              </w:rPr>
              <w:t>递交响应文件时，供应商应提交核验的证照： </w:t>
            </w:r>
          </w:p>
          <w:p>
            <w:pPr>
              <w:pStyle w:val="36"/>
              <w:spacing w:line="360" w:lineRule="auto"/>
              <w:ind w:firstLine="105" w:firstLineChars="50"/>
              <w:rPr>
                <w:rFonts w:cs="Times New Roman"/>
                <w:sz w:val="21"/>
                <w:szCs w:val="21"/>
                <w:lang w:eastAsia="zh-CN"/>
              </w:rPr>
            </w:pPr>
            <w:r>
              <w:rPr>
                <w:rFonts w:hint="eastAsia" w:cs="Times New Roman"/>
                <w:sz w:val="21"/>
                <w:szCs w:val="21"/>
                <w:lang w:eastAsia="zh-CN"/>
              </w:rPr>
              <w:t>1.企业营业执照副本复印件。</w:t>
            </w:r>
          </w:p>
          <w:p>
            <w:pPr>
              <w:pStyle w:val="36"/>
              <w:spacing w:line="360" w:lineRule="auto"/>
              <w:ind w:left="105"/>
              <w:rPr>
                <w:rFonts w:cs="Times New Roman"/>
                <w:sz w:val="21"/>
                <w:szCs w:val="21"/>
                <w:lang w:eastAsia="zh-CN"/>
              </w:rPr>
            </w:pPr>
            <w:r>
              <w:rPr>
                <w:rFonts w:hint="eastAsia" w:cs="Times New Roman"/>
                <w:sz w:val="21"/>
                <w:szCs w:val="21"/>
                <w:lang w:eastAsia="zh-CN"/>
              </w:rPr>
              <w:t xml:space="preserve">2.法定代表人参加磋商时，需提供：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①法定代表人身份证明书（原件）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②法定代表人身份证（原件）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授权委托代理人参加磋商时，需提供：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①法定代表人身份证明书（原件）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②法定代表人授权委托书（原件） </w:t>
            </w:r>
          </w:p>
          <w:p>
            <w:pPr>
              <w:pStyle w:val="36"/>
              <w:spacing w:line="360" w:lineRule="auto"/>
              <w:ind w:left="316"/>
              <w:rPr>
                <w:rFonts w:cs="Times New Roman"/>
                <w:sz w:val="21"/>
                <w:szCs w:val="21"/>
                <w:lang w:eastAsia="zh-CN"/>
              </w:rPr>
            </w:pPr>
            <w:r>
              <w:rPr>
                <w:rFonts w:hint="eastAsia" w:cs="Times New Roman"/>
                <w:sz w:val="21"/>
                <w:szCs w:val="21"/>
                <w:lang w:eastAsia="zh-CN"/>
              </w:rPr>
              <w:t xml:space="preserve">③授权委托代理人身份证（原件） </w:t>
            </w:r>
          </w:p>
          <w:p>
            <w:pPr>
              <w:spacing w:before="50" w:after="50" w:line="273" w:lineRule="auto"/>
              <w:rPr>
                <w:sz w:val="21"/>
                <w:szCs w:val="21"/>
                <w:lang w:eastAsia="zh-CN"/>
              </w:rPr>
            </w:pPr>
            <w:r>
              <w:rPr>
                <w:rFonts w:hint="eastAsia"/>
                <w:sz w:val="21"/>
                <w:szCs w:val="21"/>
                <w:lang w:eastAsia="zh-CN"/>
              </w:rPr>
              <w:t>3.磋商保证金缴纳凭据原件或复印件。。</w:t>
            </w:r>
          </w:p>
        </w:tc>
      </w:tr>
    </w:tbl>
    <w:p>
      <w:pPr>
        <w:pStyle w:val="9"/>
        <w:rPr>
          <w:lang w:eastAsia="zh-CN"/>
        </w:rPr>
      </w:pPr>
      <w:bookmarkStart w:id="7" w:name="一、总___则"/>
      <w:bookmarkEnd w:id="7"/>
    </w:p>
    <w:p>
      <w:pPr>
        <w:rPr>
          <w:lang w:eastAsia="zh-CN"/>
        </w:rPr>
      </w:pPr>
    </w:p>
    <w:p>
      <w:pPr>
        <w:rPr>
          <w:lang w:eastAsia="zh-CN"/>
        </w:rPr>
      </w:pPr>
    </w:p>
    <w:p>
      <w:pPr>
        <w:rPr>
          <w:lang w:eastAsia="zh-CN"/>
        </w:rPr>
      </w:pPr>
    </w:p>
    <w:p>
      <w:pPr>
        <w:rPr>
          <w:b/>
          <w:bCs/>
          <w:lang w:eastAsia="zh-CN"/>
        </w:rPr>
      </w:pPr>
      <w:r>
        <w:rPr>
          <w:b/>
          <w:bCs/>
          <w:lang w:eastAsia="zh-CN"/>
        </w:rPr>
        <w:br w:type="page"/>
      </w:r>
    </w:p>
    <w:p>
      <w:pPr>
        <w:jc w:val="center"/>
        <w:rPr>
          <w:b/>
          <w:bCs/>
          <w:sz w:val="28"/>
          <w:szCs w:val="28"/>
          <w:lang w:eastAsia="zh-CN"/>
        </w:rPr>
      </w:pPr>
      <w:r>
        <w:rPr>
          <w:b/>
          <w:bCs/>
          <w:sz w:val="28"/>
          <w:szCs w:val="28"/>
          <w:lang w:eastAsia="zh-CN"/>
        </w:rPr>
        <w:t>一、总</w:t>
      </w:r>
      <w:r>
        <w:rPr>
          <w:b/>
          <w:bCs/>
          <w:sz w:val="28"/>
          <w:szCs w:val="28"/>
          <w:lang w:eastAsia="zh-CN"/>
        </w:rPr>
        <w:tab/>
      </w:r>
      <w:r>
        <w:rPr>
          <w:b/>
          <w:bCs/>
          <w:sz w:val="28"/>
          <w:szCs w:val="28"/>
          <w:lang w:eastAsia="zh-CN"/>
        </w:rPr>
        <w:t>则</w:t>
      </w:r>
    </w:p>
    <w:p>
      <w:pPr>
        <w:pStyle w:val="9"/>
        <w:spacing w:before="7"/>
        <w:rPr>
          <w:b/>
          <w:sz w:val="23"/>
          <w:lang w:eastAsia="zh-CN"/>
        </w:rPr>
      </w:pPr>
    </w:p>
    <w:p>
      <w:pPr>
        <w:ind w:firstLine="663" w:firstLineChars="300"/>
        <w:rPr>
          <w:b/>
          <w:bCs/>
          <w:lang w:eastAsia="zh-CN"/>
        </w:rPr>
      </w:pPr>
      <w:bookmarkStart w:id="8" w:name="1、项目概况及说明"/>
      <w:bookmarkEnd w:id="8"/>
      <w:r>
        <w:rPr>
          <w:b/>
          <w:bCs/>
          <w:lang w:eastAsia="zh-CN"/>
        </w:rPr>
        <w:t>1、项目概况及说明</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1.1 </w:t>
      </w:r>
      <w:r>
        <w:rPr>
          <w:spacing w:val="-8"/>
          <w:sz w:val="21"/>
          <w:lang w:eastAsia="zh-CN"/>
        </w:rPr>
        <w:t>依照《中华人民共和国政府采购法》、《中华人民共和国政府采购法实施条例》、《政府采购非招标采购方式管理办法》以及《政府采购竞争性磋商采购方式管理暂行办法》及相关规定，现对本项目采购内容进行竞争性磋商采购。</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1.2 </w:t>
      </w:r>
      <w:r>
        <w:rPr>
          <w:spacing w:val="-8"/>
          <w:sz w:val="21"/>
          <w:lang w:eastAsia="zh-CN"/>
        </w:rPr>
        <w:t>本项目采购人、采购代理机构、项目名称及项目编号：见“供应商须知前附表”。</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1.3 </w:t>
      </w:r>
      <w:r>
        <w:rPr>
          <w:spacing w:val="-8"/>
          <w:sz w:val="21"/>
          <w:lang w:eastAsia="zh-CN"/>
        </w:rPr>
        <w:t>供应商：指参加本次采购项目磋商的磋商单位即供应商</w:t>
      </w:r>
      <w:r>
        <w:rPr>
          <w:rFonts w:hint="eastAsia"/>
          <w:spacing w:val="-8"/>
          <w:sz w:val="21"/>
          <w:lang w:eastAsia="zh-CN"/>
        </w:rPr>
        <w:t>。</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1.4 </w:t>
      </w:r>
      <w:r>
        <w:rPr>
          <w:spacing w:val="-8"/>
          <w:sz w:val="21"/>
          <w:lang w:eastAsia="zh-CN"/>
        </w:rPr>
        <w:t>近三年：指201</w:t>
      </w:r>
      <w:r>
        <w:rPr>
          <w:rFonts w:hint="eastAsia"/>
          <w:spacing w:val="-8"/>
          <w:sz w:val="21"/>
          <w:lang w:eastAsia="zh-CN"/>
        </w:rPr>
        <w:t>9</w:t>
      </w:r>
      <w:r>
        <w:rPr>
          <w:spacing w:val="-8"/>
          <w:sz w:val="21"/>
          <w:lang w:eastAsia="zh-CN"/>
        </w:rPr>
        <w:t>年至今</w:t>
      </w:r>
      <w:r>
        <w:rPr>
          <w:rFonts w:hint="eastAsia"/>
          <w:spacing w:val="-8"/>
          <w:sz w:val="21"/>
          <w:lang w:eastAsia="zh-CN"/>
        </w:rPr>
        <w:t>。</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1.5 </w:t>
      </w:r>
      <w:r>
        <w:rPr>
          <w:spacing w:val="-8"/>
          <w:sz w:val="21"/>
          <w:lang w:eastAsia="zh-CN"/>
        </w:rPr>
        <w:t>采购人：指本项目的采购人即采购单位、发包人</w:t>
      </w:r>
      <w:r>
        <w:rPr>
          <w:rFonts w:hint="eastAsia"/>
          <w:spacing w:val="-8"/>
          <w:sz w:val="21"/>
          <w:lang w:eastAsia="zh-CN"/>
        </w:rPr>
        <w:t>。</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1.6 </w:t>
      </w:r>
      <w:r>
        <w:rPr>
          <w:spacing w:val="-8"/>
          <w:sz w:val="21"/>
          <w:lang w:eastAsia="zh-CN"/>
        </w:rPr>
        <w:t>成交人：指参加本项目磋商且成交的供应商即成交供应商、成交单位</w:t>
      </w:r>
      <w:r>
        <w:rPr>
          <w:rFonts w:hint="eastAsia"/>
          <w:spacing w:val="-8"/>
          <w:sz w:val="21"/>
          <w:lang w:eastAsia="zh-CN"/>
        </w:rPr>
        <w:t>。</w:t>
      </w:r>
    </w:p>
    <w:p>
      <w:pPr>
        <w:pStyle w:val="9"/>
        <w:spacing w:before="12"/>
        <w:rPr>
          <w:sz w:val="18"/>
          <w:lang w:eastAsia="zh-CN"/>
        </w:rPr>
      </w:pPr>
    </w:p>
    <w:p>
      <w:pPr>
        <w:ind w:firstLine="663" w:firstLineChars="300"/>
        <w:rPr>
          <w:b/>
          <w:bCs/>
          <w:lang w:eastAsia="zh-CN"/>
        </w:rPr>
      </w:pPr>
      <w:bookmarkStart w:id="9" w:name="2、资金来源"/>
      <w:bookmarkEnd w:id="9"/>
      <w:r>
        <w:rPr>
          <w:b/>
          <w:bCs/>
          <w:lang w:eastAsia="zh-CN"/>
        </w:rPr>
        <w:t>2、资金来源</w:t>
      </w:r>
    </w:p>
    <w:p>
      <w:pPr>
        <w:pStyle w:val="35"/>
        <w:tabs>
          <w:tab w:val="left" w:pos="972"/>
        </w:tabs>
        <w:spacing w:before="140" w:line="350" w:lineRule="auto"/>
        <w:ind w:left="604" w:right="106" w:firstLine="0"/>
        <w:rPr>
          <w:spacing w:val="-8"/>
          <w:sz w:val="21"/>
          <w:lang w:eastAsia="zh-CN"/>
        </w:rPr>
      </w:pPr>
      <w:r>
        <w:rPr>
          <w:spacing w:val="-8"/>
          <w:sz w:val="21"/>
          <w:lang w:eastAsia="zh-CN"/>
        </w:rPr>
        <w:t>资金来源：</w:t>
      </w:r>
      <w:r>
        <w:rPr>
          <w:rFonts w:hint="eastAsia"/>
          <w:spacing w:val="-8"/>
          <w:sz w:val="21"/>
          <w:lang w:eastAsia="zh-CN"/>
        </w:rPr>
        <w:t>地方财政</w:t>
      </w:r>
      <w:r>
        <w:rPr>
          <w:spacing w:val="-8"/>
          <w:sz w:val="21"/>
          <w:lang w:eastAsia="zh-CN"/>
        </w:rPr>
        <w:t>。</w:t>
      </w:r>
    </w:p>
    <w:p>
      <w:pPr>
        <w:pStyle w:val="9"/>
        <w:spacing w:before="1"/>
        <w:rPr>
          <w:sz w:val="19"/>
          <w:lang w:eastAsia="zh-CN"/>
        </w:rPr>
      </w:pPr>
    </w:p>
    <w:p>
      <w:pPr>
        <w:ind w:firstLine="663" w:firstLineChars="300"/>
        <w:rPr>
          <w:b/>
          <w:bCs/>
          <w:lang w:eastAsia="zh-CN"/>
        </w:rPr>
      </w:pPr>
      <w:bookmarkStart w:id="10" w:name="3、采购内容、成果提交时间"/>
      <w:bookmarkEnd w:id="10"/>
      <w:r>
        <w:rPr>
          <w:rFonts w:hint="eastAsia"/>
          <w:b/>
          <w:bCs/>
          <w:lang w:eastAsia="zh-CN"/>
        </w:rPr>
        <w:t>3、</w:t>
      </w:r>
      <w:r>
        <w:rPr>
          <w:b/>
          <w:bCs/>
          <w:lang w:eastAsia="zh-CN"/>
        </w:rPr>
        <w:t>采购内容、</w:t>
      </w:r>
      <w:r>
        <w:rPr>
          <w:rFonts w:hint="eastAsia"/>
          <w:b/>
          <w:bCs/>
          <w:lang w:eastAsia="zh-CN"/>
        </w:rPr>
        <w:t>服务期限</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3.1</w:t>
      </w:r>
      <w:r>
        <w:rPr>
          <w:spacing w:val="-8"/>
          <w:sz w:val="21"/>
          <w:lang w:eastAsia="zh-CN"/>
        </w:rPr>
        <w:t>本项目采购内容：见“供应商须知前附表”。</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3.2</w:t>
      </w:r>
      <w:r>
        <w:rPr>
          <w:spacing w:val="-8"/>
          <w:sz w:val="21"/>
          <w:lang w:eastAsia="zh-CN"/>
        </w:rPr>
        <w:t>本项目</w:t>
      </w:r>
      <w:r>
        <w:rPr>
          <w:rFonts w:hint="eastAsia"/>
          <w:spacing w:val="-8"/>
          <w:sz w:val="21"/>
          <w:lang w:eastAsia="zh-CN"/>
        </w:rPr>
        <w:t>服务期限</w:t>
      </w:r>
      <w:r>
        <w:rPr>
          <w:spacing w:val="-8"/>
          <w:sz w:val="21"/>
          <w:lang w:eastAsia="zh-CN"/>
        </w:rPr>
        <w:t>：见“供应商须知前附表”。</w:t>
      </w:r>
    </w:p>
    <w:p>
      <w:pPr>
        <w:pStyle w:val="9"/>
        <w:spacing w:before="2"/>
        <w:rPr>
          <w:sz w:val="25"/>
          <w:lang w:eastAsia="zh-CN"/>
        </w:rPr>
      </w:pPr>
    </w:p>
    <w:p>
      <w:pPr>
        <w:ind w:firstLine="663" w:firstLineChars="300"/>
        <w:rPr>
          <w:b/>
          <w:bCs/>
          <w:lang w:eastAsia="zh-CN"/>
        </w:rPr>
      </w:pPr>
      <w:bookmarkStart w:id="11" w:name="4、合格的供应商"/>
      <w:bookmarkEnd w:id="11"/>
      <w:r>
        <w:rPr>
          <w:rFonts w:hint="eastAsia"/>
          <w:b/>
          <w:bCs/>
          <w:lang w:eastAsia="zh-CN"/>
        </w:rPr>
        <w:t>4、合格的供应商</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4.1 </w:t>
      </w:r>
      <w:r>
        <w:rPr>
          <w:spacing w:val="-8"/>
          <w:sz w:val="21"/>
          <w:lang w:eastAsia="zh-CN"/>
        </w:rPr>
        <w:t>参加磋商的供应商应具备的特定条件见“供应商须知前附表”。</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4.2 </w:t>
      </w:r>
      <w:r>
        <w:rPr>
          <w:spacing w:val="-8"/>
          <w:sz w:val="21"/>
          <w:lang w:eastAsia="zh-CN"/>
        </w:rPr>
        <w:t>参加磋商的供应商不得直接或间接地与为本次采购编制规范和其他文件的咨询公司、采购人或其附属机构有任何关联。</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4.3 </w:t>
      </w:r>
      <w:r>
        <w:rPr>
          <w:spacing w:val="-8"/>
          <w:sz w:val="21"/>
          <w:lang w:eastAsia="zh-CN"/>
        </w:rPr>
        <w:t>本项目不接受联合体参加磋商。</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4.4 </w:t>
      </w:r>
      <w:r>
        <w:rPr>
          <w:spacing w:val="-8"/>
          <w:sz w:val="21"/>
          <w:lang w:eastAsia="zh-CN"/>
        </w:rPr>
        <w:t>符合上述条件的供应商应承担磋商及履约中应承担的全部责任与义务。</w:t>
      </w:r>
    </w:p>
    <w:p>
      <w:pPr>
        <w:pStyle w:val="9"/>
        <w:spacing w:before="12"/>
        <w:rPr>
          <w:sz w:val="18"/>
          <w:lang w:eastAsia="zh-CN"/>
        </w:rPr>
      </w:pPr>
    </w:p>
    <w:p>
      <w:pPr>
        <w:ind w:firstLine="663" w:firstLineChars="300"/>
        <w:rPr>
          <w:b/>
          <w:bCs/>
          <w:lang w:eastAsia="zh-CN"/>
        </w:rPr>
      </w:pPr>
      <w:bookmarkStart w:id="12" w:name="5、磋商费用"/>
      <w:bookmarkEnd w:id="12"/>
      <w:r>
        <w:rPr>
          <w:b/>
          <w:bCs/>
          <w:lang w:eastAsia="zh-CN"/>
        </w:rPr>
        <w:t>5、磋商费用</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5.1不论磋商结果如何，供应商均应自行承担所有与准备和参加磋商活动有关的全部费用。</w:t>
      </w:r>
    </w:p>
    <w:p>
      <w:pPr>
        <w:pStyle w:val="35"/>
        <w:tabs>
          <w:tab w:val="left" w:pos="972"/>
        </w:tabs>
        <w:spacing w:before="140" w:line="350" w:lineRule="auto"/>
        <w:ind w:left="604" w:right="106" w:firstLine="0"/>
        <w:rPr>
          <w:spacing w:val="-8"/>
          <w:sz w:val="21"/>
          <w:lang w:eastAsia="zh-CN"/>
        </w:rPr>
      </w:pPr>
      <w:r>
        <w:rPr>
          <w:rFonts w:hint="eastAsia"/>
          <w:spacing w:val="-8"/>
          <w:sz w:val="21"/>
          <w:lang w:eastAsia="zh-CN"/>
        </w:rPr>
        <w:t xml:space="preserve">5.2 </w:t>
      </w:r>
      <w:r>
        <w:rPr>
          <w:spacing w:val="-8"/>
          <w:sz w:val="21"/>
          <w:lang w:eastAsia="zh-CN"/>
        </w:rPr>
        <w:t>成交服务费由</w:t>
      </w:r>
      <w:r>
        <w:rPr>
          <w:rFonts w:hint="eastAsia"/>
          <w:spacing w:val="-8"/>
          <w:sz w:val="21"/>
          <w:lang w:eastAsia="zh-CN"/>
        </w:rPr>
        <w:t>成交</w:t>
      </w:r>
      <w:r>
        <w:rPr>
          <w:spacing w:val="-8"/>
          <w:sz w:val="21"/>
          <w:lang w:eastAsia="zh-CN"/>
        </w:rPr>
        <w:t>供应商承担。</w:t>
      </w:r>
    </w:p>
    <w:p>
      <w:pPr>
        <w:jc w:val="center"/>
        <w:rPr>
          <w:b/>
          <w:bCs/>
          <w:lang w:eastAsia="zh-CN"/>
        </w:rPr>
      </w:pPr>
      <w:bookmarkStart w:id="13" w:name="二、磋商文件"/>
      <w:bookmarkEnd w:id="13"/>
      <w:r>
        <w:rPr>
          <w:b/>
          <w:bCs/>
          <w:lang w:eastAsia="zh-CN"/>
        </w:rPr>
        <w:t>二、磋商文件</w:t>
      </w:r>
    </w:p>
    <w:p>
      <w:pPr>
        <w:ind w:firstLine="663" w:firstLineChars="300"/>
        <w:rPr>
          <w:b/>
          <w:bCs/>
          <w:lang w:eastAsia="zh-CN"/>
        </w:rPr>
      </w:pPr>
      <w:bookmarkStart w:id="14" w:name="6、磋商文件的组成"/>
      <w:bookmarkEnd w:id="14"/>
      <w:r>
        <w:rPr>
          <w:b/>
          <w:bCs/>
          <w:lang w:eastAsia="zh-CN"/>
        </w:rPr>
        <w:t>6、磋商文件的组成</w:t>
      </w:r>
    </w:p>
    <w:p>
      <w:pPr>
        <w:pStyle w:val="9"/>
        <w:tabs>
          <w:tab w:val="left" w:pos="1574"/>
        </w:tabs>
        <w:spacing w:before="109" w:line="314" w:lineRule="auto"/>
        <w:ind w:left="734" w:right="-21"/>
        <w:rPr>
          <w:lang w:eastAsia="zh-CN"/>
        </w:rPr>
      </w:pPr>
      <w:r>
        <w:rPr>
          <w:lang w:eastAsia="zh-CN"/>
        </w:rPr>
        <w:t>磋商文件共六章，各章的内容如下：</w:t>
      </w:r>
    </w:p>
    <w:p>
      <w:pPr>
        <w:pStyle w:val="9"/>
        <w:tabs>
          <w:tab w:val="left" w:pos="1574"/>
        </w:tabs>
        <w:spacing w:before="109" w:line="314" w:lineRule="auto"/>
        <w:ind w:left="734" w:right="5671"/>
        <w:rPr>
          <w:lang w:eastAsia="zh-CN"/>
        </w:rPr>
      </w:pPr>
      <w:r>
        <w:rPr>
          <w:lang w:eastAsia="zh-CN"/>
        </w:rPr>
        <w:t>第一章</w:t>
      </w:r>
      <w:r>
        <w:rPr>
          <w:lang w:eastAsia="zh-CN"/>
        </w:rPr>
        <w:tab/>
      </w:r>
      <w:r>
        <w:rPr>
          <w:lang w:eastAsia="zh-CN"/>
        </w:rPr>
        <w:t>竞争性磋商公告</w:t>
      </w:r>
    </w:p>
    <w:p>
      <w:pPr>
        <w:pStyle w:val="9"/>
        <w:tabs>
          <w:tab w:val="left" w:pos="1574"/>
        </w:tabs>
        <w:spacing w:before="109" w:line="314" w:lineRule="auto"/>
        <w:ind w:left="734" w:right="5671"/>
        <w:rPr>
          <w:lang w:eastAsia="zh-CN"/>
        </w:rPr>
      </w:pPr>
      <w:r>
        <w:rPr>
          <w:lang w:eastAsia="zh-CN"/>
        </w:rPr>
        <w:t>第二章</w:t>
      </w:r>
      <w:r>
        <w:rPr>
          <w:lang w:eastAsia="zh-CN"/>
        </w:rPr>
        <w:tab/>
      </w:r>
      <w:r>
        <w:rPr>
          <w:lang w:eastAsia="zh-CN"/>
        </w:rPr>
        <w:t>供应商须知</w:t>
      </w:r>
    </w:p>
    <w:p>
      <w:pPr>
        <w:pStyle w:val="9"/>
        <w:tabs>
          <w:tab w:val="left" w:pos="1574"/>
        </w:tabs>
        <w:spacing w:before="109" w:line="314" w:lineRule="auto"/>
        <w:ind w:left="734" w:right="5671"/>
        <w:rPr>
          <w:lang w:eastAsia="zh-CN"/>
        </w:rPr>
      </w:pPr>
      <w:r>
        <w:rPr>
          <w:lang w:eastAsia="zh-CN"/>
        </w:rPr>
        <w:t>第三章</w:t>
      </w:r>
      <w:r>
        <w:rPr>
          <w:lang w:eastAsia="zh-CN"/>
        </w:rPr>
        <w:tab/>
      </w:r>
      <w:r>
        <w:rPr>
          <w:rFonts w:hint="eastAsia"/>
          <w:lang w:eastAsia="zh-CN"/>
        </w:rPr>
        <w:t>采购合同</w:t>
      </w:r>
    </w:p>
    <w:p>
      <w:pPr>
        <w:pStyle w:val="9"/>
        <w:tabs>
          <w:tab w:val="left" w:pos="1574"/>
        </w:tabs>
        <w:spacing w:before="109" w:line="314" w:lineRule="auto"/>
        <w:ind w:left="734" w:right="5671"/>
        <w:rPr>
          <w:lang w:eastAsia="zh-CN"/>
        </w:rPr>
      </w:pPr>
      <w:r>
        <w:rPr>
          <w:lang w:eastAsia="zh-CN"/>
        </w:rPr>
        <w:t>第四章</w:t>
      </w:r>
      <w:r>
        <w:rPr>
          <w:lang w:eastAsia="zh-CN"/>
        </w:rPr>
        <w:tab/>
      </w:r>
      <w:r>
        <w:rPr>
          <w:rFonts w:hint="eastAsia"/>
          <w:lang w:eastAsia="zh-CN"/>
        </w:rPr>
        <w:t>响应文件封面格式</w:t>
      </w:r>
    </w:p>
    <w:p>
      <w:pPr>
        <w:pStyle w:val="9"/>
        <w:tabs>
          <w:tab w:val="left" w:pos="1574"/>
        </w:tabs>
        <w:spacing w:before="109" w:line="314" w:lineRule="auto"/>
        <w:ind w:left="734" w:right="5671"/>
        <w:rPr>
          <w:lang w:eastAsia="zh-CN"/>
        </w:rPr>
      </w:pPr>
      <w:r>
        <w:rPr>
          <w:lang w:eastAsia="zh-CN"/>
        </w:rPr>
        <w:t>第五章</w:t>
      </w:r>
      <w:r>
        <w:rPr>
          <w:lang w:eastAsia="zh-CN"/>
        </w:rPr>
        <w:tab/>
      </w:r>
      <w:r>
        <w:rPr>
          <w:rFonts w:hint="eastAsia"/>
          <w:lang w:eastAsia="zh-CN"/>
        </w:rPr>
        <w:t>采购内容及相关要求</w:t>
      </w:r>
    </w:p>
    <w:p>
      <w:pPr>
        <w:pStyle w:val="9"/>
        <w:tabs>
          <w:tab w:val="left" w:pos="1574"/>
        </w:tabs>
        <w:spacing w:before="109" w:line="314" w:lineRule="auto"/>
        <w:ind w:left="734" w:right="5671"/>
        <w:rPr>
          <w:lang w:eastAsia="zh-CN"/>
        </w:rPr>
      </w:pPr>
      <w:r>
        <w:rPr>
          <w:lang w:eastAsia="zh-CN"/>
        </w:rPr>
        <w:t>第六章</w:t>
      </w:r>
      <w:r>
        <w:rPr>
          <w:lang w:eastAsia="zh-CN"/>
        </w:rPr>
        <w:tab/>
      </w:r>
      <w:r>
        <w:rPr>
          <w:lang w:eastAsia="zh-CN"/>
        </w:rPr>
        <w:t>评审办法</w:t>
      </w:r>
      <w:r>
        <w:rPr>
          <w:rFonts w:hint="eastAsia"/>
          <w:lang w:eastAsia="zh-CN"/>
        </w:rPr>
        <w:t>（综合评分法）</w:t>
      </w:r>
    </w:p>
    <w:p>
      <w:pPr>
        <w:pStyle w:val="9"/>
        <w:spacing w:before="5"/>
        <w:rPr>
          <w:sz w:val="18"/>
          <w:lang w:eastAsia="zh-CN"/>
        </w:rPr>
      </w:pPr>
    </w:p>
    <w:p>
      <w:pPr>
        <w:ind w:firstLine="663" w:firstLineChars="300"/>
        <w:rPr>
          <w:b/>
          <w:bCs/>
          <w:lang w:eastAsia="zh-CN"/>
        </w:rPr>
      </w:pPr>
      <w:bookmarkStart w:id="15" w:name="7、磋商文件的澄清、修改"/>
      <w:bookmarkEnd w:id="15"/>
      <w:r>
        <w:rPr>
          <w:b/>
          <w:bCs/>
          <w:lang w:eastAsia="zh-CN"/>
        </w:rPr>
        <w:t>7、磋商文件的澄清、修改</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 xml:space="preserve">7.1 </w:t>
      </w:r>
      <w:r>
        <w:rPr>
          <w:spacing w:val="-8"/>
          <w:sz w:val="21"/>
          <w:lang w:eastAsia="zh-CN"/>
        </w:rPr>
        <w:t>参加磋商供应商应认真审核</w:t>
      </w:r>
      <w:r>
        <w:rPr>
          <w:rFonts w:hint="eastAsia"/>
          <w:spacing w:val="-8"/>
          <w:sz w:val="21"/>
          <w:lang w:eastAsia="zh-CN"/>
        </w:rPr>
        <w:t>磋商文件</w:t>
      </w:r>
      <w:r>
        <w:rPr>
          <w:spacing w:val="-8"/>
          <w:sz w:val="21"/>
          <w:lang w:eastAsia="zh-CN"/>
        </w:rPr>
        <w:t>中的内容，如发现要求不合理的，应在递交响应文件的截止时间前二天以书面形式（加盖公章）要求采购代理机构澄清。在规定时间内，对磋商文件未提出异议，即视为默认磋商文件的全部内容。</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7.2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7.3</w:t>
      </w:r>
      <w:r>
        <w:rPr>
          <w:spacing w:val="-8"/>
          <w:sz w:val="21"/>
          <w:lang w:eastAsia="zh-CN"/>
        </w:rPr>
        <w:t>采购代理机构将视情况予以书面或网上发布公告形式答复所有购买磋商文件的供应商（答复中不包含问题的来源）要求澄清的问题，其他澄清方式无效。</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7.4</w:t>
      </w:r>
      <w:r>
        <w:rPr>
          <w:spacing w:val="-8"/>
          <w:sz w:val="21"/>
          <w:lang w:eastAsia="zh-CN"/>
        </w:rPr>
        <w:t>磋商文件澄清联系方式见“供应商须知前附表”。</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 xml:space="preserve">7.5 </w:t>
      </w:r>
      <w:r>
        <w:rPr>
          <w:spacing w:val="-8"/>
          <w:sz w:val="21"/>
          <w:lang w:eastAsia="zh-CN"/>
        </w:rPr>
        <w:t>采购代理机构对已发出的磋商文件进行必要澄清或者修改的，将以书面形式通知所有磋商文件收受人，该澄清或者修改的内容为磋商文件的组成部分，对采购代理机构和磋商供应商都有同等的约束力。</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 xml:space="preserve">7.5 </w:t>
      </w:r>
      <w:r>
        <w:rPr>
          <w:spacing w:val="-8"/>
          <w:sz w:val="21"/>
          <w:lang w:eastAsia="zh-CN"/>
        </w:rPr>
        <w:t>采购代理机构和采购人可以视采购具体情况，推迟递交响应文件截止时间，并将变更时间书面通知所有磋商文件收受人。</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7.6 “供应商须知前附表”中若规定可以接受备选方案的，供应商在磋商文件中只能提供一个备选方案，并注明主选方案，且备选方案的价格不得高于主选方案。凡提供两个以上备选方案或未注明主选方案的，该磋商将被视为未实质性响应磋商文件要求，磋商小组在对有备选方案的供应商进行评审时，应当以主选方案为准进行评审，如考虑备选方案的，备选方案必须实质性响应磋商文件要求。</w:t>
      </w:r>
    </w:p>
    <w:p>
      <w:pPr>
        <w:jc w:val="center"/>
        <w:rPr>
          <w:b/>
          <w:bCs/>
          <w:lang w:eastAsia="zh-CN"/>
        </w:rPr>
      </w:pPr>
      <w:bookmarkStart w:id="16" w:name="三、响应文件的编制"/>
      <w:bookmarkEnd w:id="16"/>
      <w:r>
        <w:rPr>
          <w:b/>
          <w:bCs/>
          <w:lang w:eastAsia="zh-CN"/>
        </w:rPr>
        <w:t>三、响应文件的编制</w:t>
      </w:r>
    </w:p>
    <w:p>
      <w:pPr>
        <w:ind w:firstLine="663" w:firstLineChars="300"/>
        <w:rPr>
          <w:b/>
          <w:bCs/>
          <w:lang w:eastAsia="zh-CN"/>
        </w:rPr>
      </w:pPr>
      <w:bookmarkStart w:id="17" w:name="8、响应文件编写注意事项"/>
      <w:bookmarkEnd w:id="17"/>
      <w:r>
        <w:rPr>
          <w:b/>
          <w:bCs/>
          <w:lang w:eastAsia="zh-CN"/>
        </w:rPr>
        <w:t>8、响应文件编写注意事项</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 xml:space="preserve">8.1 </w:t>
      </w:r>
      <w:r>
        <w:rPr>
          <w:spacing w:val="-8"/>
          <w:sz w:val="21"/>
          <w:lang w:eastAsia="zh-CN"/>
        </w:rPr>
        <w:t>供应商应仔细阅读磋商文件，在完全了解采购的内容、要求（见第五章“采购内容及相关要求”）和商务条件后，编写响应文件。</w:t>
      </w:r>
    </w:p>
    <w:p>
      <w:pPr>
        <w:pStyle w:val="35"/>
        <w:tabs>
          <w:tab w:val="left" w:pos="972"/>
        </w:tabs>
        <w:spacing w:before="140" w:line="360" w:lineRule="auto"/>
        <w:ind w:left="604" w:right="106" w:firstLine="0"/>
        <w:rPr>
          <w:spacing w:val="-8"/>
          <w:sz w:val="21"/>
          <w:lang w:eastAsia="zh-CN"/>
        </w:rPr>
      </w:pPr>
      <w:r>
        <w:rPr>
          <w:rFonts w:hint="eastAsia"/>
          <w:spacing w:val="-8"/>
          <w:sz w:val="21"/>
          <w:lang w:eastAsia="zh-CN"/>
        </w:rPr>
        <w:t xml:space="preserve">8.2 </w:t>
      </w:r>
      <w:r>
        <w:rPr>
          <w:spacing w:val="-8"/>
          <w:sz w:val="21"/>
          <w:lang w:eastAsia="zh-CN"/>
        </w:rPr>
        <w:t>对磋商文件提出的实质性要求和条件作出响应是指供应商必须对磋商文件中规定的成交实质性要求和条件的技术、服务、合同主要条款及其它要求等内容作出满足或者优于原要求和条件的承诺。</w:t>
      </w:r>
    </w:p>
    <w:p>
      <w:pPr>
        <w:spacing w:line="360" w:lineRule="auto"/>
        <w:ind w:firstLine="663" w:firstLineChars="300"/>
        <w:rPr>
          <w:b/>
          <w:bCs/>
          <w:lang w:eastAsia="zh-CN"/>
        </w:rPr>
      </w:pPr>
      <w:bookmarkStart w:id="18" w:name="9、响应文件构成"/>
      <w:bookmarkEnd w:id="18"/>
      <w:r>
        <w:rPr>
          <w:rFonts w:hint="eastAsia"/>
          <w:b/>
          <w:bCs/>
          <w:lang w:eastAsia="zh-CN"/>
        </w:rPr>
        <w:t>9、</w:t>
      </w:r>
      <w:r>
        <w:rPr>
          <w:b/>
          <w:bCs/>
          <w:lang w:eastAsia="zh-CN"/>
        </w:rPr>
        <w:t>响应文件构成</w:t>
      </w:r>
    </w:p>
    <w:p>
      <w:pPr>
        <w:tabs>
          <w:tab w:val="left" w:pos="1049"/>
        </w:tabs>
        <w:spacing w:line="360" w:lineRule="auto"/>
        <w:ind w:right="217" w:firstLine="659" w:firstLineChars="314"/>
        <w:jc w:val="both"/>
        <w:rPr>
          <w:sz w:val="21"/>
          <w:lang w:eastAsia="zh-CN"/>
        </w:rPr>
      </w:pPr>
      <w:r>
        <w:rPr>
          <w:rFonts w:hint="eastAsia"/>
          <w:sz w:val="21"/>
          <w:lang w:eastAsia="zh-CN"/>
        </w:rPr>
        <w:t>9.1</w:t>
      </w:r>
      <w:r>
        <w:rPr>
          <w:sz w:val="21"/>
          <w:lang w:eastAsia="zh-CN"/>
        </w:rPr>
        <w:t>供应商编写的响应文件应包含但不限于下列部分，并装订成册。</w:t>
      </w:r>
    </w:p>
    <w:p>
      <w:pPr>
        <w:tabs>
          <w:tab w:val="left" w:pos="1049"/>
        </w:tabs>
        <w:spacing w:line="360" w:lineRule="auto"/>
        <w:ind w:right="217" w:firstLine="659" w:firstLineChars="314"/>
        <w:jc w:val="both"/>
        <w:rPr>
          <w:sz w:val="21"/>
          <w:lang w:eastAsia="zh-CN"/>
        </w:rPr>
      </w:pPr>
      <w:r>
        <w:rPr>
          <w:rFonts w:hint="eastAsia"/>
          <w:sz w:val="21"/>
          <w:lang w:eastAsia="zh-CN"/>
        </w:rPr>
        <w:t>9.2响应文件具体格式详见第四章“响应文件格式”</w:t>
      </w:r>
      <w:r>
        <w:rPr>
          <w:sz w:val="21"/>
          <w:lang w:eastAsia="zh-CN"/>
        </w:rPr>
        <w:t>；</w:t>
      </w:r>
    </w:p>
    <w:p>
      <w:pPr>
        <w:pStyle w:val="9"/>
        <w:spacing w:before="12"/>
        <w:rPr>
          <w:sz w:val="18"/>
          <w:lang w:eastAsia="zh-CN"/>
        </w:rPr>
      </w:pPr>
    </w:p>
    <w:p>
      <w:pPr>
        <w:spacing w:line="360" w:lineRule="auto"/>
        <w:ind w:firstLine="663" w:firstLineChars="300"/>
        <w:rPr>
          <w:b/>
          <w:bCs/>
          <w:lang w:eastAsia="zh-CN"/>
        </w:rPr>
      </w:pPr>
      <w:bookmarkStart w:id="19" w:name="10、响应文件的报价、语言及度量衡单位"/>
      <w:bookmarkEnd w:id="19"/>
      <w:r>
        <w:rPr>
          <w:b/>
          <w:bCs/>
          <w:lang w:eastAsia="zh-CN"/>
        </w:rPr>
        <w:t>10、响应文件的报价、语言及度量衡单位</w:t>
      </w:r>
    </w:p>
    <w:p>
      <w:pPr>
        <w:pStyle w:val="9"/>
        <w:spacing w:before="8"/>
        <w:rPr>
          <w:b/>
          <w:sz w:val="15"/>
          <w:lang w:eastAsia="zh-CN"/>
        </w:rPr>
      </w:pPr>
    </w:p>
    <w:p>
      <w:pPr>
        <w:tabs>
          <w:tab w:val="left" w:pos="1049"/>
        </w:tabs>
        <w:spacing w:before="47" w:line="420" w:lineRule="auto"/>
        <w:ind w:left="565" w:leftChars="257" w:right="217"/>
        <w:rPr>
          <w:spacing w:val="-1"/>
          <w:sz w:val="21"/>
          <w:lang w:eastAsia="zh-CN"/>
        </w:rPr>
      </w:pPr>
      <w:r>
        <w:rPr>
          <w:rFonts w:hint="eastAsia"/>
          <w:spacing w:val="-1"/>
          <w:sz w:val="21"/>
          <w:lang w:eastAsia="zh-CN"/>
        </w:rPr>
        <w:t>10.1</w:t>
      </w:r>
      <w:r>
        <w:rPr>
          <w:spacing w:val="-1"/>
          <w:sz w:val="21"/>
          <w:lang w:eastAsia="zh-CN"/>
        </w:rPr>
        <w:t>报价应包括采购范围内的全部内容及技术支持等相关服务的所有费用。供应商应充分考虑本项目合同实施期间可能发生的一切费用，并承担由此而带来的风险。凡供应商在报价中未列明但又为货物所必备的项目或遗漏项目，采购人将一律视为已包括在其报价中，在合同执行中将不予考虑。</w:t>
      </w:r>
    </w:p>
    <w:p>
      <w:pPr>
        <w:tabs>
          <w:tab w:val="left" w:pos="1049"/>
        </w:tabs>
        <w:spacing w:before="47" w:line="420" w:lineRule="auto"/>
        <w:ind w:left="565" w:leftChars="257" w:right="217"/>
        <w:rPr>
          <w:spacing w:val="-1"/>
          <w:sz w:val="21"/>
          <w:lang w:eastAsia="zh-CN"/>
        </w:rPr>
      </w:pPr>
      <w:r>
        <w:rPr>
          <w:rFonts w:hint="eastAsia"/>
          <w:spacing w:val="-1"/>
          <w:sz w:val="21"/>
          <w:lang w:eastAsia="zh-CN"/>
        </w:rPr>
        <w:t>10.2</w:t>
      </w:r>
      <w:r>
        <w:rPr>
          <w:spacing w:val="-1"/>
          <w:sz w:val="21"/>
          <w:lang w:eastAsia="zh-CN"/>
        </w:rPr>
        <w:t>供应商的报价应依据磋商文件的要求及有关资料，执行国家规定的现行技术、经济标准、定额及规范，由供应商自行测算出现行市场的</w:t>
      </w:r>
      <w:r>
        <w:rPr>
          <w:rFonts w:hint="eastAsia"/>
          <w:spacing w:val="-1"/>
          <w:sz w:val="21"/>
          <w:lang w:eastAsia="zh-CN"/>
        </w:rPr>
        <w:t>设备费、</w:t>
      </w:r>
      <w:r>
        <w:rPr>
          <w:spacing w:val="-1"/>
          <w:sz w:val="21"/>
          <w:lang w:eastAsia="zh-CN"/>
        </w:rPr>
        <w:t>服务费、</w:t>
      </w:r>
      <w:r>
        <w:rPr>
          <w:rFonts w:hint="eastAsia"/>
          <w:spacing w:val="-1"/>
          <w:sz w:val="21"/>
          <w:lang w:eastAsia="zh-CN"/>
        </w:rPr>
        <w:t>运输费、装卸费、税金（普通增值税发票）</w:t>
      </w:r>
      <w:r>
        <w:rPr>
          <w:spacing w:val="-1"/>
          <w:sz w:val="21"/>
          <w:lang w:eastAsia="zh-CN"/>
        </w:rPr>
        <w:t>等各类价格。该报价应符合国内行情并能保证供应商完成履行合同所需的一切工作。合同一旦签订，此合同价格在合同实施期间将不因工作量及市场价格的变化而调整。</w:t>
      </w:r>
    </w:p>
    <w:p>
      <w:pPr>
        <w:tabs>
          <w:tab w:val="left" w:pos="1049"/>
        </w:tabs>
        <w:spacing w:before="47" w:line="420" w:lineRule="auto"/>
        <w:ind w:left="565" w:leftChars="257" w:right="217"/>
        <w:rPr>
          <w:spacing w:val="-1"/>
          <w:sz w:val="21"/>
          <w:lang w:eastAsia="zh-CN"/>
        </w:rPr>
      </w:pPr>
      <w:r>
        <w:rPr>
          <w:rFonts w:hint="eastAsia"/>
          <w:spacing w:val="-1"/>
          <w:sz w:val="21"/>
          <w:lang w:eastAsia="zh-CN"/>
        </w:rPr>
        <w:t xml:space="preserve">10.3 </w:t>
      </w:r>
      <w:r>
        <w:rPr>
          <w:spacing w:val="-1"/>
          <w:sz w:val="21"/>
          <w:lang w:eastAsia="zh-CN"/>
        </w:rPr>
        <w:t>磋商小组应当要求所有实质性响应的供应商在规定的时间内提交最后报价。供应商不得哄抬报价，也不应低于成本价报价。磋商小组认为供应商的最低报价或者某些分项报价明显不合理或者低于成本，有可能影响商品质量和不能诚信履约的，将要求其在规定的期限内提供书面文件予以解释说明，并提交相关证明材料。否则，磋商小组可以取消该供应商的成交候选资格。</w:t>
      </w:r>
    </w:p>
    <w:p>
      <w:pPr>
        <w:tabs>
          <w:tab w:val="left" w:pos="1049"/>
        </w:tabs>
        <w:spacing w:before="47" w:line="420" w:lineRule="auto"/>
        <w:ind w:left="565" w:leftChars="257" w:right="217"/>
        <w:rPr>
          <w:spacing w:val="-1"/>
          <w:sz w:val="21"/>
          <w:lang w:eastAsia="zh-CN"/>
        </w:rPr>
      </w:pPr>
      <w:r>
        <w:rPr>
          <w:rFonts w:hint="eastAsia"/>
          <w:spacing w:val="-1"/>
          <w:sz w:val="21"/>
          <w:lang w:eastAsia="zh-CN"/>
        </w:rPr>
        <w:t xml:space="preserve">10.4 </w:t>
      </w:r>
      <w:r>
        <w:rPr>
          <w:spacing w:val="-1"/>
          <w:sz w:val="21"/>
          <w:lang w:eastAsia="zh-CN"/>
        </w:rPr>
        <w:t>报价货币为人民币。</w:t>
      </w:r>
    </w:p>
    <w:p>
      <w:pPr>
        <w:tabs>
          <w:tab w:val="left" w:pos="1049"/>
        </w:tabs>
        <w:spacing w:before="47" w:line="420" w:lineRule="auto"/>
        <w:ind w:left="565" w:leftChars="257" w:right="217"/>
        <w:rPr>
          <w:spacing w:val="-1"/>
          <w:sz w:val="21"/>
          <w:lang w:eastAsia="zh-CN"/>
        </w:rPr>
      </w:pPr>
      <w:r>
        <w:rPr>
          <w:rFonts w:hint="eastAsia"/>
          <w:spacing w:val="-1"/>
          <w:sz w:val="21"/>
          <w:lang w:eastAsia="zh-CN"/>
        </w:rPr>
        <w:t xml:space="preserve">10.5 </w:t>
      </w:r>
      <w:r>
        <w:rPr>
          <w:spacing w:val="-1"/>
          <w:sz w:val="21"/>
          <w:lang w:eastAsia="zh-CN"/>
        </w:rPr>
        <w:t>报价大小写金额不一致的，以大写金额为准；总价金额与按单价汇总金额不一致的，以单价金额计算结果为准；单价金额小数点有明显错位的，以总价为准，并修改单价；对不同文字文本响应文件的解释发生异议的，以中文文本为准；</w:t>
      </w:r>
    </w:p>
    <w:p>
      <w:pPr>
        <w:tabs>
          <w:tab w:val="left" w:pos="1049"/>
        </w:tabs>
        <w:spacing w:before="47" w:line="420" w:lineRule="auto"/>
        <w:ind w:left="565" w:leftChars="257" w:right="217"/>
        <w:rPr>
          <w:spacing w:val="-1"/>
          <w:sz w:val="21"/>
          <w:lang w:eastAsia="zh-CN"/>
        </w:rPr>
      </w:pPr>
      <w:r>
        <w:rPr>
          <w:rFonts w:hint="eastAsia"/>
          <w:spacing w:val="-1"/>
          <w:sz w:val="21"/>
          <w:lang w:eastAsia="zh-CN"/>
        </w:rPr>
        <w:t>10.6</w:t>
      </w:r>
      <w:r>
        <w:rPr>
          <w:spacing w:val="-1"/>
          <w:sz w:val="21"/>
          <w:lang w:eastAsia="zh-CN"/>
        </w:rPr>
        <w:t>供应商提交的响应文件以及供应商与云南明灏招标有限公司就有关问题的所有来往函电均应使用中文；</w:t>
      </w:r>
    </w:p>
    <w:p>
      <w:pPr>
        <w:tabs>
          <w:tab w:val="left" w:pos="1049"/>
        </w:tabs>
        <w:spacing w:before="47" w:line="420" w:lineRule="auto"/>
        <w:ind w:left="565" w:leftChars="257" w:right="217"/>
        <w:rPr>
          <w:spacing w:val="-1"/>
          <w:sz w:val="21"/>
          <w:lang w:eastAsia="zh-CN"/>
        </w:rPr>
      </w:pPr>
      <w:r>
        <w:rPr>
          <w:rFonts w:hint="eastAsia"/>
          <w:spacing w:val="-1"/>
          <w:sz w:val="21"/>
          <w:lang w:eastAsia="zh-CN"/>
        </w:rPr>
        <w:t>10.5</w:t>
      </w:r>
      <w:r>
        <w:rPr>
          <w:spacing w:val="-1"/>
          <w:sz w:val="21"/>
          <w:lang w:eastAsia="zh-CN"/>
        </w:rPr>
        <w:t>用非中文版印刷的产品说明书、技术数据、资格资质证书等，供应商应提供符合中国有关法律、法规的中文译本，并以中文译本为准；</w:t>
      </w:r>
    </w:p>
    <w:p>
      <w:pPr>
        <w:tabs>
          <w:tab w:val="left" w:pos="1049"/>
        </w:tabs>
        <w:spacing w:before="47" w:line="420" w:lineRule="auto"/>
        <w:ind w:left="565" w:leftChars="257" w:right="217"/>
        <w:rPr>
          <w:spacing w:val="-1"/>
          <w:sz w:val="21"/>
          <w:lang w:eastAsia="zh-CN"/>
        </w:rPr>
      </w:pPr>
      <w:r>
        <w:rPr>
          <w:rFonts w:hint="eastAsia"/>
          <w:spacing w:val="-1"/>
          <w:sz w:val="21"/>
          <w:lang w:eastAsia="zh-CN"/>
        </w:rPr>
        <w:t>10.6</w:t>
      </w:r>
      <w:r>
        <w:rPr>
          <w:spacing w:val="-1"/>
          <w:sz w:val="21"/>
          <w:lang w:eastAsia="zh-CN"/>
        </w:rPr>
        <w:t>响应文件中所使用的度量衡单位，除磋商文件中有特殊要求外，一律用公制。</w:t>
      </w:r>
    </w:p>
    <w:p>
      <w:pPr>
        <w:spacing w:line="360" w:lineRule="auto"/>
        <w:ind w:firstLine="663" w:firstLineChars="300"/>
        <w:rPr>
          <w:b/>
          <w:bCs/>
          <w:lang w:eastAsia="zh-CN"/>
        </w:rPr>
      </w:pPr>
      <w:bookmarkStart w:id="20" w:name="11、有效期"/>
      <w:bookmarkEnd w:id="20"/>
      <w:r>
        <w:rPr>
          <w:b/>
          <w:bCs/>
          <w:lang w:eastAsia="zh-CN"/>
        </w:rPr>
        <w:t>11、有效期</w:t>
      </w:r>
    </w:p>
    <w:p>
      <w:pPr>
        <w:pStyle w:val="35"/>
        <w:numPr>
          <w:ilvl w:val="1"/>
          <w:numId w:val="1"/>
        </w:numPr>
        <w:tabs>
          <w:tab w:val="left" w:pos="1049"/>
        </w:tabs>
        <w:spacing w:before="13" w:line="360" w:lineRule="auto"/>
        <w:ind w:right="215" w:firstLine="420"/>
        <w:rPr>
          <w:spacing w:val="-3"/>
          <w:sz w:val="21"/>
          <w:lang w:eastAsia="zh-CN"/>
        </w:rPr>
      </w:pPr>
      <w:r>
        <w:rPr>
          <w:spacing w:val="-3"/>
          <w:sz w:val="21"/>
          <w:lang w:eastAsia="zh-CN"/>
        </w:rPr>
        <w:t>在“供应商须知前附表”规定的有效期内，供应商不得要求撤销或修改其响应文件。</w:t>
      </w:r>
    </w:p>
    <w:p>
      <w:pPr>
        <w:pStyle w:val="35"/>
        <w:numPr>
          <w:ilvl w:val="1"/>
          <w:numId w:val="1"/>
        </w:numPr>
        <w:tabs>
          <w:tab w:val="left" w:pos="1049"/>
        </w:tabs>
        <w:spacing w:before="13" w:line="360" w:lineRule="auto"/>
        <w:ind w:right="215" w:firstLine="420"/>
        <w:rPr>
          <w:spacing w:val="-3"/>
          <w:sz w:val="21"/>
          <w:lang w:eastAsia="zh-CN"/>
        </w:rPr>
      </w:pPr>
      <w:r>
        <w:rPr>
          <w:spacing w:val="-3"/>
          <w:sz w:val="21"/>
          <w:lang w:eastAsia="zh-CN"/>
        </w:rPr>
        <w:t>因特殊情况需要延长有效期的，采购代理机构以书面形式通知所有供应商延长有效期。供应商   同意延长的，应相应延长其保证金的有效期，但不得要求或被允许修改或撤销其响应文件；供应商拒绝延长的，其磋商申请失效，但供应商有权收回其保证金。</w:t>
      </w:r>
      <w:bookmarkStart w:id="21" w:name="12、响应文件的书写要求"/>
      <w:bookmarkEnd w:id="21"/>
    </w:p>
    <w:p>
      <w:pPr>
        <w:spacing w:line="360" w:lineRule="auto"/>
        <w:ind w:firstLine="663" w:firstLineChars="300"/>
        <w:rPr>
          <w:b/>
          <w:bCs/>
          <w:lang w:eastAsia="zh-CN"/>
        </w:rPr>
      </w:pPr>
      <w:r>
        <w:rPr>
          <w:b/>
          <w:bCs/>
          <w:lang w:eastAsia="zh-CN"/>
        </w:rPr>
        <w:t>12、响应文件的书写要求</w:t>
      </w:r>
    </w:p>
    <w:p>
      <w:pPr>
        <w:pStyle w:val="35"/>
        <w:tabs>
          <w:tab w:val="left" w:pos="1049"/>
        </w:tabs>
        <w:spacing w:before="13" w:line="348" w:lineRule="auto"/>
        <w:ind w:left="523" w:right="215" w:firstLine="0"/>
        <w:rPr>
          <w:spacing w:val="-3"/>
          <w:sz w:val="21"/>
          <w:lang w:eastAsia="zh-CN"/>
        </w:rPr>
      </w:pPr>
      <w:r>
        <w:rPr>
          <w:rFonts w:hint="eastAsia"/>
          <w:spacing w:val="-3"/>
          <w:sz w:val="21"/>
          <w:lang w:eastAsia="zh-CN"/>
        </w:rPr>
        <w:t xml:space="preserve">12.1 </w:t>
      </w:r>
      <w:r>
        <w:rPr>
          <w:spacing w:val="-3"/>
          <w:sz w:val="21"/>
          <w:lang w:eastAsia="zh-CN"/>
        </w:rPr>
        <w:t>响应文件须用不褪色的墨水书写或打印。并按磋商文件要求由供应商的法定代表人或其委托代   理人签字或盖单位章。委托代理人签字的，响应文件应附法定代表人签署的授权委托书。</w:t>
      </w:r>
    </w:p>
    <w:p>
      <w:pPr>
        <w:pStyle w:val="35"/>
        <w:tabs>
          <w:tab w:val="left" w:pos="1049"/>
        </w:tabs>
        <w:spacing w:before="13" w:line="348" w:lineRule="auto"/>
        <w:ind w:left="523" w:right="215" w:firstLine="0"/>
        <w:rPr>
          <w:spacing w:val="-3"/>
          <w:sz w:val="21"/>
          <w:lang w:eastAsia="zh-CN"/>
        </w:rPr>
      </w:pPr>
      <w:r>
        <w:rPr>
          <w:rFonts w:hint="eastAsia"/>
          <w:spacing w:val="-3"/>
          <w:sz w:val="21"/>
          <w:lang w:eastAsia="zh-CN"/>
        </w:rPr>
        <w:t xml:space="preserve">12.2 </w:t>
      </w:r>
      <w:r>
        <w:rPr>
          <w:spacing w:val="-3"/>
          <w:sz w:val="21"/>
          <w:lang w:eastAsia="zh-CN"/>
        </w:rPr>
        <w:t>响应文件应尽量避免涂改、行间插字或删除。如果出现上述情况，改动之处应加盖单位章或供应商法定代表人或其授权的代理人签字确认。</w:t>
      </w:r>
    </w:p>
    <w:p>
      <w:pPr>
        <w:pStyle w:val="35"/>
        <w:tabs>
          <w:tab w:val="left" w:pos="1049"/>
        </w:tabs>
        <w:spacing w:before="13" w:line="348" w:lineRule="auto"/>
        <w:ind w:left="523" w:right="215" w:firstLine="0"/>
        <w:rPr>
          <w:spacing w:val="-3"/>
          <w:sz w:val="21"/>
          <w:lang w:eastAsia="zh-CN"/>
        </w:rPr>
      </w:pPr>
      <w:r>
        <w:rPr>
          <w:rFonts w:hint="eastAsia"/>
          <w:spacing w:val="-3"/>
          <w:sz w:val="21"/>
          <w:lang w:eastAsia="zh-CN"/>
        </w:rPr>
        <w:t xml:space="preserve">12.3 </w:t>
      </w:r>
      <w:r>
        <w:rPr>
          <w:spacing w:val="-3"/>
          <w:sz w:val="21"/>
          <w:lang w:eastAsia="zh-CN"/>
        </w:rPr>
        <w:t>字迹潦草、表达不清、未按要求填写而导致非唯一理解，造成未实质性响应竞争性磋商文件的   响应文件将会被认定为无效的磋商申请。</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 xml:space="preserve">12.4 </w:t>
      </w:r>
      <w:r>
        <w:rPr>
          <w:spacing w:val="-3"/>
          <w:sz w:val="21"/>
          <w:lang w:eastAsia="zh-CN"/>
        </w:rPr>
        <w:t>响应文件应准备正本一份，并按“供应商须知前附表”中规定的数量准备文件的副本。响应文件封面上应标明“正本”或“副本”以及项目名称、项目编号、供应商名称等内容。若正本和副本不符，以正本为准，副本可以采用正本的复印件。</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 xml:space="preserve">12.5 </w:t>
      </w:r>
      <w:r>
        <w:rPr>
          <w:spacing w:val="-3"/>
          <w:sz w:val="21"/>
          <w:lang w:eastAsia="zh-CN"/>
        </w:rPr>
        <w:t>响应文件正本与副本应分别装订成册，并编制目录。响应文件装订应牢固，不得采用活页夹，   并要求逐页标注连续页码，否则，采购人或采购代理机构对由于响应文件装订松散而造成的丢失或其他后果不承担任何责任。</w:t>
      </w:r>
    </w:p>
    <w:p>
      <w:pPr>
        <w:spacing w:line="360" w:lineRule="auto"/>
        <w:ind w:firstLine="663" w:firstLineChars="300"/>
        <w:rPr>
          <w:b/>
          <w:bCs/>
          <w:lang w:eastAsia="zh-CN"/>
        </w:rPr>
      </w:pPr>
      <w:bookmarkStart w:id="22" w:name="13、保证金"/>
      <w:bookmarkEnd w:id="22"/>
      <w:r>
        <w:rPr>
          <w:b/>
          <w:bCs/>
          <w:lang w:eastAsia="zh-CN"/>
        </w:rPr>
        <w:t>13、保证金</w:t>
      </w:r>
    </w:p>
    <w:p>
      <w:pPr>
        <w:pStyle w:val="35"/>
        <w:tabs>
          <w:tab w:val="left" w:pos="1049"/>
        </w:tabs>
        <w:spacing w:before="31" w:line="360" w:lineRule="auto"/>
        <w:ind w:left="523" w:firstLine="0"/>
        <w:rPr>
          <w:spacing w:val="-2"/>
          <w:sz w:val="21"/>
          <w:lang w:eastAsia="zh-CN"/>
        </w:rPr>
      </w:pPr>
      <w:r>
        <w:rPr>
          <w:rFonts w:hint="eastAsia"/>
          <w:spacing w:val="-2"/>
          <w:sz w:val="21"/>
          <w:lang w:eastAsia="zh-CN"/>
        </w:rPr>
        <w:t xml:space="preserve">13.1 </w:t>
      </w:r>
      <w:r>
        <w:rPr>
          <w:spacing w:val="-2"/>
          <w:sz w:val="21"/>
          <w:lang w:eastAsia="zh-CN"/>
        </w:rPr>
        <w:t>磋商保证金应按供应商须知前附表的规定递交，递交注意以下事项：</w:t>
      </w:r>
    </w:p>
    <w:p>
      <w:pPr>
        <w:pStyle w:val="35"/>
        <w:tabs>
          <w:tab w:val="left" w:pos="1049"/>
        </w:tabs>
        <w:spacing w:before="13" w:line="360" w:lineRule="auto"/>
        <w:ind w:left="523" w:right="215" w:firstLine="0"/>
        <w:rPr>
          <w:spacing w:val="-3"/>
          <w:sz w:val="21"/>
          <w:lang w:eastAsia="zh-CN"/>
        </w:rPr>
      </w:pPr>
      <w:r>
        <w:rPr>
          <w:spacing w:val="-3"/>
          <w:sz w:val="21"/>
          <w:lang w:eastAsia="zh-CN"/>
        </w:rPr>
        <w:t>（一）供应商应按竞争性磋商文件规定的时间、地点、方式和标准提交保证金。保证金应在规定的   截止时间前到达保证金专用账户，到帐时间以银行确认的到达专用账户的时间为准。</w:t>
      </w:r>
    </w:p>
    <w:p>
      <w:pPr>
        <w:pStyle w:val="35"/>
        <w:tabs>
          <w:tab w:val="left" w:pos="1049"/>
        </w:tabs>
        <w:spacing w:before="13" w:line="360" w:lineRule="auto"/>
        <w:ind w:left="523" w:right="215" w:firstLine="0"/>
        <w:rPr>
          <w:spacing w:val="-3"/>
          <w:sz w:val="21"/>
          <w:lang w:eastAsia="zh-CN"/>
        </w:rPr>
      </w:pPr>
      <w:r>
        <w:rPr>
          <w:spacing w:val="-3"/>
          <w:sz w:val="21"/>
          <w:lang w:eastAsia="zh-CN"/>
        </w:rPr>
        <w:t xml:space="preserve">（二）磋商保证金应以供应商自身的名义提交，并且必须从其基本账户转出，不得以分支机构等其   他名义提交； </w:t>
      </w:r>
    </w:p>
    <w:p>
      <w:pPr>
        <w:pStyle w:val="35"/>
        <w:tabs>
          <w:tab w:val="left" w:pos="1049"/>
        </w:tabs>
        <w:spacing w:before="13" w:line="360" w:lineRule="auto"/>
        <w:ind w:left="523" w:right="215" w:firstLine="0"/>
        <w:rPr>
          <w:spacing w:val="-3"/>
          <w:sz w:val="21"/>
          <w:lang w:eastAsia="zh-CN"/>
        </w:rPr>
      </w:pPr>
      <w:r>
        <w:rPr>
          <w:spacing w:val="-3"/>
          <w:sz w:val="21"/>
          <w:lang w:eastAsia="zh-CN"/>
        </w:rPr>
        <w:t>（三）供应商投同一项目下两个及以上标段（或包号）的，应按标段（或包号）分别提交保证金。</w:t>
      </w:r>
    </w:p>
    <w:p>
      <w:pPr>
        <w:pStyle w:val="35"/>
        <w:tabs>
          <w:tab w:val="left" w:pos="1049"/>
        </w:tabs>
        <w:spacing w:before="13" w:line="360" w:lineRule="auto"/>
        <w:ind w:left="523" w:right="215" w:firstLine="0"/>
        <w:rPr>
          <w:spacing w:val="-3"/>
          <w:sz w:val="21"/>
          <w:lang w:eastAsia="zh-CN"/>
        </w:rPr>
      </w:pPr>
      <w:r>
        <w:rPr>
          <w:spacing w:val="-3"/>
          <w:sz w:val="21"/>
          <w:lang w:eastAsia="zh-CN"/>
        </w:rPr>
        <w:t>（四）供应商为联合体的，由联合体中的一方或多方共同提交磋商（交易）保证金，其提交的保证   金对联合体各方均具有约束力。</w:t>
      </w:r>
    </w:p>
    <w:p>
      <w:pPr>
        <w:pStyle w:val="35"/>
        <w:tabs>
          <w:tab w:val="left" w:pos="1049"/>
        </w:tabs>
        <w:spacing w:before="31" w:line="360" w:lineRule="auto"/>
        <w:ind w:left="523" w:firstLine="0"/>
        <w:rPr>
          <w:sz w:val="21"/>
          <w:lang w:eastAsia="zh-CN"/>
        </w:rPr>
      </w:pPr>
      <w:r>
        <w:rPr>
          <w:rFonts w:hint="eastAsia"/>
          <w:spacing w:val="-2"/>
          <w:sz w:val="21"/>
          <w:lang w:eastAsia="zh-CN"/>
        </w:rPr>
        <w:t xml:space="preserve">13.2 </w:t>
      </w:r>
      <w:r>
        <w:rPr>
          <w:spacing w:val="-2"/>
          <w:sz w:val="21"/>
          <w:lang w:eastAsia="zh-CN"/>
        </w:rPr>
        <w:t>供应商不按“</w:t>
      </w:r>
      <w:r>
        <w:rPr>
          <w:b/>
          <w:sz w:val="21"/>
          <w:lang w:eastAsia="zh-CN"/>
        </w:rPr>
        <w:t>供应商须知前附表</w:t>
      </w:r>
      <w:r>
        <w:rPr>
          <w:spacing w:val="-26"/>
          <w:sz w:val="21"/>
          <w:lang w:eastAsia="zh-CN"/>
        </w:rPr>
        <w:t xml:space="preserve">”第 </w:t>
      </w:r>
      <w:r>
        <w:rPr>
          <w:sz w:val="21"/>
          <w:lang w:eastAsia="zh-CN"/>
        </w:rPr>
        <w:t>13.1</w:t>
      </w:r>
      <w:r>
        <w:rPr>
          <w:spacing w:val="-10"/>
          <w:sz w:val="21"/>
          <w:lang w:eastAsia="zh-CN"/>
        </w:rPr>
        <w:t xml:space="preserve"> 项要求提交磋商保证金的，其响应文件作否决处理。</w:t>
      </w:r>
    </w:p>
    <w:p>
      <w:pPr>
        <w:pStyle w:val="35"/>
        <w:tabs>
          <w:tab w:val="left" w:pos="1049"/>
        </w:tabs>
        <w:spacing w:before="31" w:line="360" w:lineRule="auto"/>
        <w:ind w:left="523" w:firstLine="0"/>
        <w:rPr>
          <w:spacing w:val="-10"/>
          <w:sz w:val="21"/>
          <w:lang w:eastAsia="zh-CN"/>
        </w:rPr>
      </w:pPr>
      <w:r>
        <w:rPr>
          <w:rFonts w:hint="eastAsia"/>
          <w:spacing w:val="-10"/>
          <w:sz w:val="21"/>
          <w:lang w:eastAsia="zh-CN"/>
        </w:rPr>
        <w:t xml:space="preserve">13.3 </w:t>
      </w:r>
      <w:r>
        <w:rPr>
          <w:spacing w:val="-10"/>
          <w:sz w:val="21"/>
          <w:lang w:eastAsia="zh-CN"/>
        </w:rPr>
        <w:t>下列情况发生时，保证金将全部扣除不予退还：</w:t>
      </w:r>
    </w:p>
    <w:p>
      <w:pPr>
        <w:pStyle w:val="35"/>
        <w:tabs>
          <w:tab w:val="left" w:pos="1049"/>
        </w:tabs>
        <w:spacing w:before="13" w:line="360" w:lineRule="auto"/>
        <w:ind w:left="523" w:right="215" w:firstLine="0"/>
        <w:rPr>
          <w:spacing w:val="-3"/>
          <w:sz w:val="21"/>
          <w:lang w:eastAsia="zh-CN"/>
        </w:rPr>
      </w:pPr>
      <w:r>
        <w:rPr>
          <w:spacing w:val="-3"/>
          <w:sz w:val="21"/>
          <w:lang w:eastAsia="zh-CN"/>
        </w:rPr>
        <w:t>（1）供应商在提交响应文件截止时间后撤回响应文件的；</w:t>
      </w:r>
    </w:p>
    <w:p>
      <w:pPr>
        <w:pStyle w:val="35"/>
        <w:tabs>
          <w:tab w:val="left" w:pos="1049"/>
        </w:tabs>
        <w:spacing w:before="13" w:line="360" w:lineRule="auto"/>
        <w:ind w:left="523" w:right="215" w:firstLine="0"/>
        <w:rPr>
          <w:spacing w:val="-3"/>
          <w:sz w:val="21"/>
          <w:lang w:eastAsia="zh-CN"/>
        </w:rPr>
      </w:pPr>
      <w:r>
        <w:rPr>
          <w:spacing w:val="-3"/>
          <w:sz w:val="21"/>
          <w:lang w:eastAsia="zh-CN"/>
        </w:rPr>
        <w:t>（2）供应商在响应文件中提供虚假材料的；</w:t>
      </w:r>
    </w:p>
    <w:p>
      <w:pPr>
        <w:pStyle w:val="35"/>
        <w:tabs>
          <w:tab w:val="left" w:pos="1049"/>
        </w:tabs>
        <w:spacing w:before="13" w:line="360" w:lineRule="auto"/>
        <w:ind w:left="523" w:right="215" w:firstLine="0"/>
        <w:rPr>
          <w:spacing w:val="-3"/>
          <w:sz w:val="21"/>
          <w:lang w:eastAsia="zh-CN"/>
        </w:rPr>
      </w:pPr>
      <w:r>
        <w:rPr>
          <w:spacing w:val="-3"/>
          <w:sz w:val="21"/>
          <w:lang w:eastAsia="zh-CN"/>
        </w:rPr>
        <w:t>（3）除因不可抗力或磋商文件认可的情形以外，成交供应商不与采购人签订合同的；</w:t>
      </w:r>
    </w:p>
    <w:p>
      <w:pPr>
        <w:pStyle w:val="35"/>
        <w:tabs>
          <w:tab w:val="left" w:pos="1049"/>
        </w:tabs>
        <w:spacing w:before="13" w:line="360" w:lineRule="auto"/>
        <w:ind w:left="523" w:right="215" w:firstLine="0"/>
        <w:rPr>
          <w:spacing w:val="-3"/>
          <w:sz w:val="21"/>
          <w:lang w:eastAsia="zh-CN"/>
        </w:rPr>
      </w:pPr>
      <w:r>
        <w:rPr>
          <w:spacing w:val="-3"/>
          <w:sz w:val="21"/>
          <w:lang w:eastAsia="zh-CN"/>
        </w:rPr>
        <w:t>（4）供应商与采购人、其他供应商或者采购代理机构恶意串通的；</w:t>
      </w:r>
    </w:p>
    <w:p>
      <w:pPr>
        <w:pStyle w:val="35"/>
        <w:tabs>
          <w:tab w:val="left" w:pos="1049"/>
        </w:tabs>
        <w:spacing w:before="13" w:line="360" w:lineRule="auto"/>
        <w:ind w:left="523" w:right="215" w:firstLine="0"/>
        <w:rPr>
          <w:spacing w:val="-3"/>
          <w:sz w:val="21"/>
          <w:lang w:eastAsia="zh-CN"/>
        </w:rPr>
      </w:pPr>
      <w:r>
        <w:rPr>
          <w:spacing w:val="-3"/>
          <w:sz w:val="21"/>
          <w:lang w:eastAsia="zh-CN"/>
        </w:rPr>
        <w:t>（5）由于供应商的原因未按规定的时间、地点与采购人签订合同的或支付成交服务费的。</w:t>
      </w:r>
    </w:p>
    <w:p>
      <w:pPr>
        <w:pStyle w:val="35"/>
        <w:tabs>
          <w:tab w:val="left" w:pos="1049"/>
        </w:tabs>
        <w:spacing w:before="13" w:line="360" w:lineRule="auto"/>
        <w:ind w:left="523" w:right="215" w:firstLine="0"/>
        <w:rPr>
          <w:spacing w:val="-3"/>
          <w:sz w:val="21"/>
          <w:lang w:eastAsia="zh-CN"/>
        </w:rPr>
      </w:pPr>
      <w:r>
        <w:rPr>
          <w:spacing w:val="-3"/>
          <w:sz w:val="21"/>
          <w:lang w:eastAsia="zh-CN"/>
        </w:rPr>
        <w:t>（6）磋商文件规定的其他情形。</w:t>
      </w:r>
    </w:p>
    <w:p>
      <w:pPr>
        <w:pStyle w:val="9"/>
        <w:spacing w:before="9"/>
        <w:rPr>
          <w:sz w:val="27"/>
          <w:lang w:eastAsia="zh-CN"/>
        </w:rPr>
      </w:pPr>
    </w:p>
    <w:p>
      <w:pPr>
        <w:jc w:val="center"/>
        <w:rPr>
          <w:b/>
          <w:bCs/>
          <w:lang w:eastAsia="zh-CN"/>
        </w:rPr>
      </w:pPr>
      <w:bookmarkStart w:id="23" w:name="四、响应文件的提交"/>
      <w:bookmarkEnd w:id="23"/>
      <w:r>
        <w:rPr>
          <w:b/>
          <w:bCs/>
          <w:lang w:eastAsia="zh-CN"/>
        </w:rPr>
        <w:t>四、响应文件的提交</w:t>
      </w:r>
    </w:p>
    <w:p>
      <w:pPr>
        <w:pStyle w:val="9"/>
        <w:spacing w:before="9"/>
        <w:rPr>
          <w:b/>
          <w:sz w:val="23"/>
          <w:lang w:eastAsia="zh-CN"/>
        </w:rPr>
      </w:pPr>
    </w:p>
    <w:p>
      <w:pPr>
        <w:spacing w:line="360" w:lineRule="auto"/>
        <w:ind w:firstLine="663" w:firstLineChars="300"/>
        <w:rPr>
          <w:b/>
          <w:bCs/>
          <w:lang w:eastAsia="zh-CN"/>
        </w:rPr>
      </w:pPr>
      <w:bookmarkStart w:id="24" w:name="14、响应文件的密封与标记"/>
      <w:bookmarkEnd w:id="24"/>
      <w:r>
        <w:rPr>
          <w:b/>
          <w:bCs/>
          <w:lang w:eastAsia="zh-CN"/>
        </w:rPr>
        <w:t>14、响应文件的密封与标记</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14.1</w:t>
      </w:r>
      <w:r>
        <w:rPr>
          <w:spacing w:val="-3"/>
          <w:sz w:val="21"/>
          <w:lang w:eastAsia="zh-CN"/>
        </w:rPr>
        <w:t>供应商应按“磋商须知前附表”中规定的正本和副本的数量提交响应文件。</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14.2</w:t>
      </w:r>
      <w:r>
        <w:rPr>
          <w:spacing w:val="-3"/>
          <w:sz w:val="21"/>
          <w:lang w:eastAsia="zh-CN"/>
        </w:rPr>
        <w:t>供应商应将磋商正、副本文件装入响应文件袋中加以密封，并在封贴处盖密封章（或公章）。响应文件外封袋上应标明项目名称、项目编号、供应商名称等内容。</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14.3</w:t>
      </w:r>
      <w:r>
        <w:rPr>
          <w:spacing w:val="-3"/>
          <w:sz w:val="21"/>
          <w:lang w:eastAsia="zh-CN"/>
        </w:rPr>
        <w:t>响应文件封面上应标明“正本”或“副本”以及项目名称、项目编号、供应商名称等内容。若   正本和副本不符，以正本为准。</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14.4</w:t>
      </w:r>
      <w:r>
        <w:rPr>
          <w:spacing w:val="-3"/>
          <w:sz w:val="21"/>
          <w:lang w:eastAsia="zh-CN"/>
        </w:rPr>
        <w:t>供应商在提交响应文件时，未按本须知要求密封、标记的，采购代理机构不予接收。</w:t>
      </w:r>
    </w:p>
    <w:p>
      <w:pPr>
        <w:spacing w:line="360" w:lineRule="auto"/>
        <w:ind w:firstLine="663" w:firstLineChars="300"/>
        <w:rPr>
          <w:b/>
          <w:bCs/>
          <w:lang w:eastAsia="zh-CN"/>
        </w:rPr>
      </w:pPr>
      <w:bookmarkStart w:id="25" w:name="15、递交响应文件的截止时间和地点"/>
      <w:bookmarkEnd w:id="25"/>
      <w:r>
        <w:rPr>
          <w:b/>
          <w:bCs/>
          <w:lang w:eastAsia="zh-CN"/>
        </w:rPr>
        <w:t>15、递交响应文件的截止时间和地点</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15.1</w:t>
      </w:r>
      <w:r>
        <w:rPr>
          <w:spacing w:val="-3"/>
          <w:sz w:val="21"/>
          <w:lang w:eastAsia="zh-CN"/>
        </w:rPr>
        <w:t>响应文件的递交不得迟于“供应商须知前附表”规定的递交响应文件截止时间。</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15.2</w:t>
      </w:r>
      <w:r>
        <w:rPr>
          <w:spacing w:val="-3"/>
          <w:sz w:val="21"/>
          <w:lang w:eastAsia="zh-CN"/>
        </w:rPr>
        <w:t>供应商必须在规定时间内将响应文件递交到“供应商须知前附表”规定的地点。</w:t>
      </w:r>
    </w:p>
    <w:p>
      <w:pPr>
        <w:pStyle w:val="35"/>
        <w:tabs>
          <w:tab w:val="left" w:pos="1049"/>
        </w:tabs>
        <w:spacing w:before="13" w:line="360" w:lineRule="auto"/>
        <w:ind w:left="523" w:right="215" w:firstLine="0"/>
        <w:rPr>
          <w:spacing w:val="-3"/>
          <w:sz w:val="21"/>
          <w:lang w:eastAsia="zh-CN"/>
        </w:rPr>
      </w:pPr>
      <w:r>
        <w:rPr>
          <w:rFonts w:hint="eastAsia"/>
          <w:spacing w:val="-3"/>
          <w:sz w:val="21"/>
          <w:lang w:eastAsia="zh-CN"/>
        </w:rPr>
        <w:t>15.3</w:t>
      </w:r>
      <w:r>
        <w:rPr>
          <w:spacing w:val="-3"/>
          <w:sz w:val="21"/>
          <w:lang w:eastAsia="zh-CN"/>
        </w:rPr>
        <w:t>除“供应商须知前附表”另有规定外，供应商所递交的响应文件不予退还。</w:t>
      </w:r>
    </w:p>
    <w:p>
      <w:pPr>
        <w:jc w:val="center"/>
        <w:rPr>
          <w:b/>
          <w:bCs/>
          <w:lang w:eastAsia="zh-CN"/>
        </w:rPr>
      </w:pPr>
      <w:bookmarkStart w:id="26" w:name="五、磋商与评审"/>
      <w:bookmarkEnd w:id="26"/>
      <w:r>
        <w:rPr>
          <w:b/>
          <w:bCs/>
          <w:lang w:eastAsia="zh-CN"/>
        </w:rPr>
        <w:t>五、磋商与评审</w:t>
      </w:r>
    </w:p>
    <w:p>
      <w:pPr>
        <w:spacing w:line="360" w:lineRule="auto"/>
        <w:ind w:firstLine="663" w:firstLineChars="300"/>
        <w:rPr>
          <w:b/>
          <w:bCs/>
          <w:lang w:eastAsia="zh-CN"/>
        </w:rPr>
      </w:pPr>
      <w:bookmarkStart w:id="27" w:name="16、磋商"/>
      <w:bookmarkEnd w:id="27"/>
      <w:r>
        <w:rPr>
          <w:b/>
          <w:bCs/>
          <w:lang w:eastAsia="zh-CN"/>
        </w:rPr>
        <w:t>16、磋商</w:t>
      </w:r>
    </w:p>
    <w:p>
      <w:pPr>
        <w:pStyle w:val="35"/>
        <w:tabs>
          <w:tab w:val="left" w:pos="1049"/>
        </w:tabs>
        <w:spacing w:before="13" w:line="360" w:lineRule="auto"/>
        <w:ind w:left="524" w:leftChars="238" w:right="215" w:firstLine="399" w:firstLineChars="196"/>
        <w:rPr>
          <w:spacing w:val="-3"/>
          <w:sz w:val="21"/>
          <w:lang w:eastAsia="zh-CN"/>
        </w:rPr>
      </w:pPr>
      <w:r>
        <w:rPr>
          <w:spacing w:val="-3"/>
          <w:sz w:val="21"/>
          <w:lang w:eastAsia="zh-CN"/>
        </w:rPr>
        <w:t>采购代理机构将在“供应商须知前附表”规定的时间和地点进行磋商，供应商的法定代表人或其委托代理人应按时参加</w:t>
      </w:r>
      <w:r>
        <w:rPr>
          <w:rFonts w:hint="eastAsia"/>
          <w:spacing w:val="-3"/>
          <w:sz w:val="21"/>
          <w:lang w:eastAsia="zh-CN"/>
        </w:rPr>
        <w:t>，磋商顺序由各供应商代表在磋商会议现场随机抽取确定</w:t>
      </w:r>
      <w:r>
        <w:rPr>
          <w:spacing w:val="-3"/>
          <w:sz w:val="21"/>
          <w:lang w:eastAsia="zh-CN"/>
        </w:rPr>
        <w:t>。</w:t>
      </w:r>
    </w:p>
    <w:p>
      <w:pPr>
        <w:spacing w:line="360" w:lineRule="auto"/>
        <w:ind w:firstLine="663" w:firstLineChars="300"/>
        <w:rPr>
          <w:b/>
          <w:bCs/>
          <w:lang w:eastAsia="zh-CN"/>
        </w:rPr>
      </w:pPr>
      <w:bookmarkStart w:id="28" w:name="17、评审"/>
      <w:bookmarkEnd w:id="28"/>
      <w:r>
        <w:rPr>
          <w:b/>
          <w:bCs/>
          <w:lang w:eastAsia="zh-CN"/>
        </w:rPr>
        <w:t>17、评审</w:t>
      </w:r>
    </w:p>
    <w:p>
      <w:pPr>
        <w:pStyle w:val="35"/>
        <w:tabs>
          <w:tab w:val="left" w:pos="1049"/>
        </w:tabs>
        <w:spacing w:before="13" w:line="360" w:lineRule="auto"/>
        <w:ind w:left="524" w:leftChars="238" w:right="215" w:firstLine="399" w:firstLineChars="196"/>
        <w:rPr>
          <w:spacing w:val="-3"/>
          <w:sz w:val="21"/>
          <w:lang w:eastAsia="zh-CN"/>
        </w:rPr>
      </w:pPr>
      <w:r>
        <w:rPr>
          <w:rFonts w:hint="eastAsia"/>
          <w:spacing w:val="-3"/>
          <w:sz w:val="21"/>
          <w:lang w:eastAsia="zh-CN"/>
        </w:rPr>
        <w:t>17.1</w:t>
      </w:r>
      <w:r>
        <w:rPr>
          <w:spacing w:val="-3"/>
          <w:sz w:val="21"/>
          <w:lang w:eastAsia="zh-CN"/>
        </w:rPr>
        <w:t>评审由磋商小组负责。磋商小组由</w:t>
      </w:r>
      <w:r>
        <w:rPr>
          <w:rFonts w:hint="eastAsia"/>
          <w:spacing w:val="-3"/>
          <w:sz w:val="21"/>
          <w:lang w:eastAsia="zh-CN"/>
        </w:rPr>
        <w:t>采购人在昭通市政府采购专家库中随机抽取</w:t>
      </w:r>
      <w:r>
        <w:rPr>
          <w:spacing w:val="-3"/>
          <w:sz w:val="21"/>
          <w:lang w:eastAsia="zh-CN"/>
        </w:rPr>
        <w:t>有关专家</w:t>
      </w:r>
      <w:r>
        <w:rPr>
          <w:rFonts w:hint="eastAsia"/>
          <w:spacing w:val="-3"/>
          <w:sz w:val="21"/>
          <w:lang w:eastAsia="zh-CN"/>
        </w:rPr>
        <w:t>和采购人代表3</w:t>
      </w:r>
      <w:r>
        <w:rPr>
          <w:spacing w:val="-3"/>
          <w:sz w:val="21"/>
          <w:lang w:eastAsia="zh-CN"/>
        </w:rPr>
        <w:t>人以上</w:t>
      </w:r>
      <w:r>
        <w:rPr>
          <w:rFonts w:hint="eastAsia"/>
          <w:spacing w:val="-3"/>
          <w:sz w:val="21"/>
          <w:lang w:eastAsia="zh-CN"/>
        </w:rPr>
        <w:t>（含3人）</w:t>
      </w:r>
      <w:r>
        <w:rPr>
          <w:spacing w:val="-3"/>
          <w:sz w:val="21"/>
          <w:lang w:eastAsia="zh-CN"/>
        </w:rPr>
        <w:t>的单数组成。</w:t>
      </w:r>
    </w:p>
    <w:p>
      <w:pPr>
        <w:pStyle w:val="35"/>
        <w:tabs>
          <w:tab w:val="left" w:pos="1049"/>
        </w:tabs>
        <w:spacing w:before="13" w:line="360" w:lineRule="auto"/>
        <w:ind w:left="524" w:leftChars="238" w:right="215" w:firstLine="399" w:firstLineChars="196"/>
        <w:rPr>
          <w:spacing w:val="-3"/>
          <w:sz w:val="21"/>
          <w:lang w:eastAsia="zh-CN"/>
        </w:rPr>
      </w:pPr>
      <w:r>
        <w:rPr>
          <w:rFonts w:hint="eastAsia"/>
          <w:spacing w:val="-3"/>
          <w:sz w:val="21"/>
          <w:lang w:eastAsia="zh-CN"/>
        </w:rPr>
        <w:t>17.2</w:t>
      </w:r>
      <w:r>
        <w:rPr>
          <w:spacing w:val="-3"/>
          <w:sz w:val="21"/>
          <w:lang w:eastAsia="zh-CN"/>
        </w:rPr>
        <w:t>评审原则</w:t>
      </w:r>
    </w:p>
    <w:p>
      <w:pPr>
        <w:pStyle w:val="35"/>
        <w:tabs>
          <w:tab w:val="left" w:pos="1049"/>
        </w:tabs>
        <w:spacing w:before="13" w:line="360" w:lineRule="auto"/>
        <w:ind w:left="524" w:leftChars="238" w:right="215" w:firstLine="399" w:firstLineChars="196"/>
        <w:rPr>
          <w:spacing w:val="-3"/>
          <w:sz w:val="21"/>
          <w:lang w:eastAsia="zh-CN"/>
        </w:rPr>
      </w:pPr>
      <w:r>
        <w:rPr>
          <w:spacing w:val="-3"/>
          <w:sz w:val="21"/>
          <w:lang w:eastAsia="zh-CN"/>
        </w:rPr>
        <w:t>磋商小组根据供应商的响应文件，在通过初步评审、质量和服务均能满足磋商文件实质性要求的供应商中，按照得分由高到低的顺序提出成交候选人。</w:t>
      </w:r>
    </w:p>
    <w:p>
      <w:pPr>
        <w:pStyle w:val="35"/>
        <w:tabs>
          <w:tab w:val="left" w:pos="1049"/>
        </w:tabs>
        <w:spacing w:before="13" w:line="360" w:lineRule="auto"/>
        <w:ind w:left="524" w:leftChars="238" w:right="215" w:firstLine="399" w:firstLineChars="196"/>
        <w:rPr>
          <w:spacing w:val="-3"/>
          <w:sz w:val="21"/>
          <w:lang w:eastAsia="zh-CN"/>
        </w:rPr>
      </w:pPr>
      <w:r>
        <w:rPr>
          <w:rFonts w:hint="eastAsia"/>
          <w:spacing w:val="-3"/>
          <w:sz w:val="21"/>
          <w:lang w:eastAsia="zh-CN"/>
        </w:rPr>
        <w:t>17.3</w:t>
      </w:r>
      <w:r>
        <w:rPr>
          <w:spacing w:val="-3"/>
          <w:sz w:val="21"/>
          <w:lang w:eastAsia="zh-CN"/>
        </w:rPr>
        <w:t>评审</w:t>
      </w:r>
    </w:p>
    <w:p>
      <w:pPr>
        <w:pStyle w:val="35"/>
        <w:tabs>
          <w:tab w:val="left" w:pos="1049"/>
        </w:tabs>
        <w:spacing w:before="13" w:line="360" w:lineRule="auto"/>
        <w:ind w:left="524" w:leftChars="238" w:right="215" w:firstLine="399" w:firstLineChars="196"/>
        <w:rPr>
          <w:spacing w:val="-3"/>
          <w:sz w:val="21"/>
          <w:lang w:eastAsia="zh-CN"/>
        </w:rPr>
      </w:pPr>
      <w:r>
        <w:rPr>
          <w:spacing w:val="-3"/>
          <w:sz w:val="21"/>
          <w:lang w:eastAsia="zh-CN"/>
        </w:rPr>
        <w:t>磋商小组按照第六章“评审办法”规定的方法、评审因素、标准和程序对响应文件进行评审。</w:t>
      </w:r>
    </w:p>
    <w:p>
      <w:pPr>
        <w:pStyle w:val="9"/>
        <w:spacing w:before="1" w:line="360" w:lineRule="auto"/>
        <w:rPr>
          <w:sz w:val="19"/>
          <w:lang w:eastAsia="zh-CN"/>
        </w:rPr>
      </w:pPr>
    </w:p>
    <w:p>
      <w:pPr>
        <w:spacing w:line="360" w:lineRule="auto"/>
        <w:ind w:firstLine="663" w:firstLineChars="300"/>
        <w:rPr>
          <w:b/>
          <w:bCs/>
          <w:lang w:eastAsia="zh-CN"/>
        </w:rPr>
      </w:pPr>
      <w:bookmarkStart w:id="29" w:name="18、评审过程的保密"/>
      <w:bookmarkEnd w:id="29"/>
      <w:r>
        <w:rPr>
          <w:b/>
          <w:bCs/>
          <w:lang w:eastAsia="zh-CN"/>
        </w:rPr>
        <w:t>18、评审过程的保密</w:t>
      </w:r>
    </w:p>
    <w:p>
      <w:pPr>
        <w:pStyle w:val="35"/>
        <w:tabs>
          <w:tab w:val="left" w:pos="1049"/>
        </w:tabs>
        <w:spacing w:before="13" w:line="360" w:lineRule="auto"/>
        <w:ind w:left="524" w:leftChars="238" w:right="215" w:firstLine="399" w:firstLineChars="196"/>
        <w:rPr>
          <w:spacing w:val="-3"/>
          <w:sz w:val="21"/>
          <w:lang w:eastAsia="zh-CN"/>
        </w:rPr>
      </w:pPr>
      <w:r>
        <w:rPr>
          <w:spacing w:val="-3"/>
          <w:sz w:val="21"/>
          <w:lang w:eastAsia="zh-CN"/>
        </w:rPr>
        <w:t>磋商开始后，直到授予供应商合同止，凡是属于审查、澄清、评审和比较的有关资料以及成交建议等均不向供应商或其他无关的人员透露。供应商在评审过程中，所进行的力图影响评审结果的不公正活动，可能导致其响应文件被按无效处理。</w:t>
      </w:r>
    </w:p>
    <w:p>
      <w:pPr>
        <w:spacing w:line="360" w:lineRule="auto"/>
        <w:ind w:firstLine="663" w:firstLineChars="300"/>
        <w:rPr>
          <w:b/>
          <w:bCs/>
          <w:lang w:eastAsia="zh-CN"/>
        </w:rPr>
      </w:pPr>
      <w:bookmarkStart w:id="30" w:name="19、出现下列情形之一的，磋商取消："/>
      <w:bookmarkEnd w:id="30"/>
      <w:r>
        <w:rPr>
          <w:b/>
          <w:bCs/>
          <w:lang w:eastAsia="zh-CN"/>
        </w:rPr>
        <w:t>19、出现下列情形之一的，磋商取消：</w:t>
      </w:r>
    </w:p>
    <w:p>
      <w:pPr>
        <w:pStyle w:val="35"/>
        <w:tabs>
          <w:tab w:val="left" w:pos="996"/>
        </w:tabs>
        <w:spacing w:before="123" w:line="360" w:lineRule="auto"/>
        <w:ind w:left="523" w:firstLine="0"/>
        <w:rPr>
          <w:spacing w:val="-2"/>
          <w:sz w:val="21"/>
          <w:lang w:eastAsia="zh-CN"/>
        </w:rPr>
      </w:pPr>
      <w:r>
        <w:rPr>
          <w:rFonts w:hint="eastAsia"/>
          <w:spacing w:val="-2"/>
          <w:sz w:val="21"/>
          <w:lang w:eastAsia="zh-CN"/>
        </w:rPr>
        <w:t xml:space="preserve">19.1 </w:t>
      </w:r>
      <w:r>
        <w:rPr>
          <w:spacing w:val="-2"/>
          <w:sz w:val="21"/>
          <w:lang w:eastAsia="zh-CN"/>
        </w:rPr>
        <w:t>因情况变化，不再符合规定的竞争性磋商采购方式适用情形的；</w:t>
      </w:r>
    </w:p>
    <w:p>
      <w:pPr>
        <w:pStyle w:val="35"/>
        <w:tabs>
          <w:tab w:val="left" w:pos="996"/>
        </w:tabs>
        <w:spacing w:before="123" w:line="360" w:lineRule="auto"/>
        <w:ind w:left="523" w:firstLine="0"/>
        <w:rPr>
          <w:spacing w:val="-2"/>
          <w:sz w:val="21"/>
          <w:lang w:eastAsia="zh-CN"/>
        </w:rPr>
      </w:pPr>
      <w:r>
        <w:rPr>
          <w:rFonts w:hint="eastAsia"/>
          <w:spacing w:val="-2"/>
          <w:sz w:val="21"/>
          <w:lang w:eastAsia="zh-CN"/>
        </w:rPr>
        <w:t xml:space="preserve">19.2 </w:t>
      </w:r>
      <w:r>
        <w:rPr>
          <w:spacing w:val="-2"/>
          <w:sz w:val="21"/>
          <w:lang w:eastAsia="zh-CN"/>
        </w:rPr>
        <w:t>出现影响采购公正的违法、违规行为的；</w:t>
      </w:r>
    </w:p>
    <w:p>
      <w:pPr>
        <w:pStyle w:val="35"/>
        <w:tabs>
          <w:tab w:val="left" w:pos="996"/>
        </w:tabs>
        <w:spacing w:before="123" w:line="360" w:lineRule="auto"/>
        <w:ind w:left="523" w:firstLine="0"/>
        <w:rPr>
          <w:spacing w:val="-2"/>
          <w:sz w:val="21"/>
          <w:lang w:eastAsia="zh-CN"/>
        </w:rPr>
      </w:pPr>
      <w:r>
        <w:rPr>
          <w:rFonts w:hint="eastAsia"/>
          <w:spacing w:val="-2"/>
          <w:sz w:val="21"/>
          <w:lang w:eastAsia="zh-CN"/>
        </w:rPr>
        <w:t xml:space="preserve">19.3 </w:t>
      </w:r>
      <w:r>
        <w:rPr>
          <w:spacing w:val="-2"/>
          <w:sz w:val="21"/>
          <w:lang w:eastAsia="zh-CN"/>
        </w:rPr>
        <w:t>在采购过程中符合竞争要求的供应商或者报价未超过采购预算的供应商不足3家的；</w:t>
      </w:r>
    </w:p>
    <w:p>
      <w:pPr>
        <w:pStyle w:val="35"/>
        <w:tabs>
          <w:tab w:val="left" w:pos="996"/>
        </w:tabs>
        <w:spacing w:before="123" w:line="360" w:lineRule="auto"/>
        <w:ind w:left="523" w:firstLine="0"/>
        <w:rPr>
          <w:spacing w:val="-2"/>
          <w:sz w:val="21"/>
          <w:lang w:eastAsia="zh-CN"/>
        </w:rPr>
      </w:pPr>
      <w:r>
        <w:rPr>
          <w:rFonts w:hint="eastAsia"/>
          <w:spacing w:val="-2"/>
          <w:sz w:val="21"/>
          <w:lang w:eastAsia="zh-CN"/>
        </w:rPr>
        <w:t xml:space="preserve">19.4 </w:t>
      </w:r>
      <w:r>
        <w:rPr>
          <w:spacing w:val="-2"/>
          <w:sz w:val="21"/>
          <w:lang w:eastAsia="zh-CN"/>
        </w:rPr>
        <w:t>因重大变故，采购任务取消的。</w:t>
      </w:r>
    </w:p>
    <w:p>
      <w:pPr>
        <w:jc w:val="center"/>
        <w:rPr>
          <w:b/>
          <w:bCs/>
          <w:lang w:eastAsia="zh-CN"/>
        </w:rPr>
      </w:pPr>
      <w:bookmarkStart w:id="31" w:name="六、成交结果"/>
      <w:bookmarkEnd w:id="31"/>
      <w:r>
        <w:rPr>
          <w:b/>
          <w:bCs/>
          <w:lang w:eastAsia="zh-CN"/>
        </w:rPr>
        <w:t>六、成交结果</w:t>
      </w:r>
    </w:p>
    <w:p>
      <w:pPr>
        <w:spacing w:line="360" w:lineRule="auto"/>
        <w:ind w:firstLine="663" w:firstLineChars="300"/>
        <w:rPr>
          <w:b/>
          <w:bCs/>
          <w:lang w:eastAsia="zh-CN"/>
        </w:rPr>
      </w:pPr>
      <w:bookmarkStart w:id="32" w:name="20、成交人的确定"/>
      <w:bookmarkEnd w:id="32"/>
      <w:r>
        <w:rPr>
          <w:b/>
          <w:bCs/>
          <w:lang w:eastAsia="zh-CN"/>
        </w:rPr>
        <w:t>20、成交人的确定</w:t>
      </w:r>
    </w:p>
    <w:p>
      <w:pPr>
        <w:pStyle w:val="35"/>
        <w:tabs>
          <w:tab w:val="left" w:pos="1049"/>
        </w:tabs>
        <w:spacing w:before="139" w:line="360" w:lineRule="auto"/>
        <w:ind w:left="523" w:firstLine="0"/>
        <w:rPr>
          <w:sz w:val="21"/>
          <w:lang w:eastAsia="zh-CN"/>
        </w:rPr>
      </w:pPr>
      <w:r>
        <w:rPr>
          <w:rFonts w:hint="eastAsia"/>
          <w:spacing w:val="-5"/>
          <w:sz w:val="21"/>
          <w:lang w:eastAsia="zh-CN"/>
        </w:rPr>
        <w:t xml:space="preserve">20.1 </w:t>
      </w:r>
      <w:r>
        <w:rPr>
          <w:spacing w:val="-5"/>
          <w:sz w:val="21"/>
          <w:lang w:eastAsia="zh-CN"/>
        </w:rPr>
        <w:t>采购代理机构在评审结束后</w:t>
      </w:r>
      <w:r>
        <w:rPr>
          <w:sz w:val="21"/>
          <w:lang w:eastAsia="zh-CN"/>
        </w:rPr>
        <w:t>2</w:t>
      </w:r>
      <w:r>
        <w:rPr>
          <w:spacing w:val="-8"/>
          <w:sz w:val="21"/>
          <w:lang w:eastAsia="zh-CN"/>
        </w:rPr>
        <w:t>个工作日内将磋商报告送采购人确认。</w:t>
      </w:r>
    </w:p>
    <w:p>
      <w:pPr>
        <w:pStyle w:val="35"/>
        <w:tabs>
          <w:tab w:val="left" w:pos="1049"/>
        </w:tabs>
        <w:spacing w:before="11" w:line="360" w:lineRule="auto"/>
        <w:ind w:left="523" w:firstLine="0"/>
        <w:rPr>
          <w:sz w:val="21"/>
          <w:lang w:eastAsia="zh-CN"/>
        </w:rPr>
      </w:pPr>
      <w:r>
        <w:rPr>
          <w:rFonts w:hint="eastAsia"/>
          <w:spacing w:val="-6"/>
          <w:sz w:val="21"/>
          <w:lang w:eastAsia="zh-CN"/>
        </w:rPr>
        <w:t xml:space="preserve">20.2 </w:t>
      </w:r>
      <w:r>
        <w:rPr>
          <w:spacing w:val="-6"/>
          <w:sz w:val="21"/>
          <w:lang w:eastAsia="zh-CN"/>
        </w:rPr>
        <w:t>采购人在收到磋商报告后</w:t>
      </w:r>
      <w:r>
        <w:rPr>
          <w:sz w:val="21"/>
          <w:lang w:eastAsia="zh-CN"/>
        </w:rPr>
        <w:t>5</w:t>
      </w:r>
      <w:r>
        <w:rPr>
          <w:spacing w:val="-9"/>
          <w:sz w:val="21"/>
          <w:lang w:eastAsia="zh-CN"/>
        </w:rPr>
        <w:t>个工作日内，按照磋商报告中推荐的成交人顺序确定成交人。</w:t>
      </w:r>
    </w:p>
    <w:p>
      <w:pPr>
        <w:spacing w:line="360" w:lineRule="auto"/>
        <w:ind w:firstLine="663" w:firstLineChars="300"/>
        <w:rPr>
          <w:b/>
          <w:bCs/>
          <w:lang w:eastAsia="zh-CN"/>
        </w:rPr>
      </w:pPr>
      <w:bookmarkStart w:id="33" w:name="21、成交通知书"/>
      <w:bookmarkEnd w:id="33"/>
      <w:r>
        <w:rPr>
          <w:b/>
          <w:bCs/>
          <w:lang w:eastAsia="zh-CN"/>
        </w:rPr>
        <w:t>21、成交通知书</w:t>
      </w:r>
    </w:p>
    <w:p>
      <w:pPr>
        <w:tabs>
          <w:tab w:val="left" w:pos="1049"/>
        </w:tabs>
        <w:spacing w:before="139" w:line="360" w:lineRule="auto"/>
        <w:ind w:firstLine="485" w:firstLineChars="250"/>
        <w:rPr>
          <w:spacing w:val="-8"/>
          <w:sz w:val="21"/>
          <w:lang w:eastAsia="zh-CN"/>
        </w:rPr>
      </w:pPr>
      <w:r>
        <w:rPr>
          <w:rFonts w:hint="eastAsia"/>
          <w:spacing w:val="-8"/>
          <w:sz w:val="21"/>
          <w:lang w:eastAsia="zh-CN"/>
        </w:rPr>
        <w:t xml:space="preserve">21.1 </w:t>
      </w:r>
      <w:r>
        <w:rPr>
          <w:spacing w:val="-8"/>
          <w:sz w:val="21"/>
          <w:lang w:eastAsia="zh-CN"/>
        </w:rPr>
        <w:t>成交人确定后，成交结果由采购代理机构在</w:t>
      </w:r>
      <w:r>
        <w:rPr>
          <w:rFonts w:hint="eastAsia"/>
          <w:spacing w:val="-8"/>
          <w:sz w:val="21"/>
          <w:lang w:eastAsia="zh-CN"/>
        </w:rPr>
        <w:t>指定媒介</w:t>
      </w:r>
      <w:r>
        <w:rPr>
          <w:spacing w:val="-8"/>
          <w:sz w:val="21"/>
          <w:lang w:eastAsia="zh-CN"/>
        </w:rPr>
        <w:t>上发布</w:t>
      </w:r>
      <w:r>
        <w:rPr>
          <w:rFonts w:hint="eastAsia"/>
          <w:spacing w:val="-8"/>
          <w:sz w:val="21"/>
          <w:lang w:eastAsia="zh-CN"/>
        </w:rPr>
        <w:t>，</w:t>
      </w:r>
      <w:r>
        <w:rPr>
          <w:spacing w:val="-8"/>
          <w:sz w:val="21"/>
          <w:lang w:eastAsia="zh-CN"/>
        </w:rPr>
        <w:t>同时向成交人发出成交通知书。</w:t>
      </w:r>
    </w:p>
    <w:p>
      <w:pPr>
        <w:tabs>
          <w:tab w:val="left" w:pos="1049"/>
        </w:tabs>
        <w:spacing w:before="139" w:line="360" w:lineRule="auto"/>
        <w:ind w:firstLine="485" w:firstLineChars="250"/>
        <w:rPr>
          <w:spacing w:val="-8"/>
          <w:sz w:val="21"/>
          <w:lang w:eastAsia="zh-CN"/>
        </w:rPr>
      </w:pPr>
      <w:r>
        <w:rPr>
          <w:rFonts w:hint="eastAsia"/>
          <w:spacing w:val="-8"/>
          <w:sz w:val="21"/>
          <w:lang w:eastAsia="zh-CN"/>
        </w:rPr>
        <w:t xml:space="preserve">21.2 </w:t>
      </w:r>
      <w:r>
        <w:rPr>
          <w:spacing w:val="-8"/>
          <w:sz w:val="21"/>
          <w:lang w:eastAsia="zh-CN"/>
        </w:rPr>
        <w:t>成交通知书是合同的一个组成部分。</w:t>
      </w:r>
    </w:p>
    <w:p>
      <w:pPr>
        <w:spacing w:line="360" w:lineRule="auto"/>
        <w:ind w:firstLine="663" w:firstLineChars="300"/>
        <w:rPr>
          <w:b/>
          <w:bCs/>
          <w:lang w:eastAsia="zh-CN"/>
        </w:rPr>
      </w:pPr>
      <w:bookmarkStart w:id="34" w:name="22、签订合同"/>
      <w:bookmarkEnd w:id="34"/>
      <w:r>
        <w:rPr>
          <w:b/>
          <w:bCs/>
          <w:lang w:eastAsia="zh-CN"/>
        </w:rPr>
        <w:t>22、签订合同</w:t>
      </w:r>
    </w:p>
    <w:p>
      <w:pPr>
        <w:pStyle w:val="35"/>
        <w:numPr>
          <w:ilvl w:val="1"/>
          <w:numId w:val="2"/>
        </w:numPr>
        <w:tabs>
          <w:tab w:val="left" w:pos="996"/>
        </w:tabs>
        <w:spacing w:before="140" w:line="360" w:lineRule="auto"/>
        <w:ind w:right="215" w:firstLine="420"/>
        <w:rPr>
          <w:spacing w:val="-3"/>
          <w:sz w:val="21"/>
          <w:lang w:eastAsia="zh-CN"/>
        </w:rPr>
      </w:pPr>
      <w:r>
        <w:rPr>
          <w:spacing w:val="-3"/>
          <w:sz w:val="21"/>
          <w:lang w:eastAsia="zh-CN"/>
        </w:rPr>
        <w:t>采购人与成交供应商应当在成交通知书发出之日起30日内，按照磋商文件确定的合同文本以及采购标的、规格型号、采购金额、采购数量、技术和服务要求等事项签订采购合同。</w:t>
      </w:r>
    </w:p>
    <w:p>
      <w:pPr>
        <w:pStyle w:val="35"/>
        <w:numPr>
          <w:ilvl w:val="1"/>
          <w:numId w:val="2"/>
        </w:numPr>
        <w:tabs>
          <w:tab w:val="left" w:pos="996"/>
        </w:tabs>
        <w:spacing w:before="140" w:line="360" w:lineRule="auto"/>
        <w:ind w:right="215" w:firstLine="420"/>
        <w:rPr>
          <w:spacing w:val="-3"/>
          <w:sz w:val="21"/>
          <w:lang w:eastAsia="zh-CN"/>
        </w:rPr>
      </w:pPr>
      <w:r>
        <w:rPr>
          <w:spacing w:val="-3"/>
          <w:sz w:val="21"/>
          <w:lang w:eastAsia="zh-CN"/>
        </w:rPr>
        <w:t>成交人因不可抗力或者自身原因不能履行政府采购合同的，采购人可以与排位在成交人之后第   一位的成交候选供应商签订采购合同，以此类推。</w:t>
      </w:r>
    </w:p>
    <w:p>
      <w:pPr>
        <w:pStyle w:val="35"/>
        <w:numPr>
          <w:ilvl w:val="1"/>
          <w:numId w:val="2"/>
        </w:numPr>
        <w:tabs>
          <w:tab w:val="left" w:pos="996"/>
        </w:tabs>
        <w:spacing w:before="140" w:line="360" w:lineRule="auto"/>
        <w:ind w:right="215" w:firstLine="420"/>
        <w:rPr>
          <w:spacing w:val="-3"/>
          <w:sz w:val="21"/>
          <w:lang w:eastAsia="zh-CN"/>
        </w:rPr>
      </w:pPr>
      <w:r>
        <w:rPr>
          <w:spacing w:val="-3"/>
          <w:sz w:val="21"/>
          <w:lang w:eastAsia="zh-CN"/>
        </w:rPr>
        <w:t>签订合同后，如成交人不按双方签订合同约定履约，则取消其成交资格，并按实际损失</w:t>
      </w:r>
      <w:r>
        <w:rPr>
          <w:rFonts w:hint="eastAsia"/>
          <w:spacing w:val="-3"/>
          <w:sz w:val="21"/>
          <w:lang w:eastAsia="zh-CN"/>
        </w:rPr>
        <w:t>向采购人进行</w:t>
      </w:r>
      <w:r>
        <w:rPr>
          <w:spacing w:val="-3"/>
          <w:sz w:val="21"/>
          <w:lang w:eastAsia="zh-CN"/>
        </w:rPr>
        <w:t>赔偿。</w:t>
      </w:r>
    </w:p>
    <w:p>
      <w:pPr>
        <w:spacing w:line="360" w:lineRule="auto"/>
        <w:ind w:firstLine="663" w:firstLineChars="300"/>
        <w:rPr>
          <w:b/>
          <w:bCs/>
          <w:lang w:eastAsia="zh-CN"/>
        </w:rPr>
      </w:pPr>
      <w:bookmarkStart w:id="35" w:name="23.项目地点"/>
      <w:bookmarkEnd w:id="35"/>
      <w:r>
        <w:rPr>
          <w:b/>
          <w:bCs/>
          <w:lang w:eastAsia="zh-CN"/>
        </w:rPr>
        <w:t>23.项目地点</w:t>
      </w:r>
    </w:p>
    <w:p>
      <w:pPr>
        <w:tabs>
          <w:tab w:val="left" w:pos="1049"/>
        </w:tabs>
        <w:spacing w:before="139" w:line="360" w:lineRule="auto"/>
        <w:ind w:firstLine="485" w:firstLineChars="250"/>
        <w:rPr>
          <w:spacing w:val="-8"/>
          <w:sz w:val="21"/>
          <w:lang w:eastAsia="zh-CN"/>
        </w:rPr>
      </w:pPr>
      <w:r>
        <w:rPr>
          <w:spacing w:val="-8"/>
          <w:sz w:val="21"/>
          <w:lang w:eastAsia="zh-CN"/>
        </w:rPr>
        <w:t>项目地点为“供应商须知前附表”指定的地点。</w:t>
      </w:r>
    </w:p>
    <w:p>
      <w:pPr>
        <w:jc w:val="center"/>
        <w:rPr>
          <w:b/>
          <w:bCs/>
          <w:lang w:eastAsia="zh-CN"/>
        </w:rPr>
      </w:pPr>
      <w:bookmarkStart w:id="36" w:name="七、其他事项"/>
      <w:bookmarkEnd w:id="36"/>
      <w:r>
        <w:rPr>
          <w:b/>
          <w:bCs/>
          <w:lang w:eastAsia="zh-CN"/>
        </w:rPr>
        <w:t>七、其他事项</w:t>
      </w:r>
    </w:p>
    <w:p>
      <w:pPr>
        <w:spacing w:line="360" w:lineRule="auto"/>
        <w:ind w:firstLine="663" w:firstLineChars="300"/>
        <w:rPr>
          <w:b/>
          <w:bCs/>
          <w:lang w:eastAsia="zh-CN"/>
        </w:rPr>
      </w:pPr>
      <w:bookmarkStart w:id="37" w:name="24、质疑和投诉"/>
      <w:bookmarkEnd w:id="37"/>
      <w:r>
        <w:rPr>
          <w:b/>
          <w:bCs/>
          <w:lang w:eastAsia="zh-CN"/>
        </w:rPr>
        <w:t>24、质疑和投诉</w:t>
      </w:r>
    </w:p>
    <w:p>
      <w:pPr>
        <w:pStyle w:val="35"/>
        <w:numPr>
          <w:ilvl w:val="1"/>
          <w:numId w:val="3"/>
        </w:numPr>
        <w:tabs>
          <w:tab w:val="left" w:pos="996"/>
        </w:tabs>
        <w:spacing w:before="139" w:line="350" w:lineRule="auto"/>
        <w:ind w:right="239" w:firstLine="420"/>
        <w:jc w:val="both"/>
        <w:rPr>
          <w:sz w:val="21"/>
          <w:lang w:eastAsia="zh-CN"/>
        </w:rPr>
      </w:pPr>
      <w:r>
        <w:rPr>
          <w:sz w:val="21"/>
          <w:lang w:eastAsia="zh-CN"/>
        </w:rPr>
        <w:t>供应商认为磋商文件、磋商过程和成交结果使自己的合法权益受到损害的，应当在知道或者应知其权益受到损害之日起七个工作日内，以书面形式向下列部门或采购人提出质疑。质疑内容不得含有虚假、恶意成分。依照谁主张谁举证的原则，提出质疑时必须同时提交相关证据材料和注明事实的确切来源。</w:t>
      </w:r>
    </w:p>
    <w:p>
      <w:pPr>
        <w:pStyle w:val="35"/>
        <w:numPr>
          <w:ilvl w:val="1"/>
          <w:numId w:val="3"/>
        </w:numPr>
        <w:tabs>
          <w:tab w:val="left" w:pos="996"/>
        </w:tabs>
        <w:spacing w:before="139" w:line="350" w:lineRule="auto"/>
        <w:ind w:right="239" w:firstLine="420"/>
        <w:jc w:val="both"/>
        <w:rPr>
          <w:sz w:val="21"/>
          <w:lang w:eastAsia="zh-CN"/>
        </w:rPr>
      </w:pPr>
      <w:r>
        <w:rPr>
          <w:sz w:val="21"/>
          <w:lang w:eastAsia="zh-CN"/>
        </w:rPr>
        <w:t>受理质疑部门：云南明灏招标有限公司；电话：087</w:t>
      </w:r>
      <w:r>
        <w:rPr>
          <w:rFonts w:hint="eastAsia"/>
          <w:sz w:val="21"/>
          <w:lang w:eastAsia="zh-CN"/>
        </w:rPr>
        <w:t>0-2392233</w:t>
      </w:r>
      <w:r>
        <w:rPr>
          <w:sz w:val="21"/>
          <w:lang w:eastAsia="zh-CN"/>
        </w:rPr>
        <w:t>。</w:t>
      </w:r>
    </w:p>
    <w:p>
      <w:pPr>
        <w:pStyle w:val="35"/>
        <w:numPr>
          <w:ilvl w:val="1"/>
          <w:numId w:val="3"/>
        </w:numPr>
        <w:tabs>
          <w:tab w:val="left" w:pos="996"/>
        </w:tabs>
        <w:spacing w:before="139" w:line="350" w:lineRule="auto"/>
        <w:ind w:right="239" w:firstLine="420"/>
        <w:jc w:val="both"/>
        <w:rPr>
          <w:sz w:val="21"/>
          <w:lang w:eastAsia="zh-CN"/>
        </w:rPr>
      </w:pPr>
      <w:r>
        <w:rPr>
          <w:sz w:val="21"/>
          <w:lang w:eastAsia="zh-CN"/>
        </w:rPr>
        <w:t>供应商提供的质疑书（如材料中有外文资料应同时附上中文译本）应当包括以下主要内容：</w:t>
      </w:r>
    </w:p>
    <w:p>
      <w:pPr>
        <w:pStyle w:val="35"/>
        <w:numPr>
          <w:ilvl w:val="1"/>
          <w:numId w:val="3"/>
        </w:numPr>
        <w:tabs>
          <w:tab w:val="left" w:pos="996"/>
        </w:tabs>
        <w:spacing w:before="139" w:line="350" w:lineRule="auto"/>
        <w:ind w:right="239" w:firstLine="420"/>
        <w:jc w:val="both"/>
        <w:rPr>
          <w:sz w:val="21"/>
          <w:lang w:eastAsia="zh-CN"/>
        </w:rPr>
      </w:pPr>
      <w:r>
        <w:rPr>
          <w:sz w:val="21"/>
          <w:lang w:eastAsia="zh-CN"/>
        </w:rPr>
        <w:t>（1）质疑项目名称；</w:t>
      </w:r>
    </w:p>
    <w:p>
      <w:pPr>
        <w:pStyle w:val="35"/>
        <w:tabs>
          <w:tab w:val="left" w:pos="996"/>
        </w:tabs>
        <w:spacing w:before="139" w:line="350" w:lineRule="auto"/>
        <w:ind w:left="523" w:right="239" w:firstLine="0"/>
        <w:jc w:val="both"/>
        <w:rPr>
          <w:sz w:val="21"/>
          <w:lang w:eastAsia="zh-CN"/>
        </w:rPr>
      </w:pPr>
      <w:r>
        <w:rPr>
          <w:sz w:val="21"/>
          <w:lang w:eastAsia="zh-CN"/>
        </w:rPr>
        <w:t>（2）质疑理由及事实依据；</w:t>
      </w:r>
    </w:p>
    <w:p>
      <w:pPr>
        <w:pStyle w:val="35"/>
        <w:tabs>
          <w:tab w:val="left" w:pos="996"/>
        </w:tabs>
        <w:spacing w:before="139" w:line="350" w:lineRule="auto"/>
        <w:ind w:left="523" w:right="239" w:firstLine="0"/>
        <w:jc w:val="both"/>
        <w:rPr>
          <w:sz w:val="21"/>
          <w:lang w:eastAsia="zh-CN"/>
        </w:rPr>
      </w:pPr>
      <w:r>
        <w:rPr>
          <w:sz w:val="21"/>
          <w:lang w:eastAsia="zh-CN"/>
        </w:rPr>
        <w:t>（3）质疑对象；</w:t>
      </w:r>
    </w:p>
    <w:p>
      <w:pPr>
        <w:pStyle w:val="35"/>
        <w:tabs>
          <w:tab w:val="left" w:pos="996"/>
        </w:tabs>
        <w:spacing w:before="139" w:line="360" w:lineRule="auto"/>
        <w:ind w:left="523" w:right="239" w:firstLine="0"/>
        <w:jc w:val="both"/>
        <w:rPr>
          <w:sz w:val="21"/>
          <w:lang w:eastAsia="zh-CN"/>
        </w:rPr>
      </w:pPr>
      <w:r>
        <w:rPr>
          <w:sz w:val="21"/>
          <w:lang w:eastAsia="zh-CN"/>
        </w:rPr>
        <w:t>（4）联系电话和地址；</w:t>
      </w:r>
    </w:p>
    <w:p>
      <w:pPr>
        <w:pStyle w:val="35"/>
        <w:tabs>
          <w:tab w:val="left" w:pos="996"/>
        </w:tabs>
        <w:spacing w:before="139" w:line="360" w:lineRule="auto"/>
        <w:ind w:left="523" w:right="239" w:firstLine="0"/>
        <w:jc w:val="both"/>
        <w:rPr>
          <w:sz w:val="21"/>
          <w:lang w:eastAsia="zh-CN"/>
        </w:rPr>
      </w:pPr>
      <w:r>
        <w:rPr>
          <w:sz w:val="21"/>
          <w:lang w:eastAsia="zh-CN"/>
        </w:rPr>
        <w:t>（5）质疑的日期；</w:t>
      </w:r>
    </w:p>
    <w:p>
      <w:pPr>
        <w:pStyle w:val="35"/>
        <w:tabs>
          <w:tab w:val="left" w:pos="996"/>
        </w:tabs>
        <w:spacing w:before="139" w:line="360" w:lineRule="auto"/>
        <w:ind w:left="523" w:right="239" w:firstLine="0"/>
        <w:jc w:val="both"/>
        <w:rPr>
          <w:sz w:val="21"/>
          <w:lang w:eastAsia="zh-CN"/>
        </w:rPr>
      </w:pPr>
      <w:r>
        <w:rPr>
          <w:sz w:val="21"/>
          <w:lang w:eastAsia="zh-CN"/>
        </w:rPr>
        <w:t>（6）质疑人署名。</w:t>
      </w:r>
    </w:p>
    <w:p>
      <w:pPr>
        <w:pStyle w:val="7"/>
        <w:spacing w:before="123" w:line="360" w:lineRule="auto"/>
        <w:ind w:left="575"/>
        <w:rPr>
          <w:lang w:eastAsia="zh-CN"/>
        </w:rPr>
      </w:pPr>
      <w:r>
        <w:rPr>
          <w:w w:val="95"/>
          <w:u w:val="single"/>
          <w:lang w:eastAsia="zh-CN"/>
        </w:rPr>
        <w:t>质疑书实行实名制，并应由法定代表人或其授权代理人签字并加盖公章。</w:t>
      </w:r>
    </w:p>
    <w:p>
      <w:pPr>
        <w:pStyle w:val="35"/>
        <w:numPr>
          <w:ilvl w:val="1"/>
          <w:numId w:val="3"/>
        </w:numPr>
        <w:tabs>
          <w:tab w:val="left" w:pos="996"/>
        </w:tabs>
        <w:spacing w:before="31" w:line="360" w:lineRule="auto"/>
        <w:ind w:right="239" w:firstLine="420"/>
        <w:jc w:val="both"/>
        <w:rPr>
          <w:sz w:val="21"/>
          <w:lang w:eastAsia="zh-CN"/>
        </w:rPr>
      </w:pPr>
      <w:r>
        <w:rPr>
          <w:sz w:val="21"/>
          <w:lang w:eastAsia="zh-CN"/>
        </w:rPr>
        <w:t>采购人或供应商对成交供应商提出质疑时，被质疑人应配合质疑处理部门的调查、处理工作，根据需要对举证材料须给予书面澄清回复和接受质询，其响应文件可公开的内容须接受任何形式的审查核实。</w:t>
      </w:r>
    </w:p>
    <w:p>
      <w:pPr>
        <w:pStyle w:val="35"/>
        <w:numPr>
          <w:ilvl w:val="1"/>
          <w:numId w:val="3"/>
        </w:numPr>
        <w:tabs>
          <w:tab w:val="left" w:pos="996"/>
        </w:tabs>
        <w:spacing w:before="31" w:line="360" w:lineRule="auto"/>
        <w:ind w:right="239" w:firstLine="420"/>
        <w:jc w:val="both"/>
        <w:rPr>
          <w:sz w:val="21"/>
          <w:lang w:eastAsia="zh-CN"/>
        </w:rPr>
      </w:pPr>
      <w:bookmarkStart w:id="38" w:name="第三章__采购合同"/>
      <w:bookmarkEnd w:id="38"/>
      <w:r>
        <w:rPr>
          <w:sz w:val="21"/>
          <w:lang w:eastAsia="zh-CN"/>
        </w:rPr>
        <w:t>采购人、采购代理机构将在收到供应商的书面质疑后七个工作日内做出书面答复，但答复的内容不涉及商业秘密。</w:t>
      </w:r>
    </w:p>
    <w:p>
      <w:pPr>
        <w:pStyle w:val="35"/>
        <w:numPr>
          <w:ilvl w:val="1"/>
          <w:numId w:val="3"/>
        </w:numPr>
        <w:tabs>
          <w:tab w:val="left" w:pos="996"/>
        </w:tabs>
        <w:spacing w:before="31" w:line="348" w:lineRule="auto"/>
        <w:ind w:right="239" w:firstLine="420"/>
        <w:jc w:val="both"/>
        <w:rPr>
          <w:sz w:val="21"/>
          <w:lang w:eastAsia="zh-CN"/>
        </w:rPr>
      </w:pPr>
      <w:r>
        <w:rPr>
          <w:sz w:val="21"/>
          <w:lang w:eastAsia="zh-CN"/>
        </w:rPr>
        <w:t>投诉人必须首先经过质疑程序，在对采购人、采购代理机构的答复不满意，或者采购人、采购代理机构未在规定的时间内做出答复的，可以在答复期满后</w:t>
      </w:r>
      <w:r>
        <w:rPr>
          <w:rFonts w:hint="eastAsia"/>
          <w:sz w:val="21"/>
          <w:lang w:eastAsia="zh-CN"/>
        </w:rPr>
        <w:t>15</w:t>
      </w:r>
      <w:r>
        <w:rPr>
          <w:sz w:val="21"/>
          <w:lang w:eastAsia="zh-CN"/>
        </w:rPr>
        <w:t>个工作日内书面向</w:t>
      </w:r>
      <w:r>
        <w:rPr>
          <w:rFonts w:hint="eastAsia"/>
          <w:sz w:val="21"/>
          <w:lang w:eastAsia="zh-CN"/>
        </w:rPr>
        <w:t>昭通市</w:t>
      </w:r>
      <w:r>
        <w:rPr>
          <w:sz w:val="21"/>
          <w:lang w:eastAsia="zh-CN"/>
        </w:rPr>
        <w:t>政府采购监督管理部门投诉。</w:t>
      </w:r>
    </w:p>
    <w:p>
      <w:pPr>
        <w:spacing w:line="360" w:lineRule="auto"/>
        <w:ind w:firstLine="663" w:firstLineChars="300"/>
        <w:rPr>
          <w:b/>
          <w:bCs/>
          <w:lang w:eastAsia="zh-CN"/>
        </w:rPr>
      </w:pPr>
      <w:bookmarkStart w:id="39" w:name="25、采购代理服务费"/>
      <w:bookmarkEnd w:id="39"/>
      <w:r>
        <w:rPr>
          <w:b/>
          <w:bCs/>
          <w:lang w:eastAsia="zh-CN"/>
        </w:rPr>
        <w:t>25、采购代理服务费</w:t>
      </w:r>
    </w:p>
    <w:p>
      <w:pPr>
        <w:spacing w:before="140" w:line="360" w:lineRule="auto"/>
        <w:ind w:left="523"/>
        <w:rPr>
          <w:sz w:val="21"/>
          <w:lang w:eastAsia="zh-CN"/>
        </w:rPr>
      </w:pPr>
      <w:r>
        <w:rPr>
          <w:sz w:val="21"/>
          <w:lang w:eastAsia="zh-CN"/>
        </w:rPr>
        <w:t>25.1 采购代理服务费收取标准详见“</w:t>
      </w:r>
      <w:r>
        <w:rPr>
          <w:b/>
          <w:sz w:val="21"/>
          <w:lang w:eastAsia="zh-CN"/>
        </w:rPr>
        <w:t>供应商须知前附表</w:t>
      </w:r>
      <w:r>
        <w:rPr>
          <w:sz w:val="21"/>
          <w:lang w:eastAsia="zh-CN"/>
        </w:rPr>
        <w:t>”。</w:t>
      </w:r>
    </w:p>
    <w:p>
      <w:pPr>
        <w:spacing w:line="360" w:lineRule="auto"/>
        <w:ind w:firstLine="663" w:firstLineChars="300"/>
        <w:rPr>
          <w:b/>
          <w:bCs/>
          <w:lang w:eastAsia="zh-CN"/>
        </w:rPr>
      </w:pPr>
      <w:bookmarkStart w:id="40" w:name="26、解释权"/>
      <w:bookmarkEnd w:id="40"/>
      <w:r>
        <w:rPr>
          <w:b/>
          <w:bCs/>
          <w:lang w:eastAsia="zh-CN"/>
        </w:rPr>
        <w:t>26、解释权</w:t>
      </w:r>
    </w:p>
    <w:p>
      <w:pPr>
        <w:spacing w:before="140" w:line="360" w:lineRule="auto"/>
        <w:ind w:left="522" w:firstLine="420" w:firstLineChars="200"/>
        <w:rPr>
          <w:sz w:val="21"/>
          <w:lang w:eastAsia="zh-CN"/>
        </w:rPr>
      </w:pPr>
      <w:r>
        <w:rPr>
          <w:sz w:val="21"/>
          <w:lang w:eastAsia="zh-CN"/>
        </w:rPr>
        <w:t>本磋商文件是依照《中华人民共和国政府采购法》、《中华人民共和国政府采购法实施条例》、《政府采购非招标采购方式管理办法》以及《政府采购竞争性磋商采购方式管理暂行办法》等相关规定编制，解释权属采购代理机构。</w:t>
      </w:r>
    </w:p>
    <w:p>
      <w:pPr>
        <w:spacing w:line="360" w:lineRule="auto"/>
        <w:ind w:firstLine="663" w:firstLineChars="300"/>
        <w:rPr>
          <w:b/>
          <w:bCs/>
          <w:lang w:eastAsia="zh-CN"/>
        </w:rPr>
      </w:pPr>
      <w:bookmarkStart w:id="41" w:name="27、需要补充的其他内容"/>
      <w:bookmarkEnd w:id="41"/>
      <w:r>
        <w:rPr>
          <w:b/>
          <w:bCs/>
          <w:lang w:eastAsia="zh-CN"/>
        </w:rPr>
        <w:t>27、需要补充的其他内容</w:t>
      </w:r>
    </w:p>
    <w:p>
      <w:pPr>
        <w:pStyle w:val="35"/>
        <w:numPr>
          <w:ilvl w:val="1"/>
          <w:numId w:val="4"/>
        </w:numPr>
        <w:tabs>
          <w:tab w:val="left" w:pos="1140"/>
        </w:tabs>
        <w:spacing w:before="157" w:line="360" w:lineRule="auto"/>
        <w:ind w:right="217" w:firstLine="511"/>
        <w:jc w:val="both"/>
        <w:rPr>
          <w:sz w:val="21"/>
          <w:lang w:eastAsia="zh-CN"/>
        </w:rPr>
      </w:pPr>
      <w:r>
        <w:rPr>
          <w:sz w:val="21"/>
          <w:lang w:eastAsia="zh-CN"/>
        </w:rPr>
        <w:t>磋商时供应商应提交的证照资料等相关内容见“磋商须知前附表”。</w:t>
      </w:r>
    </w:p>
    <w:p>
      <w:pPr>
        <w:rPr>
          <w:sz w:val="21"/>
          <w:lang w:eastAsia="zh-CN"/>
        </w:rPr>
      </w:pPr>
    </w:p>
    <w:p>
      <w:pPr>
        <w:rPr>
          <w:lang w:eastAsia="zh-CN"/>
        </w:rPr>
      </w:pPr>
      <w:r>
        <w:rPr>
          <w:lang w:eastAsia="zh-CN"/>
        </w:rPr>
        <w:br w:type="page"/>
      </w:r>
    </w:p>
    <w:p>
      <w:pPr>
        <w:pStyle w:val="5"/>
        <w:tabs>
          <w:tab w:val="left" w:pos="1123"/>
        </w:tabs>
        <w:spacing w:line="356" w:lineRule="exact"/>
        <w:ind w:right="9"/>
        <w:jc w:val="center"/>
        <w:rPr>
          <w:sz w:val="24"/>
          <w:lang w:eastAsia="zh-CN"/>
        </w:rPr>
      </w:pPr>
      <w:bookmarkStart w:id="42" w:name="_Toc1050"/>
      <w:r>
        <w:rPr>
          <w:lang w:eastAsia="zh-CN"/>
        </w:rPr>
        <w:t>第三章</w:t>
      </w:r>
      <w:r>
        <w:rPr>
          <w:spacing w:val="-1"/>
          <w:w w:val="95"/>
          <w:lang w:eastAsia="zh-CN"/>
        </w:rPr>
        <w:t>采购合</w:t>
      </w:r>
      <w:r>
        <w:rPr>
          <w:w w:val="95"/>
          <w:lang w:eastAsia="zh-CN"/>
        </w:rPr>
        <w:t>同</w:t>
      </w:r>
      <w:bookmarkEnd w:id="42"/>
    </w:p>
    <w:p>
      <w:pPr>
        <w:jc w:val="center"/>
        <w:rPr>
          <w:b/>
          <w:sz w:val="24"/>
          <w:lang w:eastAsia="zh-CN"/>
        </w:rPr>
      </w:pPr>
      <w:bookmarkStart w:id="43" w:name="_Toc213141091"/>
      <w:bookmarkStart w:id="44" w:name="_Toc514945725"/>
      <w:r>
        <w:rPr>
          <w:b/>
          <w:sz w:val="24"/>
          <w:lang w:eastAsia="zh-CN"/>
        </w:rPr>
        <w:t>合同条款前附表</w:t>
      </w:r>
      <w:bookmarkEnd w:id="43"/>
      <w:bookmarkEnd w:id="44"/>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8"/>
        <w:gridCol w:w="1590"/>
        <w:gridCol w:w="7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8" w:type="dxa"/>
            <w:vAlign w:val="center"/>
          </w:tcPr>
          <w:p>
            <w:pPr>
              <w:jc w:val="center"/>
              <w:rPr>
                <w:b/>
                <w:sz w:val="24"/>
              </w:rPr>
            </w:pPr>
            <w:r>
              <w:rPr>
                <w:b/>
                <w:sz w:val="24"/>
              </w:rPr>
              <w:t>序号</w:t>
            </w:r>
          </w:p>
        </w:tc>
        <w:tc>
          <w:tcPr>
            <w:tcW w:w="1590" w:type="dxa"/>
            <w:vAlign w:val="center"/>
          </w:tcPr>
          <w:p>
            <w:pPr>
              <w:jc w:val="center"/>
              <w:rPr>
                <w:b/>
                <w:sz w:val="24"/>
              </w:rPr>
            </w:pPr>
            <w:r>
              <w:rPr>
                <w:b/>
                <w:sz w:val="24"/>
              </w:rPr>
              <w:t>项目</w:t>
            </w:r>
          </w:p>
        </w:tc>
        <w:tc>
          <w:tcPr>
            <w:tcW w:w="7020" w:type="dxa"/>
            <w:vAlign w:val="center"/>
          </w:tcPr>
          <w:p>
            <w:pPr>
              <w:jc w:val="center"/>
              <w:rPr>
                <w:b/>
                <w:sz w:val="24"/>
              </w:rPr>
            </w:pPr>
            <w:r>
              <w:rPr>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58" w:type="dxa"/>
            <w:vAlign w:val="center"/>
          </w:tcPr>
          <w:p>
            <w:pPr>
              <w:jc w:val="center"/>
              <w:rPr>
                <w:szCs w:val="21"/>
              </w:rPr>
            </w:pPr>
            <w:r>
              <w:rPr>
                <w:rFonts w:hint="eastAsia"/>
                <w:szCs w:val="21"/>
              </w:rPr>
              <w:t>一</w:t>
            </w:r>
          </w:p>
        </w:tc>
        <w:tc>
          <w:tcPr>
            <w:tcW w:w="1590" w:type="dxa"/>
            <w:vAlign w:val="center"/>
          </w:tcPr>
          <w:p>
            <w:pPr>
              <w:jc w:val="center"/>
              <w:rPr>
                <w:szCs w:val="21"/>
              </w:rPr>
            </w:pPr>
            <w:r>
              <w:rPr>
                <w:szCs w:val="21"/>
              </w:rPr>
              <w:t>交货期</w:t>
            </w:r>
          </w:p>
        </w:tc>
        <w:tc>
          <w:tcPr>
            <w:tcW w:w="7020" w:type="dxa"/>
            <w:vAlign w:val="center"/>
          </w:tcPr>
          <w:p>
            <w:pPr>
              <w:spacing w:line="360" w:lineRule="auto"/>
              <w:rPr>
                <w:szCs w:val="21"/>
                <w:lang w:eastAsia="zh-CN"/>
              </w:rPr>
            </w:pPr>
            <w:r>
              <w:rPr>
                <w:szCs w:val="21"/>
                <w:lang w:eastAsia="zh-CN"/>
              </w:rPr>
              <w:t>交货期：</w:t>
            </w:r>
            <w:r>
              <w:rPr>
                <w:rFonts w:hint="eastAsia"/>
                <w:szCs w:val="21"/>
                <w:lang w:eastAsia="zh-CN"/>
              </w:rPr>
              <w:t>各供应商根据自身情况填报最短交货时间，但不得超过合同生效后</w:t>
            </w:r>
            <w:r>
              <w:rPr>
                <w:rFonts w:hint="eastAsia"/>
                <w:szCs w:val="21"/>
                <w:lang w:val="en-US" w:eastAsia="zh-CN"/>
              </w:rPr>
              <w:t>30</w:t>
            </w:r>
            <w:r>
              <w:rPr>
                <w:rFonts w:hint="eastAsia"/>
                <w:szCs w:val="21"/>
                <w:lang w:eastAsia="zh-CN"/>
              </w:rPr>
              <w:t>日历天。</w:t>
            </w:r>
            <w:r>
              <w:rPr>
                <w:rFonts w:hint="eastAsia"/>
                <w:b/>
                <w:szCs w:val="21"/>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958" w:type="dxa"/>
            <w:vAlign w:val="center"/>
          </w:tcPr>
          <w:p>
            <w:pPr>
              <w:jc w:val="center"/>
              <w:rPr>
                <w:szCs w:val="21"/>
              </w:rPr>
            </w:pPr>
            <w:r>
              <w:rPr>
                <w:rFonts w:hint="eastAsia"/>
                <w:szCs w:val="21"/>
              </w:rPr>
              <w:t>二</w:t>
            </w:r>
          </w:p>
        </w:tc>
        <w:tc>
          <w:tcPr>
            <w:tcW w:w="1590" w:type="dxa"/>
            <w:vAlign w:val="center"/>
          </w:tcPr>
          <w:p>
            <w:pPr>
              <w:jc w:val="center"/>
              <w:rPr>
                <w:szCs w:val="21"/>
              </w:rPr>
            </w:pPr>
            <w:r>
              <w:rPr>
                <w:szCs w:val="21"/>
              </w:rPr>
              <w:t>交货地点</w:t>
            </w:r>
          </w:p>
        </w:tc>
        <w:tc>
          <w:tcPr>
            <w:tcW w:w="7020" w:type="dxa"/>
            <w:vAlign w:val="center"/>
          </w:tcPr>
          <w:p>
            <w:pPr>
              <w:rPr>
                <w:b/>
                <w:szCs w:val="21"/>
                <w:lang w:eastAsia="zh-CN"/>
              </w:rPr>
            </w:pPr>
            <w:r>
              <w:rPr>
                <w:rFonts w:hint="eastAsia"/>
                <w:szCs w:val="21"/>
                <w:lang w:eastAsia="zh-CN"/>
              </w:rPr>
              <w:t>采购人</w:t>
            </w:r>
            <w:r>
              <w:rPr>
                <w:szCs w:val="21"/>
                <w:lang w:eastAsia="zh-CN"/>
              </w:rPr>
              <w:t>指定地点。</w:t>
            </w:r>
            <w:r>
              <w:rPr>
                <w:rFonts w:hint="eastAsia"/>
                <w:b/>
                <w:szCs w:val="21"/>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958" w:type="dxa"/>
            <w:vAlign w:val="center"/>
          </w:tcPr>
          <w:p>
            <w:pPr>
              <w:jc w:val="center"/>
              <w:rPr>
                <w:szCs w:val="21"/>
              </w:rPr>
            </w:pPr>
            <w:r>
              <w:rPr>
                <w:rFonts w:hint="eastAsia"/>
                <w:szCs w:val="21"/>
              </w:rPr>
              <w:t>三</w:t>
            </w:r>
          </w:p>
        </w:tc>
        <w:tc>
          <w:tcPr>
            <w:tcW w:w="1590" w:type="dxa"/>
            <w:vAlign w:val="center"/>
          </w:tcPr>
          <w:p>
            <w:pPr>
              <w:jc w:val="center"/>
              <w:rPr>
                <w:szCs w:val="21"/>
              </w:rPr>
            </w:pPr>
            <w:r>
              <w:rPr>
                <w:szCs w:val="21"/>
              </w:rPr>
              <w:t>交货方式</w:t>
            </w:r>
          </w:p>
        </w:tc>
        <w:tc>
          <w:tcPr>
            <w:tcW w:w="7020" w:type="dxa"/>
            <w:vAlign w:val="center"/>
          </w:tcPr>
          <w:p>
            <w:pPr>
              <w:rPr>
                <w:szCs w:val="21"/>
              </w:rPr>
            </w:pPr>
            <w:r>
              <w:rPr>
                <w:rFonts w:hint="eastAsia"/>
                <w:szCs w:val="21"/>
              </w:rPr>
              <w:t>安装调试验收完成</w:t>
            </w:r>
            <w:r>
              <w:rPr>
                <w:szCs w:val="21"/>
              </w:rPr>
              <w:t>。</w:t>
            </w:r>
            <w:r>
              <w:rPr>
                <w:rFonts w:hint="eastAsia"/>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958" w:type="dxa"/>
            <w:vAlign w:val="center"/>
          </w:tcPr>
          <w:p>
            <w:pPr>
              <w:jc w:val="center"/>
              <w:rPr>
                <w:szCs w:val="21"/>
              </w:rPr>
            </w:pPr>
            <w:r>
              <w:rPr>
                <w:rFonts w:hint="eastAsia"/>
                <w:szCs w:val="21"/>
              </w:rPr>
              <w:t>四</w:t>
            </w:r>
          </w:p>
        </w:tc>
        <w:tc>
          <w:tcPr>
            <w:tcW w:w="1590" w:type="dxa"/>
            <w:vAlign w:val="center"/>
          </w:tcPr>
          <w:p>
            <w:pPr>
              <w:jc w:val="center"/>
              <w:rPr>
                <w:szCs w:val="21"/>
              </w:rPr>
            </w:pPr>
            <w:r>
              <w:rPr>
                <w:szCs w:val="21"/>
              </w:rPr>
              <w:t>付款方式</w:t>
            </w:r>
          </w:p>
        </w:tc>
        <w:tc>
          <w:tcPr>
            <w:tcW w:w="7020" w:type="dxa"/>
            <w:vAlign w:val="center"/>
          </w:tcPr>
          <w:p>
            <w:pPr>
              <w:spacing w:line="360" w:lineRule="auto"/>
              <w:rPr>
                <w:szCs w:val="21"/>
                <w:lang w:eastAsia="zh-CN"/>
              </w:rPr>
            </w:pPr>
            <w:r>
              <w:rPr>
                <w:rFonts w:hint="eastAsia"/>
                <w:szCs w:val="21"/>
                <w:lang w:eastAsia="zh-CN"/>
              </w:rPr>
              <w:t>合同谈判时另行约定。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958" w:type="dxa"/>
            <w:vAlign w:val="center"/>
          </w:tcPr>
          <w:p>
            <w:pPr>
              <w:jc w:val="center"/>
              <w:rPr>
                <w:szCs w:val="21"/>
              </w:rPr>
            </w:pPr>
            <w:r>
              <w:rPr>
                <w:rFonts w:hint="eastAsia"/>
                <w:szCs w:val="21"/>
              </w:rPr>
              <w:t>五</w:t>
            </w:r>
          </w:p>
        </w:tc>
        <w:tc>
          <w:tcPr>
            <w:tcW w:w="1590" w:type="dxa"/>
            <w:vAlign w:val="center"/>
          </w:tcPr>
          <w:p>
            <w:pPr>
              <w:jc w:val="center"/>
              <w:rPr>
                <w:szCs w:val="21"/>
              </w:rPr>
            </w:pPr>
            <w:r>
              <w:rPr>
                <w:rFonts w:hint="eastAsia"/>
                <w:szCs w:val="21"/>
              </w:rPr>
              <w:t>质保</w:t>
            </w:r>
            <w:r>
              <w:rPr>
                <w:szCs w:val="21"/>
              </w:rPr>
              <w:t>期</w:t>
            </w:r>
          </w:p>
        </w:tc>
        <w:tc>
          <w:tcPr>
            <w:tcW w:w="7020" w:type="dxa"/>
            <w:vAlign w:val="center"/>
          </w:tcPr>
          <w:p>
            <w:pPr>
              <w:spacing w:line="276" w:lineRule="auto"/>
              <w:rPr>
                <w:szCs w:val="21"/>
                <w:lang w:eastAsia="zh-CN"/>
              </w:rPr>
            </w:pPr>
            <w:r>
              <w:rPr>
                <w:rFonts w:hint="eastAsia"/>
                <w:b/>
                <w:szCs w:val="21"/>
                <w:lang w:eastAsia="zh-CN"/>
              </w:rPr>
              <w:t>质保</w:t>
            </w:r>
            <w:r>
              <w:rPr>
                <w:b/>
                <w:szCs w:val="21"/>
                <w:lang w:eastAsia="zh-CN"/>
              </w:rPr>
              <w:t>期不少于1</w:t>
            </w:r>
            <w:r>
              <w:rPr>
                <w:rFonts w:hint="eastAsia"/>
                <w:b/>
                <w:szCs w:val="21"/>
                <w:lang w:eastAsia="zh-CN"/>
              </w:rPr>
              <w:t>年</w:t>
            </w:r>
            <w:r>
              <w:rPr>
                <w:b/>
                <w:szCs w:val="21"/>
                <w:lang w:eastAsia="zh-CN"/>
              </w:rPr>
              <w:t>（各项目技术要求中有保修期及质保期要求的以技术要求内容为准）终身维修。</w:t>
            </w:r>
          </w:p>
        </w:tc>
      </w:tr>
    </w:tbl>
    <w:p>
      <w:pPr>
        <w:rPr>
          <w:b/>
          <w:bCs/>
          <w:lang w:eastAsia="zh-CN"/>
        </w:rPr>
      </w:pPr>
    </w:p>
    <w:p>
      <w:pPr>
        <w:rPr>
          <w:bCs/>
          <w:sz w:val="24"/>
          <w:lang w:eastAsia="zh-CN"/>
        </w:rPr>
      </w:pPr>
    </w:p>
    <w:p>
      <w:pPr>
        <w:rPr>
          <w:lang w:eastAsia="zh-CN"/>
        </w:rPr>
      </w:pPr>
      <w:r>
        <w:rPr>
          <w:lang w:eastAsia="zh-CN"/>
        </w:rPr>
        <w:br w:type="page"/>
      </w:r>
    </w:p>
    <w:tbl>
      <w:tblPr>
        <w:tblStyle w:val="19"/>
        <w:tblW w:w="9750" w:type="dxa"/>
        <w:jc w:val="center"/>
        <w:tblLayout w:type="autofit"/>
        <w:tblCellMar>
          <w:top w:w="0" w:type="dxa"/>
          <w:left w:w="0" w:type="dxa"/>
          <w:bottom w:w="0" w:type="dxa"/>
          <w:right w:w="0" w:type="dxa"/>
        </w:tblCellMar>
      </w:tblPr>
      <w:tblGrid>
        <w:gridCol w:w="9750"/>
      </w:tblGrid>
      <w:tr>
        <w:tblPrEx>
          <w:tblCellMar>
            <w:top w:w="0" w:type="dxa"/>
            <w:left w:w="0" w:type="dxa"/>
            <w:bottom w:w="0" w:type="dxa"/>
            <w:right w:w="0" w:type="dxa"/>
          </w:tblCellMar>
        </w:tblPrEx>
        <w:trPr>
          <w:jc w:val="center"/>
        </w:trPr>
        <w:tc>
          <w:tcPr>
            <w:tcW w:w="0" w:type="auto"/>
            <w:vAlign w:val="center"/>
          </w:tcPr>
          <w:p>
            <w:pPr>
              <w:tabs>
                <w:tab w:val="left" w:pos="1590"/>
                <w:tab w:val="left" w:pos="3409"/>
                <w:tab w:val="left" w:pos="4847"/>
                <w:tab w:val="left" w:pos="5711"/>
                <w:tab w:val="left" w:pos="7020"/>
                <w:tab w:val="left" w:pos="7891"/>
              </w:tabs>
              <w:spacing w:line="360" w:lineRule="auto"/>
              <w:rPr>
                <w:rFonts w:ascii="仿宋_GB2312" w:eastAsia="仿宋_GB2312" w:cs="Tahoma"/>
                <w:szCs w:val="18"/>
                <w:lang w:eastAsia="zh-CN"/>
              </w:rPr>
            </w:pPr>
            <w:r>
              <w:rPr>
                <w:sz w:val="44"/>
                <w:lang w:eastAsia="zh-CN"/>
              </w:rPr>
              <w:br w:type="page"/>
            </w:r>
            <w:r>
              <w:rPr>
                <w:rFonts w:hint="eastAsia" w:ascii="仿宋_GB2312" w:eastAsia="仿宋_GB2312" w:cs="Tahoma"/>
                <w:lang w:eastAsia="zh-CN"/>
              </w:rPr>
              <w:t xml:space="preserve">合同编号： </w:t>
            </w:r>
            <w:r>
              <w:rPr>
                <w:rFonts w:ascii="仿宋_GB2312" w:eastAsia="仿宋_GB2312" w:cs="Tahoma"/>
                <w:lang w:eastAsia="zh-CN"/>
              </w:rPr>
              <w:t xml:space="preserve">    </w:t>
            </w:r>
            <w:r>
              <w:rPr>
                <w:rFonts w:hint="eastAsia" w:ascii="仿宋_GB2312" w:eastAsia="仿宋_GB2312" w:cs="Tahoma"/>
                <w:lang w:eastAsia="zh-CN"/>
              </w:rPr>
              <w:t xml:space="preserve">                  合同自编号： </w:t>
            </w:r>
            <w:r>
              <w:rPr>
                <w:rFonts w:hint="eastAsia" w:ascii="仿宋_GB2312" w:eastAsia="仿宋_GB2312" w:cs="Tahoma"/>
                <w:lang w:eastAsia="zh-CN"/>
              </w:rPr>
              <w:tab/>
            </w:r>
            <w:r>
              <w:rPr>
                <w:rFonts w:hint="eastAsia" w:ascii="仿宋_GB2312" w:eastAsia="仿宋_GB2312" w:cs="Tahoma"/>
                <w:lang w:eastAsia="zh-CN"/>
              </w:rPr>
              <w:tab/>
            </w:r>
            <w:r>
              <w:rPr>
                <w:rFonts w:hint="eastAsia" w:ascii="仿宋_GB2312" w:eastAsia="仿宋_GB2312" w:cs="Tahoma"/>
                <w:lang w:eastAsia="zh-CN"/>
              </w:rPr>
              <w:t xml:space="preserve">招标编号： </w:t>
            </w:r>
          </w:p>
        </w:tc>
      </w:tr>
    </w:tbl>
    <w:p>
      <w:pPr>
        <w:spacing w:after="240" w:line="360" w:lineRule="auto"/>
        <w:jc w:val="center"/>
        <w:rPr>
          <w:rFonts w:cs="Tahoma"/>
          <w:sz w:val="18"/>
          <w:szCs w:val="18"/>
          <w:lang w:eastAsia="zh-CN"/>
        </w:rPr>
      </w:pPr>
      <w:r>
        <w:rPr>
          <w:rFonts w:hint="eastAsia" w:ascii="仿宋_GB2312" w:eastAsia="仿宋_GB2312" w:cs="Tahoma"/>
          <w:lang w:eastAsia="zh-CN"/>
        </w:rPr>
        <w:t>●本合同须加盖甲乙双方骑缝章有效</w:t>
      </w:r>
      <w:r>
        <w:rPr>
          <w:rFonts w:hint="eastAsia" w:cs="Tahoma"/>
          <w:sz w:val="18"/>
          <w:szCs w:val="18"/>
          <w:lang w:eastAsia="zh-CN"/>
        </w:rPr>
        <w:br w:type="textWrapping"/>
      </w:r>
    </w:p>
    <w:p>
      <w:pPr>
        <w:spacing w:line="360" w:lineRule="auto"/>
        <w:ind w:firstLine="3615" w:firstLineChars="927"/>
        <w:rPr>
          <w:sz w:val="24"/>
          <w:lang w:eastAsia="zh-CN"/>
        </w:rPr>
      </w:pPr>
      <w:r>
        <w:rPr>
          <w:rFonts w:hint="eastAsia" w:ascii="黑体" w:eastAsia="黑体" w:cs="Tahoma"/>
          <w:sz w:val="39"/>
          <w:szCs w:val="39"/>
          <w:lang w:eastAsia="zh-CN"/>
        </w:rPr>
        <w:t>云南省政府采购</w:t>
      </w:r>
      <w:r>
        <w:rPr>
          <w:rFonts w:hint="eastAsia" w:cs="Tahoma"/>
          <w:sz w:val="18"/>
          <w:szCs w:val="18"/>
          <w:lang w:eastAsia="zh-CN"/>
        </w:rPr>
        <w:br w:type="textWrapping"/>
      </w:r>
      <w:r>
        <w:rPr>
          <w:rFonts w:hint="eastAsia" w:cs="Tahoma"/>
          <w:sz w:val="18"/>
          <w:szCs w:val="18"/>
          <w:lang w:eastAsia="zh-CN"/>
        </w:rPr>
        <w:br w:type="textWrapping"/>
      </w:r>
    </w:p>
    <w:p>
      <w:pPr>
        <w:spacing w:after="240" w:line="360" w:lineRule="auto"/>
        <w:jc w:val="center"/>
        <w:rPr>
          <w:rFonts w:cs="Tahoma"/>
          <w:sz w:val="18"/>
          <w:szCs w:val="18"/>
          <w:lang w:eastAsia="zh-CN"/>
        </w:rPr>
      </w:pPr>
      <w:r>
        <w:rPr>
          <w:rFonts w:hint="eastAsia" w:ascii="楷体_GB2312" w:eastAsia="楷体_GB2312" w:cs="Tahoma"/>
          <w:sz w:val="33"/>
          <w:szCs w:val="33"/>
          <w:lang w:eastAsia="zh-CN"/>
        </w:rPr>
        <w:t>（委托采购）</w:t>
      </w:r>
      <w:r>
        <w:rPr>
          <w:rFonts w:hint="eastAsia" w:cs="Tahoma"/>
          <w:sz w:val="18"/>
          <w:szCs w:val="18"/>
          <w:lang w:eastAsia="zh-CN"/>
        </w:rPr>
        <w:t xml:space="preserve"> </w:t>
      </w:r>
      <w:r>
        <w:rPr>
          <w:rFonts w:hint="eastAsia" w:cs="Tahoma"/>
          <w:sz w:val="18"/>
          <w:szCs w:val="18"/>
          <w:lang w:eastAsia="zh-CN"/>
        </w:rPr>
        <w:br w:type="textWrapping"/>
      </w:r>
      <w:r>
        <w:rPr>
          <w:rFonts w:hint="eastAsia" w:cs="Tahoma"/>
          <w:sz w:val="18"/>
          <w:szCs w:val="18"/>
          <w:lang w:eastAsia="zh-CN"/>
        </w:rPr>
        <w:br w:type="textWrapping"/>
      </w:r>
      <w:r>
        <w:rPr>
          <w:rFonts w:hint="eastAsia" w:cs="Tahoma"/>
          <w:sz w:val="18"/>
          <w:szCs w:val="18"/>
          <w:lang w:eastAsia="zh-CN"/>
        </w:rPr>
        <w:br w:type="textWrapping"/>
      </w:r>
    </w:p>
    <w:p>
      <w:pPr>
        <w:spacing w:after="240" w:line="360" w:lineRule="auto"/>
        <w:jc w:val="center"/>
        <w:rPr>
          <w:rFonts w:cs="Tahoma"/>
          <w:sz w:val="18"/>
          <w:szCs w:val="18"/>
          <w:lang w:eastAsia="zh-CN"/>
        </w:rPr>
      </w:pPr>
      <w:r>
        <w:rPr>
          <w:rFonts w:hint="eastAsia" w:ascii="黑体" w:eastAsia="黑体" w:cs="Tahoma"/>
          <w:sz w:val="63"/>
          <w:szCs w:val="63"/>
          <w:lang w:eastAsia="zh-CN"/>
        </w:rPr>
        <w:t>合</w:t>
      </w:r>
      <w:r>
        <w:rPr>
          <w:rFonts w:hint="eastAsia" w:cs="Tahoma"/>
          <w:sz w:val="18"/>
          <w:szCs w:val="18"/>
          <w:lang w:eastAsia="zh-CN"/>
        </w:rPr>
        <w:t xml:space="preserve"> </w:t>
      </w:r>
    </w:p>
    <w:p>
      <w:pPr>
        <w:spacing w:after="240" w:line="360" w:lineRule="auto"/>
        <w:jc w:val="center"/>
        <w:rPr>
          <w:rFonts w:cs="Tahoma"/>
          <w:sz w:val="18"/>
          <w:szCs w:val="18"/>
          <w:lang w:eastAsia="zh-CN"/>
        </w:rPr>
      </w:pPr>
      <w:r>
        <w:rPr>
          <w:rFonts w:hint="eastAsia" w:ascii="黑体" w:eastAsia="黑体" w:cs="Tahoma"/>
          <w:sz w:val="63"/>
          <w:szCs w:val="63"/>
          <w:lang w:eastAsia="zh-CN"/>
        </w:rPr>
        <w:t>同</w:t>
      </w:r>
    </w:p>
    <w:p>
      <w:pPr>
        <w:spacing w:after="240" w:line="360" w:lineRule="auto"/>
        <w:jc w:val="center"/>
        <w:rPr>
          <w:rFonts w:cs="Tahoma"/>
          <w:sz w:val="18"/>
          <w:szCs w:val="18"/>
          <w:lang w:eastAsia="zh-CN"/>
        </w:rPr>
      </w:pPr>
      <w:r>
        <w:rPr>
          <w:rFonts w:hint="eastAsia" w:ascii="黑体" w:eastAsia="黑体" w:cs="Tahoma"/>
          <w:sz w:val="63"/>
          <w:szCs w:val="63"/>
          <w:lang w:eastAsia="zh-CN"/>
        </w:rPr>
        <w:t>书</w:t>
      </w:r>
      <w:r>
        <w:rPr>
          <w:rFonts w:hint="eastAsia" w:cs="Tahoma"/>
          <w:sz w:val="18"/>
          <w:szCs w:val="18"/>
          <w:lang w:eastAsia="zh-CN"/>
        </w:rPr>
        <w:t xml:space="preserve"> </w:t>
      </w:r>
      <w:r>
        <w:rPr>
          <w:rFonts w:hint="eastAsia" w:cs="Tahoma"/>
          <w:sz w:val="18"/>
          <w:szCs w:val="18"/>
          <w:lang w:eastAsia="zh-CN"/>
        </w:rPr>
        <w:br w:type="textWrapping"/>
      </w:r>
    </w:p>
    <w:p>
      <w:pPr>
        <w:spacing w:after="240" w:line="360" w:lineRule="auto"/>
        <w:jc w:val="center"/>
        <w:rPr>
          <w:rFonts w:cs="Tahoma"/>
          <w:sz w:val="18"/>
          <w:szCs w:val="18"/>
          <w:lang w:eastAsia="zh-CN"/>
        </w:rPr>
      </w:pPr>
      <w:r>
        <w:rPr>
          <w:rFonts w:hint="eastAsia" w:ascii="楷体_GB2312" w:eastAsia="楷体_GB2312" w:cs="Tahoma"/>
          <w:b/>
          <w:bCs/>
          <w:sz w:val="27"/>
          <w:szCs w:val="27"/>
          <w:lang w:eastAsia="zh-CN"/>
        </w:rPr>
        <w:t>签订地点:云南省昭通市</w:t>
      </w:r>
      <w:r>
        <w:rPr>
          <w:rFonts w:hint="eastAsia" w:cs="Tahoma"/>
          <w:sz w:val="18"/>
          <w:szCs w:val="18"/>
          <w:lang w:eastAsia="zh-CN"/>
        </w:rPr>
        <w:t xml:space="preserve"> </w:t>
      </w:r>
      <w:r>
        <w:rPr>
          <w:rFonts w:hint="eastAsia" w:cs="Tahoma"/>
          <w:sz w:val="18"/>
          <w:szCs w:val="18"/>
          <w:lang w:eastAsia="zh-CN"/>
        </w:rPr>
        <w:br w:type="textWrapping"/>
      </w:r>
    </w:p>
    <w:p>
      <w:pPr>
        <w:spacing w:after="240" w:line="360" w:lineRule="auto"/>
        <w:jc w:val="center"/>
        <w:rPr>
          <w:rFonts w:cs="Tahoma"/>
          <w:sz w:val="18"/>
          <w:szCs w:val="18"/>
          <w:lang w:eastAsia="zh-CN"/>
        </w:rPr>
      </w:pPr>
      <w:r>
        <w:rPr>
          <w:rFonts w:hint="eastAsia" w:ascii="楷体_GB2312" w:eastAsia="楷体_GB2312" w:cs="Tahoma"/>
          <w:b/>
          <w:bCs/>
          <w:sz w:val="27"/>
          <w:szCs w:val="27"/>
          <w:lang w:eastAsia="zh-CN"/>
        </w:rPr>
        <w:t>签订日期:    年　 月　日</w:t>
      </w:r>
    </w:p>
    <w:p>
      <w:pPr>
        <w:spacing w:after="240" w:line="360" w:lineRule="auto"/>
        <w:ind w:firstLine="1656" w:firstLineChars="750"/>
        <w:rPr>
          <w:rFonts w:cs="Tahoma"/>
          <w:sz w:val="24"/>
          <w:lang w:eastAsia="zh-CN"/>
        </w:rPr>
      </w:pPr>
      <w:r>
        <w:rPr>
          <w:b/>
          <w:lang w:eastAsia="zh-CN"/>
        </w:rPr>
        <w:br w:type="page"/>
      </w:r>
      <w:r>
        <w:rPr>
          <w:rFonts w:hint="eastAsia" w:cs="Tahoma"/>
          <w:sz w:val="24"/>
          <w:lang w:eastAsia="zh-CN"/>
        </w:rPr>
        <w:t xml:space="preserve">甲方（采购人单位章）名    称： </w:t>
      </w:r>
    </w:p>
    <w:p>
      <w:pPr>
        <w:spacing w:line="360" w:lineRule="auto"/>
        <w:ind w:left="1696" w:leftChars="771"/>
        <w:rPr>
          <w:rFonts w:cs="Tahoma"/>
          <w:sz w:val="24"/>
          <w:lang w:eastAsia="zh-CN"/>
        </w:rPr>
      </w:pPr>
      <w:r>
        <w:rPr>
          <w:rFonts w:hint="eastAsia" w:cs="Tahoma"/>
          <w:sz w:val="24"/>
          <w:lang w:eastAsia="zh-CN"/>
        </w:rPr>
        <w:t xml:space="preserve">地    址： </w:t>
      </w:r>
    </w:p>
    <w:p>
      <w:pPr>
        <w:spacing w:line="360" w:lineRule="auto"/>
        <w:ind w:left="1696" w:leftChars="771"/>
        <w:rPr>
          <w:rFonts w:cs="Tahoma"/>
          <w:sz w:val="24"/>
          <w:lang w:eastAsia="zh-CN"/>
        </w:rPr>
      </w:pPr>
      <w:r>
        <w:rPr>
          <w:rFonts w:hint="eastAsia" w:cs="Tahoma"/>
          <w:sz w:val="24"/>
          <w:lang w:eastAsia="zh-CN"/>
        </w:rPr>
        <w:t>邮    编：</w:t>
      </w:r>
    </w:p>
    <w:p>
      <w:pPr>
        <w:spacing w:line="360" w:lineRule="auto"/>
        <w:ind w:left="1696" w:leftChars="771"/>
        <w:rPr>
          <w:rFonts w:cs="Tahoma"/>
          <w:sz w:val="24"/>
          <w:lang w:eastAsia="zh-CN"/>
        </w:rPr>
      </w:pPr>
      <w:r>
        <w:rPr>
          <w:rFonts w:hint="eastAsia" w:cs="Tahoma"/>
          <w:sz w:val="24"/>
          <w:lang w:eastAsia="zh-CN"/>
        </w:rPr>
        <w:t>法定代表人或委托代理人：</w:t>
      </w:r>
    </w:p>
    <w:p>
      <w:pPr>
        <w:spacing w:line="360" w:lineRule="auto"/>
        <w:ind w:left="1696" w:leftChars="771"/>
        <w:rPr>
          <w:rFonts w:cs="Tahoma"/>
          <w:sz w:val="24"/>
          <w:lang w:eastAsia="zh-CN"/>
        </w:rPr>
      </w:pPr>
      <w:r>
        <w:rPr>
          <w:rFonts w:hint="eastAsia" w:cs="Tahoma"/>
          <w:sz w:val="24"/>
          <w:lang w:eastAsia="zh-CN"/>
        </w:rPr>
        <w:t>项目（技术）负责人：</w:t>
      </w:r>
    </w:p>
    <w:p>
      <w:pPr>
        <w:spacing w:line="360" w:lineRule="auto"/>
        <w:ind w:left="1696" w:leftChars="771"/>
        <w:rPr>
          <w:rFonts w:cs="Tahoma"/>
          <w:sz w:val="24"/>
          <w:lang w:eastAsia="zh-CN"/>
        </w:rPr>
      </w:pPr>
      <w:r>
        <w:rPr>
          <w:rFonts w:hint="eastAsia" w:cs="Tahoma"/>
          <w:sz w:val="24"/>
          <w:lang w:eastAsia="zh-CN"/>
        </w:rPr>
        <w:t>电    话：</w:t>
      </w:r>
    </w:p>
    <w:p>
      <w:pPr>
        <w:spacing w:line="360" w:lineRule="auto"/>
        <w:ind w:left="1696" w:leftChars="771"/>
        <w:rPr>
          <w:rFonts w:cs="Tahoma"/>
          <w:sz w:val="24"/>
          <w:lang w:eastAsia="zh-CN"/>
        </w:rPr>
      </w:pPr>
      <w:r>
        <w:rPr>
          <w:rFonts w:hint="eastAsia" w:cs="Tahoma"/>
          <w:sz w:val="24"/>
          <w:lang w:eastAsia="zh-CN"/>
        </w:rPr>
        <w:t xml:space="preserve">开 户 银行： </w:t>
      </w:r>
    </w:p>
    <w:p>
      <w:pPr>
        <w:spacing w:line="360" w:lineRule="auto"/>
        <w:ind w:left="1696" w:leftChars="771"/>
        <w:rPr>
          <w:rFonts w:cs="Tahoma"/>
          <w:sz w:val="24"/>
          <w:lang w:eastAsia="zh-CN"/>
        </w:rPr>
      </w:pPr>
      <w:r>
        <w:rPr>
          <w:rFonts w:hint="eastAsia" w:cs="Tahoma"/>
          <w:sz w:val="24"/>
          <w:lang w:eastAsia="zh-CN"/>
        </w:rPr>
        <w:t>账    号：</w:t>
      </w:r>
    </w:p>
    <w:p>
      <w:pPr>
        <w:spacing w:line="360" w:lineRule="auto"/>
        <w:ind w:firstLine="1560" w:firstLineChars="650"/>
        <w:rPr>
          <w:rFonts w:cs="Tahoma"/>
          <w:sz w:val="24"/>
          <w:lang w:eastAsia="zh-CN"/>
        </w:rPr>
      </w:pPr>
    </w:p>
    <w:p>
      <w:pPr>
        <w:spacing w:line="360" w:lineRule="auto"/>
        <w:ind w:firstLine="1560" w:firstLineChars="650"/>
        <w:rPr>
          <w:rFonts w:cs="Tahoma"/>
          <w:sz w:val="24"/>
          <w:lang w:eastAsia="zh-CN"/>
        </w:rPr>
      </w:pPr>
      <w:r>
        <w:rPr>
          <w:rFonts w:hint="eastAsia" w:cs="Tahoma"/>
          <w:sz w:val="24"/>
          <w:lang w:eastAsia="zh-CN"/>
        </w:rPr>
        <w:t xml:space="preserve">乙方（供应商单位章）名 称： </w:t>
      </w:r>
    </w:p>
    <w:p>
      <w:pPr>
        <w:spacing w:line="360" w:lineRule="auto"/>
        <w:ind w:left="1696" w:leftChars="771"/>
        <w:rPr>
          <w:rFonts w:cs="Tahoma"/>
          <w:sz w:val="24"/>
          <w:lang w:eastAsia="zh-CN"/>
        </w:rPr>
      </w:pPr>
      <w:r>
        <w:rPr>
          <w:rFonts w:hint="eastAsia" w:cs="Tahoma"/>
          <w:sz w:val="24"/>
          <w:lang w:eastAsia="zh-CN"/>
        </w:rPr>
        <w:t>地    址：</w:t>
      </w:r>
    </w:p>
    <w:p>
      <w:pPr>
        <w:spacing w:line="360" w:lineRule="auto"/>
        <w:ind w:left="1696" w:leftChars="771"/>
        <w:rPr>
          <w:rFonts w:cs="Tahoma"/>
          <w:sz w:val="24"/>
          <w:lang w:eastAsia="zh-CN"/>
        </w:rPr>
      </w:pPr>
      <w:r>
        <w:rPr>
          <w:rFonts w:hint="eastAsia" w:cs="Tahoma"/>
          <w:sz w:val="24"/>
          <w:lang w:eastAsia="zh-CN"/>
        </w:rPr>
        <w:t>邮    编：</w:t>
      </w:r>
    </w:p>
    <w:p>
      <w:pPr>
        <w:spacing w:line="360" w:lineRule="auto"/>
        <w:ind w:left="1696" w:leftChars="771"/>
        <w:rPr>
          <w:rFonts w:cs="Tahoma"/>
          <w:sz w:val="24"/>
          <w:lang w:eastAsia="zh-CN"/>
        </w:rPr>
      </w:pPr>
      <w:r>
        <w:rPr>
          <w:rFonts w:hint="eastAsia" w:cs="Tahoma"/>
          <w:sz w:val="24"/>
          <w:lang w:eastAsia="zh-CN"/>
        </w:rPr>
        <w:t>法定代表人：</w:t>
      </w:r>
    </w:p>
    <w:p>
      <w:pPr>
        <w:spacing w:line="360" w:lineRule="auto"/>
        <w:ind w:left="1696" w:leftChars="771"/>
        <w:rPr>
          <w:rFonts w:cs="Tahoma"/>
          <w:sz w:val="24"/>
          <w:lang w:eastAsia="zh-CN"/>
        </w:rPr>
      </w:pPr>
      <w:r>
        <w:rPr>
          <w:rFonts w:hint="eastAsia" w:cs="Tahoma"/>
          <w:sz w:val="24"/>
          <w:lang w:eastAsia="zh-CN"/>
        </w:rPr>
        <w:t>委托代理人：           电话：</w:t>
      </w:r>
    </w:p>
    <w:p>
      <w:pPr>
        <w:spacing w:line="360" w:lineRule="auto"/>
        <w:ind w:left="1696" w:leftChars="771"/>
        <w:rPr>
          <w:rFonts w:cs="Tahoma"/>
          <w:sz w:val="24"/>
          <w:lang w:eastAsia="zh-CN"/>
        </w:rPr>
      </w:pPr>
      <w:r>
        <w:rPr>
          <w:rFonts w:hint="eastAsia" w:cs="Tahoma"/>
          <w:sz w:val="24"/>
          <w:lang w:eastAsia="zh-CN"/>
        </w:rPr>
        <w:t>开 户 银行：</w:t>
      </w:r>
    </w:p>
    <w:p>
      <w:pPr>
        <w:spacing w:line="360" w:lineRule="auto"/>
        <w:ind w:left="1696" w:leftChars="771"/>
        <w:rPr>
          <w:rFonts w:cs="Tahoma"/>
          <w:sz w:val="24"/>
          <w:lang w:eastAsia="zh-CN"/>
        </w:rPr>
      </w:pPr>
      <w:r>
        <w:rPr>
          <w:rFonts w:hint="eastAsia" w:cs="Tahoma"/>
          <w:sz w:val="24"/>
          <w:lang w:eastAsia="zh-CN"/>
        </w:rPr>
        <w:t>账    号：</w:t>
      </w:r>
      <w:r>
        <w:rPr>
          <w:rFonts w:hint="eastAsia" w:cs="Tahoma"/>
          <w:sz w:val="24"/>
          <w:lang w:eastAsia="zh-CN"/>
        </w:rPr>
        <w:br w:type="textWrapping"/>
      </w:r>
    </w:p>
    <w:p>
      <w:pPr>
        <w:spacing w:line="360" w:lineRule="auto"/>
        <w:rPr>
          <w:szCs w:val="21"/>
          <w:lang w:eastAsia="zh-CN"/>
        </w:rPr>
      </w:pPr>
      <w:r>
        <w:rPr>
          <w:szCs w:val="21"/>
          <w:lang w:eastAsia="zh-CN"/>
        </w:rPr>
        <w:br w:type="page"/>
      </w:r>
      <w:r>
        <w:rPr>
          <w:rFonts w:hint="eastAsia"/>
          <w:szCs w:val="21"/>
          <w:lang w:eastAsia="zh-CN"/>
        </w:rPr>
        <w:t>根据</w:t>
      </w:r>
      <w:r>
        <w:rPr>
          <w:rFonts w:hint="eastAsia"/>
          <w:szCs w:val="21"/>
          <w:u w:val="single"/>
          <w:lang w:eastAsia="zh-CN"/>
        </w:rPr>
        <w:t xml:space="preserve">    (项目名称)            </w:t>
      </w:r>
      <w:r>
        <w:rPr>
          <w:rFonts w:hint="eastAsia"/>
          <w:szCs w:val="21"/>
          <w:lang w:eastAsia="zh-CN"/>
        </w:rPr>
        <w:t>招标文件招标采购结果，经甲乙双方协商，签订以下内容：</w:t>
      </w:r>
    </w:p>
    <w:p>
      <w:pPr>
        <w:spacing w:line="360" w:lineRule="auto"/>
        <w:rPr>
          <w:szCs w:val="21"/>
          <w:lang w:eastAsia="zh-CN"/>
        </w:rPr>
      </w:pPr>
      <w:r>
        <w:rPr>
          <w:rFonts w:hint="eastAsia"/>
          <w:szCs w:val="21"/>
          <w:lang w:eastAsia="zh-CN"/>
        </w:rPr>
        <w:t xml:space="preserve">一、项目或设备(产品)名称、品牌、型号规格、产地、制造商名、数量、单价和交货地点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988"/>
        <w:gridCol w:w="1742"/>
        <w:gridCol w:w="723"/>
        <w:gridCol w:w="1319"/>
        <w:gridCol w:w="717"/>
        <w:gridCol w:w="1431"/>
        <w:gridCol w:w="13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239" w:type="dxa"/>
            <w:vAlign w:val="center"/>
          </w:tcPr>
          <w:p>
            <w:pPr>
              <w:spacing w:line="440" w:lineRule="exact"/>
              <w:rPr>
                <w:szCs w:val="21"/>
              </w:rPr>
            </w:pPr>
            <w:r>
              <w:rPr>
                <w:rFonts w:hint="eastAsia"/>
                <w:szCs w:val="21"/>
              </w:rPr>
              <w:t>产品名称</w:t>
            </w:r>
          </w:p>
        </w:tc>
        <w:tc>
          <w:tcPr>
            <w:tcW w:w="988" w:type="dxa"/>
            <w:vAlign w:val="center"/>
          </w:tcPr>
          <w:p>
            <w:pPr>
              <w:spacing w:line="440" w:lineRule="exact"/>
              <w:rPr>
                <w:szCs w:val="21"/>
              </w:rPr>
            </w:pPr>
            <w:r>
              <w:rPr>
                <w:rFonts w:hint="eastAsia"/>
                <w:szCs w:val="21"/>
              </w:rPr>
              <w:t>制造商</w:t>
            </w:r>
          </w:p>
        </w:tc>
        <w:tc>
          <w:tcPr>
            <w:tcW w:w="1742" w:type="dxa"/>
            <w:vAlign w:val="center"/>
          </w:tcPr>
          <w:p>
            <w:pPr>
              <w:spacing w:line="440" w:lineRule="exact"/>
              <w:ind w:firstLine="440" w:firstLineChars="200"/>
              <w:rPr>
                <w:szCs w:val="21"/>
              </w:rPr>
            </w:pPr>
            <w:r>
              <w:rPr>
                <w:rFonts w:hint="eastAsia"/>
                <w:szCs w:val="21"/>
              </w:rPr>
              <w:t>型号规格</w:t>
            </w:r>
          </w:p>
        </w:tc>
        <w:tc>
          <w:tcPr>
            <w:tcW w:w="723" w:type="dxa"/>
            <w:vAlign w:val="center"/>
          </w:tcPr>
          <w:p>
            <w:pPr>
              <w:spacing w:line="440" w:lineRule="exact"/>
              <w:rPr>
                <w:szCs w:val="21"/>
              </w:rPr>
            </w:pPr>
            <w:r>
              <w:rPr>
                <w:rFonts w:hint="eastAsia"/>
                <w:szCs w:val="21"/>
              </w:rPr>
              <w:t>产地</w:t>
            </w:r>
          </w:p>
        </w:tc>
        <w:tc>
          <w:tcPr>
            <w:tcW w:w="1319" w:type="dxa"/>
            <w:vAlign w:val="center"/>
          </w:tcPr>
          <w:p>
            <w:pPr>
              <w:spacing w:line="440" w:lineRule="exact"/>
              <w:ind w:firstLine="440" w:firstLineChars="200"/>
              <w:rPr>
                <w:szCs w:val="21"/>
              </w:rPr>
            </w:pPr>
            <w:r>
              <w:rPr>
                <w:rFonts w:hint="eastAsia"/>
                <w:szCs w:val="21"/>
              </w:rPr>
              <w:t>单价</w:t>
            </w:r>
          </w:p>
        </w:tc>
        <w:tc>
          <w:tcPr>
            <w:tcW w:w="717" w:type="dxa"/>
            <w:vAlign w:val="center"/>
          </w:tcPr>
          <w:p>
            <w:pPr>
              <w:spacing w:line="440" w:lineRule="exact"/>
              <w:rPr>
                <w:szCs w:val="21"/>
              </w:rPr>
            </w:pPr>
            <w:r>
              <w:rPr>
                <w:rFonts w:hint="eastAsia"/>
                <w:szCs w:val="21"/>
              </w:rPr>
              <w:t>数量</w:t>
            </w:r>
          </w:p>
        </w:tc>
        <w:tc>
          <w:tcPr>
            <w:tcW w:w="1431" w:type="dxa"/>
            <w:vAlign w:val="center"/>
          </w:tcPr>
          <w:p>
            <w:pPr>
              <w:spacing w:line="440" w:lineRule="exact"/>
              <w:ind w:firstLine="440" w:firstLineChars="200"/>
              <w:rPr>
                <w:szCs w:val="21"/>
              </w:rPr>
            </w:pPr>
            <w:r>
              <w:rPr>
                <w:rFonts w:hint="eastAsia"/>
                <w:szCs w:val="21"/>
              </w:rPr>
              <w:t>总价</w:t>
            </w:r>
          </w:p>
        </w:tc>
        <w:tc>
          <w:tcPr>
            <w:tcW w:w="1306" w:type="dxa"/>
            <w:vAlign w:val="center"/>
          </w:tcPr>
          <w:p>
            <w:pPr>
              <w:spacing w:line="440" w:lineRule="exact"/>
              <w:rPr>
                <w:szCs w:val="21"/>
              </w:rPr>
            </w:pPr>
            <w:r>
              <w:rPr>
                <w:rFonts w:hint="eastAsia"/>
                <w:szCs w:val="21"/>
              </w:rPr>
              <w:t>交货地点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239" w:type="dxa"/>
            <w:vAlign w:val="center"/>
          </w:tcPr>
          <w:p>
            <w:pPr>
              <w:spacing w:line="440" w:lineRule="exact"/>
              <w:ind w:firstLine="440" w:firstLineChars="200"/>
              <w:rPr>
                <w:szCs w:val="21"/>
              </w:rPr>
            </w:pPr>
          </w:p>
        </w:tc>
        <w:tc>
          <w:tcPr>
            <w:tcW w:w="988" w:type="dxa"/>
            <w:vAlign w:val="center"/>
          </w:tcPr>
          <w:p>
            <w:pPr>
              <w:spacing w:line="440" w:lineRule="exact"/>
              <w:ind w:firstLine="440" w:firstLineChars="200"/>
              <w:rPr>
                <w:szCs w:val="21"/>
              </w:rPr>
            </w:pPr>
          </w:p>
        </w:tc>
        <w:tc>
          <w:tcPr>
            <w:tcW w:w="1742" w:type="dxa"/>
            <w:vAlign w:val="center"/>
          </w:tcPr>
          <w:p>
            <w:pPr>
              <w:spacing w:line="440" w:lineRule="exact"/>
              <w:ind w:firstLine="440" w:firstLineChars="200"/>
              <w:rPr>
                <w:szCs w:val="21"/>
              </w:rPr>
            </w:pPr>
          </w:p>
        </w:tc>
        <w:tc>
          <w:tcPr>
            <w:tcW w:w="723" w:type="dxa"/>
            <w:vAlign w:val="center"/>
          </w:tcPr>
          <w:p>
            <w:pPr>
              <w:spacing w:line="440" w:lineRule="exact"/>
              <w:ind w:firstLine="440" w:firstLineChars="200"/>
              <w:rPr>
                <w:szCs w:val="21"/>
              </w:rPr>
            </w:pPr>
          </w:p>
        </w:tc>
        <w:tc>
          <w:tcPr>
            <w:tcW w:w="1319" w:type="dxa"/>
            <w:vAlign w:val="center"/>
          </w:tcPr>
          <w:p>
            <w:pPr>
              <w:spacing w:line="440" w:lineRule="exact"/>
              <w:ind w:firstLine="440" w:firstLineChars="200"/>
              <w:rPr>
                <w:szCs w:val="21"/>
              </w:rPr>
            </w:pPr>
          </w:p>
        </w:tc>
        <w:tc>
          <w:tcPr>
            <w:tcW w:w="717" w:type="dxa"/>
            <w:vAlign w:val="center"/>
          </w:tcPr>
          <w:p>
            <w:pPr>
              <w:spacing w:line="440" w:lineRule="exact"/>
              <w:ind w:firstLine="440" w:firstLineChars="200"/>
              <w:rPr>
                <w:szCs w:val="21"/>
              </w:rPr>
            </w:pPr>
          </w:p>
        </w:tc>
        <w:tc>
          <w:tcPr>
            <w:tcW w:w="1431" w:type="dxa"/>
            <w:vAlign w:val="center"/>
          </w:tcPr>
          <w:p>
            <w:pPr>
              <w:spacing w:line="440" w:lineRule="exact"/>
              <w:ind w:firstLine="440" w:firstLineChars="200"/>
              <w:rPr>
                <w:szCs w:val="21"/>
              </w:rPr>
            </w:pPr>
          </w:p>
        </w:tc>
        <w:tc>
          <w:tcPr>
            <w:tcW w:w="1306" w:type="dxa"/>
          </w:tcPr>
          <w:p>
            <w:pPr>
              <w:spacing w:line="440" w:lineRule="exact"/>
              <w:ind w:firstLine="440" w:firstLineChars="20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465" w:type="dxa"/>
            <w:gridSpan w:val="8"/>
            <w:vAlign w:val="center"/>
          </w:tcPr>
          <w:p>
            <w:pPr>
              <w:spacing w:line="440" w:lineRule="exact"/>
              <w:ind w:firstLine="440" w:firstLineChars="200"/>
              <w:rPr>
                <w:szCs w:val="21"/>
              </w:rPr>
            </w:pPr>
            <w:r>
              <w:rPr>
                <w:rFonts w:hint="eastAsia"/>
                <w:szCs w:val="21"/>
              </w:rPr>
              <w:t>合计：￥      元</w:t>
            </w:r>
          </w:p>
        </w:tc>
      </w:tr>
    </w:tbl>
    <w:p>
      <w:pPr>
        <w:spacing w:line="360" w:lineRule="auto"/>
        <w:rPr>
          <w:b/>
          <w:szCs w:val="21"/>
          <w:lang w:eastAsia="zh-CN"/>
        </w:rPr>
      </w:pPr>
      <w:r>
        <w:rPr>
          <w:rFonts w:hint="eastAsia"/>
          <w:b/>
          <w:szCs w:val="21"/>
          <w:lang w:eastAsia="zh-CN"/>
        </w:rPr>
        <w:t>二、随机资料和配套附属设备要求</w:t>
      </w:r>
    </w:p>
    <w:p>
      <w:pPr>
        <w:spacing w:line="360" w:lineRule="auto"/>
        <w:ind w:firstLine="440" w:firstLineChars="200"/>
        <w:rPr>
          <w:szCs w:val="21"/>
          <w:lang w:eastAsia="zh-CN"/>
        </w:rPr>
      </w:pPr>
      <w:r>
        <w:rPr>
          <w:rFonts w:hint="eastAsia"/>
          <w:szCs w:val="21"/>
          <w:lang w:eastAsia="zh-CN"/>
        </w:rPr>
        <w:t xml:space="preserve">见附件 </w:t>
      </w:r>
    </w:p>
    <w:p>
      <w:pPr>
        <w:spacing w:line="360" w:lineRule="auto"/>
        <w:rPr>
          <w:b/>
          <w:szCs w:val="21"/>
          <w:lang w:eastAsia="zh-CN"/>
        </w:rPr>
      </w:pPr>
      <w:r>
        <w:rPr>
          <w:rFonts w:hint="eastAsia"/>
          <w:b/>
          <w:szCs w:val="21"/>
          <w:lang w:eastAsia="zh-CN"/>
        </w:rPr>
        <w:t>三、设备安装调试要求</w:t>
      </w:r>
    </w:p>
    <w:p>
      <w:pPr>
        <w:spacing w:line="360" w:lineRule="auto"/>
        <w:ind w:firstLine="440" w:firstLineChars="200"/>
        <w:rPr>
          <w:szCs w:val="21"/>
          <w:lang w:eastAsia="zh-CN"/>
        </w:rPr>
      </w:pPr>
      <w:r>
        <w:rPr>
          <w:rFonts w:hint="eastAsia"/>
          <w:szCs w:val="21"/>
          <w:lang w:eastAsia="zh-CN"/>
        </w:rPr>
        <w:t>设备安装调试（或项目建设）符合国标标准，并满足甲方技术要求，乙方负责进行设备的免费安装测试同时完成。</w:t>
      </w:r>
    </w:p>
    <w:p>
      <w:pPr>
        <w:spacing w:line="360" w:lineRule="auto"/>
        <w:rPr>
          <w:b/>
          <w:szCs w:val="21"/>
          <w:lang w:eastAsia="zh-CN"/>
        </w:rPr>
      </w:pPr>
      <w:r>
        <w:rPr>
          <w:rFonts w:hint="eastAsia"/>
          <w:b/>
          <w:szCs w:val="21"/>
          <w:lang w:eastAsia="zh-CN"/>
        </w:rPr>
        <w:t>四、配套设备、备品备件（含易损件或消耗品）</w:t>
      </w:r>
    </w:p>
    <w:p>
      <w:pPr>
        <w:spacing w:line="360" w:lineRule="auto"/>
        <w:ind w:firstLine="440" w:firstLineChars="200"/>
        <w:rPr>
          <w:szCs w:val="21"/>
          <w:lang w:eastAsia="zh-CN"/>
        </w:rPr>
      </w:pPr>
      <w:r>
        <w:rPr>
          <w:rFonts w:hint="eastAsia"/>
          <w:szCs w:val="21"/>
          <w:lang w:eastAsia="zh-CN"/>
        </w:rPr>
        <w:t>见附件</w:t>
      </w:r>
    </w:p>
    <w:p>
      <w:pPr>
        <w:spacing w:line="360" w:lineRule="auto"/>
        <w:rPr>
          <w:szCs w:val="21"/>
          <w:lang w:eastAsia="zh-CN"/>
        </w:rPr>
      </w:pPr>
      <w:r>
        <w:rPr>
          <w:rFonts w:hint="eastAsia"/>
          <w:b/>
          <w:szCs w:val="21"/>
          <w:lang w:eastAsia="zh-CN"/>
        </w:rPr>
        <w:t>五、合同总价</w:t>
      </w:r>
      <w:r>
        <w:rPr>
          <w:rFonts w:hint="eastAsia"/>
          <w:szCs w:val="21"/>
          <w:lang w:eastAsia="zh-CN"/>
        </w:rPr>
        <w:t>（大写）：人民币 （由</w:t>
      </w:r>
      <w:r>
        <w:rPr>
          <w:rFonts w:hint="eastAsia"/>
          <w:szCs w:val="21"/>
          <w:u w:val="single"/>
          <w:lang w:eastAsia="zh-CN"/>
        </w:rPr>
        <w:t xml:space="preserve">   </w:t>
      </w:r>
      <w:r>
        <w:rPr>
          <w:szCs w:val="21"/>
          <w:u w:val="single"/>
          <w:lang w:eastAsia="zh-CN"/>
        </w:rPr>
        <w:t xml:space="preserve">            </w:t>
      </w:r>
      <w:r>
        <w:rPr>
          <w:rFonts w:hint="eastAsia"/>
          <w:szCs w:val="21"/>
          <w:lang w:eastAsia="zh-CN"/>
        </w:rPr>
        <w:t>统一支付）</w:t>
      </w:r>
    </w:p>
    <w:p>
      <w:pPr>
        <w:spacing w:line="360" w:lineRule="auto"/>
        <w:ind w:firstLine="440" w:firstLineChars="200"/>
        <w:rPr>
          <w:szCs w:val="21"/>
          <w:lang w:eastAsia="zh-CN"/>
        </w:rPr>
      </w:pPr>
      <w:r>
        <w:rPr>
          <w:rFonts w:hint="eastAsia"/>
          <w:szCs w:val="21"/>
          <w:lang w:eastAsia="zh-CN"/>
        </w:rPr>
        <w:t>小写 ：￥</w:t>
      </w:r>
      <w:r>
        <w:rPr>
          <w:rFonts w:hint="eastAsia"/>
          <w:szCs w:val="21"/>
          <w:u w:val="single"/>
          <w:lang w:eastAsia="zh-CN"/>
        </w:rPr>
        <w:t xml:space="preserve"> </w:t>
      </w:r>
      <w:r>
        <w:rPr>
          <w:szCs w:val="21"/>
          <w:u w:val="single"/>
          <w:lang w:eastAsia="zh-CN"/>
        </w:rPr>
        <w:t xml:space="preserve">          </w:t>
      </w:r>
      <w:r>
        <w:rPr>
          <w:rFonts w:hint="eastAsia"/>
          <w:szCs w:val="21"/>
          <w:lang w:eastAsia="zh-CN"/>
        </w:rPr>
        <w:t>元</w:t>
      </w:r>
    </w:p>
    <w:p>
      <w:pPr>
        <w:spacing w:line="360" w:lineRule="auto"/>
        <w:ind w:firstLine="440" w:firstLineChars="200"/>
        <w:rPr>
          <w:szCs w:val="21"/>
          <w:lang w:eastAsia="zh-CN"/>
        </w:rPr>
      </w:pPr>
      <w:r>
        <w:rPr>
          <w:rFonts w:hint="eastAsia"/>
          <w:szCs w:val="21"/>
          <w:lang w:eastAsia="zh-CN"/>
        </w:rPr>
        <w:t>以上价格为甲方指定地点统一交货价，并包含产品的安装运输调试费用。</w:t>
      </w:r>
    </w:p>
    <w:p>
      <w:pPr>
        <w:spacing w:line="360" w:lineRule="auto"/>
        <w:ind w:firstLine="440" w:firstLineChars="200"/>
        <w:rPr>
          <w:szCs w:val="21"/>
          <w:lang w:eastAsia="zh-CN"/>
        </w:rPr>
      </w:pPr>
      <w:r>
        <w:rPr>
          <w:rFonts w:hint="eastAsia"/>
          <w:szCs w:val="21"/>
          <w:lang w:eastAsia="zh-CN"/>
        </w:rPr>
        <w:t>本合同的供货范围，除包括上述货物外，还包括随机的技术文档、设备运行所必需的随机消耗品（如箱包等），相应的技术服务与质量保证文件。</w:t>
      </w:r>
    </w:p>
    <w:p>
      <w:pPr>
        <w:spacing w:line="360" w:lineRule="auto"/>
        <w:rPr>
          <w:b/>
          <w:szCs w:val="21"/>
          <w:lang w:eastAsia="zh-CN"/>
        </w:rPr>
      </w:pPr>
      <w:r>
        <w:rPr>
          <w:rFonts w:hint="eastAsia"/>
          <w:b/>
          <w:szCs w:val="21"/>
          <w:lang w:eastAsia="zh-CN"/>
        </w:rPr>
        <w:t>六、甲乙双方的权利和义务</w:t>
      </w:r>
    </w:p>
    <w:p>
      <w:pPr>
        <w:spacing w:line="360" w:lineRule="auto"/>
        <w:ind w:firstLine="440" w:firstLineChars="200"/>
        <w:rPr>
          <w:szCs w:val="21"/>
          <w:lang w:eastAsia="zh-CN"/>
        </w:rPr>
      </w:pPr>
      <w:r>
        <w:rPr>
          <w:rFonts w:hint="eastAsia"/>
          <w:szCs w:val="21"/>
          <w:lang w:eastAsia="zh-CN"/>
        </w:rPr>
        <w:t>（一）甲方的权利和义务</w:t>
      </w:r>
    </w:p>
    <w:p>
      <w:pPr>
        <w:spacing w:line="360" w:lineRule="auto"/>
        <w:ind w:firstLine="440" w:firstLineChars="200"/>
        <w:rPr>
          <w:szCs w:val="21"/>
          <w:lang w:eastAsia="zh-CN"/>
        </w:rPr>
      </w:pPr>
      <w:r>
        <w:rPr>
          <w:rFonts w:hint="eastAsia"/>
          <w:szCs w:val="21"/>
          <w:lang w:eastAsia="zh-CN"/>
        </w:rPr>
        <w:t>1．负责合同签订后项目实施的工作（如与乙方的具体联系和衔接等）；</w:t>
      </w:r>
    </w:p>
    <w:p>
      <w:pPr>
        <w:spacing w:line="360" w:lineRule="auto"/>
        <w:ind w:firstLine="440" w:firstLineChars="200"/>
        <w:rPr>
          <w:szCs w:val="21"/>
          <w:lang w:eastAsia="zh-CN"/>
        </w:rPr>
      </w:pPr>
      <w:r>
        <w:rPr>
          <w:rFonts w:hint="eastAsia"/>
          <w:szCs w:val="21"/>
          <w:lang w:eastAsia="zh-CN"/>
        </w:rPr>
        <w:t>2．负责提供货物安装调试或项目建设施工所必须的场地和环境；</w:t>
      </w:r>
    </w:p>
    <w:p>
      <w:pPr>
        <w:spacing w:line="360" w:lineRule="auto"/>
        <w:ind w:firstLine="440" w:firstLineChars="200"/>
        <w:rPr>
          <w:szCs w:val="21"/>
          <w:lang w:eastAsia="zh-CN"/>
        </w:rPr>
      </w:pPr>
      <w:r>
        <w:rPr>
          <w:rFonts w:hint="eastAsia"/>
          <w:szCs w:val="21"/>
          <w:lang w:eastAsia="zh-CN"/>
        </w:rPr>
        <w:t>3．负责组织成立验收小组对货物或项目进行验收并签署验收报告；</w:t>
      </w:r>
    </w:p>
    <w:p>
      <w:pPr>
        <w:spacing w:line="360" w:lineRule="auto"/>
        <w:ind w:firstLine="440" w:firstLineChars="200"/>
        <w:rPr>
          <w:szCs w:val="21"/>
          <w:lang w:eastAsia="zh-CN"/>
        </w:rPr>
      </w:pPr>
      <w:r>
        <w:rPr>
          <w:rFonts w:hint="eastAsia"/>
          <w:szCs w:val="21"/>
          <w:lang w:eastAsia="zh-CN"/>
        </w:rPr>
        <w:t>4．按合同规定享有乙方提供的货物或项目服务；</w:t>
      </w:r>
    </w:p>
    <w:p>
      <w:pPr>
        <w:spacing w:line="360" w:lineRule="auto"/>
        <w:ind w:firstLine="440" w:firstLineChars="200"/>
        <w:rPr>
          <w:szCs w:val="21"/>
          <w:lang w:eastAsia="zh-CN"/>
        </w:rPr>
      </w:pPr>
      <w:r>
        <w:rPr>
          <w:rFonts w:hint="eastAsia"/>
          <w:szCs w:val="21"/>
          <w:lang w:eastAsia="zh-CN"/>
        </w:rPr>
        <w:t>5. 按政府采购规定落实采购资金并办理采购资金划拨手续。</w:t>
      </w:r>
    </w:p>
    <w:p>
      <w:pPr>
        <w:spacing w:line="360" w:lineRule="auto"/>
        <w:ind w:firstLine="440" w:firstLineChars="200"/>
        <w:rPr>
          <w:szCs w:val="21"/>
          <w:lang w:eastAsia="zh-CN"/>
        </w:rPr>
      </w:pPr>
      <w:r>
        <w:rPr>
          <w:rFonts w:hint="eastAsia"/>
          <w:szCs w:val="21"/>
          <w:lang w:eastAsia="zh-CN"/>
        </w:rPr>
        <w:t>（二）乙方的权利和义务</w:t>
      </w:r>
    </w:p>
    <w:p>
      <w:pPr>
        <w:spacing w:line="360" w:lineRule="auto"/>
        <w:ind w:firstLine="440" w:firstLineChars="200"/>
        <w:rPr>
          <w:szCs w:val="21"/>
          <w:lang w:eastAsia="zh-CN"/>
        </w:rPr>
      </w:pPr>
      <w:r>
        <w:rPr>
          <w:rFonts w:hint="eastAsia"/>
          <w:szCs w:val="21"/>
          <w:lang w:eastAsia="zh-CN"/>
        </w:rPr>
        <w:t xml:space="preserve">1．乙方保证按本合同一、二、三、四、五条款负责完成甲方项目，并保证提供的设备是全新（包括零部件）、符合招标文件规定、具有国家有关部门注册并符合国家质量检测标准（进口产品具有国家有关部门完整手续）和产品出厂标准的设备；设备及主要配件免费保修期为 </w:t>
      </w:r>
      <w:r>
        <w:rPr>
          <w:rFonts w:hint="eastAsia"/>
          <w:szCs w:val="21"/>
          <w:u w:val="single"/>
          <w:lang w:eastAsia="zh-CN"/>
        </w:rPr>
        <w:t xml:space="preserve">   </w:t>
      </w:r>
      <w:r>
        <w:rPr>
          <w:rFonts w:hint="eastAsia"/>
          <w:szCs w:val="21"/>
          <w:lang w:eastAsia="zh-CN"/>
        </w:rPr>
        <w:t>个月，终身负责维修；并保证设备在甲方报废前正常运行。具体服务：保修期内，乙方对非人为损坏的设备提供全免费上门维护或保修或免费更换；在保修期，同一货物的同一质量问题连续三次维修仍无法正常使用，乙方必须予以更换新同品牌、同型号或不低于投标配置的其它新机器。保修期后，收取成本费维修（自然灾害及人为故意损坏除外）；主设备乙方提供现场维修，维修人员在收到故障报告后保证</w:t>
      </w:r>
      <w:r>
        <w:rPr>
          <w:rFonts w:hint="eastAsia"/>
          <w:szCs w:val="21"/>
          <w:u w:val="single"/>
          <w:lang w:eastAsia="zh-CN"/>
        </w:rPr>
        <w:t xml:space="preserve">   </w:t>
      </w:r>
      <w:r>
        <w:rPr>
          <w:rFonts w:hint="eastAsia"/>
          <w:szCs w:val="21"/>
          <w:lang w:eastAsia="zh-CN"/>
        </w:rPr>
        <w:t>小时内到达现场，无需订配件类故障保证由维修工程师在</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w:t>
      </w:r>
      <w:r>
        <w:rPr>
          <w:szCs w:val="21"/>
          <w:u w:val="single"/>
          <w:lang w:eastAsia="zh-CN"/>
        </w:rPr>
        <w:t>）</w:t>
      </w:r>
      <w:r>
        <w:rPr>
          <w:rFonts w:hint="eastAsia"/>
          <w:szCs w:val="21"/>
          <w:lang w:eastAsia="zh-CN"/>
        </w:rPr>
        <w:t>天内修复，需订配件类故障保证由维修工程师在</w:t>
      </w:r>
      <w:r>
        <w:rPr>
          <w:rFonts w:hint="eastAsia"/>
          <w:szCs w:val="21"/>
          <w:u w:val="single"/>
          <w:lang w:eastAsia="zh-CN"/>
        </w:rPr>
        <w:t xml:space="preserve">   </w:t>
      </w:r>
      <w:r>
        <w:rPr>
          <w:rFonts w:hint="eastAsia"/>
          <w:szCs w:val="21"/>
          <w:lang w:eastAsia="zh-CN"/>
        </w:rPr>
        <w:t>个工作日内修复；乙方保证在甲方指定地点供应备品备件（含易损件）和配套消耗品；并保证</w:t>
      </w:r>
      <w:r>
        <w:rPr>
          <w:rFonts w:hint="eastAsia"/>
          <w:szCs w:val="21"/>
          <w:u w:val="single"/>
          <w:lang w:eastAsia="zh-CN"/>
        </w:rPr>
        <w:t xml:space="preserve">   </w:t>
      </w:r>
      <w:r>
        <w:rPr>
          <w:rFonts w:hint="eastAsia"/>
          <w:szCs w:val="21"/>
          <w:lang w:eastAsia="zh-CN"/>
        </w:rPr>
        <w:t>年零配件及配套试剂的供应；乙方对所提供的设备实行</w:t>
      </w:r>
      <w:r>
        <w:rPr>
          <w:rFonts w:hint="eastAsia"/>
          <w:szCs w:val="21"/>
          <w:u w:val="single"/>
          <w:lang w:eastAsia="zh-CN"/>
        </w:rPr>
        <w:t xml:space="preserve">   </w:t>
      </w:r>
      <w:r>
        <w:rPr>
          <w:rFonts w:hint="eastAsia"/>
          <w:szCs w:val="21"/>
          <w:lang w:eastAsia="zh-CN"/>
        </w:rPr>
        <w:t>个月时间定期进行保养（或维护、巡检）制度；</w:t>
      </w:r>
    </w:p>
    <w:p>
      <w:pPr>
        <w:spacing w:line="360" w:lineRule="auto"/>
        <w:ind w:firstLine="440" w:firstLineChars="200"/>
        <w:rPr>
          <w:szCs w:val="21"/>
          <w:lang w:eastAsia="zh-CN"/>
        </w:rPr>
      </w:pPr>
      <w:r>
        <w:rPr>
          <w:rFonts w:hint="eastAsia"/>
          <w:szCs w:val="21"/>
          <w:lang w:eastAsia="zh-CN"/>
        </w:rPr>
        <w:t>对保质期外的售后服务，乙方应向甲方提供在省内的维修服务中心、特约维修服务站等售后服务网点的名单、联系地址、联系电话，并保证售后服务的及时有效。</w:t>
      </w:r>
    </w:p>
    <w:p>
      <w:pPr>
        <w:spacing w:line="360" w:lineRule="auto"/>
        <w:ind w:firstLine="440" w:firstLineChars="200"/>
        <w:rPr>
          <w:szCs w:val="21"/>
          <w:lang w:eastAsia="zh-CN"/>
        </w:rPr>
      </w:pPr>
      <w:r>
        <w:rPr>
          <w:rFonts w:hint="eastAsia"/>
          <w:szCs w:val="21"/>
          <w:lang w:eastAsia="zh-CN"/>
        </w:rPr>
        <w:t>乙方技术支持电话：      联系人：</w:t>
      </w:r>
    </w:p>
    <w:p>
      <w:pPr>
        <w:spacing w:line="360" w:lineRule="auto"/>
        <w:ind w:firstLine="440" w:firstLineChars="200"/>
        <w:rPr>
          <w:szCs w:val="21"/>
          <w:lang w:eastAsia="zh-CN"/>
        </w:rPr>
      </w:pPr>
      <w:r>
        <w:rPr>
          <w:rFonts w:hint="eastAsia"/>
          <w:szCs w:val="21"/>
          <w:lang w:eastAsia="zh-CN"/>
        </w:rPr>
        <w:t>2．保证甲方提供的设备在使用期间不受第三方提出侵犯其专利权、商标权或工业设计权的起诉。</w:t>
      </w:r>
    </w:p>
    <w:p>
      <w:pPr>
        <w:spacing w:line="360" w:lineRule="auto"/>
        <w:ind w:firstLine="440" w:firstLineChars="200"/>
        <w:rPr>
          <w:szCs w:val="21"/>
          <w:lang w:eastAsia="zh-CN"/>
        </w:rPr>
      </w:pPr>
      <w:r>
        <w:rPr>
          <w:rFonts w:hint="eastAsia"/>
          <w:szCs w:val="21"/>
          <w:lang w:eastAsia="zh-CN"/>
        </w:rPr>
        <w:t>3．严格遵守投标、技术澄清、商务谈判、中标所承诺的一切规定和条款；</w:t>
      </w:r>
    </w:p>
    <w:p>
      <w:pPr>
        <w:spacing w:line="360" w:lineRule="auto"/>
        <w:ind w:firstLine="440" w:firstLineChars="200"/>
        <w:rPr>
          <w:szCs w:val="21"/>
          <w:lang w:eastAsia="zh-CN"/>
        </w:rPr>
      </w:pPr>
      <w:r>
        <w:rPr>
          <w:rFonts w:hint="eastAsia"/>
          <w:szCs w:val="21"/>
          <w:lang w:eastAsia="zh-CN"/>
        </w:rPr>
        <w:t xml:space="preserve">4．参与甲方共同进行设备的验收和分别开具给各用户所供仪器设备的发票。                                       </w:t>
      </w:r>
    </w:p>
    <w:p>
      <w:pPr>
        <w:spacing w:line="360" w:lineRule="auto"/>
        <w:rPr>
          <w:szCs w:val="21"/>
          <w:lang w:eastAsia="zh-CN"/>
        </w:rPr>
      </w:pPr>
      <w:r>
        <w:rPr>
          <w:rFonts w:hint="eastAsia"/>
          <w:szCs w:val="21"/>
          <w:lang w:eastAsia="zh-CN"/>
        </w:rPr>
        <w:t>七、以上内容与甲方采购确认和乙方中标承诺情况一致（或中标产品和设备的技术及服务保证甲方正常使用）。</w:t>
      </w:r>
    </w:p>
    <w:p>
      <w:pPr>
        <w:spacing w:line="360" w:lineRule="auto"/>
        <w:rPr>
          <w:b/>
          <w:szCs w:val="21"/>
          <w:lang w:eastAsia="zh-CN"/>
        </w:rPr>
      </w:pPr>
      <w:r>
        <w:rPr>
          <w:rFonts w:hint="eastAsia"/>
          <w:b/>
          <w:szCs w:val="21"/>
          <w:lang w:eastAsia="zh-CN"/>
        </w:rPr>
        <w:t>八、技术培训：</w:t>
      </w:r>
    </w:p>
    <w:p>
      <w:pPr>
        <w:spacing w:line="360" w:lineRule="auto"/>
        <w:ind w:firstLine="440" w:firstLineChars="200"/>
        <w:rPr>
          <w:szCs w:val="21"/>
          <w:lang w:eastAsia="zh-CN"/>
        </w:rPr>
      </w:pPr>
      <w:r>
        <w:rPr>
          <w:rFonts w:hint="eastAsia"/>
          <w:szCs w:val="21"/>
          <w:lang w:eastAsia="zh-CN"/>
        </w:rPr>
        <w:t>乙方向甲方提供使用人员现场免费培训，培训内容包括设备的使用、一般的维修、维护及保养等。由甲方提出培训人员名单。</w:t>
      </w:r>
    </w:p>
    <w:p>
      <w:pPr>
        <w:spacing w:line="360" w:lineRule="auto"/>
        <w:rPr>
          <w:szCs w:val="21"/>
          <w:lang w:eastAsia="zh-CN"/>
        </w:rPr>
      </w:pPr>
      <w:r>
        <w:rPr>
          <w:rFonts w:hint="eastAsia"/>
          <w:szCs w:val="21"/>
          <w:lang w:eastAsia="zh-CN"/>
        </w:rPr>
        <w:t>九、甲方在设备使用过程中发生技术质量问题，乙方应提供及时有效的技术支持和服务</w:t>
      </w:r>
    </w:p>
    <w:p>
      <w:pPr>
        <w:spacing w:line="360" w:lineRule="auto"/>
        <w:ind w:firstLine="440" w:firstLineChars="200"/>
        <w:rPr>
          <w:szCs w:val="21"/>
          <w:lang w:eastAsia="zh-CN"/>
        </w:rPr>
      </w:pPr>
      <w:r>
        <w:rPr>
          <w:rFonts w:hint="eastAsia"/>
          <w:szCs w:val="21"/>
          <w:lang w:eastAsia="zh-CN"/>
        </w:rPr>
        <w:t>乙方应向甲方提供在省内的维修服务中心、特约维修服务站等售后服务网点的名单、联系地址、联系电话。</w:t>
      </w:r>
    </w:p>
    <w:p>
      <w:pPr>
        <w:spacing w:line="360" w:lineRule="auto"/>
        <w:ind w:firstLine="440" w:firstLineChars="200"/>
        <w:rPr>
          <w:szCs w:val="21"/>
          <w:lang w:eastAsia="zh-CN"/>
        </w:rPr>
      </w:pPr>
      <w:r>
        <w:rPr>
          <w:rFonts w:hint="eastAsia"/>
          <w:szCs w:val="21"/>
          <w:lang w:eastAsia="zh-CN"/>
        </w:rPr>
        <w:t xml:space="preserve">乙方技术支持电话：      联系人： </w:t>
      </w:r>
    </w:p>
    <w:p>
      <w:pPr>
        <w:spacing w:line="360" w:lineRule="auto"/>
        <w:rPr>
          <w:szCs w:val="21"/>
          <w:lang w:eastAsia="zh-CN"/>
        </w:rPr>
      </w:pPr>
      <w:r>
        <w:rPr>
          <w:rFonts w:hint="eastAsia"/>
          <w:szCs w:val="21"/>
          <w:lang w:eastAsia="zh-CN"/>
        </w:rPr>
        <w:t>十、设备送达甲方指定地点并按标准和规范交付使用或安装调试完毕时间为合同签订生效后（ ）日内。</w:t>
      </w:r>
    </w:p>
    <w:p>
      <w:pPr>
        <w:spacing w:line="360" w:lineRule="auto"/>
        <w:rPr>
          <w:b/>
          <w:szCs w:val="21"/>
          <w:lang w:eastAsia="zh-CN"/>
        </w:rPr>
      </w:pPr>
      <w:r>
        <w:rPr>
          <w:rFonts w:hint="eastAsia"/>
          <w:b/>
          <w:szCs w:val="21"/>
          <w:lang w:eastAsia="zh-CN"/>
        </w:rPr>
        <w:t>十一、验收及验收标准</w:t>
      </w:r>
    </w:p>
    <w:p>
      <w:pPr>
        <w:spacing w:line="360" w:lineRule="auto"/>
        <w:ind w:firstLine="440" w:firstLineChars="200"/>
        <w:rPr>
          <w:szCs w:val="21"/>
          <w:lang w:eastAsia="zh-CN"/>
        </w:rPr>
      </w:pPr>
      <w:r>
        <w:rPr>
          <w:rFonts w:hint="eastAsia"/>
          <w:szCs w:val="21"/>
          <w:lang w:eastAsia="zh-CN"/>
        </w:rPr>
        <w:t>1．设备验收：设备到达甲方指定地点后甲方统一初验是否符合合同要求(验收时供货商必须出示合同的正本)；设备交验地点、方式：合同签订后，乙方负责将完整配套的原封设备送到甲方指定的地点（详见第一条） ，由甲乙双方共同开箱初验，并由乙方按合同规范要求完成演示和安装及加电测试等。交货时，乙方同时向甲方交付设备的合格证、保修卡，相关资料（如操作手册、使用指南、维修手册、使用安装调试说明书、服务手册等）及配备的用件、工具等；如初验发现不合格，乙方必须予以更换；在货物最终验收后的质量保证期，乙方应对由于开发、设计、工艺或者材料的缺陷而发生的任何缺陷或故障负责，费用由乙方承担。</w:t>
      </w:r>
    </w:p>
    <w:p>
      <w:pPr>
        <w:spacing w:line="360" w:lineRule="auto"/>
        <w:ind w:firstLine="440" w:firstLineChars="200"/>
        <w:rPr>
          <w:szCs w:val="21"/>
          <w:lang w:eastAsia="zh-CN"/>
        </w:rPr>
      </w:pPr>
      <w:r>
        <w:rPr>
          <w:rFonts w:hint="eastAsia"/>
          <w:szCs w:val="21"/>
          <w:lang w:eastAsia="zh-CN"/>
        </w:rPr>
        <w:t>2．实作性操作验收：设备安装后无故障正常运行，能达到合同规定的技术指标要求。</w:t>
      </w:r>
    </w:p>
    <w:p>
      <w:pPr>
        <w:spacing w:line="360" w:lineRule="auto"/>
        <w:rPr>
          <w:b/>
          <w:szCs w:val="21"/>
          <w:lang w:eastAsia="zh-CN"/>
        </w:rPr>
      </w:pPr>
      <w:r>
        <w:rPr>
          <w:rFonts w:hint="eastAsia"/>
          <w:b/>
          <w:szCs w:val="21"/>
          <w:lang w:eastAsia="zh-CN"/>
        </w:rPr>
        <w:t>十二、合同价款结算</w:t>
      </w:r>
    </w:p>
    <w:p>
      <w:pPr>
        <w:spacing w:line="360" w:lineRule="auto"/>
        <w:ind w:firstLine="440" w:firstLineChars="200"/>
        <w:rPr>
          <w:szCs w:val="21"/>
          <w:lang w:eastAsia="zh-CN"/>
        </w:rPr>
      </w:pPr>
      <w:r>
        <w:rPr>
          <w:rFonts w:hint="eastAsia"/>
          <w:szCs w:val="21"/>
          <w:lang w:eastAsia="zh-CN"/>
        </w:rPr>
        <w:t>详见合同条款前附表。</w:t>
      </w:r>
    </w:p>
    <w:p>
      <w:pPr>
        <w:spacing w:line="360" w:lineRule="auto"/>
        <w:rPr>
          <w:b/>
          <w:szCs w:val="21"/>
          <w:lang w:eastAsia="zh-CN"/>
        </w:rPr>
      </w:pPr>
      <w:r>
        <w:rPr>
          <w:rFonts w:hint="eastAsia"/>
          <w:b/>
          <w:szCs w:val="21"/>
          <w:lang w:eastAsia="zh-CN"/>
        </w:rPr>
        <w:t>十三、违约责任：</w:t>
      </w:r>
    </w:p>
    <w:p>
      <w:pPr>
        <w:spacing w:line="360" w:lineRule="auto"/>
        <w:ind w:firstLine="440" w:firstLineChars="200"/>
        <w:rPr>
          <w:szCs w:val="21"/>
          <w:lang w:eastAsia="zh-CN"/>
        </w:rPr>
      </w:pPr>
      <w:r>
        <w:rPr>
          <w:rFonts w:hint="eastAsia"/>
          <w:szCs w:val="21"/>
          <w:lang w:eastAsia="zh-CN"/>
        </w:rPr>
        <w:t>除发生不可抗力事实外，乙方所设备安装调试与合同标准不相符合的，甲方有权拒收，乙方无权请求返还履约保证金；</w:t>
      </w:r>
      <w:r>
        <w:rPr>
          <w:rFonts w:hint="eastAsia"/>
          <w:b/>
          <w:szCs w:val="21"/>
          <w:lang w:eastAsia="zh-CN"/>
        </w:rPr>
        <w:t>逾期交货将向甲方每日偿付合同总额千分之一的滞纳金。</w:t>
      </w:r>
      <w:r>
        <w:rPr>
          <w:rFonts w:hint="eastAsia"/>
          <w:szCs w:val="21"/>
          <w:lang w:eastAsia="zh-CN"/>
        </w:rPr>
        <w:t>因乙方不能按期交付和完成安装调试，或安装调试与合同要求不符使甲方造成经济损失的应依法赔偿。</w:t>
      </w:r>
    </w:p>
    <w:p>
      <w:pPr>
        <w:spacing w:line="360" w:lineRule="auto"/>
        <w:ind w:firstLine="440" w:firstLineChars="200"/>
        <w:rPr>
          <w:szCs w:val="21"/>
          <w:lang w:eastAsia="zh-CN"/>
        </w:rPr>
      </w:pPr>
      <w:r>
        <w:rPr>
          <w:rFonts w:hint="eastAsia"/>
          <w:szCs w:val="21"/>
          <w:lang w:eastAsia="zh-CN"/>
        </w:rPr>
        <w:t>甲方无正当理由拒收设备，甲方向乙方偿付合同款总价百分之五的违约金；逾期支付合同款将向乙方每日偿付欠款总额千分之一的滞纳金。</w:t>
      </w:r>
    </w:p>
    <w:p>
      <w:pPr>
        <w:spacing w:line="360" w:lineRule="auto"/>
        <w:ind w:firstLine="440" w:firstLineChars="200"/>
        <w:rPr>
          <w:szCs w:val="21"/>
          <w:lang w:eastAsia="zh-CN"/>
        </w:rPr>
      </w:pPr>
      <w:r>
        <w:rPr>
          <w:rFonts w:hint="eastAsia"/>
          <w:szCs w:val="21"/>
          <w:lang w:eastAsia="zh-CN"/>
        </w:rPr>
        <w:t>甲方有权拒付合同价以外的任何费用，有权在今后的采购活动中排斥不信守合同的供货商；乙方有权拒绝合同整体范围以外的条件。</w:t>
      </w:r>
    </w:p>
    <w:p>
      <w:pPr>
        <w:spacing w:line="360" w:lineRule="auto"/>
        <w:ind w:firstLine="440" w:firstLineChars="200"/>
        <w:rPr>
          <w:szCs w:val="21"/>
          <w:lang w:eastAsia="zh-CN"/>
        </w:rPr>
      </w:pPr>
      <w:r>
        <w:rPr>
          <w:rFonts w:hint="eastAsia"/>
          <w:szCs w:val="21"/>
          <w:lang w:eastAsia="zh-CN"/>
        </w:rPr>
        <w:t>十四、甲乙双方在履行合同过程中发生纠纷，应及时向有关监督管理部门反映，以便相关部门进行协调或处理；也可以直接向合同签订地仲裁部门申请仲裁；本合同发生争议产生的诉讼，由合同签订地人民法院管辖。</w:t>
      </w:r>
    </w:p>
    <w:p>
      <w:pPr>
        <w:spacing w:line="360" w:lineRule="auto"/>
        <w:ind w:firstLine="440" w:firstLineChars="200"/>
        <w:rPr>
          <w:szCs w:val="21"/>
          <w:lang w:eastAsia="zh-CN"/>
        </w:rPr>
      </w:pPr>
      <w:r>
        <w:rPr>
          <w:rFonts w:hint="eastAsia"/>
          <w:szCs w:val="21"/>
          <w:lang w:eastAsia="zh-CN"/>
        </w:rPr>
        <w:t>十五、本合同其他未尽事宜，双方协商解决。</w:t>
      </w:r>
    </w:p>
    <w:p>
      <w:pPr>
        <w:spacing w:line="360" w:lineRule="auto"/>
        <w:ind w:firstLine="440" w:firstLineChars="200"/>
        <w:rPr>
          <w:szCs w:val="21"/>
        </w:rPr>
      </w:pPr>
      <w:r>
        <w:rPr>
          <w:rFonts w:hint="eastAsia"/>
          <w:szCs w:val="21"/>
        </w:rPr>
        <w:t>十六、本合同一式6份，甲方</w:t>
      </w:r>
      <w:r>
        <w:rPr>
          <w:szCs w:val="21"/>
        </w:rPr>
        <w:t>3</w:t>
      </w:r>
      <w:r>
        <w:rPr>
          <w:rFonts w:hint="eastAsia"/>
          <w:szCs w:val="21"/>
        </w:rPr>
        <w:t>份，乙方3份。</w:t>
      </w:r>
    </w:p>
    <w:p>
      <w:pPr>
        <w:spacing w:line="360" w:lineRule="auto"/>
        <w:ind w:firstLine="440" w:firstLineChars="200"/>
        <w:rPr>
          <w:szCs w:val="21"/>
          <w:lang w:eastAsia="zh-CN"/>
        </w:rPr>
      </w:pPr>
      <w:r>
        <w:rPr>
          <w:rFonts w:hint="eastAsia"/>
          <w:szCs w:val="21"/>
          <w:lang w:eastAsia="zh-CN"/>
        </w:rPr>
        <w:t>十七、本合同自签订之日起生效。</w:t>
      </w:r>
    </w:p>
    <w:p>
      <w:pPr>
        <w:spacing w:line="360" w:lineRule="auto"/>
        <w:ind w:firstLine="440" w:firstLineChars="200"/>
        <w:rPr>
          <w:szCs w:val="21"/>
          <w:lang w:eastAsia="zh-CN"/>
        </w:rPr>
      </w:pPr>
      <w:r>
        <w:rPr>
          <w:rFonts w:hint="eastAsia"/>
          <w:szCs w:val="21"/>
          <w:lang w:eastAsia="zh-CN"/>
        </w:rPr>
        <w:t>十八、本合同不可分割之部分：</w:t>
      </w:r>
    </w:p>
    <w:p>
      <w:pPr>
        <w:spacing w:line="360" w:lineRule="auto"/>
        <w:ind w:firstLine="440" w:firstLineChars="200"/>
        <w:rPr>
          <w:szCs w:val="21"/>
          <w:lang w:eastAsia="zh-CN"/>
        </w:rPr>
      </w:pPr>
      <w:r>
        <w:rPr>
          <w:rFonts w:hint="eastAsia"/>
          <w:szCs w:val="21"/>
          <w:lang w:eastAsia="zh-CN"/>
        </w:rPr>
        <w:t>1、招标文件；</w:t>
      </w:r>
    </w:p>
    <w:p>
      <w:pPr>
        <w:spacing w:line="360" w:lineRule="auto"/>
        <w:ind w:firstLine="440" w:firstLineChars="200"/>
        <w:rPr>
          <w:szCs w:val="21"/>
          <w:lang w:eastAsia="zh-CN"/>
        </w:rPr>
      </w:pPr>
      <w:r>
        <w:rPr>
          <w:rFonts w:hint="eastAsia"/>
          <w:szCs w:val="21"/>
          <w:lang w:eastAsia="zh-CN"/>
        </w:rPr>
        <w:t>2、中标人投标文件及澄清</w:t>
      </w:r>
      <w:r>
        <w:rPr>
          <w:szCs w:val="21"/>
          <w:lang w:eastAsia="zh-CN"/>
        </w:rPr>
        <w:t>；</w:t>
      </w:r>
    </w:p>
    <w:p>
      <w:pPr>
        <w:spacing w:line="360" w:lineRule="auto"/>
        <w:ind w:firstLine="440" w:firstLineChars="200"/>
        <w:rPr>
          <w:szCs w:val="21"/>
          <w:lang w:eastAsia="zh-CN"/>
        </w:rPr>
      </w:pPr>
      <w:r>
        <w:rPr>
          <w:rFonts w:hint="eastAsia"/>
          <w:szCs w:val="21"/>
          <w:lang w:eastAsia="zh-CN"/>
        </w:rPr>
        <w:t>3、中标通知书；</w:t>
      </w:r>
    </w:p>
    <w:p>
      <w:pPr>
        <w:spacing w:line="360" w:lineRule="auto"/>
        <w:ind w:firstLine="440" w:firstLineChars="200"/>
        <w:rPr>
          <w:szCs w:val="21"/>
          <w:lang w:eastAsia="zh-CN"/>
        </w:rPr>
      </w:pPr>
      <w:r>
        <w:rPr>
          <w:rFonts w:hint="eastAsia"/>
          <w:szCs w:val="21"/>
          <w:lang w:eastAsia="zh-CN"/>
        </w:rPr>
        <w:t>4、合同书附件（需要时）。</w:t>
      </w:r>
    </w:p>
    <w:p>
      <w:pPr>
        <w:spacing w:line="360" w:lineRule="auto"/>
        <w:ind w:firstLine="440" w:firstLineChars="200"/>
        <w:rPr>
          <w:szCs w:val="21"/>
          <w:lang w:eastAsia="zh-CN"/>
        </w:rPr>
      </w:pPr>
      <w:r>
        <w:rPr>
          <w:szCs w:val="21"/>
          <w:lang w:eastAsia="zh-CN"/>
        </w:rPr>
        <w:t xml:space="preserve">    </w:t>
      </w:r>
      <w:r>
        <w:rPr>
          <w:rFonts w:hint="eastAsia"/>
          <w:szCs w:val="21"/>
          <w:lang w:eastAsia="zh-CN"/>
        </w:rPr>
        <w:t>附件名称（如有请填写）：</w:t>
      </w:r>
    </w:p>
    <w:p>
      <w:pPr>
        <w:spacing w:line="360" w:lineRule="auto"/>
        <w:ind w:firstLine="561" w:firstLineChars="255"/>
        <w:rPr>
          <w:szCs w:val="21"/>
          <w:lang w:eastAsia="zh-CN"/>
        </w:rPr>
      </w:pPr>
    </w:p>
    <w:p>
      <w:pPr>
        <w:spacing w:line="360" w:lineRule="auto"/>
        <w:ind w:firstLine="495" w:firstLineChars="225"/>
        <w:rPr>
          <w:szCs w:val="21"/>
          <w:lang w:eastAsia="zh-CN"/>
        </w:rPr>
      </w:pPr>
      <w:r>
        <w:rPr>
          <w:rFonts w:hint="eastAsia"/>
          <w:szCs w:val="21"/>
          <w:lang w:eastAsia="zh-CN"/>
        </w:rPr>
        <w:t>甲方：</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乙方：</w:t>
      </w:r>
    </w:p>
    <w:p>
      <w:pPr>
        <w:spacing w:line="360" w:lineRule="auto"/>
        <w:ind w:firstLine="495" w:firstLineChars="225"/>
        <w:rPr>
          <w:szCs w:val="21"/>
          <w:lang w:eastAsia="zh-CN"/>
        </w:rPr>
      </w:pPr>
      <w:r>
        <w:rPr>
          <w:rFonts w:hint="eastAsia"/>
          <w:szCs w:val="21"/>
          <w:lang w:eastAsia="zh-CN"/>
        </w:rPr>
        <w:t>地址：</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地址：</w:t>
      </w:r>
    </w:p>
    <w:p>
      <w:pPr>
        <w:spacing w:line="360" w:lineRule="auto"/>
        <w:ind w:firstLine="495" w:firstLineChars="225"/>
        <w:rPr>
          <w:szCs w:val="21"/>
          <w:lang w:eastAsia="zh-CN"/>
        </w:rPr>
      </w:pPr>
      <w:r>
        <w:rPr>
          <w:rFonts w:hint="eastAsia"/>
          <w:szCs w:val="21"/>
          <w:lang w:eastAsia="zh-CN"/>
        </w:rPr>
        <w:t xml:space="preserve">邮政编码： </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邮政编码：</w:t>
      </w:r>
    </w:p>
    <w:p>
      <w:pPr>
        <w:spacing w:line="360" w:lineRule="auto"/>
        <w:ind w:firstLine="495" w:firstLineChars="225"/>
        <w:rPr>
          <w:szCs w:val="21"/>
          <w:lang w:eastAsia="zh-CN"/>
        </w:rPr>
      </w:pPr>
      <w:r>
        <w:rPr>
          <w:rFonts w:hint="eastAsia"/>
          <w:szCs w:val="21"/>
          <w:lang w:eastAsia="zh-CN"/>
        </w:rPr>
        <w:t xml:space="preserve">法定代表人： </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法定代表人：</w:t>
      </w:r>
    </w:p>
    <w:p>
      <w:pPr>
        <w:spacing w:line="360" w:lineRule="auto"/>
        <w:ind w:firstLine="495" w:firstLineChars="225"/>
        <w:rPr>
          <w:szCs w:val="21"/>
          <w:lang w:eastAsia="zh-CN"/>
        </w:rPr>
      </w:pPr>
      <w:r>
        <w:rPr>
          <w:rFonts w:hint="eastAsia"/>
          <w:szCs w:val="21"/>
          <w:lang w:eastAsia="zh-CN"/>
        </w:rPr>
        <w:t xml:space="preserve">委托代理人： </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 xml:space="preserve">委托代理人：  </w:t>
      </w:r>
    </w:p>
    <w:p>
      <w:pPr>
        <w:spacing w:line="360" w:lineRule="auto"/>
        <w:ind w:firstLine="495" w:firstLineChars="225"/>
        <w:rPr>
          <w:szCs w:val="21"/>
          <w:lang w:eastAsia="zh-CN"/>
        </w:rPr>
      </w:pPr>
      <w:r>
        <w:rPr>
          <w:rFonts w:hint="eastAsia"/>
          <w:szCs w:val="21"/>
          <w:lang w:eastAsia="zh-CN"/>
        </w:rPr>
        <w:t>电话：</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电话：</w:t>
      </w:r>
    </w:p>
    <w:p>
      <w:pPr>
        <w:spacing w:line="360" w:lineRule="auto"/>
        <w:ind w:firstLine="495" w:firstLineChars="225"/>
        <w:rPr>
          <w:szCs w:val="21"/>
          <w:lang w:eastAsia="zh-CN"/>
        </w:rPr>
      </w:pPr>
      <w:r>
        <w:rPr>
          <w:rFonts w:hint="eastAsia"/>
          <w:szCs w:val="21"/>
          <w:lang w:eastAsia="zh-CN"/>
        </w:rPr>
        <w:t>开户银行：</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开户银行：</w:t>
      </w:r>
    </w:p>
    <w:p>
      <w:pPr>
        <w:spacing w:line="360" w:lineRule="auto"/>
        <w:ind w:firstLine="440" w:firstLineChars="200"/>
        <w:rPr>
          <w:lang w:eastAsia="zh-CN"/>
        </w:rPr>
      </w:pPr>
      <w:r>
        <w:rPr>
          <w:rStyle w:val="27"/>
          <w:rFonts w:hint="eastAsia"/>
          <w:szCs w:val="21"/>
          <w:lang w:eastAsia="zh-CN"/>
        </w:rPr>
        <w:t>账号</w:t>
      </w:r>
      <w:r>
        <w:rPr>
          <w:rFonts w:hint="eastAsia"/>
          <w:szCs w:val="21"/>
          <w:lang w:eastAsia="zh-CN"/>
        </w:rPr>
        <w:t>：</w:t>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Fonts w:hint="eastAsia"/>
          <w:szCs w:val="21"/>
          <w:lang w:eastAsia="zh-CN"/>
        </w:rPr>
        <w:tab/>
      </w:r>
      <w:r>
        <w:rPr>
          <w:rStyle w:val="27"/>
          <w:rFonts w:hint="eastAsia"/>
          <w:szCs w:val="21"/>
          <w:lang w:eastAsia="zh-CN"/>
        </w:rPr>
        <w:t>账号</w:t>
      </w:r>
      <w:r>
        <w:rPr>
          <w:rFonts w:hint="eastAsia"/>
          <w:szCs w:val="21"/>
          <w:lang w:eastAsia="zh-CN"/>
        </w:rPr>
        <w:t>：</w:t>
      </w:r>
    </w:p>
    <w:p>
      <w:pPr>
        <w:rPr>
          <w:lang w:eastAsia="zh-CN"/>
        </w:rPr>
      </w:pPr>
      <w:r>
        <w:rPr>
          <w:lang w:eastAsia="zh-CN"/>
        </w:rPr>
        <w:br w:type="page"/>
      </w:r>
    </w:p>
    <w:p>
      <w:pPr>
        <w:pStyle w:val="5"/>
        <w:tabs>
          <w:tab w:val="left" w:pos="1353"/>
        </w:tabs>
        <w:spacing w:line="351" w:lineRule="exact"/>
        <w:ind w:left="88"/>
        <w:jc w:val="center"/>
        <w:rPr>
          <w:lang w:eastAsia="zh-CN"/>
        </w:rPr>
      </w:pPr>
      <w:bookmarkStart w:id="45" w:name="_Toc25008"/>
      <w:r>
        <w:rPr>
          <w:lang w:eastAsia="zh-CN"/>
        </w:rPr>
        <w:t>第四章</w:t>
      </w:r>
      <w:r>
        <w:rPr>
          <w:spacing w:val="-1"/>
          <w:w w:val="95"/>
          <w:lang w:eastAsia="zh-CN"/>
        </w:rPr>
        <w:t>响应文件</w:t>
      </w:r>
      <w:r>
        <w:rPr>
          <w:w w:val="95"/>
          <w:lang w:eastAsia="zh-CN"/>
        </w:rPr>
        <w:t>格式</w:t>
      </w:r>
      <w:bookmarkEnd w:id="45"/>
    </w:p>
    <w:p>
      <w:pPr>
        <w:pStyle w:val="9"/>
        <w:spacing w:before="4"/>
        <w:rPr>
          <w:b/>
          <w:sz w:val="28"/>
          <w:lang w:eastAsia="zh-CN"/>
        </w:rPr>
      </w:pPr>
    </w:p>
    <w:p>
      <w:pPr>
        <w:pStyle w:val="11"/>
        <w:snapToGrid w:val="0"/>
        <w:spacing w:line="560" w:lineRule="exact"/>
        <w:ind w:left="103" w:leftChars="47"/>
        <w:jc w:val="center"/>
        <w:rPr>
          <w:rFonts w:ascii="宋体" w:hAnsi="宋体" w:cs="等线 Light"/>
          <w:b/>
          <w:sz w:val="24"/>
          <w:szCs w:val="24"/>
        </w:rPr>
      </w:pPr>
      <w:bookmarkStart w:id="46" w:name="附件一:封面"/>
      <w:bookmarkEnd w:id="46"/>
      <w:r>
        <w:rPr>
          <w:rFonts w:hint="eastAsia" w:ascii="宋体" w:hAnsi="宋体" w:cs="等线 Light"/>
          <w:b/>
          <w:sz w:val="24"/>
          <w:szCs w:val="24"/>
        </w:rPr>
        <w:t>附件一:封面</w:t>
      </w:r>
    </w:p>
    <w:p>
      <w:pPr>
        <w:pStyle w:val="9"/>
        <w:rPr>
          <w:b/>
          <w:lang w:eastAsia="zh-CN"/>
        </w:rPr>
      </w:pPr>
    </w:p>
    <w:p>
      <w:pPr>
        <w:spacing w:line="331" w:lineRule="auto"/>
        <w:ind w:left="142" w:right="99"/>
        <w:jc w:val="center"/>
        <w:rPr>
          <w:sz w:val="48"/>
          <w:szCs w:val="21"/>
          <w:lang w:eastAsia="zh-CN"/>
        </w:rPr>
      </w:pPr>
      <w:r>
        <w:rPr>
          <w:rFonts w:hint="eastAsia"/>
          <w:sz w:val="48"/>
          <w:szCs w:val="21"/>
          <w:lang w:eastAsia="zh-CN"/>
        </w:rPr>
        <w:t>昭通市消防救援支队机关体能训练室训练器材采购项目</w:t>
      </w:r>
    </w:p>
    <w:p>
      <w:pPr>
        <w:pStyle w:val="9"/>
        <w:spacing w:before="13"/>
        <w:rPr>
          <w:sz w:val="54"/>
          <w:lang w:eastAsia="zh-CN"/>
        </w:rPr>
      </w:pPr>
    </w:p>
    <w:p>
      <w:pPr>
        <w:spacing w:line="331" w:lineRule="auto"/>
        <w:ind w:left="142" w:right="99"/>
        <w:jc w:val="center"/>
        <w:rPr>
          <w:sz w:val="34"/>
          <w:lang w:eastAsia="zh-CN"/>
        </w:rPr>
      </w:pPr>
      <w:r>
        <w:rPr>
          <w:sz w:val="34"/>
          <w:lang w:eastAsia="zh-CN"/>
        </w:rPr>
        <w:t>（项目编号：</w:t>
      </w:r>
      <w:r>
        <w:rPr>
          <w:rFonts w:hint="eastAsia"/>
          <w:sz w:val="34"/>
          <w:lang w:eastAsia="zh-CN"/>
        </w:rPr>
        <w:t>YNMHZB-2022AB-083</w:t>
      </w:r>
      <w:r>
        <w:rPr>
          <w:sz w:val="34"/>
          <w:lang w:eastAsia="zh-CN"/>
        </w:rPr>
        <w:t>）</w:t>
      </w:r>
    </w:p>
    <w:p>
      <w:pPr>
        <w:pStyle w:val="9"/>
        <w:spacing w:before="6"/>
        <w:rPr>
          <w:b/>
          <w:sz w:val="39"/>
          <w:lang w:eastAsia="zh-CN"/>
        </w:rPr>
      </w:pPr>
    </w:p>
    <w:p>
      <w:pPr>
        <w:ind w:left="4440" w:right="4485"/>
        <w:jc w:val="both"/>
        <w:rPr>
          <w:b/>
          <w:sz w:val="72"/>
          <w:lang w:eastAsia="zh-CN"/>
        </w:rPr>
      </w:pPr>
      <w:r>
        <w:rPr>
          <w:b/>
          <w:sz w:val="72"/>
          <w:lang w:eastAsia="zh-CN"/>
        </w:rPr>
        <w:t>响应文件</w:t>
      </w:r>
    </w:p>
    <w:p>
      <w:pPr>
        <w:spacing w:before="453"/>
        <w:ind w:left="1003"/>
        <w:rPr>
          <w:b/>
          <w:w w:val="95"/>
          <w:sz w:val="30"/>
          <w:lang w:eastAsia="zh-CN"/>
        </w:rPr>
      </w:pPr>
    </w:p>
    <w:p>
      <w:pPr>
        <w:spacing w:before="453"/>
        <w:ind w:left="1003"/>
        <w:rPr>
          <w:b/>
          <w:sz w:val="30"/>
          <w:lang w:eastAsia="zh-CN"/>
        </w:rPr>
      </w:pPr>
      <w:r>
        <w:rPr>
          <w:b/>
          <w:w w:val="95"/>
          <w:sz w:val="30"/>
          <w:lang w:eastAsia="zh-CN"/>
        </w:rPr>
        <w:t>供应商名称（盖公章）：</w:t>
      </w:r>
    </w:p>
    <w:p>
      <w:pPr>
        <w:tabs>
          <w:tab w:val="left" w:pos="1545"/>
        </w:tabs>
        <w:spacing w:before="231" w:line="381" w:lineRule="auto"/>
        <w:ind w:left="943" w:right="2076"/>
        <w:rPr>
          <w:b/>
          <w:sz w:val="30"/>
          <w:lang w:eastAsia="zh-CN"/>
        </w:rPr>
      </w:pPr>
      <w:r>
        <w:rPr>
          <w:b/>
          <w:sz w:val="30"/>
          <w:lang w:eastAsia="zh-CN"/>
        </w:rPr>
        <w:t xml:space="preserve">法定代表人或其委托代理人（签字或盖章）： </w:t>
      </w:r>
    </w:p>
    <w:p>
      <w:pPr>
        <w:tabs>
          <w:tab w:val="left" w:pos="1545"/>
        </w:tabs>
        <w:spacing w:before="231" w:line="381" w:lineRule="auto"/>
        <w:ind w:left="943" w:right="2076"/>
        <w:rPr>
          <w:b/>
          <w:sz w:val="30"/>
          <w:lang w:eastAsia="zh-CN"/>
        </w:rPr>
      </w:pPr>
      <w:r>
        <w:rPr>
          <w:b/>
          <w:sz w:val="30"/>
          <w:lang w:eastAsia="zh-CN"/>
        </w:rPr>
        <w:t>地</w:t>
      </w:r>
      <w:r>
        <w:rPr>
          <w:b/>
          <w:sz w:val="30"/>
          <w:lang w:eastAsia="zh-CN"/>
        </w:rPr>
        <w:tab/>
      </w:r>
      <w:r>
        <w:rPr>
          <w:b/>
          <w:w w:val="95"/>
          <w:sz w:val="30"/>
          <w:lang w:eastAsia="zh-CN"/>
        </w:rPr>
        <w:t>址：</w:t>
      </w:r>
    </w:p>
    <w:p>
      <w:pPr>
        <w:tabs>
          <w:tab w:val="left" w:pos="1545"/>
          <w:tab w:val="left" w:pos="4257"/>
        </w:tabs>
        <w:spacing w:before="54" w:line="381" w:lineRule="auto"/>
        <w:ind w:left="943" w:right="115" w:rightChars="0"/>
        <w:rPr>
          <w:b/>
          <w:w w:val="95"/>
          <w:sz w:val="30"/>
          <w:lang w:eastAsia="zh-CN"/>
        </w:rPr>
      </w:pPr>
      <w:r>
        <w:rPr>
          <w:b/>
          <w:sz w:val="30"/>
          <w:lang w:eastAsia="zh-CN"/>
        </w:rPr>
        <w:t>联系人：</w:t>
      </w:r>
      <w:r>
        <w:rPr>
          <w:b/>
          <w:sz w:val="30"/>
          <w:u w:val="single"/>
          <w:lang w:eastAsia="zh-CN"/>
        </w:rPr>
        <w:tab/>
      </w:r>
      <w:r>
        <w:rPr>
          <w:b/>
          <w:w w:val="95"/>
          <w:sz w:val="30"/>
          <w:lang w:eastAsia="zh-CN"/>
        </w:rPr>
        <w:t xml:space="preserve">联系电话： </w:t>
      </w:r>
    </w:p>
    <w:p>
      <w:pPr>
        <w:tabs>
          <w:tab w:val="left" w:pos="1545"/>
          <w:tab w:val="left" w:pos="4257"/>
        </w:tabs>
        <w:spacing w:before="54" w:line="381" w:lineRule="auto"/>
        <w:ind w:left="943" w:right="115" w:rightChars="0"/>
        <w:rPr>
          <w:b/>
          <w:sz w:val="30"/>
          <w:lang w:eastAsia="zh-CN"/>
        </w:rPr>
      </w:pPr>
      <w:r>
        <w:rPr>
          <w:b/>
          <w:sz w:val="30"/>
          <w:lang w:eastAsia="zh-CN"/>
        </w:rPr>
        <w:t>日</w:t>
      </w:r>
      <w:r>
        <w:rPr>
          <w:b/>
          <w:sz w:val="30"/>
          <w:lang w:eastAsia="zh-CN"/>
        </w:rPr>
        <w:tab/>
      </w:r>
      <w:r>
        <w:rPr>
          <w:b/>
          <w:w w:val="95"/>
          <w:sz w:val="30"/>
          <w:lang w:eastAsia="zh-CN"/>
        </w:rPr>
        <w:t>期：</w:t>
      </w:r>
    </w:p>
    <w:p>
      <w:pPr>
        <w:spacing w:line="381" w:lineRule="auto"/>
        <w:rPr>
          <w:sz w:val="30"/>
          <w:lang w:eastAsia="zh-CN"/>
        </w:rPr>
        <w:sectPr>
          <w:footerReference r:id="rId5" w:type="default"/>
          <w:pgSz w:w="11911" w:h="16838"/>
          <w:pgMar w:top="1247" w:right="1145" w:bottom="1247" w:left="1191" w:header="0" w:footer="913" w:gutter="0"/>
          <w:pgNumType w:start="20"/>
          <w:cols w:space="0" w:num="1"/>
        </w:sectPr>
      </w:pPr>
    </w:p>
    <w:p>
      <w:pPr>
        <w:pStyle w:val="9"/>
        <w:spacing w:before="11"/>
        <w:rPr>
          <w:b/>
          <w:sz w:val="29"/>
          <w:lang w:eastAsia="zh-CN"/>
        </w:rPr>
      </w:pPr>
    </w:p>
    <w:p>
      <w:pPr>
        <w:pStyle w:val="11"/>
        <w:snapToGrid w:val="0"/>
        <w:spacing w:line="560" w:lineRule="exact"/>
        <w:ind w:left="103" w:leftChars="47"/>
        <w:jc w:val="center"/>
        <w:rPr>
          <w:rFonts w:ascii="宋体" w:hAnsi="宋体" w:cs="等线 Light"/>
          <w:b/>
          <w:sz w:val="24"/>
          <w:szCs w:val="24"/>
        </w:rPr>
      </w:pPr>
      <w:bookmarkStart w:id="47" w:name="附件三：法定代表人身份证明书_"/>
      <w:bookmarkEnd w:id="47"/>
      <w:bookmarkStart w:id="48" w:name="附件二：磋商函"/>
      <w:bookmarkEnd w:id="48"/>
      <w:r>
        <w:rPr>
          <w:rFonts w:hint="eastAsia" w:ascii="宋体" w:hAnsi="宋体" w:cs="等线 Light"/>
          <w:b/>
          <w:sz w:val="24"/>
          <w:szCs w:val="24"/>
        </w:rPr>
        <w:t>附件二：磋商函</w:t>
      </w:r>
    </w:p>
    <w:p>
      <w:pPr>
        <w:pStyle w:val="9"/>
        <w:rPr>
          <w:b/>
          <w:sz w:val="20"/>
          <w:lang w:eastAsia="zh-CN"/>
        </w:rPr>
      </w:pPr>
    </w:p>
    <w:p>
      <w:pPr>
        <w:pStyle w:val="9"/>
        <w:spacing w:before="6"/>
        <w:rPr>
          <w:b/>
          <w:lang w:eastAsia="zh-CN"/>
        </w:rPr>
      </w:pPr>
    </w:p>
    <w:p>
      <w:pPr>
        <w:tabs>
          <w:tab w:val="left" w:pos="839"/>
          <w:tab w:val="left" w:pos="3265"/>
        </w:tabs>
        <w:spacing w:before="41"/>
        <w:ind w:left="103"/>
        <w:rPr>
          <w:b/>
          <w:sz w:val="21"/>
          <w:lang w:eastAsia="zh-CN"/>
        </w:rPr>
      </w:pPr>
      <w:r>
        <w:rPr>
          <w:b/>
          <w:sz w:val="21"/>
          <w:lang w:eastAsia="zh-CN"/>
        </w:rPr>
        <w:t>致</w:t>
      </w:r>
      <w:r>
        <w:rPr>
          <w:b/>
          <w:sz w:val="21"/>
          <w:u w:val="single"/>
          <w:lang w:eastAsia="zh-CN"/>
        </w:rPr>
        <w:tab/>
      </w:r>
      <w:r>
        <w:rPr>
          <w:b/>
          <w:sz w:val="21"/>
          <w:u w:val="single"/>
          <w:lang w:eastAsia="zh-CN"/>
        </w:rPr>
        <w:t>（采购人）</w:t>
      </w:r>
      <w:r>
        <w:rPr>
          <w:b/>
          <w:sz w:val="21"/>
          <w:u w:val="single"/>
          <w:lang w:eastAsia="zh-CN"/>
        </w:rPr>
        <w:tab/>
      </w:r>
      <w:r>
        <w:rPr>
          <w:b/>
          <w:sz w:val="21"/>
          <w:lang w:eastAsia="zh-CN"/>
        </w:rPr>
        <w:t>：</w:t>
      </w:r>
    </w:p>
    <w:p>
      <w:pPr>
        <w:pStyle w:val="9"/>
        <w:spacing w:before="8"/>
        <w:rPr>
          <w:b/>
          <w:sz w:val="15"/>
          <w:lang w:eastAsia="zh-CN"/>
        </w:rPr>
      </w:pPr>
    </w:p>
    <w:p>
      <w:pPr>
        <w:pStyle w:val="9"/>
        <w:tabs>
          <w:tab w:val="left" w:pos="2092"/>
          <w:tab w:val="left" w:pos="2519"/>
          <w:tab w:val="left" w:pos="7531"/>
        </w:tabs>
        <w:spacing w:line="420" w:lineRule="auto"/>
        <w:ind w:left="103" w:right="116" w:firstLine="316"/>
        <w:jc w:val="both"/>
        <w:rPr>
          <w:lang w:eastAsia="zh-CN"/>
        </w:rPr>
      </w:pPr>
      <w:r>
        <w:rPr>
          <w:lang w:eastAsia="zh-CN"/>
        </w:rPr>
        <w:t>我单位（公司）决定参加贵方代理的“</w:t>
      </w:r>
      <w:r>
        <w:rPr>
          <w:rFonts w:hint="eastAsia"/>
          <w:lang w:eastAsia="zh-CN"/>
        </w:rPr>
        <w:t>昭通市消防救援支队机关体能训练室训练器材采购项目</w:t>
      </w:r>
      <w:r>
        <w:rPr>
          <w:lang w:eastAsia="zh-CN"/>
        </w:rPr>
        <w:t>”（项目编号</w:t>
      </w:r>
      <w:r>
        <w:rPr>
          <w:spacing w:val="-8"/>
          <w:lang w:eastAsia="zh-CN"/>
        </w:rPr>
        <w:t>：</w:t>
      </w:r>
      <w:r>
        <w:rPr>
          <w:rFonts w:hint="eastAsia"/>
          <w:spacing w:val="-8"/>
          <w:lang w:val="en-US" w:eastAsia="zh-CN"/>
        </w:rPr>
        <w:t xml:space="preserve">  </w:t>
      </w:r>
      <w:r>
        <w:rPr>
          <w:spacing w:val="-8"/>
          <w:lang w:eastAsia="zh-CN"/>
        </w:rPr>
        <w:t>）</w:t>
      </w:r>
      <w:r>
        <w:rPr>
          <w:lang w:eastAsia="zh-CN"/>
        </w:rPr>
        <w:t>的竞争性磋商采购活动</w:t>
      </w:r>
      <w:r>
        <w:rPr>
          <w:spacing w:val="-8"/>
          <w:lang w:eastAsia="zh-CN"/>
        </w:rPr>
        <w:t>，</w:t>
      </w:r>
      <w:r>
        <w:rPr>
          <w:lang w:eastAsia="zh-CN"/>
        </w:rPr>
        <w:t>并同时由法定代表人</w:t>
      </w:r>
      <w:r>
        <w:rPr>
          <w:u w:val="single"/>
          <w:lang w:eastAsia="zh-CN"/>
        </w:rPr>
        <w:tab/>
      </w:r>
      <w:r>
        <w:rPr>
          <w:lang w:eastAsia="zh-CN"/>
        </w:rPr>
        <w:t>（或法定代表人正式授权的委托代理人</w:t>
      </w:r>
      <w:r>
        <w:rPr>
          <w:u w:val="single"/>
          <w:lang w:eastAsia="zh-CN"/>
        </w:rPr>
        <w:tab/>
      </w:r>
      <w:r>
        <w:rPr>
          <w:w w:val="95"/>
          <w:lang w:eastAsia="zh-CN"/>
        </w:rPr>
        <w:t>）</w:t>
      </w:r>
      <w:r>
        <w:rPr>
          <w:lang w:eastAsia="zh-CN"/>
        </w:rPr>
        <w:t>提交响应文件</w:t>
      </w:r>
      <w:r>
        <w:rPr>
          <w:rFonts w:hint="eastAsia"/>
          <w:lang w:eastAsia="zh-CN"/>
        </w:rPr>
        <w:t>三</w:t>
      </w:r>
      <w:r>
        <w:rPr>
          <w:lang w:eastAsia="zh-CN"/>
        </w:rPr>
        <w:t>份（一正</w:t>
      </w:r>
      <w:r>
        <w:rPr>
          <w:rFonts w:hint="eastAsia"/>
          <w:lang w:eastAsia="zh-CN"/>
        </w:rPr>
        <w:t>二</w:t>
      </w:r>
      <w:r>
        <w:rPr>
          <w:lang w:eastAsia="zh-CN"/>
        </w:rPr>
        <w:t>副）</w:t>
      </w:r>
      <w:r>
        <w:rPr>
          <w:w w:val="95"/>
          <w:lang w:eastAsia="zh-CN"/>
        </w:rPr>
        <w:t>。</w:t>
      </w:r>
    </w:p>
    <w:p>
      <w:pPr>
        <w:pStyle w:val="9"/>
        <w:tabs>
          <w:tab w:val="left" w:pos="6664"/>
        </w:tabs>
        <w:spacing w:line="420" w:lineRule="auto"/>
        <w:ind w:left="103" w:right="117" w:firstLine="420"/>
        <w:rPr>
          <w:spacing w:val="2"/>
          <w:lang w:eastAsia="zh-CN"/>
        </w:rPr>
      </w:pPr>
      <w:r>
        <w:rPr>
          <w:spacing w:val="2"/>
          <w:lang w:eastAsia="zh-CN"/>
        </w:rPr>
        <w:t>据此函，签字人兹宣布同意如下：</w:t>
      </w:r>
    </w:p>
    <w:p>
      <w:pPr>
        <w:pStyle w:val="9"/>
        <w:tabs>
          <w:tab w:val="left" w:pos="6664"/>
        </w:tabs>
        <w:spacing w:line="420" w:lineRule="auto"/>
        <w:ind w:left="103" w:right="117" w:firstLine="420"/>
        <w:rPr>
          <w:spacing w:val="2"/>
          <w:lang w:eastAsia="zh-CN"/>
        </w:rPr>
      </w:pPr>
      <w:r>
        <w:rPr>
          <w:spacing w:val="2"/>
          <w:lang w:eastAsia="zh-CN"/>
        </w:rPr>
        <w:t>1.遵守竞争性磋商文件的各项条款及一切有关规定；</w:t>
      </w:r>
    </w:p>
    <w:p>
      <w:pPr>
        <w:pStyle w:val="9"/>
        <w:tabs>
          <w:tab w:val="left" w:pos="6664"/>
        </w:tabs>
        <w:spacing w:line="420" w:lineRule="auto"/>
        <w:ind w:left="103" w:right="117" w:firstLine="420"/>
        <w:rPr>
          <w:spacing w:val="2"/>
          <w:lang w:eastAsia="zh-CN"/>
        </w:rPr>
      </w:pPr>
      <w:r>
        <w:rPr>
          <w:spacing w:val="2"/>
          <w:lang w:eastAsia="zh-CN"/>
        </w:rPr>
        <w:t>2.向贵方提供所有与本项目有关的真实有效的数据、情况和技术资料；</w:t>
      </w:r>
    </w:p>
    <w:p>
      <w:pPr>
        <w:pStyle w:val="9"/>
        <w:tabs>
          <w:tab w:val="left" w:pos="6664"/>
        </w:tabs>
        <w:spacing w:line="420" w:lineRule="auto"/>
        <w:ind w:left="103" w:right="117" w:firstLine="420"/>
        <w:rPr>
          <w:lang w:eastAsia="zh-CN"/>
        </w:rPr>
      </w:pPr>
      <w:r>
        <w:rPr>
          <w:lang w:eastAsia="zh-CN"/>
        </w:rPr>
        <w:t>3.本响</w:t>
      </w:r>
      <w:r>
        <w:rPr>
          <w:spacing w:val="2"/>
          <w:lang w:eastAsia="zh-CN"/>
        </w:rPr>
        <w:t>应</w:t>
      </w:r>
      <w:r>
        <w:rPr>
          <w:lang w:eastAsia="zh-CN"/>
        </w:rPr>
        <w:t>文件自贵</w:t>
      </w:r>
      <w:r>
        <w:rPr>
          <w:spacing w:val="2"/>
          <w:lang w:eastAsia="zh-CN"/>
        </w:rPr>
        <w:t>方</w:t>
      </w:r>
      <w:r>
        <w:rPr>
          <w:lang w:eastAsia="zh-CN"/>
        </w:rPr>
        <w:t>收到之</w:t>
      </w:r>
      <w:r>
        <w:rPr>
          <w:spacing w:val="2"/>
          <w:lang w:eastAsia="zh-CN"/>
        </w:rPr>
        <w:t>日</w:t>
      </w:r>
      <w:r>
        <w:rPr>
          <w:lang w:eastAsia="zh-CN"/>
        </w:rPr>
        <w:t>生效，有</w:t>
      </w:r>
      <w:r>
        <w:rPr>
          <w:spacing w:val="2"/>
          <w:lang w:eastAsia="zh-CN"/>
        </w:rPr>
        <w:t>效</w:t>
      </w:r>
      <w:r>
        <w:rPr>
          <w:lang w:eastAsia="zh-CN"/>
        </w:rPr>
        <w:t>期至递交</w:t>
      </w:r>
      <w:r>
        <w:rPr>
          <w:spacing w:val="2"/>
          <w:lang w:eastAsia="zh-CN"/>
        </w:rPr>
        <w:t>截</w:t>
      </w:r>
      <w:r>
        <w:rPr>
          <w:lang w:eastAsia="zh-CN"/>
        </w:rPr>
        <w:t>止时间</w:t>
      </w:r>
      <w:r>
        <w:rPr>
          <w:spacing w:val="2"/>
          <w:lang w:eastAsia="zh-CN"/>
        </w:rPr>
        <w:t>后</w:t>
      </w:r>
      <w:r>
        <w:rPr>
          <w:spacing w:val="2"/>
          <w:u w:val="single"/>
          <w:lang w:eastAsia="zh-CN"/>
        </w:rPr>
        <w:tab/>
      </w:r>
      <w:r>
        <w:rPr>
          <w:lang w:eastAsia="zh-CN"/>
        </w:rPr>
        <w:t>日，</w:t>
      </w:r>
      <w:r>
        <w:rPr>
          <w:spacing w:val="2"/>
          <w:lang w:eastAsia="zh-CN"/>
        </w:rPr>
        <w:t>在</w:t>
      </w:r>
      <w:r>
        <w:rPr>
          <w:lang w:eastAsia="zh-CN"/>
        </w:rPr>
        <w:t>此期间本</w:t>
      </w:r>
      <w:r>
        <w:rPr>
          <w:spacing w:val="2"/>
          <w:lang w:eastAsia="zh-CN"/>
        </w:rPr>
        <w:t>响</w:t>
      </w:r>
      <w:r>
        <w:rPr>
          <w:lang w:eastAsia="zh-CN"/>
        </w:rPr>
        <w:t>应文件</w:t>
      </w:r>
      <w:r>
        <w:rPr>
          <w:spacing w:val="2"/>
          <w:lang w:eastAsia="zh-CN"/>
        </w:rPr>
        <w:t>之</w:t>
      </w:r>
      <w:r>
        <w:rPr>
          <w:lang w:eastAsia="zh-CN"/>
        </w:rPr>
        <w:t>规定 对我方具有约束力；</w:t>
      </w:r>
    </w:p>
    <w:p>
      <w:pPr>
        <w:pStyle w:val="9"/>
        <w:tabs>
          <w:tab w:val="left" w:pos="6664"/>
        </w:tabs>
        <w:spacing w:line="420" w:lineRule="auto"/>
        <w:ind w:left="103" w:right="117" w:firstLine="420"/>
        <w:rPr>
          <w:lang w:eastAsia="zh-CN"/>
        </w:rPr>
      </w:pPr>
      <w:r>
        <w:rPr>
          <w:lang w:eastAsia="zh-CN"/>
        </w:rPr>
        <w:t>4.如果我方成交，则至合同履行完成为止，本响应文件保持有效；</w:t>
      </w:r>
    </w:p>
    <w:p>
      <w:pPr>
        <w:pStyle w:val="9"/>
        <w:tabs>
          <w:tab w:val="left" w:pos="6664"/>
        </w:tabs>
        <w:spacing w:line="420" w:lineRule="auto"/>
        <w:ind w:left="103" w:right="117" w:firstLine="420"/>
        <w:rPr>
          <w:lang w:eastAsia="zh-CN"/>
        </w:rPr>
      </w:pPr>
      <w:r>
        <w:rPr>
          <w:lang w:eastAsia="zh-CN"/>
        </w:rPr>
        <w:t>5.我方完全理解贵方不一定要接受最低报价的供应商为成交人的行为并且对竞争性磋商文件无异议。</w:t>
      </w:r>
    </w:p>
    <w:p>
      <w:pPr>
        <w:pStyle w:val="9"/>
        <w:rPr>
          <w:sz w:val="20"/>
          <w:lang w:eastAsia="zh-CN"/>
        </w:rPr>
      </w:pPr>
    </w:p>
    <w:p>
      <w:pPr>
        <w:pStyle w:val="9"/>
        <w:tabs>
          <w:tab w:val="left" w:pos="1243"/>
        </w:tabs>
        <w:ind w:left="823"/>
        <w:rPr>
          <w:lang w:eastAsia="zh-CN"/>
        </w:rPr>
      </w:pPr>
    </w:p>
    <w:p>
      <w:pPr>
        <w:pStyle w:val="9"/>
        <w:tabs>
          <w:tab w:val="left" w:pos="1243"/>
        </w:tabs>
        <w:ind w:left="823"/>
        <w:rPr>
          <w:lang w:eastAsia="zh-CN"/>
        </w:rPr>
      </w:pPr>
      <w:r>
        <w:rPr>
          <w:lang w:eastAsia="zh-CN"/>
        </w:rPr>
        <w:t>供应商全称（加盖公章）：</w:t>
      </w:r>
    </w:p>
    <w:p>
      <w:pPr>
        <w:pStyle w:val="9"/>
        <w:tabs>
          <w:tab w:val="left" w:pos="1243"/>
        </w:tabs>
        <w:ind w:left="823"/>
        <w:rPr>
          <w:lang w:eastAsia="zh-CN"/>
        </w:rPr>
      </w:pPr>
    </w:p>
    <w:p>
      <w:pPr>
        <w:pStyle w:val="9"/>
        <w:tabs>
          <w:tab w:val="left" w:pos="1243"/>
        </w:tabs>
        <w:ind w:left="823"/>
        <w:rPr>
          <w:lang w:eastAsia="zh-CN"/>
        </w:rPr>
      </w:pPr>
      <w:r>
        <w:rPr>
          <w:lang w:eastAsia="zh-CN"/>
        </w:rPr>
        <w:t xml:space="preserve">法定代表人或委托代理人签字： </w:t>
      </w:r>
    </w:p>
    <w:p>
      <w:pPr>
        <w:pStyle w:val="9"/>
        <w:tabs>
          <w:tab w:val="left" w:pos="1243"/>
        </w:tabs>
        <w:ind w:left="823"/>
        <w:rPr>
          <w:lang w:eastAsia="zh-CN"/>
        </w:rPr>
      </w:pPr>
    </w:p>
    <w:p>
      <w:pPr>
        <w:pStyle w:val="9"/>
        <w:tabs>
          <w:tab w:val="left" w:pos="1243"/>
        </w:tabs>
        <w:spacing w:line="360" w:lineRule="auto"/>
        <w:ind w:left="823"/>
        <w:rPr>
          <w:lang w:eastAsia="zh-CN"/>
        </w:rPr>
      </w:pPr>
      <w:r>
        <w:rPr>
          <w:lang w:eastAsia="zh-CN"/>
        </w:rPr>
        <w:t>电</w:t>
      </w:r>
      <w:r>
        <w:rPr>
          <w:lang w:eastAsia="zh-CN"/>
        </w:rPr>
        <w:tab/>
      </w:r>
      <w:r>
        <w:rPr>
          <w:lang w:eastAsia="zh-CN"/>
        </w:rPr>
        <w:t>话：</w:t>
      </w:r>
    </w:p>
    <w:p>
      <w:pPr>
        <w:pStyle w:val="9"/>
        <w:tabs>
          <w:tab w:val="left" w:pos="1243"/>
        </w:tabs>
        <w:spacing w:line="360" w:lineRule="auto"/>
        <w:ind w:left="823"/>
        <w:rPr>
          <w:lang w:eastAsia="zh-CN"/>
        </w:rPr>
      </w:pPr>
      <w:r>
        <w:rPr>
          <w:lang w:eastAsia="zh-CN"/>
        </w:rPr>
        <w:t>传</w:t>
      </w:r>
      <w:r>
        <w:rPr>
          <w:lang w:eastAsia="zh-CN"/>
        </w:rPr>
        <w:tab/>
      </w:r>
      <w:r>
        <w:rPr>
          <w:lang w:eastAsia="zh-CN"/>
        </w:rPr>
        <w:t>真：</w:t>
      </w:r>
    </w:p>
    <w:p>
      <w:pPr>
        <w:pStyle w:val="9"/>
        <w:tabs>
          <w:tab w:val="left" w:pos="1243"/>
        </w:tabs>
        <w:spacing w:line="360" w:lineRule="auto"/>
        <w:ind w:left="823"/>
        <w:rPr>
          <w:lang w:eastAsia="zh-CN"/>
        </w:rPr>
      </w:pPr>
      <w:r>
        <w:rPr>
          <w:lang w:eastAsia="zh-CN"/>
        </w:rPr>
        <w:t>日</w:t>
      </w:r>
      <w:r>
        <w:rPr>
          <w:lang w:eastAsia="zh-CN"/>
        </w:rPr>
        <w:tab/>
      </w:r>
      <w:r>
        <w:rPr>
          <w:lang w:eastAsia="zh-CN"/>
        </w:rPr>
        <w:t>期：</w:t>
      </w:r>
    </w:p>
    <w:p>
      <w:pPr>
        <w:rPr>
          <w:lang w:eastAsia="zh-CN"/>
        </w:rPr>
        <w:sectPr>
          <w:pgSz w:w="11911" w:h="16838"/>
          <w:pgMar w:top="1247" w:right="1145" w:bottom="1247" w:left="1191" w:header="0" w:footer="913" w:gutter="0"/>
          <w:cols w:space="0" w:num="1"/>
        </w:sectPr>
      </w:pPr>
    </w:p>
    <w:p>
      <w:pPr>
        <w:pStyle w:val="11"/>
        <w:snapToGrid w:val="0"/>
        <w:spacing w:line="560" w:lineRule="exact"/>
        <w:ind w:left="103" w:leftChars="47"/>
        <w:jc w:val="center"/>
        <w:rPr>
          <w:rFonts w:ascii="宋体" w:hAnsi="宋体" w:cs="等线 Light"/>
          <w:b/>
          <w:sz w:val="24"/>
          <w:szCs w:val="24"/>
        </w:rPr>
      </w:pPr>
      <w:r>
        <w:rPr>
          <w:rFonts w:hint="eastAsia" w:ascii="宋体" w:hAnsi="宋体" w:cs="等线 Light"/>
          <w:b/>
          <w:sz w:val="24"/>
          <w:szCs w:val="24"/>
        </w:rPr>
        <w:t>附件三：法定代表人身份证明书</w:t>
      </w:r>
    </w:p>
    <w:p>
      <w:pPr>
        <w:pStyle w:val="9"/>
        <w:rPr>
          <w:b/>
          <w:sz w:val="20"/>
          <w:lang w:eastAsia="zh-CN"/>
        </w:rPr>
      </w:pPr>
    </w:p>
    <w:p>
      <w:pPr>
        <w:pStyle w:val="9"/>
        <w:spacing w:before="11"/>
        <w:rPr>
          <w:b/>
          <w:sz w:val="25"/>
          <w:lang w:eastAsia="zh-CN"/>
        </w:rPr>
      </w:pPr>
    </w:p>
    <w:p>
      <w:pPr>
        <w:pStyle w:val="9"/>
        <w:tabs>
          <w:tab w:val="left" w:pos="1449"/>
          <w:tab w:val="left" w:pos="3757"/>
        </w:tabs>
        <w:spacing w:before="1"/>
        <w:ind w:left="712"/>
        <w:rPr>
          <w:rFonts w:ascii="Times New Roman" w:eastAsia="Times New Roman"/>
          <w:lang w:eastAsia="zh-CN"/>
        </w:rPr>
      </w:pPr>
      <w:r>
        <w:rPr>
          <w:lang w:eastAsia="zh-CN"/>
        </w:rPr>
        <w:t>单位名称：</w:t>
      </w:r>
      <w:r>
        <w:rPr>
          <w:rFonts w:ascii="Times New Roman" w:eastAsia="Times New Roman"/>
          <w:u w:val="single"/>
          <w:lang w:eastAsia="zh-CN"/>
        </w:rPr>
        <w:tab/>
      </w:r>
    </w:p>
    <w:p>
      <w:pPr>
        <w:pStyle w:val="9"/>
        <w:rPr>
          <w:rFonts w:ascii="Times New Roman"/>
          <w:sz w:val="20"/>
          <w:lang w:eastAsia="zh-CN"/>
        </w:rPr>
      </w:pPr>
    </w:p>
    <w:p>
      <w:pPr>
        <w:pStyle w:val="9"/>
        <w:rPr>
          <w:rFonts w:ascii="Times New Roman"/>
          <w:sz w:val="20"/>
          <w:lang w:eastAsia="zh-CN"/>
        </w:rPr>
      </w:pPr>
    </w:p>
    <w:p>
      <w:pPr>
        <w:pStyle w:val="9"/>
        <w:spacing w:before="5"/>
        <w:rPr>
          <w:rFonts w:ascii="Times New Roman"/>
          <w:sz w:val="17"/>
          <w:lang w:eastAsia="zh-CN"/>
        </w:rPr>
      </w:pPr>
    </w:p>
    <w:p>
      <w:pPr>
        <w:pStyle w:val="9"/>
        <w:tabs>
          <w:tab w:val="left" w:pos="1449"/>
          <w:tab w:val="left" w:pos="3757"/>
        </w:tabs>
        <w:spacing w:before="1"/>
        <w:ind w:left="712"/>
        <w:rPr>
          <w:rFonts w:ascii="Times New Roman" w:eastAsia="Times New Roman"/>
          <w:lang w:eastAsia="zh-CN"/>
        </w:rPr>
      </w:pPr>
      <w:r>
        <w:rPr>
          <w:lang w:eastAsia="zh-CN"/>
        </w:rPr>
        <w:t>单位性质：</w:t>
      </w:r>
      <w:r>
        <w:rPr>
          <w:rFonts w:ascii="Times New Roman" w:eastAsia="Times New Roman"/>
          <w:u w:val="single"/>
          <w:lang w:eastAsia="zh-CN"/>
        </w:rPr>
        <w:tab/>
      </w:r>
    </w:p>
    <w:p>
      <w:pPr>
        <w:pStyle w:val="9"/>
        <w:rPr>
          <w:rFonts w:ascii="Times New Roman"/>
          <w:sz w:val="20"/>
          <w:lang w:eastAsia="zh-CN"/>
        </w:rPr>
      </w:pPr>
    </w:p>
    <w:p>
      <w:pPr>
        <w:pStyle w:val="9"/>
        <w:rPr>
          <w:rFonts w:ascii="Times New Roman"/>
          <w:sz w:val="20"/>
          <w:lang w:eastAsia="zh-CN"/>
        </w:rPr>
      </w:pPr>
    </w:p>
    <w:p>
      <w:pPr>
        <w:pStyle w:val="9"/>
        <w:spacing w:before="5"/>
        <w:rPr>
          <w:rFonts w:ascii="Times New Roman"/>
          <w:sz w:val="17"/>
          <w:lang w:eastAsia="zh-CN"/>
        </w:rPr>
      </w:pPr>
    </w:p>
    <w:p>
      <w:pPr>
        <w:pStyle w:val="9"/>
        <w:tabs>
          <w:tab w:val="left" w:pos="1449"/>
          <w:tab w:val="left" w:pos="3757"/>
        </w:tabs>
        <w:spacing w:before="1"/>
        <w:ind w:left="712"/>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ab/>
      </w:r>
    </w:p>
    <w:p>
      <w:pPr>
        <w:pStyle w:val="9"/>
        <w:rPr>
          <w:rFonts w:ascii="Times New Roman"/>
          <w:sz w:val="20"/>
          <w:lang w:eastAsia="zh-CN"/>
        </w:rPr>
      </w:pPr>
    </w:p>
    <w:p>
      <w:pPr>
        <w:pStyle w:val="9"/>
        <w:rPr>
          <w:rFonts w:ascii="Times New Roman"/>
          <w:sz w:val="20"/>
          <w:lang w:eastAsia="zh-CN"/>
        </w:rPr>
      </w:pPr>
    </w:p>
    <w:p>
      <w:pPr>
        <w:pStyle w:val="9"/>
        <w:spacing w:before="5"/>
        <w:rPr>
          <w:rFonts w:ascii="Times New Roman"/>
          <w:sz w:val="17"/>
          <w:lang w:eastAsia="zh-CN"/>
        </w:rPr>
      </w:pPr>
    </w:p>
    <w:p>
      <w:pPr>
        <w:pStyle w:val="9"/>
        <w:tabs>
          <w:tab w:val="left" w:pos="2812"/>
          <w:tab w:val="left" w:pos="3443"/>
          <w:tab w:val="left" w:pos="3969"/>
        </w:tabs>
        <w:spacing w:before="1"/>
        <w:ind w:left="712"/>
        <w:rPr>
          <w:lang w:eastAsia="zh-CN"/>
        </w:rPr>
      </w:pPr>
      <w:r>
        <w:rPr>
          <w:lang w:eastAsia="zh-CN"/>
        </w:rPr>
        <w:t>成立时间：</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pStyle w:val="9"/>
        <w:rPr>
          <w:sz w:val="22"/>
          <w:lang w:eastAsia="zh-CN"/>
        </w:rPr>
      </w:pPr>
    </w:p>
    <w:p>
      <w:pPr>
        <w:pStyle w:val="9"/>
        <w:spacing w:before="6"/>
        <w:rPr>
          <w:sz w:val="28"/>
          <w:lang w:eastAsia="zh-CN"/>
        </w:rPr>
      </w:pPr>
    </w:p>
    <w:p>
      <w:pPr>
        <w:pStyle w:val="9"/>
        <w:tabs>
          <w:tab w:val="left" w:pos="1449"/>
          <w:tab w:val="left" w:pos="3757"/>
        </w:tabs>
        <w:spacing w:before="1"/>
        <w:ind w:left="712"/>
        <w:rPr>
          <w:rFonts w:ascii="Times New Roman" w:eastAsia="Times New Roman"/>
          <w:lang w:eastAsia="zh-CN"/>
        </w:rPr>
      </w:pPr>
      <w:r>
        <w:rPr>
          <w:lang w:eastAsia="zh-CN"/>
        </w:rPr>
        <w:t xml:space="preserve">经营期限： </w:t>
      </w:r>
      <w:r>
        <w:rPr>
          <w:rFonts w:ascii="Times New Roman" w:eastAsia="Times New Roman"/>
          <w:u w:val="single"/>
          <w:lang w:eastAsia="zh-CN"/>
        </w:rPr>
        <w:tab/>
      </w:r>
    </w:p>
    <w:p>
      <w:pPr>
        <w:pStyle w:val="9"/>
        <w:rPr>
          <w:rFonts w:ascii="Times New Roman"/>
          <w:sz w:val="20"/>
          <w:lang w:eastAsia="zh-CN"/>
        </w:rPr>
      </w:pPr>
    </w:p>
    <w:p>
      <w:pPr>
        <w:pStyle w:val="9"/>
        <w:rPr>
          <w:rFonts w:ascii="Times New Roman"/>
          <w:sz w:val="20"/>
          <w:lang w:eastAsia="zh-CN"/>
        </w:rPr>
      </w:pPr>
    </w:p>
    <w:p>
      <w:pPr>
        <w:pStyle w:val="9"/>
        <w:spacing w:before="5"/>
        <w:rPr>
          <w:rFonts w:ascii="Times New Roman"/>
          <w:sz w:val="17"/>
          <w:lang w:eastAsia="zh-CN"/>
        </w:rPr>
      </w:pPr>
    </w:p>
    <w:p>
      <w:pPr>
        <w:pStyle w:val="9"/>
        <w:tabs>
          <w:tab w:val="left" w:pos="1449"/>
          <w:tab w:val="left" w:pos="3757"/>
        </w:tabs>
        <w:spacing w:before="1"/>
        <w:ind w:left="712"/>
        <w:rPr>
          <w:rFonts w:ascii="Times New Roman" w:eastAsia="Times New Roman"/>
          <w:lang w:eastAsia="zh-CN"/>
        </w:rPr>
      </w:pPr>
      <w:r>
        <w:rPr>
          <w:lang w:eastAsia="zh-CN"/>
        </w:rPr>
        <w:t>姓</w:t>
      </w:r>
      <w:r>
        <w:rPr>
          <w:lang w:eastAsia="zh-CN"/>
        </w:rPr>
        <w:tab/>
      </w:r>
      <w:r>
        <w:rPr>
          <w:lang w:eastAsia="zh-CN"/>
        </w:rPr>
        <w:t>名：</w:t>
      </w:r>
      <w:r>
        <w:rPr>
          <w:u w:val="single"/>
          <w:lang w:eastAsia="zh-CN"/>
        </w:rPr>
        <w:tab/>
      </w:r>
      <w:r>
        <w:rPr>
          <w:lang w:eastAsia="zh-CN"/>
        </w:rPr>
        <w:t>性别：</w:t>
      </w:r>
      <w:r>
        <w:rPr>
          <w:u w:val="single"/>
          <w:lang w:eastAsia="zh-CN"/>
        </w:rPr>
        <w:tab/>
      </w:r>
      <w:r>
        <w:rPr>
          <w:lang w:eastAsia="zh-CN"/>
        </w:rPr>
        <w:t>年龄：</w:t>
      </w:r>
      <w:r>
        <w:rPr>
          <w:u w:val="single"/>
          <w:lang w:eastAsia="zh-CN"/>
        </w:rPr>
        <w:tab/>
      </w:r>
      <w:r>
        <w:rPr>
          <w:rFonts w:hint="eastAsia"/>
          <w:u w:val="single"/>
          <w:lang w:val="en-US" w:eastAsia="zh-CN"/>
        </w:rPr>
        <w:t xml:space="preserve">   </w:t>
      </w:r>
      <w:r>
        <w:rPr>
          <w:lang w:eastAsia="zh-CN"/>
        </w:rPr>
        <w:t>职务：</w:t>
      </w:r>
      <w:r>
        <w:rPr>
          <w:u w:val="single"/>
          <w:lang w:eastAsia="zh-CN"/>
        </w:rPr>
        <w:tab/>
      </w:r>
    </w:p>
    <w:p>
      <w:pPr>
        <w:pStyle w:val="9"/>
        <w:rPr>
          <w:rFonts w:ascii="Times New Roman"/>
          <w:sz w:val="20"/>
          <w:lang w:eastAsia="zh-CN"/>
        </w:rPr>
      </w:pPr>
    </w:p>
    <w:p>
      <w:pPr>
        <w:pStyle w:val="9"/>
        <w:rPr>
          <w:rFonts w:ascii="Times New Roman"/>
          <w:sz w:val="20"/>
          <w:lang w:eastAsia="zh-CN"/>
        </w:rPr>
      </w:pPr>
    </w:p>
    <w:p>
      <w:pPr>
        <w:pStyle w:val="9"/>
        <w:spacing w:before="5"/>
        <w:rPr>
          <w:rFonts w:ascii="Times New Roman"/>
          <w:sz w:val="17"/>
          <w:lang w:eastAsia="zh-CN"/>
        </w:rPr>
      </w:pPr>
    </w:p>
    <w:p>
      <w:pPr>
        <w:pStyle w:val="9"/>
        <w:tabs>
          <w:tab w:val="left" w:pos="1449"/>
          <w:tab w:val="left" w:pos="3757"/>
        </w:tabs>
        <w:spacing w:before="1"/>
        <w:ind w:left="712"/>
        <w:rPr>
          <w:u w:val="single"/>
          <w:lang w:eastAsia="zh-CN"/>
        </w:rPr>
      </w:pPr>
      <w:r>
        <w:rPr>
          <w:lang w:eastAsia="zh-CN"/>
        </w:rPr>
        <w:t>系</w:t>
      </w:r>
      <w:r>
        <w:rPr>
          <w:u w:val="single"/>
          <w:lang w:eastAsia="zh-CN"/>
        </w:rPr>
        <w:tab/>
      </w:r>
      <w:r>
        <w:rPr>
          <w:u w:val="single"/>
          <w:lang w:eastAsia="zh-CN"/>
        </w:rPr>
        <w:t>（供应商单位名称）</w:t>
      </w:r>
      <w:r>
        <w:rPr>
          <w:u w:val="single"/>
          <w:lang w:eastAsia="zh-CN"/>
        </w:rPr>
        <w:tab/>
      </w:r>
      <w:r>
        <w:rPr>
          <w:lang w:eastAsia="zh-CN"/>
        </w:rPr>
        <w:t>的法定代表人。</w:t>
      </w:r>
    </w:p>
    <w:p>
      <w:pPr>
        <w:pStyle w:val="9"/>
        <w:rPr>
          <w:sz w:val="22"/>
          <w:lang w:eastAsia="zh-CN"/>
        </w:rPr>
      </w:pPr>
    </w:p>
    <w:p>
      <w:pPr>
        <w:pStyle w:val="9"/>
        <w:spacing w:before="6"/>
        <w:rPr>
          <w:sz w:val="28"/>
          <w:lang w:eastAsia="zh-CN"/>
        </w:rPr>
      </w:pPr>
    </w:p>
    <w:p>
      <w:pPr>
        <w:pStyle w:val="9"/>
        <w:tabs>
          <w:tab w:val="left" w:pos="1449"/>
          <w:tab w:val="left" w:pos="3757"/>
        </w:tabs>
        <w:spacing w:before="1"/>
        <w:ind w:left="712"/>
        <w:rPr>
          <w:u w:val="single"/>
          <w:lang w:eastAsia="zh-CN"/>
        </w:rPr>
      </w:pPr>
      <w:r>
        <w:rPr>
          <w:u w:val="single"/>
          <w:lang w:eastAsia="zh-CN"/>
        </w:rPr>
        <w:t>特此证明。</w:t>
      </w:r>
    </w:p>
    <w:p>
      <w:pPr>
        <w:pStyle w:val="9"/>
        <w:rPr>
          <w:sz w:val="20"/>
          <w:lang w:eastAsia="zh-CN"/>
        </w:rPr>
      </w:pPr>
    </w:p>
    <w:p>
      <w:pPr>
        <w:pStyle w:val="9"/>
        <w:rPr>
          <w:sz w:val="20"/>
          <w:lang w:eastAsia="zh-CN"/>
        </w:rPr>
      </w:pPr>
    </w:p>
    <w:p>
      <w:pPr>
        <w:pStyle w:val="9"/>
        <w:tabs>
          <w:tab w:val="left" w:pos="6403"/>
        </w:tabs>
        <w:spacing w:before="138"/>
        <w:ind w:left="4514"/>
        <w:rPr>
          <w:lang w:eastAsia="zh-CN"/>
        </w:rPr>
      </w:pPr>
      <w:r>
        <w:rPr>
          <w:lang w:eastAsia="zh-CN"/>
        </w:rPr>
        <w:t>供应商全称：</w:t>
      </w:r>
      <w:r>
        <w:rPr>
          <w:u w:val="single"/>
          <w:lang w:eastAsia="zh-CN"/>
        </w:rPr>
        <w:tab/>
      </w:r>
      <w:r>
        <w:rPr>
          <w:w w:val="95"/>
          <w:u w:val="single"/>
          <w:lang w:eastAsia="zh-CN"/>
        </w:rPr>
        <w:t>（</w:t>
      </w:r>
      <w:r>
        <w:rPr>
          <w:u w:val="single"/>
          <w:lang w:eastAsia="zh-CN"/>
        </w:rPr>
        <w:t>盖公章）</w:t>
      </w:r>
    </w:p>
    <w:p>
      <w:pPr>
        <w:pStyle w:val="9"/>
        <w:rPr>
          <w:sz w:val="20"/>
          <w:lang w:eastAsia="zh-CN"/>
        </w:rPr>
      </w:pPr>
    </w:p>
    <w:p>
      <w:pPr>
        <w:pStyle w:val="9"/>
        <w:spacing w:before="5"/>
        <w:rPr>
          <w:sz w:val="27"/>
          <w:lang w:eastAsia="zh-CN"/>
        </w:rPr>
      </w:pPr>
    </w:p>
    <w:p>
      <w:pPr>
        <w:pStyle w:val="9"/>
        <w:tabs>
          <w:tab w:val="left" w:pos="5354"/>
          <w:tab w:val="left" w:pos="6299"/>
          <w:tab w:val="left" w:pos="6823"/>
          <w:tab w:val="left" w:pos="7348"/>
        </w:tabs>
        <w:spacing w:before="41"/>
        <w:ind w:left="4514"/>
        <w:rPr>
          <w:lang w:eastAsia="zh-CN"/>
        </w:rPr>
      </w:pPr>
      <w:r>
        <w:rPr>
          <w:lang w:eastAsia="zh-CN"/>
        </w:rPr>
        <w:t>日</w:t>
      </w:r>
      <w:r>
        <w:rPr>
          <w:lang w:eastAsia="zh-CN"/>
        </w:rPr>
        <w:tab/>
      </w:r>
      <w:r>
        <w:rPr>
          <w:lang w:eastAsia="zh-CN"/>
        </w:rPr>
        <w:t>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pStyle w:val="9"/>
        <w:rPr>
          <w:sz w:val="20"/>
          <w:lang w:eastAsia="zh-CN"/>
        </w:rPr>
      </w:pPr>
    </w:p>
    <w:p>
      <w:pPr>
        <w:pStyle w:val="9"/>
        <w:tabs>
          <w:tab w:val="left" w:pos="1449"/>
          <w:tab w:val="left" w:pos="3757"/>
        </w:tabs>
        <w:spacing w:before="1"/>
        <w:ind w:left="712"/>
        <w:rPr>
          <w:lang w:eastAsia="zh-CN"/>
        </w:rPr>
      </w:pPr>
      <w:r>
        <w:rPr>
          <w:lang w:eastAsia="zh-CN"/>
        </w:rPr>
        <w:t>附：法定代表人身份证复印件</w:t>
      </w:r>
    </w:p>
    <w:p>
      <w:pPr>
        <w:pStyle w:val="9"/>
        <w:spacing w:before="9"/>
        <w:rPr>
          <w:sz w:val="24"/>
          <w:lang w:eastAsia="zh-CN"/>
        </w:rPr>
      </w:pPr>
      <w:r>
        <w:rPr>
          <w:lang w:eastAsia="zh-CN"/>
        </w:rPr>
        <w:pict>
          <v:shape id="文本框 6" o:spid="_x0000_s1026" o:spt="202" type="#_x0000_t202" style="position:absolute;left:0pt;margin-left:67.05pt;margin-top:18.9pt;height:131.95pt;width:219.3pt;mso-position-horizontal-relative:page;mso-wrap-distance-bottom:0pt;mso-wrap-distance-top:0pt;z-index:251662336;mso-width-relative:page;mso-height-relative:page;" filled="f" coordsize="21600,21600" o:gfxdata="UEsDBAoAAAAAAIdO4kAAAAAAAAAAAAAAAAAEAAAAZHJzL1BLAwQUAAAACACHTuJAPuU1fNoAAAAK&#10;AQAADwAAAGRycy9kb3ducmV2LnhtbE2PzU7DMBCE70i8g7VI3KjtptQ0xOkBKAfUA22p4OjGJoka&#10;r0Ps/vD2LCc4zuyn2ZlifvYdO7ohtgE1yJEA5rAKtsVaw9tmcXMHLCaD1nQBnYZvF2FeXl4UJrfh&#10;hCt3XKeaUQjG3GhoUupzzmPVOG/iKPQO6fYZBm8SyaHmdjAnCvcdHwsx5d60SB8a07uHxlX79cFr&#10;2L9/zLbyy2bLbXqaLSaPU/X6/KL19ZUU98CSO6c/GH7rU3UoqdMuHNBG1pHOJpJQDZmiCQTcqrEC&#10;tiNDSAW8LPj/CeUPUEsDBBQAAAAIAIdO4kDY0rjgNAIAAFEEAAAOAAAAZHJzL2Uyb0RvYy54bWyt&#10;VEtu2zAQ3RfoHQjuG9kG7BhC5CB1kKJA+gHSHoCmKIsoyWGHtKX0AO0Nuuom+57L5+iQklMj3WRR&#10;LYShOHzz3puhLi57a9heYdDgKj49m3CmnIRau23FP3+6ebXkLEThamHAqYrfq8AvVy9fXHS+VDNo&#10;wdQKGYG4UHa+4m2MviyKIFtlRTgDrxxtNoBWRFritqhRdIRuTTGbTBZFB1h7BKlCoK/XwyYfEfE5&#10;gNA0WqprkDurXBxQURkRSVJotQ98ldk2jZLxQ9MEFZmpOCmN+U1FKN6kd7G6EOUWhW+1HCmI51B4&#10;oskK7ajoI9S1iILtUP8DZbVECNDEMwm2GIRkR0jFdPLEm7tWeJW1kNXBP5oe/h+sfL//iEzXNAlk&#10;iROWOn74+ePw6/fh4TtbJH86H0pKu/OUGPvX0FNu1hr8LcgvgTlYt8Jt1RUidK0SNfGbppPFydEB&#10;JySQTfcOaqojdhEyUN+gTeaRHYzQicj9Y29UH5mkj7Pz5XyaOEramy7O5+eLea4hyuNxjyG+UWBZ&#10;CiqO1PwML/a3ISY6ojympGoObrQxeQCMYx2hLmfL5aAMjK7TbsoLuN2sDbK9SDOUn7FwOE2zOtK9&#10;MNpWfHmaZNxoRNI+uBD7TT8au4H6nixBGCaT7iUFLeA3zjqayoqHrzuBijPz1pGtpD8eAzwGm2Mg&#10;nKSjFY+cDeE6DqO+86i3LSEPjXNwRdY3OpuSejSwGHnSpGWvxluRRvl0nbP+/gl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TV82gAAAAoBAAAPAAAAAAAAAAEAIAAAACIAAABkcnMvZG93bnJl&#10;di54bWxQSwECFAAUAAAACACHTuJA2NK44DQCAABRBAAADgAAAAAAAAABACAAAAApAQAAZHJzL2Uy&#10;b0RvYy54bWxQSwUGAAAAAAYABgBZAQAAzwUAAAAA&#10;">
            <v:path/>
            <v:fill on="f" focussize="0,0"/>
            <v:stroke weight="1.44pt" joinstyle="miter"/>
            <v:imagedata o:title=""/>
            <o:lock v:ext="edit"/>
            <v:textbox inset="0mm,0mm,0mm,0mm">
              <w:txbxContent>
                <w:p>
                  <w:pPr>
                    <w:pStyle w:val="9"/>
                    <w:rPr>
                      <w:sz w:val="20"/>
                    </w:rPr>
                  </w:pPr>
                </w:p>
                <w:p>
                  <w:pPr>
                    <w:pStyle w:val="9"/>
                    <w:rPr>
                      <w:sz w:val="20"/>
                    </w:rPr>
                  </w:pPr>
                </w:p>
                <w:p>
                  <w:pPr>
                    <w:pStyle w:val="9"/>
                    <w:rPr>
                      <w:sz w:val="20"/>
                    </w:rPr>
                  </w:pPr>
                </w:p>
                <w:p>
                  <w:pPr>
                    <w:pStyle w:val="9"/>
                    <w:spacing w:before="10"/>
                    <w:rPr>
                      <w:sz w:val="19"/>
                    </w:rPr>
                  </w:pPr>
                </w:p>
                <w:p>
                  <w:pPr>
                    <w:pStyle w:val="9"/>
                    <w:ind w:left="94"/>
                    <w:jc w:val="center"/>
                    <w:rPr>
                      <w:lang w:eastAsia="zh-CN"/>
                    </w:rPr>
                  </w:pPr>
                  <w:r>
                    <w:rPr>
                      <w:w w:val="95"/>
                      <w:lang w:eastAsia="zh-CN"/>
                    </w:rPr>
                    <w:t>法定代表人身份证复印件</w:t>
                  </w:r>
                </w:p>
              </w:txbxContent>
            </v:textbox>
            <w10:wrap type="topAndBottom"/>
          </v:shape>
        </w:pict>
      </w:r>
      <w:r>
        <w:rPr>
          <w:lang w:eastAsia="zh-CN"/>
        </w:rPr>
        <w:pict>
          <v:shape id="_x0000_s1029" o:spid="_x0000_s1029" o:spt="202" type="#_x0000_t202" style="position:absolute;left:0pt;margin-left:321.75pt;margin-top:18.9pt;height:131.95pt;width:217.8pt;mso-position-horizontal-relative:page;mso-wrap-distance-bottom:0pt;mso-wrap-distance-top:0pt;z-index:251663360;mso-width-relative:page;mso-height-relative:page;" filled="f" coordsize="21600,21600" o:gfxdata="UEsDBAoAAAAAAIdO4kAAAAAAAAAAAAAAAAAEAAAAZHJzL1BLAwQUAAAACACHTuJAxwa/Q9sAAAAL&#10;AQAADwAAAGRycy9kb3ducmV2LnhtbE2Py07DMBBF90j8gzVI7KhtUhIS4nQBlAXqAvoQLN3YJFHj&#10;cYjdB3/PdAXLmTm6c245O7meHewYOo8K5EQAs1h702GjYL2a39wDC1Gj0b1Hq+DHBphVlxelLow/&#10;4rs9LGPDKARDoRW0MQ4F56FurdNh4geLdPvyo9ORxrHhZtRHCnc9vxUi5U53SB9aPdjH1ta75d4p&#10;2H185hv5bZLFJj7n8+lTmr29vCp1fSXFA7BoT/EPhrM+qUNFTlu/RxNYryCdJneEKkgyqnAGRJZL&#10;YFvaCJkBr0r+v0P1C1BLAwQUAAAACACHTuJA3u+MqjUCAABQBAAADgAAAGRycy9lMm9Eb2MueG1s&#10;rVTNjtMwEL4j8Q6W72zaStstUdPV0moR0vIjLTyA6ziNhe0xY7fJ8gDwBpy4cOe5+hyMnbZUy2UP&#10;5GCNPeNv5vtmnPl1bw3bKQwaXMXHFyPOlJNQa7ep+KePty9mnIUoXC0MOFXxBxX49eL5s3nnSzWB&#10;FkytkBGIC2XnK97G6MuiCLJVVoQL8MqRswG0ItIWN0WNoiN0a4rJaDQtOsDaI0gVAp2uBic/IOJT&#10;AKFptFQrkFurXBxQURkRiVJotQ98kattGiXj+6YJKjJTcWIa80pJyF6ntVjMRblB4VstDyWIp5Tw&#10;iJMV2lHSE9RKRMG2qP+BsloiBGjihQRbDESyIsRiPHqkzX0rvMpcSOrgT6KH/wcr3+0+INN1xV9y&#10;5oSlhu9/fN///L3/9Y1dJnk6H0qKuvcUF/tX0NPQZKrB34H8HJiDZSvcRt0gQtcqUVN543SzOLs6&#10;4IQEsu7eQk15xDZCBuobtEk7UoMROrXm4dQa1Ucm6XByNZ2OpuSS5BtPry6vprm6QpTH6x5DfK3A&#10;smRUHKn3GV7s7kJM5YjyGJKyObjVxuT+G8c6Qp1NZrOBGRhdJ2+KC7hZLw2ynUgjlL9MjjznYVZH&#10;ehZG24rPzoOMOwiRuA8qxH7dH4RdQ/1AkiAMg0nPkowW8CtnHQ1lxcOXrUDFmXnjSNY0wUcDj8b6&#10;aAgn6WrFI2eDuYzDpG896k1LyEPjHNyQ9I3OoqQeDVUc6qRBy1odHkWa5PN9jvr7I1j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cGv0PbAAAACwEAAA8AAAAAAAAAAQAgAAAAIgAAAGRycy9kb3du&#10;cmV2LnhtbFBLAQIUABQAAAAIAIdO4kDe74yqNQIAAFAEAAAOAAAAAAAAAAEAIAAAACoBAABkcnMv&#10;ZTJvRG9jLnhtbFBLBQYAAAAABgAGAFkBAADRBQAAAAA=&#10;">
            <v:path/>
            <v:fill on="f" focussize="0,0"/>
            <v:stroke weight="1.44pt" joinstyle="miter"/>
            <v:imagedata o:title=""/>
            <o:lock v:ext="edit"/>
            <v:textbox inset="0mm,0mm,0mm,0mm">
              <w:txbxContent>
                <w:p>
                  <w:pPr>
                    <w:pStyle w:val="9"/>
                    <w:rPr>
                      <w:sz w:val="20"/>
                    </w:rPr>
                  </w:pPr>
                </w:p>
                <w:p>
                  <w:pPr>
                    <w:pStyle w:val="9"/>
                    <w:rPr>
                      <w:sz w:val="20"/>
                    </w:rPr>
                  </w:pPr>
                </w:p>
                <w:p>
                  <w:pPr>
                    <w:pStyle w:val="9"/>
                    <w:rPr>
                      <w:sz w:val="20"/>
                    </w:rPr>
                  </w:pPr>
                </w:p>
                <w:p>
                  <w:pPr>
                    <w:pStyle w:val="9"/>
                    <w:spacing w:before="10"/>
                    <w:rPr>
                      <w:sz w:val="19"/>
                    </w:rPr>
                  </w:pPr>
                </w:p>
                <w:p>
                  <w:pPr>
                    <w:pStyle w:val="9"/>
                    <w:ind w:left="92"/>
                    <w:jc w:val="center"/>
                    <w:rPr>
                      <w:lang w:eastAsia="zh-CN"/>
                    </w:rPr>
                  </w:pPr>
                  <w:r>
                    <w:rPr>
                      <w:w w:val="95"/>
                      <w:lang w:eastAsia="zh-CN"/>
                    </w:rPr>
                    <w:t>法定代表人身份证复印件</w:t>
                  </w:r>
                </w:p>
              </w:txbxContent>
            </v:textbox>
            <w10:wrap type="topAndBottom"/>
          </v:shape>
        </w:pict>
      </w:r>
    </w:p>
    <w:p>
      <w:pPr>
        <w:rPr>
          <w:sz w:val="24"/>
          <w:lang w:eastAsia="zh-CN"/>
        </w:rPr>
        <w:sectPr>
          <w:pgSz w:w="11911" w:h="16838"/>
          <w:pgMar w:top="1247" w:right="1145" w:bottom="1247" w:left="1191" w:header="0" w:footer="913" w:gutter="0"/>
          <w:cols w:space="0" w:num="1"/>
        </w:sectPr>
      </w:pPr>
    </w:p>
    <w:p>
      <w:pPr>
        <w:pStyle w:val="11"/>
        <w:snapToGrid w:val="0"/>
        <w:spacing w:line="560" w:lineRule="exact"/>
        <w:ind w:left="103" w:leftChars="47"/>
        <w:jc w:val="center"/>
        <w:rPr>
          <w:rFonts w:ascii="宋体" w:hAnsi="宋体" w:cs="等线 Light"/>
          <w:b/>
          <w:sz w:val="24"/>
          <w:szCs w:val="24"/>
        </w:rPr>
      </w:pPr>
      <w:bookmarkStart w:id="49" w:name="附件四：法定代表人签署的授权委托书"/>
      <w:bookmarkEnd w:id="49"/>
      <w:r>
        <w:rPr>
          <w:rFonts w:hint="eastAsia" w:ascii="宋体" w:hAnsi="宋体" w:cs="等线 Light"/>
          <w:b/>
          <w:sz w:val="24"/>
          <w:szCs w:val="24"/>
        </w:rPr>
        <w:t>附件四：法定代表人签署的授权委托书</w:t>
      </w:r>
    </w:p>
    <w:p>
      <w:pPr>
        <w:pStyle w:val="9"/>
        <w:rPr>
          <w:b/>
          <w:sz w:val="20"/>
          <w:lang w:eastAsia="zh-CN"/>
        </w:rPr>
      </w:pPr>
    </w:p>
    <w:p>
      <w:pPr>
        <w:pStyle w:val="9"/>
        <w:rPr>
          <w:b/>
          <w:sz w:val="20"/>
          <w:lang w:eastAsia="zh-CN"/>
        </w:rPr>
      </w:pPr>
    </w:p>
    <w:p>
      <w:pPr>
        <w:pStyle w:val="9"/>
        <w:rPr>
          <w:b/>
          <w:sz w:val="20"/>
          <w:lang w:eastAsia="zh-CN"/>
        </w:rPr>
      </w:pPr>
    </w:p>
    <w:p>
      <w:pPr>
        <w:pStyle w:val="9"/>
        <w:tabs>
          <w:tab w:val="left" w:pos="2438"/>
          <w:tab w:val="left" w:pos="3487"/>
          <w:tab w:val="left" w:pos="6671"/>
        </w:tabs>
        <w:spacing w:before="144" w:line="487" w:lineRule="auto"/>
        <w:ind w:left="103" w:right="117" w:firstLine="420"/>
        <w:rPr>
          <w:lang w:eastAsia="zh-CN"/>
        </w:rPr>
      </w:pPr>
      <w:r>
        <w:rPr>
          <w:lang w:eastAsia="zh-CN"/>
        </w:rPr>
        <w:t>本授权委托书声明</w:t>
      </w:r>
      <w:r>
        <w:rPr>
          <w:spacing w:val="2"/>
          <w:lang w:eastAsia="zh-CN"/>
        </w:rPr>
        <w:t>：</w:t>
      </w:r>
      <w:r>
        <w:rPr>
          <w:lang w:eastAsia="zh-CN"/>
        </w:rPr>
        <w:t>我</w:t>
      </w:r>
      <w:r>
        <w:rPr>
          <w:u w:val="single"/>
          <w:lang w:eastAsia="zh-CN"/>
        </w:rPr>
        <w:tab/>
      </w:r>
      <w:r>
        <w:rPr>
          <w:lang w:eastAsia="zh-CN"/>
        </w:rPr>
        <w:t>（姓名）系</w:t>
      </w:r>
      <w:r>
        <w:rPr>
          <w:u w:val="single"/>
          <w:lang w:eastAsia="zh-CN"/>
        </w:rPr>
        <w:tab/>
      </w:r>
      <w:r>
        <w:rPr>
          <w:lang w:eastAsia="zh-CN"/>
        </w:rPr>
        <w:t>（供应商名称）的法定代表人， 现授权委</w:t>
      </w:r>
      <w:r>
        <w:rPr>
          <w:spacing w:val="2"/>
          <w:lang w:eastAsia="zh-CN"/>
        </w:rPr>
        <w:t>托</w:t>
      </w:r>
      <w:r>
        <w:rPr>
          <w:spacing w:val="2"/>
          <w:u w:val="single"/>
          <w:lang w:eastAsia="zh-CN"/>
        </w:rPr>
        <w:tab/>
      </w:r>
      <w:r>
        <w:rPr>
          <w:lang w:eastAsia="zh-CN"/>
        </w:rPr>
        <w:t>（姓名）</w:t>
      </w:r>
      <w:r>
        <w:rPr>
          <w:spacing w:val="2"/>
          <w:lang w:eastAsia="zh-CN"/>
        </w:rPr>
        <w:t>为</w:t>
      </w:r>
      <w:r>
        <w:rPr>
          <w:lang w:eastAsia="zh-CN"/>
        </w:rPr>
        <w:t>我公司代理人，</w:t>
      </w:r>
      <w:r>
        <w:rPr>
          <w:spacing w:val="2"/>
          <w:lang w:eastAsia="zh-CN"/>
        </w:rPr>
        <w:t>以</w:t>
      </w:r>
      <w:r>
        <w:rPr>
          <w:lang w:eastAsia="zh-CN"/>
        </w:rPr>
        <w:t>公司名义参加云南明灏招标有限公司组织的</w:t>
      </w:r>
    </w:p>
    <w:p>
      <w:pPr>
        <w:pStyle w:val="9"/>
        <w:tabs>
          <w:tab w:val="left" w:pos="2235"/>
          <w:tab w:val="left" w:pos="3487"/>
          <w:tab w:val="left" w:pos="6671"/>
        </w:tabs>
        <w:spacing w:before="144" w:line="487" w:lineRule="auto"/>
        <w:ind w:right="117"/>
        <w:rPr>
          <w:lang w:eastAsia="zh-CN"/>
        </w:rPr>
      </w:pPr>
      <w:r>
        <w:rPr>
          <w:u w:val="single"/>
          <w:lang w:eastAsia="zh-CN"/>
        </w:rPr>
        <w:t>（项目名称）</w:t>
      </w:r>
      <w:r>
        <w:rPr>
          <w:u w:val="single"/>
          <w:lang w:eastAsia="zh-CN"/>
        </w:rPr>
        <w:tab/>
      </w:r>
      <w:r>
        <w:rPr>
          <w:lang w:eastAsia="zh-CN"/>
        </w:rPr>
        <w:t>的竞争性磋商采购活动。</w:t>
      </w:r>
    </w:p>
    <w:p>
      <w:pPr>
        <w:pStyle w:val="9"/>
        <w:tabs>
          <w:tab w:val="left" w:pos="2438"/>
          <w:tab w:val="left" w:pos="3487"/>
          <w:tab w:val="left" w:pos="6671"/>
        </w:tabs>
        <w:spacing w:before="144" w:line="487" w:lineRule="auto"/>
        <w:ind w:left="103" w:right="117" w:firstLine="420"/>
        <w:rPr>
          <w:lang w:eastAsia="zh-CN"/>
        </w:rPr>
      </w:pPr>
      <w:r>
        <w:rPr>
          <w:lang w:eastAsia="zh-CN"/>
        </w:rPr>
        <w:t>代理人在参加本项目过程中所签署的一切文件和处理与之有关的一切事务，我均予以承认。</w:t>
      </w:r>
    </w:p>
    <w:p>
      <w:pPr>
        <w:pStyle w:val="9"/>
        <w:rPr>
          <w:sz w:val="20"/>
          <w:lang w:eastAsia="zh-CN"/>
        </w:rPr>
      </w:pPr>
    </w:p>
    <w:p>
      <w:pPr>
        <w:pStyle w:val="9"/>
        <w:rPr>
          <w:sz w:val="20"/>
          <w:lang w:eastAsia="zh-CN"/>
        </w:rPr>
      </w:pPr>
    </w:p>
    <w:p>
      <w:pPr>
        <w:pStyle w:val="9"/>
        <w:spacing w:before="10"/>
        <w:rPr>
          <w:sz w:val="24"/>
          <w:lang w:eastAsia="zh-CN"/>
        </w:rPr>
      </w:pPr>
    </w:p>
    <w:p>
      <w:pPr>
        <w:pStyle w:val="9"/>
        <w:tabs>
          <w:tab w:val="left" w:pos="3568"/>
          <w:tab w:val="left" w:pos="6194"/>
        </w:tabs>
        <w:ind w:left="103"/>
        <w:rPr>
          <w:lang w:eastAsia="zh-CN"/>
        </w:rPr>
      </w:pPr>
      <w:r>
        <w:rPr>
          <w:lang w:eastAsia="zh-CN"/>
        </w:rPr>
        <w:t>代理人（签字）：</w:t>
      </w:r>
      <w:r>
        <w:rPr>
          <w:lang w:eastAsia="zh-CN"/>
        </w:rPr>
        <w:tab/>
      </w:r>
      <w:r>
        <w:rPr>
          <w:lang w:eastAsia="zh-CN"/>
        </w:rPr>
        <w:t>性别：</w:t>
      </w:r>
      <w:r>
        <w:rPr>
          <w:lang w:eastAsia="zh-CN"/>
        </w:rPr>
        <w:tab/>
      </w:r>
      <w:r>
        <w:rPr>
          <w:lang w:eastAsia="zh-CN"/>
        </w:rPr>
        <w:t>年龄：</w:t>
      </w:r>
    </w:p>
    <w:p>
      <w:pPr>
        <w:pStyle w:val="9"/>
        <w:spacing w:before="8"/>
        <w:rPr>
          <w:sz w:val="26"/>
          <w:lang w:eastAsia="zh-CN"/>
        </w:rPr>
      </w:pPr>
    </w:p>
    <w:p>
      <w:pPr>
        <w:pStyle w:val="9"/>
        <w:tabs>
          <w:tab w:val="left" w:pos="734"/>
          <w:tab w:val="left" w:pos="3463"/>
        </w:tabs>
        <w:ind w:left="103"/>
        <w:rPr>
          <w:lang w:eastAsia="zh-CN"/>
        </w:rPr>
      </w:pPr>
      <w:r>
        <w:rPr>
          <w:lang w:eastAsia="zh-CN"/>
        </w:rPr>
        <w:t>部</w:t>
      </w:r>
      <w:r>
        <w:rPr>
          <w:lang w:eastAsia="zh-CN"/>
        </w:rPr>
        <w:tab/>
      </w:r>
      <w:r>
        <w:rPr>
          <w:lang w:eastAsia="zh-CN"/>
        </w:rPr>
        <w:t>门：</w:t>
      </w:r>
      <w:r>
        <w:rPr>
          <w:lang w:eastAsia="zh-CN"/>
        </w:rPr>
        <w:tab/>
      </w:r>
      <w:r>
        <w:rPr>
          <w:lang w:eastAsia="zh-CN"/>
        </w:rPr>
        <w:t>职务：</w:t>
      </w:r>
    </w:p>
    <w:p>
      <w:pPr>
        <w:pStyle w:val="9"/>
        <w:spacing w:before="8"/>
        <w:rPr>
          <w:sz w:val="26"/>
          <w:lang w:eastAsia="zh-CN"/>
        </w:rPr>
      </w:pPr>
    </w:p>
    <w:p>
      <w:pPr>
        <w:pStyle w:val="9"/>
        <w:tabs>
          <w:tab w:val="left" w:pos="3568"/>
          <w:tab w:val="left" w:pos="6194"/>
        </w:tabs>
        <w:ind w:left="103"/>
        <w:rPr>
          <w:lang w:eastAsia="zh-CN"/>
        </w:rPr>
      </w:pPr>
      <w:r>
        <w:rPr>
          <w:lang w:eastAsia="zh-CN"/>
        </w:rPr>
        <w:t>代理人无转委权，特此委托。</w:t>
      </w:r>
    </w:p>
    <w:p>
      <w:pPr>
        <w:pStyle w:val="9"/>
        <w:rPr>
          <w:sz w:val="20"/>
          <w:lang w:eastAsia="zh-CN"/>
        </w:rPr>
      </w:pPr>
    </w:p>
    <w:p>
      <w:pPr>
        <w:pStyle w:val="9"/>
        <w:rPr>
          <w:sz w:val="20"/>
          <w:lang w:eastAsia="zh-CN"/>
        </w:rPr>
      </w:pPr>
    </w:p>
    <w:p>
      <w:pPr>
        <w:pStyle w:val="9"/>
        <w:rPr>
          <w:sz w:val="20"/>
          <w:lang w:eastAsia="zh-CN"/>
        </w:rPr>
      </w:pPr>
    </w:p>
    <w:p>
      <w:pPr>
        <w:pStyle w:val="9"/>
        <w:spacing w:before="4"/>
        <w:rPr>
          <w:sz w:val="14"/>
          <w:lang w:eastAsia="zh-CN"/>
        </w:rPr>
      </w:pPr>
    </w:p>
    <w:p>
      <w:pPr>
        <w:pStyle w:val="9"/>
        <w:tabs>
          <w:tab w:val="left" w:pos="1259"/>
          <w:tab w:val="left" w:pos="1888"/>
          <w:tab w:val="left" w:pos="2519"/>
        </w:tabs>
        <w:spacing w:line="544" w:lineRule="auto"/>
        <w:ind w:left="103" w:right="-105" w:rightChars="0"/>
        <w:rPr>
          <w:lang w:eastAsia="zh-CN"/>
        </w:rPr>
      </w:pPr>
      <w:r>
        <w:rPr>
          <w:lang w:eastAsia="zh-CN"/>
        </w:rPr>
        <w:t xml:space="preserve">法定代表人（签字或盖章）： </w:t>
      </w:r>
    </w:p>
    <w:p>
      <w:pPr>
        <w:pStyle w:val="9"/>
        <w:tabs>
          <w:tab w:val="left" w:pos="1259"/>
          <w:tab w:val="left" w:pos="1888"/>
          <w:tab w:val="left" w:pos="2519"/>
        </w:tabs>
        <w:spacing w:line="544" w:lineRule="auto"/>
        <w:ind w:left="103" w:right="-105" w:rightChars="0"/>
        <w:rPr>
          <w:lang w:eastAsia="zh-CN"/>
        </w:rPr>
      </w:pPr>
      <w:r>
        <w:rPr>
          <w:lang w:eastAsia="zh-CN"/>
        </w:rPr>
        <w:t xml:space="preserve">供应商全称（加盖公章）： </w:t>
      </w:r>
    </w:p>
    <w:p>
      <w:pPr>
        <w:pStyle w:val="9"/>
        <w:tabs>
          <w:tab w:val="left" w:pos="1259"/>
          <w:tab w:val="left" w:pos="1888"/>
          <w:tab w:val="left" w:pos="2519"/>
        </w:tabs>
        <w:spacing w:line="544" w:lineRule="auto"/>
        <w:ind w:left="103" w:right="-105" w:rightChars="0"/>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pStyle w:val="9"/>
        <w:rPr>
          <w:sz w:val="22"/>
          <w:lang w:eastAsia="zh-CN"/>
        </w:rPr>
      </w:pPr>
    </w:p>
    <w:p>
      <w:pPr>
        <w:pStyle w:val="9"/>
        <w:rPr>
          <w:sz w:val="20"/>
          <w:lang w:eastAsia="zh-CN"/>
        </w:rPr>
      </w:pPr>
    </w:p>
    <w:p>
      <w:pPr>
        <w:pStyle w:val="9"/>
        <w:ind w:left="103"/>
        <w:rPr>
          <w:lang w:eastAsia="zh-CN"/>
        </w:rPr>
      </w:pPr>
      <w:r>
        <w:rPr>
          <w:w w:val="95"/>
          <w:lang w:eastAsia="zh-CN"/>
        </w:rPr>
        <w:t>附：代理人身份证复印件</w:t>
      </w:r>
    </w:p>
    <w:p>
      <w:pPr>
        <w:pStyle w:val="9"/>
        <w:spacing w:before="8"/>
        <w:rPr>
          <w:sz w:val="24"/>
          <w:lang w:eastAsia="zh-CN"/>
        </w:rPr>
      </w:pPr>
      <w:r>
        <w:rPr>
          <w:lang w:eastAsia="zh-CN"/>
        </w:rPr>
        <w:pict>
          <v:shape id="_x0000_s1028" o:spid="_x0000_s1028" o:spt="202" type="#_x0000_t202" style="position:absolute;left:0pt;margin-left:67.05pt;margin-top:18.8pt;height:134.45pt;width:219.3pt;mso-position-horizontal-relative:page;mso-wrap-distance-bottom:0pt;mso-wrap-distance-top:0pt;z-index:251664384;mso-width-relative:page;mso-height-relative:page;" filled="f" coordsize="21600,21600" o:gfxdata="UEsDBAoAAAAAAIdO4kAAAAAAAAAAAAAAAAAEAAAAZHJzL1BLAwQUAAAACACHTuJA4pahgdoAAAAK&#10;AQAADwAAAGRycy9kb3ducmV2LnhtbE2PTU/DMAyG70j8h8hI3FjSdWtZaboDMA6IAwwmOGaNaas1&#10;TmmyD/495gTH1370+nG5PLleHHAMnScNyUSBQKq97ajR8Pa6uroGEaIha3pPqOEbAyyr87PSFNYf&#10;6QUP69gILqFQGA1tjEMhZahbdCZM/IDEu08/OhM5jo20ozlyuevlVKlMOtMRX2jNgLct1rv13mnY&#10;vX8sNsmXTZ828X6xmt1l+fPDo9aXF4m6ARHxFP9g+NVndajYaev3ZIPoOaezhFENaZ6BYGCeT3MQ&#10;Wx6obA6yKuX/F6ofUEsDBBQAAAAIAIdO4kAiN7ALMwIAAFAEAAAOAAAAZHJzL2Uyb0RvYy54bWyt&#10;VM1u1DAQviPxDpbvNJsVS1dRs1Xpqgip/EiFB/A6zsbC9pixd5PyAPAGnHrhznP1ORg72bIqlx7I&#10;wRp7xt/M9804Z+eDNWyvMGhwNS9PZpwpJ6HRblvzz5+uXiw5C1G4Rhhwqua3KvDz1fNnZ72v1Bw6&#10;MI1CRiAuVL2veRejr4oiyE5ZEU7AK0fOFtCKSFvcFg2KntCtKeaz2auiB2w8glQh0Ol6dPIJEZ8C&#10;CG2rpVqD3Fnl4oiKyohIlEKnfeCrXG3bKhk/tG1QkZmaE9OYV0pC9iatxepMVFsUvtNyKkE8pYRH&#10;nKzQjpI+QK1FFGyH+h8oqyVCgDaeSLDFSCQrQizK2SNtbjrhVeZCUgf/IHr4f7Dy/f4jMt3UnNru&#10;hKWG3//8cX/3+/7Xd/YyydP7UFHUjae4OLyGgYYmUw3+GuSXwBxcdsJt1QUi9J0SDZVXppvF0dUR&#10;JySQTf8OGsojdhEy0NCiTdqRGozQqTW3D61RQ2SSDueny0VZkkuSrzydnS7KRc4hqsN1jyG+UWBZ&#10;MmqO1PsML/bXIaZyRHUISdkcXGljcv+NYz2hLufL5cgMjG6SN8UF3G4uDbK9SCOUvylxOA6zOtKz&#10;MNqSksdBxk1CJO6jCnHYDJOwG2huSRKEcTDpWZLRAX7jrKehrHn4uhOoODNvHcmaJvhg4MHYHAzh&#10;JF2teeRsNC/jOOk7j3rbEfLYOAcXJH2rsyipR2MVU500aFmr6VGkST7e56i/P4L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KWoYHaAAAACgEAAA8AAAAAAAAAAQAgAAAAIgAAAGRycy9kb3ducmV2&#10;LnhtbFBLAQIUABQAAAAIAIdO4kAiN7ALMwIAAFAEAAAOAAAAAAAAAAEAIAAAACkBAABkcnMvZTJv&#10;RG9jLnhtbFBLBQYAAAAABgAGAFkBAADOBQAAAAA=&#10;">
            <v:path/>
            <v:fill on="f" focussize="0,0"/>
            <v:stroke weight="1.44pt" joinstyle="miter"/>
            <v:imagedata o:title=""/>
            <o:lock v:ext="edit"/>
            <v:textbox inset="0mm,0mm,0mm,0mm">
              <w:txbxContent>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1"/>
                    <w:rPr>
                      <w:sz w:val="14"/>
                    </w:rPr>
                  </w:pPr>
                </w:p>
                <w:p>
                  <w:pPr>
                    <w:pStyle w:val="9"/>
                    <w:ind w:left="828"/>
                    <w:rPr>
                      <w:lang w:eastAsia="zh-CN"/>
                    </w:rPr>
                  </w:pPr>
                  <w:r>
                    <w:rPr>
                      <w:lang w:eastAsia="zh-CN"/>
                    </w:rPr>
                    <w:t>代理人身份证复印件</w:t>
                  </w:r>
                </w:p>
              </w:txbxContent>
            </v:textbox>
            <w10:wrap type="topAndBottom"/>
          </v:shape>
        </w:pict>
      </w:r>
      <w:r>
        <w:rPr>
          <w:lang w:eastAsia="zh-CN"/>
        </w:rPr>
        <w:pict>
          <v:shape id="_x0000_s1027" o:spid="_x0000_s1027" o:spt="202" type="#_x0000_t202" style="position:absolute;left:0pt;margin-left:321.75pt;margin-top:18.8pt;height:134.45pt;width:217.8pt;mso-position-horizontal-relative:page;mso-wrap-distance-bottom:0pt;mso-wrap-distance-top:0pt;z-index:251665408;mso-width-relative:page;mso-height-relative:page;" filled="f" coordsize="21600,21600" o:gfxdata="UEsDBAoAAAAAAIdO4kAAAAAAAAAAAAAAAAAEAAAAZHJzL1BLAwQUAAAACACHTuJA/Vz++tsAAAAL&#10;AQAADwAAAGRycy9kb3ducmV2LnhtbE2PPU/DMBCGdyT+g3VIbNQOaR0S4nQAyoAYaEsFoxsfSdT4&#10;HGL3g3+PO8F4d4/ee95yfrI9O+DoO0cKkokAhlQ701Gj4H29uLkD5oMmo3tHqOAHPcyry4tSF8Yd&#10;aYmHVWhYDCFfaAVtCEPBua9btNpP3IAUb19utDrEcWy4GfUxhtue3wohudUdxQ+tHvChxXq32lsF&#10;u4/PfJN8m/R1E57yxfRRZm/PL0pdXyXiHljAU/iD4awf1aGKTlu3J+NZr0BO01lEFaSZBHYGRJYn&#10;wLZxI+QMeFXy/x2qX1BLAwQUAAAACACHTuJA2n07kDQCAABQBAAADgAAAGRycy9lMm9Eb2MueG1s&#10;rVTNbhMxEL4j8Q6W72SToCbRqpuqNCpCKj9S4QEcrzdrYXvM2MlueQB4A05cuPNcfQ7G3k2JyqUH&#10;9mCNPeNv5vtmvOcXvTXsoDBocBWfTaacKSeh1m5X8U8fr1+sOAtRuFoYcKridyrwi/XzZ+edL9Uc&#10;WjC1QkYgLpSdr3gboy+LIshWWREm4JUjZwNoRaQt7ooaRUfo1hTz6XRRdIC1R5AqBDrdDE4+IuJT&#10;AKFptFQbkHurXBxQURkRiVJotQ98nattGiXj+6YJKjJTcWIa80pJyN6mtVifi3KHwrdajiWIp5Tw&#10;iJMV2lHSB6iNiILtUf8DZbVECNDEiQRbDESyIsRiNn2kzW0rvMpcSOrgH0QP/w9Wvjt8QKbrii85&#10;c8JSw+9/fL//+fv+1zf2MsnT+VBS1K2nuNi/gp6GJlMN/gbk58AcXLXC7dQlInStEjWVN0s3i5Or&#10;A05IINvuLdSUR+wjZKC+QZu0IzUYoVNr7h5ao/rIJB3Ol4vFdEEuSb7Zcro8m53lHKI8XvcY4msF&#10;liWj4ki9z/DicBNiKkeUx5CUzcG1Nib33zjWEepqvloNzMDoOnlTXMDd9sogO4g0QvkbE4fTMKsj&#10;PQujbcVXp0HGjUIk7oMKsd/2o7BbqO9IEoRhMOlZktECfuWso6GsePiyF6g4M28cyZom+Gjg0dge&#10;DeEkXa145Gwwr+Iw6XuPetcS8tA4B5ckfaOzKKlHQxVjnTRoWavxUaRJPt3nqL8/g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z++tsAAAALAQAADwAAAAAAAAABACAAAAAiAAAAZHJzL2Rvd25y&#10;ZXYueG1sUEsBAhQAFAAAAAgAh07iQNp9O5A0AgAAUAQAAA4AAAAAAAAAAQAgAAAAKgEAAGRycy9l&#10;Mm9Eb2MueG1sUEsFBgAAAAAGAAYAWQEAANAFAAAAAA==&#10;">
            <v:path/>
            <v:fill on="f" focussize="0,0"/>
            <v:stroke weight="1.44pt" joinstyle="miter"/>
            <v:imagedata o:title=""/>
            <o:lock v:ext="edit"/>
            <v:textbox inset="0mm,0mm,0mm,0mm">
              <w:txbxContent>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1"/>
                    <w:rPr>
                      <w:sz w:val="14"/>
                    </w:rPr>
                  </w:pPr>
                </w:p>
                <w:p>
                  <w:pPr>
                    <w:jc w:val="center"/>
                    <w:rPr>
                      <w:lang w:eastAsia="zh-CN"/>
                    </w:rPr>
                  </w:pPr>
                  <w:r>
                    <w:rPr>
                      <w:lang w:eastAsia="zh-CN"/>
                    </w:rPr>
                    <w:t>代理人身份证复印件</w:t>
                  </w:r>
                </w:p>
              </w:txbxContent>
            </v:textbox>
            <w10:wrap type="topAndBottom"/>
          </v:shape>
        </w:pict>
      </w:r>
    </w:p>
    <w:p>
      <w:pPr>
        <w:rPr>
          <w:sz w:val="24"/>
          <w:lang w:eastAsia="zh-CN"/>
        </w:rPr>
        <w:sectPr>
          <w:pgSz w:w="11911" w:h="16838"/>
          <w:pgMar w:top="1247" w:right="1145" w:bottom="1247" w:left="1191" w:header="0" w:footer="913" w:gutter="0"/>
          <w:cols w:space="0" w:num="1"/>
        </w:sectPr>
      </w:pPr>
    </w:p>
    <w:p>
      <w:pPr>
        <w:pStyle w:val="11"/>
        <w:snapToGrid w:val="0"/>
        <w:spacing w:line="560" w:lineRule="exact"/>
        <w:ind w:left="103" w:leftChars="47"/>
        <w:jc w:val="center"/>
        <w:rPr>
          <w:rFonts w:ascii="宋体" w:hAnsi="宋体" w:cs="等线 Light"/>
          <w:b/>
          <w:sz w:val="24"/>
          <w:szCs w:val="24"/>
        </w:rPr>
      </w:pPr>
      <w:bookmarkStart w:id="50" w:name="_附件五：磋商保证书"/>
      <w:bookmarkEnd w:id="50"/>
      <w:r>
        <w:rPr>
          <w:rFonts w:hint="eastAsia" w:ascii="宋体" w:hAnsi="宋体" w:cs="等线 Light"/>
          <w:b/>
          <w:sz w:val="24"/>
          <w:szCs w:val="24"/>
        </w:rPr>
        <w:t>附件五：磋商保证书</w:t>
      </w:r>
    </w:p>
    <w:p>
      <w:pPr>
        <w:pStyle w:val="9"/>
        <w:rPr>
          <w:b/>
          <w:sz w:val="20"/>
          <w:lang w:eastAsia="zh-CN"/>
        </w:rPr>
      </w:pPr>
    </w:p>
    <w:p>
      <w:pPr>
        <w:pStyle w:val="9"/>
        <w:rPr>
          <w:b/>
          <w:sz w:val="20"/>
          <w:lang w:eastAsia="zh-CN"/>
        </w:rPr>
      </w:pPr>
    </w:p>
    <w:p>
      <w:pPr>
        <w:pStyle w:val="9"/>
        <w:spacing w:before="6"/>
        <w:rPr>
          <w:b/>
          <w:sz w:val="16"/>
          <w:lang w:eastAsia="zh-CN"/>
        </w:rPr>
      </w:pPr>
    </w:p>
    <w:p>
      <w:pPr>
        <w:tabs>
          <w:tab w:val="left" w:pos="1473"/>
          <w:tab w:val="left" w:pos="3265"/>
        </w:tabs>
        <w:spacing w:before="1"/>
        <w:ind w:left="103"/>
        <w:rPr>
          <w:b/>
          <w:sz w:val="21"/>
          <w:lang w:eastAsia="zh-CN"/>
        </w:rPr>
      </w:pPr>
      <w:r>
        <w:rPr>
          <w:b/>
          <w:sz w:val="21"/>
          <w:lang w:eastAsia="zh-CN"/>
        </w:rPr>
        <w:t>致</w:t>
      </w:r>
      <w:r>
        <w:rPr>
          <w:b/>
          <w:sz w:val="21"/>
          <w:u w:val="single"/>
          <w:lang w:eastAsia="zh-CN"/>
        </w:rPr>
        <w:tab/>
      </w:r>
      <w:r>
        <w:rPr>
          <w:b/>
          <w:sz w:val="21"/>
          <w:u w:val="single"/>
          <w:lang w:eastAsia="zh-CN"/>
        </w:rPr>
        <w:t>（采购人）</w:t>
      </w:r>
      <w:r>
        <w:rPr>
          <w:b/>
          <w:sz w:val="21"/>
          <w:u w:val="single"/>
          <w:lang w:eastAsia="zh-CN"/>
        </w:rPr>
        <w:tab/>
      </w:r>
      <w:r>
        <w:rPr>
          <w:b/>
          <w:sz w:val="21"/>
          <w:lang w:eastAsia="zh-CN"/>
        </w:rPr>
        <w:t>：</w:t>
      </w:r>
    </w:p>
    <w:p>
      <w:pPr>
        <w:pStyle w:val="9"/>
        <w:spacing w:before="5"/>
        <w:rPr>
          <w:b/>
          <w:sz w:val="25"/>
          <w:lang w:eastAsia="zh-CN"/>
        </w:rPr>
      </w:pPr>
    </w:p>
    <w:p>
      <w:pPr>
        <w:pStyle w:val="9"/>
        <w:tabs>
          <w:tab w:val="left" w:pos="3285"/>
        </w:tabs>
        <w:spacing w:line="480" w:lineRule="auto"/>
        <w:ind w:firstLine="420" w:firstLineChars="200"/>
        <w:rPr>
          <w:lang w:eastAsia="zh-CN"/>
        </w:rPr>
      </w:pPr>
      <w:r>
        <w:rPr>
          <w:lang w:eastAsia="zh-CN"/>
        </w:rPr>
        <w:t>本书作为</w:t>
      </w:r>
      <w:r>
        <w:rPr>
          <w:u w:val="single"/>
          <w:lang w:eastAsia="zh-CN"/>
        </w:rPr>
        <w:tab/>
      </w:r>
      <w:r>
        <w:rPr>
          <w:lang w:eastAsia="zh-CN"/>
        </w:rPr>
        <w:t>（供应商</w:t>
      </w:r>
      <w:r>
        <w:rPr>
          <w:spacing w:val="2"/>
          <w:lang w:eastAsia="zh-CN"/>
        </w:rPr>
        <w:t>名</w:t>
      </w:r>
      <w:r>
        <w:rPr>
          <w:lang w:eastAsia="zh-CN"/>
        </w:rPr>
        <w:t>称）对“</w:t>
      </w:r>
      <w:r>
        <w:rPr>
          <w:rFonts w:hint="eastAsia"/>
          <w:lang w:eastAsia="zh-CN"/>
        </w:rPr>
        <w:t>昭通市消防救援支队机关体能训练室训练器材采购项目</w:t>
      </w:r>
      <w:r>
        <w:rPr>
          <w:lang w:eastAsia="zh-CN"/>
        </w:rPr>
        <w:t>”（项目编号为：</w:t>
      </w:r>
      <w:r>
        <w:rPr>
          <w:rFonts w:hint="eastAsia"/>
          <w:lang w:eastAsia="zh-CN"/>
        </w:rPr>
        <w:t>YNMHZB-2022AB-083</w:t>
      </w:r>
      <w:r>
        <w:rPr>
          <w:lang w:eastAsia="zh-CN"/>
        </w:rPr>
        <w:t>）提供磋商保证金的保证。</w:t>
      </w:r>
    </w:p>
    <w:p>
      <w:pPr>
        <w:pStyle w:val="9"/>
        <w:tabs>
          <w:tab w:val="left" w:pos="1888"/>
          <w:tab w:val="left" w:pos="2039"/>
          <w:tab w:val="left" w:pos="4994"/>
          <w:tab w:val="left" w:pos="9211"/>
        </w:tabs>
        <w:spacing w:line="439" w:lineRule="auto"/>
        <w:ind w:left="103" w:right="212" w:firstLine="511"/>
        <w:rPr>
          <w:lang w:eastAsia="zh-CN"/>
        </w:rPr>
      </w:pPr>
      <w:r>
        <w:rPr>
          <w:lang w:eastAsia="zh-CN"/>
        </w:rPr>
        <w:t>由</w:t>
      </w:r>
      <w:r>
        <w:rPr>
          <w:u w:val="single"/>
          <w:lang w:eastAsia="zh-CN"/>
        </w:rPr>
        <w:tab/>
      </w:r>
      <w:r>
        <w:rPr>
          <w:u w:val="single"/>
          <w:lang w:eastAsia="zh-CN"/>
        </w:rPr>
        <w:tab/>
      </w:r>
      <w:r>
        <w:rPr>
          <w:lang w:eastAsia="zh-CN"/>
        </w:rPr>
        <w:t>（开户银行名称</w:t>
      </w:r>
      <w:r>
        <w:rPr>
          <w:spacing w:val="-44"/>
          <w:lang w:eastAsia="zh-CN"/>
        </w:rPr>
        <w:t>）</w:t>
      </w:r>
      <w:r>
        <w:rPr>
          <w:lang w:eastAsia="zh-CN"/>
        </w:rPr>
        <w:t>提供的</w:t>
      </w:r>
      <w:r>
        <w:rPr>
          <w:u w:val="single"/>
          <w:lang w:eastAsia="zh-CN"/>
        </w:rPr>
        <w:tab/>
      </w:r>
      <w:r>
        <w:rPr>
          <w:lang w:eastAsia="zh-CN"/>
        </w:rPr>
        <w:t>（填保证金形式</w:t>
      </w:r>
      <w:r>
        <w:rPr>
          <w:spacing w:val="-46"/>
          <w:lang w:eastAsia="zh-CN"/>
        </w:rPr>
        <w:t>）</w:t>
      </w:r>
      <w:r>
        <w:rPr>
          <w:lang w:eastAsia="zh-CN"/>
        </w:rPr>
        <w:t>总额为</w:t>
      </w:r>
      <w:r>
        <w:rPr>
          <w:u w:val="single"/>
          <w:lang w:eastAsia="zh-CN"/>
        </w:rPr>
        <w:tab/>
      </w:r>
      <w:r>
        <w:rPr>
          <w:lang w:eastAsia="zh-CN"/>
        </w:rPr>
        <w:t>（人民币</w:t>
      </w:r>
      <w:r>
        <w:rPr>
          <w:u w:val="single"/>
          <w:lang w:eastAsia="zh-CN"/>
        </w:rPr>
        <w:tab/>
      </w:r>
      <w:r>
        <w:rPr>
          <w:w w:val="95"/>
          <w:lang w:eastAsia="zh-CN"/>
        </w:rPr>
        <w:t>元）。</w:t>
      </w:r>
    </w:p>
    <w:p>
      <w:pPr>
        <w:pStyle w:val="9"/>
        <w:tabs>
          <w:tab w:val="left" w:pos="5548"/>
        </w:tabs>
        <w:spacing w:line="480" w:lineRule="auto"/>
        <w:ind w:left="614"/>
        <w:rPr>
          <w:lang w:eastAsia="zh-CN"/>
        </w:rPr>
      </w:pPr>
      <w:r>
        <w:rPr>
          <w:lang w:eastAsia="zh-CN"/>
        </w:rPr>
        <w:t>一旦发生下述行为，我单位（或公司）将放弃追索磋商保证金的权利：</w:t>
      </w:r>
    </w:p>
    <w:p>
      <w:pPr>
        <w:pStyle w:val="9"/>
        <w:tabs>
          <w:tab w:val="left" w:pos="5548"/>
        </w:tabs>
        <w:spacing w:line="480" w:lineRule="auto"/>
        <w:ind w:left="614"/>
        <w:rPr>
          <w:lang w:eastAsia="zh-CN"/>
        </w:rPr>
      </w:pPr>
      <w:r>
        <w:rPr>
          <w:lang w:eastAsia="zh-CN"/>
        </w:rPr>
        <w:t>（1）从递交响应文件之日起到响应文件有效期满前，撤回响应文件的；</w:t>
      </w:r>
    </w:p>
    <w:p>
      <w:pPr>
        <w:pStyle w:val="9"/>
        <w:tabs>
          <w:tab w:val="left" w:pos="5548"/>
        </w:tabs>
        <w:spacing w:line="480" w:lineRule="auto"/>
        <w:ind w:left="614"/>
        <w:rPr>
          <w:lang w:eastAsia="zh-CN"/>
        </w:rPr>
      </w:pPr>
      <w:r>
        <w:rPr>
          <w:lang w:eastAsia="zh-CN"/>
        </w:rPr>
        <w:t>（2）发生违反竞争性磋商文件规定的行为；</w:t>
      </w:r>
    </w:p>
    <w:p>
      <w:pPr>
        <w:pStyle w:val="9"/>
        <w:tabs>
          <w:tab w:val="left" w:pos="5548"/>
        </w:tabs>
        <w:spacing w:line="480" w:lineRule="auto"/>
        <w:ind w:left="614"/>
        <w:rPr>
          <w:lang w:eastAsia="zh-CN"/>
        </w:rPr>
      </w:pPr>
      <w:r>
        <w:rPr>
          <w:lang w:eastAsia="zh-CN"/>
        </w:rPr>
        <w:t>（3）在收到成交通知书后未按规定的时间地点与采购人签订合同；</w:t>
      </w:r>
    </w:p>
    <w:p>
      <w:pPr>
        <w:pStyle w:val="9"/>
        <w:tabs>
          <w:tab w:val="left" w:pos="5548"/>
        </w:tabs>
        <w:spacing w:line="480" w:lineRule="auto"/>
        <w:ind w:left="614"/>
        <w:rPr>
          <w:lang w:eastAsia="zh-CN"/>
        </w:rPr>
      </w:pPr>
      <w:r>
        <w:rPr>
          <w:lang w:eastAsia="zh-CN"/>
        </w:rPr>
        <w:t>（4）成交后未按规定提交成交服务费。</w:t>
      </w:r>
    </w:p>
    <w:p>
      <w:pPr>
        <w:pStyle w:val="9"/>
        <w:tabs>
          <w:tab w:val="left" w:pos="5548"/>
        </w:tabs>
        <w:spacing w:line="480" w:lineRule="auto"/>
        <w:ind w:left="614"/>
        <w:rPr>
          <w:lang w:eastAsia="zh-CN"/>
        </w:rPr>
      </w:pPr>
      <w:r>
        <w:rPr>
          <w:lang w:eastAsia="zh-CN"/>
        </w:rPr>
        <w:t>本保证金的磋商保证书自递交响应文件截止时间起</w:t>
      </w:r>
      <w:r>
        <w:rPr>
          <w:u w:val="single"/>
          <w:lang w:eastAsia="zh-CN"/>
        </w:rPr>
        <w:tab/>
      </w:r>
      <w:r>
        <w:rPr>
          <w:lang w:eastAsia="zh-CN"/>
        </w:rPr>
        <w:t>日有效，除非贵方提前终止或解除本保证书。</w:t>
      </w:r>
    </w:p>
    <w:p>
      <w:pPr>
        <w:pStyle w:val="9"/>
        <w:rPr>
          <w:sz w:val="22"/>
          <w:lang w:eastAsia="zh-CN"/>
        </w:rPr>
      </w:pPr>
    </w:p>
    <w:p>
      <w:pPr>
        <w:pStyle w:val="9"/>
        <w:rPr>
          <w:sz w:val="22"/>
          <w:lang w:eastAsia="zh-CN"/>
        </w:rPr>
      </w:pPr>
    </w:p>
    <w:p>
      <w:pPr>
        <w:pStyle w:val="9"/>
        <w:rPr>
          <w:sz w:val="22"/>
          <w:lang w:eastAsia="zh-CN"/>
        </w:rPr>
      </w:pPr>
    </w:p>
    <w:p>
      <w:pPr>
        <w:pStyle w:val="9"/>
        <w:rPr>
          <w:sz w:val="22"/>
          <w:lang w:eastAsia="zh-CN"/>
        </w:rPr>
      </w:pPr>
    </w:p>
    <w:p>
      <w:pPr>
        <w:pStyle w:val="9"/>
        <w:spacing w:before="3"/>
        <w:rPr>
          <w:sz w:val="16"/>
          <w:lang w:eastAsia="zh-CN"/>
        </w:rPr>
      </w:pPr>
    </w:p>
    <w:p>
      <w:pPr>
        <w:pStyle w:val="9"/>
        <w:tabs>
          <w:tab w:val="left" w:pos="3554"/>
          <w:tab w:val="left" w:pos="5916"/>
        </w:tabs>
        <w:ind w:left="614"/>
        <w:rPr>
          <w:lang w:eastAsia="zh-CN"/>
        </w:rPr>
      </w:pPr>
      <w:r>
        <w:rPr>
          <w:lang w:eastAsia="zh-CN"/>
        </w:rPr>
        <w:t>供应商全称（加盖公章）：</w:t>
      </w:r>
    </w:p>
    <w:p>
      <w:pPr>
        <w:pStyle w:val="9"/>
        <w:spacing w:before="11"/>
        <w:rPr>
          <w:lang w:eastAsia="zh-CN"/>
        </w:rPr>
      </w:pPr>
    </w:p>
    <w:p>
      <w:pPr>
        <w:pStyle w:val="9"/>
        <w:tabs>
          <w:tab w:val="left" w:pos="3554"/>
          <w:tab w:val="left" w:pos="5916"/>
        </w:tabs>
        <w:ind w:left="614"/>
        <w:rPr>
          <w:rFonts w:ascii="Times New Roman" w:eastAsia="Times New Roman"/>
          <w:lang w:eastAsia="zh-CN"/>
        </w:rPr>
      </w:pPr>
      <w:r>
        <w:rPr>
          <w:lang w:eastAsia="zh-CN"/>
        </w:rPr>
        <w:t>开户银行：</w:t>
      </w:r>
      <w:r>
        <w:rPr>
          <w:u w:val="single"/>
          <w:lang w:eastAsia="zh-CN"/>
        </w:rPr>
        <w:tab/>
      </w:r>
      <w:r>
        <w:rPr>
          <w:lang w:eastAsia="zh-CN"/>
        </w:rPr>
        <w:t>账号：</w:t>
      </w:r>
      <w:r>
        <w:rPr>
          <w:rFonts w:ascii="Times New Roman" w:eastAsia="Times New Roman"/>
          <w:u w:val="single"/>
          <w:lang w:eastAsia="zh-CN"/>
        </w:rPr>
        <w:tab/>
      </w:r>
    </w:p>
    <w:p>
      <w:pPr>
        <w:pStyle w:val="9"/>
        <w:spacing w:before="7"/>
        <w:rPr>
          <w:rFonts w:ascii="Times New Roman"/>
          <w:lang w:eastAsia="zh-CN"/>
        </w:rPr>
      </w:pPr>
    </w:p>
    <w:p>
      <w:pPr>
        <w:pStyle w:val="9"/>
        <w:tabs>
          <w:tab w:val="left" w:pos="1979"/>
          <w:tab w:val="left" w:pos="2608"/>
          <w:tab w:val="left" w:pos="3343"/>
        </w:tabs>
        <w:spacing w:before="35" w:line="487" w:lineRule="auto"/>
        <w:ind w:left="614" w:right="6291"/>
        <w:rPr>
          <w:lang w:eastAsia="zh-CN"/>
        </w:rPr>
      </w:pPr>
      <w:r>
        <w:rPr>
          <w:lang w:eastAsia="zh-CN"/>
        </w:rPr>
        <w:t>法定代表人或委托代理人签字： 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487" w:lineRule="auto"/>
        <w:rPr>
          <w:lang w:eastAsia="zh-CN"/>
        </w:rPr>
        <w:sectPr>
          <w:pgSz w:w="11911" w:h="16838"/>
          <w:pgMar w:top="1247" w:right="1145" w:bottom="1247" w:left="1191" w:header="0" w:footer="913" w:gutter="0"/>
          <w:cols w:space="0" w:num="1"/>
        </w:sectPr>
      </w:pPr>
    </w:p>
    <w:p>
      <w:pPr>
        <w:pStyle w:val="11"/>
        <w:snapToGrid w:val="0"/>
        <w:spacing w:line="560" w:lineRule="exact"/>
        <w:ind w:left="103" w:leftChars="47"/>
        <w:jc w:val="center"/>
        <w:rPr>
          <w:rFonts w:ascii="宋体" w:hAnsi="宋体" w:cs="等线 Light"/>
          <w:b/>
          <w:sz w:val="24"/>
          <w:szCs w:val="24"/>
        </w:rPr>
      </w:pPr>
      <w:bookmarkStart w:id="51" w:name="附件六：磋商供应商基本情况表"/>
      <w:bookmarkEnd w:id="51"/>
      <w:r>
        <w:rPr>
          <w:rFonts w:hint="eastAsia" w:ascii="宋体" w:hAnsi="宋体" w:cs="等线 Light"/>
          <w:b/>
          <w:sz w:val="24"/>
          <w:szCs w:val="24"/>
        </w:rPr>
        <w:t>附件六：磋商供应商基本情况表</w:t>
      </w:r>
    </w:p>
    <w:p>
      <w:pPr>
        <w:rPr>
          <w:lang w:eastAsia="zh-CN"/>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091"/>
        <w:gridCol w:w="278"/>
        <w:gridCol w:w="405"/>
        <w:gridCol w:w="816"/>
        <w:gridCol w:w="920"/>
        <w:gridCol w:w="492"/>
        <w:gridCol w:w="788"/>
        <w:gridCol w:w="205"/>
        <w:gridCol w:w="335"/>
        <w:gridCol w:w="960"/>
        <w:gridCol w:w="452"/>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2313" w:type="dxa"/>
            <w:gridSpan w:val="4"/>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企业名称</w:t>
            </w:r>
          </w:p>
        </w:tc>
        <w:tc>
          <w:tcPr>
            <w:tcW w:w="2228" w:type="dxa"/>
            <w:gridSpan w:val="3"/>
            <w:shd w:val="clear" w:color="auto" w:fill="auto"/>
            <w:vAlign w:val="center"/>
          </w:tcPr>
          <w:p>
            <w:pPr>
              <w:pStyle w:val="36"/>
              <w:tabs>
                <w:tab w:val="left" w:pos="2627"/>
              </w:tabs>
              <w:rPr>
                <w:sz w:val="21"/>
                <w:lang w:eastAsia="zh-CN"/>
              </w:rPr>
            </w:pPr>
          </w:p>
        </w:tc>
        <w:tc>
          <w:tcPr>
            <w:tcW w:w="2740" w:type="dxa"/>
            <w:gridSpan w:val="5"/>
            <w:shd w:val="clear" w:color="auto" w:fill="auto"/>
            <w:vAlign w:val="center"/>
          </w:tcPr>
          <w:p>
            <w:pPr>
              <w:pStyle w:val="36"/>
              <w:tabs>
                <w:tab w:val="left" w:pos="2627"/>
              </w:tabs>
              <w:spacing w:before="133" w:line="357" w:lineRule="auto"/>
              <w:ind w:left="164" w:right="153"/>
              <w:rPr>
                <w:sz w:val="21"/>
                <w:lang w:eastAsia="zh-CN"/>
              </w:rPr>
            </w:pPr>
            <w:r>
              <w:rPr>
                <w:rFonts w:hint="eastAsia"/>
                <w:sz w:val="21"/>
                <w:lang w:eastAsia="zh-CN"/>
              </w:rPr>
              <w:t>所有制类型</w:t>
            </w:r>
          </w:p>
        </w:tc>
        <w:tc>
          <w:tcPr>
            <w:tcW w:w="2008" w:type="dxa"/>
            <w:shd w:val="clear" w:color="auto" w:fill="auto"/>
            <w:vAlign w:val="center"/>
          </w:tcPr>
          <w:p>
            <w:pPr>
              <w:pStyle w:val="36"/>
              <w:tabs>
                <w:tab w:val="left" w:pos="2627"/>
              </w:tabs>
              <w:spacing w:before="133" w:line="357" w:lineRule="auto"/>
              <w:ind w:left="164" w:right="153"/>
              <w:jc w:val="both"/>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2313" w:type="dxa"/>
            <w:gridSpan w:val="4"/>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企业成立时间</w:t>
            </w:r>
          </w:p>
        </w:tc>
        <w:tc>
          <w:tcPr>
            <w:tcW w:w="2228" w:type="dxa"/>
            <w:gridSpan w:val="3"/>
            <w:shd w:val="clear" w:color="auto" w:fill="auto"/>
            <w:vAlign w:val="center"/>
          </w:tcPr>
          <w:p>
            <w:pPr>
              <w:pStyle w:val="36"/>
              <w:tabs>
                <w:tab w:val="left" w:pos="2627"/>
              </w:tabs>
              <w:rPr>
                <w:sz w:val="21"/>
                <w:lang w:eastAsia="zh-CN"/>
              </w:rPr>
            </w:pPr>
          </w:p>
        </w:tc>
        <w:tc>
          <w:tcPr>
            <w:tcW w:w="2740" w:type="dxa"/>
            <w:gridSpan w:val="5"/>
            <w:shd w:val="clear" w:color="auto" w:fill="auto"/>
            <w:vAlign w:val="center"/>
          </w:tcPr>
          <w:p>
            <w:pPr>
              <w:pStyle w:val="36"/>
              <w:tabs>
                <w:tab w:val="left" w:pos="2627"/>
              </w:tabs>
              <w:spacing w:before="133" w:line="357" w:lineRule="auto"/>
              <w:ind w:left="164" w:right="153"/>
              <w:rPr>
                <w:sz w:val="21"/>
                <w:lang w:eastAsia="zh-CN"/>
              </w:rPr>
            </w:pPr>
            <w:r>
              <w:rPr>
                <w:sz w:val="21"/>
                <w:lang w:eastAsia="zh-CN"/>
              </w:rPr>
              <w:t>磋商申请人通讯地址</w:t>
            </w:r>
          </w:p>
        </w:tc>
        <w:tc>
          <w:tcPr>
            <w:tcW w:w="2008" w:type="dxa"/>
            <w:shd w:val="clear" w:color="auto" w:fill="auto"/>
            <w:vAlign w:val="center"/>
          </w:tcPr>
          <w:p>
            <w:pPr>
              <w:pStyle w:val="36"/>
              <w:tabs>
                <w:tab w:val="left" w:pos="2627"/>
              </w:tabs>
              <w:spacing w:before="133" w:line="357" w:lineRule="auto"/>
              <w:ind w:left="164" w:right="153"/>
              <w:jc w:val="both"/>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630" w:type="dxa"/>
            <w:gridSpan w:val="2"/>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电话号码</w:t>
            </w:r>
          </w:p>
        </w:tc>
        <w:tc>
          <w:tcPr>
            <w:tcW w:w="2419" w:type="dxa"/>
            <w:gridSpan w:val="4"/>
            <w:shd w:val="clear" w:color="auto" w:fill="auto"/>
            <w:vAlign w:val="center"/>
          </w:tcPr>
          <w:p>
            <w:pPr>
              <w:pStyle w:val="36"/>
              <w:tabs>
                <w:tab w:val="left" w:pos="2627"/>
              </w:tabs>
              <w:rPr>
                <w:sz w:val="21"/>
                <w:lang w:eastAsia="zh-CN"/>
              </w:rPr>
            </w:pPr>
          </w:p>
        </w:tc>
        <w:tc>
          <w:tcPr>
            <w:tcW w:w="1485" w:type="dxa"/>
            <w:gridSpan w:val="3"/>
            <w:shd w:val="clear" w:color="auto" w:fill="auto"/>
            <w:vAlign w:val="center"/>
          </w:tcPr>
          <w:p>
            <w:pPr>
              <w:pStyle w:val="36"/>
              <w:tabs>
                <w:tab w:val="left" w:pos="2627"/>
              </w:tabs>
              <w:spacing w:before="133" w:line="357" w:lineRule="auto"/>
              <w:ind w:left="164" w:right="153"/>
              <w:jc w:val="both"/>
              <w:rPr>
                <w:sz w:val="21"/>
                <w:lang w:eastAsia="zh-CN"/>
              </w:rPr>
            </w:pPr>
            <w:r>
              <w:rPr>
                <w:rFonts w:hint="eastAsia"/>
                <w:sz w:val="21"/>
                <w:lang w:eastAsia="zh-CN"/>
              </w:rPr>
              <w:t>传真</w:t>
            </w:r>
          </w:p>
        </w:tc>
        <w:tc>
          <w:tcPr>
            <w:tcW w:w="3755" w:type="dxa"/>
            <w:gridSpan w:val="4"/>
            <w:shd w:val="clear" w:color="auto" w:fill="auto"/>
            <w:vAlign w:val="center"/>
          </w:tcPr>
          <w:p>
            <w:pPr>
              <w:pStyle w:val="36"/>
              <w:tabs>
                <w:tab w:val="left" w:pos="2627"/>
              </w:tabs>
              <w:spacing w:before="133" w:line="357" w:lineRule="auto"/>
              <w:ind w:left="164" w:right="153"/>
              <w:jc w:val="both"/>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630" w:type="dxa"/>
            <w:gridSpan w:val="2"/>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营业执照</w:t>
            </w:r>
          </w:p>
        </w:tc>
        <w:tc>
          <w:tcPr>
            <w:tcW w:w="2419" w:type="dxa"/>
            <w:gridSpan w:val="4"/>
            <w:shd w:val="clear" w:color="auto" w:fill="auto"/>
            <w:vAlign w:val="center"/>
          </w:tcPr>
          <w:p>
            <w:pPr>
              <w:pStyle w:val="36"/>
              <w:tabs>
                <w:tab w:val="left" w:pos="2627"/>
              </w:tabs>
              <w:rPr>
                <w:sz w:val="21"/>
                <w:lang w:eastAsia="zh-CN"/>
              </w:rPr>
            </w:pPr>
          </w:p>
        </w:tc>
        <w:tc>
          <w:tcPr>
            <w:tcW w:w="1485" w:type="dxa"/>
            <w:gridSpan w:val="3"/>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资质等级</w:t>
            </w:r>
          </w:p>
        </w:tc>
        <w:tc>
          <w:tcPr>
            <w:tcW w:w="3755" w:type="dxa"/>
            <w:gridSpan w:val="4"/>
            <w:shd w:val="clear" w:color="auto" w:fill="auto"/>
            <w:vAlign w:val="center"/>
          </w:tcPr>
          <w:p>
            <w:pPr>
              <w:pStyle w:val="36"/>
              <w:tabs>
                <w:tab w:val="left" w:pos="2627"/>
              </w:tabs>
              <w:spacing w:before="133" w:line="357" w:lineRule="auto"/>
              <w:ind w:left="164" w:right="153"/>
              <w:jc w:val="both"/>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39" w:type="dxa"/>
            <w:vMerge w:val="restart"/>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财</w:t>
            </w:r>
          </w:p>
          <w:p>
            <w:pPr>
              <w:pStyle w:val="36"/>
              <w:tabs>
                <w:tab w:val="left" w:pos="2627"/>
              </w:tabs>
              <w:spacing w:before="133" w:line="357" w:lineRule="auto"/>
              <w:ind w:left="164" w:right="153"/>
              <w:jc w:val="both"/>
              <w:rPr>
                <w:sz w:val="21"/>
                <w:lang w:eastAsia="zh-CN"/>
              </w:rPr>
            </w:pPr>
            <w:r>
              <w:rPr>
                <w:sz w:val="21"/>
                <w:lang w:eastAsia="zh-CN"/>
              </w:rPr>
              <w:t>务状况</w:t>
            </w:r>
          </w:p>
        </w:tc>
        <w:tc>
          <w:tcPr>
            <w:tcW w:w="2590" w:type="dxa"/>
            <w:gridSpan w:val="4"/>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资金总额</w:t>
            </w:r>
          </w:p>
        </w:tc>
        <w:tc>
          <w:tcPr>
            <w:tcW w:w="6160" w:type="dxa"/>
            <w:gridSpan w:val="8"/>
            <w:shd w:val="clear" w:color="auto" w:fill="auto"/>
            <w:vAlign w:val="center"/>
          </w:tcPr>
          <w:p>
            <w:pPr>
              <w:pStyle w:val="36"/>
              <w:tabs>
                <w:tab w:val="left" w:pos="2627"/>
              </w:tabs>
              <w:spacing w:before="133" w:line="357" w:lineRule="auto"/>
              <w:ind w:left="165" w:leftChars="75" w:right="153" w:firstLine="945" w:firstLineChars="450"/>
              <w:jc w:val="both"/>
              <w:rPr>
                <w:sz w:val="21"/>
                <w:lang w:eastAsia="zh-CN"/>
              </w:rPr>
            </w:pPr>
            <w:r>
              <w:rPr>
                <w:sz w:val="21"/>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39" w:type="dxa"/>
            <w:vMerge w:val="continue"/>
            <w:tcBorders>
              <w:top w:val="nil"/>
            </w:tcBorders>
            <w:shd w:val="clear" w:color="auto" w:fill="auto"/>
            <w:vAlign w:val="center"/>
          </w:tcPr>
          <w:p>
            <w:pPr>
              <w:pStyle w:val="36"/>
              <w:tabs>
                <w:tab w:val="left" w:pos="2627"/>
              </w:tabs>
              <w:spacing w:before="133" w:line="357" w:lineRule="auto"/>
              <w:ind w:left="164" w:right="153"/>
              <w:jc w:val="both"/>
              <w:rPr>
                <w:sz w:val="21"/>
                <w:lang w:eastAsia="zh-CN"/>
              </w:rPr>
            </w:pPr>
          </w:p>
        </w:tc>
        <w:tc>
          <w:tcPr>
            <w:tcW w:w="2590" w:type="dxa"/>
            <w:gridSpan w:val="4"/>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其中：固定资产总额</w:t>
            </w:r>
          </w:p>
        </w:tc>
        <w:tc>
          <w:tcPr>
            <w:tcW w:w="2200" w:type="dxa"/>
            <w:gridSpan w:val="3"/>
            <w:shd w:val="clear" w:color="auto" w:fill="auto"/>
            <w:vAlign w:val="center"/>
          </w:tcPr>
          <w:p>
            <w:pPr>
              <w:pStyle w:val="36"/>
              <w:tabs>
                <w:tab w:val="left" w:pos="2627"/>
              </w:tabs>
              <w:spacing w:before="133" w:line="357" w:lineRule="auto"/>
              <w:ind w:left="165" w:leftChars="75" w:right="153" w:firstLine="945" w:firstLineChars="450"/>
              <w:jc w:val="both"/>
              <w:rPr>
                <w:sz w:val="21"/>
                <w:lang w:eastAsia="zh-CN"/>
              </w:rPr>
            </w:pPr>
            <w:r>
              <w:rPr>
                <w:sz w:val="21"/>
                <w:lang w:eastAsia="zh-CN"/>
              </w:rPr>
              <w:t>万元</w:t>
            </w:r>
          </w:p>
        </w:tc>
        <w:tc>
          <w:tcPr>
            <w:tcW w:w="1500" w:type="dxa"/>
            <w:gridSpan w:val="3"/>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自有资金</w:t>
            </w:r>
          </w:p>
        </w:tc>
        <w:tc>
          <w:tcPr>
            <w:tcW w:w="2460" w:type="dxa"/>
            <w:gridSpan w:val="2"/>
            <w:shd w:val="clear" w:color="auto" w:fill="auto"/>
            <w:vAlign w:val="center"/>
          </w:tcPr>
          <w:p>
            <w:pPr>
              <w:pStyle w:val="36"/>
              <w:tabs>
                <w:tab w:val="left" w:pos="2627"/>
              </w:tabs>
              <w:spacing w:before="133" w:line="357" w:lineRule="auto"/>
              <w:ind w:left="165" w:leftChars="75" w:right="153" w:firstLine="420" w:firstLineChars="200"/>
              <w:jc w:val="both"/>
              <w:rPr>
                <w:sz w:val="21"/>
                <w:lang w:eastAsia="zh-CN"/>
              </w:rPr>
            </w:pPr>
            <w:r>
              <w:rPr>
                <w:sz w:val="21"/>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39" w:type="dxa"/>
            <w:vMerge w:val="continue"/>
            <w:tcBorders>
              <w:top w:val="nil"/>
            </w:tcBorders>
            <w:shd w:val="clear" w:color="auto" w:fill="auto"/>
            <w:vAlign w:val="center"/>
          </w:tcPr>
          <w:p>
            <w:pPr>
              <w:pStyle w:val="36"/>
              <w:tabs>
                <w:tab w:val="left" w:pos="2627"/>
              </w:tabs>
              <w:spacing w:before="133" w:line="357" w:lineRule="auto"/>
              <w:ind w:left="164" w:right="153"/>
              <w:jc w:val="both"/>
              <w:rPr>
                <w:sz w:val="21"/>
                <w:lang w:eastAsia="zh-CN"/>
              </w:rPr>
            </w:pPr>
          </w:p>
        </w:tc>
        <w:tc>
          <w:tcPr>
            <w:tcW w:w="1369" w:type="dxa"/>
            <w:gridSpan w:val="2"/>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开户银行</w:t>
            </w:r>
          </w:p>
        </w:tc>
        <w:tc>
          <w:tcPr>
            <w:tcW w:w="2141" w:type="dxa"/>
            <w:gridSpan w:val="3"/>
            <w:shd w:val="clear" w:color="auto" w:fill="auto"/>
            <w:vAlign w:val="center"/>
          </w:tcPr>
          <w:p>
            <w:pPr>
              <w:pStyle w:val="36"/>
              <w:tabs>
                <w:tab w:val="left" w:pos="2627"/>
              </w:tabs>
              <w:spacing w:before="133" w:line="357" w:lineRule="auto"/>
              <w:ind w:left="164" w:right="153"/>
              <w:jc w:val="both"/>
              <w:rPr>
                <w:sz w:val="21"/>
                <w:lang w:eastAsia="zh-CN"/>
              </w:rPr>
            </w:pPr>
          </w:p>
        </w:tc>
        <w:tc>
          <w:tcPr>
            <w:tcW w:w="1820" w:type="dxa"/>
            <w:gridSpan w:val="4"/>
            <w:shd w:val="clear" w:color="auto" w:fill="auto"/>
            <w:vAlign w:val="center"/>
          </w:tcPr>
          <w:p>
            <w:pPr>
              <w:pStyle w:val="36"/>
              <w:tabs>
                <w:tab w:val="left" w:pos="2627"/>
              </w:tabs>
              <w:spacing w:before="133" w:line="357" w:lineRule="auto"/>
              <w:ind w:left="164" w:right="153"/>
              <w:jc w:val="both"/>
              <w:rPr>
                <w:sz w:val="21"/>
                <w:lang w:eastAsia="zh-CN"/>
              </w:rPr>
            </w:pPr>
            <w:r>
              <w:rPr>
                <w:sz w:val="21"/>
                <w:lang w:eastAsia="zh-CN"/>
              </w:rPr>
              <w:t>开户银行帐号</w:t>
            </w:r>
          </w:p>
        </w:tc>
        <w:tc>
          <w:tcPr>
            <w:tcW w:w="3420" w:type="dxa"/>
            <w:gridSpan w:val="3"/>
            <w:shd w:val="clear" w:color="auto" w:fill="auto"/>
            <w:vAlign w:val="center"/>
          </w:tcPr>
          <w:p>
            <w:pPr>
              <w:pStyle w:val="36"/>
              <w:tabs>
                <w:tab w:val="left" w:pos="2627"/>
              </w:tabs>
              <w:spacing w:before="133" w:line="357" w:lineRule="auto"/>
              <w:ind w:left="164" w:right="153"/>
              <w:jc w:val="both"/>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39" w:type="dxa"/>
            <w:shd w:val="clear" w:color="auto" w:fill="auto"/>
            <w:vAlign w:val="center"/>
          </w:tcPr>
          <w:p>
            <w:pPr>
              <w:pStyle w:val="36"/>
              <w:spacing w:before="133" w:line="357" w:lineRule="auto"/>
              <w:ind w:left="164" w:right="153"/>
              <w:jc w:val="both"/>
              <w:rPr>
                <w:sz w:val="21"/>
              </w:rPr>
            </w:pPr>
            <w:r>
              <w:rPr>
                <w:sz w:val="21"/>
              </w:rPr>
              <w:t>公司简介</w:t>
            </w:r>
          </w:p>
        </w:tc>
        <w:tc>
          <w:tcPr>
            <w:tcW w:w="8750" w:type="dxa"/>
            <w:gridSpan w:val="12"/>
            <w:shd w:val="clear" w:color="auto" w:fill="auto"/>
            <w:vAlign w:val="center"/>
          </w:tcPr>
          <w:p>
            <w:pPr>
              <w:pStyle w:val="36"/>
              <w:spacing w:before="133" w:line="357" w:lineRule="auto"/>
              <w:ind w:left="164" w:right="153"/>
              <w:jc w:val="both"/>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jc w:val="center"/>
        </w:trPr>
        <w:tc>
          <w:tcPr>
            <w:tcW w:w="539" w:type="dxa"/>
            <w:shd w:val="clear" w:color="auto" w:fill="auto"/>
            <w:vAlign w:val="center"/>
          </w:tcPr>
          <w:p>
            <w:pPr>
              <w:pStyle w:val="36"/>
              <w:spacing w:before="133" w:line="357" w:lineRule="auto"/>
              <w:ind w:left="164" w:right="153"/>
              <w:jc w:val="both"/>
              <w:rPr>
                <w:sz w:val="21"/>
              </w:rPr>
            </w:pPr>
            <w:r>
              <w:rPr>
                <w:sz w:val="21"/>
              </w:rPr>
              <w:t>公司人员情况</w:t>
            </w:r>
          </w:p>
        </w:tc>
        <w:tc>
          <w:tcPr>
            <w:tcW w:w="8750" w:type="dxa"/>
            <w:gridSpan w:val="12"/>
            <w:shd w:val="clear" w:color="auto" w:fill="auto"/>
            <w:vAlign w:val="center"/>
          </w:tcPr>
          <w:p>
            <w:pPr>
              <w:pStyle w:val="36"/>
              <w:spacing w:before="133" w:line="357" w:lineRule="auto"/>
              <w:ind w:left="164" w:right="153"/>
              <w:jc w:val="both"/>
              <w:rPr>
                <w:sz w:val="21"/>
                <w:lang w:eastAsia="zh-CN"/>
              </w:rPr>
            </w:pPr>
            <w:r>
              <w:rPr>
                <w:sz w:val="21"/>
                <w:lang w:eastAsia="zh-CN"/>
              </w:rPr>
              <w:t>企业组织机构框图附后</w:t>
            </w:r>
          </w:p>
          <w:p>
            <w:pPr>
              <w:pStyle w:val="36"/>
              <w:spacing w:before="133" w:line="357" w:lineRule="auto"/>
              <w:ind w:left="164" w:right="153"/>
              <w:jc w:val="both"/>
              <w:rPr>
                <w:sz w:val="21"/>
                <w:lang w:eastAsia="zh-CN"/>
              </w:rPr>
            </w:pPr>
          </w:p>
          <w:p>
            <w:pPr>
              <w:pStyle w:val="36"/>
              <w:tabs>
                <w:tab w:val="left" w:pos="2627"/>
              </w:tabs>
              <w:spacing w:before="133" w:line="357" w:lineRule="auto"/>
              <w:ind w:left="164" w:right="153"/>
              <w:jc w:val="both"/>
              <w:rPr>
                <w:sz w:val="21"/>
                <w:lang w:eastAsia="zh-CN"/>
              </w:rPr>
            </w:pPr>
            <w:r>
              <w:rPr>
                <w:sz w:val="21"/>
                <w:lang w:eastAsia="zh-CN"/>
              </w:rPr>
              <w:t>公司人员总数：</w:t>
            </w:r>
            <w:r>
              <w:rPr>
                <w:sz w:val="21"/>
                <w:u w:val="single"/>
                <w:lang w:eastAsia="zh-CN"/>
              </w:rPr>
              <w:tab/>
            </w:r>
            <w:r>
              <w:rPr>
                <w:sz w:val="21"/>
                <w:lang w:eastAsia="zh-CN"/>
              </w:rPr>
              <w:t>人</w:t>
            </w:r>
            <w:r>
              <w:rPr>
                <w:rFonts w:hint="eastAsia"/>
                <w:sz w:val="21"/>
                <w:lang w:eastAsia="zh-CN"/>
              </w:rPr>
              <w:t>，</w:t>
            </w:r>
            <w:r>
              <w:rPr>
                <w:sz w:val="21"/>
                <w:lang w:eastAsia="zh-CN"/>
              </w:rPr>
              <w:t>高级职称人数：</w:t>
            </w:r>
            <w:r>
              <w:rPr>
                <w:sz w:val="21"/>
                <w:u w:val="single"/>
                <w:lang w:eastAsia="zh-CN"/>
              </w:rPr>
              <w:tab/>
            </w:r>
            <w:r>
              <w:rPr>
                <w:sz w:val="21"/>
                <w:lang w:eastAsia="zh-CN"/>
              </w:rPr>
              <w:t>人</w:t>
            </w:r>
          </w:p>
          <w:p>
            <w:pPr>
              <w:pStyle w:val="36"/>
              <w:tabs>
                <w:tab w:val="left" w:pos="2627"/>
              </w:tabs>
              <w:spacing w:before="133" w:line="357" w:lineRule="auto"/>
              <w:ind w:left="164" w:right="153"/>
              <w:jc w:val="both"/>
              <w:rPr>
                <w:sz w:val="21"/>
                <w:lang w:eastAsia="zh-CN"/>
              </w:rPr>
            </w:pPr>
            <w:r>
              <w:rPr>
                <w:sz w:val="21"/>
                <w:lang w:eastAsia="zh-CN"/>
              </w:rPr>
              <w:t>中级职称人数：</w:t>
            </w:r>
            <w:r>
              <w:rPr>
                <w:sz w:val="21"/>
                <w:u w:val="single"/>
                <w:lang w:eastAsia="zh-CN"/>
              </w:rPr>
              <w:tab/>
            </w:r>
            <w:r>
              <w:rPr>
                <w:sz w:val="21"/>
                <w:lang w:eastAsia="zh-CN"/>
              </w:rPr>
              <w:t>人</w:t>
            </w:r>
            <w:r>
              <w:rPr>
                <w:rFonts w:hint="eastAsia"/>
                <w:sz w:val="21"/>
                <w:lang w:eastAsia="zh-CN"/>
              </w:rPr>
              <w:t>，</w:t>
            </w:r>
            <w:r>
              <w:rPr>
                <w:sz w:val="21"/>
                <w:lang w:eastAsia="zh-CN"/>
              </w:rPr>
              <w:t>初级职称人数：</w:t>
            </w:r>
            <w:r>
              <w:rPr>
                <w:sz w:val="21"/>
                <w:u w:val="single"/>
                <w:lang w:eastAsia="zh-CN"/>
              </w:rPr>
              <w:tab/>
            </w:r>
            <w:r>
              <w:rPr>
                <w:sz w:val="21"/>
                <w:lang w:eastAsia="zh-CN"/>
              </w:rPr>
              <w:t>人</w:t>
            </w:r>
          </w:p>
        </w:tc>
      </w:tr>
    </w:tbl>
    <w:p>
      <w:pPr>
        <w:widowControl/>
        <w:spacing w:after="240"/>
        <w:rPr>
          <w:lang w:eastAsia="zh-CN"/>
        </w:rPr>
      </w:pPr>
    </w:p>
    <w:p>
      <w:pPr>
        <w:pStyle w:val="9"/>
        <w:rPr>
          <w:b/>
          <w:sz w:val="20"/>
          <w:lang w:eastAsia="zh-CN"/>
        </w:rPr>
      </w:pPr>
    </w:p>
    <w:p>
      <w:pPr>
        <w:pStyle w:val="9"/>
        <w:spacing w:before="3"/>
        <w:rPr>
          <w:b/>
          <w:sz w:val="19"/>
          <w:lang w:eastAsia="zh-CN"/>
        </w:rPr>
      </w:pPr>
    </w:p>
    <w:p>
      <w:pPr>
        <w:pStyle w:val="9"/>
        <w:tabs>
          <w:tab w:val="left" w:pos="6628"/>
        </w:tabs>
        <w:ind w:left="3163"/>
        <w:rPr>
          <w:lang w:eastAsia="zh-CN"/>
        </w:rPr>
      </w:pPr>
      <w:r>
        <w:rPr>
          <w:lang w:eastAsia="zh-CN"/>
        </w:rPr>
        <w:t>供应商名称：</w:t>
      </w:r>
      <w:r>
        <w:rPr>
          <w:u w:val="single"/>
          <w:lang w:eastAsia="zh-CN"/>
        </w:rPr>
        <w:tab/>
      </w:r>
      <w:r>
        <w:rPr>
          <w:lang w:eastAsia="zh-CN"/>
        </w:rPr>
        <w:t>（盖单位章）</w:t>
      </w:r>
    </w:p>
    <w:p>
      <w:pPr>
        <w:pStyle w:val="9"/>
        <w:spacing w:before="1"/>
        <w:rPr>
          <w:sz w:val="17"/>
          <w:lang w:eastAsia="zh-CN"/>
        </w:rPr>
      </w:pPr>
    </w:p>
    <w:p>
      <w:pPr>
        <w:pStyle w:val="9"/>
        <w:tabs>
          <w:tab w:val="left" w:pos="4423"/>
          <w:tab w:val="left" w:pos="5263"/>
          <w:tab w:val="left" w:pos="6103"/>
          <w:tab w:val="left" w:pos="6839"/>
        </w:tabs>
        <w:spacing w:before="1" w:line="338" w:lineRule="auto"/>
        <w:ind w:left="3163" w:right="-41"/>
        <w:rPr>
          <w:lang w:eastAsia="zh-CN"/>
        </w:rPr>
      </w:pPr>
      <w:r>
        <w:rPr>
          <w:lang w:eastAsia="zh-CN"/>
        </w:rPr>
        <w:t>法定代表人或其委托代理人：</w:t>
      </w:r>
      <w:r>
        <w:rPr>
          <w:u w:val="single"/>
          <w:lang w:eastAsia="zh-CN"/>
        </w:rPr>
        <w:tab/>
      </w:r>
      <w:r>
        <w:rPr>
          <w:u w:val="single"/>
          <w:lang w:eastAsia="zh-CN"/>
        </w:rPr>
        <w:tab/>
      </w:r>
      <w:r>
        <w:rPr>
          <w:lang w:eastAsia="zh-CN"/>
        </w:rPr>
        <w:t xml:space="preserve">（签字或盖章） </w:t>
      </w:r>
    </w:p>
    <w:p>
      <w:pPr>
        <w:pStyle w:val="9"/>
        <w:tabs>
          <w:tab w:val="left" w:pos="4423"/>
          <w:tab w:val="left" w:pos="5263"/>
          <w:tab w:val="left" w:pos="6103"/>
          <w:tab w:val="left" w:pos="6839"/>
        </w:tabs>
        <w:spacing w:before="1" w:line="338" w:lineRule="auto"/>
        <w:ind w:left="3163" w:right="-41"/>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338" w:lineRule="auto"/>
        <w:rPr>
          <w:lang w:eastAsia="zh-CN"/>
        </w:rPr>
        <w:sectPr>
          <w:pgSz w:w="11911" w:h="16838"/>
          <w:pgMar w:top="1247" w:right="1145" w:bottom="1247" w:left="1191" w:header="0" w:footer="913" w:gutter="0"/>
          <w:cols w:space="0" w:num="1"/>
        </w:sectPr>
      </w:pPr>
    </w:p>
    <w:p>
      <w:pPr>
        <w:pStyle w:val="11"/>
        <w:snapToGrid w:val="0"/>
        <w:spacing w:line="560" w:lineRule="exact"/>
        <w:ind w:left="103" w:leftChars="47"/>
        <w:jc w:val="center"/>
        <w:rPr>
          <w:rFonts w:ascii="宋体" w:hAnsi="宋体" w:cs="等线 Light"/>
          <w:b/>
          <w:sz w:val="24"/>
          <w:szCs w:val="24"/>
        </w:rPr>
      </w:pPr>
      <w:bookmarkStart w:id="52" w:name="附件七：拟投入本项目人员汇总表"/>
      <w:bookmarkEnd w:id="52"/>
      <w:bookmarkStart w:id="53" w:name="附件八：拟选派项目负责人"/>
      <w:bookmarkEnd w:id="53"/>
      <w:bookmarkStart w:id="54" w:name="附件九：供应商应提交的证书及资料"/>
      <w:bookmarkEnd w:id="54"/>
      <w:r>
        <w:rPr>
          <w:rFonts w:hint="eastAsia" w:ascii="宋体" w:hAnsi="宋体" w:cs="等线 Light"/>
          <w:b/>
          <w:sz w:val="24"/>
          <w:szCs w:val="24"/>
        </w:rPr>
        <w:t>附件七：供应商应提交的证书及资料</w:t>
      </w:r>
    </w:p>
    <w:p>
      <w:pPr>
        <w:pStyle w:val="9"/>
        <w:rPr>
          <w:b/>
          <w:sz w:val="29"/>
          <w:lang w:eastAsia="zh-CN"/>
        </w:rPr>
      </w:pPr>
    </w:p>
    <w:p>
      <w:pPr>
        <w:pStyle w:val="9"/>
        <w:spacing w:before="49" w:line="436" w:lineRule="auto"/>
        <w:ind w:left="103" w:right="170" w:firstLine="420"/>
        <w:rPr>
          <w:lang w:eastAsia="zh-CN"/>
        </w:rPr>
      </w:pPr>
      <w:r>
        <w:rPr>
          <w:lang w:eastAsia="zh-CN"/>
        </w:rPr>
        <w:t>1、附具有独立承担民事责任的能力，提供法人或者其他组织的营业执照等证明文件：营业执照（复印件加盖公章）；</w:t>
      </w:r>
    </w:p>
    <w:p>
      <w:pPr>
        <w:pStyle w:val="9"/>
        <w:spacing w:before="49" w:line="436" w:lineRule="auto"/>
        <w:ind w:left="103" w:right="170" w:firstLine="420"/>
        <w:rPr>
          <w:lang w:eastAsia="zh-CN"/>
        </w:rPr>
      </w:pPr>
      <w:r>
        <w:rPr>
          <w:lang w:eastAsia="zh-CN"/>
        </w:rPr>
        <w:t xml:space="preserve">2、附具有良好的商业信誉和健全的财务会计制度，提供 </w:t>
      </w:r>
      <w:r>
        <w:rPr>
          <w:rFonts w:hint="eastAsia"/>
          <w:lang w:eastAsia="zh-CN"/>
        </w:rPr>
        <w:t>2021年</w:t>
      </w:r>
      <w:r>
        <w:rPr>
          <w:lang w:eastAsia="zh-CN"/>
        </w:rPr>
        <w:t xml:space="preserve">经第三方审计的审计报告及财务报表（包括审计报告、资产负债表、利润表、现金流量表）； </w:t>
      </w:r>
    </w:p>
    <w:p>
      <w:pPr>
        <w:pStyle w:val="9"/>
        <w:spacing w:before="49" w:line="436" w:lineRule="auto"/>
        <w:ind w:left="103" w:right="170" w:firstLine="420"/>
        <w:rPr>
          <w:lang w:eastAsia="zh-CN"/>
        </w:rPr>
      </w:pPr>
      <w:r>
        <w:rPr>
          <w:lang w:eastAsia="zh-CN"/>
        </w:rPr>
        <w:t>3、具有履行合同所必需的设备和专业技术能力，提供相关证明材料；</w:t>
      </w:r>
    </w:p>
    <w:p>
      <w:pPr>
        <w:pStyle w:val="9"/>
        <w:spacing w:before="49" w:line="436" w:lineRule="auto"/>
        <w:ind w:left="103" w:right="170" w:firstLine="420"/>
        <w:rPr>
          <w:lang w:eastAsia="zh-CN"/>
        </w:rPr>
      </w:pPr>
      <w:r>
        <w:rPr>
          <w:lang w:eastAsia="zh-CN"/>
        </w:rPr>
        <w:t>4、有依法缴纳税收和社会保障资金的良好记录，提供20</w:t>
      </w:r>
      <w:r>
        <w:rPr>
          <w:rFonts w:hint="eastAsia"/>
          <w:lang w:eastAsia="zh-CN"/>
        </w:rPr>
        <w:t>22</w:t>
      </w:r>
      <w:r>
        <w:rPr>
          <w:lang w:eastAsia="zh-CN"/>
        </w:rPr>
        <w:t>年</w:t>
      </w:r>
      <w:r>
        <w:rPr>
          <w:rFonts w:hint="eastAsia"/>
          <w:lang w:eastAsia="zh-CN"/>
        </w:rPr>
        <w:t>1</w:t>
      </w:r>
      <w:r>
        <w:rPr>
          <w:lang w:eastAsia="zh-CN"/>
        </w:rPr>
        <w:t>月至今任意</w:t>
      </w:r>
      <w:r>
        <w:rPr>
          <w:rFonts w:hint="eastAsia"/>
          <w:lang w:eastAsia="zh-CN"/>
        </w:rPr>
        <w:t>3</w:t>
      </w:r>
      <w:r>
        <w:rPr>
          <w:lang w:eastAsia="zh-CN"/>
        </w:rPr>
        <w:t>个月依法缴纳税收和缴纳社会保障资金的证明；</w:t>
      </w:r>
    </w:p>
    <w:p>
      <w:pPr>
        <w:pStyle w:val="9"/>
        <w:spacing w:before="49" w:line="436" w:lineRule="auto"/>
        <w:ind w:left="103" w:right="170" w:firstLine="420"/>
        <w:rPr>
          <w:lang w:eastAsia="zh-CN"/>
        </w:rPr>
      </w:pPr>
      <w:r>
        <w:rPr>
          <w:lang w:eastAsia="zh-CN"/>
        </w:rPr>
        <w:t>5、参加政府采购活动前三年内，在经营活动中没有重大违法记录（重大违法记录是指供应商因违法   经营受到刑事处罚或者责令停产停业、吊销许可证或者执照、较大数额罚款等行政处罚）的书面声明；</w:t>
      </w:r>
    </w:p>
    <w:p>
      <w:pPr>
        <w:pStyle w:val="9"/>
        <w:spacing w:before="49" w:line="436" w:lineRule="auto"/>
        <w:ind w:left="103" w:right="170" w:firstLine="420"/>
        <w:rPr>
          <w:lang w:eastAsia="zh-CN"/>
        </w:rPr>
      </w:pPr>
      <w:r>
        <w:rPr>
          <w:lang w:eastAsia="zh-CN"/>
        </w:rPr>
        <w:t>注：格式自拟。</w:t>
      </w:r>
    </w:p>
    <w:p>
      <w:pPr>
        <w:pStyle w:val="9"/>
        <w:spacing w:before="49" w:line="436" w:lineRule="auto"/>
        <w:ind w:left="103" w:right="170" w:firstLine="420"/>
        <w:rPr>
          <w:lang w:eastAsia="zh-CN"/>
        </w:rPr>
      </w:pPr>
      <w:r>
        <w:rPr>
          <w:lang w:eastAsia="zh-CN"/>
        </w:rPr>
        <w:t>6、按照《政府采购货物和服务招标投标管理办法》（财政部令第87号）、《财政部关于在政府采购活动中查询及使用信用记录有关问题的通知》（财库[2016]125 号）相关要求，供应商应在“信用中国” 网站（</w:t>
      </w:r>
      <w:r>
        <w:fldChar w:fldCharType="begin"/>
      </w:r>
      <w:r>
        <w:rPr>
          <w:lang w:eastAsia="zh-CN"/>
        </w:rPr>
        <w:instrText xml:space="preserve"> HYPERLINK "http://www.creditchina.gov.cn/" \h </w:instrText>
      </w:r>
      <w:r>
        <w:fldChar w:fldCharType="separate"/>
      </w:r>
      <w:r>
        <w:rPr>
          <w:lang w:eastAsia="zh-CN"/>
        </w:rPr>
        <w:t>www.creditchina.gov.cn</w:t>
      </w:r>
      <w:r>
        <w:rPr>
          <w:lang w:eastAsia="zh-CN"/>
        </w:rPr>
        <w:fldChar w:fldCharType="end"/>
      </w:r>
      <w:r>
        <w:rPr>
          <w:lang w:eastAsia="zh-CN"/>
        </w:rPr>
        <w:t>）未被列入失信被执行人记录、重大税收违法案件当事人名单且在中国政府采购网（</w:t>
      </w:r>
      <w:r>
        <w:fldChar w:fldCharType="begin"/>
      </w:r>
      <w:r>
        <w:instrText xml:space="preserve"> HYPERLINK "http://www.ccgp.gov.cn/" \h </w:instrText>
      </w:r>
      <w:r>
        <w:fldChar w:fldCharType="separate"/>
      </w:r>
      <w:r>
        <w:rPr>
          <w:lang w:eastAsia="zh-CN"/>
        </w:rPr>
        <w:t>www.ccgp.gov.cn</w:t>
      </w:r>
      <w:r>
        <w:rPr>
          <w:lang w:eastAsia="zh-CN"/>
        </w:rPr>
        <w:fldChar w:fldCharType="end"/>
      </w:r>
      <w:r>
        <w:rPr>
          <w:lang w:eastAsia="zh-CN"/>
        </w:rPr>
        <w:t>）没有政府采购严重违法失信行为（被禁止在一定期限内参加政府采购活动但期限届满的除外），参加本项目的供应商信用报告查询截止时点：本项目竞争性磋商公告发布之日起至磋商截止时间，提供查询结果网页打印件；</w:t>
      </w:r>
    </w:p>
    <w:p>
      <w:pPr>
        <w:rPr>
          <w:rFonts w:hint="eastAsia" w:ascii="宋体" w:hAnsi="宋体" w:cs="等线 Light"/>
          <w:b/>
          <w:sz w:val="24"/>
          <w:szCs w:val="24"/>
        </w:rPr>
      </w:pPr>
      <w:bookmarkStart w:id="55" w:name="附件十：报价一览表"/>
      <w:bookmarkEnd w:id="55"/>
      <w:r>
        <w:rPr>
          <w:rFonts w:hint="eastAsia" w:ascii="宋体" w:hAnsi="宋体" w:cs="等线 Light"/>
          <w:b/>
          <w:sz w:val="24"/>
          <w:szCs w:val="24"/>
        </w:rPr>
        <w:br w:type="page"/>
      </w:r>
    </w:p>
    <w:p>
      <w:pPr>
        <w:pStyle w:val="11"/>
        <w:snapToGrid w:val="0"/>
        <w:spacing w:line="560" w:lineRule="exact"/>
        <w:ind w:left="103" w:leftChars="47"/>
        <w:jc w:val="center"/>
        <w:rPr>
          <w:rFonts w:ascii="宋体" w:hAnsi="宋体" w:cs="等线 Light"/>
          <w:b/>
          <w:sz w:val="24"/>
          <w:szCs w:val="24"/>
        </w:rPr>
      </w:pPr>
      <w:r>
        <w:rPr>
          <w:rFonts w:hint="eastAsia" w:ascii="宋体" w:hAnsi="宋体" w:cs="等线 Light"/>
          <w:b/>
          <w:sz w:val="24"/>
          <w:szCs w:val="24"/>
        </w:rPr>
        <w:t>附件八：报价一览表</w:t>
      </w:r>
    </w:p>
    <w:p>
      <w:pPr>
        <w:pStyle w:val="9"/>
        <w:spacing w:before="5"/>
        <w:rPr>
          <w:b/>
          <w:sz w:val="19"/>
          <w:lang w:eastAsia="zh-CN"/>
        </w:rPr>
      </w:pPr>
    </w:p>
    <w:p>
      <w:pPr>
        <w:pStyle w:val="9"/>
        <w:spacing w:before="35" w:line="408" w:lineRule="auto"/>
        <w:ind w:left="223" w:right="-21"/>
        <w:rPr>
          <w:lang w:eastAsia="zh-CN"/>
        </w:rPr>
      </w:pPr>
      <w:r>
        <w:rPr>
          <w:lang w:eastAsia="zh-CN"/>
        </w:rPr>
        <w:t xml:space="preserve">项目名称： </w:t>
      </w:r>
    </w:p>
    <w:p>
      <w:pPr>
        <w:pStyle w:val="9"/>
        <w:spacing w:before="35" w:line="408" w:lineRule="auto"/>
        <w:ind w:left="223" w:right="-21"/>
        <w:rPr>
          <w:lang w:eastAsia="zh-CN"/>
        </w:rPr>
      </w:pPr>
      <w:r>
        <w:rPr>
          <w:lang w:eastAsia="zh-CN"/>
        </w:rPr>
        <w:t>项目编号：</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1"/>
        <w:gridCol w:w="2330"/>
        <w:gridCol w:w="1790"/>
        <w:gridCol w:w="1690"/>
        <w:gridCol w:w="16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11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Cs/>
                <w:sz w:val="24"/>
              </w:rPr>
            </w:pPr>
            <w:r>
              <w:rPr>
                <w:rFonts w:hint="eastAsia"/>
                <w:bCs/>
                <w:sz w:val="24"/>
                <w:lang w:eastAsia="zh-CN"/>
              </w:rPr>
              <w:t>总报价</w:t>
            </w:r>
            <w:r>
              <w:rPr>
                <w:rFonts w:hint="eastAsia"/>
                <w:bCs/>
                <w:sz w:val="24"/>
              </w:rPr>
              <w:t>（元）</w:t>
            </w:r>
          </w:p>
        </w:tc>
        <w:tc>
          <w:tcPr>
            <w:tcW w:w="119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Cs/>
                <w:sz w:val="24"/>
                <w:lang w:eastAsia="zh-CN"/>
              </w:rPr>
            </w:pPr>
            <w:r>
              <w:rPr>
                <w:rFonts w:hint="eastAsia"/>
                <w:bCs/>
                <w:sz w:val="24"/>
              </w:rPr>
              <w:t>交货期</w:t>
            </w:r>
          </w:p>
        </w:tc>
        <w:tc>
          <w:tcPr>
            <w:tcW w:w="91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Cs/>
                <w:sz w:val="24"/>
              </w:rPr>
            </w:pPr>
            <w:r>
              <w:rPr>
                <w:rFonts w:hint="eastAsia"/>
                <w:bCs/>
                <w:sz w:val="24"/>
              </w:rPr>
              <w:t>维保期</w:t>
            </w:r>
          </w:p>
        </w:tc>
        <w:tc>
          <w:tcPr>
            <w:tcW w:w="863" w:type="pct"/>
            <w:tcBorders>
              <w:top w:val="single" w:color="auto" w:sz="4" w:space="0"/>
              <w:left w:val="single" w:color="auto" w:sz="4" w:space="0"/>
              <w:bottom w:val="nil"/>
              <w:right w:val="single" w:color="auto" w:sz="4" w:space="0"/>
            </w:tcBorders>
            <w:vAlign w:val="center"/>
          </w:tcPr>
          <w:p>
            <w:pPr>
              <w:adjustRightInd w:val="0"/>
              <w:snapToGrid w:val="0"/>
              <w:spacing w:line="320" w:lineRule="exact"/>
              <w:jc w:val="center"/>
              <w:rPr>
                <w:bCs/>
                <w:sz w:val="24"/>
              </w:rPr>
            </w:pPr>
            <w:r>
              <w:rPr>
                <w:rFonts w:hint="eastAsia"/>
                <w:bCs/>
                <w:sz w:val="24"/>
              </w:rPr>
              <w:t>质量承诺</w:t>
            </w:r>
          </w:p>
        </w:tc>
        <w:tc>
          <w:tcPr>
            <w:tcW w:w="863" w:type="pct"/>
            <w:tcBorders>
              <w:top w:val="single" w:color="auto" w:sz="4" w:space="0"/>
              <w:left w:val="single" w:color="auto" w:sz="4" w:space="0"/>
              <w:bottom w:val="nil"/>
              <w:right w:val="single" w:color="auto" w:sz="4" w:space="0"/>
            </w:tcBorders>
            <w:vAlign w:val="center"/>
          </w:tcPr>
          <w:p>
            <w:pPr>
              <w:adjustRightInd w:val="0"/>
              <w:snapToGrid w:val="0"/>
              <w:spacing w:line="320" w:lineRule="exact"/>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1170" w:type="pct"/>
            <w:tcBorders>
              <w:top w:val="single" w:color="auto" w:sz="4" w:space="0"/>
              <w:left w:val="single" w:color="auto" w:sz="4" w:space="0"/>
              <w:bottom w:val="single" w:color="auto" w:sz="4" w:space="0"/>
              <w:right w:val="single" w:color="auto" w:sz="4" w:space="0"/>
            </w:tcBorders>
            <w:vAlign w:val="center"/>
          </w:tcPr>
          <w:p>
            <w:pPr>
              <w:rPr>
                <w:rFonts w:cs="Arial Unicode MS"/>
                <w:sz w:val="24"/>
              </w:rPr>
            </w:pPr>
            <w:r>
              <w:rPr>
                <w:rFonts w:hint="eastAsia" w:cs="Arial Unicode MS"/>
                <w:sz w:val="24"/>
              </w:rPr>
              <w:t> </w:t>
            </w:r>
          </w:p>
        </w:tc>
        <w:tc>
          <w:tcPr>
            <w:tcW w:w="1190" w:type="pct"/>
            <w:tcBorders>
              <w:top w:val="single" w:color="auto" w:sz="4" w:space="0"/>
              <w:left w:val="single" w:color="auto" w:sz="4" w:space="0"/>
              <w:bottom w:val="single" w:color="auto" w:sz="4" w:space="0"/>
              <w:right w:val="single" w:color="auto" w:sz="4" w:space="0"/>
            </w:tcBorders>
            <w:vAlign w:val="center"/>
          </w:tcPr>
          <w:p>
            <w:pPr>
              <w:rPr>
                <w:rFonts w:cs="Arial Unicode MS"/>
                <w:sz w:val="24"/>
              </w:rPr>
            </w:pPr>
          </w:p>
        </w:tc>
        <w:tc>
          <w:tcPr>
            <w:tcW w:w="914" w:type="pct"/>
            <w:tcBorders>
              <w:top w:val="single" w:color="auto" w:sz="4" w:space="0"/>
              <w:left w:val="single" w:color="auto" w:sz="4" w:space="0"/>
              <w:bottom w:val="single" w:color="auto" w:sz="4" w:space="0"/>
              <w:right w:val="single" w:color="auto" w:sz="4" w:space="0"/>
            </w:tcBorders>
            <w:vAlign w:val="center"/>
          </w:tcPr>
          <w:p>
            <w:pPr>
              <w:rPr>
                <w:rFonts w:cs="Arial Unicode MS"/>
                <w:sz w:val="24"/>
              </w:rPr>
            </w:pPr>
          </w:p>
        </w:tc>
        <w:tc>
          <w:tcPr>
            <w:tcW w:w="8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Cs/>
                <w:sz w:val="24"/>
              </w:rPr>
            </w:pPr>
          </w:p>
        </w:tc>
        <w:tc>
          <w:tcPr>
            <w:tcW w:w="8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bCs/>
                <w:sz w:val="24"/>
              </w:rPr>
            </w:pPr>
            <w:r>
              <w:rPr>
                <w:rFonts w:hint="eastAsia"/>
                <w:bCs/>
                <w:sz w:val="24"/>
              </w:rPr>
              <w:t> </w:t>
            </w:r>
          </w:p>
          <w:p>
            <w:pPr>
              <w:adjustRightInd w:val="0"/>
              <w:snapToGrid w:val="0"/>
              <w:spacing w:line="320" w:lineRule="exact"/>
              <w:jc w:val="center"/>
              <w:rPr>
                <w:bCs/>
                <w:sz w:val="24"/>
              </w:rPr>
            </w:pPr>
            <w:r>
              <w:rPr>
                <w:rFonts w:hint="eastAsia"/>
                <w:bCs/>
                <w:sz w:val="24"/>
              </w:rPr>
              <w:t> </w:t>
            </w:r>
          </w:p>
        </w:tc>
      </w:tr>
    </w:tbl>
    <w:p>
      <w:pPr>
        <w:pStyle w:val="9"/>
        <w:rPr>
          <w:sz w:val="20"/>
        </w:rPr>
      </w:pPr>
    </w:p>
    <w:p>
      <w:pPr>
        <w:pStyle w:val="36"/>
        <w:tabs>
          <w:tab w:val="left" w:pos="426"/>
          <w:tab w:val="left" w:pos="846"/>
          <w:tab w:val="left" w:pos="1266"/>
        </w:tabs>
        <w:spacing w:line="480" w:lineRule="auto"/>
        <w:ind w:left="6"/>
        <w:rPr>
          <w:sz w:val="21"/>
          <w:lang w:eastAsia="zh-CN"/>
        </w:rPr>
      </w:pPr>
      <w:r>
        <w:rPr>
          <w:sz w:val="21"/>
          <w:lang w:eastAsia="zh-CN"/>
        </w:rPr>
        <w:t>注：1、此表应放在《响应文件》目录后第一页，以方便查找；</w:t>
      </w:r>
    </w:p>
    <w:p>
      <w:pPr>
        <w:pStyle w:val="36"/>
        <w:numPr>
          <w:ilvl w:val="0"/>
          <w:numId w:val="5"/>
        </w:numPr>
        <w:tabs>
          <w:tab w:val="left" w:pos="426"/>
          <w:tab w:val="left" w:pos="846"/>
          <w:tab w:val="left" w:pos="1266"/>
        </w:tabs>
        <w:spacing w:line="480" w:lineRule="auto"/>
        <w:ind w:left="6"/>
        <w:rPr>
          <w:sz w:val="21"/>
          <w:lang w:eastAsia="zh-CN"/>
        </w:rPr>
      </w:pPr>
      <w:r>
        <w:rPr>
          <w:sz w:val="21"/>
          <w:lang w:eastAsia="zh-CN"/>
        </w:rPr>
        <w:t>报价的计算应包括供应商成交后为完成合同规定的全部任务需支付的一切费用和拟获得的利润，并考虑了应承担的风险。</w:t>
      </w:r>
    </w:p>
    <w:p>
      <w:pPr>
        <w:pStyle w:val="9"/>
        <w:tabs>
          <w:tab w:val="left" w:pos="5683"/>
          <w:tab w:val="left" w:pos="6419"/>
          <w:tab w:val="left" w:pos="7048"/>
        </w:tabs>
        <w:spacing w:before="176" w:line="628" w:lineRule="auto"/>
        <w:ind w:left="4423" w:right="1571"/>
        <w:rPr>
          <w:lang w:eastAsia="zh-CN"/>
        </w:rPr>
      </w:pPr>
    </w:p>
    <w:p>
      <w:pPr>
        <w:pStyle w:val="9"/>
        <w:tabs>
          <w:tab w:val="left" w:pos="5683"/>
          <w:tab w:val="left" w:pos="6419"/>
          <w:tab w:val="left" w:pos="7048"/>
        </w:tabs>
        <w:spacing w:before="176" w:line="628" w:lineRule="auto"/>
        <w:ind w:left="4423" w:right="1571"/>
        <w:rPr>
          <w:lang w:eastAsia="zh-CN"/>
        </w:rPr>
      </w:pPr>
    </w:p>
    <w:p>
      <w:pPr>
        <w:pStyle w:val="9"/>
        <w:tabs>
          <w:tab w:val="left" w:pos="5683"/>
          <w:tab w:val="left" w:pos="6419"/>
          <w:tab w:val="left" w:pos="7048"/>
        </w:tabs>
        <w:spacing w:before="176" w:line="628" w:lineRule="auto"/>
        <w:ind w:left="4423" w:right="1571"/>
        <w:rPr>
          <w:sz w:val="20"/>
          <w:lang w:eastAsia="zh-CN"/>
        </w:rPr>
      </w:pPr>
      <w:r>
        <w:rPr>
          <w:lang w:eastAsia="zh-CN"/>
        </w:rPr>
        <w:t>供应商名称（加盖公章）：</w:t>
      </w:r>
    </w:p>
    <w:p>
      <w:pPr>
        <w:pStyle w:val="9"/>
        <w:tabs>
          <w:tab w:val="left" w:pos="5683"/>
          <w:tab w:val="left" w:pos="6419"/>
          <w:tab w:val="left" w:pos="7048"/>
        </w:tabs>
        <w:spacing w:before="176" w:line="628" w:lineRule="auto"/>
        <w:ind w:left="4423" w:right="199"/>
        <w:rPr>
          <w:lang w:eastAsia="zh-CN"/>
        </w:rPr>
      </w:pPr>
      <w:r>
        <w:rPr>
          <w:lang w:eastAsia="zh-CN"/>
        </w:rPr>
        <w:t>法定代表人或委托代理人（签字或盖章）：</w:t>
      </w:r>
    </w:p>
    <w:p>
      <w:pPr>
        <w:pStyle w:val="9"/>
        <w:tabs>
          <w:tab w:val="left" w:pos="5683"/>
          <w:tab w:val="left" w:pos="6419"/>
          <w:tab w:val="left" w:pos="7048"/>
        </w:tabs>
        <w:spacing w:before="176" w:line="628" w:lineRule="auto"/>
        <w:ind w:left="4423" w:right="199"/>
        <w:rPr>
          <w:lang w:eastAsia="zh-CN"/>
        </w:rPr>
      </w:pPr>
      <w:r>
        <w:rPr>
          <w:lang w:eastAsia="zh-CN"/>
        </w:rPr>
        <w:t xml:space="preserve"> 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628" w:lineRule="auto"/>
        <w:rPr>
          <w:lang w:eastAsia="zh-CN"/>
        </w:rPr>
        <w:sectPr>
          <w:pgSz w:w="11911" w:h="16838"/>
          <w:pgMar w:top="1247" w:right="1145" w:bottom="1247" w:left="1191" w:header="0" w:footer="913" w:gutter="0"/>
          <w:cols w:space="0" w:num="1"/>
        </w:sectPr>
      </w:pPr>
    </w:p>
    <w:p>
      <w:pPr>
        <w:pStyle w:val="7"/>
        <w:spacing w:before="10"/>
        <w:ind w:left="0" w:right="-1"/>
        <w:jc w:val="center"/>
        <w:rPr>
          <w:w w:val="95"/>
          <w:lang w:eastAsia="zh-CN"/>
        </w:rPr>
      </w:pPr>
      <w:bookmarkStart w:id="56" w:name="附件十一：工作大纲"/>
      <w:bookmarkEnd w:id="56"/>
      <w:bookmarkStart w:id="57" w:name="_Toc460430040"/>
      <w:bookmarkStart w:id="58" w:name="_Toc522794953"/>
      <w:r>
        <w:rPr>
          <w:w w:val="95"/>
          <w:lang w:eastAsia="zh-CN"/>
        </w:rPr>
        <w:t>附件</w:t>
      </w:r>
      <w:r>
        <w:rPr>
          <w:rFonts w:hint="eastAsia"/>
          <w:w w:val="95"/>
          <w:lang w:eastAsia="zh-CN"/>
        </w:rPr>
        <w:t>九</w:t>
      </w:r>
      <w:r>
        <w:rPr>
          <w:w w:val="95"/>
          <w:lang w:eastAsia="zh-CN"/>
        </w:rPr>
        <w:t>：</w:t>
      </w:r>
      <w:r>
        <w:rPr>
          <w:rFonts w:hint="eastAsia"/>
          <w:w w:val="95"/>
          <w:lang w:eastAsia="zh-CN"/>
        </w:rPr>
        <w:t>详细报价表</w:t>
      </w:r>
    </w:p>
    <w:p>
      <w:pPr>
        <w:spacing w:line="360" w:lineRule="auto"/>
        <w:ind w:firstLine="240" w:firstLineChars="100"/>
        <w:rPr>
          <w:sz w:val="24"/>
          <w:lang w:eastAsia="zh-CN"/>
        </w:rPr>
      </w:pPr>
    </w:p>
    <w:p>
      <w:pPr>
        <w:spacing w:line="360" w:lineRule="auto"/>
        <w:ind w:left="304"/>
        <w:jc w:val="center"/>
        <w:rPr>
          <w:lang w:eastAsia="zh-CN"/>
        </w:rPr>
      </w:pPr>
      <w:r>
        <w:rPr>
          <w:b/>
          <w:bCs/>
          <w:sz w:val="28"/>
          <w:szCs w:val="28"/>
          <w:lang w:eastAsia="zh-CN"/>
        </w:rPr>
        <w:t xml:space="preserve"> </w:t>
      </w:r>
      <w:r>
        <w:rPr>
          <w:lang w:eastAsia="zh-CN"/>
        </w:rPr>
        <w:t xml:space="preserve">                                                        金额单位：人民币（元）</w:t>
      </w:r>
    </w:p>
    <w:p>
      <w:pPr>
        <w:pStyle w:val="2"/>
        <w:snapToGrid w:val="0"/>
        <w:spacing w:line="288" w:lineRule="auto"/>
        <w:jc w:val="center"/>
        <w:rPr>
          <w:rFonts w:ascii="Tahoma" w:hAnsi="Tahoma"/>
          <w:b/>
          <w:sz w:val="24"/>
        </w:rPr>
      </w:pPr>
      <w:r>
        <w:rPr>
          <w:rFonts w:hint="eastAsia" w:ascii="Tahoma" w:hAnsi="Tahoma"/>
          <w:b/>
          <w:sz w:val="24"/>
        </w:rPr>
        <w:t>（一）报价明细表</w:t>
      </w:r>
    </w:p>
    <w:tbl>
      <w:tblPr>
        <w:tblStyle w:val="19"/>
        <w:tblW w:w="99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4"/>
        <w:gridCol w:w="1402"/>
        <w:gridCol w:w="746"/>
        <w:gridCol w:w="1073"/>
        <w:gridCol w:w="870"/>
        <w:gridCol w:w="1613"/>
        <w:gridCol w:w="977"/>
        <w:gridCol w:w="1443"/>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51" w:hRule="atLeast"/>
        </w:trPr>
        <w:tc>
          <w:tcPr>
            <w:tcW w:w="744" w:type="dxa"/>
            <w:tcBorders>
              <w:bottom w:val="single" w:color="000000" w:sz="6" w:space="0"/>
              <w:right w:val="single" w:color="auto" w:sz="4" w:space="0"/>
            </w:tcBorders>
            <w:vAlign w:val="center"/>
          </w:tcPr>
          <w:p>
            <w:pPr>
              <w:jc w:val="center"/>
              <w:rPr>
                <w:b/>
                <w:szCs w:val="21"/>
              </w:rPr>
            </w:pPr>
            <w:r>
              <w:rPr>
                <w:rFonts w:hint="eastAsia"/>
                <w:b/>
                <w:szCs w:val="21"/>
              </w:rPr>
              <w:t>编号</w:t>
            </w:r>
          </w:p>
        </w:tc>
        <w:tc>
          <w:tcPr>
            <w:tcW w:w="1402" w:type="dxa"/>
            <w:tcBorders>
              <w:left w:val="single" w:color="auto" w:sz="4" w:space="0"/>
              <w:bottom w:val="single" w:color="000000" w:sz="6" w:space="0"/>
              <w:right w:val="single" w:color="auto" w:sz="4" w:space="0"/>
            </w:tcBorders>
            <w:vAlign w:val="center"/>
          </w:tcPr>
          <w:p>
            <w:pPr>
              <w:jc w:val="center"/>
              <w:rPr>
                <w:b/>
                <w:szCs w:val="21"/>
              </w:rPr>
            </w:pPr>
            <w:r>
              <w:rPr>
                <w:rFonts w:hint="eastAsia"/>
                <w:b/>
                <w:szCs w:val="21"/>
              </w:rPr>
              <w:t>设备名称</w:t>
            </w:r>
          </w:p>
        </w:tc>
        <w:tc>
          <w:tcPr>
            <w:tcW w:w="746" w:type="dxa"/>
            <w:tcBorders>
              <w:left w:val="single" w:color="auto" w:sz="4" w:space="0"/>
              <w:bottom w:val="single" w:color="000000" w:sz="6" w:space="0"/>
              <w:right w:val="single" w:color="auto" w:sz="4" w:space="0"/>
            </w:tcBorders>
            <w:vAlign w:val="center"/>
          </w:tcPr>
          <w:p>
            <w:pPr>
              <w:jc w:val="center"/>
              <w:rPr>
                <w:b/>
                <w:szCs w:val="21"/>
              </w:rPr>
            </w:pPr>
            <w:r>
              <w:rPr>
                <w:rFonts w:hint="eastAsia"/>
                <w:b/>
                <w:szCs w:val="21"/>
              </w:rPr>
              <w:t>规格</w:t>
            </w:r>
          </w:p>
        </w:tc>
        <w:tc>
          <w:tcPr>
            <w:tcW w:w="1073" w:type="dxa"/>
            <w:tcBorders>
              <w:left w:val="single" w:color="auto" w:sz="4" w:space="0"/>
              <w:bottom w:val="single" w:color="000000" w:sz="6" w:space="0"/>
              <w:right w:val="single" w:color="auto" w:sz="4" w:space="0"/>
            </w:tcBorders>
            <w:vAlign w:val="center"/>
          </w:tcPr>
          <w:p>
            <w:pPr>
              <w:jc w:val="center"/>
              <w:rPr>
                <w:b/>
                <w:szCs w:val="21"/>
              </w:rPr>
            </w:pPr>
            <w:r>
              <w:rPr>
                <w:rFonts w:hint="eastAsia"/>
                <w:b/>
                <w:szCs w:val="21"/>
              </w:rPr>
              <w:t>生产地</w:t>
            </w:r>
          </w:p>
        </w:tc>
        <w:tc>
          <w:tcPr>
            <w:tcW w:w="870" w:type="dxa"/>
            <w:tcBorders>
              <w:left w:val="single" w:color="auto" w:sz="4" w:space="0"/>
              <w:bottom w:val="single" w:color="000000" w:sz="6" w:space="0"/>
              <w:right w:val="single" w:color="auto" w:sz="4" w:space="0"/>
            </w:tcBorders>
            <w:vAlign w:val="center"/>
          </w:tcPr>
          <w:p>
            <w:pPr>
              <w:jc w:val="center"/>
              <w:rPr>
                <w:b/>
                <w:szCs w:val="21"/>
              </w:rPr>
            </w:pPr>
            <w:r>
              <w:rPr>
                <w:rFonts w:hint="eastAsia"/>
                <w:b/>
                <w:szCs w:val="21"/>
              </w:rPr>
              <w:t>品牌</w:t>
            </w:r>
          </w:p>
        </w:tc>
        <w:tc>
          <w:tcPr>
            <w:tcW w:w="1613" w:type="dxa"/>
            <w:tcBorders>
              <w:left w:val="single" w:color="auto" w:sz="4" w:space="0"/>
              <w:bottom w:val="single" w:color="000000" w:sz="6" w:space="0"/>
              <w:right w:val="single" w:color="auto" w:sz="4" w:space="0"/>
            </w:tcBorders>
            <w:vAlign w:val="center"/>
          </w:tcPr>
          <w:p>
            <w:pPr>
              <w:rPr>
                <w:b/>
                <w:szCs w:val="21"/>
                <w:lang w:eastAsia="zh-CN"/>
              </w:rPr>
            </w:pPr>
            <w:r>
              <w:rPr>
                <w:rFonts w:hint="eastAsia"/>
                <w:b/>
                <w:szCs w:val="21"/>
                <w:lang w:eastAsia="zh-CN"/>
              </w:rPr>
              <w:t>单价（元）（完全费用单价）</w:t>
            </w:r>
          </w:p>
        </w:tc>
        <w:tc>
          <w:tcPr>
            <w:tcW w:w="977" w:type="dxa"/>
            <w:tcBorders>
              <w:left w:val="single" w:color="auto" w:sz="4" w:space="0"/>
              <w:bottom w:val="single" w:color="000000" w:sz="6" w:space="0"/>
            </w:tcBorders>
            <w:vAlign w:val="center"/>
          </w:tcPr>
          <w:p>
            <w:pPr>
              <w:jc w:val="center"/>
              <w:rPr>
                <w:b/>
                <w:szCs w:val="21"/>
              </w:rPr>
            </w:pPr>
            <w:r>
              <w:rPr>
                <w:rFonts w:hint="eastAsia"/>
                <w:b/>
                <w:szCs w:val="21"/>
              </w:rPr>
              <w:t>数量</w:t>
            </w:r>
          </w:p>
        </w:tc>
        <w:tc>
          <w:tcPr>
            <w:tcW w:w="1443" w:type="dxa"/>
            <w:tcBorders>
              <w:bottom w:val="single" w:color="000000" w:sz="6" w:space="0"/>
              <w:right w:val="single" w:color="auto" w:sz="6" w:space="0"/>
            </w:tcBorders>
            <w:vAlign w:val="center"/>
          </w:tcPr>
          <w:p>
            <w:pPr>
              <w:jc w:val="center"/>
              <w:rPr>
                <w:b/>
                <w:szCs w:val="21"/>
              </w:rPr>
            </w:pPr>
            <w:r>
              <w:rPr>
                <w:rFonts w:hint="eastAsia"/>
                <w:b/>
                <w:szCs w:val="21"/>
              </w:rPr>
              <w:t>合计（元）</w:t>
            </w:r>
          </w:p>
        </w:tc>
        <w:tc>
          <w:tcPr>
            <w:tcW w:w="1060" w:type="dxa"/>
            <w:tcBorders>
              <w:top w:val="single" w:color="auto" w:sz="6" w:space="0"/>
              <w:left w:val="nil"/>
              <w:bottom w:val="single" w:color="000000" w:sz="6" w:space="0"/>
              <w:right w:val="single" w:color="auto" w:sz="6" w:space="0"/>
            </w:tcBorders>
            <w:vAlign w:val="center"/>
          </w:tcPr>
          <w:p>
            <w:pPr>
              <w:jc w:val="center"/>
              <w:rPr>
                <w:b/>
                <w:szCs w:val="21"/>
              </w:rPr>
            </w:pPr>
            <w:r>
              <w:rPr>
                <w:rFonts w:hint="eastAsia"/>
                <w:b/>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top w:val="single" w:color="000000" w:sz="6" w:space="0"/>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r>
              <w:rPr>
                <w:rFonts w:cs="Arial Unicode MS"/>
                <w:b/>
                <w:snapToGrid w:val="0"/>
                <w:szCs w:val="21"/>
              </w:rPr>
              <w:t>…</w:t>
            </w: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r>
              <w:rPr>
                <w:rFonts w:cs="Arial Unicode MS"/>
                <w:b/>
                <w:snapToGrid w:val="0"/>
                <w:szCs w:val="21"/>
              </w:rPr>
              <w:t>…</w:t>
            </w: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744" w:type="dxa"/>
            <w:tcBorders>
              <w:right w:val="single" w:color="auto" w:sz="4" w:space="0"/>
            </w:tcBorders>
            <w:vAlign w:val="center"/>
          </w:tcPr>
          <w:p>
            <w:pPr>
              <w:spacing w:line="360" w:lineRule="auto"/>
              <w:jc w:val="center"/>
              <w:rPr>
                <w:rFonts w:cs="Arial Unicode MS"/>
                <w:b/>
                <w:snapToGrid w:val="0"/>
                <w:szCs w:val="21"/>
              </w:rPr>
            </w:pPr>
          </w:p>
        </w:tc>
        <w:tc>
          <w:tcPr>
            <w:tcW w:w="1402"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rFonts w:cs="Arial Unicode MS"/>
                <w:b/>
                <w:snapToGrid w:val="0"/>
                <w:szCs w:val="21"/>
              </w:rPr>
            </w:pPr>
          </w:p>
        </w:tc>
        <w:tc>
          <w:tcPr>
            <w:tcW w:w="746"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07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870"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1613" w:type="dxa"/>
            <w:tcBorders>
              <w:top w:val="single" w:color="000000" w:sz="6" w:space="0"/>
              <w:left w:val="single" w:color="auto" w:sz="4" w:space="0"/>
              <w:bottom w:val="single" w:color="000000" w:sz="6" w:space="0"/>
              <w:right w:val="single" w:color="auto" w:sz="4" w:space="0"/>
            </w:tcBorders>
            <w:vAlign w:val="center"/>
          </w:tcPr>
          <w:p>
            <w:pPr>
              <w:spacing w:line="360" w:lineRule="auto"/>
              <w:jc w:val="center"/>
              <w:rPr>
                <w:b/>
                <w:szCs w:val="21"/>
              </w:rPr>
            </w:pPr>
          </w:p>
        </w:tc>
        <w:tc>
          <w:tcPr>
            <w:tcW w:w="977" w:type="dxa"/>
            <w:tcBorders>
              <w:top w:val="single" w:color="000000" w:sz="6" w:space="0"/>
              <w:left w:val="single" w:color="auto" w:sz="4" w:space="0"/>
              <w:bottom w:val="single" w:color="000000" w:sz="6" w:space="0"/>
            </w:tcBorders>
            <w:vAlign w:val="center"/>
          </w:tcPr>
          <w:p>
            <w:pPr>
              <w:spacing w:line="360" w:lineRule="auto"/>
              <w:jc w:val="center"/>
              <w:rPr>
                <w:b/>
                <w:szCs w:val="21"/>
              </w:rPr>
            </w:pPr>
          </w:p>
        </w:tc>
        <w:tc>
          <w:tcPr>
            <w:tcW w:w="1443" w:type="dxa"/>
            <w:tcBorders>
              <w:top w:val="single" w:color="000000" w:sz="6" w:space="0"/>
              <w:bottom w:val="single" w:color="000000" w:sz="6" w:space="0"/>
            </w:tcBorders>
            <w:vAlign w:val="center"/>
          </w:tcPr>
          <w:p>
            <w:pPr>
              <w:spacing w:line="360" w:lineRule="auto"/>
              <w:jc w:val="center"/>
              <w:rPr>
                <w:b/>
                <w:szCs w:val="21"/>
              </w:rPr>
            </w:pPr>
          </w:p>
        </w:tc>
        <w:tc>
          <w:tcPr>
            <w:tcW w:w="1060" w:type="dxa"/>
            <w:vAlign w:val="center"/>
          </w:tcPr>
          <w:p>
            <w:pPr>
              <w:spacing w:line="360" w:lineRule="auto"/>
              <w:jc w:val="center"/>
              <w:rPr>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9928" w:type="dxa"/>
            <w:gridSpan w:val="9"/>
            <w:vAlign w:val="center"/>
          </w:tcPr>
          <w:p>
            <w:pPr>
              <w:spacing w:line="360" w:lineRule="auto"/>
              <w:jc w:val="both"/>
              <w:rPr>
                <w:b/>
                <w:szCs w:val="21"/>
              </w:rPr>
            </w:pPr>
            <w:r>
              <w:rPr>
                <w:rFonts w:hint="eastAsia"/>
                <w:b/>
                <w:szCs w:val="21"/>
              </w:rPr>
              <w:t>总价合计（万元）：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20" w:hRule="atLeast"/>
        </w:trPr>
        <w:tc>
          <w:tcPr>
            <w:tcW w:w="9928" w:type="dxa"/>
            <w:gridSpan w:val="9"/>
            <w:vAlign w:val="center"/>
          </w:tcPr>
          <w:p>
            <w:pPr>
              <w:spacing w:line="360" w:lineRule="auto"/>
              <w:jc w:val="both"/>
              <w:rPr>
                <w:b/>
                <w:szCs w:val="21"/>
              </w:rPr>
            </w:pPr>
            <w:r>
              <w:rPr>
                <w:rFonts w:hint="eastAsia"/>
                <w:b/>
                <w:bCs/>
                <w:szCs w:val="21"/>
              </w:rPr>
              <w:t>交货期及安装期：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1" w:hRule="atLeast"/>
        </w:trPr>
        <w:tc>
          <w:tcPr>
            <w:tcW w:w="9928" w:type="dxa"/>
            <w:gridSpan w:val="9"/>
            <w:vAlign w:val="center"/>
          </w:tcPr>
          <w:p>
            <w:pPr>
              <w:spacing w:line="360" w:lineRule="auto"/>
              <w:jc w:val="both"/>
              <w:rPr>
                <w:b/>
                <w:szCs w:val="21"/>
              </w:rPr>
            </w:pPr>
            <w:r>
              <w:rPr>
                <w:rFonts w:hint="eastAsia"/>
                <w:b/>
                <w:bCs/>
                <w:szCs w:val="21"/>
              </w:rPr>
              <w:t>交货地点：</w:t>
            </w:r>
          </w:p>
        </w:tc>
      </w:tr>
    </w:tbl>
    <w:p>
      <w:pPr>
        <w:spacing w:line="360" w:lineRule="auto"/>
        <w:rPr>
          <w:b/>
          <w:szCs w:val="21"/>
          <w:lang w:eastAsia="zh-CN"/>
        </w:rPr>
      </w:pPr>
    </w:p>
    <w:p>
      <w:pPr>
        <w:spacing w:line="360" w:lineRule="auto"/>
        <w:rPr>
          <w:b/>
          <w:bCs/>
          <w:szCs w:val="21"/>
          <w:lang w:eastAsia="zh-CN"/>
        </w:rPr>
      </w:pPr>
      <w:r>
        <w:rPr>
          <w:rFonts w:hint="eastAsia"/>
          <w:b/>
          <w:szCs w:val="21"/>
          <w:lang w:eastAsia="zh-CN"/>
        </w:rPr>
        <w:t>说明：（1）</w:t>
      </w:r>
      <w:r>
        <w:rPr>
          <w:rFonts w:hint="eastAsia"/>
          <w:b/>
          <w:bCs/>
          <w:szCs w:val="21"/>
          <w:lang w:eastAsia="zh-CN"/>
        </w:rPr>
        <w:t>供应商必须对应采购清单中的所有设备报全费用综合单价。</w:t>
      </w:r>
    </w:p>
    <w:p>
      <w:pPr>
        <w:spacing w:line="360" w:lineRule="auto"/>
        <w:ind w:firstLine="642" w:firstLineChars="292"/>
        <w:rPr>
          <w:b/>
          <w:bCs/>
          <w:szCs w:val="21"/>
          <w:lang w:eastAsia="zh-CN"/>
        </w:rPr>
      </w:pPr>
      <w:r>
        <w:rPr>
          <w:rFonts w:hint="eastAsia"/>
          <w:b/>
          <w:bCs/>
          <w:szCs w:val="21"/>
          <w:lang w:eastAsia="zh-CN"/>
        </w:rPr>
        <w:t>（2）供应商应将本次设备系统采购项目所需所有设备、材料及相关主要配件列入分项报价表中并标明价格和数量等。</w:t>
      </w:r>
    </w:p>
    <w:p>
      <w:pPr>
        <w:spacing w:line="360" w:lineRule="auto"/>
        <w:ind w:firstLine="642" w:firstLineChars="292"/>
        <w:rPr>
          <w:b/>
          <w:bCs/>
          <w:szCs w:val="21"/>
          <w:lang w:eastAsia="zh-CN"/>
        </w:rPr>
      </w:pPr>
      <w:r>
        <w:rPr>
          <w:rFonts w:hint="eastAsia"/>
          <w:b/>
          <w:bCs/>
          <w:szCs w:val="21"/>
          <w:lang w:eastAsia="zh-CN"/>
        </w:rPr>
        <w:t>（3）供应商可按此表格式进行扩展。</w:t>
      </w:r>
    </w:p>
    <w:p>
      <w:pPr>
        <w:spacing w:line="360" w:lineRule="auto"/>
        <w:ind w:firstLine="642" w:firstLineChars="292"/>
        <w:rPr>
          <w:b/>
          <w:szCs w:val="21"/>
          <w:lang w:eastAsia="zh-CN"/>
        </w:rPr>
      </w:pPr>
      <w:r>
        <w:rPr>
          <w:rFonts w:hint="eastAsia"/>
          <w:b/>
          <w:bCs/>
          <w:szCs w:val="21"/>
          <w:lang w:eastAsia="zh-CN"/>
        </w:rPr>
        <w:t>（4）结算时以中标价所报的全费用综合单价为准，结合经审定的供货量进行结算。</w:t>
      </w:r>
    </w:p>
    <w:p>
      <w:pPr>
        <w:spacing w:line="360" w:lineRule="auto"/>
        <w:jc w:val="right"/>
        <w:rPr>
          <w:rFonts w:hint="eastAsia"/>
          <w:szCs w:val="21"/>
          <w:lang w:eastAsia="zh-CN"/>
        </w:rPr>
      </w:pPr>
    </w:p>
    <w:p>
      <w:pPr>
        <w:spacing w:line="360" w:lineRule="auto"/>
        <w:jc w:val="right"/>
        <w:rPr>
          <w:szCs w:val="21"/>
          <w:lang w:eastAsia="zh-CN"/>
        </w:rPr>
      </w:pPr>
      <w:r>
        <w:rPr>
          <w:rFonts w:hint="eastAsia"/>
          <w:szCs w:val="21"/>
          <w:lang w:eastAsia="zh-CN"/>
        </w:rPr>
        <w:t>供应商（盖公章）：</w:t>
      </w:r>
      <w:r>
        <w:rPr>
          <w:szCs w:val="21"/>
          <w:lang w:eastAsia="zh-CN"/>
        </w:rPr>
        <w:t>____________________</w:t>
      </w:r>
    </w:p>
    <w:p>
      <w:pPr>
        <w:spacing w:line="360" w:lineRule="auto"/>
        <w:jc w:val="right"/>
        <w:rPr>
          <w:szCs w:val="21"/>
          <w:lang w:eastAsia="zh-CN"/>
        </w:rPr>
      </w:pPr>
      <w:r>
        <w:rPr>
          <w:rFonts w:hint="eastAsia"/>
          <w:szCs w:val="21"/>
          <w:lang w:eastAsia="zh-CN"/>
        </w:rPr>
        <w:t>法定代表人或委托代理人（签字或盖章）：</w:t>
      </w:r>
      <w:r>
        <w:rPr>
          <w:szCs w:val="21"/>
          <w:lang w:eastAsia="zh-CN"/>
        </w:rPr>
        <w:t>____________________</w:t>
      </w:r>
    </w:p>
    <w:p>
      <w:pPr>
        <w:pStyle w:val="18"/>
        <w:widowControl w:val="0"/>
        <w:spacing w:before="0" w:beforeAutospacing="0" w:after="0" w:afterAutospacing="0" w:line="360" w:lineRule="auto"/>
        <w:ind w:firstLine="4560" w:firstLineChars="1900"/>
        <w:jc w:val="both"/>
        <w:rPr>
          <w:rFonts w:hint="eastAsia" w:ascii="宋体" w:hAnsi="宋体" w:eastAsia="宋体" w:cs="宋体"/>
          <w:sz w:val="28"/>
          <w:szCs w:val="28"/>
        </w:rPr>
      </w:pPr>
      <w:r>
        <w:rPr>
          <w:rFonts w:hint="eastAsia" w:ascii="宋体" w:hAnsi="宋体" w:eastAsia="宋体" w:cs="宋体"/>
          <w:szCs w:val="21"/>
          <w:lang w:eastAsia="zh-CN"/>
        </w:rPr>
        <w:t>日           期：____________________</w:t>
      </w:r>
    </w:p>
    <w:p>
      <w:pPr>
        <w:rPr>
          <w:szCs w:val="21"/>
          <w:lang w:eastAsia="zh-CN"/>
        </w:rPr>
      </w:pPr>
      <w:r>
        <w:rPr>
          <w:rFonts w:hint="eastAsia" w:ascii="宋体" w:hAnsi="宋体" w:cs="宋体"/>
        </w:rPr>
        <w:t xml:space="preserve">                       </w:t>
      </w:r>
    </w:p>
    <w:bookmarkEnd w:id="57"/>
    <w:bookmarkEnd w:id="58"/>
    <w:p>
      <w:pPr>
        <w:pStyle w:val="2"/>
        <w:snapToGrid w:val="0"/>
        <w:spacing w:line="288" w:lineRule="auto"/>
        <w:jc w:val="center"/>
        <w:rPr>
          <w:rFonts w:ascii="Tahoma" w:hAnsi="Tahoma"/>
          <w:b/>
          <w:sz w:val="24"/>
          <w:lang w:eastAsia="zh-CN"/>
        </w:rPr>
      </w:pPr>
      <w:bookmarkStart w:id="59" w:name="_Toc490489909"/>
      <w:bookmarkStart w:id="60" w:name="_Toc514945751"/>
      <w:bookmarkStart w:id="61" w:name="_Toc348009994"/>
      <w:bookmarkStart w:id="62" w:name="_Toc327190558"/>
      <w:r>
        <w:rPr>
          <w:rFonts w:hint="eastAsia" w:ascii="Tahoma" w:hAnsi="Tahoma"/>
          <w:b/>
          <w:sz w:val="24"/>
          <w:lang w:eastAsia="zh-CN"/>
        </w:rPr>
        <w:t>（二）</w:t>
      </w:r>
      <w:r>
        <w:rPr>
          <w:rFonts w:ascii="Tahoma" w:hAnsi="Tahoma"/>
          <w:b/>
          <w:sz w:val="24"/>
          <w:lang w:eastAsia="zh-CN"/>
        </w:rPr>
        <w:t>备品备件清单及价格表</w:t>
      </w:r>
      <w:bookmarkEnd w:id="59"/>
      <w:bookmarkEnd w:id="60"/>
      <w:bookmarkEnd w:id="61"/>
      <w:bookmarkEnd w:id="62"/>
    </w:p>
    <w:p>
      <w:pPr>
        <w:pStyle w:val="2"/>
        <w:snapToGrid w:val="0"/>
        <w:spacing w:line="288" w:lineRule="auto"/>
        <w:ind w:firstLine="482"/>
        <w:jc w:val="center"/>
        <w:rPr>
          <w:rFonts w:ascii="Tahoma" w:hAnsi="Tahoma"/>
          <w:b/>
          <w:sz w:val="24"/>
          <w:lang w:eastAsia="zh-CN"/>
        </w:rPr>
      </w:pPr>
    </w:p>
    <w:p>
      <w:pPr>
        <w:pStyle w:val="2"/>
        <w:rPr>
          <w:rFonts w:hAnsi="宋体"/>
          <w:b/>
          <w:szCs w:val="21"/>
          <w:lang w:eastAsia="zh-CN"/>
        </w:rPr>
      </w:pPr>
      <w:r>
        <w:rPr>
          <w:rFonts w:hAnsi="宋体"/>
          <w:b/>
          <w:szCs w:val="21"/>
          <w:lang w:eastAsia="zh-CN"/>
        </w:rPr>
        <w:t xml:space="preserve">项目名称：_________________          </w:t>
      </w:r>
    </w:p>
    <w:p>
      <w:pPr>
        <w:pStyle w:val="2"/>
        <w:rPr>
          <w:b/>
          <w:szCs w:val="21"/>
          <w:u w:val="single"/>
          <w:lang w:eastAsia="zh-CN"/>
        </w:rPr>
      </w:pPr>
      <w:r>
        <w:rPr>
          <w:rFonts w:hint="eastAsia" w:hAnsi="宋体"/>
          <w:b/>
          <w:szCs w:val="21"/>
          <w:lang w:eastAsia="zh-CN"/>
        </w:rPr>
        <w:t>项目</w:t>
      </w:r>
      <w:r>
        <w:rPr>
          <w:rFonts w:hAnsi="宋体"/>
          <w:b/>
          <w:szCs w:val="21"/>
          <w:lang w:eastAsia="zh-CN"/>
        </w:rPr>
        <w:t>编号：________________</w:t>
      </w:r>
    </w:p>
    <w:p>
      <w:pPr>
        <w:pStyle w:val="2"/>
        <w:spacing w:line="500" w:lineRule="atLeast"/>
        <w:ind w:firstLine="420"/>
        <w:jc w:val="right"/>
        <w:rPr>
          <w:rFonts w:hAnsi="宋体"/>
          <w:szCs w:val="21"/>
        </w:rPr>
      </w:pPr>
      <w:r>
        <w:rPr>
          <w:rFonts w:hAnsi="宋体"/>
          <w:szCs w:val="21"/>
        </w:rPr>
        <w:t>（单位：元）</w:t>
      </w:r>
    </w:p>
    <w:tbl>
      <w:tblPr>
        <w:tblStyle w:val="19"/>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34"/>
        <w:gridCol w:w="1276"/>
        <w:gridCol w:w="851"/>
        <w:gridCol w:w="1425"/>
        <w:gridCol w:w="992"/>
        <w:gridCol w:w="815"/>
        <w:gridCol w:w="1065"/>
        <w:gridCol w:w="106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25" w:type="dxa"/>
            <w:vAlign w:val="center"/>
          </w:tcPr>
          <w:p>
            <w:pPr>
              <w:pStyle w:val="2"/>
              <w:spacing w:line="440" w:lineRule="exact"/>
              <w:rPr>
                <w:rFonts w:hAnsi="宋体"/>
                <w:szCs w:val="21"/>
              </w:rPr>
            </w:pPr>
            <w:r>
              <w:rPr>
                <w:rFonts w:hAnsi="宋体"/>
                <w:szCs w:val="21"/>
              </w:rPr>
              <w:t>序</w:t>
            </w:r>
            <w:r>
              <w:rPr>
                <w:rFonts w:hint="eastAsia" w:hAnsi="宋体"/>
                <w:szCs w:val="21"/>
                <w:lang w:eastAsia="zh-CN"/>
              </w:rPr>
              <w:t xml:space="preserve"> </w:t>
            </w:r>
            <w:r>
              <w:rPr>
                <w:rFonts w:hAnsi="宋体"/>
                <w:szCs w:val="21"/>
              </w:rPr>
              <w:t>号</w:t>
            </w:r>
          </w:p>
        </w:tc>
        <w:tc>
          <w:tcPr>
            <w:tcW w:w="1134" w:type="dxa"/>
            <w:vAlign w:val="center"/>
          </w:tcPr>
          <w:p>
            <w:pPr>
              <w:pStyle w:val="2"/>
              <w:spacing w:line="440" w:lineRule="exact"/>
              <w:jc w:val="center"/>
              <w:rPr>
                <w:rFonts w:hAnsi="宋体"/>
                <w:szCs w:val="21"/>
              </w:rPr>
            </w:pPr>
            <w:r>
              <w:rPr>
                <w:rFonts w:hAnsi="宋体"/>
                <w:szCs w:val="21"/>
              </w:rPr>
              <w:t>名</w:t>
            </w:r>
            <w:r>
              <w:rPr>
                <w:rFonts w:hint="eastAsia" w:hAnsi="宋体"/>
                <w:szCs w:val="21"/>
                <w:lang w:eastAsia="zh-CN"/>
              </w:rPr>
              <w:t xml:space="preserve"> </w:t>
            </w:r>
            <w:r>
              <w:rPr>
                <w:rFonts w:hAnsi="宋体"/>
                <w:szCs w:val="21"/>
              </w:rPr>
              <w:t>称</w:t>
            </w:r>
          </w:p>
        </w:tc>
        <w:tc>
          <w:tcPr>
            <w:tcW w:w="1276" w:type="dxa"/>
            <w:vAlign w:val="center"/>
          </w:tcPr>
          <w:p>
            <w:pPr>
              <w:pStyle w:val="2"/>
              <w:spacing w:line="440" w:lineRule="exact"/>
              <w:jc w:val="center"/>
              <w:rPr>
                <w:rFonts w:hAnsi="宋体"/>
                <w:szCs w:val="21"/>
              </w:rPr>
            </w:pPr>
            <w:r>
              <w:rPr>
                <w:rFonts w:hAnsi="宋体"/>
                <w:szCs w:val="21"/>
              </w:rPr>
              <w:t>规</w:t>
            </w:r>
            <w:r>
              <w:rPr>
                <w:rFonts w:hint="eastAsia" w:hAnsi="宋体"/>
                <w:szCs w:val="21"/>
                <w:lang w:eastAsia="zh-CN"/>
              </w:rPr>
              <w:t xml:space="preserve"> </w:t>
            </w:r>
            <w:r>
              <w:rPr>
                <w:rFonts w:hAnsi="宋体"/>
                <w:szCs w:val="21"/>
              </w:rPr>
              <w:t>格</w:t>
            </w:r>
            <w:r>
              <w:rPr>
                <w:rFonts w:hint="eastAsia" w:hAnsi="宋体"/>
                <w:szCs w:val="21"/>
                <w:lang w:eastAsia="zh-CN"/>
              </w:rPr>
              <w:t xml:space="preserve"> </w:t>
            </w:r>
            <w:r>
              <w:rPr>
                <w:rFonts w:hAnsi="宋体"/>
                <w:szCs w:val="21"/>
              </w:rPr>
              <w:t>型</w:t>
            </w:r>
            <w:r>
              <w:rPr>
                <w:rFonts w:hint="eastAsia" w:hAnsi="宋体"/>
                <w:szCs w:val="21"/>
                <w:lang w:eastAsia="zh-CN"/>
              </w:rPr>
              <w:t xml:space="preserve"> </w:t>
            </w:r>
            <w:r>
              <w:rPr>
                <w:rFonts w:hAnsi="宋体"/>
                <w:szCs w:val="21"/>
              </w:rPr>
              <w:t>号</w:t>
            </w:r>
          </w:p>
        </w:tc>
        <w:tc>
          <w:tcPr>
            <w:tcW w:w="851" w:type="dxa"/>
            <w:vAlign w:val="center"/>
          </w:tcPr>
          <w:p>
            <w:pPr>
              <w:pStyle w:val="2"/>
              <w:spacing w:line="440" w:lineRule="exact"/>
              <w:rPr>
                <w:rFonts w:hAnsi="宋体"/>
                <w:szCs w:val="21"/>
              </w:rPr>
            </w:pPr>
            <w:r>
              <w:rPr>
                <w:rFonts w:hAnsi="宋体"/>
                <w:szCs w:val="21"/>
              </w:rPr>
              <w:t>产</w:t>
            </w:r>
            <w:r>
              <w:rPr>
                <w:rFonts w:hint="eastAsia" w:hAnsi="宋体"/>
                <w:szCs w:val="21"/>
                <w:lang w:eastAsia="zh-CN"/>
              </w:rPr>
              <w:t xml:space="preserve"> </w:t>
            </w:r>
            <w:r>
              <w:rPr>
                <w:rFonts w:hAnsi="宋体"/>
                <w:szCs w:val="21"/>
              </w:rPr>
              <w:t>地</w:t>
            </w:r>
          </w:p>
        </w:tc>
        <w:tc>
          <w:tcPr>
            <w:tcW w:w="1425" w:type="dxa"/>
            <w:vAlign w:val="center"/>
          </w:tcPr>
          <w:p>
            <w:pPr>
              <w:pStyle w:val="2"/>
              <w:spacing w:line="440" w:lineRule="exact"/>
              <w:jc w:val="center"/>
              <w:rPr>
                <w:rFonts w:hAnsi="宋体"/>
                <w:szCs w:val="21"/>
              </w:rPr>
            </w:pPr>
            <w:r>
              <w:rPr>
                <w:rFonts w:hAnsi="宋体"/>
                <w:szCs w:val="21"/>
              </w:rPr>
              <w:t>制</w:t>
            </w:r>
            <w:r>
              <w:rPr>
                <w:rFonts w:hint="eastAsia" w:hAnsi="宋体"/>
                <w:szCs w:val="21"/>
                <w:lang w:eastAsia="zh-CN"/>
              </w:rPr>
              <w:t xml:space="preserve"> </w:t>
            </w:r>
            <w:r>
              <w:rPr>
                <w:rFonts w:hAnsi="宋体"/>
                <w:szCs w:val="21"/>
              </w:rPr>
              <w:t>造</w:t>
            </w:r>
            <w:r>
              <w:rPr>
                <w:rFonts w:hint="eastAsia" w:hAnsi="宋体"/>
                <w:szCs w:val="21"/>
                <w:lang w:eastAsia="zh-CN"/>
              </w:rPr>
              <w:t xml:space="preserve"> </w:t>
            </w:r>
            <w:r>
              <w:rPr>
                <w:rFonts w:hint="eastAsia" w:hAnsi="宋体"/>
                <w:szCs w:val="21"/>
              </w:rPr>
              <w:t>商</w:t>
            </w:r>
            <w:r>
              <w:rPr>
                <w:rFonts w:hint="eastAsia" w:hAnsi="宋体"/>
                <w:szCs w:val="21"/>
                <w:lang w:eastAsia="zh-CN"/>
              </w:rPr>
              <w:t xml:space="preserve"> </w:t>
            </w:r>
            <w:r>
              <w:rPr>
                <w:rFonts w:hint="eastAsia" w:hAnsi="宋体"/>
                <w:szCs w:val="21"/>
              </w:rPr>
              <w:t>名称</w:t>
            </w:r>
          </w:p>
        </w:tc>
        <w:tc>
          <w:tcPr>
            <w:tcW w:w="992" w:type="dxa"/>
            <w:vAlign w:val="center"/>
          </w:tcPr>
          <w:p>
            <w:pPr>
              <w:pStyle w:val="2"/>
              <w:spacing w:line="440" w:lineRule="exact"/>
              <w:jc w:val="center"/>
              <w:rPr>
                <w:rFonts w:hAnsi="宋体"/>
                <w:szCs w:val="21"/>
              </w:rPr>
            </w:pPr>
            <w:r>
              <w:rPr>
                <w:rFonts w:hint="eastAsia" w:hAnsi="宋体"/>
                <w:szCs w:val="21"/>
              </w:rPr>
              <w:t>数</w:t>
            </w:r>
            <w:r>
              <w:rPr>
                <w:rFonts w:hint="eastAsia" w:hAnsi="宋体"/>
                <w:szCs w:val="21"/>
                <w:lang w:eastAsia="zh-CN"/>
              </w:rPr>
              <w:t xml:space="preserve"> </w:t>
            </w:r>
            <w:r>
              <w:rPr>
                <w:rFonts w:hint="eastAsia" w:hAnsi="宋体"/>
                <w:szCs w:val="21"/>
              </w:rPr>
              <w:t>量</w:t>
            </w:r>
          </w:p>
        </w:tc>
        <w:tc>
          <w:tcPr>
            <w:tcW w:w="815" w:type="dxa"/>
            <w:vAlign w:val="center"/>
          </w:tcPr>
          <w:p>
            <w:pPr>
              <w:pStyle w:val="2"/>
              <w:spacing w:line="440" w:lineRule="exact"/>
              <w:jc w:val="center"/>
              <w:rPr>
                <w:rFonts w:hAnsi="宋体"/>
                <w:szCs w:val="21"/>
              </w:rPr>
            </w:pPr>
            <w:r>
              <w:rPr>
                <w:rFonts w:hAnsi="宋体"/>
                <w:szCs w:val="21"/>
              </w:rPr>
              <w:t>单</w:t>
            </w:r>
            <w:r>
              <w:rPr>
                <w:rFonts w:hint="eastAsia" w:hAnsi="宋体"/>
                <w:szCs w:val="21"/>
                <w:lang w:eastAsia="zh-CN"/>
              </w:rPr>
              <w:t xml:space="preserve"> </w:t>
            </w:r>
            <w:r>
              <w:rPr>
                <w:rFonts w:hAnsi="宋体"/>
                <w:szCs w:val="21"/>
              </w:rPr>
              <w:t>位</w:t>
            </w:r>
          </w:p>
        </w:tc>
        <w:tc>
          <w:tcPr>
            <w:tcW w:w="1065" w:type="dxa"/>
            <w:vAlign w:val="center"/>
          </w:tcPr>
          <w:p>
            <w:pPr>
              <w:pStyle w:val="2"/>
              <w:spacing w:line="440" w:lineRule="exact"/>
              <w:jc w:val="center"/>
              <w:rPr>
                <w:rFonts w:hAnsi="宋体"/>
                <w:szCs w:val="21"/>
              </w:rPr>
            </w:pPr>
            <w:r>
              <w:rPr>
                <w:rFonts w:hint="eastAsia" w:hAnsi="宋体"/>
                <w:szCs w:val="21"/>
              </w:rPr>
              <w:t>单</w:t>
            </w:r>
            <w:r>
              <w:rPr>
                <w:rFonts w:hint="eastAsia" w:hAnsi="宋体"/>
                <w:szCs w:val="21"/>
                <w:lang w:eastAsia="zh-CN"/>
              </w:rPr>
              <w:t xml:space="preserve"> </w:t>
            </w:r>
            <w:r>
              <w:rPr>
                <w:rFonts w:hint="eastAsia" w:hAnsi="宋体"/>
                <w:szCs w:val="21"/>
              </w:rPr>
              <w:t>价</w:t>
            </w:r>
          </w:p>
        </w:tc>
        <w:tc>
          <w:tcPr>
            <w:tcW w:w="1062" w:type="dxa"/>
            <w:vAlign w:val="center"/>
          </w:tcPr>
          <w:p>
            <w:pPr>
              <w:pStyle w:val="2"/>
              <w:spacing w:line="440" w:lineRule="exact"/>
              <w:jc w:val="center"/>
              <w:rPr>
                <w:rFonts w:hAnsi="宋体"/>
                <w:szCs w:val="21"/>
              </w:rPr>
            </w:pPr>
            <w:r>
              <w:rPr>
                <w:rFonts w:hint="eastAsia" w:hAnsi="宋体"/>
                <w:szCs w:val="21"/>
              </w:rPr>
              <w:t>合</w:t>
            </w:r>
            <w:r>
              <w:rPr>
                <w:rFonts w:hint="eastAsia" w:hAnsi="宋体"/>
                <w:szCs w:val="21"/>
                <w:lang w:eastAsia="zh-CN"/>
              </w:rPr>
              <w:t xml:space="preserve"> </w:t>
            </w:r>
            <w:r>
              <w:rPr>
                <w:rFonts w:hint="eastAsia" w:hAnsi="宋体"/>
                <w:szCs w:val="21"/>
              </w:rPr>
              <w:t>价</w:t>
            </w:r>
          </w:p>
        </w:tc>
        <w:tc>
          <w:tcPr>
            <w:tcW w:w="992" w:type="dxa"/>
            <w:vAlign w:val="center"/>
          </w:tcPr>
          <w:p>
            <w:pPr>
              <w:pStyle w:val="2"/>
              <w:spacing w:line="440" w:lineRule="exact"/>
              <w:jc w:val="center"/>
              <w:rPr>
                <w:rFonts w:hAnsi="宋体"/>
                <w:szCs w:val="21"/>
              </w:rPr>
            </w:pPr>
            <w:r>
              <w:rPr>
                <w:rFonts w:hAnsi="宋体"/>
                <w:szCs w:val="21"/>
              </w:rPr>
              <w:t>备</w:t>
            </w:r>
            <w:r>
              <w:rPr>
                <w:rFonts w:hint="eastAsia" w:hAnsi="宋体"/>
                <w:szCs w:val="21"/>
                <w:lang w:eastAsia="zh-CN"/>
              </w:rPr>
              <w:t xml:space="preserve"> </w:t>
            </w:r>
            <w:r>
              <w:rPr>
                <w:rFonts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pStyle w:val="2"/>
              <w:spacing w:line="440" w:lineRule="exact"/>
              <w:jc w:val="center"/>
              <w:rPr>
                <w:rFonts w:hAnsi="宋体"/>
                <w:szCs w:val="21"/>
              </w:rPr>
            </w:pPr>
          </w:p>
        </w:tc>
        <w:tc>
          <w:tcPr>
            <w:tcW w:w="1134" w:type="dxa"/>
            <w:vAlign w:val="center"/>
          </w:tcPr>
          <w:p>
            <w:pPr>
              <w:pStyle w:val="2"/>
              <w:spacing w:line="440" w:lineRule="exact"/>
              <w:jc w:val="center"/>
              <w:rPr>
                <w:rFonts w:hAnsi="宋体"/>
                <w:szCs w:val="21"/>
              </w:rPr>
            </w:pPr>
            <w:r>
              <w:rPr>
                <w:rFonts w:hint="eastAsia" w:hAnsi="宋体"/>
                <w:szCs w:val="21"/>
              </w:rPr>
              <w:t>其它</w:t>
            </w:r>
          </w:p>
        </w:tc>
        <w:tc>
          <w:tcPr>
            <w:tcW w:w="1276" w:type="dxa"/>
            <w:vAlign w:val="center"/>
          </w:tcPr>
          <w:p>
            <w:pPr>
              <w:pStyle w:val="2"/>
              <w:spacing w:line="440" w:lineRule="exact"/>
              <w:jc w:val="center"/>
              <w:rPr>
                <w:rFonts w:hAnsi="宋体"/>
                <w:szCs w:val="21"/>
              </w:rPr>
            </w:pPr>
          </w:p>
        </w:tc>
        <w:tc>
          <w:tcPr>
            <w:tcW w:w="851" w:type="dxa"/>
            <w:vAlign w:val="center"/>
          </w:tcPr>
          <w:p>
            <w:pPr>
              <w:pStyle w:val="2"/>
              <w:spacing w:line="440" w:lineRule="exact"/>
              <w:jc w:val="center"/>
              <w:rPr>
                <w:rFonts w:hAnsi="宋体"/>
                <w:szCs w:val="21"/>
              </w:rPr>
            </w:pPr>
          </w:p>
        </w:tc>
        <w:tc>
          <w:tcPr>
            <w:tcW w:w="1425"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c>
          <w:tcPr>
            <w:tcW w:w="815" w:type="dxa"/>
          </w:tcPr>
          <w:p>
            <w:pPr>
              <w:pStyle w:val="2"/>
              <w:spacing w:line="440" w:lineRule="exact"/>
              <w:jc w:val="center"/>
              <w:rPr>
                <w:rFonts w:hAnsi="宋体"/>
                <w:szCs w:val="21"/>
              </w:rPr>
            </w:pPr>
          </w:p>
        </w:tc>
        <w:tc>
          <w:tcPr>
            <w:tcW w:w="1065" w:type="dxa"/>
            <w:vAlign w:val="center"/>
          </w:tcPr>
          <w:p>
            <w:pPr>
              <w:pStyle w:val="2"/>
              <w:spacing w:line="440" w:lineRule="exact"/>
              <w:jc w:val="center"/>
              <w:rPr>
                <w:rFonts w:hAnsi="宋体"/>
                <w:szCs w:val="21"/>
              </w:rPr>
            </w:pPr>
          </w:p>
        </w:tc>
        <w:tc>
          <w:tcPr>
            <w:tcW w:w="1062" w:type="dxa"/>
            <w:vAlign w:val="center"/>
          </w:tcPr>
          <w:p>
            <w:pPr>
              <w:pStyle w:val="2"/>
              <w:spacing w:line="440" w:lineRule="exact"/>
              <w:jc w:val="center"/>
              <w:rPr>
                <w:rFonts w:hAnsi="宋体"/>
                <w:szCs w:val="21"/>
              </w:rPr>
            </w:pPr>
          </w:p>
        </w:tc>
        <w:tc>
          <w:tcPr>
            <w:tcW w:w="992" w:type="dxa"/>
            <w:vAlign w:val="center"/>
          </w:tcPr>
          <w:p>
            <w:pPr>
              <w:pStyle w:val="2"/>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3" w:type="dxa"/>
            <w:gridSpan w:val="8"/>
            <w:vAlign w:val="center"/>
          </w:tcPr>
          <w:p>
            <w:pPr>
              <w:pStyle w:val="2"/>
              <w:spacing w:line="440" w:lineRule="exact"/>
              <w:jc w:val="center"/>
              <w:rPr>
                <w:rFonts w:hAnsi="宋体"/>
                <w:szCs w:val="21"/>
              </w:rPr>
            </w:pPr>
            <w:r>
              <w:rPr>
                <w:rFonts w:hint="eastAsia" w:hAnsi="宋体"/>
                <w:szCs w:val="21"/>
              </w:rPr>
              <w:t>总</w:t>
            </w:r>
            <w:r>
              <w:rPr>
                <w:rFonts w:hint="eastAsia" w:hAnsi="宋体"/>
                <w:szCs w:val="21"/>
                <w:lang w:eastAsia="zh-CN"/>
              </w:rPr>
              <w:t xml:space="preserve">  </w:t>
            </w:r>
            <w:r>
              <w:rPr>
                <w:rFonts w:hint="eastAsia" w:hAnsi="宋体"/>
                <w:szCs w:val="21"/>
              </w:rPr>
              <w:t>计</w:t>
            </w:r>
          </w:p>
        </w:tc>
        <w:tc>
          <w:tcPr>
            <w:tcW w:w="2054" w:type="dxa"/>
            <w:gridSpan w:val="2"/>
            <w:vAlign w:val="center"/>
          </w:tcPr>
          <w:p>
            <w:pPr>
              <w:pStyle w:val="2"/>
              <w:spacing w:line="440" w:lineRule="exact"/>
              <w:jc w:val="center"/>
              <w:rPr>
                <w:rFonts w:hAnsi="宋体"/>
                <w:szCs w:val="21"/>
              </w:rPr>
            </w:pPr>
          </w:p>
        </w:tc>
      </w:tr>
    </w:tbl>
    <w:p>
      <w:pPr>
        <w:pStyle w:val="2"/>
        <w:spacing w:line="500" w:lineRule="atLeast"/>
        <w:ind w:firstLine="420"/>
        <w:rPr>
          <w:rFonts w:hAnsi="宋体"/>
          <w:szCs w:val="21"/>
        </w:rPr>
      </w:pPr>
    </w:p>
    <w:p>
      <w:pPr>
        <w:spacing w:line="360" w:lineRule="auto"/>
        <w:rPr>
          <w:bCs/>
          <w:szCs w:val="21"/>
          <w:lang w:eastAsia="zh-CN"/>
        </w:rPr>
      </w:pPr>
      <w:r>
        <w:rPr>
          <w:szCs w:val="21"/>
          <w:lang w:eastAsia="zh-CN"/>
        </w:rPr>
        <w:t>注：</w:t>
      </w:r>
      <w:r>
        <w:rPr>
          <w:rFonts w:hint="eastAsia"/>
          <w:bCs/>
          <w:szCs w:val="21"/>
          <w:lang w:eastAsia="zh-CN"/>
        </w:rPr>
        <w:t>该项报价不计入投标总价中。</w:t>
      </w:r>
    </w:p>
    <w:p>
      <w:pPr>
        <w:rPr>
          <w:szCs w:val="21"/>
          <w:lang w:eastAsia="zh-CN"/>
        </w:rPr>
      </w:pPr>
    </w:p>
    <w:p>
      <w:pPr>
        <w:pStyle w:val="2"/>
        <w:spacing w:line="500" w:lineRule="exact"/>
        <w:rPr>
          <w:rFonts w:hAnsi="宋体"/>
          <w:szCs w:val="21"/>
          <w:lang w:eastAsia="zh-CN"/>
        </w:rPr>
      </w:pPr>
    </w:p>
    <w:p>
      <w:pPr>
        <w:spacing w:line="360" w:lineRule="auto"/>
        <w:jc w:val="right"/>
        <w:rPr>
          <w:szCs w:val="21"/>
          <w:lang w:eastAsia="zh-CN"/>
        </w:rPr>
      </w:pPr>
      <w:r>
        <w:rPr>
          <w:rFonts w:hint="eastAsia"/>
          <w:szCs w:val="21"/>
          <w:lang w:eastAsia="zh-CN"/>
        </w:rPr>
        <w:t>供应商（盖公章）：</w:t>
      </w:r>
      <w:r>
        <w:rPr>
          <w:szCs w:val="21"/>
          <w:lang w:eastAsia="zh-CN"/>
        </w:rPr>
        <w:t>____________________</w:t>
      </w:r>
    </w:p>
    <w:p>
      <w:pPr>
        <w:spacing w:line="360" w:lineRule="auto"/>
        <w:jc w:val="right"/>
        <w:rPr>
          <w:szCs w:val="21"/>
          <w:lang w:eastAsia="zh-CN"/>
        </w:rPr>
      </w:pPr>
      <w:r>
        <w:rPr>
          <w:rFonts w:hint="eastAsia"/>
          <w:szCs w:val="21"/>
          <w:lang w:eastAsia="zh-CN"/>
        </w:rPr>
        <w:t>法定代表人或委托代理人（签字或盖章）：</w:t>
      </w:r>
      <w:r>
        <w:rPr>
          <w:szCs w:val="21"/>
          <w:lang w:eastAsia="zh-CN"/>
        </w:rPr>
        <w:t>____________________</w:t>
      </w:r>
    </w:p>
    <w:p>
      <w:pPr>
        <w:pStyle w:val="2"/>
        <w:spacing w:line="500" w:lineRule="exact"/>
        <w:jc w:val="right"/>
        <w:rPr>
          <w:rFonts w:hAnsi="宋体"/>
          <w:szCs w:val="21"/>
          <w:lang w:eastAsia="zh-CN"/>
        </w:rPr>
        <w:sectPr>
          <w:pgSz w:w="11906" w:h="16838"/>
          <w:pgMar w:top="1134" w:right="851" w:bottom="1304" w:left="1134" w:header="680" w:footer="680" w:gutter="0"/>
          <w:cols w:space="720" w:num="1"/>
          <w:titlePg/>
          <w:docGrid w:type="linesAndChars" w:linePitch="331" w:charSpace="0"/>
        </w:sectPr>
      </w:pPr>
      <w:r>
        <w:rPr>
          <w:rFonts w:hint="eastAsia" w:hAnsi="宋体" w:eastAsia="宋体" w:cs="宋体"/>
          <w:kern w:val="0"/>
          <w:sz w:val="22"/>
          <w:szCs w:val="21"/>
          <w:lang w:eastAsia="zh-CN"/>
        </w:rPr>
        <w:t>日 期：</w:t>
      </w:r>
      <w:r>
        <w:rPr>
          <w:rFonts w:hAnsi="宋体"/>
          <w:szCs w:val="21"/>
          <w:lang w:eastAsia="zh-CN"/>
        </w:rPr>
        <w:t>____________________</w:t>
      </w:r>
    </w:p>
    <w:p>
      <w:pPr>
        <w:pStyle w:val="7"/>
        <w:spacing w:before="10"/>
        <w:ind w:left="0" w:right="-1"/>
        <w:jc w:val="center"/>
        <w:rPr>
          <w:w w:val="95"/>
          <w:sz w:val="28"/>
          <w:szCs w:val="28"/>
          <w:lang w:eastAsia="zh-CN"/>
        </w:rPr>
      </w:pPr>
      <w:bookmarkStart w:id="63" w:name="附件十二：类似项目业绩"/>
      <w:bookmarkEnd w:id="63"/>
      <w:r>
        <w:rPr>
          <w:w w:val="95"/>
          <w:sz w:val="28"/>
          <w:szCs w:val="28"/>
          <w:lang w:eastAsia="zh-CN"/>
        </w:rPr>
        <w:t>附件十：</w:t>
      </w:r>
      <w:r>
        <w:rPr>
          <w:rFonts w:hint="eastAsia"/>
          <w:w w:val="95"/>
          <w:sz w:val="28"/>
          <w:szCs w:val="28"/>
          <w:lang w:eastAsia="zh-CN"/>
        </w:rPr>
        <w:t>实施方案</w:t>
      </w:r>
    </w:p>
    <w:p>
      <w:pPr>
        <w:pStyle w:val="7"/>
        <w:spacing w:before="10"/>
        <w:ind w:left="0" w:right="-1"/>
        <w:jc w:val="center"/>
        <w:rPr>
          <w:lang w:eastAsia="zh-CN"/>
        </w:rPr>
      </w:pPr>
      <w:r>
        <w:rPr>
          <w:rFonts w:hint="eastAsia"/>
          <w:lang w:eastAsia="zh-CN"/>
        </w:rPr>
        <w:t>（一）规划设计方案</w:t>
      </w:r>
    </w:p>
    <w:p>
      <w:pPr>
        <w:pStyle w:val="7"/>
        <w:spacing w:before="10"/>
        <w:ind w:left="0" w:right="-1"/>
        <w:jc w:val="center"/>
        <w:rPr>
          <w:b w:val="0"/>
          <w:lang w:eastAsia="zh-CN"/>
        </w:rPr>
      </w:pPr>
      <w:r>
        <w:rPr>
          <w:rFonts w:hint="eastAsia"/>
          <w:b w:val="0"/>
          <w:lang w:eastAsia="zh-CN"/>
        </w:rPr>
        <w:t>供应商根据采购方现场平面图对采购设备的布局进行设计规划并以布置图及文字等形式对方案进行说明。格式自拟</w:t>
      </w:r>
    </w:p>
    <w:p>
      <w:pPr>
        <w:rPr>
          <w:szCs w:val="21"/>
          <w:lang w:eastAsia="zh-CN"/>
        </w:rPr>
      </w:pPr>
      <w:r>
        <w:rPr>
          <w:lang w:eastAsia="zh-CN"/>
        </w:rPr>
        <w:br w:type="page"/>
      </w:r>
    </w:p>
    <w:p>
      <w:pPr>
        <w:pStyle w:val="9"/>
        <w:spacing w:before="12"/>
        <w:rPr>
          <w:sz w:val="22"/>
          <w:lang w:eastAsia="zh-CN"/>
        </w:rPr>
      </w:pPr>
    </w:p>
    <w:p>
      <w:pPr>
        <w:pStyle w:val="7"/>
        <w:spacing w:before="10"/>
        <w:ind w:left="0" w:right="-1"/>
        <w:jc w:val="center"/>
        <w:rPr>
          <w:lang w:eastAsia="zh-CN"/>
        </w:rPr>
      </w:pPr>
      <w:bookmarkStart w:id="64" w:name="_Toc384645037"/>
      <w:bookmarkStart w:id="65" w:name="_Toc395631476"/>
      <w:bookmarkStart w:id="66" w:name="_Toc378190410"/>
      <w:bookmarkStart w:id="67" w:name="_Toc423948076"/>
      <w:bookmarkStart w:id="68" w:name="_Toc436744245"/>
      <w:r>
        <w:rPr>
          <w:rFonts w:hint="eastAsia"/>
          <w:lang w:eastAsia="zh-CN"/>
        </w:rPr>
        <w:t>（二）</w:t>
      </w:r>
      <w:bookmarkEnd w:id="64"/>
      <w:bookmarkEnd w:id="65"/>
      <w:bookmarkEnd w:id="66"/>
      <w:bookmarkEnd w:id="67"/>
      <w:bookmarkEnd w:id="68"/>
      <w:r>
        <w:rPr>
          <w:rFonts w:hint="eastAsia"/>
          <w:lang w:eastAsia="zh-CN"/>
        </w:rPr>
        <w:t>产品性能、产品主要技术指标、参数</w:t>
      </w:r>
    </w:p>
    <w:p>
      <w:pPr>
        <w:pStyle w:val="2"/>
        <w:spacing w:line="500" w:lineRule="exact"/>
        <w:ind w:firstLine="420" w:firstLineChars="200"/>
        <w:jc w:val="center"/>
        <w:rPr>
          <w:rFonts w:hAnsi="宋体"/>
          <w:lang w:eastAsia="zh-CN"/>
        </w:rPr>
      </w:pPr>
      <w:r>
        <w:rPr>
          <w:rFonts w:hint="eastAsia" w:hAnsi="宋体"/>
          <w:lang w:eastAsia="zh-CN"/>
        </w:rPr>
        <w:t>格式自拟，并提供相关的产品介绍册、相关材料配件彩图、检验报告等技术资料</w:t>
      </w:r>
    </w:p>
    <w:p>
      <w:pPr>
        <w:pStyle w:val="2"/>
        <w:spacing w:line="500" w:lineRule="exact"/>
        <w:ind w:firstLine="420" w:firstLineChars="200"/>
        <w:rPr>
          <w:rFonts w:hAnsi="宋体"/>
          <w:lang w:eastAsia="zh-CN"/>
        </w:rPr>
      </w:pPr>
      <w:r>
        <w:rPr>
          <w:rFonts w:hAnsi="宋体"/>
          <w:lang w:eastAsia="zh-CN"/>
        </w:rPr>
        <w:br w:type="page"/>
      </w:r>
    </w:p>
    <w:p>
      <w:pPr>
        <w:pStyle w:val="7"/>
        <w:spacing w:before="10"/>
        <w:ind w:left="0" w:right="-1"/>
        <w:jc w:val="center"/>
        <w:rPr>
          <w:lang w:eastAsia="zh-CN"/>
        </w:rPr>
      </w:pPr>
      <w:bookmarkStart w:id="69" w:name="_Toc522794954"/>
      <w:bookmarkStart w:id="70" w:name="_Toc384645038"/>
      <w:bookmarkStart w:id="71" w:name="_Toc436744246"/>
      <w:bookmarkStart w:id="72" w:name="_Toc460430041"/>
      <w:bookmarkStart w:id="73" w:name="_Toc378190411"/>
      <w:bookmarkStart w:id="74" w:name="_Toc423948077"/>
      <w:bookmarkStart w:id="75" w:name="_Toc395631477"/>
      <w:r>
        <w:rPr>
          <w:rFonts w:hint="eastAsia"/>
          <w:lang w:eastAsia="zh-CN"/>
        </w:rPr>
        <w:t>（三）质量保证措施及承诺</w:t>
      </w:r>
      <w:bookmarkEnd w:id="69"/>
      <w:bookmarkEnd w:id="70"/>
      <w:bookmarkEnd w:id="71"/>
      <w:bookmarkEnd w:id="72"/>
      <w:bookmarkEnd w:id="73"/>
      <w:bookmarkEnd w:id="74"/>
      <w:bookmarkEnd w:id="7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9628" w:type="dxa"/>
            <w:shd w:val="clear" w:color="auto" w:fill="auto"/>
          </w:tcPr>
          <w:p>
            <w:pPr>
              <w:spacing w:line="360" w:lineRule="auto"/>
              <w:ind w:firstLine="440" w:firstLineChars="200"/>
              <w:rPr>
                <w:szCs w:val="21"/>
                <w:lang w:eastAsia="zh-CN"/>
              </w:rPr>
            </w:pPr>
            <w:r>
              <w:rPr>
                <w:rFonts w:hint="eastAsia"/>
                <w:szCs w:val="21"/>
                <w:lang w:eastAsia="zh-CN"/>
              </w:rPr>
              <w:t>供应商自行说明，并对产品质量及安全保证作出承诺。</w:t>
            </w:r>
          </w:p>
          <w:p>
            <w:pPr>
              <w:pStyle w:val="8"/>
            </w:pPr>
          </w:p>
        </w:tc>
      </w:tr>
    </w:tbl>
    <w:p>
      <w:pPr>
        <w:pStyle w:val="8"/>
      </w:pPr>
    </w:p>
    <w:p>
      <w:pPr>
        <w:pStyle w:val="9"/>
        <w:tabs>
          <w:tab w:val="left" w:pos="5683"/>
          <w:tab w:val="left" w:pos="6419"/>
          <w:tab w:val="left" w:pos="7048"/>
        </w:tabs>
        <w:spacing w:before="176" w:line="628" w:lineRule="auto"/>
        <w:ind w:left="4423" w:right="-1"/>
        <w:rPr>
          <w:sz w:val="20"/>
          <w:lang w:eastAsia="zh-CN"/>
        </w:rPr>
      </w:pPr>
      <w:r>
        <w:rPr>
          <w:lang w:eastAsia="zh-CN"/>
        </w:rPr>
        <w:t>供应商名称（加盖公章）：</w:t>
      </w:r>
    </w:p>
    <w:p>
      <w:pPr>
        <w:pStyle w:val="9"/>
        <w:tabs>
          <w:tab w:val="left" w:pos="5683"/>
          <w:tab w:val="left" w:pos="6419"/>
          <w:tab w:val="left" w:pos="7048"/>
        </w:tabs>
        <w:spacing w:before="176" w:line="628" w:lineRule="auto"/>
        <w:ind w:left="4423" w:right="-1"/>
        <w:rPr>
          <w:lang w:eastAsia="zh-CN"/>
        </w:rPr>
      </w:pPr>
      <w:r>
        <w:rPr>
          <w:lang w:eastAsia="zh-CN"/>
        </w:rPr>
        <w:t xml:space="preserve">法定代表人或委托代理人（签字或盖章）： </w:t>
      </w:r>
    </w:p>
    <w:p>
      <w:pPr>
        <w:snapToGrid w:val="0"/>
        <w:spacing w:line="360" w:lineRule="auto"/>
        <w:ind w:firstLine="4576" w:firstLineChars="2080"/>
        <w:rPr>
          <w:sz w:val="24"/>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360" w:lineRule="auto"/>
        <w:ind w:firstLine="440" w:firstLineChars="200"/>
        <w:rPr>
          <w:szCs w:val="21"/>
          <w:lang w:eastAsia="zh-CN"/>
        </w:rPr>
      </w:pPr>
      <w:r>
        <w:rPr>
          <w:szCs w:val="21"/>
          <w:lang w:eastAsia="zh-CN"/>
        </w:rPr>
        <w:br w:type="page"/>
      </w:r>
    </w:p>
    <w:p>
      <w:pPr>
        <w:pStyle w:val="7"/>
        <w:spacing w:before="10"/>
        <w:ind w:left="0" w:right="-1"/>
        <w:jc w:val="center"/>
        <w:rPr>
          <w:rFonts w:ascii="黑体" w:hAnsi="黑体" w:eastAsia="黑体"/>
          <w:b w:val="0"/>
          <w:bCs w:val="0"/>
          <w:sz w:val="28"/>
          <w:szCs w:val="28"/>
          <w:lang w:eastAsia="zh-CN"/>
        </w:rPr>
      </w:pPr>
      <w:bookmarkStart w:id="76" w:name="_Toc384645039"/>
      <w:bookmarkStart w:id="77" w:name="_Toc436744247"/>
      <w:bookmarkStart w:id="78" w:name="_Toc395631478"/>
      <w:bookmarkStart w:id="79" w:name="_Toc522794955"/>
      <w:bookmarkStart w:id="80" w:name="_Toc460430042"/>
      <w:bookmarkStart w:id="81" w:name="_Toc423948078"/>
      <w:bookmarkStart w:id="82" w:name="_Toc378190412"/>
      <w:r>
        <w:rPr>
          <w:rFonts w:hint="eastAsia"/>
          <w:lang w:eastAsia="zh-CN"/>
        </w:rPr>
        <w:t>（四）供货及安装保证措施</w:t>
      </w:r>
      <w:bookmarkEnd w:id="76"/>
      <w:bookmarkEnd w:id="77"/>
      <w:bookmarkEnd w:id="78"/>
      <w:bookmarkEnd w:id="79"/>
      <w:bookmarkEnd w:id="80"/>
      <w:bookmarkEnd w:id="81"/>
      <w:bookmarkEnd w:id="82"/>
    </w:p>
    <w:p>
      <w:pPr>
        <w:spacing w:line="360" w:lineRule="auto"/>
        <w:ind w:firstLine="440" w:firstLineChars="200"/>
        <w:rPr>
          <w:szCs w:val="21"/>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9628" w:type="dxa"/>
            <w:shd w:val="clear" w:color="auto" w:fill="auto"/>
          </w:tcPr>
          <w:p>
            <w:pPr>
              <w:spacing w:line="360" w:lineRule="auto"/>
              <w:ind w:firstLine="440" w:firstLineChars="200"/>
              <w:rPr>
                <w:szCs w:val="21"/>
                <w:lang w:eastAsia="zh-CN"/>
              </w:rPr>
            </w:pPr>
            <w:r>
              <w:rPr>
                <w:rFonts w:hint="eastAsia"/>
                <w:szCs w:val="21"/>
                <w:lang w:eastAsia="zh-CN"/>
              </w:rPr>
              <w:t>供应商自行说明，应按照磋商文件的要求及货物使用的情况拟出具体切实可行的供货计划及安装计划，并制定出得以实现的保证措施。</w:t>
            </w:r>
          </w:p>
          <w:p>
            <w:pPr>
              <w:pStyle w:val="8"/>
            </w:pPr>
          </w:p>
        </w:tc>
      </w:tr>
    </w:tbl>
    <w:p>
      <w:pPr>
        <w:pStyle w:val="8"/>
      </w:pPr>
    </w:p>
    <w:p>
      <w:pPr>
        <w:pStyle w:val="9"/>
        <w:tabs>
          <w:tab w:val="left" w:pos="5683"/>
          <w:tab w:val="left" w:pos="6419"/>
          <w:tab w:val="left" w:pos="7048"/>
        </w:tabs>
        <w:spacing w:before="176" w:line="628" w:lineRule="auto"/>
        <w:ind w:left="4423" w:right="-1"/>
        <w:rPr>
          <w:sz w:val="20"/>
          <w:lang w:eastAsia="zh-CN"/>
        </w:rPr>
      </w:pPr>
      <w:r>
        <w:rPr>
          <w:lang w:eastAsia="zh-CN"/>
        </w:rPr>
        <w:t>供应商名称（加盖公章）：</w:t>
      </w:r>
    </w:p>
    <w:p>
      <w:pPr>
        <w:pStyle w:val="9"/>
        <w:tabs>
          <w:tab w:val="left" w:pos="5683"/>
          <w:tab w:val="left" w:pos="6419"/>
          <w:tab w:val="left" w:pos="7048"/>
        </w:tabs>
        <w:spacing w:before="176" w:line="628" w:lineRule="auto"/>
        <w:ind w:left="4423" w:right="-1"/>
        <w:rPr>
          <w:lang w:eastAsia="zh-CN"/>
        </w:rPr>
      </w:pPr>
      <w:r>
        <w:rPr>
          <w:lang w:eastAsia="zh-CN"/>
        </w:rPr>
        <w:t xml:space="preserve">法定代表人或委托代理人（签字或盖章）： </w:t>
      </w:r>
    </w:p>
    <w:p>
      <w:pPr>
        <w:snapToGrid w:val="0"/>
        <w:spacing w:line="360" w:lineRule="auto"/>
        <w:ind w:firstLine="4356" w:firstLineChars="1980"/>
        <w:rPr>
          <w:sz w:val="24"/>
          <w:lang w:eastAsia="zh-CN"/>
        </w:rPr>
      </w:pPr>
      <w:r>
        <w:rPr>
          <w:lang w:eastAsia="zh-CN"/>
        </w:rPr>
        <w:t>日期：</w:t>
      </w:r>
      <w:r>
        <w:rPr>
          <w:u w:val="single"/>
          <w:lang w:eastAsia="zh-CN"/>
        </w:rPr>
        <w:tab/>
      </w:r>
      <w:r>
        <w:rPr>
          <w:rFonts w:hint="eastAsia"/>
          <w:u w:val="single"/>
          <w:lang w:val="en-US" w:eastAsia="zh-CN"/>
        </w:rPr>
        <w:t xml:space="preserve">  </w:t>
      </w:r>
      <w:r>
        <w:rPr>
          <w:lang w:eastAsia="zh-CN"/>
        </w:rPr>
        <w:t>年</w:t>
      </w:r>
      <w:r>
        <w:rPr>
          <w:u w:val="single"/>
          <w:lang w:eastAsia="zh-CN"/>
        </w:rPr>
        <w:tab/>
      </w:r>
      <w:r>
        <w:rPr>
          <w:lang w:eastAsia="zh-CN"/>
        </w:rPr>
        <w:t>月</w:t>
      </w:r>
      <w:r>
        <w:rPr>
          <w:u w:val="single"/>
          <w:lang w:eastAsia="zh-CN"/>
        </w:rPr>
        <w:tab/>
      </w:r>
      <w:r>
        <w:rPr>
          <w:lang w:eastAsia="zh-CN"/>
        </w:rPr>
        <w:t>日</w:t>
      </w:r>
    </w:p>
    <w:p>
      <w:pPr>
        <w:spacing w:line="360" w:lineRule="auto"/>
        <w:ind w:firstLine="440" w:firstLineChars="200"/>
        <w:rPr>
          <w:szCs w:val="21"/>
          <w:lang w:eastAsia="zh-CN"/>
        </w:rPr>
      </w:pPr>
    </w:p>
    <w:p>
      <w:pPr>
        <w:spacing w:line="360" w:lineRule="auto"/>
        <w:ind w:firstLine="440" w:firstLineChars="200"/>
        <w:rPr>
          <w:szCs w:val="21"/>
          <w:lang w:eastAsia="zh-CN"/>
        </w:rPr>
      </w:pPr>
      <w:r>
        <w:rPr>
          <w:szCs w:val="21"/>
          <w:lang w:eastAsia="zh-CN"/>
        </w:rPr>
        <w:br w:type="page"/>
      </w:r>
    </w:p>
    <w:p>
      <w:pPr>
        <w:pStyle w:val="7"/>
        <w:spacing w:before="10"/>
        <w:ind w:left="0" w:right="-1"/>
        <w:jc w:val="center"/>
        <w:rPr>
          <w:lang w:eastAsia="zh-CN"/>
        </w:rPr>
      </w:pPr>
      <w:bookmarkStart w:id="83" w:name="_Toc460430043"/>
      <w:bookmarkStart w:id="84" w:name="_Toc384645040"/>
      <w:bookmarkStart w:id="85" w:name="_Toc395631479"/>
      <w:bookmarkStart w:id="86" w:name="_Toc436744248"/>
      <w:bookmarkStart w:id="87" w:name="_Toc522794956"/>
      <w:bookmarkStart w:id="88" w:name="_Toc423948079"/>
      <w:bookmarkStart w:id="89" w:name="_Toc378190413"/>
      <w:r>
        <w:rPr>
          <w:rFonts w:hint="eastAsia"/>
          <w:lang w:eastAsia="zh-CN"/>
        </w:rPr>
        <w:t>（五）售后服务承诺及措施</w:t>
      </w:r>
      <w:bookmarkEnd w:id="83"/>
      <w:bookmarkEnd w:id="84"/>
      <w:bookmarkEnd w:id="85"/>
      <w:bookmarkEnd w:id="86"/>
      <w:bookmarkEnd w:id="87"/>
      <w:bookmarkEnd w:id="88"/>
      <w:bookmarkEnd w:id="89"/>
    </w:p>
    <w:p>
      <w:pPr>
        <w:ind w:firstLine="440" w:firstLineChars="200"/>
        <w:rPr>
          <w:szCs w:val="21"/>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9" w:hRule="atLeast"/>
        </w:trPr>
        <w:tc>
          <w:tcPr>
            <w:tcW w:w="9628" w:type="dxa"/>
            <w:shd w:val="clear" w:color="auto" w:fill="auto"/>
          </w:tcPr>
          <w:p>
            <w:pPr>
              <w:spacing w:line="360" w:lineRule="auto"/>
              <w:ind w:firstLine="440" w:firstLineChars="200"/>
              <w:rPr>
                <w:szCs w:val="21"/>
                <w:lang w:eastAsia="zh-CN"/>
              </w:rPr>
            </w:pPr>
            <w:r>
              <w:rPr>
                <w:rFonts w:hint="eastAsia"/>
                <w:szCs w:val="21"/>
                <w:lang w:eastAsia="zh-CN"/>
              </w:rPr>
              <w:t>供应商自行说明，并对产品售后服务作出承诺。</w:t>
            </w:r>
          </w:p>
          <w:p>
            <w:pPr>
              <w:pStyle w:val="8"/>
            </w:pPr>
          </w:p>
        </w:tc>
      </w:tr>
    </w:tbl>
    <w:p>
      <w:pPr>
        <w:pStyle w:val="8"/>
      </w:pPr>
    </w:p>
    <w:p>
      <w:pPr>
        <w:pStyle w:val="9"/>
        <w:tabs>
          <w:tab w:val="left" w:pos="5683"/>
          <w:tab w:val="left" w:pos="6419"/>
          <w:tab w:val="left" w:pos="7048"/>
        </w:tabs>
        <w:spacing w:before="176" w:line="628" w:lineRule="auto"/>
        <w:ind w:left="4423" w:right="-1"/>
        <w:rPr>
          <w:sz w:val="20"/>
          <w:lang w:eastAsia="zh-CN"/>
        </w:rPr>
      </w:pPr>
      <w:r>
        <w:rPr>
          <w:lang w:eastAsia="zh-CN"/>
        </w:rPr>
        <w:t>供应商名称（加盖公章）：</w:t>
      </w:r>
    </w:p>
    <w:p>
      <w:pPr>
        <w:pStyle w:val="9"/>
        <w:tabs>
          <w:tab w:val="left" w:pos="5683"/>
          <w:tab w:val="left" w:pos="6419"/>
          <w:tab w:val="left" w:pos="7048"/>
        </w:tabs>
        <w:spacing w:before="176" w:line="628" w:lineRule="auto"/>
        <w:ind w:left="4423" w:right="-1"/>
        <w:rPr>
          <w:lang w:eastAsia="zh-CN"/>
        </w:rPr>
      </w:pPr>
      <w:r>
        <w:rPr>
          <w:lang w:eastAsia="zh-CN"/>
        </w:rPr>
        <w:t xml:space="preserve">法定代表人或委托代理人（签字或盖章）： </w:t>
      </w:r>
    </w:p>
    <w:p>
      <w:pPr>
        <w:keepNext/>
        <w:keepLines/>
        <w:spacing w:line="360" w:lineRule="auto"/>
        <w:jc w:val="center"/>
        <w:rPr>
          <w:lang w:eastAsia="zh-CN"/>
        </w:rPr>
      </w:pPr>
      <w:r>
        <w:rPr>
          <w:rFonts w:hint="eastAsia"/>
          <w:lang w:val="en-US" w:eastAsia="zh-CN"/>
        </w:rPr>
        <w:t xml:space="preserve">                 </w:t>
      </w:r>
      <w:r>
        <w:rPr>
          <w:lang w:eastAsia="zh-CN"/>
        </w:rPr>
        <w:t>日期：</w:t>
      </w:r>
      <w:r>
        <w:rPr>
          <w:u w:val="single"/>
          <w:lang w:eastAsia="zh-CN"/>
        </w:rPr>
        <w:tab/>
      </w:r>
      <w:r>
        <w:rPr>
          <w:rFonts w:hint="eastAsia"/>
          <w:u w:val="single"/>
          <w:lang w:val="en-US" w:eastAsia="zh-CN"/>
        </w:rPr>
        <w:t xml:space="preserve">   </w:t>
      </w:r>
      <w:r>
        <w:rPr>
          <w:lang w:eastAsia="zh-CN"/>
        </w:rPr>
        <w:t>年</w:t>
      </w:r>
      <w:r>
        <w:rPr>
          <w:u w:val="single"/>
          <w:lang w:eastAsia="zh-CN"/>
        </w:rPr>
        <w:tab/>
      </w:r>
      <w:r>
        <w:rPr>
          <w:rFonts w:hint="eastAsia"/>
          <w:u w:val="single"/>
          <w:lang w:val="en-US" w:eastAsia="zh-CN"/>
        </w:rPr>
        <w:t xml:space="preserve"> </w:t>
      </w:r>
      <w:r>
        <w:rPr>
          <w:lang w:eastAsia="zh-CN"/>
        </w:rPr>
        <w:t>月</w:t>
      </w:r>
      <w:r>
        <w:rPr>
          <w:rFonts w:hint="eastAsia"/>
          <w:lang w:val="en-US" w:eastAsia="zh-CN"/>
        </w:rPr>
        <w:t xml:space="preserve"> </w:t>
      </w:r>
      <w:r>
        <w:rPr>
          <w:u w:val="single"/>
          <w:lang w:eastAsia="zh-CN"/>
        </w:rPr>
        <w:tab/>
      </w:r>
      <w:r>
        <w:rPr>
          <w:lang w:eastAsia="zh-CN"/>
        </w:rPr>
        <w:t>日</w:t>
      </w:r>
    </w:p>
    <w:p>
      <w:pPr>
        <w:rPr>
          <w:lang w:eastAsia="zh-CN"/>
        </w:rPr>
      </w:pPr>
      <w:r>
        <w:rPr>
          <w:lang w:eastAsia="zh-CN"/>
        </w:rPr>
        <w:br w:type="page"/>
      </w:r>
    </w:p>
    <w:p>
      <w:pPr>
        <w:keepNext/>
        <w:keepLines/>
        <w:spacing w:line="360" w:lineRule="auto"/>
        <w:jc w:val="center"/>
        <w:rPr>
          <w:b/>
          <w:sz w:val="28"/>
          <w:szCs w:val="28"/>
          <w:lang w:eastAsia="zh-CN"/>
        </w:rPr>
      </w:pPr>
      <w:r>
        <w:rPr>
          <w:rFonts w:hint="eastAsia"/>
          <w:b/>
          <w:sz w:val="28"/>
          <w:szCs w:val="28"/>
          <w:lang w:eastAsia="zh-CN"/>
        </w:rPr>
        <w:t>附件十一：昭通市政府采购供应商承诺书</w:t>
      </w:r>
    </w:p>
    <w:p>
      <w:pPr>
        <w:jc w:val="center"/>
        <w:rPr>
          <w:rFonts w:cs="方正小标宋_GBK"/>
          <w:sz w:val="44"/>
          <w:szCs w:val="44"/>
          <w:lang w:eastAsia="zh-CN"/>
        </w:rPr>
      </w:pPr>
    </w:p>
    <w:p>
      <w:pPr>
        <w:jc w:val="center"/>
        <w:rPr>
          <w:rFonts w:cs="方正小标宋_GBK"/>
          <w:sz w:val="44"/>
          <w:szCs w:val="44"/>
          <w:lang w:eastAsia="zh-CN"/>
        </w:rPr>
      </w:pPr>
      <w:r>
        <w:rPr>
          <w:rFonts w:hint="eastAsia" w:cs="方正小标宋_GBK"/>
          <w:sz w:val="40"/>
          <w:szCs w:val="40"/>
          <w:lang w:eastAsia="zh-CN"/>
        </w:rPr>
        <w:t>昭通市政府采购供应商承诺书</w:t>
      </w:r>
    </w:p>
    <w:p>
      <w:pPr>
        <w:widowControl/>
        <w:spacing w:line="360" w:lineRule="auto"/>
        <w:ind w:firstLine="440" w:firstLineChars="200"/>
        <w:rPr>
          <w:bCs/>
          <w:szCs w:val="21"/>
          <w:lang w:eastAsia="zh-CN"/>
        </w:rPr>
      </w:pPr>
    </w:p>
    <w:p>
      <w:pPr>
        <w:widowControl/>
        <w:spacing w:line="360" w:lineRule="auto"/>
        <w:ind w:firstLine="440" w:firstLineChars="200"/>
        <w:rPr>
          <w:bCs/>
          <w:szCs w:val="21"/>
          <w:lang w:eastAsia="zh-CN"/>
        </w:rPr>
      </w:pPr>
      <w:r>
        <w:rPr>
          <w:rFonts w:hint="eastAsia"/>
          <w:bCs/>
          <w:szCs w:val="21"/>
          <w:lang w:eastAsia="zh-CN"/>
        </w:rPr>
        <w:t>为切实遵守《政府采购法》、《政府采购法实施条例》等法律法规，进一步规范政府采购行为，提高政府采购资金的使用效益，维护社会公共利益，维护政府采购当事人的合法权益，促进</w:t>
      </w:r>
      <w:r>
        <w:rPr>
          <w:rFonts w:hint="eastAsia"/>
          <w:szCs w:val="21"/>
          <w:lang w:eastAsia="zh-CN"/>
        </w:rPr>
        <w:t>社会信用体系建设和</w:t>
      </w:r>
      <w:r>
        <w:rPr>
          <w:rFonts w:hint="eastAsia"/>
          <w:bCs/>
          <w:szCs w:val="21"/>
          <w:lang w:eastAsia="zh-CN"/>
        </w:rPr>
        <w:t>廉洁建设，我单位在此庄严承诺:</w:t>
      </w:r>
    </w:p>
    <w:p>
      <w:pPr>
        <w:pStyle w:val="18"/>
        <w:spacing w:before="0" w:beforeAutospacing="0" w:after="0" w:afterAutospacing="0" w:line="360" w:lineRule="auto"/>
        <w:ind w:firstLine="640"/>
        <w:rPr>
          <w:rFonts w:ascii="宋体" w:hAnsi="宋体" w:eastAsia="宋体" w:cs="宋体"/>
          <w:sz w:val="21"/>
          <w:szCs w:val="21"/>
        </w:rPr>
      </w:pPr>
      <w:r>
        <w:rPr>
          <w:rFonts w:hint="eastAsia" w:ascii="宋体" w:hAnsi="宋体" w:eastAsia="宋体" w:cs="宋体"/>
          <w:bCs/>
          <w:sz w:val="21"/>
          <w:szCs w:val="21"/>
        </w:rPr>
        <w:t>一、禁止</w:t>
      </w:r>
      <w:r>
        <w:rPr>
          <w:rFonts w:hint="eastAsia" w:ascii="宋体" w:hAnsi="宋体" w:eastAsia="宋体" w:cs="宋体"/>
          <w:sz w:val="21"/>
          <w:szCs w:val="21"/>
        </w:rPr>
        <w:t>向采购人、采购代理机构、评标委员会的组成人员、竞争性谈判小组的组成人员、询价小组的组成人员行贿或者采取其他不正当手段谋取中标或者成交。</w:t>
      </w:r>
    </w:p>
    <w:p>
      <w:pPr>
        <w:widowControl/>
        <w:spacing w:line="360" w:lineRule="auto"/>
        <w:ind w:firstLine="560"/>
        <w:rPr>
          <w:szCs w:val="21"/>
          <w:lang w:eastAsia="zh-CN"/>
        </w:rPr>
      </w:pPr>
      <w:r>
        <w:rPr>
          <w:rFonts w:hint="eastAsia"/>
          <w:szCs w:val="21"/>
          <w:lang w:eastAsia="zh-CN"/>
        </w:rPr>
        <w:t>二、禁止单位负责人为同一人或者存在直接控股、管理关系，参加同一合同项下的政府采购活动。除单一来源采购项目外，若为采购项目提供整体设计、规范编制或者项目管理、监理、检测等服务，不再参加该采购项目的其他采购活动。</w:t>
      </w:r>
    </w:p>
    <w:p>
      <w:pPr>
        <w:widowControl/>
        <w:spacing w:line="360" w:lineRule="auto"/>
        <w:ind w:firstLine="580"/>
        <w:rPr>
          <w:szCs w:val="21"/>
          <w:lang w:eastAsia="zh-CN"/>
        </w:rPr>
      </w:pPr>
      <w:r>
        <w:rPr>
          <w:rFonts w:hint="eastAsia"/>
          <w:szCs w:val="21"/>
          <w:lang w:eastAsia="zh-CN"/>
        </w:rPr>
        <w:t>三、质疑、投诉要依法提出，要有明确的请求和必要的证明材料。投诉的事项不得超出已质疑事项的范围。禁止捏造事实、提供虚假材料或者以非法手段取得证明材料进行投诉。</w:t>
      </w:r>
    </w:p>
    <w:p>
      <w:pPr>
        <w:widowControl/>
        <w:spacing w:line="360" w:lineRule="auto"/>
        <w:ind w:firstLine="640"/>
        <w:rPr>
          <w:szCs w:val="21"/>
          <w:lang w:eastAsia="zh-CN"/>
        </w:rPr>
      </w:pPr>
      <w:r>
        <w:rPr>
          <w:rFonts w:hint="eastAsia"/>
          <w:szCs w:val="21"/>
          <w:lang w:eastAsia="zh-CN"/>
        </w:rPr>
        <w:t>四、禁止在采购活动中提供虚假材料谋取中标、成交；禁止采取不正当手段诋毁、排挤其他供应商；禁止与采购人、其他供应商或者采购代理机构恶意串通；禁止向采购人、采购代理机构行贿或者提供其他不正当利益的；禁止在招标采购过程中与采购人进行协商谈判的；禁止拒绝有关部门监督检查或者提供虚假情况的。　</w:t>
      </w:r>
    </w:p>
    <w:p>
      <w:pPr>
        <w:widowControl/>
        <w:spacing w:line="360" w:lineRule="auto"/>
        <w:ind w:firstLine="640"/>
        <w:rPr>
          <w:szCs w:val="21"/>
          <w:lang w:eastAsia="zh-CN"/>
        </w:rPr>
      </w:pPr>
      <w:r>
        <w:rPr>
          <w:rFonts w:hint="eastAsia"/>
          <w:szCs w:val="21"/>
          <w:lang w:eastAsia="zh-CN"/>
        </w:rPr>
        <w:t>五、禁止直接或者间接从采购人或者采购代理机构处获得其他供应商的相关情况并修改其投标文件或者响应文件；禁止按照采购人或者采购代理机构的授意撤换、修改投标文件或者响应文件；禁止供应商之间协商报价、技术方案等投标文件或者响应文件的实质性内容；禁止属于同一集团、协会、商会等组织成员的禁止按照该组织要求协同参加政府采购活动；禁止与其他供应商事先约定由某一特定供应商中标、成交；禁止与其他供应商商定部分供应商放弃参加政府采购活动或者放弃中标、成交；禁止与采购人或者采购代理机构之间、供应商相互之间，为谋求特定供应商中标、成交或者排斥其他供应商的其他串通行为。</w:t>
      </w:r>
    </w:p>
    <w:p>
      <w:pPr>
        <w:pStyle w:val="18"/>
        <w:spacing w:before="0" w:beforeAutospacing="0" w:after="0" w:afterAutospacing="0" w:line="360" w:lineRule="auto"/>
        <w:ind w:firstLine="640"/>
        <w:rPr>
          <w:rFonts w:ascii="宋体" w:hAnsi="宋体" w:eastAsia="宋体" w:cs="宋体"/>
          <w:sz w:val="21"/>
          <w:szCs w:val="21"/>
        </w:rPr>
      </w:pPr>
      <w:r>
        <w:rPr>
          <w:rFonts w:hint="eastAsia" w:ascii="宋体" w:hAnsi="宋体" w:eastAsia="宋体" w:cs="宋体"/>
          <w:sz w:val="21"/>
          <w:szCs w:val="21"/>
        </w:rPr>
        <w:t>六、自觉接受财政、监察、审计等有关部门的监督和承担相应的法律责任。</w:t>
      </w:r>
    </w:p>
    <w:p>
      <w:pPr>
        <w:widowControl/>
        <w:spacing w:before="100" w:beforeAutospacing="1" w:after="100" w:afterAutospacing="1" w:line="360" w:lineRule="auto"/>
        <w:ind w:firstLine="440" w:firstLineChars="200"/>
        <w:rPr>
          <w:szCs w:val="21"/>
          <w:lang w:eastAsia="zh-CN"/>
        </w:rPr>
      </w:pPr>
      <w:r>
        <w:rPr>
          <w:rFonts w:hint="eastAsia"/>
          <w:bCs/>
          <w:szCs w:val="21"/>
          <w:lang w:eastAsia="zh-CN"/>
        </w:rPr>
        <w:t>承诺单位：（盖章）   法人代表：（签字）</w:t>
      </w:r>
    </w:p>
    <w:p>
      <w:pPr>
        <w:widowControl/>
        <w:spacing w:before="100" w:beforeAutospacing="1" w:after="100" w:afterAutospacing="1" w:line="360" w:lineRule="auto"/>
        <w:ind w:firstLine="440" w:firstLineChars="200"/>
        <w:rPr>
          <w:szCs w:val="21"/>
          <w:lang w:eastAsia="zh-CN"/>
        </w:rPr>
      </w:pPr>
      <w:r>
        <w:rPr>
          <w:rFonts w:hint="eastAsia"/>
          <w:bCs/>
          <w:szCs w:val="21"/>
          <w:lang w:eastAsia="zh-CN"/>
        </w:rPr>
        <w:t>地 址：              电 话：</w:t>
      </w:r>
    </w:p>
    <w:p>
      <w:pPr>
        <w:widowControl/>
        <w:spacing w:before="100" w:beforeAutospacing="1" w:after="100" w:afterAutospacing="1" w:line="360" w:lineRule="auto"/>
        <w:ind w:right="876" w:rightChars="398" w:firstLine="440" w:firstLineChars="200"/>
        <w:jc w:val="right"/>
        <w:rPr>
          <w:szCs w:val="21"/>
          <w:lang w:eastAsia="zh-CN"/>
        </w:rPr>
      </w:pPr>
      <w:r>
        <w:rPr>
          <w:rFonts w:hint="eastAsia"/>
          <w:bCs/>
          <w:szCs w:val="21"/>
          <w:lang w:eastAsia="zh-CN"/>
        </w:rPr>
        <w:t xml:space="preserve"> 年 月 日</w:t>
      </w:r>
    </w:p>
    <w:p>
      <w:pPr>
        <w:pStyle w:val="18"/>
        <w:widowControl w:val="0"/>
        <w:spacing w:before="0" w:beforeAutospacing="0" w:after="0" w:afterAutospacing="0" w:line="360" w:lineRule="auto"/>
        <w:jc w:val="center"/>
        <w:rPr>
          <w:rFonts w:hint="eastAsia" w:ascii="宋体" w:hAnsi="宋体" w:eastAsia="宋体" w:cs="Courier New"/>
          <w:b/>
          <w:sz w:val="28"/>
          <w:szCs w:val="28"/>
        </w:rPr>
      </w:pPr>
    </w:p>
    <w:p>
      <w:pPr>
        <w:pStyle w:val="18"/>
        <w:widowControl w:val="0"/>
        <w:spacing w:before="0" w:beforeAutospacing="0" w:after="0" w:afterAutospacing="0" w:line="360" w:lineRule="auto"/>
        <w:jc w:val="center"/>
        <w:rPr>
          <w:rFonts w:hAnsi="宋体"/>
          <w:b/>
          <w:sz w:val="28"/>
          <w:szCs w:val="28"/>
        </w:rPr>
      </w:pPr>
      <w:r>
        <w:rPr>
          <w:rFonts w:hint="eastAsia" w:ascii="宋体" w:hAnsi="宋体" w:eastAsia="宋体" w:cs="Courier New"/>
          <w:b/>
          <w:sz w:val="28"/>
          <w:szCs w:val="28"/>
        </w:rPr>
        <w:t>附件十</w:t>
      </w:r>
      <w:r>
        <w:rPr>
          <w:rFonts w:hint="eastAsia" w:ascii="宋体" w:hAnsi="宋体" w:eastAsia="宋体" w:cs="Courier New"/>
          <w:b/>
          <w:sz w:val="28"/>
          <w:szCs w:val="28"/>
          <w:lang w:eastAsia="zh-CN"/>
        </w:rPr>
        <w:t>二</w:t>
      </w:r>
      <w:r>
        <w:rPr>
          <w:rFonts w:hint="eastAsia" w:ascii="宋体" w:hAnsi="宋体" w:eastAsia="宋体" w:cs="Courier New"/>
          <w:b/>
          <w:sz w:val="28"/>
          <w:szCs w:val="28"/>
        </w:rPr>
        <w:t>、中小企业声明函</w:t>
      </w:r>
    </w:p>
    <w:p>
      <w:pPr>
        <w:spacing w:line="360" w:lineRule="auto"/>
        <w:ind w:firstLine="440" w:firstLineChars="200"/>
        <w:rPr>
          <w:lang w:eastAsia="zh-CN"/>
        </w:rPr>
      </w:pPr>
    </w:p>
    <w:p>
      <w:pPr>
        <w:spacing w:line="360" w:lineRule="auto"/>
        <w:ind w:firstLine="440" w:firstLineChars="200"/>
        <w:rPr>
          <w:lang w:eastAsia="zh-CN"/>
        </w:rPr>
      </w:pPr>
      <w:r>
        <w:rPr>
          <w:rFonts w:hint="eastAsia"/>
          <w:lang w:eastAsia="zh-CN"/>
        </w:rPr>
        <w:t xml:space="preserve">本公司郑重声明，根据《政府采购促进中小企业发展管理办法》（财库﹝2020﹞46 号）的规定，本公司参加（单位名称）的（项目名称）采购活动，设备的生产单位全部为符合政策要求的中小企业（或者：服务全部由符合政策要求的中小企业承接）。相关企业（含联合体中的中小企业、签订分包意向协议的中小企业）的具体情况如下： </w:t>
      </w:r>
    </w:p>
    <w:p>
      <w:pPr>
        <w:spacing w:line="360" w:lineRule="auto"/>
        <w:ind w:firstLine="440" w:firstLineChars="200"/>
        <w:rPr>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125" w:line="360" w:lineRule="auto"/>
        <w:ind w:right="446" w:rightChars="0" w:firstLine="420" w:firstLineChars="200"/>
        <w:jc w:val="both"/>
        <w:textAlignment w:val="auto"/>
        <w:rPr>
          <w:sz w:val="21"/>
          <w:szCs w:val="21"/>
          <w:lang w:eastAsia="zh-CN"/>
        </w:rPr>
      </w:pPr>
      <w:r>
        <w:rPr>
          <w:rFonts w:hint="eastAsia"/>
          <w:sz w:val="21"/>
          <w:szCs w:val="21"/>
          <w:u w:val="single"/>
          <w:lang w:val="en-US" w:eastAsia="zh-CN"/>
        </w:rPr>
        <w:t>1.</w:t>
      </w:r>
      <w:r>
        <w:rPr>
          <w:rFonts w:hint="eastAsia"/>
          <w:sz w:val="21"/>
          <w:szCs w:val="21"/>
          <w:u w:val="single"/>
          <w:lang w:eastAsia="zh-CN"/>
        </w:rPr>
        <w:t>（</w:t>
      </w:r>
      <w:r>
        <w:rPr>
          <w:rFonts w:hint="eastAsia"/>
          <w:spacing w:val="-3"/>
          <w:sz w:val="21"/>
          <w:szCs w:val="21"/>
          <w:u w:val="single"/>
          <w:lang w:eastAsia="zh-CN"/>
        </w:rPr>
        <w:t>标的名称</w:t>
      </w:r>
      <w:r>
        <w:rPr>
          <w:rFonts w:hint="eastAsia"/>
          <w:spacing w:val="-8"/>
          <w:sz w:val="21"/>
          <w:szCs w:val="21"/>
          <w:u w:val="single"/>
          <w:lang w:eastAsia="zh-CN"/>
        </w:rPr>
        <w:t>）</w:t>
      </w:r>
      <w:r>
        <w:rPr>
          <w:rFonts w:hint="eastAsia"/>
          <w:spacing w:val="2"/>
          <w:sz w:val="21"/>
          <w:szCs w:val="21"/>
          <w:lang w:eastAsia="zh-CN"/>
        </w:rPr>
        <w:t xml:space="preserve"> ，属于</w:t>
      </w:r>
      <w:r>
        <w:rPr>
          <w:rFonts w:hint="eastAsia"/>
          <w:sz w:val="21"/>
          <w:szCs w:val="21"/>
          <w:u w:val="single"/>
          <w:lang w:eastAsia="zh-CN"/>
        </w:rPr>
        <w:t>（</w:t>
      </w:r>
      <w:r>
        <w:rPr>
          <w:rFonts w:hint="eastAsia"/>
          <w:spacing w:val="-3"/>
          <w:sz w:val="21"/>
          <w:szCs w:val="21"/>
          <w:u w:val="single"/>
          <w:lang w:eastAsia="zh-CN"/>
        </w:rPr>
        <w:t>采购文件中明确的所属行业</w:t>
      </w:r>
      <w:r>
        <w:rPr>
          <w:rFonts w:hint="eastAsia"/>
          <w:spacing w:val="-9"/>
          <w:sz w:val="21"/>
          <w:szCs w:val="21"/>
          <w:u w:val="single"/>
          <w:lang w:eastAsia="zh-CN"/>
        </w:rPr>
        <w:t>）</w:t>
      </w:r>
      <w:r>
        <w:rPr>
          <w:rFonts w:hint="eastAsia"/>
          <w:spacing w:val="-7"/>
          <w:sz w:val="21"/>
          <w:szCs w:val="21"/>
          <w:lang w:eastAsia="zh-CN"/>
        </w:rPr>
        <w:t>；承建</w:t>
      </w:r>
      <w:r>
        <w:rPr>
          <w:rFonts w:hint="eastAsia"/>
          <w:sz w:val="21"/>
          <w:szCs w:val="21"/>
          <w:lang w:eastAsia="zh-CN"/>
        </w:rPr>
        <w:t>（</w:t>
      </w:r>
      <w:r>
        <w:rPr>
          <w:rFonts w:hint="eastAsia"/>
          <w:spacing w:val="-2"/>
          <w:sz w:val="21"/>
          <w:szCs w:val="21"/>
          <w:lang w:eastAsia="zh-CN"/>
        </w:rPr>
        <w:t>承接</w:t>
      </w:r>
      <w:r>
        <w:rPr>
          <w:rFonts w:hint="eastAsia"/>
          <w:spacing w:val="-8"/>
          <w:sz w:val="21"/>
          <w:szCs w:val="21"/>
          <w:lang w:eastAsia="zh-CN"/>
        </w:rPr>
        <w:t>）</w:t>
      </w:r>
      <w:r>
        <w:rPr>
          <w:rFonts w:hint="eastAsia"/>
          <w:spacing w:val="-4"/>
          <w:sz w:val="21"/>
          <w:szCs w:val="21"/>
          <w:lang w:eastAsia="zh-CN"/>
        </w:rPr>
        <w:t>企业为</w:t>
      </w:r>
      <w:r>
        <w:rPr>
          <w:rFonts w:hint="eastAsia"/>
          <w:spacing w:val="-3"/>
          <w:sz w:val="21"/>
          <w:szCs w:val="21"/>
          <w:u w:val="single"/>
          <w:lang w:eastAsia="zh-CN"/>
        </w:rPr>
        <w:t>（</w:t>
      </w:r>
      <w:r>
        <w:rPr>
          <w:rFonts w:hint="eastAsia"/>
          <w:spacing w:val="-2"/>
          <w:sz w:val="21"/>
          <w:szCs w:val="21"/>
          <w:u w:val="single"/>
          <w:lang w:eastAsia="zh-CN"/>
        </w:rPr>
        <w:t>企业名称</w:t>
      </w:r>
      <w:r>
        <w:rPr>
          <w:rFonts w:hint="eastAsia"/>
          <w:spacing w:val="-5"/>
          <w:sz w:val="21"/>
          <w:szCs w:val="21"/>
          <w:u w:val="single"/>
          <w:lang w:eastAsia="zh-CN"/>
        </w:rPr>
        <w:t>）</w:t>
      </w:r>
      <w:r>
        <w:rPr>
          <w:rFonts w:hint="eastAsia"/>
          <w:spacing w:val="-5"/>
          <w:sz w:val="21"/>
          <w:szCs w:val="21"/>
          <w:lang w:eastAsia="zh-CN"/>
        </w:rPr>
        <w:t xml:space="preserve">， </w:t>
      </w:r>
      <w:r>
        <w:rPr>
          <w:rFonts w:hint="eastAsia"/>
          <w:spacing w:val="-1"/>
          <w:sz w:val="21"/>
          <w:szCs w:val="21"/>
          <w:lang w:eastAsia="zh-CN"/>
        </w:rPr>
        <w:t>从业人员</w:t>
      </w:r>
      <w:r>
        <w:rPr>
          <w:rFonts w:hint="eastAsia"/>
          <w:spacing w:val="-4"/>
          <w:sz w:val="21"/>
          <w:szCs w:val="21"/>
          <w:u w:val="single"/>
          <w:lang w:eastAsia="zh-CN"/>
        </w:rPr>
        <w:t xml:space="preserve"> </w:t>
      </w:r>
      <w:r>
        <w:rPr>
          <w:rFonts w:hint="eastAsia"/>
          <w:spacing w:val="-4"/>
          <w:sz w:val="21"/>
          <w:szCs w:val="21"/>
          <w:u w:val="single"/>
          <w:lang w:val="en-US" w:eastAsia="zh-CN"/>
        </w:rPr>
        <w:t xml:space="preserve">   </w:t>
      </w:r>
      <w:r>
        <w:rPr>
          <w:rFonts w:hint="eastAsia"/>
          <w:spacing w:val="-4"/>
          <w:sz w:val="21"/>
          <w:szCs w:val="21"/>
          <w:lang w:eastAsia="zh-CN"/>
        </w:rPr>
        <w:t>人，营业收入为</w:t>
      </w:r>
      <w:r>
        <w:rPr>
          <w:rFonts w:hint="eastAsia"/>
          <w:spacing w:val="-3"/>
          <w:sz w:val="21"/>
          <w:szCs w:val="21"/>
          <w:lang w:eastAsia="zh-CN"/>
        </w:rPr>
        <w:t xml:space="preserve"> 万元，资产总额为</w:t>
      </w:r>
      <w:r>
        <w:rPr>
          <w:rFonts w:hint="eastAsia"/>
          <w:spacing w:val="-13"/>
          <w:sz w:val="21"/>
          <w:szCs w:val="21"/>
          <w:lang w:eastAsia="zh-CN"/>
        </w:rPr>
        <w:t xml:space="preserve"> 万元</w:t>
      </w:r>
      <w:r>
        <w:rPr>
          <w:rFonts w:hint="eastAsia"/>
          <w:spacing w:val="-9"/>
          <w:sz w:val="21"/>
          <w:szCs w:val="21"/>
          <w:lang w:eastAsia="zh-CN"/>
        </w:rPr>
        <w:t>，属于</w:t>
      </w:r>
      <w:r>
        <w:rPr>
          <w:rFonts w:hint="eastAsia"/>
          <w:spacing w:val="-3"/>
          <w:sz w:val="21"/>
          <w:szCs w:val="21"/>
          <w:u w:val="single"/>
          <w:lang w:eastAsia="zh-CN"/>
        </w:rPr>
        <w:t>（</w:t>
      </w:r>
      <w:r>
        <w:rPr>
          <w:rFonts w:hint="eastAsia"/>
          <w:spacing w:val="-5"/>
          <w:sz w:val="21"/>
          <w:szCs w:val="21"/>
          <w:u w:val="single"/>
          <w:lang w:eastAsia="zh-CN"/>
        </w:rPr>
        <w:t>中型企业、小型企业、</w:t>
      </w:r>
      <w:r>
        <w:rPr>
          <w:rFonts w:hint="eastAsia"/>
          <w:sz w:val="21"/>
          <w:szCs w:val="21"/>
          <w:u w:val="single"/>
          <w:lang w:eastAsia="zh-CN"/>
        </w:rPr>
        <w:t>微型企业）</w:t>
      </w:r>
      <w:r>
        <w:rPr>
          <w:rFonts w:hint="eastAsia"/>
          <w:sz w:val="21"/>
          <w:szCs w:val="21"/>
          <w:lang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36" w:line="360" w:lineRule="auto"/>
        <w:ind w:firstLine="420" w:firstLineChars="200"/>
        <w:jc w:val="both"/>
        <w:textAlignment w:val="auto"/>
        <w:rPr>
          <w:sz w:val="21"/>
          <w:szCs w:val="21"/>
          <w:lang w:eastAsia="zh-CN"/>
        </w:rPr>
      </w:pPr>
      <w:r>
        <w:rPr>
          <w:rFonts w:hint="eastAsia"/>
          <w:sz w:val="21"/>
          <w:szCs w:val="21"/>
          <w:u w:val="single"/>
          <w:lang w:val="en-US" w:eastAsia="zh-CN"/>
        </w:rPr>
        <w:t>2.</w:t>
      </w:r>
      <w:r>
        <w:rPr>
          <w:rFonts w:hint="eastAsia"/>
          <w:sz w:val="21"/>
          <w:szCs w:val="21"/>
          <w:u w:val="single"/>
          <w:lang w:eastAsia="zh-CN"/>
        </w:rPr>
        <w:t>（</w:t>
      </w:r>
      <w:r>
        <w:rPr>
          <w:rFonts w:hint="eastAsia"/>
          <w:spacing w:val="-3"/>
          <w:sz w:val="21"/>
          <w:szCs w:val="21"/>
          <w:u w:val="single"/>
          <w:lang w:eastAsia="zh-CN"/>
        </w:rPr>
        <w:t>标的名称</w:t>
      </w:r>
      <w:r>
        <w:rPr>
          <w:rFonts w:hint="eastAsia"/>
          <w:spacing w:val="-8"/>
          <w:sz w:val="21"/>
          <w:szCs w:val="21"/>
          <w:u w:val="single"/>
          <w:lang w:eastAsia="zh-CN"/>
        </w:rPr>
        <w:t>）</w:t>
      </w:r>
      <w:r>
        <w:rPr>
          <w:rFonts w:hint="eastAsia"/>
          <w:spacing w:val="5"/>
          <w:sz w:val="21"/>
          <w:szCs w:val="21"/>
          <w:lang w:eastAsia="zh-CN"/>
        </w:rPr>
        <w:t xml:space="preserve"> ，属于</w:t>
      </w:r>
      <w:r>
        <w:rPr>
          <w:rFonts w:hint="eastAsia"/>
          <w:sz w:val="21"/>
          <w:szCs w:val="21"/>
          <w:u w:val="single"/>
          <w:lang w:eastAsia="zh-CN"/>
        </w:rPr>
        <w:t>（</w:t>
      </w:r>
      <w:r>
        <w:rPr>
          <w:rFonts w:hint="eastAsia"/>
          <w:spacing w:val="-3"/>
          <w:sz w:val="21"/>
          <w:szCs w:val="21"/>
          <w:u w:val="single"/>
          <w:lang w:eastAsia="zh-CN"/>
        </w:rPr>
        <w:t>采购文件中明确的所属行业</w:t>
      </w:r>
      <w:r>
        <w:rPr>
          <w:rFonts w:hint="eastAsia"/>
          <w:spacing w:val="-9"/>
          <w:sz w:val="21"/>
          <w:szCs w:val="21"/>
          <w:u w:val="single"/>
          <w:lang w:eastAsia="zh-CN"/>
        </w:rPr>
        <w:t>）</w:t>
      </w:r>
      <w:r>
        <w:rPr>
          <w:rFonts w:hint="eastAsia"/>
          <w:spacing w:val="-7"/>
          <w:sz w:val="21"/>
          <w:szCs w:val="21"/>
          <w:lang w:eastAsia="zh-CN"/>
        </w:rPr>
        <w:t>；承建</w:t>
      </w:r>
      <w:r>
        <w:rPr>
          <w:rFonts w:hint="eastAsia"/>
          <w:sz w:val="21"/>
          <w:szCs w:val="21"/>
          <w:lang w:eastAsia="zh-CN"/>
        </w:rPr>
        <w:t>（</w:t>
      </w:r>
      <w:r>
        <w:rPr>
          <w:rFonts w:hint="eastAsia"/>
          <w:spacing w:val="-2"/>
          <w:sz w:val="21"/>
          <w:szCs w:val="21"/>
          <w:lang w:eastAsia="zh-CN"/>
        </w:rPr>
        <w:t>承接</w:t>
      </w:r>
      <w:r>
        <w:rPr>
          <w:rFonts w:hint="eastAsia"/>
          <w:spacing w:val="-8"/>
          <w:sz w:val="21"/>
          <w:szCs w:val="21"/>
          <w:lang w:eastAsia="zh-CN"/>
        </w:rPr>
        <w:t>）</w:t>
      </w:r>
      <w:r>
        <w:rPr>
          <w:rFonts w:hint="eastAsia"/>
          <w:spacing w:val="-4"/>
          <w:sz w:val="21"/>
          <w:szCs w:val="21"/>
          <w:lang w:eastAsia="zh-CN"/>
        </w:rPr>
        <w:t>企业为</w:t>
      </w:r>
      <w:r>
        <w:rPr>
          <w:rFonts w:hint="eastAsia"/>
          <w:spacing w:val="-3"/>
          <w:sz w:val="21"/>
          <w:szCs w:val="21"/>
          <w:u w:val="single"/>
          <w:lang w:eastAsia="zh-CN"/>
        </w:rPr>
        <w:t>（</w:t>
      </w:r>
      <w:r>
        <w:rPr>
          <w:rFonts w:hint="eastAsia"/>
          <w:spacing w:val="-2"/>
          <w:sz w:val="21"/>
          <w:szCs w:val="21"/>
          <w:u w:val="single"/>
          <w:lang w:eastAsia="zh-CN"/>
        </w:rPr>
        <w:t>企业名称</w:t>
      </w:r>
      <w:r>
        <w:rPr>
          <w:rFonts w:hint="eastAsia"/>
          <w:spacing w:val="-5"/>
          <w:sz w:val="21"/>
          <w:szCs w:val="21"/>
          <w:u w:val="single"/>
          <w:lang w:eastAsia="zh-CN"/>
        </w:rPr>
        <w:t>）</w:t>
      </w:r>
      <w:r>
        <w:rPr>
          <w:rFonts w:hint="eastAsia"/>
          <w:spacing w:val="-5"/>
          <w:sz w:val="21"/>
          <w:szCs w:val="21"/>
          <w:lang w:eastAsia="zh-CN"/>
        </w:rPr>
        <w:t>，</w:t>
      </w:r>
      <w:r>
        <w:rPr>
          <w:rFonts w:hint="eastAsia"/>
          <w:sz w:val="21"/>
          <w:szCs w:val="21"/>
          <w:lang w:eastAsia="zh-CN"/>
        </w:rPr>
        <w:t>从业人员</w:t>
      </w:r>
      <w:r>
        <w:rPr>
          <w:rFonts w:hint="eastAsia"/>
          <w:sz w:val="21"/>
          <w:szCs w:val="21"/>
          <w:u w:val="single"/>
          <w:lang w:val="en-US" w:eastAsia="zh-CN"/>
        </w:rPr>
        <w:t xml:space="preserve">   </w:t>
      </w:r>
      <w:r>
        <w:rPr>
          <w:rFonts w:hint="eastAsia"/>
          <w:sz w:val="21"/>
          <w:szCs w:val="21"/>
          <w:lang w:eastAsia="zh-CN"/>
        </w:rPr>
        <w:t>人，营业收入为万元，资产总额为万元，属于</w:t>
      </w:r>
      <w:r>
        <w:rPr>
          <w:rFonts w:hint="eastAsia"/>
          <w:sz w:val="21"/>
          <w:szCs w:val="21"/>
          <w:u w:val="single"/>
          <w:lang w:eastAsia="zh-CN"/>
        </w:rPr>
        <w:t>（中型企业、小型企业、微型企业）</w:t>
      </w:r>
      <w:r>
        <w:rPr>
          <w:rFonts w:hint="eastAsia"/>
          <w:sz w:val="21"/>
          <w:szCs w:val="21"/>
          <w:lang w:eastAsia="zh-CN"/>
        </w:rPr>
        <w:t xml:space="preserve">； </w:t>
      </w:r>
    </w:p>
    <w:p>
      <w:pPr>
        <w:widowControl/>
        <w:spacing w:before="12"/>
        <w:rPr>
          <w:sz w:val="21"/>
          <w:szCs w:val="21"/>
          <w:lang w:eastAsia="zh-CN"/>
        </w:rPr>
      </w:pPr>
    </w:p>
    <w:p>
      <w:pPr>
        <w:widowControl/>
        <w:spacing w:before="9"/>
        <w:rPr>
          <w:sz w:val="21"/>
          <w:szCs w:val="21"/>
          <w:lang w:eastAsia="zh-CN"/>
        </w:rPr>
      </w:pPr>
    </w:p>
    <w:p>
      <w:pPr>
        <w:widowControl/>
        <w:spacing w:line="408" w:lineRule="auto"/>
        <w:ind w:left="138" w:right="30" w:firstLine="420"/>
        <w:rPr>
          <w:sz w:val="21"/>
          <w:szCs w:val="21"/>
          <w:lang w:eastAsia="zh-CN"/>
        </w:rPr>
      </w:pPr>
      <w:r>
        <w:rPr>
          <w:rFonts w:hint="eastAsia"/>
          <w:sz w:val="21"/>
          <w:szCs w:val="21"/>
          <w:lang w:eastAsia="zh-CN"/>
        </w:rPr>
        <w:t xml:space="preserve">以上企业，不属于大企业的分支机构，不存在控股股东为大企业的情形，也不存在与大企业的负责人为同一人的情形。 </w:t>
      </w:r>
    </w:p>
    <w:p>
      <w:pPr>
        <w:widowControl/>
        <w:spacing w:before="45"/>
        <w:ind w:left="558"/>
        <w:rPr>
          <w:sz w:val="21"/>
          <w:szCs w:val="21"/>
          <w:lang w:eastAsia="zh-CN"/>
        </w:rPr>
      </w:pPr>
      <w:r>
        <w:rPr>
          <w:rFonts w:hint="eastAsia"/>
          <w:sz w:val="21"/>
          <w:szCs w:val="21"/>
          <w:lang w:eastAsia="zh-CN"/>
        </w:rPr>
        <w:t xml:space="preserve">本企业对上述声明内容的真实性负责。如有虚假，将依法承担相应责任。 </w:t>
      </w:r>
    </w:p>
    <w:p>
      <w:pPr>
        <w:widowControl/>
        <w:rPr>
          <w:sz w:val="21"/>
          <w:szCs w:val="21"/>
          <w:lang w:eastAsia="zh-CN"/>
        </w:rPr>
      </w:pPr>
    </w:p>
    <w:p>
      <w:pPr>
        <w:widowControl/>
        <w:rPr>
          <w:sz w:val="21"/>
          <w:szCs w:val="21"/>
          <w:lang w:eastAsia="zh-CN"/>
        </w:rPr>
      </w:pPr>
    </w:p>
    <w:p>
      <w:pPr>
        <w:widowControl/>
        <w:rPr>
          <w:sz w:val="21"/>
          <w:szCs w:val="21"/>
          <w:lang w:eastAsia="zh-CN"/>
        </w:rPr>
      </w:pPr>
    </w:p>
    <w:p>
      <w:pPr>
        <w:widowControl/>
        <w:spacing w:before="6"/>
        <w:rPr>
          <w:sz w:val="21"/>
          <w:szCs w:val="21"/>
          <w:lang w:eastAsia="zh-CN"/>
        </w:rPr>
      </w:pPr>
    </w:p>
    <w:p>
      <w:pPr>
        <w:widowControl/>
        <w:spacing w:before="36"/>
        <w:ind w:left="558" w:firstLine="4200" w:firstLineChars="2000"/>
        <w:rPr>
          <w:sz w:val="21"/>
          <w:szCs w:val="21"/>
          <w:lang w:eastAsia="zh-CN"/>
        </w:rPr>
      </w:pPr>
      <w:r>
        <w:rPr>
          <w:rFonts w:hint="eastAsia"/>
          <w:sz w:val="21"/>
          <w:szCs w:val="21"/>
          <w:lang w:eastAsia="zh-CN"/>
        </w:rPr>
        <w:t>企业名称（盖章）：</w:t>
      </w:r>
    </w:p>
    <w:p>
      <w:pPr>
        <w:widowControl/>
        <w:spacing w:before="12"/>
        <w:rPr>
          <w:sz w:val="21"/>
          <w:szCs w:val="21"/>
          <w:lang w:eastAsia="zh-CN"/>
        </w:rPr>
      </w:pPr>
    </w:p>
    <w:p>
      <w:pPr>
        <w:widowControl/>
        <w:spacing w:before="36"/>
        <w:ind w:left="558" w:firstLine="4200" w:firstLineChars="2000"/>
        <w:rPr>
          <w:sz w:val="21"/>
          <w:szCs w:val="21"/>
          <w:lang w:eastAsia="zh-CN"/>
        </w:rPr>
      </w:pPr>
      <w:r>
        <w:rPr>
          <w:rFonts w:hint="eastAsia"/>
          <w:sz w:val="21"/>
          <w:szCs w:val="21"/>
          <w:lang w:eastAsia="zh-CN"/>
        </w:rPr>
        <w:t>日期：</w:t>
      </w:r>
    </w:p>
    <w:p>
      <w:pPr>
        <w:widowControl/>
        <w:rPr>
          <w:sz w:val="21"/>
          <w:szCs w:val="21"/>
          <w:lang w:eastAsia="zh-CN"/>
        </w:rPr>
      </w:pPr>
    </w:p>
    <w:p>
      <w:pPr>
        <w:widowControl/>
        <w:rPr>
          <w:sz w:val="21"/>
          <w:szCs w:val="21"/>
          <w:lang w:eastAsia="zh-CN"/>
        </w:rPr>
      </w:pPr>
    </w:p>
    <w:p>
      <w:pPr>
        <w:widowControl/>
        <w:spacing w:before="4"/>
        <w:rPr>
          <w:sz w:val="21"/>
          <w:szCs w:val="21"/>
          <w:lang w:eastAsia="zh-CN"/>
        </w:rPr>
      </w:pPr>
    </w:p>
    <w:p>
      <w:pPr>
        <w:widowControl/>
        <w:rPr>
          <w:lang w:eastAsia="zh-CN"/>
        </w:rPr>
      </w:pPr>
      <w:r>
        <w:rPr>
          <w:rFonts w:hint="eastAsia" w:cs="Times New Roman"/>
          <w:sz w:val="21"/>
          <w:szCs w:val="21"/>
          <w:lang w:eastAsia="zh-CN"/>
        </w:rPr>
        <w:t>从业人员、营业收入、资产总额填报上一年度数据，无上一年度数据的新成立企业可不填报。</w:t>
      </w:r>
    </w:p>
    <w:p>
      <w:pPr>
        <w:rPr>
          <w:lang w:eastAsia="zh-CN"/>
        </w:rPr>
      </w:pPr>
    </w:p>
    <w:p>
      <w:pPr>
        <w:pStyle w:val="9"/>
        <w:rPr>
          <w:sz w:val="22"/>
          <w:lang w:eastAsia="zh-CN"/>
        </w:rPr>
      </w:pPr>
    </w:p>
    <w:p>
      <w:pPr>
        <w:rPr>
          <w:rFonts w:cs="等线 Light"/>
          <w:b/>
          <w:sz w:val="24"/>
          <w:szCs w:val="24"/>
          <w:lang w:eastAsia="zh-CN"/>
        </w:rPr>
      </w:pPr>
      <w:bookmarkStart w:id="90" w:name="附件十三：磋商文件中要求提交的其他磋商资料"/>
      <w:bookmarkEnd w:id="90"/>
      <w:r>
        <w:rPr>
          <w:rFonts w:hint="eastAsia" w:cs="等线 Light"/>
          <w:b/>
          <w:sz w:val="24"/>
          <w:szCs w:val="24"/>
          <w:lang w:eastAsia="zh-CN"/>
        </w:rPr>
        <w:br w:type="page"/>
      </w:r>
    </w:p>
    <w:p>
      <w:pPr>
        <w:widowControl/>
        <w:spacing w:before="14"/>
        <w:jc w:val="center"/>
        <w:rPr>
          <w:b/>
          <w:kern w:val="2"/>
          <w:sz w:val="28"/>
          <w:szCs w:val="28"/>
          <w:lang w:eastAsia="zh-CN"/>
        </w:rPr>
      </w:pPr>
      <w:r>
        <w:rPr>
          <w:rFonts w:hint="eastAsia"/>
          <w:b/>
          <w:sz w:val="28"/>
          <w:szCs w:val="28"/>
          <w:lang w:eastAsia="zh-CN"/>
        </w:rPr>
        <w:t>附件十三、残疾人福利性单位声明函（如有）</w:t>
      </w:r>
    </w:p>
    <w:p>
      <w:pPr>
        <w:pStyle w:val="18"/>
        <w:widowControl w:val="0"/>
        <w:autoSpaceDE w:val="0"/>
        <w:autoSpaceDN w:val="0"/>
        <w:spacing w:before="2" w:beforeAutospacing="0" w:after="0" w:afterAutospacing="0"/>
        <w:rPr>
          <w:rFonts w:ascii="宋体" w:hAnsi="宋体" w:eastAsia="宋体" w:cs="宋体"/>
          <w:b/>
          <w:sz w:val="27"/>
          <w:szCs w:val="27"/>
        </w:rPr>
      </w:pPr>
    </w:p>
    <w:p>
      <w:pPr>
        <w:pStyle w:val="18"/>
        <w:widowControl w:val="0"/>
        <w:autoSpaceDE w:val="0"/>
        <w:autoSpaceDN w:val="0"/>
        <w:spacing w:before="0" w:beforeAutospacing="0" w:after="0" w:afterAutospacing="0" w:line="408" w:lineRule="auto"/>
        <w:ind w:left="138" w:right="590" w:firstLine="443"/>
        <w:jc w:val="both"/>
        <w:rPr>
          <w:rFonts w:ascii="宋体" w:hAnsi="宋体" w:eastAsia="宋体" w:cs="宋体"/>
          <w:sz w:val="21"/>
          <w:szCs w:val="21"/>
        </w:rPr>
      </w:pPr>
      <w:r>
        <w:rPr>
          <w:rFonts w:hint="eastAsia" w:ascii="宋体" w:hAnsi="宋体" w:eastAsia="宋体" w:cs="宋体"/>
          <w:spacing w:val="2"/>
          <w:sz w:val="21"/>
          <w:szCs w:val="21"/>
        </w:rPr>
        <w:t>本单位郑重声明，根据《财政部 民政部 中国残疾人联合会关于促进残疾人就业政府采购</w:t>
      </w:r>
      <w:r>
        <w:rPr>
          <w:rFonts w:hint="eastAsia" w:ascii="宋体" w:hAnsi="宋体" w:eastAsia="宋体" w:cs="宋体"/>
          <w:spacing w:val="-8"/>
          <w:sz w:val="21"/>
          <w:szCs w:val="21"/>
        </w:rPr>
        <w:t>政策的通知》</w:t>
      </w:r>
      <w:r>
        <w:rPr>
          <w:rFonts w:hint="eastAsia" w:ascii="宋体" w:hAnsi="宋体" w:eastAsia="宋体" w:cs="宋体"/>
          <w:spacing w:val="10"/>
          <w:sz w:val="21"/>
          <w:szCs w:val="21"/>
        </w:rPr>
        <w:t>（财库〔</w:t>
      </w:r>
      <w:r>
        <w:rPr>
          <w:rFonts w:hint="eastAsia" w:ascii="宋体" w:hAnsi="宋体" w:eastAsia="宋体" w:cs="宋体"/>
          <w:spacing w:val="2"/>
          <w:sz w:val="21"/>
          <w:szCs w:val="21"/>
        </w:rPr>
        <w:t>2017</w:t>
      </w:r>
      <w:r>
        <w:rPr>
          <w:rFonts w:hint="eastAsia" w:ascii="宋体" w:hAnsi="宋体" w:eastAsia="宋体" w:cs="宋体"/>
          <w:spacing w:val="10"/>
          <w:sz w:val="21"/>
          <w:szCs w:val="21"/>
        </w:rPr>
        <w:t>〕</w:t>
      </w:r>
      <w:r>
        <w:rPr>
          <w:rFonts w:hint="eastAsia" w:ascii="宋体" w:hAnsi="宋体" w:eastAsia="宋体" w:cs="宋体"/>
          <w:sz w:val="21"/>
          <w:szCs w:val="21"/>
        </w:rPr>
        <w:t>141</w:t>
      </w:r>
      <w:r>
        <w:rPr>
          <w:rFonts w:hint="eastAsia" w:ascii="宋体" w:hAnsi="宋体" w:eastAsia="宋体" w:cs="宋体"/>
          <w:spacing w:val="53"/>
          <w:sz w:val="21"/>
          <w:szCs w:val="21"/>
        </w:rPr>
        <w:t>号</w:t>
      </w:r>
      <w:r>
        <w:rPr>
          <w:rFonts w:hint="eastAsia" w:ascii="宋体" w:hAnsi="宋体" w:eastAsia="宋体" w:cs="宋体"/>
          <w:spacing w:val="10"/>
          <w:sz w:val="21"/>
          <w:szCs w:val="21"/>
        </w:rPr>
        <w:t>）的规定，本单位为符合条件的残疾人福利性单位，且本单位参加</w:t>
      </w:r>
      <w:r>
        <w:rPr>
          <w:rFonts w:hint="eastAsia" w:ascii="宋体" w:hAnsi="宋体" w:eastAsia="宋体" w:cs="宋体"/>
          <w:spacing w:val="3"/>
          <w:sz w:val="21"/>
          <w:szCs w:val="21"/>
        </w:rPr>
        <w:t>______</w:t>
      </w:r>
      <w:r>
        <w:rPr>
          <w:rFonts w:hint="eastAsia" w:ascii="宋体" w:hAnsi="宋体" w:eastAsia="宋体" w:cs="宋体"/>
          <w:spacing w:val="10"/>
          <w:sz w:val="21"/>
          <w:szCs w:val="21"/>
        </w:rPr>
        <w:t>单位的</w:t>
      </w:r>
      <w:r>
        <w:rPr>
          <w:rFonts w:hint="eastAsia" w:ascii="宋体" w:hAnsi="宋体" w:eastAsia="宋体" w:cs="宋体"/>
          <w:spacing w:val="2"/>
          <w:sz w:val="21"/>
          <w:szCs w:val="21"/>
        </w:rPr>
        <w:t>______</w:t>
      </w:r>
      <w:r>
        <w:rPr>
          <w:rFonts w:hint="eastAsia" w:ascii="宋体" w:hAnsi="宋体" w:eastAsia="宋体" w:cs="宋体"/>
          <w:spacing w:val="10"/>
          <w:sz w:val="21"/>
          <w:szCs w:val="21"/>
        </w:rPr>
        <w:t>项目采购活动提供本单位制造的货物（由本单位承担工程</w:t>
      </w:r>
      <w:r>
        <w:rPr>
          <w:rFonts w:hint="eastAsia" w:ascii="宋体" w:hAnsi="宋体" w:eastAsia="宋体" w:cs="宋体"/>
          <w:spacing w:val="2"/>
          <w:sz w:val="21"/>
          <w:szCs w:val="21"/>
        </w:rPr>
        <w:t>/</w:t>
      </w:r>
      <w:r>
        <w:rPr>
          <w:rFonts w:hint="eastAsia" w:ascii="宋体" w:hAnsi="宋体" w:eastAsia="宋体" w:cs="宋体"/>
          <w:spacing w:val="10"/>
          <w:sz w:val="21"/>
          <w:szCs w:val="21"/>
        </w:rPr>
        <w:t>提供</w:t>
      </w:r>
      <w:r>
        <w:rPr>
          <w:rFonts w:hint="eastAsia" w:ascii="宋体" w:hAnsi="宋体" w:eastAsia="宋体" w:cs="宋体"/>
          <w:spacing w:val="11"/>
          <w:sz w:val="21"/>
          <w:szCs w:val="21"/>
        </w:rPr>
        <w:t>服务</w:t>
      </w:r>
      <w:r>
        <w:rPr>
          <w:rFonts w:hint="eastAsia" w:ascii="宋体" w:hAnsi="宋体" w:eastAsia="宋体" w:cs="宋体"/>
          <w:spacing w:val="-99"/>
          <w:sz w:val="21"/>
          <w:szCs w:val="21"/>
        </w:rPr>
        <w:t>）</w:t>
      </w:r>
      <w:r>
        <w:rPr>
          <w:rFonts w:hint="eastAsia" w:ascii="宋体" w:hAnsi="宋体" w:eastAsia="宋体" w:cs="宋体"/>
          <w:spacing w:val="7"/>
          <w:sz w:val="21"/>
          <w:szCs w:val="21"/>
        </w:rPr>
        <w:t>，或者提供其他残疾人福利性单位制造的货物</w:t>
      </w:r>
      <w:r>
        <w:rPr>
          <w:rFonts w:hint="eastAsia" w:ascii="宋体" w:hAnsi="宋体" w:eastAsia="宋体" w:cs="宋体"/>
          <w:spacing w:val="11"/>
          <w:sz w:val="21"/>
          <w:szCs w:val="21"/>
        </w:rPr>
        <w:t>（</w:t>
      </w:r>
      <w:r>
        <w:rPr>
          <w:rFonts w:hint="eastAsia" w:ascii="宋体" w:hAnsi="宋体" w:eastAsia="宋体" w:cs="宋体"/>
          <w:spacing w:val="10"/>
          <w:sz w:val="21"/>
          <w:szCs w:val="21"/>
        </w:rPr>
        <w:t>不包括使用非残疾人福利性单位注册商</w:t>
      </w:r>
      <w:r>
        <w:rPr>
          <w:rFonts w:hint="eastAsia" w:ascii="宋体" w:hAnsi="宋体" w:eastAsia="宋体" w:cs="宋体"/>
          <w:spacing w:val="7"/>
          <w:sz w:val="21"/>
          <w:szCs w:val="21"/>
        </w:rPr>
        <w:t>标的货物</w:t>
      </w:r>
      <w:r>
        <w:rPr>
          <w:rFonts w:hint="eastAsia" w:ascii="宋体" w:hAnsi="宋体" w:eastAsia="宋体" w:cs="宋体"/>
          <w:spacing w:val="-99"/>
          <w:sz w:val="21"/>
          <w:szCs w:val="21"/>
        </w:rPr>
        <w:t>）</w:t>
      </w:r>
      <w:r>
        <w:rPr>
          <w:rFonts w:hint="eastAsia" w:ascii="宋体" w:hAnsi="宋体" w:eastAsia="宋体" w:cs="宋体"/>
          <w:spacing w:val="7"/>
          <w:sz w:val="21"/>
          <w:szCs w:val="21"/>
        </w:rPr>
        <w:t>。</w:t>
      </w:r>
    </w:p>
    <w:p>
      <w:pPr>
        <w:pStyle w:val="18"/>
        <w:widowControl w:val="0"/>
        <w:autoSpaceDE w:val="0"/>
        <w:autoSpaceDN w:val="0"/>
        <w:spacing w:before="45" w:beforeAutospacing="0" w:after="0" w:afterAutospacing="0"/>
        <w:ind w:left="582"/>
        <w:rPr>
          <w:rFonts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2" w:beforeAutospacing="0" w:after="0" w:afterAutospacing="0"/>
        <w:rPr>
          <w:rFonts w:ascii="宋体" w:hAnsi="宋体" w:eastAsia="宋体" w:cs="宋体"/>
          <w:sz w:val="19"/>
          <w:szCs w:val="19"/>
        </w:rPr>
      </w:pPr>
    </w:p>
    <w:p>
      <w:pPr>
        <w:pStyle w:val="18"/>
        <w:widowControl w:val="0"/>
        <w:autoSpaceDE w:val="0"/>
        <w:autoSpaceDN w:val="0"/>
        <w:spacing w:before="37" w:beforeAutospacing="0" w:after="0" w:afterAutospacing="0"/>
        <w:ind w:left="563"/>
        <w:rPr>
          <w:rFonts w:ascii="宋体" w:hAnsi="宋体" w:eastAsia="宋体" w:cs="宋体"/>
          <w:sz w:val="21"/>
          <w:szCs w:val="21"/>
        </w:rPr>
      </w:pPr>
      <w:r>
        <w:rPr>
          <w:rFonts w:hint="eastAsia" w:ascii="宋体" w:hAnsi="宋体" w:eastAsia="宋体" w:cs="宋体"/>
          <w:sz w:val="21"/>
          <w:szCs w:val="21"/>
        </w:rPr>
        <w:t>供 应 商 ：（ 盖 单 位 章 ）</w:t>
      </w:r>
    </w:p>
    <w:p>
      <w:pPr>
        <w:pStyle w:val="18"/>
        <w:widowControl w:val="0"/>
        <w:autoSpaceDE w:val="0"/>
        <w:autoSpaceDN w:val="0"/>
        <w:spacing w:before="12" w:beforeAutospacing="0" w:after="0" w:afterAutospacing="0"/>
        <w:rPr>
          <w:rFonts w:ascii="宋体" w:hAnsi="宋体" w:eastAsia="宋体" w:cs="宋体"/>
          <w:sz w:val="11"/>
          <w:szCs w:val="11"/>
        </w:rPr>
      </w:pPr>
    </w:p>
    <w:p>
      <w:pPr>
        <w:pStyle w:val="18"/>
        <w:widowControl w:val="0"/>
        <w:autoSpaceDE w:val="0"/>
        <w:autoSpaceDN w:val="0"/>
        <w:spacing w:before="36" w:beforeAutospacing="0" w:after="0" w:afterAutospacing="0"/>
        <w:ind w:left="563"/>
        <w:rPr>
          <w:rFonts w:ascii="宋体" w:hAnsi="宋体" w:eastAsia="宋体" w:cs="宋体"/>
          <w:sz w:val="21"/>
          <w:szCs w:val="21"/>
        </w:rPr>
      </w:pPr>
      <w:r>
        <w:rPr>
          <w:rFonts w:hint="eastAsia" w:ascii="宋体" w:hAnsi="宋体" w:eastAsia="宋体" w:cs="宋体"/>
          <w:sz w:val="21"/>
          <w:szCs w:val="21"/>
        </w:rPr>
        <w:t>法定代表人或其委托代理人：（签字）</w:t>
      </w:r>
    </w:p>
    <w:p>
      <w:pPr>
        <w:pStyle w:val="18"/>
        <w:widowControl w:val="0"/>
        <w:autoSpaceDE w:val="0"/>
        <w:autoSpaceDN w:val="0"/>
        <w:spacing w:before="12" w:beforeAutospacing="0" w:after="0" w:afterAutospacing="0"/>
        <w:rPr>
          <w:rFonts w:ascii="宋体" w:hAnsi="宋体" w:eastAsia="宋体" w:cs="宋体"/>
          <w:sz w:val="11"/>
          <w:szCs w:val="11"/>
        </w:rPr>
      </w:pPr>
    </w:p>
    <w:p>
      <w:pPr>
        <w:pStyle w:val="18"/>
        <w:widowControl w:val="0"/>
        <w:autoSpaceDE w:val="0"/>
        <w:autoSpaceDN w:val="0"/>
        <w:spacing w:before="36" w:beforeAutospacing="0" w:after="0" w:afterAutospacing="0"/>
        <w:ind w:left="563"/>
        <w:rPr>
          <w:rFonts w:ascii="宋体" w:hAnsi="宋体" w:eastAsia="宋体" w:cs="宋体"/>
          <w:sz w:val="21"/>
          <w:szCs w:val="21"/>
        </w:rPr>
      </w:pPr>
      <w:r>
        <w:rPr>
          <w:rFonts w:hint="eastAsia" w:ascii="宋体" w:hAnsi="宋体" w:eastAsia="宋体" w:cs="宋体"/>
          <w:sz w:val="21"/>
          <w:szCs w:val="21"/>
        </w:rPr>
        <w:t>年月日</w:t>
      </w: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3" w:beforeAutospacing="0" w:after="0" w:afterAutospacing="0"/>
        <w:rPr>
          <w:rFonts w:ascii="宋体" w:hAnsi="宋体" w:eastAsia="宋体" w:cs="宋体"/>
          <w:sz w:val="19"/>
          <w:szCs w:val="19"/>
        </w:rPr>
      </w:pPr>
    </w:p>
    <w:p>
      <w:pPr>
        <w:widowControl/>
        <w:rPr>
          <w:lang w:eastAsia="zh-CN"/>
        </w:rPr>
      </w:pPr>
      <w:r>
        <w:rPr>
          <w:rFonts w:hint="eastAsia"/>
          <w:lang w:eastAsia="zh-CN"/>
        </w:rPr>
        <w:t>注：中标人为残疾人福利性单位的，其《残疾人福利性单位声明函》将随中标结果同时公告，接受社会监督。供应商提供的《残疾人福利性单位声明函》与事实不符的，依照《政府采购法》第七十七条第一款的规定追究法律责任。</w:t>
      </w:r>
    </w:p>
    <w:p>
      <w:pPr>
        <w:rPr>
          <w:b/>
          <w:sz w:val="28"/>
          <w:szCs w:val="28"/>
          <w:lang w:eastAsia="zh-CN"/>
        </w:rPr>
      </w:pPr>
      <w:r>
        <w:rPr>
          <w:rFonts w:hint="eastAsia"/>
          <w:b/>
          <w:sz w:val="28"/>
          <w:szCs w:val="28"/>
          <w:lang w:eastAsia="zh-CN"/>
        </w:rPr>
        <w:br w:type="page"/>
      </w:r>
    </w:p>
    <w:p>
      <w:pPr>
        <w:widowControl/>
        <w:spacing w:before="14"/>
        <w:jc w:val="center"/>
        <w:rPr>
          <w:b/>
          <w:sz w:val="28"/>
          <w:szCs w:val="28"/>
          <w:lang w:eastAsia="zh-CN"/>
        </w:rPr>
      </w:pPr>
      <w:r>
        <w:rPr>
          <w:rFonts w:hint="eastAsia"/>
          <w:b/>
          <w:sz w:val="28"/>
          <w:szCs w:val="28"/>
          <w:lang w:eastAsia="zh-CN"/>
        </w:rPr>
        <w:t>附件十四、监狱企业证明文件（如有）</w:t>
      </w:r>
    </w:p>
    <w:p>
      <w:pPr>
        <w:pStyle w:val="18"/>
        <w:widowControl w:val="0"/>
        <w:autoSpaceDE w:val="0"/>
        <w:autoSpaceDN w:val="0"/>
        <w:spacing w:before="0" w:beforeAutospacing="0" w:after="0" w:afterAutospacing="0" w:line="408" w:lineRule="auto"/>
        <w:ind w:left="138" w:right="590" w:firstLine="444"/>
        <w:jc w:val="both"/>
        <w:rPr>
          <w:rFonts w:ascii="宋体" w:hAnsi="宋体" w:eastAsia="宋体" w:cs="宋体"/>
          <w:spacing w:val="2"/>
          <w:sz w:val="21"/>
          <w:szCs w:val="21"/>
        </w:rPr>
      </w:pPr>
    </w:p>
    <w:p>
      <w:pPr>
        <w:pStyle w:val="18"/>
        <w:widowControl w:val="0"/>
        <w:autoSpaceDE w:val="0"/>
        <w:autoSpaceDN w:val="0"/>
        <w:spacing w:before="0" w:beforeAutospacing="0" w:after="0" w:afterAutospacing="0" w:line="408" w:lineRule="auto"/>
        <w:ind w:left="138" w:right="590" w:firstLine="444"/>
        <w:jc w:val="both"/>
        <w:rPr>
          <w:rFonts w:ascii="宋体" w:hAnsi="宋体" w:eastAsia="宋体" w:cs="宋体"/>
          <w:sz w:val="21"/>
          <w:szCs w:val="21"/>
        </w:rPr>
      </w:pPr>
      <w:r>
        <w:rPr>
          <w:rFonts w:hint="eastAsia" w:ascii="宋体" w:hAnsi="宋体" w:eastAsia="宋体" w:cs="宋体"/>
          <w:spacing w:val="2"/>
          <w:sz w:val="21"/>
          <w:szCs w:val="21"/>
        </w:rPr>
        <w:t>根据《财政部 司法部关于政府采购支持监狱企业发展有关问题的通知》（财库〔2014</w:t>
      </w:r>
      <w:r>
        <w:rPr>
          <w:rFonts w:hint="eastAsia" w:ascii="宋体" w:hAnsi="宋体" w:eastAsia="宋体" w:cs="宋体"/>
          <w:spacing w:val="-8"/>
          <w:sz w:val="21"/>
          <w:szCs w:val="21"/>
        </w:rPr>
        <w:t>〕</w:t>
      </w:r>
      <w:r>
        <w:rPr>
          <w:rFonts w:hint="eastAsia" w:ascii="宋体" w:hAnsi="宋体" w:eastAsia="宋体" w:cs="宋体"/>
          <w:spacing w:val="2"/>
          <w:sz w:val="21"/>
          <w:szCs w:val="21"/>
        </w:rPr>
        <w:t xml:space="preserve">68 </w:t>
      </w:r>
      <w:r>
        <w:rPr>
          <w:rFonts w:hint="eastAsia" w:ascii="宋体" w:hAnsi="宋体" w:eastAsia="宋体" w:cs="宋体"/>
          <w:spacing w:val="10"/>
          <w:sz w:val="21"/>
          <w:szCs w:val="21"/>
        </w:rPr>
        <w:t>号</w:t>
      </w:r>
      <w:r>
        <w:rPr>
          <w:rFonts w:hint="eastAsia" w:ascii="宋体" w:hAnsi="宋体" w:eastAsia="宋体" w:cs="宋体"/>
          <w:spacing w:val="-8"/>
          <w:sz w:val="21"/>
          <w:szCs w:val="21"/>
        </w:rPr>
        <w:t>）</w:t>
      </w:r>
      <w:r>
        <w:rPr>
          <w:rFonts w:hint="eastAsia" w:ascii="宋体" w:hAnsi="宋体" w:eastAsia="宋体" w:cs="宋体"/>
          <w:spacing w:val="2"/>
          <w:sz w:val="21"/>
          <w:szCs w:val="21"/>
        </w:rPr>
        <w:t>的规定：监狱企业是指由司法部认定的为罪犯、戒毒人员提供生产项目和劳动对象，且全</w:t>
      </w:r>
      <w:r>
        <w:rPr>
          <w:rFonts w:hint="eastAsia" w:ascii="宋体" w:hAnsi="宋体" w:eastAsia="宋体" w:cs="宋体"/>
          <w:sz w:val="21"/>
          <w:szCs w:val="21"/>
        </w:rPr>
        <w:t>部产权属于司法部监狱管理局、戒毒管理局、直属煤矿管理局，各省、自治区、直辖市监狱管</w:t>
      </w:r>
      <w:r>
        <w:rPr>
          <w:rFonts w:hint="eastAsia" w:ascii="宋体" w:hAnsi="宋体" w:eastAsia="宋体" w:cs="宋体"/>
          <w:spacing w:val="3"/>
          <w:sz w:val="21"/>
          <w:szCs w:val="21"/>
        </w:rPr>
        <w:t>理局、戒毒管理局，各地</w:t>
      </w:r>
      <w:r>
        <w:rPr>
          <w:rFonts w:hint="eastAsia" w:ascii="宋体" w:hAnsi="宋体" w:eastAsia="宋体" w:cs="宋体"/>
          <w:spacing w:val="10"/>
          <w:sz w:val="21"/>
          <w:szCs w:val="21"/>
        </w:rPr>
        <w:t>（</w:t>
      </w:r>
      <w:r>
        <w:rPr>
          <w:rFonts w:hint="eastAsia" w:ascii="宋体" w:hAnsi="宋体" w:eastAsia="宋体" w:cs="宋体"/>
          <w:spacing w:val="7"/>
          <w:sz w:val="21"/>
          <w:szCs w:val="21"/>
        </w:rPr>
        <w:t>设区的市</w:t>
      </w:r>
      <w:r>
        <w:rPr>
          <w:rFonts w:hint="eastAsia" w:ascii="宋体" w:hAnsi="宋体" w:eastAsia="宋体" w:cs="宋体"/>
          <w:sz w:val="21"/>
          <w:szCs w:val="21"/>
        </w:rPr>
        <w:t>）</w:t>
      </w:r>
      <w:r>
        <w:rPr>
          <w:rFonts w:hint="eastAsia" w:ascii="宋体" w:hAnsi="宋体" w:eastAsia="宋体" w:cs="宋体"/>
          <w:spacing w:val="3"/>
          <w:sz w:val="21"/>
          <w:szCs w:val="21"/>
        </w:rPr>
        <w:t>监狱、强制隔离戒毒所、戒毒康复所，以及新疆生产建</w:t>
      </w:r>
      <w:r>
        <w:rPr>
          <w:rFonts w:hint="eastAsia" w:ascii="宋体" w:hAnsi="宋体" w:eastAsia="宋体" w:cs="宋体"/>
          <w:spacing w:val="5"/>
          <w:sz w:val="21"/>
          <w:szCs w:val="21"/>
        </w:rPr>
        <w:t>设兵团监狱管理局、戒毒管理局的企业。</w:t>
      </w:r>
    </w:p>
    <w:p>
      <w:pPr>
        <w:pStyle w:val="18"/>
        <w:widowControl w:val="0"/>
        <w:autoSpaceDE w:val="0"/>
        <w:autoSpaceDN w:val="0"/>
        <w:spacing w:before="46" w:beforeAutospacing="0" w:after="0" w:afterAutospacing="0" w:line="408" w:lineRule="auto"/>
        <w:ind w:left="138" w:right="602" w:firstLine="443"/>
        <w:jc w:val="both"/>
        <w:rPr>
          <w:rFonts w:ascii="宋体" w:hAnsi="宋体" w:eastAsia="宋体" w:cs="宋体"/>
          <w:sz w:val="21"/>
          <w:szCs w:val="21"/>
        </w:rPr>
      </w:pPr>
      <w:r>
        <w:rPr>
          <w:rFonts w:hint="eastAsia" w:ascii="宋体" w:hAnsi="宋体" w:eastAsia="宋体" w:cs="宋体"/>
          <w:sz w:val="21"/>
          <w:szCs w:val="21"/>
        </w:rPr>
        <w:t>监狱企业参加政府采购活动时，应当提供由省级以上监狱管理局、戒毒管理局（含新疆生产建设兵团）出具的属于监狱企业的证明文件。</w:t>
      </w: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20"/>
          <w:szCs w:val="20"/>
        </w:rPr>
      </w:pPr>
    </w:p>
    <w:p>
      <w:pPr>
        <w:pStyle w:val="18"/>
        <w:widowControl w:val="0"/>
        <w:autoSpaceDE w:val="0"/>
        <w:autoSpaceDN w:val="0"/>
        <w:spacing w:before="0" w:beforeAutospacing="0" w:after="0" w:afterAutospacing="0"/>
        <w:rPr>
          <w:rFonts w:ascii="宋体" w:hAnsi="宋体" w:eastAsia="宋体" w:cs="宋体"/>
          <w:sz w:val="15"/>
          <w:szCs w:val="15"/>
        </w:rPr>
      </w:pPr>
    </w:p>
    <w:p>
      <w:pPr>
        <w:pStyle w:val="18"/>
        <w:widowControl w:val="0"/>
        <w:autoSpaceDE w:val="0"/>
        <w:autoSpaceDN w:val="0"/>
        <w:spacing w:before="1" w:beforeAutospacing="0" w:after="0" w:afterAutospacing="0" w:line="360" w:lineRule="auto"/>
        <w:ind w:left="562"/>
        <w:jc w:val="center"/>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 应 商 ：（ 盖 单 位 章 ）</w:t>
      </w:r>
    </w:p>
    <w:p>
      <w:pPr>
        <w:pStyle w:val="18"/>
        <w:widowControl w:val="0"/>
        <w:autoSpaceDE w:val="0"/>
        <w:autoSpaceDN w:val="0"/>
        <w:spacing w:before="12" w:beforeAutospacing="0" w:after="0" w:afterAutospacing="0" w:line="360" w:lineRule="auto"/>
        <w:jc w:val="center"/>
        <w:rPr>
          <w:rFonts w:ascii="宋体" w:hAnsi="宋体" w:eastAsia="宋体" w:cs="宋体"/>
          <w:sz w:val="11"/>
          <w:szCs w:val="11"/>
        </w:rPr>
      </w:pPr>
    </w:p>
    <w:p>
      <w:pPr>
        <w:pStyle w:val="18"/>
        <w:widowControl w:val="0"/>
        <w:autoSpaceDE w:val="0"/>
        <w:autoSpaceDN w:val="0"/>
        <w:spacing w:before="37" w:beforeAutospacing="0" w:after="0" w:afterAutospacing="0" w:line="360" w:lineRule="auto"/>
        <w:ind w:left="563"/>
        <w:jc w:val="center"/>
        <w:rPr>
          <w:rFonts w:ascii="宋体" w:hAnsi="宋体" w:eastAsia="宋体" w:cs="宋体"/>
          <w:sz w:val="21"/>
          <w:szCs w:val="21"/>
        </w:rPr>
      </w:pPr>
      <w:r>
        <w:rPr>
          <w:rFonts w:hint="eastAsia" w:ascii="宋体" w:hAnsi="宋体" w:eastAsia="宋体" w:cs="宋体"/>
          <w:sz w:val="21"/>
          <w:szCs w:val="21"/>
        </w:rPr>
        <w:t>法定代表人或其委托代理人：（签字）</w:t>
      </w:r>
    </w:p>
    <w:p>
      <w:pPr>
        <w:pStyle w:val="18"/>
        <w:widowControl w:val="0"/>
        <w:autoSpaceDE w:val="0"/>
        <w:autoSpaceDN w:val="0"/>
        <w:spacing w:before="12" w:beforeAutospacing="0" w:after="0" w:afterAutospacing="0" w:line="360" w:lineRule="auto"/>
        <w:jc w:val="center"/>
        <w:rPr>
          <w:rFonts w:ascii="宋体" w:hAnsi="宋体" w:eastAsia="宋体" w:cs="宋体"/>
          <w:sz w:val="11"/>
          <w:szCs w:val="11"/>
        </w:rPr>
      </w:pPr>
    </w:p>
    <w:p>
      <w:pPr>
        <w:widowControl/>
        <w:spacing w:line="360" w:lineRule="auto"/>
        <w:ind w:firstLine="880" w:firstLineChars="400"/>
        <w:jc w:val="center"/>
        <w:rPr>
          <w:lang w:eastAsia="zh-CN"/>
        </w:rPr>
      </w:pP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p>
      <w:pPr>
        <w:spacing w:line="360" w:lineRule="auto"/>
        <w:rPr>
          <w:rFonts w:cs="等线 Light"/>
          <w:b/>
          <w:sz w:val="24"/>
          <w:szCs w:val="24"/>
          <w:lang w:eastAsia="zh-CN"/>
        </w:rPr>
      </w:pPr>
      <w:r>
        <w:rPr>
          <w:rFonts w:hint="eastAsia" w:cs="等线 Light"/>
          <w:b/>
          <w:sz w:val="24"/>
          <w:szCs w:val="24"/>
          <w:lang w:eastAsia="zh-CN"/>
        </w:rPr>
        <w:br w:type="page"/>
      </w:r>
    </w:p>
    <w:p>
      <w:pPr>
        <w:spacing w:line="360" w:lineRule="auto"/>
        <w:jc w:val="center"/>
        <w:rPr>
          <w:rFonts w:cs="等线 Light"/>
          <w:b/>
          <w:sz w:val="24"/>
          <w:szCs w:val="24"/>
          <w:lang w:eastAsia="zh-CN"/>
        </w:rPr>
      </w:pPr>
      <w:r>
        <w:rPr>
          <w:rFonts w:hint="eastAsia" w:cs="等线 Light"/>
          <w:b/>
          <w:sz w:val="24"/>
          <w:szCs w:val="24"/>
          <w:lang w:eastAsia="zh-CN"/>
        </w:rPr>
        <w:t>附件十五：供应商能更好反映自身情况的内容</w:t>
      </w:r>
    </w:p>
    <w:p>
      <w:pPr>
        <w:spacing w:line="360" w:lineRule="auto"/>
        <w:rPr>
          <w:bCs/>
          <w:lang w:eastAsia="zh-CN"/>
        </w:rPr>
        <w:sectPr>
          <w:footerReference r:id="rId6" w:type="default"/>
          <w:pgSz w:w="11911" w:h="16838"/>
          <w:pgMar w:top="1247" w:right="1145" w:bottom="1247" w:left="1191" w:header="0" w:footer="913" w:gutter="0"/>
          <w:cols w:space="0" w:num="1"/>
        </w:sectPr>
      </w:pPr>
      <w:r>
        <w:rPr>
          <w:rFonts w:hint="eastAsia" w:cs="等线 Light"/>
          <w:bCs/>
          <w:sz w:val="24"/>
          <w:szCs w:val="24"/>
          <w:lang w:eastAsia="zh-CN"/>
        </w:rPr>
        <w:t>（根据采购文件第五章 “采购内容及相关要求”要求，供应商认为有必要提供的其他资料，有格式的请按给定格式填写，无格式要求的请自拟格式。）</w:t>
      </w:r>
    </w:p>
    <w:p>
      <w:pPr>
        <w:pStyle w:val="5"/>
        <w:tabs>
          <w:tab w:val="left" w:pos="3663"/>
        </w:tabs>
        <w:spacing w:before="15"/>
        <w:jc w:val="center"/>
        <w:rPr>
          <w:spacing w:val="40"/>
          <w:lang w:eastAsia="zh-CN"/>
        </w:rPr>
      </w:pPr>
      <w:bookmarkStart w:id="91" w:name="第五章__采购内容及相关要求"/>
      <w:bookmarkEnd w:id="91"/>
      <w:bookmarkStart w:id="92" w:name="_Toc2136"/>
      <w:r>
        <w:rPr>
          <w:spacing w:val="40"/>
          <w:lang w:eastAsia="zh-CN"/>
        </w:rPr>
        <w:t>第五章采购内容及相关要求</w:t>
      </w:r>
      <w:bookmarkEnd w:id="92"/>
    </w:p>
    <w:p>
      <w:pPr>
        <w:spacing w:line="500" w:lineRule="exact"/>
        <w:jc w:val="both"/>
        <w:rPr>
          <w:sz w:val="21"/>
          <w:szCs w:val="21"/>
          <w:lang w:eastAsia="zh-CN"/>
        </w:rPr>
      </w:pPr>
    </w:p>
    <w:p>
      <w:pPr>
        <w:spacing w:line="360" w:lineRule="auto"/>
        <w:rPr>
          <w:rFonts w:ascii="黑体" w:hAnsi="黑体" w:eastAsia="黑体"/>
          <w:sz w:val="24"/>
          <w:lang w:eastAsia="zh-CN"/>
        </w:rPr>
      </w:pPr>
      <w:r>
        <w:rPr>
          <w:rFonts w:hint="eastAsia" w:ascii="黑体" w:hAnsi="黑体" w:eastAsia="黑体"/>
          <w:sz w:val="24"/>
          <w:lang w:eastAsia="zh-CN"/>
        </w:rPr>
        <w:t>一、技术规格、参数及数量</w:t>
      </w:r>
    </w:p>
    <w:tbl>
      <w:tblPr>
        <w:tblStyle w:val="19"/>
        <w:tblW w:w="935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696"/>
        <w:gridCol w:w="1161"/>
        <w:gridCol w:w="2180"/>
        <w:gridCol w:w="3322"/>
        <w:gridCol w:w="685"/>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11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2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图片</w:t>
            </w:r>
          </w:p>
        </w:tc>
        <w:tc>
          <w:tcPr>
            <w:tcW w:w="3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配置</w:t>
            </w:r>
          </w:p>
        </w:tc>
        <w:tc>
          <w:tcPr>
            <w:tcW w:w="6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跑步机</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704850</wp:posOffset>
                  </wp:positionV>
                  <wp:extent cx="1028700" cy="866775"/>
                  <wp:effectExtent l="0" t="0" r="0" b="9525"/>
                  <wp:wrapNone/>
                  <wp:docPr id="6"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63"/>
                          <pic:cNvPicPr>
                            <a:picLocks noChangeAspect="1"/>
                          </pic:cNvPicPr>
                        </pic:nvPicPr>
                        <pic:blipFill>
                          <a:blip r:embed="rId9"/>
                          <a:stretch>
                            <a:fillRect/>
                          </a:stretch>
                        </pic:blipFill>
                        <pic:spPr>
                          <a:xfrm>
                            <a:off x="0" y="0"/>
                            <a:ext cx="1028700" cy="86677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6"/>
              </w:numPr>
              <w:suppressLineNumbers w:val="0"/>
              <w:spacing w:after="240" w:afterAutospacing="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持续马力≥ AC 3.0HP 交流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马达峰值≥ 6.0HP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速度范围≥0.8-20km/h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跑台尺寸≥560*1500mm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扬升范围-3~15%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显示操作 1、预制程序：登山、燃脂、心肺、间歇；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2、坡度：同上（快捷加减）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3、速度：同上（快捷加减）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4、坡度快捷键 、速度快捷键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5、显示内容：心率、卡路里、速度、距离、时间、坡度、攀爬距离；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6、跑带 ≥T2.2mm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最大承重  ≥180kg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产品尺寸 ≥ 2000*900*1500mm</w:t>
            </w:r>
          </w:p>
          <w:p>
            <w:pPr>
              <w:keepNext w:val="0"/>
              <w:keepLines w:val="0"/>
              <w:widowControl/>
              <w:numPr>
                <w:ilvl w:val="0"/>
                <w:numId w:val="0"/>
              </w:numPr>
              <w:suppressLineNumbers w:val="0"/>
              <w:spacing w:after="240" w:afterAutospacing="0"/>
              <w:jc w:val="left"/>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7、</w:t>
            </w:r>
            <w:r>
              <w:rPr>
                <w:rFonts w:hint="eastAsia" w:ascii="宋体" w:hAnsi="宋体"/>
                <w:bCs/>
                <w:color w:val="auto"/>
                <w:szCs w:val="24"/>
                <w:highlight w:val="none"/>
              </w:rPr>
              <w:t>产品经过NSCC认证及国家体育用品质量监督检验中心检验合格；并已投保产品责任险、意外伤害险、公众责任险和产品质量险。</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椭圆机</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1312" behindDoc="0" locked="0" layoutInCell="1" allowOverlap="1">
                  <wp:simplePos x="0" y="0"/>
                  <wp:positionH relativeFrom="column">
                    <wp:posOffset>190500</wp:posOffset>
                  </wp:positionH>
                  <wp:positionV relativeFrom="paragraph">
                    <wp:posOffset>590550</wp:posOffset>
                  </wp:positionV>
                  <wp:extent cx="1009650" cy="1009650"/>
                  <wp:effectExtent l="0" t="0" r="0" b="0"/>
                  <wp:wrapNone/>
                  <wp:docPr id="7" name="Picture 1085" descr="http://www.k-power.com.cn/admin/uploadpic/201208140909333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85" descr="http://www.k-power.com.cn/admin/uploadpic/201208140909333394.jpg"/>
                          <pic:cNvPicPr>
                            <a:picLocks noChangeAspect="1"/>
                          </pic:cNvPicPr>
                        </pic:nvPicPr>
                        <pic:blipFill>
                          <a:blip r:embed="rId10"/>
                          <a:stretch>
                            <a:fillRect/>
                          </a:stretch>
                        </pic:blipFill>
                        <pic:spPr>
                          <a:xfrm>
                            <a:off x="0" y="0"/>
                            <a:ext cx="1009650" cy="100965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br w:type="textWrapping"/>
            </w:r>
            <w:r>
              <w:rPr>
                <w:rFonts w:hint="eastAsia"/>
                <w:color w:val="auto"/>
                <w:highlight w:val="none"/>
                <w:lang w:val="en-US" w:eastAsia="zh-CN"/>
              </w:rPr>
              <w:t>1、前驱椭圆机</w:t>
            </w:r>
            <w:r>
              <w:rPr>
                <w:rFonts w:hint="eastAsia"/>
                <w:color w:val="auto"/>
                <w:highlight w:val="none"/>
                <w:lang w:val="en-US" w:eastAsia="zh-CN"/>
              </w:rPr>
              <w:br w:type="textWrapping"/>
            </w:r>
            <w:r>
              <w:rPr>
                <w:rFonts w:hint="eastAsia"/>
                <w:color w:val="auto"/>
                <w:highlight w:val="none"/>
                <w:lang w:val="en-US" w:eastAsia="zh-CN"/>
              </w:rPr>
              <w:t>飞轮重量 ≥10kg，磁控轮</w:t>
            </w:r>
            <w:r>
              <w:rPr>
                <w:rFonts w:hint="eastAsia"/>
                <w:color w:val="auto"/>
                <w:highlight w:val="none"/>
                <w:lang w:val="en-US" w:eastAsia="zh-CN"/>
              </w:rPr>
              <w:br w:type="textWrapping"/>
            </w:r>
            <w:r>
              <w:rPr>
                <w:rFonts w:hint="eastAsia"/>
                <w:color w:val="auto"/>
                <w:highlight w:val="none"/>
                <w:lang w:val="en-US" w:eastAsia="zh-CN"/>
              </w:rPr>
              <w:t>2、阻力系统 电磁控系统</w:t>
            </w:r>
            <w:r>
              <w:rPr>
                <w:rFonts w:hint="eastAsia"/>
                <w:color w:val="auto"/>
                <w:highlight w:val="none"/>
                <w:lang w:val="en-US" w:eastAsia="zh-CN"/>
              </w:rPr>
              <w:br w:type="textWrapping"/>
            </w:r>
            <w:r>
              <w:rPr>
                <w:rFonts w:hint="eastAsia"/>
                <w:color w:val="auto"/>
                <w:highlight w:val="none"/>
                <w:lang w:val="en-US" w:eastAsia="zh-CN"/>
              </w:rPr>
              <w:t>阻力等级 ≥24段</w:t>
            </w:r>
            <w:r>
              <w:rPr>
                <w:rFonts w:hint="eastAsia"/>
                <w:color w:val="auto"/>
                <w:highlight w:val="none"/>
                <w:lang w:val="en-US" w:eastAsia="zh-CN"/>
              </w:rPr>
              <w:br w:type="textWrapping"/>
            </w:r>
            <w:r>
              <w:rPr>
                <w:rFonts w:hint="eastAsia"/>
                <w:color w:val="auto"/>
                <w:highlight w:val="none"/>
                <w:lang w:val="en-US" w:eastAsia="zh-CN"/>
              </w:rPr>
              <w:t>3、心率测试 手握心率片侦测</w:t>
            </w:r>
            <w:r>
              <w:rPr>
                <w:rFonts w:hint="eastAsia"/>
                <w:color w:val="auto"/>
                <w:highlight w:val="none"/>
                <w:lang w:val="en-US" w:eastAsia="zh-CN"/>
              </w:rPr>
              <w:br w:type="textWrapping"/>
            </w:r>
            <w:r>
              <w:rPr>
                <w:rFonts w:hint="eastAsia"/>
                <w:color w:val="auto"/>
                <w:highlight w:val="none"/>
                <w:lang w:val="en-US" w:eastAsia="zh-CN"/>
              </w:rPr>
              <w:t>4、步幅≥ 500mm</w:t>
            </w:r>
            <w:r>
              <w:rPr>
                <w:rFonts w:hint="eastAsia"/>
                <w:color w:val="auto"/>
                <w:highlight w:val="none"/>
                <w:lang w:val="en-US" w:eastAsia="zh-CN"/>
              </w:rPr>
              <w:br w:type="textWrapping"/>
            </w:r>
            <w:r>
              <w:rPr>
                <w:rFonts w:hint="eastAsia"/>
                <w:color w:val="auto"/>
                <w:highlight w:val="none"/>
                <w:lang w:val="en-US" w:eastAsia="zh-CN"/>
              </w:rPr>
              <w:t>滑轨 4轨、铝合金材质</w:t>
            </w:r>
            <w:r>
              <w:rPr>
                <w:rFonts w:hint="eastAsia"/>
                <w:color w:val="auto"/>
                <w:highlight w:val="none"/>
                <w:lang w:val="en-US" w:eastAsia="zh-CN"/>
              </w:rPr>
              <w:br w:type="textWrapping"/>
            </w:r>
            <w:r>
              <w:rPr>
                <w:rFonts w:hint="eastAsia"/>
                <w:color w:val="auto"/>
                <w:highlight w:val="none"/>
                <w:lang w:val="en-US" w:eastAsia="zh-CN"/>
              </w:rPr>
              <w:t xml:space="preserve">5、有水壶架 </w:t>
            </w:r>
            <w:r>
              <w:rPr>
                <w:rFonts w:hint="eastAsia"/>
                <w:color w:val="auto"/>
                <w:highlight w:val="none"/>
                <w:lang w:val="en-US" w:eastAsia="zh-CN"/>
              </w:rPr>
              <w:br w:type="textWrapping"/>
            </w:r>
            <w:r>
              <w:rPr>
                <w:rFonts w:hint="eastAsia"/>
                <w:color w:val="auto"/>
                <w:highlight w:val="none"/>
                <w:lang w:val="en-US" w:eastAsia="zh-CN"/>
              </w:rPr>
              <w:t>6、最大承重≥ 150KG</w:t>
            </w:r>
            <w:r>
              <w:rPr>
                <w:rFonts w:hint="eastAsia"/>
                <w:color w:val="auto"/>
                <w:highlight w:val="none"/>
                <w:lang w:val="en-US" w:eastAsia="zh-CN"/>
              </w:rPr>
              <w:br w:type="textWrapping"/>
            </w:r>
            <w:r>
              <w:rPr>
                <w:rFonts w:hint="eastAsia"/>
                <w:color w:val="auto"/>
                <w:highlight w:val="none"/>
                <w:lang w:val="en-US" w:eastAsia="zh-CN"/>
              </w:rPr>
              <w:t>7、净重 ≥80kg</w:t>
            </w:r>
            <w:r>
              <w:rPr>
                <w:rFonts w:hint="eastAsia"/>
                <w:color w:val="auto"/>
                <w:highlight w:val="none"/>
                <w:lang w:val="en-US" w:eastAsia="zh-CN"/>
              </w:rPr>
              <w:br w:type="textWrapping"/>
            </w:r>
            <w:r>
              <w:rPr>
                <w:rFonts w:hint="eastAsia"/>
                <w:color w:val="auto"/>
                <w:highlight w:val="none"/>
                <w:lang w:val="en-US" w:eastAsia="zh-CN"/>
              </w:rPr>
              <w:t>8、产品尺寸≥ 1700×700×1638mm</w:t>
            </w:r>
            <w:r>
              <w:rPr>
                <w:rFonts w:hint="eastAsia"/>
                <w:color w:val="auto"/>
                <w:highlight w:val="none"/>
                <w:lang w:val="en-US" w:eastAsia="zh-CN"/>
              </w:rPr>
              <w:br w:type="textWrapping"/>
            </w:r>
            <w:r>
              <w:rPr>
                <w:rFonts w:hint="eastAsia"/>
                <w:color w:val="auto"/>
                <w:highlight w:val="none"/>
                <w:lang w:val="en-US" w:eastAsia="zh-CN"/>
              </w:rPr>
              <w:t>包装尺寸 1800×550×800mm</w:t>
            </w:r>
            <w:r>
              <w:rPr>
                <w:rFonts w:hint="eastAsia"/>
                <w:color w:val="auto"/>
                <w:highlight w:val="none"/>
                <w:lang w:val="en-US" w:eastAsia="zh-CN"/>
              </w:rPr>
              <w:br w:type="textWrapping"/>
            </w:r>
            <w:r>
              <w:rPr>
                <w:rFonts w:hint="eastAsia"/>
                <w:color w:val="auto"/>
                <w:highlight w:val="none"/>
                <w:lang w:val="en-US" w:eastAsia="zh-CN"/>
              </w:rPr>
              <w:t>快捷按键手把、带音响功能电子表</w:t>
            </w:r>
          </w:p>
          <w:p>
            <w:pPr>
              <w:pStyle w:val="2"/>
              <w:rPr>
                <w:rFonts w:hint="eastAsia"/>
                <w:color w:val="auto"/>
                <w:highlight w:val="none"/>
              </w:rPr>
            </w:pP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商用动感单车</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533400</wp:posOffset>
                  </wp:positionV>
                  <wp:extent cx="1095375" cy="1095375"/>
                  <wp:effectExtent l="0" t="0" r="9525" b="9525"/>
                  <wp:wrapNone/>
                  <wp:docPr id="1" name="Picture 1321" descr="http://www.k-power.com.cn/admin/uploadpic/20140430014150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21" descr="http://www.k-power.com.cn/admin/uploadpic/201404300141507981.jpg"/>
                          <pic:cNvPicPr>
                            <a:picLocks noChangeAspect="1"/>
                          </pic:cNvPicPr>
                        </pic:nvPicPr>
                        <pic:blipFill>
                          <a:blip r:embed="rId11"/>
                          <a:stretch>
                            <a:fillRect/>
                          </a:stretch>
                        </pic:blipFill>
                        <pic:spPr>
                          <a:xfrm>
                            <a:off x="0" y="0"/>
                            <a:ext cx="1095375" cy="109537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top"/>
          </w:tcPr>
          <w:p>
            <w:pPr>
              <w:keepNext w:val="0"/>
              <w:keepLines w:val="0"/>
              <w:widowControl/>
              <w:numPr>
                <w:ilvl w:val="0"/>
                <w:numId w:val="7"/>
              </w:numPr>
              <w:suppressLineNumbers w:val="0"/>
              <w:spacing w:after="240" w:afterAutospacing="0"/>
              <w:jc w:val="left"/>
              <w:textAlignment w:val="top"/>
              <w:rPr>
                <w:rFonts w:hint="eastAsia"/>
                <w:color w:val="auto"/>
                <w:highlight w:val="none"/>
                <w:lang w:val="en-US" w:eastAsia="zh-CN"/>
              </w:rPr>
            </w:pPr>
            <w:r>
              <w:rPr>
                <w:rFonts w:hint="eastAsia"/>
                <w:color w:val="auto"/>
                <w:highlight w:val="none"/>
                <w:lang w:val="en-US" w:eastAsia="zh-CN"/>
              </w:rPr>
              <w:t xml:space="preserve">铸轮 ≥20公斤高级铸铁飞轮，表面电镀处理。 </w:t>
            </w:r>
            <w:r>
              <w:rPr>
                <w:rFonts w:hint="eastAsia"/>
                <w:color w:val="auto"/>
                <w:highlight w:val="none"/>
                <w:lang w:val="en-US" w:eastAsia="zh-CN"/>
              </w:rPr>
              <w:br w:type="textWrapping"/>
            </w:r>
            <w:r>
              <w:rPr>
                <w:rFonts w:hint="eastAsia"/>
                <w:color w:val="auto"/>
                <w:highlight w:val="none"/>
                <w:lang w:val="en-US" w:eastAsia="zh-CN"/>
              </w:rPr>
              <w:t>2、脚踏 ：铝合金加防滑橡胶，佩戴脚套和可调松紧带，</w:t>
            </w:r>
            <w:r>
              <w:rPr>
                <w:rFonts w:hint="eastAsia"/>
                <w:color w:val="auto"/>
                <w:highlight w:val="none"/>
                <w:lang w:val="en-US" w:eastAsia="zh-CN"/>
              </w:rPr>
              <w:br w:type="textWrapping"/>
            </w:r>
            <w:r>
              <w:rPr>
                <w:rFonts w:hint="eastAsia"/>
                <w:color w:val="auto"/>
                <w:highlight w:val="none"/>
                <w:lang w:val="en-US" w:eastAsia="zh-CN"/>
              </w:rPr>
              <w:t xml:space="preserve">3、车把手 高触感防滑浸塑车手，浸塑后直径约30mm，使用者能有抓握的充实感，搭配手臂支撑片，更贴近赛车模式，训练更逼真。 </w:t>
            </w:r>
            <w:r>
              <w:rPr>
                <w:rFonts w:hint="eastAsia"/>
                <w:color w:val="auto"/>
                <w:highlight w:val="none"/>
                <w:lang w:val="en-US" w:eastAsia="zh-CN"/>
              </w:rPr>
              <w:br w:type="textWrapping"/>
            </w:r>
            <w:r>
              <w:rPr>
                <w:rFonts w:hint="eastAsia"/>
                <w:color w:val="auto"/>
                <w:highlight w:val="none"/>
                <w:lang w:val="en-US" w:eastAsia="zh-CN"/>
              </w:rPr>
              <w:t xml:space="preserve">4、座椅坐垫 高品质PU坐垫， </w:t>
            </w:r>
            <w:r>
              <w:rPr>
                <w:rFonts w:hint="eastAsia"/>
                <w:color w:val="auto"/>
                <w:highlight w:val="none"/>
                <w:lang w:val="en-US" w:eastAsia="zh-CN"/>
              </w:rPr>
              <w:br w:type="textWrapping"/>
            </w:r>
            <w:r>
              <w:rPr>
                <w:rFonts w:hint="eastAsia"/>
                <w:color w:val="auto"/>
                <w:highlight w:val="none"/>
                <w:lang w:val="en-US" w:eastAsia="zh-CN"/>
              </w:rPr>
              <w:t xml:space="preserve">5、刹车系统 特制的铝合金刹车块，搭配牛皮刹车，超长寿命，刹车效果非常明显。 </w:t>
            </w:r>
            <w:r>
              <w:rPr>
                <w:rFonts w:hint="eastAsia"/>
                <w:color w:val="auto"/>
                <w:highlight w:val="none"/>
                <w:lang w:val="en-US" w:eastAsia="zh-CN"/>
              </w:rPr>
              <w:br w:type="textWrapping"/>
            </w:r>
            <w:r>
              <w:rPr>
                <w:rFonts w:hint="eastAsia"/>
                <w:color w:val="auto"/>
                <w:highlight w:val="none"/>
                <w:lang w:val="en-US" w:eastAsia="zh-CN"/>
              </w:rPr>
              <w:t>6、使用者最大重量≥150KG</w:t>
            </w:r>
            <w:r>
              <w:rPr>
                <w:rFonts w:hint="eastAsia"/>
                <w:color w:val="auto"/>
                <w:highlight w:val="none"/>
                <w:lang w:val="en-US" w:eastAsia="zh-CN"/>
              </w:rPr>
              <w:br w:type="textWrapping"/>
            </w:r>
            <w:r>
              <w:rPr>
                <w:rFonts w:hint="eastAsia"/>
                <w:color w:val="auto"/>
                <w:highlight w:val="none"/>
                <w:lang w:val="en-US" w:eastAsia="zh-CN"/>
              </w:rPr>
              <w:t>7、整机尺寸≥1200*500*1100mm</w:t>
            </w:r>
          </w:p>
          <w:p>
            <w:pPr>
              <w:pStyle w:val="2"/>
              <w:numPr>
                <w:ilvl w:val="0"/>
                <w:numId w:val="0"/>
              </w:numPr>
              <w:rPr>
                <w:rFonts w:hint="eastAsia"/>
                <w:color w:val="auto"/>
                <w:highlight w:val="none"/>
              </w:rPr>
            </w:pPr>
            <w:r>
              <w:rPr>
                <w:rFonts w:hint="eastAsia" w:hAnsi="宋体"/>
                <w:bCs/>
                <w:color w:val="auto"/>
                <w:szCs w:val="24"/>
                <w:highlight w:val="none"/>
                <w:lang w:val="en-US" w:eastAsia="zh-CN"/>
              </w:rPr>
              <w:t>8、</w:t>
            </w:r>
            <w:r>
              <w:rPr>
                <w:rFonts w:hint="eastAsia" w:ascii="宋体" w:hAnsi="宋体"/>
                <w:bCs/>
                <w:color w:val="auto"/>
                <w:szCs w:val="24"/>
                <w:highlight w:val="none"/>
              </w:rPr>
              <w:t>产品经过NSCC认证及国家体育用品质量监督检验中心检验合格，并已投保产品责任险、意外伤害险、公众责任险和产品质量险、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坐式胸肌推举训练器</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5408" behindDoc="0" locked="0" layoutInCell="1" allowOverlap="1">
                  <wp:simplePos x="0" y="0"/>
                  <wp:positionH relativeFrom="column">
                    <wp:posOffset>114300</wp:posOffset>
                  </wp:positionH>
                  <wp:positionV relativeFrom="paragraph">
                    <wp:posOffset>352425</wp:posOffset>
                  </wp:positionV>
                  <wp:extent cx="1104900" cy="828675"/>
                  <wp:effectExtent l="0" t="0" r="0" b="9525"/>
                  <wp:wrapNone/>
                  <wp:docPr id="9" name="图片 7" descr="166435440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64354403934"/>
                          <pic:cNvPicPr>
                            <a:picLocks noChangeAspect="1"/>
                          </pic:cNvPicPr>
                        </pic:nvPicPr>
                        <pic:blipFill>
                          <a:blip r:embed="rId12"/>
                          <a:stretch>
                            <a:fillRect/>
                          </a:stretch>
                        </pic:blipFill>
                        <pic:spPr>
                          <a:xfrm>
                            <a:off x="0" y="0"/>
                            <a:ext cx="1104900" cy="82867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8"/>
              </w:numPr>
              <w:suppressLineNumbers w:val="0"/>
              <w:spacing w:after="220" w:afterAutospacing="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外形尺寸≥ 1400×1300×1800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胸大肌、三角肌前束、三头肌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3.主框架材质：平椭≥150*50*t2.0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4.主转轴 材质≥40#圆钢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5.座垫 座垫可调，材质：PU发泡成型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5.钢索 高柔韧性钢丝绳，表皮PA材质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6.导杆 实心、镀铬；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8.把手护套 材质：PVC/塑胶，撕不破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9.配重铁 材质：铸铁   最大配重≥80kg </w:t>
            </w:r>
          </w:p>
          <w:p>
            <w:pPr>
              <w:keepNext w:val="0"/>
              <w:keepLines w:val="0"/>
              <w:widowControl/>
              <w:numPr>
                <w:ilvl w:val="0"/>
                <w:numId w:val="0"/>
              </w:numPr>
              <w:suppressLineNumbers w:val="0"/>
              <w:spacing w:after="220" w:afterAutospacing="0"/>
              <w:jc w:val="left"/>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10、</w:t>
            </w:r>
            <w:r>
              <w:rPr>
                <w:rFonts w:hint="eastAsia" w:ascii="宋体" w:hAnsi="宋体"/>
                <w:bCs/>
                <w:color w:val="auto"/>
                <w:szCs w:val="24"/>
                <w:highlight w:val="none"/>
              </w:rPr>
              <w:t>产品经过NSCC认证及国家体育用品质量监督检验中心检验合格，并已投保产品责任险、意外伤害险、公众责任险和产品质量险</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背肌训练器  </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≥1560×1000×1500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背部肌群、斜方肌、肱二头肌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3.主框架材质平椭≥150*50*t2.0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4.主转轴 材质≥40# 圆钢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5.座垫 座垫可调，材质：PU发泡</w:t>
            </w: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8480" behindDoc="0" locked="0" layoutInCell="1" allowOverlap="1">
                  <wp:simplePos x="0" y="0"/>
                  <wp:positionH relativeFrom="column">
                    <wp:posOffset>-1146175</wp:posOffset>
                  </wp:positionH>
                  <wp:positionV relativeFrom="paragraph">
                    <wp:posOffset>340360</wp:posOffset>
                  </wp:positionV>
                  <wp:extent cx="847725" cy="914400"/>
                  <wp:effectExtent l="0" t="0" r="9525" b="0"/>
                  <wp:wrapNone/>
                  <wp:docPr id="10" name="图片 10" descr="166435455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4354551659"/>
                          <pic:cNvPicPr>
                            <a:picLocks noChangeAspect="1"/>
                          </pic:cNvPicPr>
                        </pic:nvPicPr>
                        <pic:blipFill>
                          <a:blip r:embed="rId13"/>
                          <a:stretch>
                            <a:fillRect/>
                          </a:stretch>
                        </pic:blipFill>
                        <pic:spPr>
                          <a:xfrm>
                            <a:off x="0" y="0"/>
                            <a:ext cx="847725" cy="91440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highlight w:val="none"/>
                <w:u w:val="none"/>
                <w:lang w:val="en-US" w:eastAsia="zh-CN" w:bidi="ar"/>
              </w:rPr>
              <w:t xml:space="preserve">成型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6.钢索 日高柔韧性钢丝绳，表皮：进口PA材质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7.导杆 实心、镀铬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9.把手护套 材质：PVC/塑胶，撕不破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10.配重铁 材质：铸铁   最大配重≥90kg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史密斯机</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1552" behindDoc="0" locked="0" layoutInCell="1" allowOverlap="1">
                  <wp:simplePos x="0" y="0"/>
                  <wp:positionH relativeFrom="column">
                    <wp:posOffset>295275</wp:posOffset>
                  </wp:positionH>
                  <wp:positionV relativeFrom="paragraph">
                    <wp:posOffset>276225</wp:posOffset>
                  </wp:positionV>
                  <wp:extent cx="638175" cy="762000"/>
                  <wp:effectExtent l="0" t="0" r="9525" b="0"/>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4"/>
                          <a:stretch>
                            <a:fillRect/>
                          </a:stretch>
                        </pic:blipFill>
                        <pic:spPr>
                          <a:xfrm>
                            <a:off x="0" y="0"/>
                            <a:ext cx="638175" cy="76200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外形尺寸≥ 2100*1400*2400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股四头肌、股二头肌、肱三头肌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主弯管平椭≥120*50*t2.0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4.最大载重 ≥150KG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5.配重支撑杆； 镀铬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6.钢丝绳：高柔韧性 钢绳      挂杆； 镀铬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bCs/>
                <w:color w:val="auto"/>
                <w:szCs w:val="24"/>
                <w:highlight w:val="none"/>
              </w:rPr>
              <w:t>产品经过NSCC认证及国家体育用品质量监督检验中心检验合格，并已投保产品责任险、意外伤害险、公众责任险和产品质量险。</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可调节练习椅</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3600" behindDoc="0" locked="0" layoutInCell="1" allowOverlap="1">
                  <wp:simplePos x="0" y="0"/>
                  <wp:positionH relativeFrom="column">
                    <wp:posOffset>342900</wp:posOffset>
                  </wp:positionH>
                  <wp:positionV relativeFrom="paragraph">
                    <wp:posOffset>104775</wp:posOffset>
                  </wp:positionV>
                  <wp:extent cx="904875" cy="819150"/>
                  <wp:effectExtent l="0" t="0" r="9525" b="0"/>
                  <wp:wrapNone/>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9"/>
                          <pic:cNvPicPr>
                            <a:picLocks noChangeAspect="1"/>
                          </pic:cNvPicPr>
                        </pic:nvPicPr>
                        <pic:blipFill>
                          <a:blip r:embed="rId15"/>
                          <a:stretch>
                            <a:fillRect/>
                          </a:stretch>
                        </pic:blipFill>
                        <pic:spPr>
                          <a:xfrm>
                            <a:off x="0" y="0"/>
                            <a:ext cx="904875" cy="81915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≥1300*600*400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组合及辅助训练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规格：平椭≥80*40*t2.0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4.使用者最大重量 ≥150KG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5.转轴材质≥40#圆钢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6.座垫 材质：胶合板+EVA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7.类别 S级（商用）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9"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肱二头肌训练器</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6432" behindDoc="0" locked="0" layoutInCell="1" allowOverlap="1">
                  <wp:simplePos x="0" y="0"/>
                  <wp:positionH relativeFrom="column">
                    <wp:posOffset>238125</wp:posOffset>
                  </wp:positionH>
                  <wp:positionV relativeFrom="paragraph">
                    <wp:posOffset>342900</wp:posOffset>
                  </wp:positionV>
                  <wp:extent cx="866775" cy="914400"/>
                  <wp:effectExtent l="0" t="0" r="9525" b="0"/>
                  <wp:wrapNone/>
                  <wp:docPr id="18" name="图片 8" descr="166435447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1664354474732"/>
                          <pic:cNvPicPr>
                            <a:picLocks noChangeAspect="1"/>
                          </pic:cNvPicPr>
                        </pic:nvPicPr>
                        <pic:blipFill>
                          <a:blip r:embed="rId16"/>
                          <a:stretch>
                            <a:fillRect/>
                          </a:stretch>
                        </pic:blipFill>
                        <pic:spPr>
                          <a:xfrm>
                            <a:off x="0" y="0"/>
                            <a:ext cx="866775" cy="91440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≥1400*1200*1500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肱二头肌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材质：龙门架平椭≥150*50*t2.0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4.主转轴 材质≥40#圆钢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5.座垫 座垫可调，材质：PU发泡成型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6.钢索 ；高柔韧性含油钢丝绳，表皮；PA材质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7.导杆 ；实心、镀铬  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8.配重铁 材质：铸铁   最大配重≥80kg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三头肌训练器</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7456" behindDoc="0" locked="0" layoutInCell="1" allowOverlap="1">
                  <wp:simplePos x="0" y="0"/>
                  <wp:positionH relativeFrom="column">
                    <wp:posOffset>238125</wp:posOffset>
                  </wp:positionH>
                  <wp:positionV relativeFrom="paragraph">
                    <wp:posOffset>285750</wp:posOffset>
                  </wp:positionV>
                  <wp:extent cx="904875" cy="1038225"/>
                  <wp:effectExtent l="0" t="0" r="9525" b="9525"/>
                  <wp:wrapNone/>
                  <wp:docPr id="14" name="图片 9" descr="166435451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1664354510707"/>
                          <pic:cNvPicPr>
                            <a:picLocks noChangeAspect="1"/>
                          </pic:cNvPicPr>
                        </pic:nvPicPr>
                        <pic:blipFill>
                          <a:blip r:embed="rId17"/>
                          <a:stretch>
                            <a:fillRect/>
                          </a:stretch>
                        </pic:blipFill>
                        <pic:spPr>
                          <a:xfrm>
                            <a:off x="0" y="0"/>
                            <a:ext cx="904875" cy="103822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≥1100×1100×1500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肱三头肌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6.主框架 ；龙门架平椭≥150*50*t2.0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3.主转轴 材质≥40#圆钢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4.坐靠垫 PU发泡成型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5.钢索 ；高柔韧性钢丝绳，表皮：PA材质，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6.导杆 实心、镀铬   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7.配重铁 材质：铸铁   最大配重≥100kg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大腿伸展训练器                                                         </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9504" behindDoc="0" locked="0" layoutInCell="1" allowOverlap="1">
                  <wp:simplePos x="0" y="0"/>
                  <wp:positionH relativeFrom="column">
                    <wp:posOffset>285750</wp:posOffset>
                  </wp:positionH>
                  <wp:positionV relativeFrom="paragraph">
                    <wp:posOffset>257175</wp:posOffset>
                  </wp:positionV>
                  <wp:extent cx="828675" cy="752475"/>
                  <wp:effectExtent l="0" t="0" r="9525" b="9525"/>
                  <wp:wrapNone/>
                  <wp:docPr id="15" name="图片 11" descr="166435461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1664354618962"/>
                          <pic:cNvPicPr>
                            <a:picLocks noChangeAspect="1"/>
                          </pic:cNvPicPr>
                        </pic:nvPicPr>
                        <pic:blipFill>
                          <a:blip r:embed="rId18"/>
                          <a:stretch>
                            <a:fillRect/>
                          </a:stretch>
                        </pic:blipFill>
                        <pic:spPr>
                          <a:xfrm>
                            <a:off x="0" y="0"/>
                            <a:ext cx="828675" cy="75247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外形尺寸 ≥1100*1100*1500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股四头肌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龙门架平椭≥150*50*t2.0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4.座垫/靠垫 一体可调，材质：PU发泡成型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5.钢索 ；高柔韧性钢丝绳，表皮：PA材质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6.导杆 实心、镀铬，滑轮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 xml:space="preserve">.配重铁 材质：铸铁   最大配重≥100kg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kern w:val="0"/>
                <w:sz w:val="21"/>
                <w:szCs w:val="21"/>
                <w:highlight w:val="none"/>
                <w:u w:val="none"/>
                <w:lang w:val="en-US" w:eastAsia="zh-CN" w:bidi="ar"/>
              </w:rPr>
              <w:t>8、</w:t>
            </w:r>
            <w:r>
              <w:rPr>
                <w:rFonts w:hint="eastAsia" w:ascii="宋体" w:hAnsi="宋体"/>
                <w:bCs/>
                <w:color w:val="auto"/>
                <w:szCs w:val="24"/>
                <w:highlight w:val="none"/>
              </w:rPr>
              <w:t>产品经过NSCC认证及国家体育用品质量监督检验中心检验合格，并已投保产品责任险、意外伤害险、公众责任险和产品质量险。</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大腿内外侧肌训练器 </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4624" behindDoc="0" locked="0" layoutInCell="1" allowOverlap="1">
                  <wp:simplePos x="0" y="0"/>
                  <wp:positionH relativeFrom="column">
                    <wp:posOffset>238125</wp:posOffset>
                  </wp:positionH>
                  <wp:positionV relativeFrom="paragraph">
                    <wp:posOffset>104775</wp:posOffset>
                  </wp:positionV>
                  <wp:extent cx="819150" cy="990600"/>
                  <wp:effectExtent l="0" t="0" r="0" b="0"/>
                  <wp:wrapNone/>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19"/>
                          <a:stretch>
                            <a:fillRect/>
                          </a:stretch>
                        </pic:blipFill>
                        <pic:spPr>
                          <a:xfrm>
                            <a:off x="0" y="0"/>
                            <a:ext cx="819150" cy="99060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1200×1300×1500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大腿内外侧肌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龙门架平椭≥150*50*t2.0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4.座垫 材质：PU发泡成型；颜色：墨绿色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5.钢索 ；高柔韧性钢丝绳，表皮：PA材质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6.导杆 实心、镀铬；   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7.配重铁 材质：铸铁   最大配重≥100kg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调节哑铃凳</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2336" behindDoc="0" locked="0" layoutInCell="1" allowOverlap="1">
                  <wp:simplePos x="0" y="0"/>
                  <wp:positionH relativeFrom="column">
                    <wp:posOffset>219075</wp:posOffset>
                  </wp:positionH>
                  <wp:positionV relativeFrom="paragraph">
                    <wp:posOffset>266700</wp:posOffset>
                  </wp:positionV>
                  <wp:extent cx="942975" cy="819150"/>
                  <wp:effectExtent l="0" t="0" r="9525"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pic:cNvPicPr>
                        </pic:nvPicPr>
                        <pic:blipFill>
                          <a:blip r:embed="rId20"/>
                          <a:stretch>
                            <a:fillRect/>
                          </a:stretch>
                        </pic:blipFill>
                        <pic:spPr>
                          <a:xfrm>
                            <a:off x="0" y="0"/>
                            <a:ext cx="942975" cy="81915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1700*600*500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辅助性器材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主架平椭≥40*120*2.0t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4.使用者最大重量 无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5.类别 S级（商用）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双层哑铃架</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4384" behindDoc="0" locked="0" layoutInCell="1" allowOverlap="1">
                  <wp:simplePos x="0" y="0"/>
                  <wp:positionH relativeFrom="column">
                    <wp:posOffset>133350</wp:posOffset>
                  </wp:positionH>
                  <wp:positionV relativeFrom="paragraph">
                    <wp:posOffset>304800</wp:posOffset>
                  </wp:positionV>
                  <wp:extent cx="1066800" cy="590550"/>
                  <wp:effectExtent l="0" t="0" r="0" b="0"/>
                  <wp:wrapNone/>
                  <wp:docPr id="3" name="图片 23" descr="%`3(8$6@Y`NMXU33MZ)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3(8$6@Y`NMXU33MZ)3441"/>
                          <pic:cNvPicPr>
                            <a:picLocks noChangeAspect="1"/>
                          </pic:cNvPicPr>
                        </pic:nvPicPr>
                        <pic:blipFill>
                          <a:blip r:embed="rId21"/>
                          <a:stretch>
                            <a:fillRect/>
                          </a:stretch>
                        </pic:blipFill>
                        <pic:spPr>
                          <a:xfrm>
                            <a:off x="0" y="0"/>
                            <a:ext cx="1066800" cy="59055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2300*650*850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2.主框架 主弯管平椭≥120*40*t2.0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3.类别 S级（商用）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4.机台净重≥ 55KG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哑铃</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5648" behindDoc="0" locked="0" layoutInCell="1" allowOverlap="1">
                  <wp:simplePos x="0" y="0"/>
                  <wp:positionH relativeFrom="column">
                    <wp:posOffset>209550</wp:posOffset>
                  </wp:positionH>
                  <wp:positionV relativeFrom="paragraph">
                    <wp:posOffset>238125</wp:posOffset>
                  </wp:positionV>
                  <wp:extent cx="1038225" cy="790575"/>
                  <wp:effectExtent l="0" t="0" r="9525" b="9525"/>
                  <wp:wrapNone/>
                  <wp:docPr id="5" name="图片 17" descr="166435512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1664355126305"/>
                          <pic:cNvPicPr>
                            <a:picLocks noChangeAspect="1"/>
                          </pic:cNvPicPr>
                        </pic:nvPicPr>
                        <pic:blipFill>
                          <a:blip r:embed="rId22"/>
                          <a:stretch>
                            <a:fillRect/>
                          </a:stretch>
                        </pic:blipFill>
                        <pic:spPr>
                          <a:xfrm>
                            <a:off x="0" y="0"/>
                            <a:ext cx="1038225" cy="79057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ahoma" w:hAnsi="Tahoma" w:eastAsia="Tahoma" w:cs="Tahoma"/>
                <w:i w:val="0"/>
                <w:iCs w:val="0"/>
                <w:color w:val="auto"/>
                <w:sz w:val="21"/>
                <w:szCs w:val="21"/>
                <w:highlight w:val="none"/>
                <w:u w:val="none"/>
              </w:rPr>
            </w:pPr>
            <w:r>
              <w:rPr>
                <w:rFonts w:hint="default" w:ascii="Tahoma" w:hAnsi="Tahoma" w:eastAsia="Tahoma" w:cs="Tahoma"/>
                <w:i w:val="0"/>
                <w:iCs w:val="0"/>
                <w:color w:val="auto"/>
                <w:kern w:val="0"/>
                <w:sz w:val="21"/>
                <w:szCs w:val="21"/>
                <w:highlight w:val="none"/>
                <w:u w:val="none"/>
                <w:lang w:val="en-US" w:eastAsia="zh-CN" w:bidi="ar"/>
              </w:rPr>
              <w:t>2.5KG-25KG</w:t>
            </w:r>
            <w:r>
              <w:rPr>
                <w:rFonts w:hint="eastAsia" w:ascii="宋体" w:hAnsi="宋体" w:eastAsia="宋体" w:cs="宋体"/>
                <w:i w:val="0"/>
                <w:iCs w:val="0"/>
                <w:color w:val="auto"/>
                <w:kern w:val="0"/>
                <w:sz w:val="21"/>
                <w:szCs w:val="21"/>
                <w:highlight w:val="none"/>
                <w:u w:val="none"/>
                <w:lang w:val="en-US" w:eastAsia="zh-CN" w:bidi="ar"/>
              </w:rPr>
              <w:t>（</w:t>
            </w:r>
            <w:r>
              <w:rPr>
                <w:rStyle w:val="56"/>
                <w:color w:val="auto"/>
                <w:sz w:val="21"/>
                <w:szCs w:val="21"/>
                <w:highlight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个规格）</w:t>
            </w:r>
            <w:r>
              <w:rPr>
                <w:rStyle w:val="56"/>
                <w:color w:val="auto"/>
                <w:sz w:val="21"/>
                <w:szCs w:val="21"/>
                <w:highlight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橡胶哑铃，设计比较有活力，质量提升，使用原胶较好，不使用二次及回收橡胶，基本无刺鼻味道</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大孔配重片（105KG）</w:t>
            </w:r>
          </w:p>
        </w:tc>
        <w:tc>
          <w:tcPr>
            <w:tcW w:w="218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6672" behindDoc="0" locked="0" layoutInCell="1" allowOverlap="1">
                  <wp:simplePos x="0" y="0"/>
                  <wp:positionH relativeFrom="column">
                    <wp:posOffset>180975</wp:posOffset>
                  </wp:positionH>
                  <wp:positionV relativeFrom="paragraph">
                    <wp:posOffset>352425</wp:posOffset>
                  </wp:positionV>
                  <wp:extent cx="1028700" cy="1028700"/>
                  <wp:effectExtent l="0" t="0" r="0" b="0"/>
                  <wp:wrapNone/>
                  <wp:docPr id="11" name="图片 18" descr="166435517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1664355179217"/>
                          <pic:cNvPicPr>
                            <a:picLocks noChangeAspect="1"/>
                          </pic:cNvPicPr>
                        </pic:nvPicPr>
                        <pic:blipFill>
                          <a:blip r:embed="rId23"/>
                          <a:stretch>
                            <a:fillRect/>
                          </a:stretch>
                        </pic:blipFill>
                        <pic:spPr>
                          <a:xfrm>
                            <a:off x="0" y="0"/>
                            <a:ext cx="1028700" cy="1028700"/>
                          </a:xfrm>
                          <a:prstGeom prst="rect">
                            <a:avLst/>
                          </a:prstGeom>
                          <a:noFill/>
                          <a:ln>
                            <a:noFill/>
                          </a:ln>
                        </pic:spPr>
                      </pic:pic>
                    </a:graphicData>
                  </a:graphic>
                </wp:anchor>
              </w:drawing>
            </w:r>
          </w:p>
        </w:tc>
        <w:tc>
          <w:tcPr>
            <w:tcW w:w="3322"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大孔包胶片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规格：2.5-20KG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材质：CPU+铸铁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环保耐用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大龙门架</w:t>
            </w:r>
          </w:p>
        </w:tc>
        <w:tc>
          <w:tcPr>
            <w:tcW w:w="21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63360" behindDoc="0" locked="0" layoutInCell="1" allowOverlap="1">
                  <wp:simplePos x="0" y="0"/>
                  <wp:positionH relativeFrom="column">
                    <wp:posOffset>133350</wp:posOffset>
                  </wp:positionH>
                  <wp:positionV relativeFrom="paragraph">
                    <wp:posOffset>495300</wp:posOffset>
                  </wp:positionV>
                  <wp:extent cx="1104900" cy="771525"/>
                  <wp:effectExtent l="0" t="0" r="0" b="9525"/>
                  <wp:wrapNone/>
                  <wp:docPr id="12" name="图片 21" descr="W}15~I}MW8JUN`SHH[6QW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descr="W}15~I}MW8JUN`SHH[6QW27"/>
                          <pic:cNvPicPr>
                            <a:picLocks noChangeAspect="1"/>
                          </pic:cNvPicPr>
                        </pic:nvPicPr>
                        <pic:blipFill>
                          <a:blip r:embed="rId24"/>
                          <a:stretch>
                            <a:fillRect/>
                          </a:stretch>
                        </pic:blipFill>
                        <pic:spPr>
                          <a:xfrm>
                            <a:off x="0" y="0"/>
                            <a:ext cx="1104900" cy="771525"/>
                          </a:xfrm>
                          <a:prstGeom prst="rect">
                            <a:avLst/>
                          </a:prstGeom>
                          <a:noFill/>
                          <a:ln>
                            <a:noFill/>
                          </a:ln>
                        </pic:spPr>
                      </pic:pic>
                    </a:graphicData>
                  </a:graphic>
                </wp:anchor>
              </w:drawing>
            </w:r>
          </w:p>
        </w:tc>
        <w:tc>
          <w:tcPr>
            <w:tcW w:w="33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1.外形尺寸≥ 900*3700*2200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 胸大肌、三角肌、肱二头肌、肱三头肌、背阔肌等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 主架平椭≥120*50*t2.0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4.钢索 高柔韧性钢丝绳，表皮：PA材质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4.导杆 实心、镀铬；  滑轮 尼龙+玻璃纤维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5.插销 铝合金把手亮面插销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6.配重铁 材质：铸铁   最大配重：≥90kg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腹肌板</w:t>
            </w:r>
          </w:p>
        </w:tc>
        <w:tc>
          <w:tcPr>
            <w:tcW w:w="2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295275</wp:posOffset>
                  </wp:positionV>
                  <wp:extent cx="885825" cy="876300"/>
                  <wp:effectExtent l="0" t="0" r="9525" b="0"/>
                  <wp:wrapNone/>
                  <wp:docPr id="2" name="Picture 7" descr="1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103B"/>
                          <pic:cNvPicPr>
                            <a:picLocks noChangeAspect="1"/>
                          </pic:cNvPicPr>
                        </pic:nvPicPr>
                        <pic:blipFill>
                          <a:blip r:embed="rId25"/>
                          <a:stretch>
                            <a:fillRect/>
                          </a:stretch>
                        </pic:blipFill>
                        <pic:spPr>
                          <a:xfrm>
                            <a:off x="0" y="0"/>
                            <a:ext cx="885825" cy="876300"/>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1.产品尺寸：≥1400*500*650mm                 2.主管材规格：≥40*60*t1.5mm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3.皮革：PVC皮革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可调角度：≥5档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4.躺垫厚度≥50mm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泡棉直径≥100mm                                 最大承重≥100kg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5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商用</w:t>
            </w:r>
          </w:p>
        </w:tc>
        <w:tc>
          <w:tcPr>
            <w:tcW w:w="116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拉伸机</w:t>
            </w:r>
          </w:p>
        </w:tc>
        <w:tc>
          <w:tcPr>
            <w:tcW w:w="21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drawing>
                <wp:anchor distT="0" distB="0" distL="114300" distR="114300" simplePos="0" relativeHeight="251672576" behindDoc="0" locked="0" layoutInCell="1" allowOverlap="1">
                  <wp:simplePos x="0" y="0"/>
                  <wp:positionH relativeFrom="column">
                    <wp:posOffset>257175</wp:posOffset>
                  </wp:positionH>
                  <wp:positionV relativeFrom="paragraph">
                    <wp:posOffset>200025</wp:posOffset>
                  </wp:positionV>
                  <wp:extent cx="990600" cy="1000125"/>
                  <wp:effectExtent l="0" t="0" r="0" b="9525"/>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6"/>
                          <a:stretch>
                            <a:fillRect/>
                          </a:stretch>
                        </pic:blipFill>
                        <pic:spPr>
                          <a:xfrm>
                            <a:off x="0" y="0"/>
                            <a:ext cx="990600" cy="1000125"/>
                          </a:xfrm>
                          <a:prstGeom prst="rect">
                            <a:avLst/>
                          </a:prstGeom>
                          <a:noFill/>
                          <a:ln>
                            <a:noFill/>
                          </a:ln>
                        </pic:spPr>
                      </pic:pic>
                    </a:graphicData>
                  </a:graphic>
                </wp:anchor>
              </w:drawing>
            </w:r>
          </w:p>
        </w:tc>
        <w:tc>
          <w:tcPr>
            <w:tcW w:w="33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1.外形尺寸≥1500*800*2200mm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2.锻炼部位：背阔肌、斜方肌、肱二头肌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3.主框架：材质≥120*50*t2.0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4.坐垫和腿垫：材质：胶合板+再生棉+仿皮PVC。勾脚套：仿皮（PVC）+PU发泡，握套：PVC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5.类别：S级（商用）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bl>
    <w:p>
      <w:pPr>
        <w:spacing w:line="360" w:lineRule="auto"/>
        <w:ind w:firstLine="480" w:firstLineChars="200"/>
        <w:rPr>
          <w:sz w:val="24"/>
          <w:lang w:eastAsia="zh-CN"/>
        </w:rPr>
      </w:pPr>
    </w:p>
    <w:p>
      <w:pPr>
        <w:spacing w:line="360" w:lineRule="auto"/>
        <w:rPr>
          <w:rFonts w:ascii="黑体" w:hAnsi="黑体" w:eastAsia="黑体"/>
          <w:sz w:val="24"/>
          <w:lang w:eastAsia="zh-CN"/>
        </w:rPr>
      </w:pPr>
      <w:r>
        <w:rPr>
          <w:rFonts w:hint="eastAsia" w:ascii="黑体" w:hAnsi="黑体" w:eastAsia="黑体"/>
          <w:sz w:val="24"/>
          <w:lang w:eastAsia="zh-CN"/>
        </w:rPr>
        <w:t>二、其他要求</w:t>
      </w:r>
    </w:p>
    <w:p>
      <w:pPr>
        <w:spacing w:line="360" w:lineRule="auto"/>
        <w:rPr>
          <w:lang w:eastAsia="zh-CN"/>
        </w:rPr>
      </w:pPr>
      <w:r>
        <w:rPr>
          <w:rFonts w:hint="eastAsia"/>
          <w:lang w:eastAsia="zh-CN"/>
        </w:rPr>
        <w:t>注：1、上列部分设备尺寸已根据训练中心场地情况固定，供应商可根据现场布置图进行调整，但不能影响训练中心的设备功能。</w:t>
      </w:r>
    </w:p>
    <w:p>
      <w:pPr>
        <w:spacing w:line="360" w:lineRule="auto"/>
        <w:rPr>
          <w:lang w:eastAsia="zh-CN"/>
        </w:rPr>
      </w:pPr>
      <w:r>
        <w:rPr>
          <w:rFonts w:hint="eastAsia"/>
          <w:lang w:eastAsia="zh-CN"/>
        </w:rPr>
        <w:t>2、为使相关产品和厂商能按政府采购制度的原则和规定进行充分有序的竞争，鼓励厂商对相关事业的诚意和支持，避免个别厂商进行价格垄断，同时防止采购过程中发生不廉洁行为，本次采购分项产品不定品牌型号，以标书所列技术要求或参考规格型号技术标准为基础，应满足其功能要求，关键技术参数应与标书技术要求一致（或高于标书所列技术要求）；采购文件中技术要求附件涉及品牌、专利、商标、设计等含有倾向或者排斥潜在供应商的内容均不作为必须的技术要求。</w:t>
      </w:r>
    </w:p>
    <w:p>
      <w:pPr>
        <w:spacing w:line="360" w:lineRule="auto"/>
        <w:rPr>
          <w:lang w:eastAsia="zh-CN"/>
        </w:rPr>
      </w:pPr>
      <w:r>
        <w:rPr>
          <w:rFonts w:hint="eastAsia"/>
          <w:lang w:eastAsia="zh-CN"/>
        </w:rPr>
        <w:t>3、供应商提供的设备必须是质量合格、稳定可靠的定型产品，免费送货到项目指定地点以及现场安装调试至验收合格，供应商要充分考虑现场情况。</w:t>
      </w:r>
    </w:p>
    <w:p>
      <w:pPr>
        <w:spacing w:line="360" w:lineRule="auto"/>
        <w:rPr>
          <w:lang w:eastAsia="zh-CN"/>
        </w:rPr>
      </w:pPr>
      <w:r>
        <w:rPr>
          <w:rFonts w:hint="eastAsia"/>
          <w:lang w:eastAsia="zh-CN"/>
        </w:rPr>
        <w:t>4、保修与维护：</w:t>
      </w:r>
    </w:p>
    <w:p>
      <w:pPr>
        <w:spacing w:line="360" w:lineRule="auto"/>
        <w:rPr>
          <w:lang w:eastAsia="zh-CN"/>
        </w:rPr>
      </w:pPr>
      <w:r>
        <w:rPr>
          <w:rFonts w:hint="eastAsia"/>
          <w:lang w:eastAsia="zh-CN"/>
        </w:rPr>
        <w:t>供应商应具有良好的售后服务体系，完工之后，应有专业售后维护点，设置服务热线电话，提供全天24小时的电话支持响应，当设备出现故障时，应保证在12小时内技术工程师现场服务到位，12小时内修复，如不能及时修复，应书面形式提出解决方案，减少损失，且必须准备备用件确保设备正常。</w:t>
      </w:r>
    </w:p>
    <w:p>
      <w:pPr>
        <w:spacing w:line="360" w:lineRule="auto"/>
        <w:rPr>
          <w:lang w:eastAsia="zh-CN"/>
        </w:rPr>
        <w:sectPr>
          <w:pgSz w:w="11910" w:h="16840"/>
          <w:pgMar w:top="1520" w:right="880" w:bottom="1180" w:left="1200" w:header="0" w:footer="993" w:gutter="0"/>
          <w:cols w:space="720" w:num="1"/>
        </w:sectPr>
      </w:pPr>
      <w:r>
        <w:rPr>
          <w:rFonts w:hint="eastAsia"/>
          <w:lang w:eastAsia="zh-CN"/>
        </w:rPr>
        <w:t>供应商须提供至少一年的免费服务（若设备原厂保修期长于1年的，以原厂保修期为准），在1年服务期内，供应商对所提供的软件和硬件进行纠错性、正常性维护及免费升级，且一年服务期满后维护应有详细的实施承诺和计划，可长期无偿提供技术支持及有偿备件服务，确保可靠稳定。免费保修期限内，如出现重大故障，需等故障解决后，重新开始计算免费保修期。</w:t>
      </w:r>
    </w:p>
    <w:p>
      <w:pPr>
        <w:pStyle w:val="5"/>
        <w:tabs>
          <w:tab w:val="left" w:pos="3663"/>
        </w:tabs>
        <w:spacing w:before="15"/>
        <w:ind w:left="2029"/>
        <w:rPr>
          <w:lang w:eastAsia="zh-CN"/>
        </w:rPr>
      </w:pPr>
      <w:bookmarkStart w:id="93" w:name="_Toc24273"/>
      <w:r>
        <w:rPr>
          <w:spacing w:val="40"/>
          <w:lang w:eastAsia="zh-CN"/>
        </w:rPr>
        <w:t>第六</w:t>
      </w:r>
      <w:r>
        <w:rPr>
          <w:lang w:eastAsia="zh-CN"/>
        </w:rPr>
        <w:t>章</w:t>
      </w:r>
      <w:bookmarkStart w:id="94" w:name="第六章评审办法（综合评分法）"/>
      <w:bookmarkEnd w:id="94"/>
      <w:r>
        <w:rPr>
          <w:rFonts w:hint="eastAsia"/>
          <w:lang w:val="en-US" w:eastAsia="zh-CN"/>
        </w:rPr>
        <w:t xml:space="preserve"> </w:t>
      </w:r>
      <w:r>
        <w:rPr>
          <w:spacing w:val="40"/>
          <w:lang w:eastAsia="zh-CN"/>
        </w:rPr>
        <w:t>评审</w:t>
      </w:r>
      <w:r>
        <w:rPr>
          <w:spacing w:val="36"/>
          <w:lang w:eastAsia="zh-CN"/>
        </w:rPr>
        <w:t>办</w:t>
      </w:r>
      <w:r>
        <w:rPr>
          <w:spacing w:val="40"/>
          <w:lang w:eastAsia="zh-CN"/>
        </w:rPr>
        <w:t>法</w:t>
      </w:r>
      <w:r>
        <w:rPr>
          <w:lang w:eastAsia="zh-CN"/>
        </w:rPr>
        <w:t>（</w:t>
      </w:r>
      <w:r>
        <w:rPr>
          <w:spacing w:val="40"/>
          <w:lang w:eastAsia="zh-CN"/>
        </w:rPr>
        <w:t>综合</w:t>
      </w:r>
      <w:r>
        <w:rPr>
          <w:spacing w:val="36"/>
          <w:lang w:eastAsia="zh-CN"/>
        </w:rPr>
        <w:t>评</w:t>
      </w:r>
      <w:r>
        <w:rPr>
          <w:spacing w:val="40"/>
          <w:lang w:eastAsia="zh-CN"/>
        </w:rPr>
        <w:t>分法</w:t>
      </w:r>
      <w:r>
        <w:rPr>
          <w:lang w:eastAsia="zh-CN"/>
        </w:rPr>
        <w:t>）</w:t>
      </w:r>
      <w:bookmarkEnd w:id="93"/>
    </w:p>
    <w:p>
      <w:pPr>
        <w:pStyle w:val="9"/>
        <w:rPr>
          <w:b/>
          <w:sz w:val="20"/>
          <w:lang w:eastAsia="zh-CN"/>
        </w:rPr>
      </w:pPr>
    </w:p>
    <w:p>
      <w:pPr>
        <w:pStyle w:val="9"/>
        <w:spacing w:before="2"/>
        <w:rPr>
          <w:b/>
          <w:sz w:val="29"/>
          <w:lang w:eastAsia="zh-CN"/>
        </w:rPr>
      </w:pPr>
    </w:p>
    <w:p>
      <w:pPr>
        <w:pStyle w:val="7"/>
        <w:spacing w:before="34"/>
        <w:ind w:left="520"/>
        <w:rPr>
          <w:lang w:eastAsia="zh-CN"/>
        </w:rPr>
      </w:pPr>
      <w:bookmarkStart w:id="95" w:name="一、评审机构"/>
      <w:bookmarkEnd w:id="95"/>
      <w:r>
        <w:rPr>
          <w:w w:val="95"/>
          <w:lang w:eastAsia="zh-CN"/>
        </w:rPr>
        <w:t>一、评审机构</w:t>
      </w:r>
    </w:p>
    <w:p>
      <w:pPr>
        <w:pStyle w:val="9"/>
        <w:spacing w:before="1"/>
        <w:rPr>
          <w:b/>
          <w:sz w:val="17"/>
          <w:lang w:eastAsia="zh-CN"/>
        </w:rPr>
      </w:pPr>
    </w:p>
    <w:p>
      <w:pPr>
        <w:pStyle w:val="9"/>
        <w:spacing w:line="436" w:lineRule="auto"/>
        <w:ind w:left="100" w:right="217" w:firstLine="420"/>
        <w:rPr>
          <w:lang w:eastAsia="zh-CN"/>
        </w:rPr>
      </w:pPr>
      <w:r>
        <w:rPr>
          <w:spacing w:val="-3"/>
          <w:lang w:eastAsia="zh-CN"/>
        </w:rPr>
        <w:t>本项目评审机构为磋商小组，磋商小组由</w:t>
      </w:r>
      <w:r>
        <w:rPr>
          <w:rFonts w:hint="eastAsia"/>
          <w:spacing w:val="-3"/>
          <w:lang w:eastAsia="zh-CN"/>
        </w:rPr>
        <w:t>昭通市政府采购专家库中</w:t>
      </w:r>
      <w:r>
        <w:rPr>
          <w:spacing w:val="-3"/>
          <w:lang w:eastAsia="zh-CN"/>
        </w:rPr>
        <w:t>随机抽取的</w:t>
      </w:r>
      <w:r>
        <w:rPr>
          <w:lang w:eastAsia="zh-CN"/>
        </w:rPr>
        <w:t>3</w:t>
      </w:r>
      <w:r>
        <w:rPr>
          <w:spacing w:val="-15"/>
          <w:lang w:eastAsia="zh-CN"/>
        </w:rPr>
        <w:t>人以上（含3人）</w:t>
      </w:r>
      <w:r>
        <w:rPr>
          <w:lang w:eastAsia="zh-CN"/>
        </w:rPr>
        <w:t>，并熟悉相关业务的</w:t>
      </w:r>
      <w:r>
        <w:rPr>
          <w:spacing w:val="-3"/>
          <w:lang w:eastAsia="zh-CN"/>
        </w:rPr>
        <w:t>代表及有关技术、经济等方面的专家组成。</w:t>
      </w:r>
    </w:p>
    <w:p>
      <w:pPr>
        <w:pStyle w:val="7"/>
        <w:spacing w:before="174"/>
        <w:ind w:left="520"/>
        <w:rPr>
          <w:lang w:eastAsia="zh-CN"/>
        </w:rPr>
      </w:pPr>
      <w:bookmarkStart w:id="96" w:name="二、评审原则"/>
      <w:bookmarkEnd w:id="96"/>
      <w:r>
        <w:rPr>
          <w:w w:val="95"/>
          <w:lang w:eastAsia="zh-CN"/>
        </w:rPr>
        <w:t>二、评审原则</w:t>
      </w:r>
    </w:p>
    <w:p>
      <w:pPr>
        <w:pStyle w:val="9"/>
        <w:spacing w:before="11"/>
        <w:rPr>
          <w:b/>
          <w:sz w:val="15"/>
          <w:lang w:eastAsia="zh-CN"/>
        </w:rPr>
      </w:pPr>
    </w:p>
    <w:p>
      <w:pPr>
        <w:pStyle w:val="9"/>
        <w:spacing w:before="1" w:line="420" w:lineRule="auto"/>
        <w:ind w:left="100" w:right="217" w:firstLine="420"/>
        <w:rPr>
          <w:lang w:eastAsia="zh-CN"/>
        </w:rPr>
      </w:pPr>
      <w:r>
        <w:rPr>
          <w:lang w:eastAsia="zh-CN"/>
        </w:rPr>
        <w:t>评审应遵循下列原则：</w:t>
      </w:r>
    </w:p>
    <w:p>
      <w:pPr>
        <w:pStyle w:val="9"/>
        <w:spacing w:before="1" w:line="420" w:lineRule="auto"/>
        <w:ind w:left="100" w:right="217" w:firstLine="420"/>
        <w:rPr>
          <w:lang w:eastAsia="zh-CN"/>
        </w:rPr>
      </w:pPr>
      <w:r>
        <w:rPr>
          <w:lang w:eastAsia="zh-CN"/>
        </w:rPr>
        <w:t>1、坚持公平、公正、科学、择优的原则，本着实事求是的精神，不带有任何主观意愿和偏见，   认真负责地做好评审工作，公平、公正地对待每一个供应商。</w:t>
      </w:r>
    </w:p>
    <w:p>
      <w:pPr>
        <w:pStyle w:val="9"/>
        <w:spacing w:before="1" w:line="420" w:lineRule="auto"/>
        <w:ind w:left="100" w:right="217" w:firstLine="420"/>
        <w:rPr>
          <w:lang w:eastAsia="zh-CN"/>
        </w:rPr>
      </w:pPr>
      <w:r>
        <w:rPr>
          <w:lang w:eastAsia="zh-CN"/>
        </w:rPr>
        <w:t>2、全面分析，综合评审。</w:t>
      </w:r>
    </w:p>
    <w:p>
      <w:pPr>
        <w:pStyle w:val="9"/>
        <w:spacing w:before="1" w:line="420" w:lineRule="auto"/>
        <w:ind w:left="100" w:right="217" w:firstLine="420"/>
        <w:rPr>
          <w:lang w:eastAsia="zh-CN"/>
        </w:rPr>
      </w:pPr>
      <w:r>
        <w:rPr>
          <w:lang w:eastAsia="zh-CN"/>
        </w:rPr>
        <w:t>3、评审只对供应商的响应文件、磋商承诺书及最后报价进行评审，除此以外的资料、信息不应作为评审的依据。</w:t>
      </w:r>
    </w:p>
    <w:p>
      <w:pPr>
        <w:pStyle w:val="9"/>
        <w:spacing w:before="1"/>
        <w:rPr>
          <w:sz w:val="14"/>
          <w:lang w:eastAsia="zh-CN"/>
        </w:rPr>
      </w:pPr>
    </w:p>
    <w:p>
      <w:pPr>
        <w:pStyle w:val="7"/>
        <w:ind w:left="520"/>
        <w:rPr>
          <w:lang w:eastAsia="zh-CN"/>
        </w:rPr>
      </w:pPr>
      <w:bookmarkStart w:id="97" w:name="三、评审纪律"/>
      <w:bookmarkEnd w:id="97"/>
      <w:r>
        <w:rPr>
          <w:w w:val="95"/>
          <w:lang w:eastAsia="zh-CN"/>
        </w:rPr>
        <w:t>三、评审纪律</w:t>
      </w:r>
    </w:p>
    <w:p>
      <w:pPr>
        <w:pStyle w:val="9"/>
        <w:rPr>
          <w:b/>
          <w:sz w:val="16"/>
          <w:lang w:eastAsia="zh-CN"/>
        </w:rPr>
      </w:pPr>
    </w:p>
    <w:p>
      <w:pPr>
        <w:pStyle w:val="9"/>
        <w:spacing w:before="47" w:line="420" w:lineRule="auto"/>
        <w:ind w:left="100" w:right="217" w:firstLine="420"/>
        <w:rPr>
          <w:lang w:eastAsia="zh-CN"/>
        </w:rPr>
      </w:pPr>
      <w:r>
        <w:rPr>
          <w:lang w:eastAsia="zh-CN"/>
        </w:rPr>
        <w:t>1、所有与会人员对评审内容和评审过程要严格保密,不得向供应商或与该过程无关的其它人员   泄露；</w:t>
      </w:r>
    </w:p>
    <w:p>
      <w:pPr>
        <w:pStyle w:val="9"/>
        <w:spacing w:before="47" w:line="420" w:lineRule="auto"/>
        <w:ind w:left="100" w:right="217" w:firstLine="420"/>
        <w:rPr>
          <w:lang w:eastAsia="zh-CN"/>
        </w:rPr>
      </w:pPr>
      <w:r>
        <w:rPr>
          <w:lang w:eastAsia="zh-CN"/>
        </w:rPr>
        <w:t>2、评审期间的一切资料,包括评审意见、评审记录、评审结论和响应文件审查、澄清、评价及   比较的资料，均不得向供应商或与该过程无关的其它人员泄露；</w:t>
      </w:r>
    </w:p>
    <w:p>
      <w:pPr>
        <w:pStyle w:val="9"/>
        <w:spacing w:before="47" w:line="420" w:lineRule="auto"/>
        <w:ind w:left="100" w:right="217" w:firstLine="420"/>
        <w:rPr>
          <w:lang w:eastAsia="zh-CN"/>
        </w:rPr>
      </w:pPr>
      <w:r>
        <w:rPr>
          <w:lang w:eastAsia="zh-CN"/>
        </w:rPr>
        <w:t>3、所有资料（包括竞争性磋商文件、响应文件、评审表格及各种文字记录）在评审结束后均应分别整理、存档备查，任何人不得复制和保留；</w:t>
      </w:r>
    </w:p>
    <w:p>
      <w:pPr>
        <w:pStyle w:val="9"/>
        <w:spacing w:before="47" w:line="420" w:lineRule="auto"/>
        <w:ind w:left="100" w:right="217" w:firstLine="420"/>
        <w:rPr>
          <w:lang w:eastAsia="zh-CN"/>
        </w:rPr>
      </w:pPr>
      <w:r>
        <w:rPr>
          <w:lang w:eastAsia="zh-CN"/>
        </w:rPr>
        <w:t>4、评审结束后，与会人员不得向外界透露评审人员的评审意见，如因此造成的后果由责任者承担；</w:t>
      </w:r>
    </w:p>
    <w:p>
      <w:pPr>
        <w:pStyle w:val="9"/>
        <w:spacing w:before="47" w:line="420" w:lineRule="auto"/>
        <w:ind w:left="100" w:right="217" w:firstLine="420"/>
        <w:rPr>
          <w:lang w:eastAsia="zh-CN"/>
        </w:rPr>
      </w:pPr>
      <w:r>
        <w:rPr>
          <w:lang w:eastAsia="zh-CN"/>
        </w:rPr>
        <w:t>5、评审期间，评审人员不得外出，确需外出时应事先请假；</w:t>
      </w:r>
    </w:p>
    <w:p>
      <w:pPr>
        <w:pStyle w:val="9"/>
        <w:spacing w:before="47" w:line="420" w:lineRule="auto"/>
        <w:ind w:left="100" w:right="217" w:firstLine="420"/>
        <w:rPr>
          <w:lang w:eastAsia="zh-CN"/>
        </w:rPr>
      </w:pPr>
      <w:r>
        <w:rPr>
          <w:lang w:eastAsia="zh-CN"/>
        </w:rPr>
        <w:t>6、评审期间，所有与会人员均不得私自以任何方式和供应商进行联系，需询问、澄清的问题由磋商小组统一组织办理；</w:t>
      </w:r>
    </w:p>
    <w:p>
      <w:pPr>
        <w:pStyle w:val="9"/>
        <w:spacing w:before="47" w:line="420" w:lineRule="auto"/>
        <w:ind w:left="100" w:right="217" w:firstLine="420"/>
        <w:rPr>
          <w:lang w:eastAsia="zh-CN"/>
        </w:rPr>
      </w:pPr>
      <w:r>
        <w:rPr>
          <w:lang w:eastAsia="zh-CN"/>
        </w:rPr>
        <w:t xml:space="preserve">7、评审期间，未经允许磋商小组以外的任何单位或部门不得参加评审和采访评审工作。   </w:t>
      </w:r>
      <w:bookmarkStart w:id="98" w:name="四、评审目的"/>
      <w:bookmarkEnd w:id="98"/>
    </w:p>
    <w:p>
      <w:pPr>
        <w:pStyle w:val="9"/>
        <w:spacing w:before="47" w:line="420" w:lineRule="auto"/>
        <w:ind w:left="100" w:right="217" w:firstLine="420"/>
        <w:rPr>
          <w:lang w:eastAsia="zh-CN"/>
        </w:rPr>
      </w:pPr>
      <w:r>
        <w:rPr>
          <w:lang w:eastAsia="zh-CN"/>
        </w:rPr>
        <w:t>四、评审目的</w:t>
      </w:r>
    </w:p>
    <w:p>
      <w:pPr>
        <w:pStyle w:val="9"/>
        <w:spacing w:before="47" w:line="420" w:lineRule="auto"/>
        <w:ind w:left="100" w:right="217" w:firstLine="420"/>
        <w:rPr>
          <w:lang w:eastAsia="zh-CN"/>
        </w:rPr>
      </w:pPr>
      <w:r>
        <w:rPr>
          <w:lang w:eastAsia="zh-CN"/>
        </w:rPr>
        <w:t>评审工作的目的：审查供应商的响应文件与竞争性磋商文件的所有条款、条件是否相符；是否</w:t>
      </w:r>
    </w:p>
    <w:p>
      <w:pPr>
        <w:pStyle w:val="9"/>
        <w:spacing w:before="47" w:line="420" w:lineRule="auto"/>
        <w:ind w:left="100" w:right="217" w:firstLine="420"/>
        <w:rPr>
          <w:lang w:eastAsia="zh-CN"/>
        </w:rPr>
        <w:sectPr>
          <w:pgSz w:w="11911" w:h="16838"/>
          <w:pgMar w:top="1247" w:right="1145" w:bottom="1247" w:left="1191" w:header="0" w:footer="913" w:gutter="0"/>
          <w:cols w:space="0" w:num="1"/>
        </w:sectPr>
      </w:pPr>
    </w:p>
    <w:p>
      <w:pPr>
        <w:pStyle w:val="9"/>
        <w:spacing w:before="47" w:line="420" w:lineRule="auto"/>
        <w:ind w:left="100" w:right="217" w:firstLine="420"/>
        <w:rPr>
          <w:lang w:eastAsia="zh-CN"/>
        </w:rPr>
      </w:pPr>
      <w:r>
        <w:rPr>
          <w:lang w:eastAsia="zh-CN"/>
        </w:rPr>
        <w:t>已提供了必备的资料、文件、证书，做出实质性响应；按评审程序和评审方法推荐出合格的成交候选供应商或直接确定成交供应商。</w:t>
      </w:r>
    </w:p>
    <w:p>
      <w:pPr>
        <w:pStyle w:val="7"/>
        <w:spacing w:line="360" w:lineRule="auto"/>
        <w:ind w:left="520"/>
        <w:rPr>
          <w:lang w:eastAsia="zh-CN"/>
        </w:rPr>
      </w:pPr>
      <w:bookmarkStart w:id="99" w:name="五、评审程序"/>
      <w:bookmarkEnd w:id="99"/>
      <w:r>
        <w:rPr>
          <w:w w:val="95"/>
          <w:lang w:eastAsia="zh-CN"/>
        </w:rPr>
        <w:t>五、评审程序</w:t>
      </w:r>
    </w:p>
    <w:p>
      <w:pPr>
        <w:pStyle w:val="9"/>
        <w:spacing w:before="47" w:line="360" w:lineRule="auto"/>
        <w:ind w:left="100" w:right="217" w:firstLine="420"/>
        <w:rPr>
          <w:lang w:eastAsia="zh-CN"/>
        </w:rPr>
      </w:pPr>
      <w:r>
        <w:rPr>
          <w:lang w:eastAsia="zh-CN"/>
        </w:rPr>
        <w:t>磋商小组按照下列程序进行评审：</w:t>
      </w:r>
    </w:p>
    <w:p>
      <w:pPr>
        <w:pStyle w:val="9"/>
        <w:spacing w:before="47" w:line="420" w:lineRule="auto"/>
        <w:ind w:left="100" w:right="217" w:firstLine="420"/>
        <w:rPr>
          <w:lang w:eastAsia="zh-CN"/>
        </w:rPr>
      </w:pPr>
      <w:r>
        <w:rPr>
          <w:lang w:eastAsia="zh-CN"/>
        </w:rPr>
        <w:t>1、资格审查评审；</w:t>
      </w:r>
    </w:p>
    <w:p>
      <w:pPr>
        <w:pStyle w:val="9"/>
        <w:spacing w:before="47" w:line="420" w:lineRule="auto"/>
        <w:ind w:left="100" w:right="217" w:firstLine="420"/>
        <w:rPr>
          <w:lang w:eastAsia="zh-CN"/>
        </w:rPr>
      </w:pPr>
      <w:r>
        <w:rPr>
          <w:lang w:eastAsia="zh-CN"/>
        </w:rPr>
        <w:t>2、初步评审；</w:t>
      </w:r>
    </w:p>
    <w:p>
      <w:pPr>
        <w:pStyle w:val="9"/>
        <w:spacing w:before="47" w:line="420" w:lineRule="auto"/>
        <w:ind w:left="100" w:right="217" w:firstLine="420"/>
        <w:rPr>
          <w:lang w:eastAsia="zh-CN"/>
        </w:rPr>
      </w:pPr>
      <w:r>
        <w:rPr>
          <w:lang w:eastAsia="zh-CN"/>
        </w:rPr>
        <w:t>3、磋商供应商进行磋商和最后报价；</w:t>
      </w:r>
    </w:p>
    <w:p>
      <w:pPr>
        <w:pStyle w:val="9"/>
        <w:spacing w:before="47" w:line="420" w:lineRule="auto"/>
        <w:ind w:left="100" w:right="217" w:firstLine="420"/>
        <w:rPr>
          <w:lang w:eastAsia="zh-CN"/>
        </w:rPr>
      </w:pPr>
      <w:r>
        <w:rPr>
          <w:lang w:eastAsia="zh-CN"/>
        </w:rPr>
        <w:t>4、详细评审、评分；</w:t>
      </w:r>
    </w:p>
    <w:p>
      <w:pPr>
        <w:pStyle w:val="9"/>
        <w:spacing w:before="47" w:line="420" w:lineRule="auto"/>
        <w:ind w:left="100" w:right="217" w:firstLine="420"/>
        <w:rPr>
          <w:lang w:eastAsia="zh-CN"/>
        </w:rPr>
      </w:pPr>
      <w:r>
        <w:rPr>
          <w:lang w:eastAsia="zh-CN"/>
        </w:rPr>
        <w:t>5、提交磋商报告。</w:t>
      </w:r>
      <w:bookmarkStart w:id="100" w:name="六、评审方法"/>
      <w:bookmarkEnd w:id="100"/>
    </w:p>
    <w:p>
      <w:pPr>
        <w:pStyle w:val="9"/>
        <w:spacing w:before="47" w:line="420" w:lineRule="auto"/>
        <w:ind w:left="100" w:right="217" w:firstLine="420"/>
        <w:rPr>
          <w:b/>
          <w:lang w:eastAsia="zh-CN"/>
        </w:rPr>
      </w:pPr>
      <w:r>
        <w:rPr>
          <w:b/>
          <w:w w:val="95"/>
          <w:lang w:eastAsia="zh-CN"/>
        </w:rPr>
        <w:t>六、评审方法</w:t>
      </w:r>
    </w:p>
    <w:p>
      <w:pPr>
        <w:pStyle w:val="9"/>
        <w:spacing w:before="165" w:line="384" w:lineRule="auto"/>
        <w:ind w:left="99" w:leftChars="45" w:right="116" w:firstLine="399" w:firstLineChars="196"/>
        <w:jc w:val="both"/>
        <w:rPr>
          <w:spacing w:val="-3"/>
          <w:lang w:eastAsia="zh-CN"/>
        </w:rPr>
      </w:pPr>
      <w:r>
        <w:rPr>
          <w:spacing w:val="-3"/>
          <w:lang w:eastAsia="zh-CN"/>
        </w:rPr>
        <w:t>1、本次评审采用综合评分法。磋商小组根据供应商的响应文件，在通过初步评审、质量和服务均能满足磋商文件实质性要求的供应商中，对详细技术参数</w:t>
      </w:r>
      <w:r>
        <w:rPr>
          <w:rFonts w:hint="eastAsia"/>
          <w:spacing w:val="-3"/>
          <w:lang w:eastAsia="zh-CN"/>
        </w:rPr>
        <w:t>核对、</w:t>
      </w:r>
      <w:r>
        <w:rPr>
          <w:spacing w:val="-3"/>
          <w:lang w:eastAsia="zh-CN"/>
        </w:rPr>
        <w:t>磋商报价</w:t>
      </w:r>
      <w:r>
        <w:rPr>
          <w:rFonts w:hint="eastAsia"/>
          <w:spacing w:val="-3"/>
          <w:lang w:eastAsia="zh-CN"/>
        </w:rPr>
        <w:t>、实施方案、质量保证措施及承诺、供货及安装保证措施、售后服务承诺及措施等</w:t>
      </w:r>
      <w:r>
        <w:rPr>
          <w:spacing w:val="-3"/>
          <w:lang w:eastAsia="zh-CN"/>
        </w:rPr>
        <w:t>进行详细评审、评分，并按照最后得分由高到低的顺序推荐 3 家候选成交供应商，并编写磋商报告（得分相同的，由评审小组投票排列各供应商的成交候选排名顺序，符合采购需求、质量和服务相等且报价相同都为最低价的条件下，原则上优先就近采购本地</w:t>
      </w:r>
      <w:r>
        <w:rPr>
          <w:rFonts w:hint="eastAsia"/>
          <w:spacing w:val="-3"/>
          <w:lang w:eastAsia="zh-CN"/>
        </w:rPr>
        <w:t>产品</w:t>
      </w:r>
      <w:r>
        <w:rPr>
          <w:spacing w:val="-3"/>
          <w:lang w:eastAsia="zh-CN"/>
        </w:rPr>
        <w:t>）。</w:t>
      </w:r>
    </w:p>
    <w:p>
      <w:pPr>
        <w:jc w:val="center"/>
        <w:rPr>
          <w:b/>
          <w:bCs/>
          <w:lang w:eastAsia="zh-CN"/>
        </w:rPr>
      </w:pPr>
      <w:r>
        <w:rPr>
          <w:b/>
          <w:bCs/>
          <w:lang w:eastAsia="zh-CN"/>
        </w:rPr>
        <w:t>评审办法附表</w:t>
      </w:r>
    </w:p>
    <w:p>
      <w:pPr>
        <w:spacing w:before="170" w:line="427" w:lineRule="auto"/>
        <w:ind w:left="220" w:right="217" w:firstLine="360"/>
        <w:jc w:val="both"/>
        <w:rPr>
          <w:sz w:val="21"/>
          <w:szCs w:val="21"/>
          <w:lang w:eastAsia="zh-CN"/>
        </w:rPr>
      </w:pPr>
      <w:r>
        <w:rPr>
          <w:sz w:val="21"/>
          <w:szCs w:val="21"/>
          <w:lang w:eastAsia="zh-CN"/>
        </w:rPr>
        <w:t>第一步：资格性审查。磋商小组将依据法律法规和竞争性磋商文件的规定，依照供应商提供的资格资质证明文件审查供应商磋商资格的合格性、有效性，以确定供应商是否具备磋商资格。</w:t>
      </w:r>
    </w:p>
    <w:p>
      <w:pPr>
        <w:spacing w:before="44" w:after="58"/>
        <w:ind w:left="580"/>
        <w:rPr>
          <w:b/>
          <w:sz w:val="21"/>
          <w:szCs w:val="21"/>
          <w:lang w:eastAsia="zh-CN"/>
        </w:rPr>
      </w:pPr>
      <w:r>
        <w:rPr>
          <w:rFonts w:hint="eastAsia"/>
          <w:b/>
          <w:w w:val="95"/>
          <w:sz w:val="21"/>
          <w:szCs w:val="21"/>
          <w:lang w:eastAsia="zh-CN"/>
        </w:rPr>
        <w:t>有</w:t>
      </w:r>
      <w:r>
        <w:rPr>
          <w:b/>
          <w:w w:val="95"/>
          <w:sz w:val="21"/>
          <w:szCs w:val="21"/>
          <w:lang w:eastAsia="zh-CN"/>
        </w:rPr>
        <w:t>下列情形之一的投标文件不能通过资格审查</w:t>
      </w:r>
      <w:r>
        <w:rPr>
          <w:rFonts w:hint="eastAsia"/>
          <w:b/>
          <w:w w:val="95"/>
          <w:sz w:val="21"/>
          <w:szCs w:val="21"/>
          <w:lang w:eastAsia="zh-CN"/>
        </w:rPr>
        <w:t>的</w:t>
      </w:r>
      <w:r>
        <w:rPr>
          <w:b/>
          <w:w w:val="95"/>
          <w:sz w:val="21"/>
          <w:szCs w:val="21"/>
          <w:lang w:eastAsia="zh-CN"/>
        </w:rPr>
        <w:t>，不得进入下一步评审：</w:t>
      </w: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940"/>
        <w:gridCol w:w="1470"/>
        <w:gridCol w:w="6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21" w:type="dxa"/>
            <w:gridSpan w:val="2"/>
            <w:shd w:val="clear" w:color="auto" w:fill="auto"/>
          </w:tcPr>
          <w:p>
            <w:pPr>
              <w:pStyle w:val="36"/>
              <w:spacing w:before="128"/>
              <w:ind w:left="570" w:right="561"/>
              <w:jc w:val="center"/>
              <w:rPr>
                <w:sz w:val="21"/>
                <w:szCs w:val="21"/>
              </w:rPr>
            </w:pPr>
            <w:r>
              <w:rPr>
                <w:sz w:val="21"/>
                <w:szCs w:val="21"/>
              </w:rPr>
              <w:t>条款号</w:t>
            </w:r>
          </w:p>
        </w:tc>
        <w:tc>
          <w:tcPr>
            <w:tcW w:w="1470" w:type="dxa"/>
            <w:shd w:val="clear" w:color="auto" w:fill="auto"/>
          </w:tcPr>
          <w:p>
            <w:pPr>
              <w:pStyle w:val="36"/>
              <w:spacing w:before="128"/>
              <w:ind w:left="165" w:right="155"/>
              <w:jc w:val="center"/>
              <w:rPr>
                <w:sz w:val="21"/>
                <w:szCs w:val="21"/>
              </w:rPr>
            </w:pPr>
            <w:r>
              <w:rPr>
                <w:sz w:val="21"/>
                <w:szCs w:val="21"/>
              </w:rPr>
              <w:t>评 审 因 素</w:t>
            </w:r>
          </w:p>
        </w:tc>
        <w:tc>
          <w:tcPr>
            <w:tcW w:w="6051" w:type="dxa"/>
            <w:shd w:val="clear" w:color="auto" w:fill="auto"/>
          </w:tcPr>
          <w:p>
            <w:pPr>
              <w:pStyle w:val="36"/>
              <w:spacing w:before="128"/>
              <w:ind w:left="90" w:right="82"/>
              <w:jc w:val="center"/>
              <w:rPr>
                <w:sz w:val="21"/>
                <w:szCs w:val="21"/>
              </w:rPr>
            </w:pPr>
            <w:r>
              <w:rPr>
                <w:sz w:val="21"/>
                <w:szCs w:val="21"/>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781" w:type="dxa"/>
            <w:vMerge w:val="restart"/>
            <w:shd w:val="clear" w:color="auto" w:fill="auto"/>
            <w:vAlign w:val="center"/>
          </w:tcPr>
          <w:p>
            <w:pPr>
              <w:pStyle w:val="36"/>
              <w:spacing w:before="1"/>
              <w:ind w:left="165"/>
              <w:rPr>
                <w:sz w:val="21"/>
                <w:szCs w:val="21"/>
              </w:rPr>
            </w:pPr>
            <w:r>
              <w:rPr>
                <w:sz w:val="21"/>
                <w:szCs w:val="21"/>
              </w:rPr>
              <w:t>2.1.1</w:t>
            </w:r>
          </w:p>
        </w:tc>
        <w:tc>
          <w:tcPr>
            <w:tcW w:w="940" w:type="dxa"/>
            <w:vMerge w:val="restart"/>
            <w:shd w:val="clear" w:color="auto" w:fill="auto"/>
            <w:vAlign w:val="center"/>
          </w:tcPr>
          <w:p>
            <w:pPr>
              <w:pStyle w:val="36"/>
              <w:spacing w:before="1"/>
              <w:ind w:left="289" w:right="278"/>
              <w:jc w:val="both"/>
              <w:rPr>
                <w:sz w:val="21"/>
                <w:szCs w:val="21"/>
              </w:rPr>
            </w:pPr>
            <w:r>
              <w:rPr>
                <w:sz w:val="21"/>
                <w:szCs w:val="21"/>
              </w:rPr>
              <w:t>资格评审标准</w:t>
            </w:r>
          </w:p>
        </w:tc>
        <w:tc>
          <w:tcPr>
            <w:tcW w:w="1470" w:type="dxa"/>
            <w:shd w:val="clear" w:color="auto" w:fill="auto"/>
            <w:vAlign w:val="center"/>
          </w:tcPr>
          <w:p>
            <w:pPr>
              <w:pStyle w:val="36"/>
              <w:ind w:left="107" w:right="53" w:firstLine="271"/>
              <w:rPr>
                <w:sz w:val="21"/>
                <w:szCs w:val="21"/>
                <w:lang w:eastAsia="zh-CN"/>
              </w:rPr>
            </w:pPr>
            <w:r>
              <w:rPr>
                <w:sz w:val="21"/>
                <w:szCs w:val="21"/>
                <w:lang w:eastAsia="zh-CN"/>
              </w:rPr>
              <w:t>供应商应符合《中华人民共和国政府采购法》第二十二条及《中华人民共和国政府采购法实施条例》第十七条的要求</w:t>
            </w:r>
          </w:p>
        </w:tc>
        <w:tc>
          <w:tcPr>
            <w:tcW w:w="6051" w:type="dxa"/>
            <w:shd w:val="clear" w:color="auto" w:fill="auto"/>
            <w:vAlign w:val="center"/>
          </w:tcPr>
          <w:p>
            <w:pPr>
              <w:pStyle w:val="36"/>
              <w:spacing w:line="360" w:lineRule="auto"/>
              <w:rPr>
                <w:sz w:val="21"/>
                <w:szCs w:val="21"/>
                <w:lang w:eastAsia="zh-CN"/>
              </w:rPr>
            </w:pPr>
            <w:r>
              <w:rPr>
                <w:sz w:val="21"/>
                <w:szCs w:val="21"/>
                <w:lang w:eastAsia="zh-CN"/>
              </w:rPr>
              <w:t>（1）具有独立承担民事责任的能力，提供法人或者其他组织的营业执照等证明文件；</w:t>
            </w:r>
          </w:p>
          <w:p>
            <w:pPr>
              <w:pStyle w:val="36"/>
              <w:spacing w:before="1" w:line="360" w:lineRule="auto"/>
              <w:ind w:left="108" w:right="95"/>
              <w:rPr>
                <w:sz w:val="21"/>
                <w:szCs w:val="21"/>
                <w:lang w:eastAsia="zh-CN"/>
              </w:rPr>
            </w:pPr>
            <w:r>
              <w:rPr>
                <w:spacing w:val="-4"/>
                <w:sz w:val="21"/>
                <w:szCs w:val="21"/>
                <w:lang w:eastAsia="zh-CN"/>
              </w:rPr>
              <w:t>（2）</w:t>
            </w:r>
            <w:r>
              <w:rPr>
                <w:spacing w:val="-3"/>
                <w:sz w:val="21"/>
                <w:szCs w:val="21"/>
                <w:lang w:eastAsia="zh-CN"/>
              </w:rPr>
              <w:t>具有良好的商业信誉和健全的财务会计制度，提供</w:t>
            </w:r>
            <w:r>
              <w:rPr>
                <w:rFonts w:hint="eastAsia"/>
                <w:spacing w:val="-10"/>
                <w:sz w:val="21"/>
                <w:szCs w:val="21"/>
                <w:lang w:eastAsia="zh-CN"/>
              </w:rPr>
              <w:t>2021年</w:t>
            </w:r>
            <w:r>
              <w:rPr>
                <w:spacing w:val="-10"/>
                <w:sz w:val="21"/>
                <w:szCs w:val="21"/>
                <w:lang w:eastAsia="zh-CN"/>
              </w:rPr>
              <w:t>经第三方审计的审计报告及财务报表（包括审计报告、资产负债表、利润表、现金流量表）</w:t>
            </w:r>
          </w:p>
          <w:p>
            <w:pPr>
              <w:pStyle w:val="36"/>
              <w:spacing w:line="360" w:lineRule="auto"/>
              <w:rPr>
                <w:sz w:val="21"/>
                <w:szCs w:val="21"/>
                <w:lang w:eastAsia="zh-CN"/>
              </w:rPr>
            </w:pPr>
            <w:r>
              <w:rPr>
                <w:spacing w:val="-4"/>
                <w:sz w:val="21"/>
                <w:szCs w:val="21"/>
                <w:lang w:eastAsia="zh-CN"/>
              </w:rPr>
              <w:t>（3）</w:t>
            </w:r>
            <w:r>
              <w:rPr>
                <w:spacing w:val="-1"/>
                <w:sz w:val="21"/>
                <w:szCs w:val="21"/>
                <w:lang w:eastAsia="zh-CN"/>
              </w:rPr>
              <w:t>具有履行合同所必需的专业技术能力，提供相关证明材料；</w:t>
            </w:r>
          </w:p>
          <w:p>
            <w:pPr>
              <w:pStyle w:val="36"/>
              <w:spacing w:line="360" w:lineRule="auto"/>
              <w:rPr>
                <w:sz w:val="21"/>
                <w:szCs w:val="21"/>
                <w:lang w:eastAsia="zh-CN"/>
              </w:rPr>
            </w:pPr>
            <w:r>
              <w:rPr>
                <w:spacing w:val="-4"/>
                <w:sz w:val="21"/>
                <w:szCs w:val="21"/>
                <w:lang w:eastAsia="zh-CN"/>
              </w:rPr>
              <w:t>（4）</w:t>
            </w:r>
            <w:r>
              <w:rPr>
                <w:rFonts w:hint="eastAsia"/>
                <w:spacing w:val="-4"/>
                <w:sz w:val="21"/>
                <w:szCs w:val="21"/>
                <w:lang w:eastAsia="zh-CN"/>
              </w:rPr>
              <w:t>具</w:t>
            </w:r>
            <w:r>
              <w:rPr>
                <w:spacing w:val="-3"/>
                <w:sz w:val="21"/>
                <w:szCs w:val="21"/>
                <w:lang w:eastAsia="zh-CN"/>
              </w:rPr>
              <w:t>有依法缴纳税收和社会保障资金的良好记录，提供</w:t>
            </w:r>
            <w:r>
              <w:rPr>
                <w:sz w:val="21"/>
                <w:szCs w:val="21"/>
                <w:lang w:eastAsia="zh-CN"/>
              </w:rPr>
              <w:t>20</w:t>
            </w:r>
            <w:r>
              <w:rPr>
                <w:rFonts w:hint="eastAsia"/>
                <w:sz w:val="21"/>
                <w:szCs w:val="21"/>
                <w:lang w:eastAsia="zh-CN"/>
              </w:rPr>
              <w:t>22</w:t>
            </w:r>
            <w:r>
              <w:rPr>
                <w:spacing w:val="-31"/>
                <w:sz w:val="21"/>
                <w:szCs w:val="21"/>
                <w:lang w:eastAsia="zh-CN"/>
              </w:rPr>
              <w:t xml:space="preserve">年 </w:t>
            </w:r>
            <w:r>
              <w:rPr>
                <w:rFonts w:hint="eastAsia"/>
                <w:sz w:val="21"/>
                <w:szCs w:val="21"/>
                <w:lang w:eastAsia="zh-CN"/>
              </w:rPr>
              <w:t>1</w:t>
            </w:r>
            <w:r>
              <w:rPr>
                <w:spacing w:val="-16"/>
                <w:sz w:val="21"/>
                <w:szCs w:val="21"/>
                <w:lang w:eastAsia="zh-CN"/>
              </w:rPr>
              <w:t>月至</w:t>
            </w:r>
            <w:r>
              <w:rPr>
                <w:spacing w:val="-8"/>
                <w:sz w:val="21"/>
                <w:szCs w:val="21"/>
                <w:lang w:eastAsia="zh-CN"/>
              </w:rPr>
              <w:t>今任意</w:t>
            </w:r>
            <w:r>
              <w:rPr>
                <w:rFonts w:hint="eastAsia"/>
                <w:sz w:val="21"/>
                <w:szCs w:val="21"/>
                <w:lang w:eastAsia="zh-CN"/>
              </w:rPr>
              <w:t>3</w:t>
            </w:r>
            <w:r>
              <w:rPr>
                <w:spacing w:val="-7"/>
                <w:sz w:val="21"/>
                <w:szCs w:val="21"/>
                <w:lang w:eastAsia="zh-CN"/>
              </w:rPr>
              <w:t>个月依法缴纳税收和缴纳社会保障资金的证明</w:t>
            </w:r>
            <w:r>
              <w:rPr>
                <w:sz w:val="21"/>
                <w:szCs w:val="21"/>
                <w:lang w:eastAsia="zh-CN"/>
              </w:rPr>
              <w:t>；</w:t>
            </w:r>
          </w:p>
          <w:p>
            <w:pPr>
              <w:pStyle w:val="36"/>
              <w:spacing w:line="360" w:lineRule="auto"/>
              <w:ind w:left="108" w:right="95"/>
              <w:rPr>
                <w:sz w:val="21"/>
                <w:szCs w:val="21"/>
                <w:lang w:eastAsia="zh-CN"/>
              </w:rPr>
            </w:pPr>
            <w:r>
              <w:rPr>
                <w:spacing w:val="-12"/>
                <w:sz w:val="21"/>
                <w:szCs w:val="21"/>
                <w:lang w:eastAsia="zh-CN"/>
              </w:rPr>
              <w:t>（5）</w:t>
            </w:r>
            <w:r>
              <w:rPr>
                <w:spacing w:val="-5"/>
                <w:sz w:val="21"/>
                <w:szCs w:val="21"/>
                <w:lang w:eastAsia="zh-CN"/>
              </w:rPr>
              <w:t>参加政府采购活动前三年内，在经营活动中没有重大违法记录</w:t>
            </w:r>
            <w:r>
              <w:rPr>
                <w:sz w:val="21"/>
                <w:szCs w:val="21"/>
                <w:lang w:eastAsia="zh-CN"/>
              </w:rPr>
              <w:t>（重大违法记录是指供应商因违法经营受到刑事处罚或者责令停产停业、吊销许可证或者执照、较大数额罚款等行政处罚）的书面声明。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781" w:type="dxa"/>
            <w:vMerge w:val="continue"/>
            <w:tcBorders>
              <w:top w:val="nil"/>
            </w:tcBorders>
            <w:shd w:val="clear" w:color="auto" w:fill="auto"/>
            <w:vAlign w:val="center"/>
          </w:tcPr>
          <w:p>
            <w:pPr>
              <w:rPr>
                <w:sz w:val="21"/>
                <w:szCs w:val="21"/>
                <w:lang w:eastAsia="zh-CN"/>
              </w:rPr>
            </w:pPr>
          </w:p>
        </w:tc>
        <w:tc>
          <w:tcPr>
            <w:tcW w:w="940" w:type="dxa"/>
            <w:vMerge w:val="continue"/>
            <w:tcBorders>
              <w:top w:val="nil"/>
            </w:tcBorders>
            <w:shd w:val="clear" w:color="auto" w:fill="auto"/>
            <w:vAlign w:val="center"/>
          </w:tcPr>
          <w:p>
            <w:pPr>
              <w:rPr>
                <w:sz w:val="21"/>
                <w:szCs w:val="21"/>
                <w:lang w:eastAsia="zh-CN"/>
              </w:rPr>
            </w:pPr>
          </w:p>
        </w:tc>
        <w:tc>
          <w:tcPr>
            <w:tcW w:w="1470" w:type="dxa"/>
            <w:shd w:val="clear" w:color="auto" w:fill="auto"/>
            <w:vAlign w:val="center"/>
          </w:tcPr>
          <w:p>
            <w:pPr>
              <w:pStyle w:val="36"/>
              <w:ind w:left="112" w:right="95"/>
              <w:jc w:val="both"/>
              <w:rPr>
                <w:sz w:val="21"/>
                <w:szCs w:val="21"/>
                <w:lang w:eastAsia="zh-CN"/>
              </w:rPr>
            </w:pPr>
            <w:r>
              <w:rPr>
                <w:spacing w:val="-28"/>
                <w:sz w:val="21"/>
                <w:szCs w:val="21"/>
                <w:lang w:eastAsia="zh-CN"/>
              </w:rPr>
              <w:t>递 交 响 应 文 件</w:t>
            </w:r>
            <w:r>
              <w:rPr>
                <w:spacing w:val="-6"/>
                <w:sz w:val="21"/>
                <w:szCs w:val="21"/>
                <w:lang w:eastAsia="zh-CN"/>
              </w:rPr>
              <w:t>时，供应商应提交的证照：</w:t>
            </w:r>
          </w:p>
        </w:tc>
        <w:tc>
          <w:tcPr>
            <w:tcW w:w="6051" w:type="dxa"/>
            <w:shd w:val="clear" w:color="auto" w:fill="auto"/>
            <w:vAlign w:val="center"/>
          </w:tcPr>
          <w:p>
            <w:pPr>
              <w:pStyle w:val="36"/>
              <w:spacing w:line="360" w:lineRule="auto"/>
              <w:rPr>
                <w:sz w:val="21"/>
                <w:szCs w:val="21"/>
                <w:lang w:eastAsia="zh-CN"/>
              </w:rPr>
            </w:pPr>
            <w:r>
              <w:rPr>
                <w:sz w:val="21"/>
                <w:szCs w:val="21"/>
                <w:lang w:eastAsia="zh-CN"/>
              </w:rPr>
              <w:t>①企业营业执照副本原件、税务登记证副本原件、组织机构代码证副本原件或“三证合一”的营业执照副本（复印件加盖供应商公章）；</w:t>
            </w:r>
          </w:p>
          <w:p>
            <w:pPr>
              <w:pStyle w:val="36"/>
              <w:spacing w:before="1" w:line="360" w:lineRule="auto"/>
              <w:ind w:right="71"/>
              <w:rPr>
                <w:sz w:val="21"/>
                <w:szCs w:val="21"/>
                <w:lang w:eastAsia="zh-CN"/>
              </w:rPr>
            </w:pPr>
            <w:r>
              <w:rPr>
                <w:rFonts w:hint="eastAsia"/>
                <w:sz w:val="21"/>
                <w:szCs w:val="21"/>
                <w:lang w:eastAsia="zh-CN"/>
              </w:rPr>
              <w:t>②</w:t>
            </w:r>
            <w:r>
              <w:rPr>
                <w:sz w:val="21"/>
                <w:szCs w:val="21"/>
                <w:lang w:eastAsia="zh-CN"/>
              </w:rPr>
              <w:t>若为法定代表人</w:t>
            </w:r>
            <w:r>
              <w:rPr>
                <w:rFonts w:hint="eastAsia"/>
                <w:sz w:val="21"/>
                <w:szCs w:val="21"/>
                <w:lang w:eastAsia="zh-CN"/>
              </w:rPr>
              <w:t>参加</w:t>
            </w:r>
            <w:r>
              <w:rPr>
                <w:sz w:val="21"/>
                <w:szCs w:val="21"/>
                <w:lang w:eastAsia="zh-CN"/>
              </w:rPr>
              <w:t>时，须提供法定代表人身份证明书原件、法定代表人身份证原件；若为授权委托人</w:t>
            </w:r>
            <w:r>
              <w:rPr>
                <w:rFonts w:hint="eastAsia"/>
                <w:sz w:val="21"/>
                <w:szCs w:val="21"/>
                <w:lang w:eastAsia="zh-CN"/>
              </w:rPr>
              <w:t>参加</w:t>
            </w:r>
            <w:r>
              <w:rPr>
                <w:sz w:val="21"/>
                <w:szCs w:val="21"/>
                <w:lang w:eastAsia="zh-CN"/>
              </w:rPr>
              <w:t>时，则须提供法定代表人身份证明书原件、法人授权委托书原件及被授权委托人身份证</w:t>
            </w:r>
            <w:r>
              <w:rPr>
                <w:rFonts w:hint="eastAsia"/>
                <w:sz w:val="21"/>
                <w:szCs w:val="21"/>
                <w:lang w:eastAsia="zh-CN"/>
              </w:rPr>
              <w:t>；</w:t>
            </w:r>
          </w:p>
          <w:p>
            <w:pPr>
              <w:pStyle w:val="36"/>
              <w:spacing w:before="1" w:line="360" w:lineRule="auto"/>
              <w:ind w:right="71"/>
              <w:rPr>
                <w:sz w:val="21"/>
                <w:szCs w:val="21"/>
                <w:lang w:eastAsia="zh-CN"/>
              </w:rPr>
            </w:pPr>
            <w:r>
              <w:rPr>
                <w:rFonts w:hint="eastAsia"/>
                <w:sz w:val="21"/>
                <w:szCs w:val="21"/>
                <w:lang w:eastAsia="zh-CN"/>
              </w:rPr>
              <w:t>③提供磋商保证金缴纳凭据原件或复印件。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242" w:type="dxa"/>
            <w:gridSpan w:val="4"/>
            <w:shd w:val="clear" w:color="auto" w:fill="auto"/>
            <w:vAlign w:val="center"/>
          </w:tcPr>
          <w:p>
            <w:pPr>
              <w:pStyle w:val="36"/>
              <w:ind w:left="107"/>
              <w:rPr>
                <w:sz w:val="21"/>
                <w:szCs w:val="21"/>
                <w:lang w:eastAsia="zh-CN"/>
              </w:rPr>
            </w:pPr>
            <w:r>
              <w:rPr>
                <w:sz w:val="21"/>
                <w:szCs w:val="21"/>
                <w:lang w:eastAsia="zh-CN"/>
              </w:rPr>
              <w:t>注：1、项目内容应附有相关证明资料；</w:t>
            </w:r>
          </w:p>
          <w:p>
            <w:pPr>
              <w:pStyle w:val="36"/>
              <w:ind w:left="467"/>
              <w:rPr>
                <w:sz w:val="21"/>
                <w:szCs w:val="21"/>
                <w:lang w:eastAsia="zh-CN"/>
              </w:rPr>
            </w:pPr>
            <w:r>
              <w:rPr>
                <w:sz w:val="21"/>
                <w:szCs w:val="21"/>
                <w:lang w:eastAsia="zh-CN"/>
              </w:rPr>
              <w:t>2、以上项目内容在审查过程若有一项不通过的，将视为资格审查不合格。</w:t>
            </w:r>
          </w:p>
        </w:tc>
      </w:tr>
    </w:tbl>
    <w:p>
      <w:pPr>
        <w:pStyle w:val="9"/>
        <w:rPr>
          <w:b/>
          <w:sz w:val="18"/>
          <w:lang w:eastAsia="zh-CN"/>
        </w:rPr>
      </w:pPr>
    </w:p>
    <w:p>
      <w:pPr>
        <w:pStyle w:val="9"/>
        <w:spacing w:before="10"/>
        <w:rPr>
          <w:b/>
          <w:sz w:val="23"/>
          <w:lang w:eastAsia="zh-CN"/>
        </w:rPr>
      </w:pPr>
    </w:p>
    <w:p>
      <w:pPr>
        <w:spacing w:line="427" w:lineRule="auto"/>
        <w:ind w:left="220" w:right="217" w:firstLine="360"/>
        <w:jc w:val="both"/>
        <w:rPr>
          <w:sz w:val="21"/>
          <w:szCs w:val="21"/>
          <w:lang w:eastAsia="zh-CN"/>
        </w:rPr>
      </w:pPr>
      <w:r>
        <w:rPr>
          <w:sz w:val="21"/>
          <w:szCs w:val="21"/>
          <w:lang w:eastAsia="zh-CN"/>
        </w:rPr>
        <w:t>第二步：符合性评审。磋商小组将依据竞争性磋商文件的规定，从响应文件的完整性、对竞争性磋商文件的响应程度、需求满足及是否足额交纳磋商保证金等方面进行审查，以确定是否对竞争性磋商文件的实质性要求作出响应。</w:t>
      </w:r>
    </w:p>
    <w:p>
      <w:pPr>
        <w:spacing w:before="44" w:after="58"/>
        <w:ind w:left="580"/>
        <w:rPr>
          <w:b/>
          <w:sz w:val="21"/>
          <w:szCs w:val="21"/>
          <w:lang w:eastAsia="zh-CN"/>
        </w:rPr>
      </w:pPr>
      <w:r>
        <w:rPr>
          <w:b/>
          <w:w w:val="95"/>
          <w:sz w:val="21"/>
          <w:szCs w:val="21"/>
          <w:lang w:eastAsia="zh-CN"/>
        </w:rPr>
        <w:t>有下列情形之一的，视为不符合“符合性评审标准”：</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551"/>
        <w:gridCol w:w="1403"/>
        <w:gridCol w:w="5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2355" w:type="dxa"/>
            <w:gridSpan w:val="2"/>
            <w:shd w:val="clear" w:color="auto" w:fill="auto"/>
            <w:vAlign w:val="center"/>
          </w:tcPr>
          <w:p>
            <w:pPr>
              <w:pStyle w:val="36"/>
              <w:spacing w:before="109"/>
              <w:ind w:left="35" w:right="48"/>
              <w:jc w:val="center"/>
              <w:rPr>
                <w:b/>
                <w:sz w:val="21"/>
                <w:szCs w:val="21"/>
              </w:rPr>
            </w:pPr>
            <w:r>
              <w:rPr>
                <w:b/>
                <w:w w:val="95"/>
                <w:sz w:val="21"/>
                <w:szCs w:val="21"/>
              </w:rPr>
              <w:t>条款号</w:t>
            </w:r>
          </w:p>
        </w:tc>
        <w:tc>
          <w:tcPr>
            <w:tcW w:w="1403" w:type="dxa"/>
            <w:shd w:val="clear" w:color="auto" w:fill="auto"/>
            <w:vAlign w:val="center"/>
          </w:tcPr>
          <w:p>
            <w:pPr>
              <w:pStyle w:val="36"/>
              <w:spacing w:before="109"/>
              <w:ind w:left="139" w:right="127"/>
              <w:jc w:val="center"/>
              <w:rPr>
                <w:b/>
                <w:sz w:val="21"/>
                <w:szCs w:val="21"/>
              </w:rPr>
            </w:pPr>
            <w:r>
              <w:rPr>
                <w:b/>
                <w:sz w:val="21"/>
                <w:szCs w:val="21"/>
              </w:rPr>
              <w:t>评 审 因 素</w:t>
            </w:r>
          </w:p>
        </w:tc>
        <w:tc>
          <w:tcPr>
            <w:tcW w:w="5483" w:type="dxa"/>
            <w:shd w:val="clear" w:color="auto" w:fill="auto"/>
            <w:vAlign w:val="center"/>
          </w:tcPr>
          <w:p>
            <w:pPr>
              <w:pStyle w:val="36"/>
              <w:spacing w:before="109"/>
              <w:jc w:val="center"/>
              <w:rPr>
                <w:b/>
                <w:sz w:val="21"/>
                <w:szCs w:val="21"/>
              </w:rPr>
            </w:pPr>
            <w:r>
              <w:rPr>
                <w:b/>
                <w:sz w:val="21"/>
                <w:szCs w:val="21"/>
              </w:rPr>
              <w:t>评 审 标 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04" w:type="dxa"/>
            <w:vMerge w:val="restart"/>
            <w:shd w:val="clear" w:color="auto" w:fill="auto"/>
            <w:vAlign w:val="center"/>
          </w:tcPr>
          <w:p>
            <w:pPr>
              <w:pStyle w:val="36"/>
              <w:spacing w:before="160"/>
              <w:ind w:left="174"/>
              <w:rPr>
                <w:sz w:val="21"/>
                <w:szCs w:val="21"/>
              </w:rPr>
            </w:pPr>
            <w:r>
              <w:rPr>
                <w:sz w:val="21"/>
                <w:szCs w:val="21"/>
              </w:rPr>
              <w:t>2.1.2</w:t>
            </w:r>
          </w:p>
        </w:tc>
        <w:tc>
          <w:tcPr>
            <w:tcW w:w="1551" w:type="dxa"/>
            <w:vMerge w:val="restart"/>
            <w:shd w:val="clear" w:color="auto" w:fill="auto"/>
            <w:vAlign w:val="center"/>
          </w:tcPr>
          <w:p>
            <w:pPr>
              <w:pStyle w:val="36"/>
              <w:spacing w:line="237" w:lineRule="auto"/>
              <w:ind w:left="593" w:right="582"/>
              <w:jc w:val="both"/>
              <w:rPr>
                <w:sz w:val="21"/>
                <w:szCs w:val="21"/>
                <w:lang w:eastAsia="zh-CN"/>
              </w:rPr>
            </w:pPr>
            <w:r>
              <w:rPr>
                <w:rFonts w:hint="eastAsia"/>
                <w:sz w:val="21"/>
                <w:szCs w:val="21"/>
                <w:lang w:eastAsia="zh-CN"/>
              </w:rPr>
              <w:t>符合性评审标准</w:t>
            </w: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格式</w:t>
            </w:r>
          </w:p>
        </w:tc>
        <w:tc>
          <w:tcPr>
            <w:tcW w:w="5483" w:type="dxa"/>
            <w:shd w:val="clear" w:color="auto" w:fill="auto"/>
            <w:vAlign w:val="center"/>
          </w:tcPr>
          <w:p>
            <w:pPr>
              <w:pStyle w:val="36"/>
              <w:spacing w:before="110"/>
              <w:ind w:left="106"/>
              <w:rPr>
                <w:sz w:val="21"/>
                <w:szCs w:val="21"/>
                <w:lang w:eastAsia="zh-CN"/>
              </w:rPr>
            </w:pPr>
            <w:r>
              <w:rPr>
                <w:sz w:val="21"/>
                <w:szCs w:val="21"/>
                <w:lang w:eastAsia="zh-CN"/>
              </w:rPr>
              <w:t>响应文件按规定的格式、内容及要求填写。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磋商函</w:t>
            </w:r>
          </w:p>
        </w:tc>
        <w:tc>
          <w:tcPr>
            <w:tcW w:w="5483" w:type="dxa"/>
            <w:shd w:val="clear" w:color="auto" w:fill="auto"/>
            <w:vAlign w:val="center"/>
          </w:tcPr>
          <w:p>
            <w:pPr>
              <w:pStyle w:val="36"/>
              <w:spacing w:line="237" w:lineRule="auto"/>
              <w:ind w:left="106" w:right="6"/>
              <w:rPr>
                <w:sz w:val="21"/>
                <w:szCs w:val="21"/>
                <w:lang w:eastAsia="zh-CN"/>
              </w:rPr>
            </w:pPr>
            <w:r>
              <w:rPr>
                <w:sz w:val="21"/>
                <w:szCs w:val="21"/>
                <w:lang w:eastAsia="zh-CN"/>
              </w:rPr>
              <w:t>有法定代表人或其委托代理人亲笔签名或签章，并加盖单位法人公</w:t>
            </w:r>
            <w:r>
              <w:rPr>
                <w:spacing w:val="-8"/>
                <w:sz w:val="21"/>
                <w:szCs w:val="21"/>
                <w:lang w:eastAsia="zh-CN"/>
              </w:rPr>
              <w:t>章；符合磋商文件给定格式及内容；响应文件正本中磋商函为原件。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法定代表人资格证明书</w:t>
            </w:r>
          </w:p>
        </w:tc>
        <w:tc>
          <w:tcPr>
            <w:tcW w:w="5483" w:type="dxa"/>
            <w:shd w:val="clear" w:color="auto" w:fill="auto"/>
            <w:vAlign w:val="center"/>
          </w:tcPr>
          <w:p>
            <w:pPr>
              <w:pStyle w:val="36"/>
              <w:ind w:left="106" w:right="6"/>
              <w:rPr>
                <w:sz w:val="21"/>
                <w:szCs w:val="21"/>
                <w:lang w:eastAsia="zh-CN"/>
              </w:rPr>
            </w:pPr>
            <w:r>
              <w:rPr>
                <w:spacing w:val="-4"/>
                <w:sz w:val="21"/>
                <w:szCs w:val="21"/>
                <w:lang w:eastAsia="zh-CN"/>
              </w:rPr>
              <w:t>符合磋商文件给定格式及内容，并加盖单位公章或法定代表人公章；响应文件正本中法定代表人资格证明书为原件。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04" w:type="dxa"/>
            <w:vMerge w:val="continue"/>
            <w:shd w:val="clear" w:color="auto" w:fill="auto"/>
            <w:vAlign w:val="center"/>
          </w:tcPr>
          <w:p>
            <w:pPr>
              <w:pStyle w:val="36"/>
              <w:rPr>
                <w:rFonts w:ascii="Times New Roman"/>
                <w:sz w:val="21"/>
                <w:szCs w:val="21"/>
                <w:lang w:eastAsia="zh-CN"/>
              </w:rPr>
            </w:pPr>
          </w:p>
        </w:tc>
        <w:tc>
          <w:tcPr>
            <w:tcW w:w="1551" w:type="dxa"/>
            <w:vMerge w:val="continue"/>
            <w:shd w:val="clear" w:color="auto" w:fill="auto"/>
            <w:vAlign w:val="center"/>
          </w:tcPr>
          <w:p>
            <w:pPr>
              <w:pStyle w:val="36"/>
              <w:rPr>
                <w:rFonts w:ascii="Times New Roman"/>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法定代表人授权委托书</w:t>
            </w:r>
          </w:p>
        </w:tc>
        <w:tc>
          <w:tcPr>
            <w:tcW w:w="5483" w:type="dxa"/>
            <w:shd w:val="clear" w:color="auto" w:fill="auto"/>
            <w:vAlign w:val="center"/>
          </w:tcPr>
          <w:p>
            <w:pPr>
              <w:pStyle w:val="36"/>
              <w:spacing w:before="150" w:line="237" w:lineRule="auto"/>
              <w:ind w:left="106" w:right="95"/>
              <w:jc w:val="both"/>
              <w:rPr>
                <w:sz w:val="21"/>
                <w:szCs w:val="21"/>
                <w:lang w:eastAsia="zh-CN"/>
              </w:rPr>
            </w:pPr>
            <w:r>
              <w:rPr>
                <w:sz w:val="21"/>
                <w:szCs w:val="21"/>
                <w:lang w:eastAsia="zh-CN"/>
              </w:rPr>
              <w:t>有法定代表人及其委托代理人亲笔签名或签章，并加盖单位法定代表人公章；符合磋商文件给定格式及内容；响应文件正本中法定代表人授权委托书为原件。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报价</w:t>
            </w:r>
          </w:p>
        </w:tc>
        <w:tc>
          <w:tcPr>
            <w:tcW w:w="5483" w:type="dxa"/>
            <w:shd w:val="clear" w:color="auto" w:fill="auto"/>
            <w:vAlign w:val="center"/>
          </w:tcPr>
          <w:p>
            <w:pPr>
              <w:pStyle w:val="36"/>
              <w:spacing w:before="24" w:line="237" w:lineRule="auto"/>
              <w:ind w:left="106" w:right="97"/>
              <w:rPr>
                <w:sz w:val="21"/>
                <w:szCs w:val="21"/>
                <w:lang w:eastAsia="zh-CN"/>
              </w:rPr>
            </w:pPr>
            <w:r>
              <w:rPr>
                <w:sz w:val="21"/>
                <w:szCs w:val="21"/>
                <w:lang w:eastAsia="zh-CN"/>
              </w:rPr>
              <w:t>按磋商文件要求报价、内容完整、且只有一个有效报价。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sz w:val="21"/>
                <w:szCs w:val="21"/>
                <w:lang w:eastAsia="zh-CN"/>
              </w:rPr>
              <w:t>磋商保证金</w:t>
            </w:r>
          </w:p>
        </w:tc>
        <w:tc>
          <w:tcPr>
            <w:tcW w:w="5483" w:type="dxa"/>
            <w:shd w:val="clear" w:color="auto" w:fill="auto"/>
            <w:vAlign w:val="center"/>
          </w:tcPr>
          <w:p>
            <w:pPr>
              <w:pStyle w:val="36"/>
              <w:spacing w:before="139"/>
              <w:ind w:left="106"/>
              <w:rPr>
                <w:sz w:val="21"/>
                <w:szCs w:val="21"/>
                <w:lang w:eastAsia="zh-CN"/>
              </w:rPr>
            </w:pPr>
            <w:r>
              <w:rPr>
                <w:sz w:val="21"/>
                <w:szCs w:val="21"/>
                <w:lang w:eastAsia="zh-CN"/>
              </w:rPr>
              <w:t>符合第二章“磋商须知前附表”第13.1项规定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line="237" w:lineRule="auto"/>
              <w:jc w:val="center"/>
              <w:rPr>
                <w:sz w:val="21"/>
                <w:szCs w:val="21"/>
                <w:lang w:eastAsia="zh-CN"/>
              </w:rPr>
            </w:pPr>
            <w:r>
              <w:rPr>
                <w:rFonts w:hint="eastAsia"/>
                <w:sz w:val="21"/>
                <w:szCs w:val="21"/>
                <w:lang w:eastAsia="zh-CN"/>
              </w:rPr>
              <w:t>交货期</w:t>
            </w:r>
          </w:p>
        </w:tc>
        <w:tc>
          <w:tcPr>
            <w:tcW w:w="5483" w:type="dxa"/>
            <w:shd w:val="clear" w:color="auto" w:fill="auto"/>
            <w:vAlign w:val="center"/>
          </w:tcPr>
          <w:p>
            <w:pPr>
              <w:pStyle w:val="36"/>
              <w:spacing w:before="140"/>
              <w:ind w:left="106"/>
              <w:rPr>
                <w:sz w:val="21"/>
                <w:szCs w:val="21"/>
                <w:lang w:eastAsia="zh-CN"/>
              </w:rPr>
            </w:pPr>
            <w:r>
              <w:rPr>
                <w:rFonts w:hint="eastAsia"/>
                <w:sz w:val="21"/>
                <w:szCs w:val="21"/>
                <w:lang w:eastAsia="zh-CN"/>
              </w:rPr>
              <w:t>交货期</w:t>
            </w:r>
            <w:r>
              <w:rPr>
                <w:sz w:val="21"/>
                <w:szCs w:val="21"/>
                <w:lang w:eastAsia="zh-CN"/>
              </w:rPr>
              <w:t>满足采购人要求的。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before="138"/>
              <w:ind w:left="139" w:right="132"/>
              <w:jc w:val="center"/>
              <w:rPr>
                <w:sz w:val="21"/>
                <w:szCs w:val="21"/>
                <w:lang w:eastAsia="zh-CN"/>
              </w:rPr>
            </w:pPr>
            <w:r>
              <w:rPr>
                <w:rFonts w:hint="eastAsia"/>
                <w:sz w:val="21"/>
                <w:szCs w:val="21"/>
                <w:lang w:eastAsia="zh-CN"/>
              </w:rPr>
              <w:t>响应文件</w:t>
            </w:r>
          </w:p>
        </w:tc>
        <w:tc>
          <w:tcPr>
            <w:tcW w:w="5483" w:type="dxa"/>
            <w:shd w:val="clear" w:color="auto" w:fill="auto"/>
            <w:vAlign w:val="center"/>
          </w:tcPr>
          <w:p>
            <w:pPr>
              <w:pStyle w:val="36"/>
              <w:spacing w:before="138"/>
              <w:ind w:left="106"/>
              <w:rPr>
                <w:sz w:val="21"/>
                <w:szCs w:val="21"/>
                <w:lang w:eastAsia="zh-CN"/>
              </w:rPr>
            </w:pPr>
            <w:r>
              <w:rPr>
                <w:sz w:val="21"/>
                <w:szCs w:val="21"/>
                <w:lang w:eastAsia="zh-CN"/>
              </w:rPr>
              <w:t>响应文件</w:t>
            </w:r>
            <w:r>
              <w:rPr>
                <w:rFonts w:hint="eastAsia"/>
                <w:sz w:val="21"/>
                <w:szCs w:val="21"/>
                <w:lang w:eastAsia="zh-CN"/>
              </w:rPr>
              <w:t>未</w:t>
            </w:r>
            <w:r>
              <w:rPr>
                <w:sz w:val="21"/>
                <w:szCs w:val="21"/>
                <w:lang w:eastAsia="zh-CN"/>
              </w:rPr>
              <w:t>含有采购人不能接</w:t>
            </w:r>
            <w:r>
              <w:rPr>
                <w:rFonts w:hint="eastAsia"/>
                <w:sz w:val="21"/>
                <w:szCs w:val="21"/>
                <w:lang w:eastAsia="zh-CN"/>
              </w:rPr>
              <w:t>受</w:t>
            </w:r>
            <w:r>
              <w:rPr>
                <w:sz w:val="21"/>
                <w:szCs w:val="21"/>
                <w:lang w:eastAsia="zh-CN"/>
              </w:rPr>
              <w:t>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spacing w:before="138"/>
              <w:ind w:left="139" w:right="132"/>
              <w:jc w:val="center"/>
              <w:rPr>
                <w:sz w:val="21"/>
                <w:szCs w:val="21"/>
                <w:lang w:eastAsia="zh-CN"/>
              </w:rPr>
            </w:pPr>
            <w:r>
              <w:rPr>
                <w:rFonts w:hint="eastAsia"/>
                <w:sz w:val="21"/>
                <w:szCs w:val="21"/>
                <w:lang w:eastAsia="zh-CN"/>
              </w:rPr>
              <w:t>其他</w:t>
            </w:r>
          </w:p>
        </w:tc>
        <w:tc>
          <w:tcPr>
            <w:tcW w:w="5483" w:type="dxa"/>
            <w:shd w:val="clear" w:color="auto" w:fill="auto"/>
            <w:vAlign w:val="center"/>
          </w:tcPr>
          <w:p>
            <w:pPr>
              <w:pStyle w:val="36"/>
              <w:spacing w:before="138"/>
              <w:ind w:left="106"/>
              <w:rPr>
                <w:sz w:val="21"/>
                <w:szCs w:val="21"/>
                <w:lang w:eastAsia="zh-CN"/>
              </w:rPr>
            </w:pPr>
            <w:r>
              <w:rPr>
                <w:sz w:val="21"/>
                <w:szCs w:val="21"/>
                <w:lang w:eastAsia="zh-CN"/>
              </w:rPr>
              <w:t>法律、法规和竞争性磋商文件规定的其他无效情形的。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jc w:val="center"/>
        </w:trPr>
        <w:tc>
          <w:tcPr>
            <w:tcW w:w="804" w:type="dxa"/>
            <w:vMerge w:val="continue"/>
            <w:shd w:val="clear" w:color="auto" w:fill="auto"/>
            <w:vAlign w:val="center"/>
          </w:tcPr>
          <w:p>
            <w:pPr>
              <w:rPr>
                <w:sz w:val="21"/>
                <w:szCs w:val="21"/>
                <w:lang w:eastAsia="zh-CN"/>
              </w:rPr>
            </w:pPr>
          </w:p>
        </w:tc>
        <w:tc>
          <w:tcPr>
            <w:tcW w:w="1551" w:type="dxa"/>
            <w:vMerge w:val="continue"/>
            <w:shd w:val="clear" w:color="auto" w:fill="auto"/>
            <w:vAlign w:val="center"/>
          </w:tcPr>
          <w:p>
            <w:pPr>
              <w:rPr>
                <w:sz w:val="21"/>
                <w:szCs w:val="21"/>
                <w:lang w:eastAsia="zh-CN"/>
              </w:rPr>
            </w:pPr>
          </w:p>
        </w:tc>
        <w:tc>
          <w:tcPr>
            <w:tcW w:w="1403" w:type="dxa"/>
            <w:shd w:val="clear" w:color="auto" w:fill="auto"/>
            <w:vAlign w:val="center"/>
          </w:tcPr>
          <w:p>
            <w:pPr>
              <w:pStyle w:val="36"/>
              <w:ind w:left="139" w:right="132"/>
              <w:jc w:val="center"/>
              <w:rPr>
                <w:sz w:val="21"/>
                <w:szCs w:val="21"/>
                <w:lang w:eastAsia="zh-CN"/>
              </w:rPr>
            </w:pPr>
            <w:r>
              <w:rPr>
                <w:rFonts w:hint="eastAsia"/>
                <w:sz w:val="21"/>
                <w:szCs w:val="21"/>
                <w:lang w:eastAsia="zh-CN"/>
              </w:rPr>
              <w:t>串标</w:t>
            </w:r>
          </w:p>
        </w:tc>
        <w:tc>
          <w:tcPr>
            <w:tcW w:w="5483" w:type="dxa"/>
            <w:shd w:val="clear" w:color="auto" w:fill="auto"/>
            <w:vAlign w:val="center"/>
          </w:tcPr>
          <w:p>
            <w:pPr>
              <w:pStyle w:val="36"/>
              <w:spacing w:line="360" w:lineRule="auto"/>
              <w:ind w:left="106"/>
              <w:rPr>
                <w:sz w:val="21"/>
                <w:szCs w:val="21"/>
                <w:lang w:eastAsia="zh-CN"/>
              </w:rPr>
            </w:pPr>
            <w:r>
              <w:rPr>
                <w:sz w:val="21"/>
                <w:szCs w:val="21"/>
                <w:lang w:eastAsia="zh-CN"/>
              </w:rPr>
              <w:t>有下列情形之一的，视为供应商串通竞标，其磋商无效：</w:t>
            </w:r>
          </w:p>
          <w:p>
            <w:pPr>
              <w:pStyle w:val="36"/>
              <w:spacing w:line="360" w:lineRule="auto"/>
              <w:ind w:left="106"/>
              <w:rPr>
                <w:sz w:val="21"/>
                <w:szCs w:val="21"/>
                <w:lang w:eastAsia="zh-CN"/>
              </w:rPr>
            </w:pPr>
            <w:r>
              <w:rPr>
                <w:sz w:val="21"/>
                <w:szCs w:val="21"/>
                <w:lang w:eastAsia="zh-CN"/>
              </w:rPr>
              <w:t>（一）不同供应商的响应文件由同一单位或者个人编制；</w:t>
            </w:r>
          </w:p>
          <w:p>
            <w:pPr>
              <w:pStyle w:val="36"/>
              <w:spacing w:line="360" w:lineRule="auto"/>
              <w:ind w:left="106"/>
              <w:rPr>
                <w:sz w:val="21"/>
                <w:szCs w:val="21"/>
                <w:lang w:eastAsia="zh-CN"/>
              </w:rPr>
            </w:pPr>
            <w:r>
              <w:rPr>
                <w:sz w:val="21"/>
                <w:szCs w:val="21"/>
                <w:lang w:eastAsia="zh-CN"/>
              </w:rPr>
              <w:t>（二）不同供应商委托同一单位或者个人办理磋商事宜；</w:t>
            </w:r>
          </w:p>
          <w:p>
            <w:pPr>
              <w:pStyle w:val="36"/>
              <w:spacing w:before="1" w:line="360" w:lineRule="auto"/>
              <w:ind w:left="106" w:right="95"/>
              <w:rPr>
                <w:sz w:val="21"/>
                <w:szCs w:val="21"/>
                <w:lang w:eastAsia="zh-CN"/>
              </w:rPr>
            </w:pPr>
            <w:r>
              <w:rPr>
                <w:sz w:val="21"/>
                <w:szCs w:val="21"/>
                <w:lang w:eastAsia="zh-CN"/>
              </w:rPr>
              <w:t>（三）不同供应商的响应文件载明的项目管理成员或者联系人员为同一人；</w:t>
            </w:r>
          </w:p>
          <w:p>
            <w:pPr>
              <w:pStyle w:val="36"/>
              <w:spacing w:line="360" w:lineRule="auto"/>
              <w:ind w:left="106"/>
              <w:rPr>
                <w:sz w:val="21"/>
                <w:szCs w:val="21"/>
                <w:lang w:eastAsia="zh-CN"/>
              </w:rPr>
            </w:pPr>
            <w:r>
              <w:rPr>
                <w:sz w:val="21"/>
                <w:szCs w:val="21"/>
                <w:lang w:eastAsia="zh-CN"/>
              </w:rPr>
              <w:t>（四</w:t>
            </w:r>
            <w:r>
              <w:rPr>
                <w:spacing w:val="-51"/>
                <w:sz w:val="21"/>
                <w:szCs w:val="21"/>
                <w:lang w:eastAsia="zh-CN"/>
              </w:rPr>
              <w:t>）</w:t>
            </w:r>
            <w:r>
              <w:rPr>
                <w:sz w:val="21"/>
                <w:szCs w:val="21"/>
                <w:lang w:eastAsia="zh-CN"/>
              </w:rPr>
              <w:t>不同供应商的响应文件异常一致或者磋商报价呈规律性差异；</w:t>
            </w:r>
          </w:p>
          <w:p>
            <w:pPr>
              <w:pStyle w:val="36"/>
              <w:spacing w:line="360" w:lineRule="auto"/>
              <w:ind w:left="106"/>
              <w:rPr>
                <w:sz w:val="21"/>
                <w:szCs w:val="21"/>
                <w:lang w:eastAsia="zh-CN"/>
              </w:rPr>
            </w:pPr>
            <w:r>
              <w:rPr>
                <w:sz w:val="21"/>
                <w:szCs w:val="21"/>
                <w:lang w:eastAsia="zh-CN"/>
              </w:rPr>
              <w:t>（五）不同供应商的响应文件相互混装；</w:t>
            </w:r>
          </w:p>
          <w:p>
            <w:pPr>
              <w:pStyle w:val="36"/>
              <w:spacing w:line="360" w:lineRule="auto"/>
              <w:ind w:left="106"/>
              <w:rPr>
                <w:sz w:val="21"/>
                <w:szCs w:val="21"/>
                <w:lang w:eastAsia="zh-CN"/>
              </w:rPr>
            </w:pPr>
            <w:r>
              <w:rPr>
                <w:sz w:val="21"/>
                <w:szCs w:val="21"/>
                <w:lang w:eastAsia="zh-CN"/>
              </w:rPr>
              <w:t>（六）不同供应商的磋商保证金从同一单位或者个人的账户转出。</w:t>
            </w:r>
          </w:p>
        </w:tc>
      </w:tr>
    </w:tbl>
    <w:p>
      <w:pPr>
        <w:pStyle w:val="9"/>
        <w:rPr>
          <w:b/>
          <w:lang w:eastAsia="zh-CN"/>
        </w:rPr>
      </w:pPr>
    </w:p>
    <w:p>
      <w:pPr>
        <w:spacing w:before="45" w:line="357" w:lineRule="auto"/>
        <w:ind w:left="580" w:right="179" w:firstLine="64"/>
        <w:rPr>
          <w:sz w:val="21"/>
          <w:szCs w:val="21"/>
          <w:lang w:eastAsia="zh-CN"/>
        </w:rPr>
      </w:pPr>
      <w:r>
        <w:rPr>
          <w:sz w:val="21"/>
          <w:szCs w:val="21"/>
          <w:lang w:eastAsia="zh-CN"/>
        </w:rPr>
        <w:t>第三步：详细评审。磋商小组在磋商时，依据磋商报价和各项商务、技术因素对供应商及服务进行综合评价。</w:t>
      </w:r>
      <w:r>
        <w:rPr>
          <w:spacing w:val="-1"/>
          <w:sz w:val="21"/>
          <w:szCs w:val="21"/>
          <w:lang w:eastAsia="zh-CN"/>
        </w:rPr>
        <w:t>采用综合计分办法，评定的内容分为报价部分</w:t>
      </w:r>
      <w:r>
        <w:rPr>
          <w:sz w:val="21"/>
          <w:szCs w:val="21"/>
          <w:lang w:eastAsia="zh-CN"/>
        </w:rPr>
        <w:t>和技术部分（</w:t>
      </w:r>
      <w:r>
        <w:rPr>
          <w:spacing w:val="-15"/>
          <w:sz w:val="21"/>
          <w:szCs w:val="21"/>
          <w:lang w:eastAsia="zh-CN"/>
        </w:rPr>
        <w:t xml:space="preserve">满分 </w:t>
      </w:r>
      <w:r>
        <w:rPr>
          <w:sz w:val="21"/>
          <w:szCs w:val="21"/>
          <w:lang w:eastAsia="zh-CN"/>
        </w:rPr>
        <w:t>100</w:t>
      </w:r>
      <w:r>
        <w:rPr>
          <w:spacing w:val="-22"/>
          <w:sz w:val="21"/>
          <w:szCs w:val="21"/>
          <w:lang w:eastAsia="zh-CN"/>
        </w:rPr>
        <w:t xml:space="preserve"> 分</w:t>
      </w:r>
      <w:r>
        <w:rPr>
          <w:sz w:val="21"/>
          <w:szCs w:val="21"/>
          <w:lang w:eastAsia="zh-CN"/>
        </w:rPr>
        <w:t>），各部分所占分值如下：</w:t>
      </w:r>
    </w:p>
    <w:p>
      <w:pPr>
        <w:spacing w:before="114"/>
        <w:ind w:left="580"/>
        <w:rPr>
          <w:sz w:val="21"/>
          <w:szCs w:val="21"/>
          <w:lang w:eastAsia="zh-CN"/>
        </w:rPr>
      </w:pPr>
      <w:r>
        <w:rPr>
          <w:sz w:val="21"/>
          <w:szCs w:val="21"/>
          <w:lang w:eastAsia="zh-CN"/>
        </w:rPr>
        <w:t>供应商最终得分=报价部分评审得分+技术部分评审得分</w:t>
      </w:r>
    </w:p>
    <w:p>
      <w:pPr>
        <w:pStyle w:val="9"/>
        <w:spacing w:before="12"/>
        <w:rPr>
          <w:lang w:eastAsia="zh-CN"/>
        </w:rPr>
      </w:pP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982"/>
        <w:gridCol w:w="1967"/>
        <w:gridCol w:w="5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803" w:type="dxa"/>
            <w:vMerge w:val="restart"/>
            <w:vAlign w:val="center"/>
          </w:tcPr>
          <w:p>
            <w:pPr>
              <w:pStyle w:val="36"/>
              <w:spacing w:line="360" w:lineRule="auto"/>
              <w:rPr>
                <w:sz w:val="21"/>
                <w:szCs w:val="21"/>
                <w:lang w:eastAsia="zh-CN"/>
              </w:rPr>
            </w:pPr>
          </w:p>
          <w:p>
            <w:pPr>
              <w:pStyle w:val="36"/>
              <w:spacing w:line="360" w:lineRule="auto"/>
              <w:ind w:left="107"/>
              <w:rPr>
                <w:sz w:val="21"/>
                <w:szCs w:val="21"/>
              </w:rPr>
            </w:pPr>
            <w:r>
              <w:rPr>
                <w:sz w:val="21"/>
                <w:szCs w:val="21"/>
              </w:rPr>
              <w:t>2.1.3</w:t>
            </w:r>
          </w:p>
        </w:tc>
        <w:tc>
          <w:tcPr>
            <w:tcW w:w="982" w:type="dxa"/>
            <w:vAlign w:val="center"/>
          </w:tcPr>
          <w:p>
            <w:pPr>
              <w:pStyle w:val="36"/>
              <w:spacing w:before="87" w:line="360" w:lineRule="auto"/>
              <w:ind w:left="108"/>
              <w:rPr>
                <w:rFonts w:ascii="Times New Roman"/>
                <w:sz w:val="21"/>
                <w:szCs w:val="21"/>
                <w:lang w:eastAsia="zh-CN"/>
              </w:rPr>
            </w:pPr>
            <w:r>
              <w:rPr>
                <w:sz w:val="21"/>
                <w:szCs w:val="21"/>
                <w:lang w:eastAsia="zh-CN"/>
              </w:rPr>
              <w:t>报价部分（总分</w:t>
            </w:r>
            <w:r>
              <w:rPr>
                <w:rFonts w:hint="eastAsia"/>
                <w:sz w:val="21"/>
                <w:szCs w:val="21"/>
                <w:lang w:val="en-US" w:eastAsia="zh-CN"/>
              </w:rPr>
              <w:t>3</w:t>
            </w:r>
            <w:r>
              <w:rPr>
                <w:sz w:val="21"/>
                <w:szCs w:val="21"/>
                <w:lang w:eastAsia="zh-CN"/>
              </w:rPr>
              <w:t>0</w:t>
            </w:r>
            <w:r>
              <w:rPr>
                <w:spacing w:val="-18"/>
                <w:sz w:val="21"/>
                <w:szCs w:val="21"/>
                <w:lang w:eastAsia="zh-CN"/>
              </w:rPr>
              <w:t xml:space="preserve"> 分）</w:t>
            </w:r>
          </w:p>
        </w:tc>
        <w:tc>
          <w:tcPr>
            <w:tcW w:w="1967" w:type="dxa"/>
            <w:vAlign w:val="center"/>
          </w:tcPr>
          <w:p>
            <w:pPr>
              <w:pStyle w:val="36"/>
              <w:spacing w:before="88" w:line="360" w:lineRule="auto"/>
              <w:ind w:right="5"/>
              <w:jc w:val="center"/>
              <w:rPr>
                <w:sz w:val="21"/>
                <w:szCs w:val="21"/>
                <w:lang w:eastAsia="zh-CN"/>
              </w:rPr>
            </w:pPr>
          </w:p>
          <w:p>
            <w:pPr>
              <w:pStyle w:val="36"/>
              <w:spacing w:before="88" w:line="360" w:lineRule="auto"/>
              <w:ind w:right="5"/>
              <w:jc w:val="center"/>
              <w:rPr>
                <w:sz w:val="21"/>
                <w:szCs w:val="21"/>
                <w:lang w:eastAsia="zh-CN"/>
              </w:rPr>
            </w:pPr>
            <w:r>
              <w:rPr>
                <w:sz w:val="21"/>
                <w:szCs w:val="21"/>
                <w:lang w:eastAsia="zh-CN"/>
              </w:rPr>
              <w:t>磋商报价评分</w:t>
            </w:r>
          </w:p>
          <w:p>
            <w:pPr>
              <w:pStyle w:val="36"/>
              <w:spacing w:before="88" w:line="360" w:lineRule="auto"/>
              <w:ind w:right="5"/>
              <w:jc w:val="center"/>
              <w:rPr>
                <w:rFonts w:ascii="Times New Roman"/>
                <w:sz w:val="21"/>
                <w:szCs w:val="21"/>
                <w:lang w:eastAsia="zh-CN"/>
              </w:rPr>
            </w:pPr>
            <w:r>
              <w:rPr>
                <w:sz w:val="21"/>
                <w:szCs w:val="21"/>
                <w:lang w:eastAsia="zh-CN"/>
              </w:rPr>
              <w:t>(总分</w:t>
            </w:r>
            <w:r>
              <w:rPr>
                <w:rFonts w:hint="eastAsia"/>
                <w:sz w:val="21"/>
                <w:szCs w:val="21"/>
                <w:lang w:val="en-US" w:eastAsia="zh-CN"/>
              </w:rPr>
              <w:t>30</w:t>
            </w:r>
            <w:r>
              <w:rPr>
                <w:sz w:val="21"/>
                <w:szCs w:val="21"/>
                <w:lang w:eastAsia="zh-CN"/>
              </w:rPr>
              <w:t>分)</w:t>
            </w:r>
          </w:p>
        </w:tc>
        <w:tc>
          <w:tcPr>
            <w:tcW w:w="5475" w:type="dxa"/>
            <w:vAlign w:val="center"/>
          </w:tcPr>
          <w:p>
            <w:pPr>
              <w:pStyle w:val="36"/>
              <w:spacing w:line="360" w:lineRule="auto"/>
              <w:ind w:left="106"/>
              <w:rPr>
                <w:sz w:val="21"/>
                <w:szCs w:val="21"/>
                <w:lang w:eastAsia="zh-CN"/>
              </w:rPr>
            </w:pPr>
            <w:r>
              <w:rPr>
                <w:sz w:val="21"/>
                <w:szCs w:val="21"/>
                <w:lang w:eastAsia="zh-CN"/>
              </w:rPr>
              <w:t>磋商供应商的报价评分，综合评分法中的价格分统一采用低价优先法计算，即满足竞争性磋商文件要求且最后总报价最低的供应商的价格为磋商基准价，其价格分为满分。其他供应商的价格分统一按照下列公式计算：</w:t>
            </w:r>
          </w:p>
          <w:p>
            <w:pPr>
              <w:pStyle w:val="36"/>
              <w:spacing w:line="360" w:lineRule="auto"/>
              <w:ind w:left="106"/>
              <w:rPr>
                <w:sz w:val="21"/>
                <w:szCs w:val="21"/>
                <w:lang w:eastAsia="zh-CN"/>
              </w:rPr>
            </w:pPr>
            <w:r>
              <w:rPr>
                <w:sz w:val="21"/>
                <w:szCs w:val="21"/>
                <w:lang w:eastAsia="zh-CN"/>
              </w:rPr>
              <w:t>磋商报价得分=（磋商基准价/最后磋商总报价）×</w:t>
            </w:r>
            <w:r>
              <w:rPr>
                <w:rFonts w:hint="eastAsia"/>
                <w:sz w:val="21"/>
                <w:szCs w:val="21"/>
                <w:lang w:val="en-US" w:eastAsia="zh-CN"/>
              </w:rPr>
              <w:t>30</w:t>
            </w:r>
            <w:r>
              <w:rPr>
                <w:sz w:val="21"/>
                <w:szCs w:val="21"/>
                <w:lang w:eastAsia="zh-CN"/>
              </w:rPr>
              <w:t>。</w:t>
            </w:r>
          </w:p>
          <w:p>
            <w:pPr>
              <w:pStyle w:val="36"/>
              <w:spacing w:line="360" w:lineRule="auto"/>
              <w:ind w:left="106"/>
              <w:rPr>
                <w:sz w:val="21"/>
                <w:szCs w:val="21"/>
                <w:lang w:eastAsia="zh-CN"/>
              </w:rPr>
            </w:pPr>
            <w:r>
              <w:rPr>
                <w:sz w:val="21"/>
                <w:szCs w:val="21"/>
                <w:lang w:eastAsia="zh-CN"/>
              </w:rPr>
              <w:t>（计算到小数点后二位）</w:t>
            </w:r>
          </w:p>
          <w:p>
            <w:pPr>
              <w:pStyle w:val="36"/>
              <w:spacing w:line="360" w:lineRule="auto"/>
              <w:ind w:left="106"/>
              <w:rPr>
                <w:sz w:val="21"/>
                <w:szCs w:val="21"/>
                <w:lang w:eastAsia="zh-CN"/>
              </w:rPr>
            </w:pPr>
            <w:r>
              <w:rPr>
                <w:spacing w:val="-8"/>
                <w:sz w:val="21"/>
                <w:szCs w:val="21"/>
                <w:lang w:eastAsia="zh-CN"/>
              </w:rPr>
              <w:t>注：项目评审过程中，不得去掉最后报价中的最高报价和最低报价。</w:t>
            </w:r>
          </w:p>
          <w:p>
            <w:pPr>
              <w:pStyle w:val="36"/>
              <w:spacing w:line="360" w:lineRule="auto"/>
              <w:ind w:left="106"/>
              <w:rPr>
                <w:sz w:val="21"/>
                <w:szCs w:val="21"/>
                <w:lang w:eastAsia="zh-CN"/>
              </w:rPr>
            </w:pPr>
            <w:r>
              <w:rPr>
                <w:sz w:val="21"/>
                <w:szCs w:val="21"/>
                <w:lang w:eastAsia="zh-CN"/>
              </w:rPr>
              <w:t>对</w:t>
            </w:r>
            <w:r>
              <w:rPr>
                <w:rFonts w:hint="eastAsia"/>
                <w:sz w:val="21"/>
                <w:szCs w:val="21"/>
                <w:lang w:eastAsia="zh-CN"/>
              </w:rPr>
              <w:t>小微</w:t>
            </w:r>
            <w:r>
              <w:rPr>
                <w:sz w:val="21"/>
                <w:szCs w:val="21"/>
                <w:lang w:eastAsia="zh-CN"/>
              </w:rPr>
              <w:t>企业产品的价格给予</w:t>
            </w:r>
            <w:r>
              <w:rPr>
                <w:rFonts w:hint="eastAsia"/>
                <w:sz w:val="21"/>
                <w:szCs w:val="21"/>
                <w:lang w:val="en-US" w:eastAsia="zh-CN"/>
              </w:rPr>
              <w:t>10</w:t>
            </w:r>
            <w:r>
              <w:rPr>
                <w:sz w:val="21"/>
                <w:szCs w:val="21"/>
                <w:lang w:eastAsia="zh-CN"/>
              </w:rPr>
              <w:t>%的扣除，用扣除后的价格参与评审，未按规定提交《中小企业声明函》或提交的《中小企业声明函》不真实的不予用扣除后的价格参与评审。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7" w:hRule="atLeast"/>
          <w:jc w:val="center"/>
        </w:trPr>
        <w:tc>
          <w:tcPr>
            <w:tcW w:w="803" w:type="dxa"/>
            <w:vMerge w:val="continue"/>
            <w:vAlign w:val="center"/>
          </w:tcPr>
          <w:p>
            <w:pPr>
              <w:pStyle w:val="36"/>
              <w:spacing w:line="360" w:lineRule="auto"/>
              <w:rPr>
                <w:rFonts w:ascii="Times New Roman"/>
                <w:sz w:val="21"/>
                <w:szCs w:val="21"/>
                <w:lang w:eastAsia="zh-CN"/>
              </w:rPr>
            </w:pPr>
          </w:p>
        </w:tc>
        <w:tc>
          <w:tcPr>
            <w:tcW w:w="982" w:type="dxa"/>
            <w:vMerge w:val="restart"/>
            <w:vAlign w:val="center"/>
          </w:tcPr>
          <w:p>
            <w:pPr>
              <w:pStyle w:val="36"/>
              <w:spacing w:line="360" w:lineRule="auto"/>
              <w:ind w:left="34" w:right="23"/>
              <w:jc w:val="center"/>
              <w:rPr>
                <w:sz w:val="21"/>
                <w:szCs w:val="21"/>
                <w:lang w:eastAsia="zh-CN"/>
              </w:rPr>
            </w:pPr>
            <w:r>
              <w:rPr>
                <w:sz w:val="21"/>
                <w:szCs w:val="21"/>
                <w:lang w:eastAsia="zh-CN"/>
              </w:rPr>
              <w:t>技术部分（总分</w:t>
            </w:r>
          </w:p>
          <w:p>
            <w:pPr>
              <w:pStyle w:val="36"/>
              <w:spacing w:line="360" w:lineRule="auto"/>
              <w:ind w:left="32" w:right="23"/>
              <w:jc w:val="center"/>
              <w:rPr>
                <w:sz w:val="21"/>
                <w:szCs w:val="21"/>
              </w:rPr>
            </w:pPr>
            <w:r>
              <w:rPr>
                <w:rFonts w:hint="eastAsia"/>
                <w:sz w:val="21"/>
                <w:szCs w:val="21"/>
                <w:lang w:val="en-US" w:eastAsia="zh-CN"/>
              </w:rPr>
              <w:t>70</w:t>
            </w:r>
            <w:r>
              <w:rPr>
                <w:sz w:val="21"/>
                <w:szCs w:val="21"/>
                <w:lang w:eastAsia="zh-CN"/>
              </w:rPr>
              <w:t>分</w:t>
            </w:r>
            <w:r>
              <w:rPr>
                <w:sz w:val="21"/>
                <w:szCs w:val="21"/>
              </w:rPr>
              <w:t>）</w:t>
            </w:r>
          </w:p>
        </w:tc>
        <w:tc>
          <w:tcPr>
            <w:tcW w:w="1967" w:type="dxa"/>
            <w:vAlign w:val="center"/>
          </w:tcPr>
          <w:p>
            <w:pPr>
              <w:pStyle w:val="36"/>
              <w:spacing w:before="88" w:line="360" w:lineRule="auto"/>
              <w:ind w:right="5"/>
              <w:jc w:val="center"/>
              <w:rPr>
                <w:rFonts w:ascii="Times New Roman"/>
                <w:sz w:val="21"/>
                <w:szCs w:val="21"/>
                <w:lang w:eastAsia="zh-CN"/>
              </w:rPr>
            </w:pPr>
            <w:r>
              <w:rPr>
                <w:rFonts w:hint="eastAsia"/>
                <w:sz w:val="21"/>
                <w:szCs w:val="21"/>
                <w:lang w:eastAsia="zh-CN"/>
              </w:rPr>
              <w:t>技术参数评审（</w:t>
            </w:r>
            <w:r>
              <w:rPr>
                <w:rFonts w:hint="eastAsia"/>
                <w:sz w:val="21"/>
                <w:szCs w:val="21"/>
                <w:lang w:val="en-US" w:eastAsia="zh-CN"/>
              </w:rPr>
              <w:t>25</w:t>
            </w:r>
            <w:r>
              <w:rPr>
                <w:spacing w:val="-23"/>
                <w:sz w:val="21"/>
                <w:szCs w:val="21"/>
                <w:lang w:eastAsia="zh-CN"/>
              </w:rPr>
              <w:t>分</w:t>
            </w:r>
            <w:r>
              <w:rPr>
                <w:sz w:val="21"/>
                <w:szCs w:val="21"/>
                <w:lang w:eastAsia="zh-CN"/>
              </w:rPr>
              <w:t>）</w:t>
            </w:r>
          </w:p>
        </w:tc>
        <w:tc>
          <w:tcPr>
            <w:tcW w:w="5475" w:type="dxa"/>
            <w:vAlign w:val="center"/>
          </w:tcPr>
          <w:p>
            <w:pPr>
              <w:pStyle w:val="36"/>
              <w:spacing w:line="360" w:lineRule="auto"/>
              <w:ind w:left="106"/>
              <w:rPr>
                <w:sz w:val="21"/>
                <w:szCs w:val="21"/>
                <w:lang w:eastAsia="zh-CN"/>
              </w:rPr>
            </w:pPr>
            <w:r>
              <w:rPr>
                <w:rFonts w:hint="eastAsia"/>
                <w:sz w:val="21"/>
                <w:szCs w:val="21"/>
                <w:lang w:eastAsia="zh-CN"/>
              </w:rPr>
              <w:t>根据磋商文件第五章“技术要求”技术指标的响应进行评分：</w:t>
            </w:r>
          </w:p>
          <w:p>
            <w:pPr>
              <w:pStyle w:val="36"/>
              <w:spacing w:line="360" w:lineRule="auto"/>
              <w:ind w:left="106"/>
              <w:rPr>
                <w:sz w:val="21"/>
                <w:szCs w:val="21"/>
                <w:lang w:eastAsia="zh-CN"/>
              </w:rPr>
            </w:pPr>
            <w:r>
              <w:rPr>
                <w:sz w:val="21"/>
                <w:szCs w:val="21"/>
                <w:lang w:eastAsia="zh-CN"/>
              </w:rPr>
              <w:t>技术参数</w:t>
            </w:r>
            <w:r>
              <w:rPr>
                <w:rFonts w:hint="eastAsia"/>
                <w:sz w:val="21"/>
                <w:szCs w:val="21"/>
                <w:lang w:eastAsia="zh-CN"/>
              </w:rPr>
              <w:t>评审（</w:t>
            </w:r>
            <w:r>
              <w:rPr>
                <w:rFonts w:hint="eastAsia"/>
                <w:sz w:val="21"/>
                <w:szCs w:val="21"/>
                <w:lang w:val="en-US" w:eastAsia="zh-CN"/>
              </w:rPr>
              <w:t>25</w:t>
            </w:r>
            <w:r>
              <w:rPr>
                <w:sz w:val="21"/>
                <w:szCs w:val="21"/>
                <w:lang w:eastAsia="zh-CN"/>
              </w:rPr>
              <w:t>分</w:t>
            </w:r>
            <w:r>
              <w:rPr>
                <w:rFonts w:hint="eastAsia"/>
                <w:sz w:val="21"/>
                <w:szCs w:val="21"/>
                <w:lang w:eastAsia="zh-CN"/>
              </w:rPr>
              <w:t>）</w:t>
            </w:r>
          </w:p>
          <w:p>
            <w:pPr>
              <w:pStyle w:val="36"/>
              <w:spacing w:line="360" w:lineRule="auto"/>
              <w:ind w:left="106"/>
              <w:rPr>
                <w:sz w:val="21"/>
                <w:szCs w:val="21"/>
                <w:lang w:eastAsia="zh-CN"/>
              </w:rPr>
            </w:pPr>
            <w:r>
              <w:rPr>
                <w:rFonts w:hint="eastAsia"/>
                <w:sz w:val="21"/>
                <w:szCs w:val="21"/>
                <w:lang w:eastAsia="zh-CN"/>
              </w:rPr>
              <w:t>提供设备的技术参数不满足磋商文件要求的，每项扣</w:t>
            </w:r>
            <w:r>
              <w:rPr>
                <w:rFonts w:hint="eastAsia"/>
                <w:sz w:val="21"/>
                <w:szCs w:val="21"/>
                <w:lang w:val="en-US" w:eastAsia="zh-CN"/>
              </w:rPr>
              <w:t>2</w:t>
            </w:r>
            <w:r>
              <w:rPr>
                <w:rFonts w:hint="eastAsia"/>
                <w:sz w:val="21"/>
                <w:szCs w:val="21"/>
                <w:lang w:eastAsia="zh-CN"/>
              </w:rPr>
              <w:t>分，扣完为止（设备尺寸不作为评审因素）。</w:t>
            </w:r>
          </w:p>
          <w:p>
            <w:pPr>
              <w:pStyle w:val="36"/>
              <w:spacing w:before="1" w:line="360" w:lineRule="auto"/>
              <w:ind w:left="106"/>
              <w:rPr>
                <w:sz w:val="21"/>
                <w:szCs w:val="21"/>
                <w:lang w:eastAsia="zh-CN"/>
              </w:rPr>
            </w:pPr>
            <w:r>
              <w:rPr>
                <w:rFonts w:hint="eastAsia"/>
                <w:sz w:val="21"/>
                <w:szCs w:val="21"/>
                <w:lang w:eastAsia="zh-CN"/>
              </w:rPr>
              <w:t>技术指标（参数</w:t>
            </w:r>
            <w:r>
              <w:rPr>
                <w:sz w:val="21"/>
                <w:szCs w:val="21"/>
                <w:lang w:eastAsia="zh-CN"/>
              </w:rPr>
              <w:t>/功能要求）评审将以</w:t>
            </w:r>
            <w:r>
              <w:rPr>
                <w:rFonts w:hint="eastAsia"/>
                <w:sz w:val="21"/>
                <w:szCs w:val="21"/>
                <w:lang w:eastAsia="zh-CN"/>
              </w:rPr>
              <w:t>供应商</w:t>
            </w:r>
            <w:r>
              <w:rPr>
                <w:sz w:val="21"/>
                <w:szCs w:val="21"/>
                <w:lang w:eastAsia="zh-CN"/>
              </w:rPr>
              <w:t>提供的技术偏离表作为参考，以</w:t>
            </w:r>
            <w:r>
              <w:rPr>
                <w:rFonts w:hint="eastAsia"/>
                <w:sz w:val="21"/>
                <w:szCs w:val="21"/>
                <w:lang w:eastAsia="zh-CN"/>
              </w:rPr>
              <w:t>供应商</w:t>
            </w:r>
            <w:r>
              <w:rPr>
                <w:sz w:val="21"/>
                <w:szCs w:val="21"/>
                <w:lang w:eastAsia="zh-CN"/>
              </w:rPr>
              <w:t>提供产品彩页、宣传册中的参数、质量检验报告和其它权威部门出具的证明材料为准。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jc w:val="center"/>
        </w:trPr>
        <w:tc>
          <w:tcPr>
            <w:tcW w:w="803" w:type="dxa"/>
            <w:vMerge w:val="restart"/>
            <w:tcBorders>
              <w:top w:val="nil"/>
            </w:tcBorders>
            <w:vAlign w:val="center"/>
          </w:tcPr>
          <w:p>
            <w:pPr>
              <w:pStyle w:val="36"/>
              <w:spacing w:line="360" w:lineRule="auto"/>
              <w:rPr>
                <w:rFonts w:ascii="Times New Roman"/>
                <w:sz w:val="21"/>
                <w:szCs w:val="21"/>
                <w:lang w:eastAsia="zh-CN"/>
              </w:rPr>
            </w:pPr>
          </w:p>
        </w:tc>
        <w:tc>
          <w:tcPr>
            <w:tcW w:w="982" w:type="dxa"/>
            <w:vMerge w:val="continue"/>
            <w:vAlign w:val="center"/>
          </w:tcPr>
          <w:p>
            <w:pPr>
              <w:pStyle w:val="36"/>
              <w:spacing w:line="360" w:lineRule="auto"/>
              <w:ind w:left="32" w:right="23"/>
              <w:jc w:val="center"/>
              <w:rPr>
                <w:sz w:val="21"/>
                <w:szCs w:val="21"/>
              </w:rPr>
            </w:pPr>
          </w:p>
        </w:tc>
        <w:tc>
          <w:tcPr>
            <w:tcW w:w="1967" w:type="dxa"/>
            <w:tcBorders>
              <w:bottom w:val="single" w:color="auto" w:sz="4" w:space="0"/>
            </w:tcBorders>
            <w:vAlign w:val="center"/>
          </w:tcPr>
          <w:p>
            <w:pPr>
              <w:pStyle w:val="36"/>
              <w:spacing w:before="88" w:line="360" w:lineRule="auto"/>
              <w:ind w:right="5"/>
              <w:jc w:val="center"/>
              <w:rPr>
                <w:rFonts w:ascii="Times New Roman"/>
                <w:sz w:val="21"/>
                <w:szCs w:val="21"/>
                <w:lang w:eastAsia="zh-CN"/>
              </w:rPr>
            </w:pPr>
            <w:r>
              <w:rPr>
                <w:rFonts w:hint="eastAsia" w:ascii="Times New Roman"/>
                <w:sz w:val="21"/>
                <w:szCs w:val="21"/>
                <w:lang w:eastAsia="zh-CN"/>
              </w:rPr>
              <w:t>实施方案（20分）</w:t>
            </w:r>
          </w:p>
        </w:tc>
        <w:tc>
          <w:tcPr>
            <w:tcW w:w="5475" w:type="dxa"/>
            <w:tcBorders>
              <w:bottom w:val="single" w:color="auto" w:sz="4" w:space="0"/>
            </w:tcBorders>
            <w:vAlign w:val="center"/>
          </w:tcPr>
          <w:p>
            <w:pPr>
              <w:pStyle w:val="36"/>
              <w:spacing w:before="1" w:line="360" w:lineRule="auto"/>
              <w:ind w:left="106"/>
              <w:rPr>
                <w:sz w:val="21"/>
                <w:szCs w:val="21"/>
                <w:lang w:eastAsia="zh-CN"/>
              </w:rPr>
            </w:pPr>
            <w:r>
              <w:rPr>
                <w:rFonts w:hint="eastAsia"/>
                <w:sz w:val="21"/>
                <w:szCs w:val="21"/>
                <w:lang w:eastAsia="zh-CN"/>
              </w:rPr>
              <w:t>1、供应商根据现场勘察，提供训练中心规划布局图和效果图、布局合理、规范到位的6-10分，布局不合理的得1-5分，不提供的不得分。</w:t>
            </w:r>
          </w:p>
          <w:p>
            <w:pPr>
              <w:pStyle w:val="36"/>
              <w:spacing w:before="1" w:line="360" w:lineRule="auto"/>
              <w:ind w:left="106"/>
              <w:rPr>
                <w:sz w:val="21"/>
                <w:szCs w:val="21"/>
                <w:lang w:eastAsia="zh-CN"/>
              </w:rPr>
            </w:pPr>
            <w:r>
              <w:rPr>
                <w:rFonts w:hint="eastAsia"/>
                <w:sz w:val="21"/>
                <w:szCs w:val="21"/>
                <w:lang w:eastAsia="zh-CN"/>
              </w:rPr>
              <w:t>2、实施方案与需求的吻合程度，包括方案的科学性、先进性、可靠性、成熟性、合理性和扩展性；方案设计的功能实现以及方案配置的合理性等方面与项目对应需求的满足程度进行评审，方案较优的得</w:t>
            </w:r>
            <w:r>
              <w:rPr>
                <w:rFonts w:hint="eastAsia"/>
                <w:sz w:val="21"/>
                <w:szCs w:val="21"/>
                <w:lang w:val="en-US" w:eastAsia="zh-CN"/>
              </w:rPr>
              <w:t>7-10分；方案针对性一般的得4-6分，方案不合理的得1-3分，未提供的不得分。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803" w:type="dxa"/>
            <w:vMerge w:val="continue"/>
            <w:vAlign w:val="center"/>
          </w:tcPr>
          <w:p>
            <w:pPr>
              <w:pStyle w:val="36"/>
              <w:spacing w:line="360" w:lineRule="auto"/>
              <w:rPr>
                <w:rFonts w:ascii="Times New Roman"/>
                <w:sz w:val="21"/>
                <w:szCs w:val="21"/>
                <w:lang w:eastAsia="zh-CN"/>
              </w:rPr>
            </w:pPr>
          </w:p>
        </w:tc>
        <w:tc>
          <w:tcPr>
            <w:tcW w:w="982" w:type="dxa"/>
            <w:vMerge w:val="continue"/>
            <w:vAlign w:val="center"/>
          </w:tcPr>
          <w:p>
            <w:pPr>
              <w:pStyle w:val="36"/>
              <w:spacing w:line="360" w:lineRule="auto"/>
              <w:ind w:left="34" w:right="23"/>
              <w:jc w:val="center"/>
              <w:rPr>
                <w:sz w:val="21"/>
                <w:szCs w:val="21"/>
                <w:lang w:eastAsia="zh-CN"/>
              </w:rPr>
            </w:pPr>
          </w:p>
        </w:tc>
        <w:tc>
          <w:tcPr>
            <w:tcW w:w="1967" w:type="dxa"/>
            <w:tcBorders>
              <w:top w:val="single" w:color="auto" w:sz="4" w:space="0"/>
            </w:tcBorders>
            <w:vAlign w:val="center"/>
          </w:tcPr>
          <w:p>
            <w:pPr>
              <w:pStyle w:val="36"/>
              <w:spacing w:before="88" w:line="360" w:lineRule="auto"/>
              <w:ind w:right="5"/>
              <w:jc w:val="center"/>
              <w:rPr>
                <w:sz w:val="21"/>
                <w:szCs w:val="21"/>
                <w:lang w:eastAsia="zh-CN"/>
              </w:rPr>
            </w:pPr>
            <w:r>
              <w:rPr>
                <w:rFonts w:hint="eastAsia"/>
                <w:sz w:val="21"/>
                <w:szCs w:val="21"/>
                <w:lang w:eastAsia="zh-CN"/>
              </w:rPr>
              <w:t>质量保证及承诺</w:t>
            </w:r>
          </w:p>
          <w:p>
            <w:pPr>
              <w:pStyle w:val="36"/>
              <w:spacing w:before="88" w:line="360" w:lineRule="auto"/>
              <w:ind w:right="5"/>
              <w:jc w:val="center"/>
              <w:rPr>
                <w:sz w:val="21"/>
                <w:szCs w:val="21"/>
                <w:lang w:eastAsia="zh-CN"/>
              </w:rPr>
            </w:pPr>
            <w:r>
              <w:rPr>
                <w:rFonts w:hint="eastAsia"/>
                <w:sz w:val="21"/>
                <w:szCs w:val="21"/>
                <w:lang w:eastAsia="zh-CN"/>
              </w:rPr>
              <w:t>（</w:t>
            </w:r>
            <w:r>
              <w:rPr>
                <w:rFonts w:hint="eastAsia"/>
                <w:sz w:val="21"/>
                <w:szCs w:val="21"/>
                <w:lang w:val="en-US" w:eastAsia="zh-CN"/>
              </w:rPr>
              <w:t>10</w:t>
            </w:r>
            <w:r>
              <w:rPr>
                <w:sz w:val="21"/>
                <w:szCs w:val="21"/>
                <w:lang w:eastAsia="zh-CN"/>
              </w:rPr>
              <w:t>分）</w:t>
            </w:r>
          </w:p>
        </w:tc>
        <w:tc>
          <w:tcPr>
            <w:tcW w:w="5475" w:type="dxa"/>
            <w:tcBorders>
              <w:top w:val="single" w:color="auto" w:sz="4" w:space="0"/>
            </w:tcBorders>
            <w:vAlign w:val="center"/>
          </w:tcPr>
          <w:p>
            <w:pPr>
              <w:pStyle w:val="36"/>
              <w:spacing w:line="360" w:lineRule="auto"/>
              <w:ind w:left="106"/>
              <w:rPr>
                <w:sz w:val="21"/>
                <w:szCs w:val="21"/>
                <w:lang w:eastAsia="zh-CN"/>
              </w:rPr>
            </w:pPr>
            <w:r>
              <w:rPr>
                <w:sz w:val="21"/>
                <w:szCs w:val="21"/>
                <w:lang w:eastAsia="zh-CN"/>
              </w:rPr>
              <w:t>第一个档次</w:t>
            </w: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lang w:val="en-US" w:eastAsia="zh-CN"/>
              </w:rPr>
              <w:t>10</w:t>
            </w:r>
            <w:r>
              <w:rPr>
                <w:rFonts w:hint="eastAsia"/>
                <w:sz w:val="21"/>
                <w:szCs w:val="21"/>
                <w:lang w:eastAsia="zh-CN"/>
              </w:rPr>
              <w:t>]</w:t>
            </w:r>
            <w:r>
              <w:rPr>
                <w:sz w:val="21"/>
                <w:szCs w:val="21"/>
                <w:lang w:eastAsia="zh-CN"/>
              </w:rPr>
              <w:t>分：质量保证及承诺优，</w:t>
            </w:r>
            <w:r>
              <w:rPr>
                <w:rFonts w:hint="eastAsia"/>
                <w:sz w:val="21"/>
                <w:szCs w:val="21"/>
                <w:lang w:eastAsia="zh-CN"/>
              </w:rPr>
              <w:t>保修</w:t>
            </w:r>
            <w:r>
              <w:rPr>
                <w:sz w:val="21"/>
                <w:szCs w:val="21"/>
                <w:lang w:eastAsia="zh-CN"/>
              </w:rPr>
              <w:t>措施完善</w:t>
            </w:r>
            <w:r>
              <w:rPr>
                <w:rFonts w:hint="eastAsia"/>
                <w:sz w:val="21"/>
                <w:szCs w:val="21"/>
                <w:lang w:eastAsia="zh-CN"/>
              </w:rPr>
              <w:t>针对性好，质保期较优于招标文件要求</w:t>
            </w:r>
            <w:r>
              <w:rPr>
                <w:sz w:val="21"/>
                <w:szCs w:val="21"/>
                <w:lang w:eastAsia="zh-CN"/>
              </w:rPr>
              <w:t>；</w:t>
            </w:r>
          </w:p>
          <w:p>
            <w:pPr>
              <w:pStyle w:val="36"/>
              <w:spacing w:line="360" w:lineRule="auto"/>
              <w:ind w:left="106"/>
              <w:rPr>
                <w:sz w:val="21"/>
                <w:szCs w:val="21"/>
                <w:lang w:eastAsia="zh-CN"/>
              </w:rPr>
            </w:pPr>
            <w:r>
              <w:rPr>
                <w:sz w:val="21"/>
                <w:szCs w:val="21"/>
                <w:lang w:eastAsia="zh-CN"/>
              </w:rPr>
              <w:t>第二个档次</w:t>
            </w: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sz w:val="21"/>
                <w:szCs w:val="21"/>
                <w:lang w:eastAsia="zh-CN"/>
              </w:rPr>
              <w:t>分：质量保证及承诺良好</w:t>
            </w:r>
            <w:r>
              <w:rPr>
                <w:rFonts w:hint="eastAsia"/>
                <w:sz w:val="21"/>
                <w:szCs w:val="21"/>
                <w:lang w:eastAsia="zh-CN"/>
              </w:rPr>
              <w:t>，保修</w:t>
            </w:r>
            <w:r>
              <w:rPr>
                <w:sz w:val="21"/>
                <w:szCs w:val="21"/>
                <w:lang w:eastAsia="zh-CN"/>
              </w:rPr>
              <w:t>措施完善</w:t>
            </w:r>
            <w:r>
              <w:rPr>
                <w:rFonts w:hint="eastAsia"/>
                <w:sz w:val="21"/>
                <w:szCs w:val="21"/>
                <w:lang w:eastAsia="zh-CN"/>
              </w:rPr>
              <w:t>针对性一般，质保期满足招标文件要求</w:t>
            </w:r>
            <w:r>
              <w:rPr>
                <w:sz w:val="21"/>
                <w:szCs w:val="21"/>
                <w:lang w:eastAsia="zh-CN"/>
              </w:rPr>
              <w:t>；</w:t>
            </w:r>
          </w:p>
          <w:p>
            <w:pPr>
              <w:pStyle w:val="36"/>
              <w:spacing w:line="360" w:lineRule="auto"/>
              <w:ind w:left="106"/>
              <w:rPr>
                <w:sz w:val="21"/>
                <w:szCs w:val="21"/>
                <w:lang w:eastAsia="zh-CN"/>
              </w:rPr>
            </w:pPr>
            <w:r>
              <w:rPr>
                <w:sz w:val="21"/>
                <w:szCs w:val="21"/>
                <w:lang w:eastAsia="zh-CN"/>
              </w:rPr>
              <w:t>第</w:t>
            </w:r>
            <w:r>
              <w:rPr>
                <w:rFonts w:hint="eastAsia"/>
                <w:sz w:val="21"/>
                <w:szCs w:val="21"/>
                <w:lang w:eastAsia="zh-CN"/>
              </w:rPr>
              <w:t>三</w:t>
            </w:r>
            <w:r>
              <w:rPr>
                <w:sz w:val="21"/>
                <w:szCs w:val="21"/>
                <w:lang w:eastAsia="zh-CN"/>
              </w:rPr>
              <w:t>个档次</w:t>
            </w:r>
            <w:r>
              <w:rPr>
                <w:rFonts w:hint="eastAsia"/>
                <w:sz w:val="21"/>
                <w:szCs w:val="21"/>
                <w:lang w:eastAsia="zh-CN"/>
              </w:rPr>
              <w:t>[</w:t>
            </w:r>
            <w:r>
              <w:rPr>
                <w:sz w:val="21"/>
                <w:szCs w:val="21"/>
                <w:lang w:eastAsia="zh-CN"/>
              </w:rPr>
              <w:t>0</w:t>
            </w: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sz w:val="21"/>
                <w:szCs w:val="21"/>
                <w:lang w:eastAsia="zh-CN"/>
              </w:rPr>
              <w:t>分：质量保证及承诺较差</w:t>
            </w:r>
            <w:r>
              <w:rPr>
                <w:rFonts w:hint="eastAsia"/>
                <w:sz w:val="21"/>
                <w:szCs w:val="21"/>
                <w:lang w:eastAsia="zh-CN"/>
              </w:rPr>
              <w:t>，无保修措施，质保期不满足要求</w:t>
            </w:r>
            <w:r>
              <w:rPr>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jc w:val="center"/>
        </w:trPr>
        <w:tc>
          <w:tcPr>
            <w:tcW w:w="803" w:type="dxa"/>
            <w:vMerge w:val="continue"/>
            <w:vAlign w:val="center"/>
          </w:tcPr>
          <w:p>
            <w:pPr>
              <w:pStyle w:val="36"/>
              <w:spacing w:line="360" w:lineRule="auto"/>
              <w:rPr>
                <w:rFonts w:ascii="Times New Roman"/>
                <w:sz w:val="21"/>
                <w:szCs w:val="21"/>
                <w:lang w:eastAsia="zh-CN"/>
              </w:rPr>
            </w:pPr>
          </w:p>
        </w:tc>
        <w:tc>
          <w:tcPr>
            <w:tcW w:w="982" w:type="dxa"/>
            <w:vMerge w:val="continue"/>
            <w:vAlign w:val="center"/>
          </w:tcPr>
          <w:p>
            <w:pPr>
              <w:pStyle w:val="36"/>
              <w:spacing w:line="360" w:lineRule="auto"/>
              <w:rPr>
                <w:rFonts w:ascii="Times New Roman"/>
                <w:sz w:val="21"/>
                <w:szCs w:val="21"/>
                <w:lang w:eastAsia="zh-CN"/>
              </w:rPr>
            </w:pPr>
          </w:p>
        </w:tc>
        <w:tc>
          <w:tcPr>
            <w:tcW w:w="1967" w:type="dxa"/>
            <w:vAlign w:val="center"/>
          </w:tcPr>
          <w:p>
            <w:pPr>
              <w:pStyle w:val="36"/>
              <w:spacing w:before="88" w:line="360" w:lineRule="auto"/>
              <w:ind w:right="5"/>
              <w:jc w:val="center"/>
              <w:rPr>
                <w:sz w:val="21"/>
                <w:szCs w:val="21"/>
                <w:lang w:eastAsia="zh-CN"/>
              </w:rPr>
            </w:pPr>
            <w:r>
              <w:rPr>
                <w:rFonts w:hint="eastAsia"/>
                <w:sz w:val="21"/>
                <w:szCs w:val="21"/>
                <w:lang w:eastAsia="zh-CN"/>
              </w:rPr>
              <w:t>交货及安装时间保证措施及承诺（10分）</w:t>
            </w:r>
          </w:p>
        </w:tc>
        <w:tc>
          <w:tcPr>
            <w:tcW w:w="5475" w:type="dxa"/>
            <w:vAlign w:val="center"/>
          </w:tcPr>
          <w:p>
            <w:pPr>
              <w:pStyle w:val="36"/>
              <w:spacing w:line="360" w:lineRule="auto"/>
              <w:ind w:left="106"/>
              <w:rPr>
                <w:sz w:val="21"/>
                <w:szCs w:val="21"/>
                <w:lang w:eastAsia="zh-CN"/>
              </w:rPr>
            </w:pPr>
            <w:r>
              <w:rPr>
                <w:rFonts w:hint="eastAsia"/>
                <w:sz w:val="21"/>
                <w:szCs w:val="21"/>
                <w:lang w:eastAsia="zh-CN"/>
              </w:rPr>
              <w:t>交货及安装时间保证措施科学合理，能充分保证按时供货，有详细误期违约处罚承诺的得7～10分；</w:t>
            </w:r>
          </w:p>
          <w:p>
            <w:pPr>
              <w:pStyle w:val="36"/>
              <w:spacing w:line="360" w:lineRule="auto"/>
              <w:ind w:left="106"/>
              <w:rPr>
                <w:sz w:val="21"/>
                <w:szCs w:val="21"/>
                <w:lang w:eastAsia="zh-CN"/>
              </w:rPr>
            </w:pPr>
            <w:r>
              <w:rPr>
                <w:rFonts w:hint="eastAsia"/>
                <w:sz w:val="21"/>
                <w:szCs w:val="21"/>
                <w:lang w:eastAsia="zh-CN"/>
              </w:rPr>
              <w:t>交货及安装时间保证措施可行，能保证按时供货，有误期违约处罚承诺的得3～6分；</w:t>
            </w:r>
          </w:p>
          <w:p>
            <w:pPr>
              <w:pStyle w:val="36"/>
              <w:spacing w:line="360" w:lineRule="auto"/>
              <w:ind w:left="106"/>
              <w:rPr>
                <w:sz w:val="21"/>
                <w:szCs w:val="21"/>
                <w:lang w:eastAsia="zh-CN"/>
              </w:rPr>
            </w:pPr>
            <w:r>
              <w:rPr>
                <w:rFonts w:hint="eastAsia"/>
                <w:sz w:val="21"/>
                <w:szCs w:val="21"/>
                <w:lang w:eastAsia="zh-CN"/>
              </w:rPr>
              <w:t>交货及安装时间保证措施存在问题，无误期违约处罚承诺的得0～2分；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803" w:type="dxa"/>
            <w:vMerge w:val="continue"/>
            <w:vAlign w:val="center"/>
          </w:tcPr>
          <w:p>
            <w:pPr>
              <w:spacing w:line="360" w:lineRule="auto"/>
              <w:rPr>
                <w:sz w:val="21"/>
                <w:szCs w:val="21"/>
                <w:lang w:eastAsia="zh-CN"/>
              </w:rPr>
            </w:pPr>
          </w:p>
        </w:tc>
        <w:tc>
          <w:tcPr>
            <w:tcW w:w="982" w:type="dxa"/>
            <w:vMerge w:val="continue"/>
            <w:vAlign w:val="center"/>
          </w:tcPr>
          <w:p>
            <w:pPr>
              <w:spacing w:line="360" w:lineRule="auto"/>
              <w:rPr>
                <w:sz w:val="21"/>
                <w:szCs w:val="21"/>
                <w:lang w:eastAsia="zh-CN"/>
              </w:rPr>
            </w:pPr>
          </w:p>
        </w:tc>
        <w:tc>
          <w:tcPr>
            <w:tcW w:w="1967" w:type="dxa"/>
            <w:vAlign w:val="center"/>
          </w:tcPr>
          <w:p>
            <w:pPr>
              <w:pStyle w:val="36"/>
              <w:spacing w:before="88" w:line="360" w:lineRule="auto"/>
              <w:ind w:right="5"/>
              <w:jc w:val="center"/>
              <w:rPr>
                <w:sz w:val="21"/>
                <w:szCs w:val="21"/>
                <w:lang w:eastAsia="zh-CN"/>
              </w:rPr>
            </w:pPr>
            <w:r>
              <w:rPr>
                <w:sz w:val="21"/>
                <w:szCs w:val="21"/>
                <w:lang w:eastAsia="zh-CN"/>
              </w:rPr>
              <w:t>后续服务工作</w:t>
            </w:r>
          </w:p>
          <w:p>
            <w:pPr>
              <w:pStyle w:val="36"/>
              <w:spacing w:before="88" w:line="360" w:lineRule="auto"/>
              <w:ind w:right="5"/>
              <w:jc w:val="center"/>
              <w:rPr>
                <w:sz w:val="21"/>
                <w:szCs w:val="21"/>
                <w:lang w:eastAsia="zh-CN"/>
              </w:rPr>
            </w:pPr>
            <w:r>
              <w:rPr>
                <w:sz w:val="21"/>
                <w:szCs w:val="21"/>
                <w:lang w:eastAsia="zh-CN"/>
              </w:rPr>
              <w:t>安排及承诺评分（满分</w:t>
            </w:r>
            <w:r>
              <w:rPr>
                <w:rFonts w:hint="eastAsia"/>
                <w:sz w:val="21"/>
                <w:szCs w:val="21"/>
                <w:lang w:val="en-US" w:eastAsia="zh-CN"/>
              </w:rPr>
              <w:t>5</w:t>
            </w:r>
            <w:r>
              <w:rPr>
                <w:sz w:val="21"/>
                <w:szCs w:val="21"/>
                <w:lang w:eastAsia="zh-CN"/>
              </w:rPr>
              <w:t>分）</w:t>
            </w:r>
          </w:p>
        </w:tc>
        <w:tc>
          <w:tcPr>
            <w:tcW w:w="5475" w:type="dxa"/>
            <w:vAlign w:val="center"/>
          </w:tcPr>
          <w:p>
            <w:pPr>
              <w:pStyle w:val="36"/>
              <w:spacing w:line="360" w:lineRule="auto"/>
              <w:ind w:left="106"/>
              <w:rPr>
                <w:sz w:val="21"/>
                <w:szCs w:val="21"/>
                <w:lang w:eastAsia="zh-CN"/>
              </w:rPr>
            </w:pPr>
            <w:r>
              <w:rPr>
                <w:sz w:val="21"/>
                <w:szCs w:val="21"/>
                <w:lang w:eastAsia="zh-CN"/>
              </w:rPr>
              <w:t>1、后续服务工作安排及承诺较优，保障有力，措施完善切实可靠的得</w:t>
            </w:r>
            <w:r>
              <w:rPr>
                <w:rFonts w:hint="eastAsia"/>
                <w:sz w:val="21"/>
                <w:szCs w:val="21"/>
                <w:lang w:val="en-US" w:eastAsia="zh-CN"/>
              </w:rPr>
              <w:t>4</w:t>
            </w:r>
            <w:r>
              <w:rPr>
                <w:sz w:val="21"/>
                <w:szCs w:val="21"/>
                <w:lang w:eastAsia="zh-CN"/>
              </w:rPr>
              <w:t>-</w:t>
            </w:r>
            <w:r>
              <w:rPr>
                <w:rFonts w:hint="eastAsia"/>
                <w:sz w:val="21"/>
                <w:szCs w:val="21"/>
                <w:lang w:val="en-US" w:eastAsia="zh-CN"/>
              </w:rPr>
              <w:t>5</w:t>
            </w:r>
            <w:r>
              <w:rPr>
                <w:sz w:val="21"/>
                <w:szCs w:val="21"/>
                <w:lang w:eastAsia="zh-CN"/>
              </w:rPr>
              <w:t>分；</w:t>
            </w:r>
          </w:p>
          <w:p>
            <w:pPr>
              <w:pStyle w:val="36"/>
              <w:spacing w:line="360" w:lineRule="auto"/>
              <w:ind w:left="106"/>
              <w:rPr>
                <w:sz w:val="21"/>
                <w:szCs w:val="21"/>
                <w:lang w:eastAsia="zh-CN"/>
              </w:rPr>
            </w:pPr>
            <w:r>
              <w:rPr>
                <w:sz w:val="21"/>
                <w:szCs w:val="21"/>
                <w:lang w:eastAsia="zh-CN"/>
              </w:rPr>
              <w:t>2</w:t>
            </w:r>
            <w:r>
              <w:rPr>
                <w:spacing w:val="-2"/>
                <w:sz w:val="21"/>
                <w:szCs w:val="21"/>
                <w:lang w:eastAsia="zh-CN"/>
              </w:rPr>
              <w:t xml:space="preserve">、后续服务工作安排及承诺一般，保障措施基本完善的得 </w:t>
            </w:r>
            <w:r>
              <w:rPr>
                <w:rFonts w:hint="eastAsia"/>
                <w:sz w:val="21"/>
                <w:szCs w:val="21"/>
                <w:lang w:val="en-US" w:eastAsia="zh-CN"/>
              </w:rPr>
              <w:t>2</w:t>
            </w:r>
            <w:r>
              <w:rPr>
                <w:sz w:val="21"/>
                <w:szCs w:val="21"/>
                <w:lang w:eastAsia="zh-CN"/>
              </w:rPr>
              <w:t>-</w:t>
            </w:r>
            <w:r>
              <w:rPr>
                <w:rFonts w:hint="eastAsia"/>
                <w:sz w:val="21"/>
                <w:szCs w:val="21"/>
                <w:lang w:val="en-US" w:eastAsia="zh-CN"/>
              </w:rPr>
              <w:t>3</w:t>
            </w:r>
            <w:r>
              <w:rPr>
                <w:spacing w:val="-16"/>
                <w:sz w:val="21"/>
                <w:szCs w:val="21"/>
                <w:lang w:eastAsia="zh-CN"/>
              </w:rPr>
              <w:t>分；</w:t>
            </w:r>
          </w:p>
          <w:p>
            <w:pPr>
              <w:pStyle w:val="36"/>
              <w:spacing w:line="360" w:lineRule="auto"/>
              <w:ind w:left="106"/>
              <w:rPr>
                <w:sz w:val="21"/>
                <w:szCs w:val="21"/>
                <w:lang w:eastAsia="zh-CN"/>
              </w:rPr>
            </w:pPr>
            <w:r>
              <w:rPr>
                <w:sz w:val="21"/>
                <w:szCs w:val="21"/>
                <w:lang w:eastAsia="zh-CN"/>
              </w:rPr>
              <w:t>3、后续服务工作安排及承诺较差，保障措施不完善的得0</w:t>
            </w:r>
            <w:r>
              <w:rPr>
                <w:rFonts w:hint="eastAsia"/>
                <w:sz w:val="21"/>
                <w:szCs w:val="21"/>
                <w:lang w:val="en-US" w:eastAsia="zh-CN"/>
              </w:rPr>
              <w:t>-1</w:t>
            </w:r>
            <w:r>
              <w:rPr>
                <w:sz w:val="21"/>
                <w:szCs w:val="21"/>
                <w:lang w:eastAsia="zh-CN"/>
              </w:rPr>
              <w:t>分。</w:t>
            </w:r>
          </w:p>
        </w:tc>
      </w:tr>
    </w:tbl>
    <w:p>
      <w:pPr>
        <w:pStyle w:val="9"/>
        <w:rPr>
          <w:lang w:eastAsia="zh-CN"/>
        </w:rPr>
      </w:pPr>
    </w:p>
    <w:p>
      <w:pPr>
        <w:pStyle w:val="6"/>
        <w:numPr>
          <w:ilvl w:val="0"/>
          <w:numId w:val="11"/>
        </w:numPr>
        <w:tabs>
          <w:tab w:val="left" w:pos="583"/>
        </w:tabs>
        <w:spacing w:before="27"/>
        <w:ind w:hanging="362"/>
        <w:rPr>
          <w:sz w:val="21"/>
          <w:szCs w:val="21"/>
        </w:rPr>
      </w:pPr>
      <w:bookmarkStart w:id="101" w:name="2._评审标准"/>
      <w:bookmarkEnd w:id="101"/>
      <w:r>
        <w:rPr>
          <w:w w:val="95"/>
          <w:sz w:val="21"/>
          <w:szCs w:val="21"/>
        </w:rPr>
        <w:t>评审标准</w:t>
      </w:r>
    </w:p>
    <w:p>
      <w:pPr>
        <w:pStyle w:val="35"/>
        <w:numPr>
          <w:ilvl w:val="1"/>
          <w:numId w:val="11"/>
        </w:numPr>
        <w:tabs>
          <w:tab w:val="left" w:pos="703"/>
        </w:tabs>
        <w:spacing w:before="127"/>
        <w:ind w:hanging="482"/>
        <w:rPr>
          <w:b/>
          <w:sz w:val="21"/>
          <w:szCs w:val="21"/>
        </w:rPr>
      </w:pPr>
      <w:bookmarkStart w:id="102" w:name="2.1_初步评审标准"/>
      <w:bookmarkEnd w:id="102"/>
      <w:r>
        <w:rPr>
          <w:b/>
          <w:w w:val="95"/>
          <w:sz w:val="21"/>
          <w:szCs w:val="21"/>
        </w:rPr>
        <w:t>初步评审标准</w:t>
      </w:r>
    </w:p>
    <w:p>
      <w:pPr>
        <w:pStyle w:val="9"/>
        <w:spacing w:before="38" w:line="384" w:lineRule="auto"/>
        <w:ind w:left="220" w:right="-28" w:firstLine="420"/>
        <w:rPr>
          <w:spacing w:val="-8"/>
          <w:lang w:eastAsia="zh-CN"/>
        </w:rPr>
      </w:pPr>
      <w:r>
        <w:rPr>
          <w:rFonts w:hint="eastAsia"/>
          <w:spacing w:val="-8"/>
          <w:lang w:eastAsia="zh-CN"/>
        </w:rPr>
        <w:t>2.1.1</w:t>
      </w:r>
      <w:r>
        <w:rPr>
          <w:spacing w:val="-8"/>
          <w:lang w:eastAsia="zh-CN"/>
        </w:rPr>
        <w:t>资格评审标准：依据法律法规和磋商文件的规定，对响应文件中的资格证明等进行审查，以确定供应商是否具备磋商资格；见“1.评审办法--第一步：资格性审查”。</w:t>
      </w:r>
    </w:p>
    <w:p>
      <w:pPr>
        <w:pStyle w:val="9"/>
        <w:spacing w:before="38" w:line="384" w:lineRule="auto"/>
        <w:ind w:left="220" w:right="-28" w:firstLine="420"/>
        <w:rPr>
          <w:spacing w:val="-8"/>
          <w:lang w:eastAsia="zh-CN"/>
        </w:rPr>
      </w:pPr>
      <w:r>
        <w:rPr>
          <w:rFonts w:hint="eastAsia"/>
          <w:spacing w:val="-8"/>
          <w:lang w:eastAsia="zh-CN"/>
        </w:rPr>
        <w:t>2.1.2</w:t>
      </w:r>
      <w:r>
        <w:rPr>
          <w:spacing w:val="-8"/>
          <w:lang w:eastAsia="zh-CN"/>
        </w:rPr>
        <w:t>符合性评审标准：依据磋商文件的规定，从响应文件的有效性、完整性和对磋商文件的响应程度进行审查，以确定是否对磋商文件的要求作出响应；见“1.评审办法--第二步：符合性评审”。</w:t>
      </w:r>
    </w:p>
    <w:p>
      <w:pPr>
        <w:pStyle w:val="9"/>
        <w:spacing w:before="38" w:line="384" w:lineRule="auto"/>
        <w:ind w:left="220" w:right="222" w:firstLine="420"/>
        <w:rPr>
          <w:spacing w:val="-8"/>
          <w:lang w:eastAsia="zh-CN"/>
        </w:rPr>
      </w:pPr>
      <w:r>
        <w:rPr>
          <w:spacing w:val="-8"/>
          <w:lang w:eastAsia="zh-CN"/>
        </w:rPr>
        <w:t>评审办法第 2.1.1 及 2.1.2 款评审标准规定的内容为参加磋商的供应商必须满足的条件及要求，凡有一条不满足的供应商不再参与磋商，其响应文件按无效处理，磋商小组应当告知有关供应商。</w:t>
      </w:r>
    </w:p>
    <w:p>
      <w:pPr>
        <w:pStyle w:val="6"/>
        <w:numPr>
          <w:ilvl w:val="1"/>
          <w:numId w:val="11"/>
        </w:numPr>
        <w:tabs>
          <w:tab w:val="left" w:pos="703"/>
        </w:tabs>
        <w:ind w:hanging="482"/>
        <w:rPr>
          <w:sz w:val="21"/>
          <w:szCs w:val="21"/>
        </w:rPr>
      </w:pPr>
      <w:bookmarkStart w:id="103" w:name="2.2_磋商标准"/>
      <w:bookmarkEnd w:id="103"/>
      <w:r>
        <w:rPr>
          <w:w w:val="95"/>
          <w:sz w:val="21"/>
          <w:szCs w:val="21"/>
        </w:rPr>
        <w:t>磋商标准</w:t>
      </w:r>
    </w:p>
    <w:p>
      <w:pPr>
        <w:pStyle w:val="9"/>
        <w:spacing w:before="160" w:line="384" w:lineRule="auto"/>
        <w:ind w:left="220" w:right="219" w:firstLine="420"/>
        <w:jc w:val="both"/>
        <w:rPr>
          <w:spacing w:val="-8"/>
          <w:lang w:eastAsia="zh-CN"/>
        </w:rPr>
      </w:pPr>
      <w:r>
        <w:rPr>
          <w:spacing w:val="-8"/>
          <w:lang w:eastAsia="zh-CN"/>
        </w:rPr>
        <w:t>磋商小组按磋商文件中规定的评审方法和标准，对资格评审和符合性评审合格的响应文件进行综合比较、评价、详细评审、评分，并按照最后得分由高到低的顺序推荐</w:t>
      </w:r>
      <w:r>
        <w:rPr>
          <w:rFonts w:hint="eastAsia"/>
          <w:spacing w:val="-8"/>
          <w:lang w:eastAsia="zh-CN"/>
        </w:rPr>
        <w:t>三家</w:t>
      </w:r>
      <w:r>
        <w:rPr>
          <w:spacing w:val="-8"/>
          <w:lang w:eastAsia="zh-CN"/>
        </w:rPr>
        <w:t>成交</w:t>
      </w:r>
      <w:r>
        <w:rPr>
          <w:rFonts w:hint="eastAsia"/>
          <w:spacing w:val="-8"/>
          <w:lang w:eastAsia="zh-CN"/>
        </w:rPr>
        <w:t>供应商</w:t>
      </w:r>
      <w:r>
        <w:rPr>
          <w:spacing w:val="-8"/>
          <w:lang w:eastAsia="zh-CN"/>
        </w:rPr>
        <w:t>。</w:t>
      </w:r>
      <w:r>
        <w:rPr>
          <w:rFonts w:hint="eastAsia"/>
          <w:spacing w:val="-3"/>
          <w:lang w:eastAsia="zh-CN"/>
        </w:rPr>
        <w:t>若出现最终得分相同时，技术方案得分高的排名在前；如技术方案得分仍相同时，则由评委以无记名投票方式选定，得票多者排名靠前</w:t>
      </w:r>
      <w:r>
        <w:rPr>
          <w:spacing w:val="-8"/>
          <w:lang w:eastAsia="zh-CN"/>
        </w:rPr>
        <w:t>。</w:t>
      </w:r>
    </w:p>
    <w:p>
      <w:pPr>
        <w:pStyle w:val="6"/>
        <w:numPr>
          <w:ilvl w:val="0"/>
          <w:numId w:val="11"/>
        </w:numPr>
        <w:tabs>
          <w:tab w:val="left" w:pos="583"/>
        </w:tabs>
        <w:spacing w:before="6"/>
        <w:ind w:hanging="362"/>
        <w:rPr>
          <w:sz w:val="21"/>
          <w:szCs w:val="21"/>
        </w:rPr>
      </w:pPr>
      <w:bookmarkStart w:id="104" w:name="3._评审程序"/>
      <w:bookmarkEnd w:id="104"/>
      <w:r>
        <w:rPr>
          <w:w w:val="95"/>
          <w:sz w:val="21"/>
          <w:szCs w:val="21"/>
        </w:rPr>
        <w:t>评审程序</w:t>
      </w:r>
    </w:p>
    <w:p>
      <w:pPr>
        <w:pStyle w:val="35"/>
        <w:numPr>
          <w:ilvl w:val="1"/>
          <w:numId w:val="11"/>
        </w:numPr>
        <w:tabs>
          <w:tab w:val="left" w:pos="703"/>
        </w:tabs>
        <w:ind w:hanging="482"/>
        <w:rPr>
          <w:b/>
          <w:sz w:val="21"/>
          <w:szCs w:val="21"/>
        </w:rPr>
      </w:pPr>
      <w:bookmarkStart w:id="105" w:name="3.1_初步评审"/>
      <w:bookmarkEnd w:id="105"/>
      <w:r>
        <w:rPr>
          <w:b/>
          <w:w w:val="95"/>
          <w:sz w:val="21"/>
          <w:szCs w:val="21"/>
        </w:rPr>
        <w:t>初步评审</w:t>
      </w:r>
    </w:p>
    <w:p>
      <w:pPr>
        <w:pStyle w:val="35"/>
        <w:numPr>
          <w:ilvl w:val="2"/>
          <w:numId w:val="11"/>
        </w:numPr>
        <w:tabs>
          <w:tab w:val="left" w:pos="1216"/>
        </w:tabs>
        <w:spacing w:before="160" w:line="386" w:lineRule="auto"/>
        <w:ind w:right="270" w:firstLine="420"/>
        <w:jc w:val="both"/>
        <w:rPr>
          <w:spacing w:val="-6"/>
          <w:sz w:val="21"/>
          <w:szCs w:val="21"/>
          <w:lang w:eastAsia="zh-CN"/>
        </w:rPr>
      </w:pPr>
      <w:r>
        <w:rPr>
          <w:spacing w:val="-6"/>
          <w:sz w:val="21"/>
          <w:szCs w:val="21"/>
          <w:lang w:eastAsia="zh-CN"/>
        </w:rPr>
        <w:t>磋商小组依据本章第2.1.1项、第2.1.2项规定的标准对响应文件进行初步评审。有一项不符合评审标准的，不再参与磋商。</w:t>
      </w:r>
    </w:p>
    <w:p>
      <w:pPr>
        <w:pStyle w:val="35"/>
        <w:numPr>
          <w:ilvl w:val="2"/>
          <w:numId w:val="11"/>
        </w:numPr>
        <w:tabs>
          <w:tab w:val="left" w:pos="1216"/>
        </w:tabs>
        <w:spacing w:before="160" w:line="386" w:lineRule="auto"/>
        <w:ind w:right="270" w:firstLine="420"/>
        <w:jc w:val="both"/>
        <w:rPr>
          <w:spacing w:val="-6"/>
          <w:sz w:val="21"/>
          <w:szCs w:val="21"/>
          <w:lang w:eastAsia="zh-CN"/>
        </w:rPr>
      </w:pPr>
      <w:r>
        <w:rPr>
          <w:spacing w:val="-6"/>
          <w:sz w:val="21"/>
          <w:szCs w:val="21"/>
          <w:lang w:eastAsia="zh-CN"/>
        </w:rPr>
        <w:t>供应商有以下情形之一的，取消其磋商资格：</w:t>
      </w:r>
    </w:p>
    <w:p>
      <w:pPr>
        <w:pStyle w:val="9"/>
        <w:spacing w:before="166" w:line="384" w:lineRule="auto"/>
        <w:ind w:left="100" w:right="219" w:firstLine="472"/>
        <w:jc w:val="both"/>
        <w:rPr>
          <w:lang w:eastAsia="zh-CN"/>
        </w:rPr>
      </w:pPr>
      <w:r>
        <w:rPr>
          <w:lang w:eastAsia="zh-CN"/>
        </w:rPr>
        <w:t>（1）串通报价或弄虚作假或有其他违法行为的；</w:t>
      </w:r>
    </w:p>
    <w:p>
      <w:pPr>
        <w:pStyle w:val="9"/>
        <w:spacing w:before="166" w:line="384" w:lineRule="auto"/>
        <w:ind w:left="100" w:right="219" w:firstLine="472"/>
        <w:jc w:val="both"/>
        <w:rPr>
          <w:lang w:eastAsia="zh-CN"/>
        </w:rPr>
      </w:pPr>
      <w:r>
        <w:rPr>
          <w:lang w:eastAsia="zh-CN"/>
        </w:rPr>
        <w:t>（2）不按磋商小组要求澄清、说明或补正的。</w:t>
      </w:r>
    </w:p>
    <w:p>
      <w:pPr>
        <w:pStyle w:val="35"/>
        <w:numPr>
          <w:ilvl w:val="2"/>
          <w:numId w:val="11"/>
        </w:numPr>
        <w:tabs>
          <w:tab w:val="left" w:pos="1216"/>
        </w:tabs>
        <w:spacing w:before="160" w:line="386" w:lineRule="auto"/>
        <w:ind w:right="270" w:firstLine="420"/>
        <w:jc w:val="both"/>
        <w:rPr>
          <w:spacing w:val="-6"/>
          <w:sz w:val="21"/>
          <w:szCs w:val="21"/>
          <w:lang w:eastAsia="zh-CN"/>
        </w:rPr>
      </w:pPr>
      <w:r>
        <w:rPr>
          <w:spacing w:val="-6"/>
          <w:sz w:val="21"/>
          <w:szCs w:val="21"/>
          <w:lang w:eastAsia="zh-CN"/>
        </w:rPr>
        <w:t>响应文件如果出现计算或表达上的错误，修正错误的原则如下：</w:t>
      </w:r>
    </w:p>
    <w:p>
      <w:pPr>
        <w:pStyle w:val="9"/>
        <w:spacing w:before="166" w:line="384" w:lineRule="auto"/>
        <w:ind w:left="100" w:right="219" w:firstLine="472"/>
        <w:jc w:val="both"/>
        <w:rPr>
          <w:lang w:eastAsia="zh-CN"/>
        </w:rPr>
      </w:pPr>
      <w:r>
        <w:rPr>
          <w:lang w:eastAsia="zh-CN"/>
        </w:rPr>
        <w:t>（1）报价的大写金额和小写金额不一致的，以大写金额为准；</w:t>
      </w:r>
    </w:p>
    <w:p>
      <w:pPr>
        <w:pStyle w:val="9"/>
        <w:spacing w:before="166" w:line="384" w:lineRule="auto"/>
        <w:ind w:left="100" w:right="219" w:firstLine="472"/>
        <w:jc w:val="both"/>
        <w:rPr>
          <w:lang w:eastAsia="zh-CN"/>
        </w:rPr>
      </w:pPr>
      <w:r>
        <w:rPr>
          <w:lang w:eastAsia="zh-CN"/>
        </w:rPr>
        <w:t>（2）总价金额与按单价汇总金额不一致的，以单价金额计算结果为准；</w:t>
      </w:r>
    </w:p>
    <w:p>
      <w:pPr>
        <w:pStyle w:val="9"/>
        <w:spacing w:before="166" w:line="384" w:lineRule="auto"/>
        <w:ind w:left="100" w:right="219" w:firstLine="472"/>
        <w:jc w:val="both"/>
        <w:rPr>
          <w:lang w:eastAsia="zh-CN"/>
        </w:rPr>
      </w:pPr>
      <w:r>
        <w:rPr>
          <w:lang w:eastAsia="zh-CN"/>
        </w:rPr>
        <w:t>（3）单价金额小数点有明显错位的，应以总价为准，并修改单价；</w:t>
      </w:r>
    </w:p>
    <w:p>
      <w:pPr>
        <w:pStyle w:val="9"/>
        <w:spacing w:before="166" w:line="384" w:lineRule="auto"/>
        <w:ind w:left="100" w:right="219" w:firstLine="472"/>
        <w:jc w:val="both"/>
        <w:rPr>
          <w:lang w:eastAsia="zh-CN"/>
        </w:rPr>
      </w:pPr>
      <w:r>
        <w:rPr>
          <w:lang w:eastAsia="zh-CN"/>
        </w:rPr>
        <w:t>（4）对不同文字文本响应文件的解释发生异议的，以中文文本为准；</w:t>
      </w:r>
    </w:p>
    <w:p>
      <w:pPr>
        <w:pStyle w:val="9"/>
        <w:spacing w:before="166" w:line="384" w:lineRule="auto"/>
        <w:ind w:left="100" w:right="219" w:firstLine="472"/>
        <w:jc w:val="both"/>
        <w:rPr>
          <w:lang w:eastAsia="zh-CN"/>
        </w:rPr>
      </w:pPr>
      <w:r>
        <w:rPr>
          <w:lang w:eastAsia="zh-CN"/>
        </w:rPr>
        <w:t>（5）按上述修正错误的原则及方法调整或修正响应文件的报价，供应商同意后，调整后的报价对供应商起约束作用。如果供应商不接受修正后的报价，则其响应文件将被拒绝并且其保证金也   将被没收。</w:t>
      </w:r>
    </w:p>
    <w:p>
      <w:pPr>
        <w:pStyle w:val="6"/>
        <w:numPr>
          <w:ilvl w:val="1"/>
          <w:numId w:val="11"/>
        </w:numPr>
        <w:tabs>
          <w:tab w:val="left" w:pos="583"/>
        </w:tabs>
        <w:ind w:left="582" w:hanging="482"/>
      </w:pPr>
      <w:bookmarkStart w:id="106" w:name="3.2_磋商、比较与评价"/>
      <w:bookmarkEnd w:id="106"/>
      <w:r>
        <w:rPr>
          <w:w w:val="95"/>
        </w:rPr>
        <w:t>磋商、比较与评价</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磋商小组所有成员集中与通过初审的单一供应商分别进行磋商。在磋商中，磋商的任何一方不得透露与磋商有关的其他供应商的商业资料、价格、折扣和其他信息。</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磋商文件有实质性变动的，磋商小组将以书面形式通知所有参加磋商的供应商。但不得对涉及竞争的公平、公正性内容进行修改、变动。</w:t>
      </w:r>
    </w:p>
    <w:p>
      <w:pPr>
        <w:pStyle w:val="35"/>
        <w:numPr>
          <w:ilvl w:val="2"/>
          <w:numId w:val="11"/>
        </w:numPr>
        <w:tabs>
          <w:tab w:val="left" w:pos="1089"/>
        </w:tabs>
        <w:spacing w:before="160" w:line="384" w:lineRule="auto"/>
        <w:ind w:left="100" w:right="217" w:firstLine="412"/>
        <w:jc w:val="both"/>
        <w:rPr>
          <w:sz w:val="21"/>
          <w:lang w:eastAsia="zh-CN"/>
        </w:rPr>
      </w:pPr>
      <w:r>
        <w:rPr>
          <w:sz w:val="21"/>
          <w:lang w:eastAsia="zh-CN"/>
        </w:rPr>
        <w:t>为有助于对响应文件的详细审查、评价和比较，磋商小组可要求对供应商分别进行询问、   澄清，有关要求和答复均现场进行。</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在评审过程中，磋商小组可以书面形式要求供应商对所提交的响应文件中不明确的内容进行书面澄清或说明。磋商小组不接受供应商主动提出的澄清、说明或补正。</w:t>
      </w:r>
    </w:p>
    <w:p>
      <w:pPr>
        <w:pStyle w:val="35"/>
        <w:numPr>
          <w:ilvl w:val="2"/>
          <w:numId w:val="11"/>
        </w:numPr>
        <w:tabs>
          <w:tab w:val="left" w:pos="1096"/>
        </w:tabs>
        <w:spacing w:before="160" w:line="384" w:lineRule="auto"/>
        <w:ind w:left="100" w:right="217" w:firstLine="412"/>
        <w:jc w:val="both"/>
        <w:rPr>
          <w:sz w:val="21"/>
          <w:lang w:eastAsia="zh-CN"/>
        </w:rPr>
      </w:pPr>
      <w:r>
        <w:rPr>
          <w:sz w:val="21"/>
          <w:lang w:eastAsia="zh-CN"/>
        </w:rPr>
        <w:t>除根据本章第 3.2.2 项规定作出的变动外，澄清、说明和补正不得改变响应文件的实质性内容（算术性错误修正的除外）。供应商的书面澄清、说明和补正属于响应文件的组成部分。</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磋商小组对供应商提交的澄清、说明或补正有疑问的，可以要求供应商进一步澄清、说明或补正，直至满足磋商小组的要求。</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磋商小组根据与供应商磋商情况可能实质性变动的内容，包括采购需求中的技术、服务要求以及合同草案条款。</w:t>
      </w:r>
    </w:p>
    <w:p>
      <w:pPr>
        <w:pStyle w:val="35"/>
        <w:numPr>
          <w:ilvl w:val="2"/>
          <w:numId w:val="11"/>
        </w:numPr>
        <w:tabs>
          <w:tab w:val="left" w:pos="1092"/>
        </w:tabs>
        <w:spacing w:before="160" w:line="384" w:lineRule="auto"/>
        <w:ind w:left="100" w:right="217" w:firstLine="412"/>
        <w:jc w:val="both"/>
        <w:rPr>
          <w:sz w:val="21"/>
          <w:lang w:eastAsia="zh-CN"/>
        </w:rPr>
      </w:pPr>
      <w:r>
        <w:rPr>
          <w:sz w:val="21"/>
          <w:lang w:eastAsia="zh-CN"/>
        </w:rPr>
        <w:t>磋商小组将要求所有供应商在规定时间内进行最终报价，并对响应文件及供应商按要求提交的澄清、说明或补正、磋商承诺进行综合比较和评价。</w:t>
      </w:r>
    </w:p>
    <w:p>
      <w:pPr>
        <w:pStyle w:val="6"/>
        <w:numPr>
          <w:ilvl w:val="1"/>
          <w:numId w:val="11"/>
        </w:numPr>
        <w:tabs>
          <w:tab w:val="left" w:pos="583"/>
        </w:tabs>
        <w:spacing w:line="360" w:lineRule="auto"/>
        <w:ind w:left="582" w:hanging="482"/>
      </w:pPr>
      <w:bookmarkStart w:id="107" w:name="3.3_详细评审打分"/>
      <w:bookmarkEnd w:id="107"/>
      <w:r>
        <w:rPr>
          <w:w w:val="95"/>
        </w:rPr>
        <w:t>详细评审打分</w:t>
      </w:r>
    </w:p>
    <w:p>
      <w:pPr>
        <w:pStyle w:val="35"/>
        <w:tabs>
          <w:tab w:val="left" w:pos="583"/>
          <w:tab w:val="left" w:pos="1092"/>
        </w:tabs>
        <w:spacing w:before="15" w:line="360" w:lineRule="auto"/>
        <w:ind w:left="583" w:leftChars="265" w:right="219" w:firstLineChars="200"/>
        <w:jc w:val="both"/>
        <w:rPr>
          <w:sz w:val="21"/>
          <w:lang w:eastAsia="zh-CN"/>
        </w:rPr>
      </w:pPr>
      <w:r>
        <w:rPr>
          <w:sz w:val="21"/>
          <w:lang w:eastAsia="zh-CN"/>
        </w:rPr>
        <w:t>磋商小组对通过初步评审的供应商进行详细评审、评分。评分内容包括</w:t>
      </w:r>
      <w:r>
        <w:rPr>
          <w:rFonts w:hint="eastAsia"/>
          <w:sz w:val="21"/>
          <w:lang w:eastAsia="zh-CN"/>
        </w:rPr>
        <w:t>磋商报价、实施方案、售后服务等进行详细评审、评分，并按照最后得分由高到低的顺序推荐 3 家成交供应商，并编写磋商报告（若出现最终得分相同时，技术方案得分高的排名在前；如技术方案得分仍相同时，则由评委以无记名投票方式选定，得票多者排名靠前</w:t>
      </w:r>
      <w:r>
        <w:rPr>
          <w:sz w:val="21"/>
          <w:lang w:eastAsia="zh-CN"/>
        </w:rPr>
        <w:t>。</w:t>
      </w:r>
    </w:p>
    <w:p>
      <w:pPr>
        <w:pStyle w:val="6"/>
        <w:numPr>
          <w:ilvl w:val="1"/>
          <w:numId w:val="11"/>
        </w:numPr>
        <w:tabs>
          <w:tab w:val="left" w:pos="583"/>
        </w:tabs>
        <w:spacing w:before="2" w:line="360" w:lineRule="auto"/>
        <w:ind w:left="582" w:hanging="482"/>
      </w:pPr>
      <w:bookmarkStart w:id="108" w:name="3.5_特殊情况"/>
      <w:bookmarkEnd w:id="108"/>
      <w:r>
        <w:rPr>
          <w:w w:val="95"/>
        </w:rPr>
        <w:t>特殊情况</w:t>
      </w:r>
    </w:p>
    <w:p>
      <w:pPr>
        <w:pStyle w:val="35"/>
        <w:tabs>
          <w:tab w:val="left" w:pos="583"/>
          <w:tab w:val="left" w:pos="1092"/>
        </w:tabs>
        <w:spacing w:before="15" w:line="360" w:lineRule="auto"/>
        <w:ind w:left="582" w:right="219" w:firstLine="0"/>
        <w:jc w:val="both"/>
        <w:rPr>
          <w:sz w:val="21"/>
          <w:lang w:eastAsia="zh-CN"/>
        </w:rPr>
      </w:pPr>
      <w:r>
        <w:rPr>
          <w:sz w:val="21"/>
          <w:lang w:eastAsia="zh-CN"/>
        </w:rPr>
        <w:t>评审、磋商过程中若遇特殊情况，由磋商小组讨论决定。</w:t>
      </w:r>
    </w:p>
    <w:p>
      <w:pPr>
        <w:rPr>
          <w:lang w:eastAsia="zh-CN"/>
        </w:rPr>
        <w:sectPr>
          <w:pgSz w:w="11911" w:h="16838"/>
          <w:pgMar w:top="1247" w:right="1145" w:bottom="1247" w:left="1191" w:header="0" w:footer="913" w:gutter="0"/>
          <w:cols w:space="0" w:num="1"/>
        </w:sectPr>
      </w:pPr>
    </w:p>
    <w:p>
      <w:pPr>
        <w:pStyle w:val="6"/>
        <w:spacing w:before="10"/>
        <w:ind w:left="2603" w:firstLine="0"/>
        <w:rPr>
          <w:lang w:eastAsia="zh-CN"/>
        </w:rPr>
      </w:pPr>
      <w:r>
        <w:rPr>
          <w:lang w:eastAsia="zh-CN"/>
        </w:rPr>
        <w:t>附件 1（格式）：磋商</w:t>
      </w:r>
      <w:r>
        <w:rPr>
          <w:rFonts w:hint="eastAsia"/>
          <w:lang w:eastAsia="zh-CN"/>
        </w:rPr>
        <w:t>二次</w:t>
      </w:r>
      <w:r>
        <w:rPr>
          <w:lang w:eastAsia="zh-CN"/>
        </w:rPr>
        <w:t>（最终）报价表</w:t>
      </w:r>
    </w:p>
    <w:p>
      <w:pPr>
        <w:pStyle w:val="9"/>
        <w:spacing w:before="11"/>
        <w:rPr>
          <w:b/>
          <w:sz w:val="19"/>
          <w:lang w:eastAsia="zh-CN"/>
        </w:rPr>
      </w:pPr>
    </w:p>
    <w:p>
      <w:pPr>
        <w:pStyle w:val="9"/>
        <w:spacing w:before="35" w:line="355" w:lineRule="auto"/>
        <w:ind w:left="100" w:right="40"/>
        <w:rPr>
          <w:lang w:eastAsia="zh-CN"/>
        </w:rPr>
      </w:pPr>
      <w:r>
        <w:rPr>
          <w:lang w:eastAsia="zh-CN"/>
        </w:rPr>
        <w:t>项目名称：</w:t>
      </w:r>
      <w:r>
        <w:rPr>
          <w:rFonts w:hint="eastAsia"/>
          <w:lang w:eastAsia="zh-CN"/>
        </w:rPr>
        <w:t>昭通市消防救援支队机关体能训练室训练器材采购项目</w:t>
      </w:r>
    </w:p>
    <w:p>
      <w:pPr>
        <w:pStyle w:val="9"/>
        <w:spacing w:before="35" w:line="355" w:lineRule="auto"/>
        <w:ind w:left="100" w:right="40"/>
        <w:rPr>
          <w:lang w:eastAsia="zh-CN"/>
        </w:rPr>
      </w:pPr>
      <w:r>
        <w:rPr>
          <w:lang w:eastAsia="zh-CN"/>
        </w:rPr>
        <w:t>项目编号：</w:t>
      </w:r>
      <w:r>
        <w:rPr>
          <w:rFonts w:hint="eastAsia"/>
          <w:lang w:eastAsia="zh-CN"/>
        </w:rPr>
        <w:t>YNMHZB-2022AB-083</w:t>
      </w: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3"/>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3093" w:type="dxa"/>
            <w:shd w:val="clear" w:color="auto" w:fill="auto"/>
            <w:vAlign w:val="center"/>
          </w:tcPr>
          <w:p>
            <w:pPr>
              <w:pStyle w:val="36"/>
              <w:spacing w:before="150" w:line="233" w:lineRule="exact"/>
              <w:ind w:left="106"/>
              <w:jc w:val="center"/>
              <w:rPr>
                <w:sz w:val="21"/>
                <w:szCs w:val="21"/>
                <w:lang w:eastAsia="zh-CN"/>
              </w:rPr>
            </w:pPr>
            <w:r>
              <w:rPr>
                <w:sz w:val="21"/>
                <w:szCs w:val="21"/>
                <w:lang w:eastAsia="zh-CN"/>
              </w:rPr>
              <w:t>最终报价</w:t>
            </w:r>
          </w:p>
        </w:tc>
        <w:tc>
          <w:tcPr>
            <w:tcW w:w="6195" w:type="dxa"/>
            <w:shd w:val="clear" w:color="auto" w:fill="auto"/>
            <w:vAlign w:val="center"/>
          </w:tcPr>
          <w:p>
            <w:pPr>
              <w:pStyle w:val="36"/>
              <w:spacing w:before="85" w:line="233" w:lineRule="exact"/>
              <w:jc w:val="both"/>
              <w:rPr>
                <w:rFonts w:hint="default"/>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3093" w:type="dxa"/>
            <w:shd w:val="clear" w:color="auto" w:fill="auto"/>
            <w:vAlign w:val="center"/>
          </w:tcPr>
          <w:p>
            <w:pPr>
              <w:pStyle w:val="36"/>
              <w:spacing w:line="233" w:lineRule="exact"/>
              <w:ind w:left="106" w:right="3"/>
              <w:jc w:val="center"/>
              <w:rPr>
                <w:sz w:val="21"/>
                <w:szCs w:val="21"/>
                <w:lang w:eastAsia="zh-CN"/>
              </w:rPr>
            </w:pPr>
            <w:r>
              <w:rPr>
                <w:sz w:val="21"/>
                <w:szCs w:val="21"/>
                <w:lang w:eastAsia="zh-CN"/>
              </w:rPr>
              <w:t>质量承诺</w:t>
            </w:r>
          </w:p>
        </w:tc>
        <w:tc>
          <w:tcPr>
            <w:tcW w:w="6195" w:type="dxa"/>
            <w:shd w:val="clear" w:color="auto" w:fill="auto"/>
            <w:vAlign w:val="center"/>
          </w:tcPr>
          <w:p>
            <w:pPr>
              <w:pStyle w:val="36"/>
              <w:spacing w:line="233" w:lineRule="exact"/>
              <w:ind w:left="106"/>
              <w:jc w:val="cente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3093" w:type="dxa"/>
            <w:shd w:val="clear" w:color="auto" w:fill="auto"/>
            <w:vAlign w:val="center"/>
          </w:tcPr>
          <w:p>
            <w:pPr>
              <w:pStyle w:val="36"/>
              <w:spacing w:line="233" w:lineRule="exact"/>
              <w:ind w:left="106"/>
              <w:jc w:val="center"/>
              <w:rPr>
                <w:sz w:val="21"/>
                <w:szCs w:val="21"/>
                <w:lang w:eastAsia="zh-CN"/>
              </w:rPr>
            </w:pPr>
            <w:r>
              <w:rPr>
                <w:rFonts w:hint="eastAsia"/>
                <w:sz w:val="21"/>
                <w:szCs w:val="21"/>
                <w:lang w:eastAsia="zh-CN"/>
              </w:rPr>
              <w:t>服务</w:t>
            </w:r>
            <w:r>
              <w:rPr>
                <w:sz w:val="21"/>
                <w:szCs w:val="21"/>
                <w:lang w:eastAsia="zh-CN"/>
              </w:rPr>
              <w:t>承诺</w:t>
            </w:r>
          </w:p>
        </w:tc>
        <w:tc>
          <w:tcPr>
            <w:tcW w:w="6195" w:type="dxa"/>
            <w:shd w:val="clear" w:color="auto" w:fill="auto"/>
            <w:vAlign w:val="center"/>
          </w:tcPr>
          <w:p>
            <w:pPr>
              <w:pStyle w:val="36"/>
              <w:spacing w:line="233" w:lineRule="exact"/>
              <w:ind w:left="106"/>
              <w:jc w:val="center"/>
              <w:rPr>
                <w:sz w:val="21"/>
                <w:szCs w:val="21"/>
                <w:lang w:eastAsia="zh-CN"/>
              </w:rPr>
            </w:pPr>
          </w:p>
        </w:tc>
      </w:tr>
    </w:tbl>
    <w:p>
      <w:pPr>
        <w:pStyle w:val="9"/>
        <w:rPr>
          <w:sz w:val="20"/>
          <w:lang w:eastAsia="zh-CN"/>
        </w:rPr>
      </w:pPr>
    </w:p>
    <w:p>
      <w:pPr>
        <w:pStyle w:val="9"/>
        <w:tabs>
          <w:tab w:val="left" w:pos="3197"/>
        </w:tabs>
        <w:spacing w:before="42" w:line="357" w:lineRule="auto"/>
        <w:ind w:left="100" w:right="100" w:firstLine="554"/>
        <w:rPr>
          <w:lang w:eastAsia="zh-CN"/>
        </w:rPr>
      </w:pPr>
      <w:r>
        <w:rPr>
          <w:lang w:eastAsia="zh-CN"/>
        </w:rPr>
        <w:t>注：1、报价的计算应包括供应商成交后为完成合同规定的全部任务需支付的一切费用和拟获得的利润，并考虑了应承担的风险。</w:t>
      </w:r>
    </w:p>
    <w:p>
      <w:pPr>
        <w:pStyle w:val="9"/>
        <w:tabs>
          <w:tab w:val="left" w:pos="3197"/>
        </w:tabs>
        <w:spacing w:before="42" w:line="357" w:lineRule="auto"/>
        <w:ind w:left="100" w:right="100" w:firstLine="554"/>
        <w:rPr>
          <w:lang w:eastAsia="zh-CN"/>
        </w:rPr>
      </w:pPr>
      <w:r>
        <w:rPr>
          <w:lang w:eastAsia="zh-CN"/>
        </w:rPr>
        <w:t>2、最终报价由法定代表人或其委托代理人在磋商现场直接填报，成交价以最终报价为准。</w:t>
      </w:r>
    </w:p>
    <w:p>
      <w:pPr>
        <w:pStyle w:val="9"/>
        <w:tabs>
          <w:tab w:val="left" w:pos="3197"/>
        </w:tabs>
        <w:spacing w:before="42" w:line="357" w:lineRule="auto"/>
        <w:ind w:left="100" w:right="100" w:firstLine="554"/>
        <w:rPr>
          <w:lang w:eastAsia="zh-CN"/>
        </w:rPr>
      </w:pPr>
      <w:r>
        <w:rPr>
          <w:lang w:eastAsia="zh-CN"/>
        </w:rPr>
        <w:t>3、磋商供应商未按照本报价表的格式要求填写报价表的，将造成非实质响应磋商，从而导致   该供应商磋商无效。</w:t>
      </w:r>
    </w:p>
    <w:p>
      <w:pPr>
        <w:pStyle w:val="9"/>
        <w:tabs>
          <w:tab w:val="left" w:pos="3197"/>
        </w:tabs>
        <w:spacing w:before="42" w:line="357" w:lineRule="auto"/>
        <w:ind w:left="100" w:right="100" w:firstLine="554"/>
        <w:rPr>
          <w:lang w:eastAsia="zh-CN"/>
        </w:rPr>
      </w:pPr>
      <w:r>
        <w:rPr>
          <w:lang w:eastAsia="zh-CN"/>
        </w:rPr>
        <w:t>4、此表不需装入磋商响应文件中，请自备 2-3 份签字、盖章后备用。</w:t>
      </w:r>
    </w:p>
    <w:p>
      <w:pPr>
        <w:pStyle w:val="9"/>
        <w:rPr>
          <w:sz w:val="20"/>
          <w:lang w:eastAsia="zh-CN"/>
        </w:rPr>
      </w:pPr>
    </w:p>
    <w:p>
      <w:pPr>
        <w:pStyle w:val="9"/>
        <w:rPr>
          <w:sz w:val="20"/>
          <w:lang w:eastAsia="zh-CN"/>
        </w:rPr>
      </w:pPr>
    </w:p>
    <w:p>
      <w:pPr>
        <w:pStyle w:val="9"/>
        <w:spacing w:before="2"/>
        <w:rPr>
          <w:sz w:val="29"/>
          <w:lang w:eastAsia="zh-CN"/>
        </w:rPr>
      </w:pPr>
    </w:p>
    <w:p>
      <w:pPr>
        <w:pStyle w:val="9"/>
        <w:tabs>
          <w:tab w:val="left" w:pos="3565"/>
        </w:tabs>
        <w:spacing w:before="1"/>
        <w:ind w:left="100"/>
        <w:rPr>
          <w:lang w:eastAsia="zh-CN"/>
        </w:rPr>
      </w:pPr>
      <w:r>
        <w:rPr>
          <w:lang w:eastAsia="zh-CN"/>
        </w:rPr>
        <w:t>供应商名称：</w:t>
      </w:r>
      <w:r>
        <w:rPr>
          <w:u w:val="single"/>
          <w:lang w:eastAsia="zh-CN"/>
        </w:rPr>
        <w:tab/>
      </w:r>
      <w:r>
        <w:rPr>
          <w:lang w:eastAsia="zh-CN"/>
        </w:rPr>
        <w:t>（盖单位章）</w:t>
      </w:r>
    </w:p>
    <w:p>
      <w:pPr>
        <w:pStyle w:val="9"/>
        <w:spacing w:before="11"/>
        <w:rPr>
          <w:sz w:val="30"/>
          <w:lang w:eastAsia="zh-CN"/>
        </w:rPr>
      </w:pPr>
    </w:p>
    <w:p>
      <w:pPr>
        <w:pStyle w:val="9"/>
        <w:tabs>
          <w:tab w:val="left" w:pos="1359"/>
          <w:tab w:val="left" w:pos="2199"/>
          <w:tab w:val="left" w:pos="3039"/>
          <w:tab w:val="left" w:pos="3774"/>
        </w:tabs>
        <w:spacing w:before="1" w:line="595" w:lineRule="auto"/>
        <w:ind w:left="100" w:right="40"/>
        <w:rPr>
          <w:lang w:eastAsia="zh-CN"/>
        </w:rPr>
      </w:pPr>
      <w:r>
        <w:rPr>
          <w:lang w:eastAsia="zh-CN"/>
        </w:rPr>
        <w:t>法定代表人或其委托代理人：</w:t>
      </w:r>
      <w:r>
        <w:rPr>
          <w:u w:val="single"/>
          <w:lang w:eastAsia="zh-CN"/>
        </w:rPr>
        <w:tab/>
      </w:r>
      <w:r>
        <w:rPr>
          <w:u w:val="single"/>
          <w:lang w:eastAsia="zh-CN"/>
        </w:rPr>
        <w:tab/>
      </w:r>
      <w:r>
        <w:rPr>
          <w:lang w:eastAsia="zh-CN"/>
        </w:rPr>
        <w:t xml:space="preserve">（签字或盖章） </w:t>
      </w:r>
    </w:p>
    <w:p>
      <w:pPr>
        <w:pStyle w:val="9"/>
        <w:tabs>
          <w:tab w:val="left" w:pos="1359"/>
          <w:tab w:val="left" w:pos="2199"/>
          <w:tab w:val="left" w:pos="3039"/>
          <w:tab w:val="left" w:pos="3774"/>
        </w:tabs>
        <w:spacing w:before="1" w:line="595" w:lineRule="auto"/>
        <w:ind w:left="100" w:right="40"/>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595" w:lineRule="auto"/>
        <w:rPr>
          <w:lang w:eastAsia="zh-CN"/>
        </w:rPr>
        <w:sectPr>
          <w:footerReference r:id="rId7" w:type="default"/>
          <w:pgSz w:w="11911" w:h="16838"/>
          <w:pgMar w:top="1247" w:right="1145" w:bottom="1247" w:left="1191" w:header="0" w:footer="913" w:gutter="0"/>
          <w:cols w:space="0" w:num="1"/>
        </w:sectPr>
      </w:pPr>
    </w:p>
    <w:p>
      <w:pPr>
        <w:pStyle w:val="6"/>
        <w:spacing w:before="76"/>
        <w:ind w:left="3083" w:firstLine="0"/>
        <w:rPr>
          <w:lang w:eastAsia="zh-CN"/>
        </w:rPr>
      </w:pPr>
      <w:r>
        <w:rPr>
          <w:lang w:eastAsia="zh-CN"/>
        </w:rPr>
        <w:t>附件 2（格式）：磋商承诺书</w:t>
      </w:r>
    </w:p>
    <w:p>
      <w:pPr>
        <w:pStyle w:val="9"/>
        <w:spacing w:before="10"/>
        <w:rPr>
          <w:b/>
          <w:sz w:val="23"/>
          <w:lang w:eastAsia="zh-CN"/>
        </w:rPr>
      </w:pPr>
    </w:p>
    <w:p>
      <w:pPr>
        <w:pStyle w:val="9"/>
        <w:ind w:left="100"/>
        <w:rPr>
          <w:lang w:eastAsia="zh-CN"/>
        </w:rPr>
      </w:pPr>
      <w:r>
        <w:rPr>
          <w:w w:val="95"/>
          <w:lang w:eastAsia="zh-CN"/>
        </w:rPr>
        <w:t>致：</w:t>
      </w:r>
      <w:r>
        <w:rPr>
          <w:u w:val="single"/>
          <w:lang w:eastAsia="zh-CN"/>
        </w:rPr>
        <w:t>（采购人、采购代理机构名称）</w:t>
      </w:r>
    </w:p>
    <w:p>
      <w:pPr>
        <w:pStyle w:val="9"/>
        <w:rPr>
          <w:sz w:val="20"/>
          <w:lang w:eastAsia="zh-CN"/>
        </w:rPr>
      </w:pPr>
    </w:p>
    <w:p>
      <w:pPr>
        <w:pStyle w:val="9"/>
        <w:spacing w:before="2"/>
        <w:rPr>
          <w:sz w:val="18"/>
          <w:lang w:eastAsia="zh-CN"/>
        </w:rPr>
      </w:pPr>
    </w:p>
    <w:p>
      <w:pPr>
        <w:pStyle w:val="9"/>
        <w:tabs>
          <w:tab w:val="left" w:pos="3197"/>
        </w:tabs>
        <w:spacing w:before="42" w:line="357" w:lineRule="auto"/>
        <w:ind w:left="100" w:right="100" w:firstLine="554"/>
        <w:rPr>
          <w:lang w:eastAsia="zh-CN"/>
        </w:rPr>
      </w:pPr>
      <w:r>
        <w:rPr>
          <w:lang w:eastAsia="zh-CN"/>
        </w:rPr>
        <w:t>根据</w:t>
      </w:r>
      <w:r>
        <w:rPr>
          <w:spacing w:val="2"/>
          <w:lang w:eastAsia="zh-CN"/>
        </w:rPr>
        <w:t>你</w:t>
      </w:r>
      <w:r>
        <w:rPr>
          <w:lang w:eastAsia="zh-CN"/>
        </w:rPr>
        <w:t>方</w:t>
      </w:r>
      <w:r>
        <w:rPr>
          <w:u w:val="single"/>
          <w:lang w:eastAsia="zh-CN"/>
        </w:rPr>
        <w:t>（项</w:t>
      </w:r>
      <w:r>
        <w:rPr>
          <w:spacing w:val="2"/>
          <w:u w:val="single"/>
          <w:lang w:eastAsia="zh-CN"/>
        </w:rPr>
        <w:t>目</w:t>
      </w:r>
      <w:r>
        <w:rPr>
          <w:u w:val="single"/>
          <w:lang w:eastAsia="zh-CN"/>
        </w:rPr>
        <w:t>名称）</w:t>
      </w:r>
      <w:r>
        <w:rPr>
          <w:u w:val="single"/>
          <w:lang w:eastAsia="zh-CN"/>
        </w:rPr>
        <w:tab/>
      </w:r>
      <w:r>
        <w:rPr>
          <w:lang w:eastAsia="zh-CN"/>
        </w:rPr>
        <w:t>竞争</w:t>
      </w:r>
      <w:r>
        <w:rPr>
          <w:spacing w:val="2"/>
          <w:lang w:eastAsia="zh-CN"/>
        </w:rPr>
        <w:t>性</w:t>
      </w:r>
      <w:r>
        <w:rPr>
          <w:lang w:eastAsia="zh-CN"/>
        </w:rPr>
        <w:t>磋商文</w:t>
      </w:r>
      <w:r>
        <w:rPr>
          <w:spacing w:val="2"/>
          <w:lang w:eastAsia="zh-CN"/>
        </w:rPr>
        <w:t>件</w:t>
      </w:r>
      <w:r>
        <w:rPr>
          <w:lang w:eastAsia="zh-CN"/>
        </w:rPr>
        <w:t>，根据磋</w:t>
      </w:r>
      <w:r>
        <w:rPr>
          <w:spacing w:val="2"/>
          <w:lang w:eastAsia="zh-CN"/>
        </w:rPr>
        <w:t>商</w:t>
      </w:r>
      <w:r>
        <w:rPr>
          <w:lang w:eastAsia="zh-CN"/>
        </w:rPr>
        <w:t>须知及</w:t>
      </w:r>
      <w:r>
        <w:rPr>
          <w:spacing w:val="2"/>
          <w:lang w:eastAsia="zh-CN"/>
        </w:rPr>
        <w:t>有</w:t>
      </w:r>
      <w:r>
        <w:rPr>
          <w:lang w:eastAsia="zh-CN"/>
        </w:rPr>
        <w:t>关要求和</w:t>
      </w:r>
      <w:r>
        <w:rPr>
          <w:spacing w:val="2"/>
          <w:lang w:eastAsia="zh-CN"/>
        </w:rPr>
        <w:t>我</w:t>
      </w:r>
      <w:r>
        <w:rPr>
          <w:lang w:eastAsia="zh-CN"/>
        </w:rPr>
        <w:t>方响应文件的承 诺，承担本项目的全部工作，并承担任何质量缺陷责任。</w:t>
      </w:r>
    </w:p>
    <w:p>
      <w:pPr>
        <w:pStyle w:val="9"/>
        <w:tabs>
          <w:tab w:val="left" w:pos="3197"/>
        </w:tabs>
        <w:spacing w:before="42" w:line="357" w:lineRule="auto"/>
        <w:ind w:left="100" w:right="100" w:firstLine="554"/>
        <w:rPr>
          <w:lang w:eastAsia="zh-CN"/>
        </w:rPr>
      </w:pPr>
      <w:r>
        <w:rPr>
          <w:lang w:eastAsia="zh-CN"/>
        </w:rPr>
        <w:t>并对此项目的采购内容做出如下承诺（若有）：</w:t>
      </w: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tabs>
          <w:tab w:val="left" w:pos="4434"/>
        </w:tabs>
        <w:spacing w:before="145" w:line="355" w:lineRule="auto"/>
        <w:ind w:left="654" w:right="3951"/>
        <w:rPr>
          <w:w w:val="95"/>
          <w:u w:val="single"/>
          <w:lang w:eastAsia="zh-CN"/>
        </w:rPr>
      </w:pPr>
      <w:r>
        <w:rPr>
          <w:lang w:eastAsia="zh-CN"/>
        </w:rPr>
        <w:t>供应商：</w:t>
      </w:r>
      <w:r>
        <w:rPr>
          <w:u w:val="single"/>
          <w:lang w:eastAsia="zh-CN"/>
        </w:rPr>
        <w:tab/>
      </w:r>
      <w:r>
        <w:rPr>
          <w:w w:val="95"/>
          <w:u w:val="single"/>
          <w:lang w:eastAsia="zh-CN"/>
        </w:rPr>
        <w:t xml:space="preserve">（盖章） </w:t>
      </w:r>
    </w:p>
    <w:p>
      <w:pPr>
        <w:pStyle w:val="9"/>
        <w:tabs>
          <w:tab w:val="left" w:pos="4434"/>
        </w:tabs>
        <w:spacing w:before="145" w:line="355" w:lineRule="auto"/>
        <w:ind w:left="654" w:right="3951"/>
        <w:rPr>
          <w:lang w:eastAsia="zh-CN"/>
        </w:rPr>
      </w:pPr>
      <w:r>
        <w:rPr>
          <w:lang w:eastAsia="zh-CN"/>
        </w:rPr>
        <w:t>法定代表人或其委托代理人（签字）：</w:t>
      </w:r>
    </w:p>
    <w:p>
      <w:pPr>
        <w:pStyle w:val="9"/>
        <w:tabs>
          <w:tab w:val="left" w:pos="1914"/>
          <w:tab w:val="left" w:pos="2754"/>
          <w:tab w:val="left" w:pos="3594"/>
        </w:tabs>
        <w:spacing w:before="34"/>
        <w:ind w:left="654"/>
        <w:rPr>
          <w:lang w:eastAsia="zh-CN"/>
        </w:rPr>
      </w:pP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pPr>
        <w:pStyle w:val="9"/>
        <w:spacing w:before="133"/>
        <w:ind w:left="654"/>
        <w:rPr>
          <w:lang w:eastAsia="zh-CN"/>
        </w:rPr>
      </w:pPr>
      <w:r>
        <w:rPr>
          <w:lang w:eastAsia="zh-CN"/>
        </w:rPr>
        <w:t>注：1. 磋商承诺书由法定代表人或其委托代理人在磋商现场直接承诺填报；</w:t>
      </w:r>
    </w:p>
    <w:p>
      <w:pPr>
        <w:pStyle w:val="9"/>
        <w:spacing w:before="133"/>
        <w:ind w:left="1045"/>
        <w:rPr>
          <w:lang w:eastAsia="zh-CN"/>
        </w:rPr>
      </w:pPr>
      <w:r>
        <w:rPr>
          <w:lang w:eastAsia="zh-CN"/>
        </w:rPr>
        <w:t>2. 此磋商承诺书不需装入磋商响应文件中，请自备 2-3 份签字、盖章后备用。</w:t>
      </w:r>
    </w:p>
    <w:sectPr>
      <w:pgSz w:w="11911" w:h="16838"/>
      <w:pgMar w:top="1247" w:right="1145" w:bottom="1247" w:left="1191"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2"/>
      </w:rPr>
    </w:pPr>
    <w:r>
      <w:rPr>
        <w:lang w:eastAsia="zh-CN"/>
      </w:rPr>
      <w:pict>
        <v:shape id="_x0000_s2053" o:spid="_x0000_s2053" o:spt="202" type="#_x0000_t202" style="position:absolute;left:0pt;margin-left:299.1pt;margin-top:781.25pt;height:12pt;width:8.5pt;mso-position-horizontal-relative:page;mso-position-vertical-relative:page;z-index:-251653120;mso-width-relative:page;mso-height-relative:page;" filled="f" stroked="f" coordsize="21600,21600" o:gfxdata="UEsDBAoAAAAAAIdO4kAAAAAAAAAAAAAAAAAEAAAAZHJzL1BLAwQUAAAACACHTuJAQt+nl9oAAAAN&#10;AQAADwAAAGRycy9kb3ducmV2LnhtbE2PzU7DMBCE70h9B2srcaNOItlKQ5wKITghIdJw4OgkbmI1&#10;XofY/eHt2Z7guDOfZmfK3dVN7GyWYD0qSDcJMIOd7y0OCj6b14ccWIgaez15NAp+TIBdtborddH7&#10;C9bmvI8DoxAMhVYwxjgXnIduNE6HjZ8Nknfwi9ORzmXg/aIvFO4mniWJ5E5bpA+jns3zaLrj/uQU&#10;PH1h/WK/39uP+lDbptkm+CaPSt2v0+QRWDTX+AfDrT5Vh4o6tf6EfWCTArHNM0LJEDITwAiRqSCp&#10;vUm5FMCrkv9fUf0CUEsDBBQAAAAIAIdO4kCm5A66DAIAAAQEAAAOAAAAZHJzL2Uyb0RvYy54bWyt&#10;U82O0zAQviPxDpbvNGlFF4iarpatFiEtP9LCA0wdp7FIPGbsNlkeAN6AExfuPFefg7HTlmW57IGL&#10;NbbH33zfN+PF+dC1YqfJG7SlnE5yKbRVWBm7KeXHD1dPnkvhA9gKWrS6lLfay/Pl40eL3hV6hg22&#10;lSbBINYXvStlE4IrssyrRnfgJ+i05csaqYPAW9pkFUHP6F2bzfL8LOuRKkeotPd8uhov5QGRHgKI&#10;dW2UXqHadtqGEZV0C4El+cY4L5eJbV1rFd7VtddBtKVkpSGtXITjdVyz5QKKDYFrjDpQgIdQuKep&#10;A2O56AlqBQHElsw/UJ1RhB7rMFHYZaOQ5AirmOb3vLlpwOmkha327mS6/3+w6u3uPQlTlXIuhYWO&#10;G77//m3/49f+51dxFu3pnS8468ZxXhhe4sBDk6R6d43qkxcWLxuwG31BhH2joWJ60/gyu/N0xPER&#10;ZN2/wYrrwDZgAhpq6qJ37IZgdG7N7ak1eghCxZL5sxdzvlF8NZ3PnuapdRkUx8eOfHilsRMxKCVx&#10;5xM47K59iGSgOKbEWhavTNum7rf2rwNOjCeJfOQ7Mg/DejiYscbqlmUQjsPEX4mDBumLFD0PUin9&#10;5y2QlqJ9bdmKOHXHgI7B+hiAVfy0lEGKMbwM43RuHZlNw8ij2RYv2K7aJCnR15HFgScPR1J4GOQ4&#10;fXf3KevP5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fp5faAAAADQEAAA8AAAAAAAAAAQAg&#10;AAAAIgAAAGRycy9kb3ducmV2LnhtbFBLAQIUABQAAAAIAIdO4kCm5A66DAIAAAQEAAAOAAAAAAAA&#10;AAEAIAAAACkBAABkcnMvZTJvRG9jLnhtbFBLBQYAAAAABgAGAFkBAACn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w:pict>
        <v:shape id="_x0000_s2051" o:spid="_x0000_s2051" o:spt="202" type="#_x0000_t202" style="position:absolute;left:0pt;margin-left:296.8pt;margin-top:781.25pt;height:12pt;width:13.1pt;mso-position-horizontal-relative:page;mso-position-vertical-relative:page;z-index:-251657216;mso-width-relative:page;mso-height-relative:page;" filled="f" stroked="f" coordsize="21600,21600" o:gfxdata="UEsDBAoAAAAAAIdO4kAAAAAAAAAAAAAAAAAEAAAAZHJzL1BLAwQUAAAACACHTuJAk5M4K9oAAAAN&#10;AQAADwAAAGRycy9kb3ducmV2LnhtbE2PzU7DMBCE70h9B2uRuFE7RbGaEKeqEJyQEGk4cHQSN7Ea&#10;r0Ps/vD2bE/0uDOfZmeKzcWN7GTmYD0qSJYCmMHWdxZ7BV/12+MaWIgaOz16NAp+TYBNubgrdN75&#10;M1bmtIs9oxAMuVYwxDjlnId2ME6HpZ8Mkrf3s9ORzrnn3azPFO5GvhJCcqct0odBT+ZlMO1hd3QK&#10;tt9Yvdqfj+az2le2rjOB7/Kg1MN9Ip6BRXOJ/zBc61N1KKlT44/YBTYqSLMnSSgZqVylwAiRSUZr&#10;mqu0linwsuC3K8o/UEsDBBQAAAAIAIdO4kASr6KyCwIAAAQEAAAOAAAAZHJzL2Uyb0RvYy54bWyt&#10;U0uOEzEQ3SNxB8t70vlAQK10RsNEg5CGjzRwgIrbnbbodpmyk+5wALgBKzbsOVfOQdmdhGHYzIKN&#10;VbbLr957VV5c9G0jdpq8QVvIyWgshbYKS2M3hfz44frJCyl8AFtCg1YXcq+9vFg+frToXK6nWGNT&#10;ahIMYn3euULWIbg8y7yqdQt+hE5bvqyQWgi8pU1WEnSM3jbZdDyeZx1S6QiV9p5PV8OlPCLSQwCx&#10;qozSK1TbVtswoJJuILAkXxvn5TKxrSqtwruq8jqIppCsNKSVi3C8jmu2XEC+IXC1UUcK8BAK9zS1&#10;YCwXPUOtIIDYkvkHqjWK0GMVRgrbbBCSHGEVk/E9b25rcDppYau9O5vu/x+sert7T8KUhZxJYaHl&#10;hh++fzv8+HX4+VXMoj2d8zln3TrOC/1L7HloklTvblB98sLiVQ12oy+JsKs1lExvEl9md54OOD6C&#10;rLs3WHId2AZMQH1FbfSO3RCMzq3Zn1uj+yBULDmfz57zjeKrybPp03FqXQb56bEjH15pbEUMCknc&#10;+QQOuxsfIhnITymxlsVr0zSp+43964AT40kiH/kOzEO/7o9mrLHcswzCYZj4K3FQI32RouNBKqT/&#10;vAXSUjSvLVsRp+4U0ClYnwKwip8WMkgxhFdhmM6tI7OpGXkw2+Il21WZJCX6OrA48uThSAqPgxyn&#10;7+4+Zf35v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5M4K9oAAAANAQAADwAAAAAAAAABACAA&#10;AAAiAAAAZHJzL2Rvd25yZXYueG1sUEsBAhQAFAAAAAgAh07iQBKvorILAgAABAQAAA4AAAAAAAAA&#10;AQAgAAAAKQEAAGRycy9lMm9Eb2MueG1sUEsFBgAAAAAGAAYAWQEAAKY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w:pict>
        <v:shape id="_x0000_s2050" o:spid="_x0000_s2050" o:spt="202" type="#_x0000_t202" style="position:absolute;left:0pt;margin-left:291.15pt;margin-top:781.25pt;height:12pt;width:18.75pt;mso-position-horizontal-relative:page;mso-position-vertical-relative:page;z-index:-251656192;mso-width-relative:page;mso-height-relative:page;" filled="f" stroked="f" coordsize="21600,21600" o:gfxdata="UEsDBAoAAAAAAIdO4kAAAAAAAAAAAAAAAAAEAAAAZHJzL1BLAwQUAAAACACHTuJA3fon69oAAAAN&#10;AQAADwAAAGRycy9kb3ducmV2LnhtbE2PzU7DMBCE70i8g7VI3KidoERpiFMhBCckRBoOHJ3YTazG&#10;6xC7P7w92xM97syn2Zlqc3YTO5olWI8SkpUAZrD32uIg4at9eyiAhahQq8mjkfBrAmzq25tKldqf&#10;sDHHbRwYhWAolYQxxrnkPPSjcSqs/GyQvJ1fnIp0LgPXizpRuJt4KkTOnbJIH0Y1m5fR9PvtwUl4&#10;/sbm1f58dJ/NrrFtuxb4nu+lvL9LxBOwaM7xH4ZLfaoONXXq/AF1YJOErEgfCSUjy9MMGCF5sqY1&#10;3UUq8gx4XfHrFfUfUEsDBBQAAAAIAIdO4kDq5YGPDQIAAAQEAAAOAAAAZHJzL2Uyb0RvYy54bWyt&#10;U82O0zAQviPxDpbvNG1g0Spqulq2WoS0/EgLDzB1nMYi8Zix26Q8ALwBp71w57n6HIydtizLZQ9c&#10;rLE9/ub7vhnPL4auFVtN3qAt5WwylUJbhZWx61J++nj97FwKH8BW0KLVpdxpLy8WT5/Me1foHBts&#10;K02CQawvelfKJgRXZJlXje7AT9Bpy5c1UgeBt7TOKoKe0bs2y6fTl1mPVDlCpb3n0+V4KQ+I9BhA&#10;rGuj9BLVptM2jKikWwgsyTfGeblIbOtaq/C+rr0Ooi0lKw1p5SIcr+KaLeZQrAlcY9SBAjyGwgNN&#10;HRjLRU9QSwggNmT+geqMIvRYh4nCLhuFJEdYxWz6wJvbBpxOWthq706m+/8Hq95tP5AwVSlzKSx0&#10;3PD9j+/7u1/7n99EHu3pnS8469ZxXhhe4cBDk6R6d4PqsxcWrxqwa31JhH2joWJ6s/gyu/d0xPER&#10;ZNW/xYrrwCZgAhpq6qJ37IZgdG7N7tQaPQSh+DB/fj7Lz6RQfDU7y19MU+syKI6PHfnwWmMnYlBK&#10;4s4ncNje+BDJQHFMibUsXpu2Td1v7V8HnBhPEvnId2QehtVwMGOF1Y5lEI7DxF+JgwbpqxQ9D1Ip&#10;/ZcNkJaifWPZijh1x4COweoYgFX8tJRBijG8CuN0bhyZdcPIo9kWL9mu2iQp0deRxYEnD0dSeBjk&#10;OH339ynrz+d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ifr2gAAAA0BAAAPAAAAAAAAAAEA&#10;IAAAACIAAABkcnMvZG93bnJldi54bWxQSwECFAAUAAAACACHTuJA6uWBjw0CAAAEBAAADgAAAAAA&#10;AAABACAAAAApAQAAZHJzL2Uyb0RvYy54bWxQSwUGAAAAAAYABgBZAQAAqAUAAAAA&#10;">
          <v:path/>
          <v:fill on="f" focussize="0,0"/>
          <v:stroke on="f" joinstyle="miter"/>
          <v:imagedata o:title=""/>
          <o:lock v:ext="edit"/>
          <v:textbox inset="0mm,0mm,0mm,0mm">
            <w:txbxContent>
              <w:p>
                <w:pPr>
                  <w:spacing w:before="12"/>
                  <w:ind w:left="152"/>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w:pict>
        <v:shape id="_x0000_s2049" o:spid="_x0000_s2049" o:spt="202" type="#_x0000_t202" style="position:absolute;left:0pt;margin-left:291.15pt;margin-top:781.25pt;height:12pt;width:13.1pt;mso-position-horizontal-relative:page;mso-position-vertical-relative:page;z-index:-251655168;mso-width-relative:page;mso-height-relative:page;" filled="f" stroked="f" coordsize="21600,21600" o:gfxdata="UEsDBAoAAAAAAIdO4kAAAAAAAAAAAAAAAAAEAAAAZHJzL1BLAwQUAAAACACHTuJAU48VQ9oAAAAN&#10;AQAADwAAAGRycy9kb3ducmV2LnhtbE2PzU7DMBCE70i8g7VI3KjdoFghxKkQghMSIg0Hjk7sJlbj&#10;dYjdH96e7Qluuzuj2W+qzdlP7GiX6AIqWK8EMIt9MA4HBZ/t610BLCaNRk8BrYIfG2FTX19VujTh&#10;hI09btPAKARjqRWMKc0l57EfrddxFWaLpO3C4nWidRm4WfSJwv3EMyEk99ohfRj1bJ9H2++3B6/g&#10;6QubF/f93n00u8a17YPAN7lX6vZmLR6BJXtOf2a44BM61MTUhQOayCYFeZHdk5WEXGY5MLJIUdDQ&#10;XU6FzIHXFf/fov4FUEsDBBQAAAAIAIdO4kCOQ3kLCgIAAAQEAAAOAAAAZHJzL2Uyb0RvYy54bWyt&#10;U8GO0zAQvSPxD5bvNG2BsoqarpatFiEtsNLCB7iOk1jEHjN2m5QPgD/YExfufFe/g7GTlmW57IGL&#10;NbbHb957M16e96ZlO4Vegy34bDLlTFkJpbZ1wT99vHp2xpkPwpaiBasKvleen6+ePll2LldzaKAt&#10;FTICsT7vXMGbEFyeZV42ygg/AacsXVaARgTaYp2VKDpCN202n04XWQdYOgSpvKfT9XDJR0R8DCBU&#10;lZZqDXJrlA0DKqpWBJLkG+08XyW2VaVk+FBVXgXWFpyUhrRSEYo3cc1WS5HXKFyj5UhBPIbCA01G&#10;aEtFT1BrEQTbov4HymiJ4KEKEwkmG4QkR0jFbPrAm9tGOJW0kNXenUz3/w9Wvt/dINMlTQJnVhhq&#10;+OHu++HHr8PPb2wW7emczynr1lFe6F9DH1OjVO+uQX72zMJlI2ytLhCha5QoiV56md17OuD4CLLp&#10;3kFJdcQ2QALqKzQRkNxghE6t2Z9ao/rAZCy5WDx/RTeSrmYv5y+mqXWZyI+PHfrwRoFhMSg4UucT&#10;uNhd+0AyKPWYEmtZuNJtm7rf2r8OKDGeJPKR78A89Jt+NGMD5Z5kIAzDRF+JggbwK2cdDVLB/Zet&#10;QMVZ+9aSFXHqjgEeg80xEFbS04IHzobwMgzTuXWo64aQB7MtXJBdlU5Soq8Di5EnDUdSOA5ynL77&#10;+5T15/O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jxVD2gAAAA0BAAAPAAAAAAAAAAEAIAAA&#10;ACIAAABkcnMvZG93bnJldi54bWxQSwECFAAUAAAACACHTuJAjkN5CwoCAAAEBAAADgAAAAAAAAAB&#10;ACAAAAApAQAAZHJzL2Uyb0RvYy54bWxQSwUGAAAAAAYABgBZAQAAp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3C388"/>
    <w:multiLevelType w:val="singleLevel"/>
    <w:tmpl w:val="C583C388"/>
    <w:lvl w:ilvl="0" w:tentative="0">
      <w:start w:val="1"/>
      <w:numFmt w:val="decimal"/>
      <w:lvlText w:val="%1."/>
      <w:lvlJc w:val="left"/>
      <w:pPr>
        <w:tabs>
          <w:tab w:val="left" w:pos="312"/>
        </w:tabs>
      </w:pPr>
    </w:lvl>
  </w:abstractNum>
  <w:abstractNum w:abstractNumId="1">
    <w:nsid w:val="E2CFF9FF"/>
    <w:multiLevelType w:val="singleLevel"/>
    <w:tmpl w:val="E2CFF9FF"/>
    <w:lvl w:ilvl="0" w:tentative="0">
      <w:start w:val="1"/>
      <w:numFmt w:val="decimal"/>
      <w:suff w:val="nothing"/>
      <w:lvlText w:val="%1、"/>
      <w:lvlJc w:val="left"/>
    </w:lvl>
  </w:abstractNum>
  <w:abstractNum w:abstractNumId="2">
    <w:nsid w:val="00E575FB"/>
    <w:multiLevelType w:val="singleLevel"/>
    <w:tmpl w:val="00E575FB"/>
    <w:lvl w:ilvl="0" w:tentative="0">
      <w:start w:val="1"/>
      <w:numFmt w:val="decimal"/>
      <w:lvlText w:val="%1."/>
      <w:lvlJc w:val="left"/>
      <w:pPr>
        <w:tabs>
          <w:tab w:val="left" w:pos="312"/>
        </w:tabs>
      </w:pPr>
    </w:lvl>
  </w:abstractNum>
  <w:abstractNum w:abstractNumId="3">
    <w:nsid w:val="5AF3C409"/>
    <w:multiLevelType w:val="singleLevel"/>
    <w:tmpl w:val="5AF3C409"/>
    <w:lvl w:ilvl="0" w:tentative="0">
      <w:start w:val="1"/>
      <w:numFmt w:val="decimal"/>
      <w:lvlText w:val="%1."/>
      <w:lvlJc w:val="left"/>
      <w:pPr>
        <w:tabs>
          <w:tab w:val="left" w:pos="312"/>
        </w:tabs>
      </w:pPr>
    </w:lvl>
  </w:abstractNum>
  <w:abstractNum w:abstractNumId="4">
    <w:nsid w:val="5C5230AB"/>
    <w:multiLevelType w:val="singleLevel"/>
    <w:tmpl w:val="5C5230AB"/>
    <w:lvl w:ilvl="0" w:tentative="0">
      <w:start w:val="2"/>
      <w:numFmt w:val="decimal"/>
      <w:suff w:val="nothing"/>
      <w:lvlText w:val="%1、"/>
      <w:lvlJc w:val="left"/>
    </w:lvl>
  </w:abstractNum>
  <w:abstractNum w:abstractNumId="5">
    <w:nsid w:val="694E20FA"/>
    <w:multiLevelType w:val="multilevel"/>
    <w:tmpl w:val="694E20FA"/>
    <w:lvl w:ilvl="0" w:tentative="0">
      <w:start w:val="22"/>
      <w:numFmt w:val="decimal"/>
      <w:lvlText w:val="%1"/>
      <w:lvlJc w:val="left"/>
      <w:pPr>
        <w:ind w:left="103" w:hanging="473"/>
      </w:pPr>
      <w:rPr>
        <w:rFonts w:hint="default"/>
      </w:rPr>
    </w:lvl>
    <w:lvl w:ilvl="1" w:tentative="0">
      <w:start w:val="1"/>
      <w:numFmt w:val="decimal"/>
      <w:lvlText w:val="%1.%2"/>
      <w:lvlJc w:val="left"/>
      <w:pPr>
        <w:ind w:left="103" w:hanging="473"/>
      </w:pPr>
      <w:rPr>
        <w:rFonts w:hint="default" w:ascii="宋体" w:hAnsi="宋体" w:eastAsia="宋体" w:cs="宋体"/>
        <w:spacing w:val="0"/>
        <w:w w:val="99"/>
        <w:sz w:val="21"/>
        <w:szCs w:val="21"/>
      </w:rPr>
    </w:lvl>
    <w:lvl w:ilvl="2" w:tentative="0">
      <w:start w:val="0"/>
      <w:numFmt w:val="bullet"/>
      <w:lvlText w:val="•"/>
      <w:lvlJc w:val="left"/>
      <w:pPr>
        <w:ind w:left="2049" w:hanging="473"/>
      </w:pPr>
      <w:rPr>
        <w:rFonts w:hint="default"/>
      </w:rPr>
    </w:lvl>
    <w:lvl w:ilvl="3" w:tentative="0">
      <w:start w:val="0"/>
      <w:numFmt w:val="bullet"/>
      <w:lvlText w:val="•"/>
      <w:lvlJc w:val="left"/>
      <w:pPr>
        <w:ind w:left="3023" w:hanging="473"/>
      </w:pPr>
      <w:rPr>
        <w:rFonts w:hint="default"/>
      </w:rPr>
    </w:lvl>
    <w:lvl w:ilvl="4" w:tentative="0">
      <w:start w:val="0"/>
      <w:numFmt w:val="bullet"/>
      <w:lvlText w:val="•"/>
      <w:lvlJc w:val="left"/>
      <w:pPr>
        <w:ind w:left="3998" w:hanging="473"/>
      </w:pPr>
      <w:rPr>
        <w:rFonts w:hint="default"/>
      </w:rPr>
    </w:lvl>
    <w:lvl w:ilvl="5" w:tentative="0">
      <w:start w:val="0"/>
      <w:numFmt w:val="bullet"/>
      <w:lvlText w:val="•"/>
      <w:lvlJc w:val="left"/>
      <w:pPr>
        <w:ind w:left="4973" w:hanging="473"/>
      </w:pPr>
      <w:rPr>
        <w:rFonts w:hint="default"/>
      </w:rPr>
    </w:lvl>
    <w:lvl w:ilvl="6" w:tentative="0">
      <w:start w:val="0"/>
      <w:numFmt w:val="bullet"/>
      <w:lvlText w:val="•"/>
      <w:lvlJc w:val="left"/>
      <w:pPr>
        <w:ind w:left="5947" w:hanging="473"/>
      </w:pPr>
      <w:rPr>
        <w:rFonts w:hint="default"/>
      </w:rPr>
    </w:lvl>
    <w:lvl w:ilvl="7" w:tentative="0">
      <w:start w:val="0"/>
      <w:numFmt w:val="bullet"/>
      <w:lvlText w:val="•"/>
      <w:lvlJc w:val="left"/>
      <w:pPr>
        <w:ind w:left="6922" w:hanging="473"/>
      </w:pPr>
      <w:rPr>
        <w:rFonts w:hint="default"/>
      </w:rPr>
    </w:lvl>
    <w:lvl w:ilvl="8" w:tentative="0">
      <w:start w:val="0"/>
      <w:numFmt w:val="bullet"/>
      <w:lvlText w:val="•"/>
      <w:lvlJc w:val="left"/>
      <w:pPr>
        <w:ind w:left="7896" w:hanging="473"/>
      </w:pPr>
      <w:rPr>
        <w:rFonts w:hint="default"/>
      </w:rPr>
    </w:lvl>
  </w:abstractNum>
  <w:abstractNum w:abstractNumId="6">
    <w:nsid w:val="759702C1"/>
    <w:multiLevelType w:val="multilevel"/>
    <w:tmpl w:val="759702C1"/>
    <w:lvl w:ilvl="0" w:tentative="0">
      <w:start w:val="24"/>
      <w:numFmt w:val="decimal"/>
      <w:lvlText w:val="%1"/>
      <w:lvlJc w:val="left"/>
      <w:pPr>
        <w:ind w:left="103" w:hanging="473"/>
      </w:pPr>
      <w:rPr>
        <w:rFonts w:hint="default"/>
      </w:rPr>
    </w:lvl>
    <w:lvl w:ilvl="1" w:tentative="0">
      <w:start w:val="1"/>
      <w:numFmt w:val="decimal"/>
      <w:lvlText w:val="%1.%2"/>
      <w:lvlJc w:val="left"/>
      <w:pPr>
        <w:ind w:left="103" w:hanging="473"/>
      </w:pPr>
      <w:rPr>
        <w:rFonts w:hint="default" w:ascii="宋体" w:hAnsi="宋体" w:eastAsia="宋体" w:cs="宋体"/>
        <w:spacing w:val="0"/>
        <w:w w:val="99"/>
        <w:sz w:val="21"/>
        <w:szCs w:val="21"/>
      </w:rPr>
    </w:lvl>
    <w:lvl w:ilvl="2" w:tentative="0">
      <w:start w:val="0"/>
      <w:numFmt w:val="bullet"/>
      <w:lvlText w:val="•"/>
      <w:lvlJc w:val="left"/>
      <w:pPr>
        <w:ind w:left="2049" w:hanging="473"/>
      </w:pPr>
      <w:rPr>
        <w:rFonts w:hint="default"/>
      </w:rPr>
    </w:lvl>
    <w:lvl w:ilvl="3" w:tentative="0">
      <w:start w:val="0"/>
      <w:numFmt w:val="bullet"/>
      <w:lvlText w:val="•"/>
      <w:lvlJc w:val="left"/>
      <w:pPr>
        <w:ind w:left="3023" w:hanging="473"/>
      </w:pPr>
      <w:rPr>
        <w:rFonts w:hint="default"/>
      </w:rPr>
    </w:lvl>
    <w:lvl w:ilvl="4" w:tentative="0">
      <w:start w:val="0"/>
      <w:numFmt w:val="bullet"/>
      <w:lvlText w:val="•"/>
      <w:lvlJc w:val="left"/>
      <w:pPr>
        <w:ind w:left="3998" w:hanging="473"/>
      </w:pPr>
      <w:rPr>
        <w:rFonts w:hint="default"/>
      </w:rPr>
    </w:lvl>
    <w:lvl w:ilvl="5" w:tentative="0">
      <w:start w:val="0"/>
      <w:numFmt w:val="bullet"/>
      <w:lvlText w:val="•"/>
      <w:lvlJc w:val="left"/>
      <w:pPr>
        <w:ind w:left="4973" w:hanging="473"/>
      </w:pPr>
      <w:rPr>
        <w:rFonts w:hint="default"/>
      </w:rPr>
    </w:lvl>
    <w:lvl w:ilvl="6" w:tentative="0">
      <w:start w:val="0"/>
      <w:numFmt w:val="bullet"/>
      <w:lvlText w:val="•"/>
      <w:lvlJc w:val="left"/>
      <w:pPr>
        <w:ind w:left="5947" w:hanging="473"/>
      </w:pPr>
      <w:rPr>
        <w:rFonts w:hint="default"/>
      </w:rPr>
    </w:lvl>
    <w:lvl w:ilvl="7" w:tentative="0">
      <w:start w:val="0"/>
      <w:numFmt w:val="bullet"/>
      <w:lvlText w:val="•"/>
      <w:lvlJc w:val="left"/>
      <w:pPr>
        <w:ind w:left="6922" w:hanging="473"/>
      </w:pPr>
      <w:rPr>
        <w:rFonts w:hint="default"/>
      </w:rPr>
    </w:lvl>
    <w:lvl w:ilvl="8" w:tentative="0">
      <w:start w:val="0"/>
      <w:numFmt w:val="bullet"/>
      <w:lvlText w:val="•"/>
      <w:lvlJc w:val="left"/>
      <w:pPr>
        <w:ind w:left="7896" w:hanging="473"/>
      </w:pPr>
      <w:rPr>
        <w:rFonts w:hint="default"/>
      </w:rPr>
    </w:lvl>
  </w:abstractNum>
  <w:abstractNum w:abstractNumId="7">
    <w:nsid w:val="75F46EF3"/>
    <w:multiLevelType w:val="multilevel"/>
    <w:tmpl w:val="75F46EF3"/>
    <w:lvl w:ilvl="0" w:tentative="0">
      <w:start w:val="2"/>
      <w:numFmt w:val="decimal"/>
      <w:lvlText w:val="%1."/>
      <w:lvlJc w:val="left"/>
      <w:pPr>
        <w:ind w:left="582" w:hanging="363"/>
      </w:pPr>
      <w:rPr>
        <w:rFonts w:hint="default" w:ascii="宋体" w:hAnsi="宋体" w:eastAsia="宋体" w:cs="宋体"/>
        <w:b/>
        <w:bCs/>
        <w:spacing w:val="0"/>
        <w:w w:val="99"/>
        <w:sz w:val="24"/>
        <w:szCs w:val="24"/>
      </w:rPr>
    </w:lvl>
    <w:lvl w:ilvl="1" w:tentative="0">
      <w:start w:val="1"/>
      <w:numFmt w:val="decimal"/>
      <w:lvlText w:val="%1.%2"/>
      <w:lvlJc w:val="left"/>
      <w:pPr>
        <w:ind w:left="702" w:hanging="483"/>
      </w:pPr>
      <w:rPr>
        <w:rFonts w:hint="default" w:ascii="宋体" w:hAnsi="宋体" w:eastAsia="宋体" w:cs="宋体"/>
        <w:b/>
        <w:bCs/>
        <w:spacing w:val="0"/>
        <w:w w:val="99"/>
        <w:sz w:val="24"/>
        <w:szCs w:val="24"/>
      </w:rPr>
    </w:lvl>
    <w:lvl w:ilvl="2" w:tentative="0">
      <w:start w:val="1"/>
      <w:numFmt w:val="decimal"/>
      <w:lvlText w:val="%1.%2.%3"/>
      <w:lvlJc w:val="left"/>
      <w:pPr>
        <w:ind w:left="220" w:hanging="629"/>
      </w:pPr>
      <w:rPr>
        <w:rFonts w:hint="default" w:ascii="宋体" w:hAnsi="宋体" w:eastAsia="宋体" w:cs="宋体"/>
        <w:spacing w:val="-2"/>
        <w:w w:val="99"/>
        <w:sz w:val="21"/>
        <w:szCs w:val="21"/>
      </w:rPr>
    </w:lvl>
    <w:lvl w:ilvl="3" w:tentative="0">
      <w:start w:val="0"/>
      <w:numFmt w:val="bullet"/>
      <w:lvlText w:val="•"/>
      <w:lvlJc w:val="left"/>
      <w:pPr>
        <w:ind w:left="700" w:hanging="629"/>
      </w:pPr>
      <w:rPr>
        <w:rFonts w:hint="default"/>
      </w:rPr>
    </w:lvl>
    <w:lvl w:ilvl="4" w:tentative="0">
      <w:start w:val="0"/>
      <w:numFmt w:val="bullet"/>
      <w:lvlText w:val="•"/>
      <w:lvlJc w:val="left"/>
      <w:pPr>
        <w:ind w:left="1935" w:hanging="629"/>
      </w:pPr>
      <w:rPr>
        <w:rFonts w:hint="default"/>
      </w:rPr>
    </w:lvl>
    <w:lvl w:ilvl="5" w:tentative="0">
      <w:start w:val="0"/>
      <w:numFmt w:val="bullet"/>
      <w:lvlText w:val="•"/>
      <w:lvlJc w:val="left"/>
      <w:pPr>
        <w:ind w:left="3170" w:hanging="629"/>
      </w:pPr>
      <w:rPr>
        <w:rFonts w:hint="default"/>
      </w:rPr>
    </w:lvl>
    <w:lvl w:ilvl="6" w:tentative="0">
      <w:start w:val="0"/>
      <w:numFmt w:val="bullet"/>
      <w:lvlText w:val="•"/>
      <w:lvlJc w:val="left"/>
      <w:pPr>
        <w:ind w:left="4405" w:hanging="629"/>
      </w:pPr>
      <w:rPr>
        <w:rFonts w:hint="default"/>
      </w:rPr>
    </w:lvl>
    <w:lvl w:ilvl="7" w:tentative="0">
      <w:start w:val="0"/>
      <w:numFmt w:val="bullet"/>
      <w:lvlText w:val="•"/>
      <w:lvlJc w:val="left"/>
      <w:pPr>
        <w:ind w:left="5640" w:hanging="629"/>
      </w:pPr>
      <w:rPr>
        <w:rFonts w:hint="default"/>
      </w:rPr>
    </w:lvl>
    <w:lvl w:ilvl="8" w:tentative="0">
      <w:start w:val="0"/>
      <w:numFmt w:val="bullet"/>
      <w:lvlText w:val="•"/>
      <w:lvlJc w:val="left"/>
      <w:pPr>
        <w:ind w:left="6875" w:hanging="629"/>
      </w:pPr>
      <w:rPr>
        <w:rFonts w:hint="default"/>
      </w:rPr>
    </w:lvl>
  </w:abstractNum>
  <w:abstractNum w:abstractNumId="8">
    <w:nsid w:val="795A4A5E"/>
    <w:multiLevelType w:val="multilevel"/>
    <w:tmpl w:val="795A4A5E"/>
    <w:lvl w:ilvl="0" w:tentative="0">
      <w:start w:val="27"/>
      <w:numFmt w:val="decimal"/>
      <w:lvlText w:val="%1"/>
      <w:lvlJc w:val="left"/>
      <w:pPr>
        <w:ind w:left="103" w:hanging="526"/>
      </w:pPr>
      <w:rPr>
        <w:rFonts w:hint="default"/>
      </w:rPr>
    </w:lvl>
    <w:lvl w:ilvl="1" w:tentative="0">
      <w:start w:val="1"/>
      <w:numFmt w:val="decimal"/>
      <w:lvlText w:val="%1.%2"/>
      <w:lvlJc w:val="left"/>
      <w:pPr>
        <w:ind w:left="103" w:hanging="526"/>
      </w:pPr>
      <w:rPr>
        <w:rFonts w:hint="default" w:ascii="宋体" w:hAnsi="宋体" w:eastAsia="宋体" w:cs="宋体"/>
        <w:spacing w:val="0"/>
        <w:w w:val="99"/>
        <w:sz w:val="21"/>
        <w:szCs w:val="21"/>
      </w:rPr>
    </w:lvl>
    <w:lvl w:ilvl="2" w:tentative="0">
      <w:start w:val="0"/>
      <w:numFmt w:val="bullet"/>
      <w:lvlText w:val="•"/>
      <w:lvlJc w:val="left"/>
      <w:pPr>
        <w:ind w:left="2049" w:hanging="526"/>
      </w:pPr>
      <w:rPr>
        <w:rFonts w:hint="default"/>
      </w:rPr>
    </w:lvl>
    <w:lvl w:ilvl="3" w:tentative="0">
      <w:start w:val="0"/>
      <w:numFmt w:val="bullet"/>
      <w:lvlText w:val="•"/>
      <w:lvlJc w:val="left"/>
      <w:pPr>
        <w:ind w:left="3023" w:hanging="526"/>
      </w:pPr>
      <w:rPr>
        <w:rFonts w:hint="default"/>
      </w:rPr>
    </w:lvl>
    <w:lvl w:ilvl="4" w:tentative="0">
      <w:start w:val="0"/>
      <w:numFmt w:val="bullet"/>
      <w:lvlText w:val="•"/>
      <w:lvlJc w:val="left"/>
      <w:pPr>
        <w:ind w:left="3998" w:hanging="526"/>
      </w:pPr>
      <w:rPr>
        <w:rFonts w:hint="default"/>
      </w:rPr>
    </w:lvl>
    <w:lvl w:ilvl="5" w:tentative="0">
      <w:start w:val="0"/>
      <w:numFmt w:val="bullet"/>
      <w:lvlText w:val="•"/>
      <w:lvlJc w:val="left"/>
      <w:pPr>
        <w:ind w:left="4973" w:hanging="526"/>
      </w:pPr>
      <w:rPr>
        <w:rFonts w:hint="default"/>
      </w:rPr>
    </w:lvl>
    <w:lvl w:ilvl="6" w:tentative="0">
      <w:start w:val="0"/>
      <w:numFmt w:val="bullet"/>
      <w:lvlText w:val="•"/>
      <w:lvlJc w:val="left"/>
      <w:pPr>
        <w:ind w:left="5947" w:hanging="526"/>
      </w:pPr>
      <w:rPr>
        <w:rFonts w:hint="default"/>
      </w:rPr>
    </w:lvl>
    <w:lvl w:ilvl="7" w:tentative="0">
      <w:start w:val="0"/>
      <w:numFmt w:val="bullet"/>
      <w:lvlText w:val="•"/>
      <w:lvlJc w:val="left"/>
      <w:pPr>
        <w:ind w:left="6922" w:hanging="526"/>
      </w:pPr>
      <w:rPr>
        <w:rFonts w:hint="default"/>
      </w:rPr>
    </w:lvl>
    <w:lvl w:ilvl="8" w:tentative="0">
      <w:start w:val="0"/>
      <w:numFmt w:val="bullet"/>
      <w:lvlText w:val="•"/>
      <w:lvlJc w:val="left"/>
      <w:pPr>
        <w:ind w:left="7896" w:hanging="526"/>
      </w:pPr>
      <w:rPr>
        <w:rFonts w:hint="default"/>
      </w:rPr>
    </w:lvl>
  </w:abstractNum>
  <w:abstractNum w:abstractNumId="9">
    <w:nsid w:val="7C9C4553"/>
    <w:multiLevelType w:val="multilevel"/>
    <w:tmpl w:val="7C9C4553"/>
    <w:lvl w:ilvl="0" w:tentative="0">
      <w:start w:val="11"/>
      <w:numFmt w:val="decimal"/>
      <w:lvlText w:val="%1"/>
      <w:lvlJc w:val="left"/>
      <w:pPr>
        <w:ind w:left="103" w:hanging="526"/>
      </w:pPr>
      <w:rPr>
        <w:rFonts w:hint="default"/>
      </w:rPr>
    </w:lvl>
    <w:lvl w:ilvl="1" w:tentative="0">
      <w:start w:val="1"/>
      <w:numFmt w:val="decimal"/>
      <w:lvlText w:val="%1.%2"/>
      <w:lvlJc w:val="left"/>
      <w:pPr>
        <w:ind w:left="103" w:hanging="526"/>
      </w:pPr>
      <w:rPr>
        <w:rFonts w:hint="default" w:ascii="宋体" w:hAnsi="宋体" w:eastAsia="宋体" w:cs="宋体"/>
        <w:spacing w:val="0"/>
        <w:w w:val="99"/>
        <w:sz w:val="21"/>
        <w:szCs w:val="21"/>
      </w:rPr>
    </w:lvl>
    <w:lvl w:ilvl="2" w:tentative="0">
      <w:start w:val="0"/>
      <w:numFmt w:val="bullet"/>
      <w:lvlText w:val="•"/>
      <w:lvlJc w:val="left"/>
      <w:pPr>
        <w:ind w:left="2049" w:hanging="526"/>
      </w:pPr>
      <w:rPr>
        <w:rFonts w:hint="default"/>
      </w:rPr>
    </w:lvl>
    <w:lvl w:ilvl="3" w:tentative="0">
      <w:start w:val="0"/>
      <w:numFmt w:val="bullet"/>
      <w:lvlText w:val="•"/>
      <w:lvlJc w:val="left"/>
      <w:pPr>
        <w:ind w:left="3023" w:hanging="526"/>
      </w:pPr>
      <w:rPr>
        <w:rFonts w:hint="default"/>
      </w:rPr>
    </w:lvl>
    <w:lvl w:ilvl="4" w:tentative="0">
      <w:start w:val="0"/>
      <w:numFmt w:val="bullet"/>
      <w:lvlText w:val="•"/>
      <w:lvlJc w:val="left"/>
      <w:pPr>
        <w:ind w:left="3998" w:hanging="526"/>
      </w:pPr>
      <w:rPr>
        <w:rFonts w:hint="default"/>
      </w:rPr>
    </w:lvl>
    <w:lvl w:ilvl="5" w:tentative="0">
      <w:start w:val="0"/>
      <w:numFmt w:val="bullet"/>
      <w:lvlText w:val="•"/>
      <w:lvlJc w:val="left"/>
      <w:pPr>
        <w:ind w:left="4973" w:hanging="526"/>
      </w:pPr>
      <w:rPr>
        <w:rFonts w:hint="default"/>
      </w:rPr>
    </w:lvl>
    <w:lvl w:ilvl="6" w:tentative="0">
      <w:start w:val="0"/>
      <w:numFmt w:val="bullet"/>
      <w:lvlText w:val="•"/>
      <w:lvlJc w:val="left"/>
      <w:pPr>
        <w:ind w:left="5947" w:hanging="526"/>
      </w:pPr>
      <w:rPr>
        <w:rFonts w:hint="default"/>
      </w:rPr>
    </w:lvl>
    <w:lvl w:ilvl="7" w:tentative="0">
      <w:start w:val="0"/>
      <w:numFmt w:val="bullet"/>
      <w:lvlText w:val="•"/>
      <w:lvlJc w:val="left"/>
      <w:pPr>
        <w:ind w:left="6922" w:hanging="526"/>
      </w:pPr>
      <w:rPr>
        <w:rFonts w:hint="default"/>
      </w:rPr>
    </w:lvl>
    <w:lvl w:ilvl="8" w:tentative="0">
      <w:start w:val="0"/>
      <w:numFmt w:val="bullet"/>
      <w:lvlText w:val="•"/>
      <w:lvlJc w:val="left"/>
      <w:pPr>
        <w:ind w:left="7896" w:hanging="526"/>
      </w:pPr>
      <w:rPr>
        <w:rFonts w:hint="default"/>
      </w:rPr>
    </w:lvl>
  </w:abstractNum>
  <w:abstractNum w:abstractNumId="10">
    <w:nsid w:val="7F231B6A"/>
    <w:multiLevelType w:val="singleLevel"/>
    <w:tmpl w:val="7F231B6A"/>
    <w:lvl w:ilvl="0" w:tentative="0">
      <w:start w:val="1"/>
      <w:numFmt w:val="decimal"/>
      <w:lvlText w:val="%1."/>
      <w:lvlJc w:val="left"/>
      <w:pPr>
        <w:tabs>
          <w:tab w:val="left" w:pos="312"/>
        </w:tabs>
      </w:pPr>
    </w:lvl>
  </w:abstractNum>
  <w:num w:numId="1">
    <w:abstractNumId w:val="9"/>
  </w:num>
  <w:num w:numId="2">
    <w:abstractNumId w:val="5"/>
  </w:num>
  <w:num w:numId="3">
    <w:abstractNumId w:val="6"/>
  </w:num>
  <w:num w:numId="4">
    <w:abstractNumId w:val="8"/>
  </w:num>
  <w:num w:numId="5">
    <w:abstractNumId w:val="4"/>
  </w:num>
  <w:num w:numId="6">
    <w:abstractNumId w:val="3"/>
  </w:num>
  <w:num w:numId="7">
    <w:abstractNumId w:val="1"/>
  </w:num>
  <w:num w:numId="8">
    <w:abstractNumId w:val="0"/>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RjYTMzZTkwM2Y3N2ZkOTVkMDM0NDJjZGQ1ZjNmMmMifQ=="/>
  </w:docVars>
  <w:rsids>
    <w:rsidRoot w:val="00905963"/>
    <w:rsid w:val="00023319"/>
    <w:rsid w:val="0003405F"/>
    <w:rsid w:val="00040B13"/>
    <w:rsid w:val="000469C3"/>
    <w:rsid w:val="00054BA1"/>
    <w:rsid w:val="000A768C"/>
    <w:rsid w:val="000B16AB"/>
    <w:rsid w:val="000D18DA"/>
    <w:rsid w:val="000D2975"/>
    <w:rsid w:val="000D4305"/>
    <w:rsid w:val="000F4D89"/>
    <w:rsid w:val="00107C04"/>
    <w:rsid w:val="00110C63"/>
    <w:rsid w:val="0012126B"/>
    <w:rsid w:val="0012323B"/>
    <w:rsid w:val="001302ED"/>
    <w:rsid w:val="00137149"/>
    <w:rsid w:val="00141FD2"/>
    <w:rsid w:val="001424B0"/>
    <w:rsid w:val="00142A1F"/>
    <w:rsid w:val="00161D65"/>
    <w:rsid w:val="001636DC"/>
    <w:rsid w:val="00163883"/>
    <w:rsid w:val="00164DD0"/>
    <w:rsid w:val="00165453"/>
    <w:rsid w:val="001724BE"/>
    <w:rsid w:val="0017357E"/>
    <w:rsid w:val="00185294"/>
    <w:rsid w:val="00186AF5"/>
    <w:rsid w:val="00187B2E"/>
    <w:rsid w:val="00197EDE"/>
    <w:rsid w:val="001A48D8"/>
    <w:rsid w:val="001A671C"/>
    <w:rsid w:val="001C07E6"/>
    <w:rsid w:val="001C2D8A"/>
    <w:rsid w:val="001D16A8"/>
    <w:rsid w:val="001F50D8"/>
    <w:rsid w:val="001F72F7"/>
    <w:rsid w:val="00211B1F"/>
    <w:rsid w:val="0021278A"/>
    <w:rsid w:val="00223DCE"/>
    <w:rsid w:val="00237B36"/>
    <w:rsid w:val="00252C42"/>
    <w:rsid w:val="00256FE6"/>
    <w:rsid w:val="002B24EA"/>
    <w:rsid w:val="002B489E"/>
    <w:rsid w:val="002C2105"/>
    <w:rsid w:val="002C50B4"/>
    <w:rsid w:val="002D5342"/>
    <w:rsid w:val="002E026F"/>
    <w:rsid w:val="002E0B02"/>
    <w:rsid w:val="002E6707"/>
    <w:rsid w:val="003019C4"/>
    <w:rsid w:val="00301F5A"/>
    <w:rsid w:val="00306916"/>
    <w:rsid w:val="003242FA"/>
    <w:rsid w:val="003313A4"/>
    <w:rsid w:val="00341BA0"/>
    <w:rsid w:val="0035325B"/>
    <w:rsid w:val="00361444"/>
    <w:rsid w:val="003669A0"/>
    <w:rsid w:val="003852BD"/>
    <w:rsid w:val="003961D3"/>
    <w:rsid w:val="003A53FC"/>
    <w:rsid w:val="003A572E"/>
    <w:rsid w:val="003B2EFC"/>
    <w:rsid w:val="003C410D"/>
    <w:rsid w:val="003C60F0"/>
    <w:rsid w:val="003D2296"/>
    <w:rsid w:val="003E5769"/>
    <w:rsid w:val="00410E29"/>
    <w:rsid w:val="004325E7"/>
    <w:rsid w:val="00437B43"/>
    <w:rsid w:val="00451A2D"/>
    <w:rsid w:val="004558AF"/>
    <w:rsid w:val="00456220"/>
    <w:rsid w:val="0046679A"/>
    <w:rsid w:val="00472697"/>
    <w:rsid w:val="00477119"/>
    <w:rsid w:val="0049715B"/>
    <w:rsid w:val="004A7367"/>
    <w:rsid w:val="004B1097"/>
    <w:rsid w:val="004C02AE"/>
    <w:rsid w:val="004C3492"/>
    <w:rsid w:val="004E0A42"/>
    <w:rsid w:val="004E639B"/>
    <w:rsid w:val="004F788C"/>
    <w:rsid w:val="00512F4B"/>
    <w:rsid w:val="00523BF2"/>
    <w:rsid w:val="00532A59"/>
    <w:rsid w:val="00547EEE"/>
    <w:rsid w:val="0055148B"/>
    <w:rsid w:val="00557D0D"/>
    <w:rsid w:val="00560AE3"/>
    <w:rsid w:val="005613ED"/>
    <w:rsid w:val="00567F9F"/>
    <w:rsid w:val="00594F62"/>
    <w:rsid w:val="005A68B5"/>
    <w:rsid w:val="005D5CD6"/>
    <w:rsid w:val="005D68D0"/>
    <w:rsid w:val="005F6A88"/>
    <w:rsid w:val="00605284"/>
    <w:rsid w:val="006230C3"/>
    <w:rsid w:val="0062555E"/>
    <w:rsid w:val="00625978"/>
    <w:rsid w:val="00631DA2"/>
    <w:rsid w:val="006374B9"/>
    <w:rsid w:val="006375FE"/>
    <w:rsid w:val="00645991"/>
    <w:rsid w:val="00673F3B"/>
    <w:rsid w:val="00682F87"/>
    <w:rsid w:val="0068324E"/>
    <w:rsid w:val="006911DF"/>
    <w:rsid w:val="0069685C"/>
    <w:rsid w:val="006A4D58"/>
    <w:rsid w:val="006A564A"/>
    <w:rsid w:val="006B3775"/>
    <w:rsid w:val="006D0DC9"/>
    <w:rsid w:val="006D1A04"/>
    <w:rsid w:val="006D50EA"/>
    <w:rsid w:val="006F0B64"/>
    <w:rsid w:val="006F3D34"/>
    <w:rsid w:val="007024BD"/>
    <w:rsid w:val="00724326"/>
    <w:rsid w:val="007259A0"/>
    <w:rsid w:val="00727329"/>
    <w:rsid w:val="00733938"/>
    <w:rsid w:val="007611D7"/>
    <w:rsid w:val="0076581F"/>
    <w:rsid w:val="0077464C"/>
    <w:rsid w:val="00774E93"/>
    <w:rsid w:val="00795CCA"/>
    <w:rsid w:val="00797920"/>
    <w:rsid w:val="007C17CC"/>
    <w:rsid w:val="007D5EDB"/>
    <w:rsid w:val="007D7CB8"/>
    <w:rsid w:val="007E6656"/>
    <w:rsid w:val="00802063"/>
    <w:rsid w:val="00806437"/>
    <w:rsid w:val="008079EF"/>
    <w:rsid w:val="00815268"/>
    <w:rsid w:val="00825806"/>
    <w:rsid w:val="008263EB"/>
    <w:rsid w:val="00833F61"/>
    <w:rsid w:val="00843BEE"/>
    <w:rsid w:val="008444F0"/>
    <w:rsid w:val="00851CDD"/>
    <w:rsid w:val="0085545C"/>
    <w:rsid w:val="00866DCD"/>
    <w:rsid w:val="0087662A"/>
    <w:rsid w:val="00887A2E"/>
    <w:rsid w:val="00894234"/>
    <w:rsid w:val="008A44CF"/>
    <w:rsid w:val="008E615E"/>
    <w:rsid w:val="008F0660"/>
    <w:rsid w:val="00905963"/>
    <w:rsid w:val="00907648"/>
    <w:rsid w:val="00911614"/>
    <w:rsid w:val="00917692"/>
    <w:rsid w:val="00925EC0"/>
    <w:rsid w:val="009316F7"/>
    <w:rsid w:val="0093465A"/>
    <w:rsid w:val="00941936"/>
    <w:rsid w:val="009573BA"/>
    <w:rsid w:val="009640C6"/>
    <w:rsid w:val="009645F0"/>
    <w:rsid w:val="009647B4"/>
    <w:rsid w:val="00984F92"/>
    <w:rsid w:val="00997FF0"/>
    <w:rsid w:val="009A090A"/>
    <w:rsid w:val="009A4EB2"/>
    <w:rsid w:val="009B1987"/>
    <w:rsid w:val="009B204F"/>
    <w:rsid w:val="009B4C6E"/>
    <w:rsid w:val="009D3B25"/>
    <w:rsid w:val="009D7C89"/>
    <w:rsid w:val="009E1E94"/>
    <w:rsid w:val="00A050AB"/>
    <w:rsid w:val="00A06264"/>
    <w:rsid w:val="00A2197C"/>
    <w:rsid w:val="00A413D2"/>
    <w:rsid w:val="00A46158"/>
    <w:rsid w:val="00A54891"/>
    <w:rsid w:val="00A62E0D"/>
    <w:rsid w:val="00A66AF2"/>
    <w:rsid w:val="00A6731C"/>
    <w:rsid w:val="00A73DAE"/>
    <w:rsid w:val="00A94D7B"/>
    <w:rsid w:val="00AA5D78"/>
    <w:rsid w:val="00AB6E09"/>
    <w:rsid w:val="00AD4F67"/>
    <w:rsid w:val="00AD7371"/>
    <w:rsid w:val="00AF7FFE"/>
    <w:rsid w:val="00B228AC"/>
    <w:rsid w:val="00B2522D"/>
    <w:rsid w:val="00B2657A"/>
    <w:rsid w:val="00B30389"/>
    <w:rsid w:val="00B40AB1"/>
    <w:rsid w:val="00B42FC3"/>
    <w:rsid w:val="00B61B0F"/>
    <w:rsid w:val="00B77276"/>
    <w:rsid w:val="00BD0C65"/>
    <w:rsid w:val="00BD1FD3"/>
    <w:rsid w:val="00BD6A11"/>
    <w:rsid w:val="00BE2A37"/>
    <w:rsid w:val="00BE2C0D"/>
    <w:rsid w:val="00BF22C6"/>
    <w:rsid w:val="00BF6017"/>
    <w:rsid w:val="00C00B89"/>
    <w:rsid w:val="00C121F0"/>
    <w:rsid w:val="00C1467E"/>
    <w:rsid w:val="00C22599"/>
    <w:rsid w:val="00C312C2"/>
    <w:rsid w:val="00C361A3"/>
    <w:rsid w:val="00C421DB"/>
    <w:rsid w:val="00C73DEE"/>
    <w:rsid w:val="00C82C1B"/>
    <w:rsid w:val="00C87356"/>
    <w:rsid w:val="00C9221A"/>
    <w:rsid w:val="00CB5F0A"/>
    <w:rsid w:val="00CB6915"/>
    <w:rsid w:val="00CE0A60"/>
    <w:rsid w:val="00CF43BD"/>
    <w:rsid w:val="00D15C17"/>
    <w:rsid w:val="00D168A9"/>
    <w:rsid w:val="00D17A77"/>
    <w:rsid w:val="00D277D8"/>
    <w:rsid w:val="00D33DD6"/>
    <w:rsid w:val="00D44E43"/>
    <w:rsid w:val="00D51C6B"/>
    <w:rsid w:val="00D53A30"/>
    <w:rsid w:val="00D53EF9"/>
    <w:rsid w:val="00D63056"/>
    <w:rsid w:val="00D64035"/>
    <w:rsid w:val="00D66A95"/>
    <w:rsid w:val="00D7529A"/>
    <w:rsid w:val="00D96507"/>
    <w:rsid w:val="00DC6F98"/>
    <w:rsid w:val="00DD02C9"/>
    <w:rsid w:val="00DD79AA"/>
    <w:rsid w:val="00E119D9"/>
    <w:rsid w:val="00E14657"/>
    <w:rsid w:val="00E23CA7"/>
    <w:rsid w:val="00E5674B"/>
    <w:rsid w:val="00E84488"/>
    <w:rsid w:val="00E913E4"/>
    <w:rsid w:val="00E9187B"/>
    <w:rsid w:val="00EA5874"/>
    <w:rsid w:val="00EB45D8"/>
    <w:rsid w:val="00EE38EA"/>
    <w:rsid w:val="00EF0D22"/>
    <w:rsid w:val="00F05972"/>
    <w:rsid w:val="00F10999"/>
    <w:rsid w:val="00F11E31"/>
    <w:rsid w:val="00F13357"/>
    <w:rsid w:val="00F17462"/>
    <w:rsid w:val="00F2094C"/>
    <w:rsid w:val="00F47A6C"/>
    <w:rsid w:val="00F518CE"/>
    <w:rsid w:val="00F564D2"/>
    <w:rsid w:val="00F57F7E"/>
    <w:rsid w:val="00F62DD0"/>
    <w:rsid w:val="00F678A0"/>
    <w:rsid w:val="00FA074A"/>
    <w:rsid w:val="00FC50E5"/>
    <w:rsid w:val="00FC79C2"/>
    <w:rsid w:val="00FD6899"/>
    <w:rsid w:val="00FE2579"/>
    <w:rsid w:val="010717A1"/>
    <w:rsid w:val="01AC464A"/>
    <w:rsid w:val="037656CA"/>
    <w:rsid w:val="055D7ECC"/>
    <w:rsid w:val="056116DD"/>
    <w:rsid w:val="05E44D0A"/>
    <w:rsid w:val="084C6AEF"/>
    <w:rsid w:val="090D472E"/>
    <w:rsid w:val="0AD80979"/>
    <w:rsid w:val="0D225A9C"/>
    <w:rsid w:val="0DA06F4E"/>
    <w:rsid w:val="0E091AD5"/>
    <w:rsid w:val="0E7F67BD"/>
    <w:rsid w:val="10806F8A"/>
    <w:rsid w:val="11C750E8"/>
    <w:rsid w:val="12BD287D"/>
    <w:rsid w:val="13B93A93"/>
    <w:rsid w:val="1C8D6180"/>
    <w:rsid w:val="1E2932D9"/>
    <w:rsid w:val="1F85471B"/>
    <w:rsid w:val="1F9D52ED"/>
    <w:rsid w:val="20DB1CE4"/>
    <w:rsid w:val="2146753C"/>
    <w:rsid w:val="2198618A"/>
    <w:rsid w:val="234C47AB"/>
    <w:rsid w:val="26522989"/>
    <w:rsid w:val="28E41205"/>
    <w:rsid w:val="2AF6014E"/>
    <w:rsid w:val="2E9D3426"/>
    <w:rsid w:val="2F9F339C"/>
    <w:rsid w:val="30DA52E5"/>
    <w:rsid w:val="33BE6EF6"/>
    <w:rsid w:val="36290928"/>
    <w:rsid w:val="37212476"/>
    <w:rsid w:val="39FC60B7"/>
    <w:rsid w:val="3CC30DBA"/>
    <w:rsid w:val="3D7C01BF"/>
    <w:rsid w:val="3E0C1EF1"/>
    <w:rsid w:val="42082874"/>
    <w:rsid w:val="43447868"/>
    <w:rsid w:val="4440551C"/>
    <w:rsid w:val="4D704566"/>
    <w:rsid w:val="4DE622FE"/>
    <w:rsid w:val="4F005DDD"/>
    <w:rsid w:val="4F2204BE"/>
    <w:rsid w:val="4FA21BDE"/>
    <w:rsid w:val="4FB61011"/>
    <w:rsid w:val="51AC4C38"/>
    <w:rsid w:val="51DD0100"/>
    <w:rsid w:val="56987AF9"/>
    <w:rsid w:val="569972B8"/>
    <w:rsid w:val="576D3C08"/>
    <w:rsid w:val="595D6888"/>
    <w:rsid w:val="5FFF373F"/>
    <w:rsid w:val="60207062"/>
    <w:rsid w:val="6075738E"/>
    <w:rsid w:val="60C67ED7"/>
    <w:rsid w:val="655F3438"/>
    <w:rsid w:val="676120CF"/>
    <w:rsid w:val="67931559"/>
    <w:rsid w:val="6AF4730C"/>
    <w:rsid w:val="6DB336B2"/>
    <w:rsid w:val="6E6059C4"/>
    <w:rsid w:val="701C1AC9"/>
    <w:rsid w:val="727A4370"/>
    <w:rsid w:val="73AB01D2"/>
    <w:rsid w:val="73E82A22"/>
    <w:rsid w:val="76C85863"/>
    <w:rsid w:val="78C20179"/>
    <w:rsid w:val="7A5404F2"/>
    <w:rsid w:val="7B335A14"/>
    <w:rsid w:val="7B65698B"/>
    <w:rsid w:val="7BA24341"/>
    <w:rsid w:val="7C6E3335"/>
    <w:rsid w:val="7CC83BA3"/>
    <w:rsid w:val="7E371FD3"/>
    <w:rsid w:val="7EF63DE1"/>
    <w:rsid w:val="7F962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9"/>
    <w:pPr>
      <w:ind w:left="322" w:right="315"/>
      <w:jc w:val="center"/>
      <w:outlineLvl w:val="0"/>
    </w:pPr>
    <w:rPr>
      <w:b/>
      <w:bCs/>
      <w:sz w:val="72"/>
      <w:szCs w:val="72"/>
    </w:rPr>
  </w:style>
  <w:style w:type="paragraph" w:styleId="4">
    <w:name w:val="heading 2"/>
    <w:basedOn w:val="1"/>
    <w:next w:val="1"/>
    <w:link w:val="24"/>
    <w:qFormat/>
    <w:uiPriority w:val="9"/>
    <w:pPr>
      <w:ind w:left="943"/>
      <w:outlineLvl w:val="1"/>
    </w:pPr>
    <w:rPr>
      <w:rFonts w:cs="Times New Roman"/>
      <w:b/>
      <w:bCs/>
      <w:sz w:val="30"/>
      <w:szCs w:val="30"/>
    </w:rPr>
  </w:style>
  <w:style w:type="paragraph" w:styleId="5">
    <w:name w:val="heading 3"/>
    <w:basedOn w:val="1"/>
    <w:next w:val="1"/>
    <w:qFormat/>
    <w:uiPriority w:val="9"/>
    <w:pPr>
      <w:outlineLvl w:val="2"/>
    </w:pPr>
    <w:rPr>
      <w:b/>
      <w:bCs/>
      <w:sz w:val="28"/>
      <w:szCs w:val="28"/>
    </w:rPr>
  </w:style>
  <w:style w:type="paragraph" w:styleId="6">
    <w:name w:val="heading 4"/>
    <w:basedOn w:val="1"/>
    <w:next w:val="1"/>
    <w:qFormat/>
    <w:uiPriority w:val="9"/>
    <w:pPr>
      <w:spacing w:before="5"/>
      <w:ind w:left="582" w:hanging="482"/>
      <w:outlineLvl w:val="3"/>
    </w:pPr>
    <w:rPr>
      <w:b/>
      <w:bCs/>
      <w:sz w:val="24"/>
      <w:szCs w:val="24"/>
    </w:rPr>
  </w:style>
  <w:style w:type="paragraph" w:styleId="7">
    <w:name w:val="heading 5"/>
    <w:basedOn w:val="1"/>
    <w:next w:val="1"/>
    <w:qFormat/>
    <w:uiPriority w:val="9"/>
    <w:pPr>
      <w:ind w:left="523"/>
      <w:outlineLvl w:val="4"/>
    </w:pPr>
    <w:rPr>
      <w:b/>
      <w:b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33"/>
    <w:qFormat/>
    <w:uiPriority w:val="0"/>
    <w:pPr>
      <w:autoSpaceDE/>
      <w:autoSpaceDN/>
      <w:jc w:val="both"/>
    </w:pPr>
    <w:rPr>
      <w:rFonts w:hAnsi="Calibri" w:cs="Times New Roman"/>
      <w:kern w:val="2"/>
      <w:sz w:val="21"/>
      <w:szCs w:val="20"/>
    </w:rPr>
  </w:style>
  <w:style w:type="paragraph" w:styleId="8">
    <w:name w:val="Normal Indent"/>
    <w:basedOn w:val="1"/>
    <w:link w:val="32"/>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styleId="9">
    <w:name w:val="Body Text"/>
    <w:basedOn w:val="1"/>
    <w:link w:val="34"/>
    <w:qFormat/>
    <w:uiPriority w:val="1"/>
    <w:rPr>
      <w:rFonts w:cs="Times New Roman"/>
      <w:sz w:val="21"/>
      <w:szCs w:val="21"/>
    </w:rPr>
  </w:style>
  <w:style w:type="paragraph" w:styleId="10">
    <w:name w:val="toc 3"/>
    <w:basedOn w:val="1"/>
    <w:next w:val="1"/>
    <w:unhideWhenUsed/>
    <w:qFormat/>
    <w:uiPriority w:val="39"/>
    <w:pPr>
      <w:ind w:left="840" w:leftChars="400"/>
    </w:pPr>
  </w:style>
  <w:style w:type="paragraph" w:styleId="11">
    <w:name w:val="Date"/>
    <w:basedOn w:val="1"/>
    <w:next w:val="1"/>
    <w:link w:val="47"/>
    <w:unhideWhenUsed/>
    <w:qFormat/>
    <w:uiPriority w:val="99"/>
    <w:pPr>
      <w:autoSpaceDE/>
      <w:autoSpaceDN/>
      <w:spacing w:before="100" w:beforeAutospacing="1" w:after="100" w:afterAutospacing="1"/>
      <w:ind w:left="100" w:leftChars="2500"/>
      <w:jc w:val="both"/>
    </w:pPr>
    <w:rPr>
      <w:rFonts w:ascii="Times New Roman" w:hAnsi="Times New Roman" w:cs="Times New Roman"/>
      <w:kern w:val="2"/>
      <w:sz w:val="21"/>
      <w:szCs w:val="21"/>
      <w:lang w:eastAsia="zh-CN"/>
    </w:rPr>
  </w:style>
  <w:style w:type="paragraph" w:styleId="12">
    <w:name w:val="Balloon Text"/>
    <w:basedOn w:val="1"/>
    <w:link w:val="31"/>
    <w:unhideWhenUsed/>
    <w:qFormat/>
    <w:uiPriority w:val="99"/>
    <w:rPr>
      <w:rFonts w:cs="Times New Roman"/>
      <w:sz w:val="18"/>
      <w:szCs w:val="18"/>
    </w:rPr>
  </w:style>
  <w:style w:type="paragraph" w:styleId="13">
    <w:name w:val="footer"/>
    <w:basedOn w:val="1"/>
    <w:link w:val="30"/>
    <w:unhideWhenUsed/>
    <w:qFormat/>
    <w:uiPriority w:val="99"/>
    <w:pPr>
      <w:tabs>
        <w:tab w:val="center" w:pos="4153"/>
        <w:tab w:val="right" w:pos="8306"/>
      </w:tabs>
      <w:snapToGrid w:val="0"/>
    </w:pPr>
    <w:rPr>
      <w:rFonts w:cs="Times New Roman"/>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5">
    <w:name w:val="toc 1"/>
    <w:basedOn w:val="1"/>
    <w:next w:val="1"/>
    <w:qFormat/>
    <w:uiPriority w:val="39"/>
    <w:pPr>
      <w:spacing w:before="114"/>
      <w:ind w:left="107"/>
    </w:pPr>
    <w:rPr>
      <w:i/>
      <w:sz w:val="15"/>
      <w:szCs w:val="15"/>
    </w:rPr>
  </w:style>
  <w:style w:type="paragraph" w:styleId="16">
    <w:name w:val="toc 2"/>
    <w:basedOn w:val="1"/>
    <w:next w:val="1"/>
    <w:qFormat/>
    <w:uiPriority w:val="39"/>
    <w:pPr>
      <w:spacing w:before="114"/>
      <w:ind w:left="534"/>
    </w:pPr>
    <w:rPr>
      <w:sz w:val="15"/>
      <w:szCs w:val="15"/>
    </w:rPr>
  </w:style>
  <w:style w:type="paragraph" w:styleId="17">
    <w:name w:val="Body Text 2"/>
    <w:basedOn w:val="1"/>
    <w:link w:val="45"/>
    <w:unhideWhenUsed/>
    <w:qFormat/>
    <w:uiPriority w:val="99"/>
    <w:pPr>
      <w:spacing w:after="120" w:line="480" w:lineRule="auto"/>
    </w:pPr>
  </w:style>
  <w:style w:type="paragraph" w:styleId="18">
    <w:name w:val="Normal (Web)"/>
    <w:basedOn w:val="1"/>
    <w:qFormat/>
    <w:uiPriority w:val="0"/>
    <w:pPr>
      <w:widowControl/>
      <w:autoSpaceDE/>
      <w:autoSpaceDN/>
      <w:spacing w:before="100" w:beforeAutospacing="1" w:after="100" w:afterAutospacing="1"/>
    </w:pPr>
    <w:rPr>
      <w:rFonts w:ascii="Arial Unicode MS" w:hAnsi="Arial Unicode MS" w:eastAsia="Arial Unicode MS" w:cs="华文仿宋"/>
      <w:sz w:val="24"/>
      <w:szCs w:val="24"/>
      <w:lang w:eastAsia="zh-CN"/>
    </w:rPr>
  </w:style>
  <w:style w:type="table" w:styleId="20">
    <w:name w:val="Table Grid"/>
    <w:basedOn w:val="19"/>
    <w:qFormat/>
    <w:uiPriority w:val="9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color w:val="0000FF"/>
      <w:u w:val="single"/>
    </w:rPr>
  </w:style>
  <w:style w:type="character" w:styleId="23">
    <w:name w:val="footnote reference"/>
    <w:qFormat/>
    <w:uiPriority w:val="0"/>
    <w:rPr>
      <w:vertAlign w:val="superscript"/>
    </w:rPr>
  </w:style>
  <w:style w:type="character" w:customStyle="1" w:styleId="24">
    <w:name w:val="标题 2 Char"/>
    <w:link w:val="4"/>
    <w:qFormat/>
    <w:uiPriority w:val="9"/>
    <w:rPr>
      <w:rFonts w:ascii="宋体" w:hAnsi="宋体" w:eastAsia="宋体" w:cs="宋体"/>
      <w:b/>
      <w:bCs/>
      <w:sz w:val="30"/>
      <w:szCs w:val="30"/>
    </w:rPr>
  </w:style>
  <w:style w:type="character" w:customStyle="1" w:styleId="25">
    <w:name w:val="样式5 Char"/>
    <w:link w:val="26"/>
    <w:qFormat/>
    <w:uiPriority w:val="0"/>
    <w:rPr>
      <w:rFonts w:ascii="宋体"/>
      <w:kern w:val="2"/>
      <w:sz w:val="21"/>
      <w:u w:val="single"/>
    </w:rPr>
  </w:style>
  <w:style w:type="paragraph" w:customStyle="1" w:styleId="26">
    <w:name w:val="样式5"/>
    <w:basedOn w:val="2"/>
    <w:link w:val="25"/>
    <w:qFormat/>
    <w:uiPriority w:val="0"/>
    <w:pPr>
      <w:pBdr>
        <w:bottom w:val="thickThinSmallGap" w:color="auto" w:sz="12" w:space="1"/>
      </w:pBdr>
      <w:tabs>
        <w:tab w:val="center" w:pos="4535"/>
      </w:tabs>
      <w:jc w:val="center"/>
    </w:pPr>
    <w:rPr>
      <w:u w:val="single"/>
    </w:rPr>
  </w:style>
  <w:style w:type="character" w:customStyle="1" w:styleId="27">
    <w:name w:val="grame"/>
    <w:qFormat/>
    <w:uiPriority w:val="0"/>
  </w:style>
  <w:style w:type="character" w:customStyle="1" w:styleId="28">
    <w:name w:val="页眉 Char"/>
    <w:link w:val="14"/>
    <w:qFormat/>
    <w:uiPriority w:val="99"/>
    <w:rPr>
      <w:rFonts w:ascii="宋体" w:hAnsi="宋体" w:eastAsia="宋体" w:cs="宋体"/>
      <w:sz w:val="18"/>
      <w:szCs w:val="18"/>
    </w:rPr>
  </w:style>
  <w:style w:type="character" w:customStyle="1" w:styleId="29">
    <w:name w:val="纯文本 Char1"/>
    <w:semiHidden/>
    <w:qFormat/>
    <w:uiPriority w:val="99"/>
    <w:rPr>
      <w:rFonts w:ascii="宋体" w:hAnsi="Courier New" w:eastAsia="宋体" w:cs="Courier New"/>
      <w:sz w:val="21"/>
      <w:szCs w:val="21"/>
    </w:rPr>
  </w:style>
  <w:style w:type="character" w:customStyle="1" w:styleId="30">
    <w:name w:val="页脚 Char"/>
    <w:link w:val="13"/>
    <w:qFormat/>
    <w:uiPriority w:val="99"/>
    <w:rPr>
      <w:rFonts w:ascii="宋体" w:hAnsi="宋体" w:eastAsia="宋体" w:cs="宋体"/>
      <w:sz w:val="18"/>
      <w:szCs w:val="18"/>
    </w:rPr>
  </w:style>
  <w:style w:type="character" w:customStyle="1" w:styleId="31">
    <w:name w:val="批注框文本 Char"/>
    <w:link w:val="12"/>
    <w:semiHidden/>
    <w:qFormat/>
    <w:uiPriority w:val="99"/>
    <w:rPr>
      <w:rFonts w:ascii="宋体" w:hAnsi="宋体" w:eastAsia="宋体" w:cs="宋体"/>
      <w:sz w:val="18"/>
      <w:szCs w:val="18"/>
    </w:rPr>
  </w:style>
  <w:style w:type="character" w:customStyle="1" w:styleId="32">
    <w:name w:val="正文缩进 Char"/>
    <w:link w:val="8"/>
    <w:qFormat/>
    <w:uiPriority w:val="0"/>
    <w:rPr>
      <w:rFonts w:ascii="Times New Roman" w:hAnsi="Times New Roman" w:eastAsia="宋体" w:cs="Times New Roman"/>
      <w:kern w:val="2"/>
      <w:sz w:val="21"/>
      <w:szCs w:val="24"/>
      <w:lang w:eastAsia="zh-CN"/>
    </w:rPr>
  </w:style>
  <w:style w:type="character" w:customStyle="1" w:styleId="33">
    <w:name w:val="纯文本 Char"/>
    <w:link w:val="2"/>
    <w:qFormat/>
    <w:uiPriority w:val="0"/>
    <w:rPr>
      <w:rFonts w:ascii="宋体"/>
      <w:kern w:val="2"/>
      <w:sz w:val="21"/>
    </w:rPr>
  </w:style>
  <w:style w:type="character" w:customStyle="1" w:styleId="34">
    <w:name w:val="正文文本 Char"/>
    <w:link w:val="9"/>
    <w:qFormat/>
    <w:uiPriority w:val="1"/>
    <w:rPr>
      <w:rFonts w:ascii="宋体" w:hAnsi="宋体" w:eastAsia="宋体" w:cs="宋体"/>
      <w:sz w:val="21"/>
      <w:szCs w:val="21"/>
    </w:rPr>
  </w:style>
  <w:style w:type="paragraph" w:styleId="35">
    <w:name w:val="List Paragraph"/>
    <w:basedOn w:val="1"/>
    <w:qFormat/>
    <w:uiPriority w:val="34"/>
    <w:pPr>
      <w:spacing w:before="125"/>
      <w:ind w:left="103" w:firstLine="420"/>
    </w:pPr>
  </w:style>
  <w:style w:type="paragraph" w:customStyle="1" w:styleId="36">
    <w:name w:val="Table Paragraph"/>
    <w:basedOn w:val="1"/>
    <w:qFormat/>
    <w:uiPriority w:val="0"/>
  </w:style>
  <w:style w:type="paragraph" w:customStyle="1" w:styleId="37">
    <w:name w:val="表格"/>
    <w:basedOn w:val="1"/>
    <w:qFormat/>
    <w:uiPriority w:val="0"/>
    <w:pPr>
      <w:tabs>
        <w:tab w:val="left" w:pos="1200"/>
      </w:tabs>
      <w:autoSpaceDE/>
      <w:autoSpaceDN/>
      <w:spacing w:line="500" w:lineRule="exact"/>
      <w:jc w:val="center"/>
    </w:pPr>
    <w:rPr>
      <w:rFonts w:hAnsi="Times New Roman" w:cs="Times New Roman"/>
      <w:kern w:val="2"/>
      <w:sz w:val="24"/>
      <w:szCs w:val="18"/>
      <w:lang w:eastAsia="zh-CN"/>
    </w:rPr>
  </w:style>
  <w:style w:type="paragraph" w:customStyle="1" w:styleId="38">
    <w:name w:val="TOC 标题1"/>
    <w:basedOn w:val="3"/>
    <w:next w:val="1"/>
    <w:unhideWhenUsed/>
    <w:qFormat/>
    <w:uiPriority w:val="39"/>
    <w:pPr>
      <w:keepNext/>
      <w:keepLines/>
      <w:widowControl/>
      <w:autoSpaceDE/>
      <w:autoSpaceDN/>
      <w:spacing w:before="480" w:line="276" w:lineRule="auto"/>
      <w:ind w:left="0" w:right="0"/>
      <w:jc w:val="left"/>
      <w:outlineLvl w:val="9"/>
    </w:pPr>
    <w:rPr>
      <w:rFonts w:ascii="Cambria" w:hAnsi="Cambria" w:cs="Times New Roman"/>
      <w:color w:val="366091"/>
      <w:sz w:val="28"/>
      <w:szCs w:val="28"/>
      <w:lang w:eastAsia="zh-CN"/>
    </w:rPr>
  </w:style>
  <w:style w:type="paragraph" w:customStyle="1" w:styleId="39">
    <w:name w:val="Absatz2AL"/>
    <w:basedOn w:val="9"/>
    <w:next w:val="1"/>
    <w:qFormat/>
    <w:uiPriority w:val="0"/>
    <w:pPr>
      <w:widowControl/>
      <w:overflowPunct w:val="0"/>
      <w:adjustRightInd w:val="0"/>
      <w:jc w:val="both"/>
      <w:textAlignment w:val="baseline"/>
    </w:pPr>
    <w:rPr>
      <w:rFonts w:ascii="Times New Roman" w:hAnsi="Times New Roman" w:eastAsia="楷体_GB2312"/>
      <w:sz w:val="24"/>
      <w:szCs w:val="20"/>
      <w:lang w:val="de-DE" w:eastAsia="de-DE"/>
    </w:rPr>
  </w:style>
  <w:style w:type="table" w:customStyle="1" w:styleId="40">
    <w:name w:val="Table Normal"/>
    <w:unhideWhenUsed/>
    <w:qFormat/>
    <w:uiPriority w:val="2"/>
    <w:tblPr>
      <w:tblCellMar>
        <w:top w:w="0" w:type="dxa"/>
        <w:left w:w="0" w:type="dxa"/>
        <w:bottom w:w="0" w:type="dxa"/>
        <w:right w:w="0" w:type="dxa"/>
      </w:tblCellMar>
    </w:tblPr>
  </w:style>
  <w:style w:type="character" w:customStyle="1" w:styleId="41">
    <w:name w:val="列出段落 Char"/>
    <w:link w:val="42"/>
    <w:qFormat/>
    <w:uiPriority w:val="0"/>
    <w:rPr>
      <w:kern w:val="2"/>
      <w:sz w:val="21"/>
      <w:szCs w:val="24"/>
    </w:rPr>
  </w:style>
  <w:style w:type="paragraph" w:customStyle="1" w:styleId="42">
    <w:name w:val="_Style 8"/>
    <w:basedOn w:val="1"/>
    <w:next w:val="35"/>
    <w:link w:val="41"/>
    <w:qFormat/>
    <w:uiPriority w:val="0"/>
    <w:pPr>
      <w:autoSpaceDE/>
      <w:autoSpaceDN/>
      <w:ind w:firstLine="420" w:firstLineChars="200"/>
      <w:jc w:val="both"/>
    </w:pPr>
    <w:rPr>
      <w:rFonts w:ascii="Calibri" w:hAnsi="Calibri" w:cs="Times New Roman"/>
      <w:kern w:val="2"/>
      <w:sz w:val="21"/>
      <w:szCs w:val="24"/>
      <w:lang w:eastAsia="zh-CN"/>
    </w:rPr>
  </w:style>
  <w:style w:type="character" w:customStyle="1" w:styleId="43">
    <w:name w:val="font01"/>
    <w:qFormat/>
    <w:uiPriority w:val="0"/>
    <w:rPr>
      <w:rFonts w:hint="eastAsia" w:ascii="宋体" w:hAnsi="宋体" w:eastAsia="宋体" w:cs="宋体"/>
      <w:color w:val="000000"/>
      <w:sz w:val="18"/>
      <w:szCs w:val="18"/>
      <w:u w:val="none"/>
    </w:rPr>
  </w:style>
  <w:style w:type="paragraph" w:customStyle="1" w:styleId="44">
    <w:name w:val="_Style 1"/>
    <w:basedOn w:val="1"/>
    <w:qFormat/>
    <w:uiPriority w:val="34"/>
    <w:pPr>
      <w:autoSpaceDE/>
      <w:autoSpaceDN/>
      <w:ind w:firstLine="420" w:firstLineChars="200"/>
      <w:jc w:val="both"/>
    </w:pPr>
    <w:rPr>
      <w:rFonts w:ascii="Calibri" w:hAnsi="Calibri" w:cs="Times New Roman"/>
      <w:kern w:val="2"/>
      <w:sz w:val="21"/>
      <w:szCs w:val="24"/>
      <w:lang w:eastAsia="zh-CN"/>
    </w:rPr>
  </w:style>
  <w:style w:type="character" w:customStyle="1" w:styleId="45">
    <w:name w:val="正文文本 2 Char"/>
    <w:link w:val="17"/>
    <w:qFormat/>
    <w:uiPriority w:val="99"/>
    <w:rPr>
      <w:rFonts w:ascii="宋体" w:hAnsi="宋体" w:cs="宋体"/>
      <w:sz w:val="22"/>
      <w:szCs w:val="22"/>
      <w:lang w:eastAsia="en-US"/>
    </w:rPr>
  </w:style>
  <w:style w:type="character" w:customStyle="1" w:styleId="46">
    <w:name w:val="正文文本 2 Char1"/>
    <w:basedOn w:val="21"/>
    <w:semiHidden/>
    <w:qFormat/>
    <w:uiPriority w:val="99"/>
    <w:rPr>
      <w:rFonts w:ascii="宋体" w:hAnsi="宋体" w:cs="宋体"/>
      <w:sz w:val="22"/>
      <w:szCs w:val="22"/>
      <w:lang w:eastAsia="en-US"/>
    </w:rPr>
  </w:style>
  <w:style w:type="character" w:customStyle="1" w:styleId="47">
    <w:name w:val="日期 Char"/>
    <w:basedOn w:val="21"/>
    <w:link w:val="11"/>
    <w:qFormat/>
    <w:uiPriority w:val="99"/>
    <w:rPr>
      <w:rFonts w:ascii="Times New Roman" w:hAnsi="Times New Roman" w:cs="Times New Roman"/>
      <w:kern w:val="2"/>
      <w:sz w:val="21"/>
      <w:szCs w:val="21"/>
    </w:rPr>
  </w:style>
  <w:style w:type="paragraph" w:customStyle="1" w:styleId="48">
    <w:name w:val="List Paragraph1"/>
    <w:basedOn w:val="1"/>
    <w:qFormat/>
    <w:uiPriority w:val="0"/>
    <w:pPr>
      <w:autoSpaceDE/>
      <w:autoSpaceDN/>
      <w:ind w:firstLine="420" w:firstLineChars="200"/>
      <w:jc w:val="both"/>
    </w:pPr>
    <w:rPr>
      <w:rFonts w:ascii="Calibri" w:hAnsi="Calibri" w:cs="Times New Roman"/>
      <w:kern w:val="2"/>
      <w:sz w:val="21"/>
      <w:szCs w:val="21"/>
      <w:lang w:eastAsia="zh-CN"/>
    </w:rPr>
  </w:style>
  <w:style w:type="character" w:customStyle="1" w:styleId="49">
    <w:name w:val="fontstyle01"/>
    <w:basedOn w:val="21"/>
    <w:qFormat/>
    <w:uiPriority w:val="0"/>
    <w:rPr>
      <w:rFonts w:ascii="宋体" w:hAnsi="宋体" w:eastAsia="宋体" w:cs="宋体"/>
      <w:color w:val="000000"/>
      <w:sz w:val="32"/>
      <w:szCs w:val="32"/>
    </w:rPr>
  </w:style>
  <w:style w:type="character" w:customStyle="1" w:styleId="50">
    <w:name w:val="font81"/>
    <w:basedOn w:val="21"/>
    <w:qFormat/>
    <w:uiPriority w:val="0"/>
    <w:rPr>
      <w:rFonts w:hint="default" w:ascii="方正仿宋简体" w:hAnsi="方正仿宋简体" w:eastAsia="方正仿宋简体" w:cs="方正仿宋简体"/>
      <w:color w:val="000000"/>
      <w:sz w:val="22"/>
      <w:szCs w:val="22"/>
      <w:u w:val="none"/>
    </w:rPr>
  </w:style>
  <w:style w:type="character" w:customStyle="1" w:styleId="51">
    <w:name w:val="font71"/>
    <w:basedOn w:val="21"/>
    <w:qFormat/>
    <w:uiPriority w:val="0"/>
    <w:rPr>
      <w:rFonts w:hint="default" w:ascii="方正仿宋简体" w:hAnsi="方正仿宋简体" w:eastAsia="方正仿宋简体" w:cs="方正仿宋简体"/>
      <w:color w:val="000000"/>
      <w:sz w:val="22"/>
      <w:szCs w:val="22"/>
      <w:u w:val="none"/>
    </w:rPr>
  </w:style>
  <w:style w:type="character" w:customStyle="1" w:styleId="52">
    <w:name w:val="fontstyle11"/>
    <w:basedOn w:val="21"/>
    <w:qFormat/>
    <w:uiPriority w:val="0"/>
    <w:rPr>
      <w:rFonts w:ascii="TimesNewRomanPSMT" w:hAnsi="TimesNewRomanPSMT" w:eastAsia="TimesNewRomanPSMT" w:cs="TimesNewRomanPSMT"/>
      <w:color w:val="000000"/>
      <w:sz w:val="24"/>
      <w:szCs w:val="24"/>
    </w:rPr>
  </w:style>
  <w:style w:type="character" w:customStyle="1" w:styleId="53">
    <w:name w:val="fontstyle21"/>
    <w:basedOn w:val="21"/>
    <w:qFormat/>
    <w:uiPriority w:val="0"/>
    <w:rPr>
      <w:rFonts w:ascii="TimesNewRomanPSMT" w:hAnsi="TimesNewRomanPSMT" w:eastAsia="TimesNewRomanPSMT" w:cs="TimesNewRomanPSMT"/>
      <w:color w:val="000000"/>
      <w:sz w:val="24"/>
      <w:szCs w:val="24"/>
    </w:rPr>
  </w:style>
  <w:style w:type="character" w:customStyle="1" w:styleId="54">
    <w:name w:val="fontstyle31"/>
    <w:basedOn w:val="21"/>
    <w:qFormat/>
    <w:uiPriority w:val="0"/>
    <w:rPr>
      <w:rFonts w:ascii="TimesNewRomanPSMT" w:hAnsi="TimesNewRomanPSMT" w:eastAsia="TimesNewRomanPSMT" w:cs="TimesNewRomanPSMT"/>
      <w:color w:val="000000"/>
      <w:sz w:val="24"/>
      <w:szCs w:val="24"/>
    </w:rPr>
  </w:style>
  <w:style w:type="paragraph" w:customStyle="1" w:styleId="55">
    <w:name w:val="Blockquote"/>
    <w:basedOn w:val="1"/>
    <w:qFormat/>
    <w:uiPriority w:val="0"/>
    <w:pPr>
      <w:adjustRightInd w:val="0"/>
      <w:spacing w:before="100" w:after="100"/>
      <w:ind w:left="360" w:right="360"/>
    </w:pPr>
    <w:rPr>
      <w:sz w:val="24"/>
      <w:szCs w:val="20"/>
    </w:rPr>
  </w:style>
  <w:style w:type="character" w:customStyle="1" w:styleId="56">
    <w:name w:val="font51"/>
    <w:basedOn w:val="21"/>
    <w:qFormat/>
    <w:uiPriority w:val="0"/>
    <w:rPr>
      <w:rFonts w:hint="default" w:ascii="Tahoma" w:hAnsi="Tahoma" w:eastAsia="Tahoma" w:cs="Tahoma"/>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39033;&#30446;\&#26157;&#38451;&#21306;\2020\&#24066;&#20108;&#38498;&#32769;&#26426;&#25151;&#35013;&#20462;\&#31454;&#20105;&#24615;&#30923;&#21830;&#25991;&#20214;(&#27169;&#22359;&#21270;&#26426;&#25151;&#65289;.doc.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1"/>
    <customShpInfo spid="_x0000_s2050"/>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竞争性磋商文件(模块化机房）.doc</Template>
  <Company>微软中国</Company>
  <Pages>55</Pages>
  <Words>23803</Words>
  <Characters>25306</Characters>
  <Lines>28</Lines>
  <Paragraphs>51</Paragraphs>
  <TotalTime>211</TotalTime>
  <ScaleCrop>false</ScaleCrop>
  <LinksUpToDate>false</LinksUpToDate>
  <CharactersWithSpaces>26975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2020-10-14T14:23:00Z</dcterms:created>
  <dc:creator>Administrator</dc:creator>
  <cp:lastModifiedBy>Administrator</cp:lastModifiedBy>
  <cp:lastPrinted>2022-11-08T02:46:59Z</cp:lastPrinted>
  <dcterms:modified xsi:type="dcterms:W3CDTF">2022-11-09T00:39:37Z</dcterms:modified>
  <dc:title>招标编号：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2018-09-29T16:00:00Z</vt:filetime>
  </property>
  <property fmtid="{D5CDD505-2E9C-101B-9397-08002B2CF9AE}" pid="3" name="Creator">
    <vt:lpwstr>WPS Office</vt:lpwstr>
  </property>
  <property fmtid="{D5CDD505-2E9C-101B-9397-08002B2CF9AE}" pid="4" name="LastSaved">
    <vt:filetime>2018-10-09T16:00:00Z</vt:filetime>
  </property>
  <property fmtid="{D5CDD505-2E9C-101B-9397-08002B2CF9AE}" pid="5" name="KSOProductBuildVer">
    <vt:lpwstr>2052-11.1.0.12598</vt:lpwstr>
  </property>
  <property fmtid="{D5CDD505-2E9C-101B-9397-08002B2CF9AE}" pid="6" name="ICV">
    <vt:lpwstr>D154BE61D4F043119D730B6282571164</vt:lpwstr>
  </property>
</Properties>
</file>