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宋体" w:hAnsi="宋体" w:cs="宋体"/>
          <w:b/>
          <w:color w:val="auto"/>
          <w:sz w:val="96"/>
          <w:szCs w:val="96"/>
          <w:lang w:val="en-US" w:eastAsia="zh-CN"/>
        </w:rPr>
      </w:pPr>
    </w:p>
    <w:p>
      <w:pPr>
        <w:pStyle w:val="17"/>
        <w:rPr>
          <w:rFonts w:hint="eastAsia"/>
          <w:lang w:val="en-US" w:eastAsia="zh-CN"/>
        </w:rPr>
      </w:pPr>
    </w:p>
    <w:p>
      <w:pPr>
        <w:snapToGrid w:val="0"/>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政府采购</w:t>
      </w:r>
    </w:p>
    <w:p>
      <w:pPr>
        <w:snapToGrid w:val="0"/>
        <w:spacing w:line="360" w:lineRule="auto"/>
        <w:jc w:val="center"/>
        <w:rPr>
          <w:color w:val="auto"/>
        </w:rPr>
      </w:pPr>
      <w:r>
        <w:rPr>
          <w:rFonts w:hint="eastAsia" w:ascii="宋体" w:hAnsi="宋体" w:cs="宋体"/>
          <w:b/>
          <w:color w:val="auto"/>
          <w:sz w:val="96"/>
          <w:szCs w:val="96"/>
        </w:rPr>
        <w:t>竞争性磋商文件</w:t>
      </w:r>
    </w:p>
    <w:p>
      <w:pPr>
        <w:pStyle w:val="17"/>
        <w:rPr>
          <w:color w:val="auto"/>
        </w:rPr>
      </w:pPr>
    </w:p>
    <w:p>
      <w:pPr>
        <w:pStyle w:val="17"/>
        <w:rPr>
          <w:color w:val="auto"/>
        </w:rPr>
      </w:pPr>
    </w:p>
    <w:p>
      <w:pPr>
        <w:snapToGrid w:val="0"/>
        <w:spacing w:line="480" w:lineRule="auto"/>
        <w:rPr>
          <w:rFonts w:hint="eastAsia" w:ascii="宋体" w:hAnsi="宋体" w:eastAsia="宋体" w:cs="宋体"/>
          <w:bCs/>
          <w:color w:val="auto"/>
          <w:sz w:val="28"/>
          <w:szCs w:val="28"/>
          <w:lang w:eastAsia="zh-CN"/>
        </w:rPr>
      </w:pPr>
      <w:r>
        <w:rPr>
          <w:rFonts w:hint="eastAsia" w:ascii="宋体" w:hAnsi="宋体" w:cs="宋体"/>
          <w:bCs/>
          <w:color w:val="auto"/>
          <w:sz w:val="28"/>
          <w:szCs w:val="28"/>
        </w:rPr>
        <w:t>项目名称：</w:t>
      </w:r>
      <w:r>
        <w:rPr>
          <w:rFonts w:hint="eastAsia" w:ascii="宋体" w:hAnsi="宋体" w:cs="宋体"/>
          <w:bCs/>
          <w:color w:val="auto"/>
          <w:sz w:val="28"/>
          <w:szCs w:val="28"/>
          <w:lang w:eastAsia="zh-CN"/>
        </w:rPr>
        <w:t>爱辉区图书馆图书采购</w:t>
      </w:r>
    </w:p>
    <w:p>
      <w:pPr>
        <w:widowControl/>
        <w:jc w:val="left"/>
        <w:rPr>
          <w:rFonts w:ascii="宋体" w:hAnsi="宋体" w:cs="宋体"/>
          <w:bCs/>
          <w:color w:val="auto"/>
          <w:sz w:val="28"/>
          <w:szCs w:val="28"/>
        </w:rPr>
      </w:pPr>
      <w:r>
        <w:rPr>
          <w:rFonts w:hint="eastAsia" w:ascii="宋体" w:hAnsi="宋体" w:cs="宋体"/>
          <w:bCs/>
          <w:color w:val="auto"/>
          <w:sz w:val="28"/>
          <w:szCs w:val="28"/>
        </w:rPr>
        <w:t>项目编号：</w:t>
      </w:r>
      <w:r>
        <w:rPr>
          <w:rFonts w:hint="eastAsia" w:ascii="宋体" w:hAnsi="宋体" w:cs="宋体"/>
          <w:bCs/>
          <w:color w:val="auto"/>
          <w:sz w:val="28"/>
          <w:szCs w:val="28"/>
          <w:lang w:eastAsia="zh-CN"/>
        </w:rPr>
        <w:t>HHTACH[2022]031号</w:t>
      </w:r>
    </w:p>
    <w:p>
      <w:pPr>
        <w:pStyle w:val="17"/>
        <w:ind w:left="0" w:leftChars="0" w:firstLine="0" w:firstLineChars="0"/>
        <w:jc w:val="both"/>
        <w:rPr>
          <w:color w:val="auto"/>
          <w:sz w:val="28"/>
          <w:szCs w:val="28"/>
        </w:rPr>
      </w:pPr>
    </w:p>
    <w:p>
      <w:pPr>
        <w:rPr>
          <w:color w:val="auto"/>
          <w:sz w:val="28"/>
          <w:szCs w:val="28"/>
        </w:rPr>
      </w:pPr>
    </w:p>
    <w:p>
      <w:pPr>
        <w:pStyle w:val="17"/>
        <w:ind w:left="0" w:leftChars="0" w:firstLine="0" w:firstLineChars="0"/>
        <w:jc w:val="both"/>
      </w:pPr>
    </w:p>
    <w:p>
      <w:pPr>
        <w:pStyle w:val="17"/>
        <w:ind w:left="0" w:leftChars="0" w:firstLine="0" w:firstLineChars="0"/>
        <w:jc w:val="both"/>
        <w:rPr>
          <w:color w:val="auto"/>
          <w:sz w:val="28"/>
          <w:szCs w:val="28"/>
        </w:rPr>
      </w:pPr>
    </w:p>
    <w:p>
      <w:pPr>
        <w:snapToGrid w:val="0"/>
        <w:spacing w:line="360" w:lineRule="auto"/>
        <w:rPr>
          <w:color w:val="auto"/>
          <w:sz w:val="28"/>
          <w:szCs w:val="28"/>
        </w:rPr>
      </w:pPr>
      <w:r>
        <w:rPr>
          <w:rFonts w:hint="eastAsia" w:ascii="宋体" w:hAnsi="宋体" w:cs="宋体"/>
          <w:bCs/>
          <w:color w:val="auto"/>
          <w:sz w:val="28"/>
          <w:szCs w:val="28"/>
        </w:rPr>
        <w:t>采</w:t>
      </w:r>
      <w:r>
        <w:rPr>
          <w:rFonts w:hint="eastAsia" w:ascii="宋体" w:hAnsi="宋体" w:cs="宋体"/>
          <w:bCs/>
          <w:color w:val="auto"/>
          <w:sz w:val="28"/>
          <w:szCs w:val="28"/>
          <w:lang w:val="en-US" w:eastAsia="zh-CN"/>
        </w:rPr>
        <w:t xml:space="preserve">   </w:t>
      </w:r>
      <w:r>
        <w:rPr>
          <w:rFonts w:hint="eastAsia" w:ascii="宋体" w:hAnsi="宋体" w:cs="宋体"/>
          <w:bCs/>
          <w:color w:val="auto"/>
          <w:sz w:val="28"/>
          <w:szCs w:val="28"/>
        </w:rPr>
        <w:t>购</w:t>
      </w:r>
      <w:r>
        <w:rPr>
          <w:rFonts w:hint="eastAsia" w:ascii="宋体" w:hAnsi="宋体" w:cs="宋体"/>
          <w:bCs/>
          <w:color w:val="auto"/>
          <w:sz w:val="28"/>
          <w:szCs w:val="28"/>
          <w:lang w:val="en-US" w:eastAsia="zh-CN"/>
        </w:rPr>
        <w:t xml:space="preserve">   </w:t>
      </w:r>
      <w:r>
        <w:rPr>
          <w:rFonts w:hint="eastAsia" w:ascii="宋体" w:hAnsi="宋体" w:cs="宋体"/>
          <w:bCs/>
          <w:color w:val="auto"/>
          <w:sz w:val="28"/>
          <w:szCs w:val="28"/>
        </w:rPr>
        <w:t>人（公章）：</w:t>
      </w:r>
      <w:r>
        <w:rPr>
          <w:rFonts w:hint="eastAsia" w:ascii="宋体" w:hAnsi="宋体" w:cs="宋体"/>
          <w:bCs/>
          <w:color w:val="auto"/>
          <w:sz w:val="28"/>
          <w:szCs w:val="28"/>
          <w:lang w:eastAsia="zh-CN"/>
        </w:rPr>
        <w:t>黑河市爱辉区图书馆</w:t>
      </w:r>
    </w:p>
    <w:p>
      <w:pPr>
        <w:pStyle w:val="17"/>
        <w:ind w:left="0" w:leftChars="0" w:firstLine="0" w:firstLineChars="0"/>
        <w:jc w:val="both"/>
        <w:rPr>
          <w:color w:val="auto"/>
          <w:sz w:val="28"/>
          <w:szCs w:val="28"/>
        </w:rPr>
      </w:pPr>
    </w:p>
    <w:p>
      <w:pPr>
        <w:snapToGrid w:val="0"/>
        <w:spacing w:line="360" w:lineRule="auto"/>
        <w:rPr>
          <w:rFonts w:ascii="宋体" w:hAnsi="宋体" w:cs="宋体"/>
          <w:bCs/>
          <w:color w:val="auto"/>
          <w:sz w:val="30"/>
          <w:szCs w:val="30"/>
        </w:rPr>
      </w:pPr>
      <w:r>
        <w:rPr>
          <w:rFonts w:hint="eastAsia" w:ascii="宋体" w:hAnsi="宋体" w:cs="宋体"/>
          <w:bCs/>
          <w:color w:val="auto"/>
          <w:sz w:val="28"/>
          <w:szCs w:val="28"/>
          <w:lang w:eastAsia="zh-CN"/>
        </w:rPr>
        <w:t>代理机构</w:t>
      </w:r>
      <w:r>
        <w:rPr>
          <w:rFonts w:hint="eastAsia" w:ascii="宋体" w:hAnsi="宋体" w:cs="宋体"/>
          <w:bCs/>
          <w:color w:val="auto"/>
          <w:sz w:val="28"/>
          <w:szCs w:val="28"/>
        </w:rPr>
        <w:t>（公章）：黑河同安建设工程管理咨询有限责任公</w:t>
      </w:r>
      <w:r>
        <w:rPr>
          <w:rFonts w:hint="eastAsia" w:ascii="宋体" w:hAnsi="宋体" w:cs="宋体"/>
          <w:bCs/>
          <w:color w:val="auto"/>
          <w:sz w:val="30"/>
          <w:szCs w:val="30"/>
        </w:rPr>
        <w:t>司</w:t>
      </w:r>
    </w:p>
    <w:p>
      <w:pPr>
        <w:pStyle w:val="17"/>
        <w:ind w:left="0" w:leftChars="0" w:firstLine="0" w:firstLineChars="0"/>
        <w:jc w:val="both"/>
        <w:rPr>
          <w:color w:val="auto"/>
          <w:sz w:val="30"/>
          <w:szCs w:val="30"/>
        </w:rPr>
      </w:pPr>
    </w:p>
    <w:p>
      <w:pPr>
        <w:snapToGrid w:val="0"/>
        <w:spacing w:line="360" w:lineRule="auto"/>
        <w:jc w:val="center"/>
        <w:rPr>
          <w:rFonts w:ascii="宋体" w:hAnsi="宋体" w:cs="宋体"/>
          <w:bCs/>
          <w:color w:val="auto"/>
          <w:sz w:val="30"/>
          <w:szCs w:val="30"/>
        </w:rPr>
        <w:sectPr>
          <w:headerReference r:id="rId5" w:type="first"/>
          <w:headerReference r:id="rId3" w:type="default"/>
          <w:headerReference r:id="rId4" w:type="even"/>
          <w:footerReference r:id="rId6" w:type="even"/>
          <w:pgSz w:w="11850" w:h="16783"/>
          <w:pgMar w:top="1440" w:right="1800" w:bottom="1440" w:left="1800" w:header="720" w:footer="720" w:gutter="0"/>
          <w:pgNumType w:fmt="decimal" w:start="0"/>
          <w:cols w:space="720" w:num="1"/>
          <w:formProt w:val="1"/>
          <w:titlePg/>
          <w:docGrid w:type="lines" w:linePitch="312" w:charSpace="0"/>
        </w:sectPr>
      </w:pPr>
      <w:r>
        <w:rPr>
          <w:rFonts w:hint="eastAsia" w:ascii="宋体" w:hAnsi="宋体" w:cs="宋体"/>
          <w:bCs/>
          <w:color w:val="auto"/>
          <w:sz w:val="30"/>
          <w:szCs w:val="30"/>
        </w:rPr>
        <w:t>日 期：二零二二年</w:t>
      </w:r>
      <w:r>
        <w:rPr>
          <w:rFonts w:hint="eastAsia" w:ascii="宋体" w:hAnsi="宋体" w:cs="宋体"/>
          <w:bCs/>
          <w:color w:val="auto"/>
          <w:sz w:val="30"/>
          <w:szCs w:val="30"/>
          <w:lang w:val="en-US" w:eastAsia="zh-CN"/>
        </w:rPr>
        <w:t>十</w:t>
      </w:r>
      <w:r>
        <w:rPr>
          <w:rFonts w:hint="eastAsia" w:ascii="宋体" w:hAnsi="宋体" w:cs="宋体"/>
          <w:bCs/>
          <w:color w:val="auto"/>
          <w:sz w:val="30"/>
          <w:szCs w:val="30"/>
        </w:rPr>
        <w:t>月</w:t>
      </w:r>
      <w:r>
        <w:rPr>
          <w:rFonts w:hint="eastAsia" w:ascii="宋体" w:hAnsi="宋体" w:cs="宋体"/>
          <w:bCs/>
          <w:color w:val="auto"/>
          <w:sz w:val="30"/>
          <w:szCs w:val="30"/>
          <w:lang w:val="en-US" w:eastAsia="zh-CN"/>
        </w:rPr>
        <w:t>十三</w:t>
      </w:r>
      <w:r>
        <w:rPr>
          <w:rFonts w:hint="eastAsia" w:ascii="宋体" w:hAnsi="宋体" w:cs="宋体"/>
          <w:bCs/>
          <w:color w:val="auto"/>
          <w:sz w:val="30"/>
          <w:szCs w:val="30"/>
        </w:rPr>
        <w:t>日</w:t>
      </w:r>
    </w:p>
    <w:sdt>
      <w:sdtPr>
        <w:rPr>
          <w:rFonts w:hint="eastAsia" w:ascii="宋体" w:hAnsi="宋体" w:eastAsia="宋体" w:cs="宋体"/>
          <w:kern w:val="2"/>
          <w:sz w:val="24"/>
          <w:szCs w:val="24"/>
          <w:lang w:val="en-US" w:eastAsia="zh-CN" w:bidi="ar-SA"/>
        </w:rPr>
        <w:id w:val="147480727"/>
        <w15:color w:val="DBDBDB"/>
        <w:docPartObj>
          <w:docPartGallery w:val="Table of Contents"/>
          <w:docPartUnique/>
        </w:docPartObj>
      </w:sdtPr>
      <w:sdtEndPr>
        <w:rPr>
          <w:rFonts w:hint="eastAsia" w:ascii="Calibri" w:hAnsi="Calibri" w:eastAsia="黑体" w:cs="Times New Roman"/>
          <w:color w:val="auto"/>
          <w:kern w:val="2"/>
          <w:sz w:val="21"/>
          <w:szCs w:val="36"/>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录</w:t>
          </w:r>
        </w:p>
        <w:p>
          <w:pPr>
            <w:pStyle w:val="32"/>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_Toc32570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第一部分 竞争性磋商邀请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_Toc32570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32"/>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_Toc23970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32"/>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_Toc26667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第三部分 采购需求</w:t>
          </w:r>
          <w:r>
            <w:rPr>
              <w:rFonts w:hint="eastAsia" w:ascii="宋体" w:hAnsi="宋体" w:eastAsia="宋体" w:cs="宋体"/>
              <w:bCs/>
              <w:sz w:val="24"/>
              <w:szCs w:val="24"/>
              <w:lang w:eastAsia="zh-CN"/>
            </w:rPr>
            <w:t>、</w:t>
          </w:r>
          <w:r>
            <w:rPr>
              <w:rFonts w:hint="eastAsia" w:ascii="宋体" w:hAnsi="宋体" w:eastAsia="宋体" w:cs="宋体"/>
              <w:bCs/>
              <w:sz w:val="24"/>
              <w:szCs w:val="24"/>
            </w:rPr>
            <w:t>技术参数</w:t>
          </w:r>
          <w:r>
            <w:rPr>
              <w:rFonts w:hint="eastAsia" w:ascii="宋体" w:hAnsi="宋体" w:eastAsia="宋体" w:cs="宋体"/>
              <w:bCs/>
              <w:sz w:val="24"/>
              <w:szCs w:val="24"/>
              <w:lang w:eastAsia="zh-CN"/>
            </w:rPr>
            <w:t>及</w:t>
          </w:r>
          <w:r>
            <w:rPr>
              <w:rFonts w:hint="eastAsia" w:ascii="宋体" w:hAnsi="宋体" w:eastAsia="宋体" w:cs="宋体"/>
              <w:bCs/>
              <w:sz w:val="24"/>
              <w:szCs w:val="24"/>
            </w:rPr>
            <w:t>采购</w:t>
          </w:r>
          <w:r>
            <w:rPr>
              <w:rFonts w:hint="eastAsia" w:ascii="宋体" w:hAnsi="宋体" w:eastAsia="宋体" w:cs="宋体"/>
              <w:bCs/>
              <w:sz w:val="24"/>
              <w:szCs w:val="24"/>
              <w:lang w:eastAsia="zh-CN"/>
            </w:rPr>
            <w:t>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_Toc26667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32"/>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_Toc29054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第四部分 响应文件格式及附件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32"/>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_Toc13364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第五部分</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主要合同条款及合同格式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_Toc13364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snapToGrid w:val="0"/>
            <w:spacing w:line="360" w:lineRule="auto"/>
            <w:rPr>
              <w:rFonts w:eastAsia="黑体"/>
              <w:color w:val="auto"/>
              <w:sz w:val="36"/>
              <w:szCs w:val="36"/>
            </w:rPr>
          </w:pPr>
          <w:r>
            <w:rPr>
              <w:rFonts w:hint="eastAsia" w:ascii="宋体" w:hAnsi="宋体" w:eastAsia="宋体" w:cs="宋体"/>
              <w:color w:val="auto"/>
              <w:sz w:val="24"/>
              <w:szCs w:val="24"/>
            </w:rPr>
            <w:fldChar w:fldCharType="end"/>
          </w:r>
        </w:p>
      </w:sdtContent>
    </w:sdt>
    <w:p>
      <w:pPr>
        <w:pStyle w:val="17"/>
        <w:rPr>
          <w:rFonts w:eastAsia="黑体"/>
          <w:color w:val="auto"/>
          <w:sz w:val="36"/>
          <w:szCs w:val="36"/>
        </w:rPr>
      </w:pPr>
    </w:p>
    <w:p>
      <w:pPr>
        <w:pStyle w:val="17"/>
        <w:rPr>
          <w:rFonts w:eastAsia="黑体"/>
          <w:color w:val="auto"/>
          <w:sz w:val="36"/>
          <w:szCs w:val="36"/>
        </w:rPr>
      </w:pPr>
    </w:p>
    <w:p>
      <w:pPr>
        <w:rPr>
          <w:rFonts w:eastAsia="黑体"/>
          <w:color w:val="auto"/>
          <w:sz w:val="36"/>
          <w:szCs w:val="36"/>
        </w:rPr>
      </w:pPr>
    </w:p>
    <w:p>
      <w:pPr>
        <w:pStyle w:val="17"/>
        <w:rPr>
          <w:rFonts w:eastAsia="黑体"/>
          <w:color w:val="auto"/>
          <w:sz w:val="36"/>
          <w:szCs w:val="36"/>
        </w:rPr>
      </w:pPr>
    </w:p>
    <w:p>
      <w:pPr>
        <w:rPr>
          <w:rFonts w:eastAsia="黑体"/>
          <w:color w:val="auto"/>
          <w:sz w:val="36"/>
          <w:szCs w:val="36"/>
        </w:rPr>
      </w:pPr>
    </w:p>
    <w:p>
      <w:pPr>
        <w:pStyle w:val="17"/>
        <w:rPr>
          <w:rFonts w:eastAsia="黑体"/>
          <w:color w:val="auto"/>
          <w:sz w:val="36"/>
          <w:szCs w:val="36"/>
        </w:rPr>
      </w:pPr>
    </w:p>
    <w:p>
      <w:pPr>
        <w:rPr>
          <w:rFonts w:eastAsia="黑体"/>
          <w:color w:val="auto"/>
          <w:sz w:val="36"/>
          <w:szCs w:val="36"/>
        </w:rPr>
      </w:pPr>
    </w:p>
    <w:p>
      <w:pPr>
        <w:pStyle w:val="17"/>
        <w:rPr>
          <w:rFonts w:eastAsia="黑体"/>
          <w:color w:val="auto"/>
          <w:sz w:val="36"/>
          <w:szCs w:val="36"/>
        </w:rPr>
      </w:pPr>
    </w:p>
    <w:p>
      <w:pPr>
        <w:rPr>
          <w:rFonts w:eastAsia="黑体"/>
          <w:color w:val="auto"/>
          <w:sz w:val="36"/>
          <w:szCs w:val="36"/>
        </w:rPr>
      </w:pPr>
    </w:p>
    <w:p>
      <w:pPr>
        <w:pStyle w:val="17"/>
        <w:rPr>
          <w:rFonts w:eastAsia="黑体"/>
          <w:color w:val="auto"/>
          <w:sz w:val="36"/>
          <w:szCs w:val="36"/>
        </w:rPr>
      </w:pPr>
    </w:p>
    <w:p>
      <w:pPr>
        <w:rPr>
          <w:rFonts w:eastAsia="黑体"/>
          <w:color w:val="auto"/>
          <w:sz w:val="36"/>
          <w:szCs w:val="36"/>
        </w:rPr>
      </w:pPr>
    </w:p>
    <w:p>
      <w:pPr>
        <w:pStyle w:val="17"/>
        <w:rPr>
          <w:rFonts w:eastAsia="黑体"/>
          <w:color w:val="auto"/>
          <w:sz w:val="36"/>
          <w:szCs w:val="36"/>
        </w:rPr>
      </w:pPr>
    </w:p>
    <w:p>
      <w:pPr>
        <w:rPr>
          <w:rFonts w:eastAsia="黑体"/>
          <w:color w:val="auto"/>
          <w:sz w:val="36"/>
          <w:szCs w:val="36"/>
        </w:rPr>
      </w:pPr>
    </w:p>
    <w:p>
      <w:pPr>
        <w:pStyle w:val="17"/>
        <w:rPr>
          <w:rFonts w:eastAsia="黑体"/>
          <w:color w:val="auto"/>
          <w:sz w:val="36"/>
          <w:szCs w:val="36"/>
        </w:rPr>
      </w:pPr>
    </w:p>
    <w:p>
      <w:pPr>
        <w:rPr>
          <w:rFonts w:eastAsia="黑体"/>
          <w:color w:val="auto"/>
          <w:sz w:val="36"/>
          <w:szCs w:val="36"/>
        </w:rPr>
      </w:pPr>
    </w:p>
    <w:p>
      <w:pPr>
        <w:pStyle w:val="17"/>
      </w:pPr>
    </w:p>
    <w:p>
      <w:pPr>
        <w:pStyle w:val="17"/>
        <w:ind w:left="0" w:leftChars="0" w:firstLine="0" w:firstLineChars="0"/>
        <w:jc w:val="both"/>
        <w:rPr>
          <w:rFonts w:hint="eastAsia"/>
          <w:color w:val="auto"/>
        </w:rPr>
      </w:pPr>
    </w:p>
    <w:p>
      <w:pPr>
        <w:snapToGrid w:val="0"/>
        <w:spacing w:line="400" w:lineRule="exact"/>
        <w:jc w:val="center"/>
        <w:outlineLvl w:val="0"/>
        <w:rPr>
          <w:rFonts w:ascii="宋体" w:hAnsi="宋体" w:cs="宋体"/>
          <w:b/>
          <w:bCs/>
          <w:color w:val="auto"/>
          <w:sz w:val="24"/>
          <w:szCs w:val="24"/>
        </w:rPr>
      </w:pPr>
      <w:bookmarkStart w:id="0" w:name="_Toc32570"/>
      <w:bookmarkStart w:id="1" w:name="_Toc3289"/>
      <w:r>
        <w:rPr>
          <w:rFonts w:hint="eastAsia" w:ascii="宋体" w:hAnsi="宋体" w:cs="宋体"/>
          <w:b/>
          <w:bCs/>
          <w:color w:val="auto"/>
          <w:sz w:val="24"/>
          <w:szCs w:val="24"/>
        </w:rPr>
        <w:t>第一部分 竞争性磋商邀请</w:t>
      </w:r>
      <w:bookmarkEnd w:id="0"/>
      <w:bookmarkEnd w:id="1"/>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bookmarkStart w:id="2" w:name="_Toc28019"/>
      <w:bookmarkStart w:id="3" w:name="_Toc23970"/>
      <w:r>
        <w:rPr>
          <w:rFonts w:hint="eastAsia" w:ascii="宋体" w:hAnsi="宋体" w:eastAsia="宋体" w:cs="宋体"/>
          <w:color w:val="auto"/>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u w:val="single"/>
          <w:lang w:eastAsia="zh-CN"/>
        </w:rPr>
        <w:t>爱辉区图书馆图书采购</w:t>
      </w:r>
      <w:r>
        <w:rPr>
          <w:rFonts w:hint="eastAsia" w:ascii="宋体" w:hAnsi="宋体" w:eastAsia="宋体" w:cs="宋体"/>
          <w:color w:val="auto"/>
          <w:sz w:val="21"/>
          <w:szCs w:val="21"/>
        </w:rPr>
        <w:t>项目的潜在供应商应在</w:t>
      </w:r>
      <w:r>
        <w:rPr>
          <w:rFonts w:hint="eastAsia" w:ascii="宋体" w:hAnsi="宋体" w:eastAsia="宋体" w:cs="宋体"/>
          <w:color w:val="auto"/>
          <w:sz w:val="21"/>
          <w:szCs w:val="21"/>
          <w:u w:val="single"/>
        </w:rPr>
        <w:t>黑河同安建设工程管理咨询有限责任公司（</w:t>
      </w:r>
      <w:r>
        <w:rPr>
          <w:rFonts w:hint="eastAsia" w:ascii="宋体" w:hAnsi="宋体" w:cs="宋体"/>
          <w:color w:val="auto"/>
          <w:sz w:val="21"/>
          <w:szCs w:val="21"/>
          <w:u w:val="single"/>
          <w:lang w:val="en-US" w:eastAsia="zh-CN"/>
        </w:rPr>
        <w:t>黑河市爱辉区长发街48-2号</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获取采购文件，并于</w:t>
      </w:r>
      <w:r>
        <w:rPr>
          <w:rFonts w:hint="eastAsia" w:ascii="宋体" w:hAnsi="宋体" w:cs="宋体"/>
          <w:color w:val="auto"/>
          <w:sz w:val="21"/>
          <w:szCs w:val="21"/>
          <w:u w:val="single"/>
          <w:lang w:val="en-US" w:eastAsia="zh-CN"/>
        </w:rPr>
        <w:t>2022年11月8日14点00分</w:t>
      </w:r>
      <w:r>
        <w:rPr>
          <w:rFonts w:hint="eastAsia" w:ascii="宋体" w:hAnsi="宋体" w:eastAsia="宋体" w:cs="宋体"/>
          <w:color w:val="auto"/>
          <w:sz w:val="21"/>
          <w:szCs w:val="21"/>
          <w:u w:val="single"/>
        </w:rPr>
        <w:t>（北京时间）</w:t>
      </w:r>
      <w:r>
        <w:rPr>
          <w:rFonts w:hint="eastAsia" w:ascii="宋体" w:hAnsi="宋体" w:eastAsia="宋体" w:cs="宋体"/>
          <w:bCs/>
          <w:color w:val="auto"/>
          <w:sz w:val="21"/>
          <w:szCs w:val="21"/>
        </w:rPr>
        <w:t>前提交响应文件</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eastAsia="zh-CN"/>
        </w:rPr>
      </w:pPr>
      <w:bookmarkStart w:id="4" w:name="_Toc28359089"/>
      <w:bookmarkStart w:id="5" w:name="_Toc35393629"/>
      <w:bookmarkStart w:id="6" w:name="_Toc28359012"/>
      <w:bookmarkStart w:id="7" w:name="_Toc35393798"/>
      <w:bookmarkStart w:id="8" w:name="_Toc5065"/>
      <w:r>
        <w:rPr>
          <w:rFonts w:hint="eastAsia" w:ascii="宋体" w:hAnsi="宋体" w:eastAsia="宋体" w:cs="宋体"/>
          <w:b/>
          <w:bCs/>
          <w:color w:val="auto"/>
          <w:sz w:val="21"/>
          <w:szCs w:val="21"/>
        </w:rPr>
        <w:t>一、项目基本情况</w:t>
      </w:r>
      <w:bookmarkEnd w:id="4"/>
      <w:bookmarkEnd w:id="5"/>
      <w:bookmarkEnd w:id="6"/>
      <w:bookmarkEnd w:id="7"/>
      <w:r>
        <w:rPr>
          <w:rFonts w:hint="eastAsia" w:ascii="宋体" w:hAnsi="宋体" w:eastAsia="宋体" w:cs="宋体"/>
          <w:b/>
          <w:bCs/>
          <w:color w:val="auto"/>
          <w:sz w:val="21"/>
          <w:szCs w:val="21"/>
          <w:lang w:eastAsia="zh-CN"/>
        </w:rPr>
        <w:t>：</w:t>
      </w:r>
      <w:bookmarkEnd w:id="8"/>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cs="宋体"/>
          <w:b w:val="0"/>
          <w:bCs w:val="0"/>
          <w:color w:val="auto"/>
          <w:sz w:val="21"/>
          <w:szCs w:val="21"/>
          <w:lang w:val="en-US" w:eastAsia="zh-CN"/>
        </w:rPr>
        <w:t>HHTACH[2022]031号</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cs="宋体"/>
          <w:strike w:val="0"/>
          <w:dstrike w:val="0"/>
          <w:color w:val="auto"/>
          <w:sz w:val="21"/>
          <w:szCs w:val="21"/>
          <w:u w:val="none"/>
          <w:lang w:eastAsia="zh-CN"/>
        </w:rPr>
        <w:t>爱辉区图书馆图书采购</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预算金额</w:t>
      </w:r>
      <w:r>
        <w:rPr>
          <w:rFonts w:hint="eastAsia" w:ascii="宋体" w:hAnsi="宋体" w:cs="宋体"/>
          <w:color w:val="auto"/>
          <w:sz w:val="21"/>
          <w:szCs w:val="21"/>
          <w:lang w:eastAsia="zh-CN"/>
        </w:rPr>
        <w:t>及</w:t>
      </w:r>
      <w:r>
        <w:rPr>
          <w:rFonts w:hint="eastAsia" w:ascii="宋体" w:hAnsi="宋体" w:eastAsia="宋体" w:cs="宋体"/>
          <w:color w:val="auto"/>
          <w:sz w:val="21"/>
          <w:szCs w:val="21"/>
        </w:rPr>
        <w:t>最高限价：</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89,884.00</w:t>
      </w:r>
      <w:r>
        <w:rPr>
          <w:rFonts w:hint="eastAsia" w:ascii="宋体" w:hAnsi="宋体" w:eastAsia="宋体" w:cs="宋体"/>
          <w:color w:val="auto"/>
          <w:sz w:val="21"/>
          <w:szCs w:val="21"/>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采购需求：</w:t>
      </w:r>
      <w:r>
        <w:rPr>
          <w:rFonts w:hint="eastAsia" w:ascii="宋体" w:hAnsi="宋体" w:cs="宋体"/>
          <w:color w:val="auto"/>
          <w:sz w:val="21"/>
          <w:szCs w:val="21"/>
          <w:lang w:val="en-US" w:eastAsia="zh-CN"/>
        </w:rPr>
        <w:t>详细技</w:t>
      </w:r>
      <w:r>
        <w:rPr>
          <w:rFonts w:hint="eastAsia" w:ascii="宋体" w:hAnsi="宋体" w:eastAsia="宋体" w:cs="宋体"/>
          <w:color w:val="auto"/>
          <w:sz w:val="21"/>
          <w:szCs w:val="21"/>
        </w:rPr>
        <w:t>术参数</w:t>
      </w:r>
      <w:r>
        <w:rPr>
          <w:rFonts w:hint="eastAsia" w:ascii="宋体" w:hAnsi="宋体" w:eastAsia="宋体" w:cs="宋体"/>
          <w:color w:val="auto"/>
          <w:sz w:val="21"/>
          <w:szCs w:val="21"/>
          <w:lang w:eastAsia="zh-CN"/>
        </w:rPr>
        <w:t>详见磋商文件</w:t>
      </w:r>
      <w:r>
        <w:rPr>
          <w:rFonts w:hint="eastAsia" w:ascii="宋体" w:hAnsi="宋体" w:eastAsia="宋体" w:cs="宋体"/>
          <w:color w:val="auto"/>
          <w:sz w:val="21"/>
          <w:szCs w:val="21"/>
        </w:rPr>
        <w:t>第三部分采购需求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技术参数</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CN"/>
        </w:rPr>
        <w:t>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val="en-US" w:eastAsia="zh-CN"/>
        </w:rPr>
        <w:t>签订合同后</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日内。</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rPr>
        <w:t>接受联合体</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rPr>
      </w:pPr>
      <w:bookmarkStart w:id="9" w:name="_Toc35393630"/>
      <w:bookmarkStart w:id="10" w:name="_Toc13810"/>
      <w:bookmarkStart w:id="11" w:name="_Toc28359090"/>
      <w:bookmarkStart w:id="12" w:name="_Toc28359013"/>
      <w:bookmarkStart w:id="13" w:name="_Toc35393799"/>
      <w:r>
        <w:rPr>
          <w:rFonts w:hint="eastAsia" w:ascii="宋体" w:hAnsi="宋体" w:eastAsia="宋体" w:cs="宋体"/>
          <w:b/>
          <w:bCs/>
          <w:color w:val="auto"/>
          <w:sz w:val="21"/>
          <w:szCs w:val="21"/>
        </w:rPr>
        <w:t>二、申请人的资格要求：</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lang w:eastAsia="zh-CN"/>
        </w:rPr>
      </w:pPr>
      <w:bookmarkStart w:id="14" w:name="_Toc4031"/>
      <w:bookmarkStart w:id="15" w:name="_Toc35393800"/>
      <w:bookmarkStart w:id="16" w:name="_Toc28359091"/>
      <w:bookmarkStart w:id="17" w:name="_Toc35393631"/>
      <w:bookmarkStart w:id="18" w:name="_Toc28359014"/>
      <w:r>
        <w:rPr>
          <w:rFonts w:hint="eastAsia" w:ascii="宋体" w:hAnsi="宋体" w:eastAsia="宋体" w:cs="宋体"/>
          <w:color w:val="auto"/>
          <w:sz w:val="21"/>
          <w:szCs w:val="21"/>
        </w:rPr>
        <w:t>1.满足《中华人民共和国政府采购法》第二十二条规定</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2.落实采购政策需满足的资格要求：</w:t>
      </w:r>
      <w:r>
        <w:rPr>
          <w:rFonts w:hint="eastAsia" w:ascii="宋体" w:hAnsi="宋体" w:cs="宋体"/>
          <w:color w:val="auto"/>
          <w:sz w:val="21"/>
          <w:szCs w:val="21"/>
          <w:lang w:val="en-US" w:eastAsia="zh-CN"/>
        </w:rPr>
        <w:t>同时</w:t>
      </w:r>
      <w:r>
        <w:rPr>
          <w:rFonts w:hint="eastAsia" w:ascii="宋体" w:hAnsi="宋体" w:eastAsia="宋体" w:cs="宋体"/>
          <w:color w:val="auto"/>
          <w:sz w:val="21"/>
          <w:szCs w:val="21"/>
        </w:rPr>
        <w:t>面向中小企业采购的项目,供应商应为中小微企业、监狱企业、残疾人福利性单位。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.具有本项目的经营资质和服务能力</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.有下列情形之一的潜在供应商不得参加本项的采购活动：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拟参加本项目的潜在供应商近三年内有重大违法记录；被列入失信被执行人名单；被列入重大税收违法案件当事人名单；被列入政府采购严重违法失信行为记录名单；潜在供应商、法定代表人、拟派项目负责人近三年有行贿犯罪记录的；因受处罚期限尚未届满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供应商信用记录核查路径：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1）“信用中国”网站（www.creditchina.gov.cn）；</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2）“中国政府采购网”（www.ccgp.gov.cn/cr/list）；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与采购人存在利害关系可能影响采购公正的法人、其他组织或者个人，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7"/>
        <w:keepNext w:val="0"/>
        <w:keepLines w:val="0"/>
        <w:pageBreakBefore w:val="0"/>
        <w:widowControl w:val="0"/>
        <w:kinsoku/>
        <w:wordWrap/>
        <w:overflowPunct/>
        <w:topLinePunct w:val="0"/>
        <w:autoSpaceDE/>
        <w:autoSpaceDN/>
        <w:bidi w:val="0"/>
        <w:spacing w:line="38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本项目的特定资格要求：拟参加本项目的潜在</w:t>
      </w:r>
      <w:r>
        <w:rPr>
          <w:rFonts w:hint="eastAsia" w:ascii="宋体" w:hAnsi="宋体" w:eastAsia="宋体" w:cs="宋体"/>
          <w:color w:val="auto"/>
          <w:sz w:val="21"/>
          <w:szCs w:val="21"/>
          <w:lang w:eastAsia="zh-CN"/>
        </w:rPr>
        <w:t>供应商</w:t>
      </w:r>
      <w:r>
        <w:rPr>
          <w:rFonts w:hint="eastAsia" w:ascii="宋体" w:hAnsi="宋体" w:eastAsia="宋体" w:cs="宋体"/>
          <w:i w:val="0"/>
          <w:caps w:val="0"/>
          <w:color w:val="auto"/>
          <w:spacing w:val="0"/>
          <w:sz w:val="21"/>
          <w:szCs w:val="21"/>
          <w:shd w:val="clear" w:fill="FFFFFF"/>
        </w:rPr>
        <w:t>须具备中华人民共和国出版物经营许可证</w:t>
      </w:r>
      <w:r>
        <w:rPr>
          <w:rFonts w:hint="eastAsia" w:ascii="宋体" w:hAnsi="宋体" w:eastAsia="宋体" w:cs="宋体"/>
          <w:i w:val="0"/>
          <w:caps w:val="0"/>
          <w:color w:val="auto"/>
          <w:spacing w:val="0"/>
          <w:sz w:val="21"/>
          <w:szCs w:val="21"/>
          <w:shd w:val="clear" w:fill="FFFFFF"/>
          <w:lang w:eastAsia="zh-CN"/>
        </w:rPr>
        <w:t>。</w:t>
      </w:r>
    </w:p>
    <w:bookmarkEnd w:id="14"/>
    <w:bookmarkEnd w:id="15"/>
    <w:bookmarkEnd w:id="16"/>
    <w:bookmarkEnd w:id="17"/>
    <w:bookmarkEnd w:id="18"/>
    <w:p>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三、获取采购文件</w:t>
      </w:r>
      <w:r>
        <w:rPr>
          <w:rFonts w:hint="eastAsia" w:ascii="宋体" w:hAnsi="宋体" w:eastAsia="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间：</w:t>
      </w:r>
      <w:r>
        <w:rPr>
          <w:rFonts w:hint="eastAsia" w:ascii="宋体" w:hAnsi="宋体" w:cs="宋体"/>
          <w:i w:val="0"/>
          <w:iCs w:val="0"/>
          <w:caps w:val="0"/>
          <w:color w:val="0000FF"/>
          <w:spacing w:val="0"/>
          <w:sz w:val="21"/>
          <w:szCs w:val="21"/>
          <w:u w:val="single"/>
          <w:shd w:val="clear" w:fill="FFFFFF"/>
          <w:lang w:val="en-US" w:eastAsia="zh-CN"/>
        </w:rPr>
        <w:t>2022</w:t>
      </w:r>
      <w:r>
        <w:rPr>
          <w:rFonts w:hint="eastAsia" w:ascii="宋体" w:hAnsi="宋体" w:eastAsia="宋体" w:cs="宋体"/>
          <w:i w:val="0"/>
          <w:iCs w:val="0"/>
          <w:caps w:val="0"/>
          <w:color w:val="0000FF"/>
          <w:spacing w:val="0"/>
          <w:sz w:val="21"/>
          <w:szCs w:val="21"/>
          <w:u w:val="single"/>
          <w:shd w:val="clear" w:fill="FFFFFF"/>
        </w:rPr>
        <w:t>年</w:t>
      </w:r>
      <w:r>
        <w:rPr>
          <w:rFonts w:hint="eastAsia" w:ascii="宋体" w:hAnsi="宋体" w:cs="宋体"/>
          <w:i w:val="0"/>
          <w:iCs w:val="0"/>
          <w:caps w:val="0"/>
          <w:color w:val="0000FF"/>
          <w:spacing w:val="0"/>
          <w:sz w:val="21"/>
          <w:szCs w:val="21"/>
          <w:u w:val="single"/>
          <w:shd w:val="clear" w:fill="FFFFFF"/>
          <w:lang w:val="en-US" w:eastAsia="zh-CN"/>
        </w:rPr>
        <w:t>10</w:t>
      </w:r>
      <w:r>
        <w:rPr>
          <w:rFonts w:hint="eastAsia" w:ascii="宋体" w:hAnsi="宋体" w:eastAsia="宋体" w:cs="宋体"/>
          <w:i w:val="0"/>
          <w:iCs w:val="0"/>
          <w:caps w:val="0"/>
          <w:color w:val="0000FF"/>
          <w:spacing w:val="0"/>
          <w:sz w:val="21"/>
          <w:szCs w:val="21"/>
          <w:u w:val="single"/>
          <w:shd w:val="clear" w:fill="FFFFFF"/>
        </w:rPr>
        <w:t>月</w:t>
      </w:r>
      <w:r>
        <w:rPr>
          <w:rFonts w:hint="eastAsia" w:ascii="宋体" w:hAnsi="宋体" w:cs="宋体"/>
          <w:i w:val="0"/>
          <w:iCs w:val="0"/>
          <w:caps w:val="0"/>
          <w:color w:val="0000FF"/>
          <w:spacing w:val="0"/>
          <w:sz w:val="21"/>
          <w:szCs w:val="21"/>
          <w:u w:val="single"/>
          <w:shd w:val="clear" w:fill="FFFFFF"/>
          <w:lang w:val="en-US" w:eastAsia="zh-CN"/>
        </w:rPr>
        <w:t>28</w:t>
      </w:r>
      <w:r>
        <w:rPr>
          <w:rFonts w:hint="eastAsia" w:ascii="宋体" w:hAnsi="宋体" w:eastAsia="宋体" w:cs="宋体"/>
          <w:i w:val="0"/>
          <w:iCs w:val="0"/>
          <w:caps w:val="0"/>
          <w:color w:val="0000FF"/>
          <w:spacing w:val="0"/>
          <w:sz w:val="21"/>
          <w:szCs w:val="21"/>
          <w:u w:val="single"/>
          <w:shd w:val="clear" w:fill="FFFFFF"/>
        </w:rPr>
        <w:t>日至</w:t>
      </w:r>
      <w:r>
        <w:rPr>
          <w:rFonts w:hint="eastAsia" w:ascii="宋体" w:hAnsi="宋体" w:cs="宋体"/>
          <w:i w:val="0"/>
          <w:iCs w:val="0"/>
          <w:caps w:val="0"/>
          <w:color w:val="0000FF"/>
          <w:spacing w:val="0"/>
          <w:sz w:val="21"/>
          <w:szCs w:val="21"/>
          <w:u w:val="single"/>
          <w:shd w:val="clear" w:fill="FFFFFF"/>
          <w:lang w:val="en-US" w:eastAsia="zh-CN"/>
        </w:rPr>
        <w:t>2022</w:t>
      </w:r>
      <w:r>
        <w:rPr>
          <w:rFonts w:hint="eastAsia" w:ascii="宋体" w:hAnsi="宋体" w:eastAsia="宋体" w:cs="宋体"/>
          <w:i w:val="0"/>
          <w:iCs w:val="0"/>
          <w:caps w:val="0"/>
          <w:color w:val="0000FF"/>
          <w:spacing w:val="0"/>
          <w:sz w:val="21"/>
          <w:szCs w:val="21"/>
          <w:u w:val="single"/>
          <w:shd w:val="clear" w:fill="FFFFFF"/>
        </w:rPr>
        <w:t>年</w:t>
      </w:r>
      <w:r>
        <w:rPr>
          <w:rFonts w:hint="eastAsia" w:ascii="宋体" w:hAnsi="宋体" w:cs="宋体"/>
          <w:i w:val="0"/>
          <w:iCs w:val="0"/>
          <w:caps w:val="0"/>
          <w:color w:val="0000FF"/>
          <w:spacing w:val="0"/>
          <w:sz w:val="21"/>
          <w:szCs w:val="21"/>
          <w:u w:val="single"/>
          <w:shd w:val="clear" w:fill="FFFFFF"/>
          <w:lang w:val="en-US" w:eastAsia="zh-CN"/>
        </w:rPr>
        <w:t>11</w:t>
      </w:r>
      <w:r>
        <w:rPr>
          <w:rFonts w:hint="eastAsia" w:ascii="宋体" w:hAnsi="宋体" w:eastAsia="宋体" w:cs="宋体"/>
          <w:i w:val="0"/>
          <w:iCs w:val="0"/>
          <w:caps w:val="0"/>
          <w:color w:val="0000FF"/>
          <w:spacing w:val="0"/>
          <w:sz w:val="21"/>
          <w:szCs w:val="21"/>
          <w:u w:val="single"/>
          <w:shd w:val="clear" w:fill="FFFFFF"/>
        </w:rPr>
        <w:t>月</w:t>
      </w:r>
      <w:r>
        <w:rPr>
          <w:rFonts w:hint="eastAsia" w:ascii="宋体" w:hAnsi="宋体" w:cs="宋体"/>
          <w:i w:val="0"/>
          <w:iCs w:val="0"/>
          <w:caps w:val="0"/>
          <w:color w:val="0000FF"/>
          <w:spacing w:val="0"/>
          <w:sz w:val="21"/>
          <w:szCs w:val="21"/>
          <w:u w:val="single"/>
          <w:shd w:val="clear" w:fill="FFFFFF"/>
          <w:lang w:val="en-US" w:eastAsia="zh-CN"/>
        </w:rPr>
        <w:t>3</w:t>
      </w:r>
      <w:r>
        <w:rPr>
          <w:rFonts w:hint="eastAsia" w:ascii="宋体" w:hAnsi="宋体" w:eastAsia="宋体" w:cs="宋体"/>
          <w:i w:val="0"/>
          <w:iCs w:val="0"/>
          <w:caps w:val="0"/>
          <w:color w:val="0000FF"/>
          <w:spacing w:val="0"/>
          <w:sz w:val="21"/>
          <w:szCs w:val="21"/>
          <w:u w:val="single"/>
          <w:shd w:val="clear" w:fill="FFFFFF"/>
        </w:rPr>
        <w:t>日</w:t>
      </w:r>
      <w:r>
        <w:rPr>
          <w:rFonts w:hint="eastAsia" w:ascii="宋体" w:hAnsi="宋体" w:eastAsia="宋体" w:cs="宋体"/>
          <w:color w:val="auto"/>
          <w:sz w:val="21"/>
          <w:szCs w:val="21"/>
        </w:rPr>
        <w:t>（5个工作日），每天上午</w:t>
      </w:r>
      <w:r>
        <w:rPr>
          <w:rFonts w:hint="eastAsia" w:ascii="宋体" w:hAnsi="宋体" w:eastAsia="宋体" w:cs="宋体"/>
          <w:color w:val="auto"/>
          <w:sz w:val="21"/>
          <w:szCs w:val="21"/>
          <w:lang w:val="en-US" w:eastAsia="zh-CN"/>
        </w:rPr>
        <w:t>09:00</w:t>
      </w:r>
      <w:r>
        <w:rPr>
          <w:rFonts w:hint="eastAsia" w:ascii="宋体" w:hAnsi="宋体" w:eastAsia="宋体" w:cs="宋体"/>
          <w:color w:val="auto"/>
          <w:sz w:val="21"/>
          <w:szCs w:val="21"/>
        </w:rPr>
        <w:t>至</w:t>
      </w:r>
      <w:r>
        <w:rPr>
          <w:rFonts w:hint="eastAsia" w:ascii="宋体" w:hAnsi="宋体" w:eastAsia="宋体" w:cs="宋体"/>
          <w:color w:val="auto"/>
          <w:sz w:val="21"/>
          <w:szCs w:val="21"/>
          <w:lang w:val="en-US" w:eastAsia="zh-CN"/>
        </w:rPr>
        <w:t>11:30</w:t>
      </w:r>
      <w:r>
        <w:rPr>
          <w:rFonts w:hint="eastAsia" w:ascii="宋体" w:hAnsi="宋体" w:eastAsia="宋体" w:cs="宋体"/>
          <w:color w:val="auto"/>
          <w:sz w:val="21"/>
          <w:szCs w:val="21"/>
        </w:rPr>
        <w:t>，下午</w:t>
      </w:r>
      <w:r>
        <w:rPr>
          <w:rFonts w:hint="eastAsia" w:ascii="宋体" w:hAnsi="宋体" w:eastAsia="宋体" w:cs="宋体"/>
          <w:color w:val="auto"/>
          <w:sz w:val="21"/>
          <w:szCs w:val="21"/>
          <w:lang w:val="en-US" w:eastAsia="zh-CN"/>
        </w:rPr>
        <w:t>14:00</w:t>
      </w:r>
      <w:r>
        <w:rPr>
          <w:rFonts w:hint="eastAsia" w:ascii="宋体" w:hAnsi="宋体" w:eastAsia="宋体" w:cs="宋体"/>
          <w:color w:val="auto"/>
          <w:sz w:val="21"/>
          <w:szCs w:val="21"/>
        </w:rPr>
        <w:t>至</w:t>
      </w:r>
      <w:r>
        <w:rPr>
          <w:rFonts w:hint="eastAsia" w:ascii="宋体" w:hAnsi="宋体" w:eastAsia="宋体" w:cs="宋体"/>
          <w:color w:val="auto"/>
          <w:sz w:val="21"/>
          <w:szCs w:val="21"/>
          <w:lang w:val="en-US" w:eastAsia="zh-CN"/>
        </w:rPr>
        <w:t>16:00</w:t>
      </w:r>
      <w:r>
        <w:rPr>
          <w:rFonts w:hint="eastAsia" w:ascii="宋体" w:hAnsi="宋体" w:eastAsia="宋体" w:cs="宋体"/>
          <w:color w:val="auto"/>
          <w:sz w:val="21"/>
          <w:szCs w:val="21"/>
        </w:rPr>
        <w:t>（北京时间，法定节假日除外 ）</w:t>
      </w:r>
      <w:r>
        <w:rPr>
          <w:rFonts w:hint="eastAsia" w:ascii="宋体" w:hAnsi="宋体" w:eastAsia="宋体" w:cs="宋体"/>
          <w:bCs/>
          <w:color w:val="auto"/>
          <w:kern w:val="0"/>
          <w:sz w:val="21"/>
          <w:szCs w:val="21"/>
        </w:rPr>
        <w:t>获取采购文件</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rPr>
        <w:t>逾期不予受理</w:t>
      </w:r>
      <w:r>
        <w:rPr>
          <w:rFonts w:hint="eastAsia" w:ascii="宋体" w:hAnsi="宋体" w:eastAsia="宋体" w:cs="宋体"/>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none"/>
        </w:rPr>
        <w:t>方</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式：有意向参加本项目采购的潜在供应商可以按照本公告要求，根据企业资质和承担项目的实际能力，自由获取本项目采购文件。由于现处于疫情特殊时期，为减少人员聚集，有效切断疫情传播途径，确保人民群众的身体健康和生命安全，为获取本项目采购文件，请潜在供应商在招标公告附件处下载“获取文件登记表”，请将附件中下载的“获取文件登记表”填写完整后扫描发送至我公司邮箱</w:t>
      </w:r>
      <w:r>
        <w:rPr>
          <w:rFonts w:hint="eastAsia" w:ascii="宋体" w:hAnsi="宋体" w:eastAsia="宋体" w:cs="宋体"/>
          <w:color w:val="auto"/>
          <w:sz w:val="21"/>
          <w:szCs w:val="21"/>
          <w:u w:val="single"/>
        </w:rPr>
        <w:t>hhtongancg@163.com</w:t>
      </w:r>
      <w:r>
        <w:rPr>
          <w:rFonts w:hint="eastAsia" w:ascii="宋体" w:hAnsi="宋体" w:eastAsia="宋体" w:cs="宋体"/>
          <w:color w:val="auto"/>
          <w:sz w:val="21"/>
          <w:szCs w:val="21"/>
          <w:u w:val="none"/>
        </w:rPr>
        <w:t>，并与代理机构联系获取采购文件事宜。只有通过以上方式获取采购文件的供应商方有资格参加本项目的采购活动。</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bCs/>
          <w:color w:val="auto"/>
          <w:sz w:val="21"/>
          <w:szCs w:val="21"/>
        </w:rPr>
      </w:pPr>
      <w:bookmarkStart w:id="19" w:name="_Toc35393632"/>
      <w:bookmarkStart w:id="20" w:name="_Toc20972"/>
      <w:bookmarkStart w:id="21" w:name="_Toc28359015"/>
      <w:bookmarkStart w:id="22" w:name="_Toc35393801"/>
      <w:bookmarkStart w:id="23" w:name="_Toc28359092"/>
      <w:r>
        <w:rPr>
          <w:rFonts w:hint="eastAsia" w:ascii="宋体" w:hAnsi="宋体" w:eastAsia="宋体" w:cs="宋体"/>
          <w:b/>
          <w:bCs/>
          <w:color w:val="auto"/>
          <w:sz w:val="21"/>
          <w:szCs w:val="21"/>
        </w:rPr>
        <w:t>四、响应文件提交</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0000FF"/>
          <w:sz w:val="21"/>
          <w:szCs w:val="21"/>
        </w:rPr>
      </w:pPr>
      <w:r>
        <w:rPr>
          <w:rFonts w:hint="eastAsia" w:ascii="宋体" w:hAnsi="宋体" w:eastAsia="宋体" w:cs="宋体"/>
          <w:color w:val="auto"/>
          <w:sz w:val="21"/>
          <w:szCs w:val="21"/>
        </w:rPr>
        <w:t>截止时间：</w:t>
      </w:r>
      <w:r>
        <w:rPr>
          <w:rFonts w:hint="eastAsia" w:ascii="宋体" w:hAnsi="宋体" w:cs="宋体"/>
          <w:color w:val="0000FF"/>
          <w:sz w:val="21"/>
          <w:szCs w:val="21"/>
          <w:u w:val="single"/>
          <w:lang w:val="en-US" w:eastAsia="zh-CN"/>
        </w:rPr>
        <w:t>2022年11月8日14点00分</w:t>
      </w:r>
      <w:r>
        <w:rPr>
          <w:rFonts w:hint="eastAsia" w:ascii="宋体" w:hAnsi="宋体" w:eastAsia="宋体" w:cs="宋体"/>
          <w:color w:val="0000FF"/>
          <w:sz w:val="21"/>
          <w:szCs w:val="21"/>
          <w:lang w:val="en-US" w:eastAsia="zh-CN"/>
        </w:rPr>
        <w:t>（北京时间）</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bCs/>
          <w:color w:val="auto"/>
          <w:sz w:val="21"/>
          <w:szCs w:val="21"/>
        </w:rPr>
      </w:pPr>
      <w:bookmarkStart w:id="24" w:name="_Toc28359016"/>
      <w:bookmarkStart w:id="25" w:name="_Toc28359093"/>
      <w:bookmarkStart w:id="26" w:name="_Toc35393802"/>
      <w:bookmarkStart w:id="27" w:name="_Toc35393633"/>
      <w:bookmarkStart w:id="28" w:name="_Toc11098"/>
      <w:r>
        <w:rPr>
          <w:rFonts w:hint="eastAsia" w:ascii="宋体" w:hAnsi="宋体" w:eastAsia="宋体" w:cs="宋体"/>
          <w:b/>
          <w:bCs/>
          <w:color w:val="auto"/>
          <w:sz w:val="21"/>
          <w:szCs w:val="21"/>
        </w:rPr>
        <w:t>五、开启</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间：</w:t>
      </w:r>
      <w:r>
        <w:rPr>
          <w:rFonts w:hint="eastAsia" w:ascii="宋体" w:hAnsi="宋体" w:cs="宋体"/>
          <w:color w:val="0000FF"/>
          <w:sz w:val="21"/>
          <w:szCs w:val="21"/>
          <w:u w:val="single"/>
          <w:lang w:val="en-US" w:eastAsia="zh-CN"/>
        </w:rPr>
        <w:t>2022年11月8日14点00分</w:t>
      </w:r>
      <w:r>
        <w:rPr>
          <w:rFonts w:hint="eastAsia" w:ascii="宋体" w:hAnsi="宋体" w:eastAsia="宋体" w:cs="宋体"/>
          <w:color w:val="0000FF"/>
          <w:sz w:val="21"/>
          <w:szCs w:val="21"/>
          <w:lang w:val="en-US" w:eastAsia="zh-CN"/>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黑河同安建设工程管理咨询有限责任公司开标大厅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cs="宋体"/>
          <w:b/>
          <w:bCs/>
          <w:color w:val="auto"/>
          <w:sz w:val="21"/>
          <w:szCs w:val="21"/>
        </w:rPr>
        <w:t>其他补充事宜：</w:t>
      </w:r>
    </w:p>
    <w:p>
      <w:pPr>
        <w:keepNext w:val="0"/>
        <w:keepLines w:val="0"/>
        <w:pageBreakBefore w:val="0"/>
        <w:widowControl w:val="0"/>
        <w:kinsoku/>
        <w:wordWrap/>
        <w:overflowPunct/>
        <w:topLinePunct w:val="0"/>
        <w:autoSpaceDE/>
        <w:autoSpaceDN/>
        <w:bidi w:val="0"/>
        <w:adjustRightInd/>
        <w:snapToGrid/>
        <w:spacing w:line="380" w:lineRule="exact"/>
        <w:ind w:firstLine="211" w:firstLineChars="100"/>
        <w:textAlignment w:val="auto"/>
        <w:rPr>
          <w:rFonts w:hint="eastAsia" w:ascii="宋体" w:hAnsi="宋体" w:cs="宋体"/>
          <w:b/>
          <w:bCs/>
          <w:color w:val="FF0000"/>
          <w:szCs w:val="21"/>
        </w:rPr>
      </w:pPr>
      <w:r>
        <w:rPr>
          <w:rFonts w:hint="eastAsia" w:ascii="宋体" w:hAnsi="宋体" w:cs="宋体"/>
          <w:b/>
          <w:bCs/>
          <w:strike w:val="0"/>
          <w:dstrike w:val="0"/>
          <w:color w:val="FF0000"/>
          <w:sz w:val="21"/>
          <w:szCs w:val="21"/>
          <w:u w:val="none"/>
          <w:lang w:eastAsia="zh-CN"/>
        </w:rPr>
        <w:t>本项目</w:t>
      </w:r>
      <w:r>
        <w:rPr>
          <w:rFonts w:hint="eastAsia" w:ascii="宋体" w:hAnsi="宋体" w:cs="宋体"/>
          <w:b/>
          <w:bCs/>
          <w:color w:val="FF0000"/>
          <w:szCs w:val="21"/>
        </w:rPr>
        <w:t>开标时，各</w:t>
      </w:r>
      <w:r>
        <w:rPr>
          <w:rFonts w:hint="eastAsia" w:ascii="宋体" w:hAnsi="宋体" w:cs="宋体"/>
          <w:b/>
          <w:bCs/>
          <w:color w:val="FF0000"/>
          <w:szCs w:val="21"/>
          <w:lang w:eastAsia="zh-CN"/>
        </w:rPr>
        <w:t>投标人</w:t>
      </w:r>
      <w:r>
        <w:rPr>
          <w:rFonts w:hint="eastAsia" w:ascii="宋体" w:hAnsi="宋体" w:cs="宋体"/>
          <w:b/>
          <w:bCs/>
          <w:color w:val="FF0000"/>
          <w:szCs w:val="21"/>
        </w:rPr>
        <w:t>无需到达现场，无需递交证件证明材料原件，响应文件递交方式修改如下：</w:t>
      </w:r>
    </w:p>
    <w:p>
      <w:pPr>
        <w:keepNext w:val="0"/>
        <w:keepLines w:val="0"/>
        <w:pageBreakBefore w:val="0"/>
        <w:widowControl w:val="0"/>
        <w:kinsoku/>
        <w:wordWrap/>
        <w:overflowPunct/>
        <w:topLinePunct w:val="0"/>
        <w:autoSpaceDE/>
        <w:autoSpaceDN/>
        <w:bidi w:val="0"/>
        <w:adjustRightInd/>
        <w:snapToGrid/>
        <w:spacing w:line="380" w:lineRule="exact"/>
        <w:ind w:firstLine="211" w:firstLineChars="100"/>
        <w:textAlignment w:val="auto"/>
        <w:rPr>
          <w:rFonts w:hint="eastAsia" w:ascii="宋体" w:hAnsi="宋体" w:cs="宋体"/>
          <w:b/>
          <w:bCs/>
          <w:color w:val="FF0000"/>
          <w:szCs w:val="21"/>
        </w:rPr>
      </w:pPr>
      <w:r>
        <w:rPr>
          <w:rFonts w:hint="eastAsia" w:ascii="宋体" w:hAnsi="宋体" w:cs="宋体"/>
          <w:b/>
          <w:bCs/>
          <w:color w:val="FF0000"/>
          <w:szCs w:val="21"/>
        </w:rPr>
        <w:t>1.各供应商递交响应文件的电子版（PDF或word版本），采购文件明确需要签字、盖章的地方，必须签字、盖公章，否则视为无效文件；电子章与公章同等效力。</w:t>
      </w:r>
    </w:p>
    <w:p>
      <w:pPr>
        <w:keepNext w:val="0"/>
        <w:keepLines w:val="0"/>
        <w:pageBreakBefore w:val="0"/>
        <w:widowControl w:val="0"/>
        <w:kinsoku/>
        <w:wordWrap/>
        <w:overflowPunct/>
        <w:topLinePunct w:val="0"/>
        <w:autoSpaceDE/>
        <w:autoSpaceDN/>
        <w:bidi w:val="0"/>
        <w:adjustRightInd/>
        <w:snapToGrid/>
        <w:spacing w:line="380" w:lineRule="exact"/>
        <w:ind w:firstLine="211" w:firstLineChars="100"/>
        <w:textAlignment w:val="auto"/>
        <w:rPr>
          <w:rFonts w:hint="eastAsia" w:ascii="宋体" w:hAnsi="宋体" w:cs="宋体"/>
          <w:b/>
          <w:bCs/>
          <w:color w:val="FF0000"/>
          <w:szCs w:val="21"/>
        </w:rPr>
      </w:pPr>
      <w:r>
        <w:rPr>
          <w:rFonts w:hint="eastAsia" w:ascii="宋体" w:hAnsi="宋体" w:cs="宋体"/>
          <w:b/>
          <w:bCs/>
          <w:color w:val="FF0000"/>
          <w:szCs w:val="21"/>
        </w:rPr>
        <w:t>2.响应文件要求的证件证明材料原件的扫描件及授权委托书（或法定代表人证明）签字盖章后，放入电子版响应文件，否则视为无效文件；</w:t>
      </w:r>
    </w:p>
    <w:p>
      <w:pPr>
        <w:keepNext w:val="0"/>
        <w:keepLines w:val="0"/>
        <w:pageBreakBefore w:val="0"/>
        <w:widowControl w:val="0"/>
        <w:kinsoku/>
        <w:wordWrap/>
        <w:overflowPunct/>
        <w:topLinePunct w:val="0"/>
        <w:autoSpaceDE/>
        <w:autoSpaceDN/>
        <w:bidi w:val="0"/>
        <w:adjustRightInd/>
        <w:snapToGrid/>
        <w:spacing w:line="380" w:lineRule="exact"/>
        <w:ind w:firstLine="211" w:firstLineChars="100"/>
        <w:textAlignment w:val="auto"/>
        <w:rPr>
          <w:rFonts w:hint="eastAsia" w:ascii="宋体" w:hAnsi="宋体" w:eastAsia="宋体" w:cs="宋体"/>
          <w:b/>
          <w:bCs/>
          <w:color w:val="auto"/>
          <w:sz w:val="21"/>
          <w:szCs w:val="21"/>
          <w:lang w:val="en-US" w:eastAsia="zh-CN"/>
        </w:rPr>
      </w:pPr>
      <w:r>
        <w:rPr>
          <w:rFonts w:hint="eastAsia" w:ascii="宋体" w:hAnsi="宋体" w:cs="宋体"/>
          <w:b/>
          <w:bCs/>
          <w:color w:val="FF0000"/>
          <w:szCs w:val="21"/>
        </w:rPr>
        <w:t>3.各供应商的响应文件电子版必须于2022年</w:t>
      </w:r>
      <w:r>
        <w:rPr>
          <w:rFonts w:hint="eastAsia" w:ascii="宋体" w:hAnsi="宋体" w:cs="宋体"/>
          <w:b/>
          <w:bCs/>
          <w:color w:val="FF0000"/>
          <w:szCs w:val="21"/>
          <w:lang w:val="en-US" w:eastAsia="zh-CN"/>
        </w:rPr>
        <w:t>11</w:t>
      </w:r>
      <w:r>
        <w:rPr>
          <w:rFonts w:hint="eastAsia" w:ascii="宋体" w:hAnsi="宋体" w:cs="宋体"/>
          <w:b/>
          <w:bCs/>
          <w:color w:val="FF0000"/>
          <w:szCs w:val="21"/>
        </w:rPr>
        <w:t>月</w:t>
      </w:r>
      <w:r>
        <w:rPr>
          <w:rFonts w:hint="eastAsia" w:ascii="宋体" w:hAnsi="宋体" w:cs="宋体"/>
          <w:b/>
          <w:bCs/>
          <w:color w:val="FF0000"/>
          <w:szCs w:val="21"/>
          <w:lang w:val="en-US" w:eastAsia="zh-CN"/>
        </w:rPr>
        <w:t>8</w:t>
      </w:r>
      <w:r>
        <w:rPr>
          <w:rFonts w:hint="eastAsia" w:ascii="宋体" w:hAnsi="宋体" w:cs="宋体"/>
          <w:b/>
          <w:bCs/>
          <w:color w:val="FF0000"/>
          <w:szCs w:val="21"/>
        </w:rPr>
        <w:t>日</w:t>
      </w:r>
      <w:r>
        <w:rPr>
          <w:rFonts w:hint="eastAsia" w:ascii="宋体" w:hAnsi="宋体" w:cs="宋体"/>
          <w:b/>
          <w:bCs/>
          <w:color w:val="FF0000"/>
          <w:szCs w:val="21"/>
          <w:lang w:val="en-US" w:eastAsia="zh-CN"/>
        </w:rPr>
        <w:t>13</w:t>
      </w:r>
      <w:r>
        <w:rPr>
          <w:rFonts w:hint="eastAsia" w:ascii="宋体" w:hAnsi="宋体" w:cs="宋体"/>
          <w:b/>
          <w:bCs/>
          <w:color w:val="FF0000"/>
          <w:szCs w:val="21"/>
        </w:rPr>
        <w:t>时</w:t>
      </w:r>
      <w:r>
        <w:rPr>
          <w:rFonts w:hint="eastAsia" w:ascii="宋体" w:hAnsi="宋体" w:cs="宋体"/>
          <w:b/>
          <w:bCs/>
          <w:color w:val="FF0000"/>
          <w:szCs w:val="21"/>
          <w:lang w:val="en-US" w:eastAsia="zh-CN"/>
        </w:rPr>
        <w:t>30</w:t>
      </w:r>
      <w:r>
        <w:rPr>
          <w:rFonts w:hint="eastAsia" w:ascii="宋体" w:hAnsi="宋体" w:cs="宋体"/>
          <w:b/>
          <w:bCs/>
          <w:color w:val="FF0000"/>
          <w:szCs w:val="21"/>
        </w:rPr>
        <w:t>分至</w:t>
      </w:r>
      <w:r>
        <w:rPr>
          <w:rFonts w:hint="eastAsia" w:ascii="宋体" w:hAnsi="宋体" w:cs="宋体"/>
          <w:b/>
          <w:bCs/>
          <w:color w:val="FF0000"/>
          <w:szCs w:val="21"/>
          <w:lang w:val="en-US" w:eastAsia="zh-CN"/>
        </w:rPr>
        <w:t>14</w:t>
      </w:r>
      <w:r>
        <w:rPr>
          <w:rFonts w:hint="eastAsia" w:ascii="宋体" w:hAnsi="宋体" w:cs="宋体"/>
          <w:b/>
          <w:bCs/>
          <w:color w:val="FF0000"/>
          <w:szCs w:val="21"/>
        </w:rPr>
        <w:t>时</w:t>
      </w:r>
      <w:r>
        <w:rPr>
          <w:rFonts w:hint="eastAsia" w:ascii="宋体" w:hAnsi="宋体" w:cs="宋体"/>
          <w:b/>
          <w:bCs/>
          <w:color w:val="FF0000"/>
          <w:szCs w:val="21"/>
          <w:lang w:val="en-US" w:eastAsia="zh-CN"/>
        </w:rPr>
        <w:t>00</w:t>
      </w:r>
      <w:r>
        <w:rPr>
          <w:rFonts w:hint="eastAsia" w:ascii="宋体" w:hAnsi="宋体" w:cs="宋体"/>
          <w:b/>
          <w:bCs/>
          <w:color w:val="FF0000"/>
          <w:szCs w:val="21"/>
        </w:rPr>
        <w:t>分，发送至代理机构邮箱（hhtongancg@163.com）,响应文件名称须注明项目名称和供应商名称，提前递交或逾期递交的响应文件视为无效文件。</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bCs/>
          <w:color w:val="auto"/>
          <w:sz w:val="21"/>
          <w:szCs w:val="21"/>
        </w:rPr>
      </w:pPr>
      <w:bookmarkStart w:id="29" w:name="_Toc28359018"/>
      <w:bookmarkStart w:id="30" w:name="_Toc35393636"/>
      <w:bookmarkStart w:id="31" w:name="_Toc28359095"/>
      <w:bookmarkStart w:id="32" w:name="_Toc35393805"/>
      <w:bookmarkStart w:id="33" w:name="_Toc17344"/>
      <w:r>
        <w:rPr>
          <w:rFonts w:hint="eastAsia" w:ascii="宋体" w:hAnsi="宋体" w:cs="宋体"/>
          <w:b/>
          <w:bCs/>
          <w:color w:val="auto"/>
          <w:sz w:val="21"/>
          <w:szCs w:val="21"/>
          <w:lang w:eastAsia="zh-CN"/>
        </w:rPr>
        <w:t>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凡对本次采购提出询问，请按以下方式联系</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 w:val="21"/>
          <w:szCs w:val="21"/>
        </w:rPr>
      </w:pPr>
      <w:bookmarkStart w:id="34" w:name="_Toc35393806"/>
      <w:bookmarkStart w:id="35" w:name="_Toc35393637"/>
      <w:bookmarkStart w:id="36" w:name="_Toc28359019"/>
      <w:bookmarkStart w:id="37" w:name="_Toc28359096"/>
      <w:r>
        <w:rPr>
          <w:rFonts w:hint="eastAsia" w:ascii="宋体" w:hAnsi="宋体" w:eastAsia="宋体" w:cs="宋体"/>
          <w:color w:val="auto"/>
          <w:sz w:val="21"/>
          <w:szCs w:val="21"/>
        </w:rPr>
        <w:t>1.采购人信息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cs="宋体"/>
          <w:color w:val="auto"/>
          <w:sz w:val="21"/>
          <w:szCs w:val="21"/>
          <w:lang w:eastAsia="zh-CN"/>
        </w:rPr>
        <w:t>黑河市爱辉区图书馆</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cs="宋体"/>
          <w:color w:val="auto"/>
          <w:sz w:val="21"/>
          <w:szCs w:val="21"/>
          <w:lang w:eastAsia="zh-CN"/>
        </w:rPr>
        <w:t>黑河市爱辉区图书馆</w:t>
      </w: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系</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人：</w:t>
      </w:r>
      <w:r>
        <w:rPr>
          <w:rFonts w:hint="eastAsia" w:ascii="宋体" w:hAnsi="宋体" w:cs="宋体"/>
          <w:color w:val="auto"/>
          <w:sz w:val="21"/>
          <w:szCs w:val="21"/>
          <w:lang w:val="en-US" w:eastAsia="zh-CN"/>
        </w:rPr>
        <w:t>徐女士</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cs="宋体"/>
          <w:color w:val="auto"/>
          <w:sz w:val="21"/>
          <w:szCs w:val="21"/>
          <w:lang w:val="en-US" w:eastAsia="zh-CN"/>
        </w:rPr>
        <w:t>0456-6106604</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 w:val="21"/>
          <w:szCs w:val="21"/>
        </w:rPr>
      </w:pPr>
      <w:bookmarkStart w:id="38" w:name="_Toc28359097"/>
      <w:bookmarkStart w:id="39" w:name="_Toc28359020"/>
      <w:bookmarkStart w:id="40" w:name="_Toc35393638"/>
      <w:bookmarkStart w:id="41" w:name="_Toc35393807"/>
      <w:r>
        <w:rPr>
          <w:rFonts w:hint="eastAsia" w:ascii="宋体" w:hAnsi="宋体" w:eastAsia="宋体" w:cs="宋体"/>
          <w:color w:val="auto"/>
          <w:sz w:val="21"/>
          <w:szCs w:val="21"/>
        </w:rPr>
        <w:t>2.采购代理机构信息</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称：黑河同安建设工程管理咨询有限责任公司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val="en-US" w:eastAsia="zh-CN"/>
        </w:rPr>
        <w:t>黑河市爱辉区长发街48-2号</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联系方式：0456-</w:t>
      </w:r>
      <w:r>
        <w:rPr>
          <w:rFonts w:hint="eastAsia" w:ascii="宋体" w:hAnsi="宋体" w:eastAsia="宋体" w:cs="宋体"/>
          <w:color w:val="auto"/>
          <w:sz w:val="21"/>
          <w:szCs w:val="21"/>
          <w:lang w:val="en-US" w:eastAsia="zh-CN"/>
        </w:rPr>
        <w:t>8220456</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 w:val="21"/>
          <w:szCs w:val="21"/>
        </w:rPr>
      </w:pPr>
      <w:bookmarkStart w:id="42" w:name="_Toc28359098"/>
      <w:bookmarkStart w:id="43" w:name="_Toc35393808"/>
      <w:bookmarkStart w:id="44" w:name="_Toc28359021"/>
      <w:bookmarkStart w:id="45" w:name="_Toc35393639"/>
      <w:r>
        <w:rPr>
          <w:rFonts w:hint="eastAsia" w:ascii="宋体" w:hAnsi="宋体" w:eastAsia="宋体" w:cs="宋体"/>
          <w:color w:val="auto"/>
          <w:sz w:val="21"/>
          <w:szCs w:val="21"/>
        </w:rPr>
        <w:t>3.项目联系方式</w:t>
      </w:r>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eastAsia="zh-CN"/>
        </w:rPr>
        <w:t>张先生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话：0456-</w:t>
      </w:r>
      <w:r>
        <w:rPr>
          <w:rFonts w:hint="eastAsia" w:ascii="宋体" w:hAnsi="宋体" w:eastAsia="宋体" w:cs="宋体"/>
          <w:color w:val="auto"/>
          <w:sz w:val="21"/>
          <w:szCs w:val="21"/>
          <w:lang w:val="en-US" w:eastAsia="zh-CN"/>
        </w:rPr>
        <w:t>8220456</w:t>
      </w:r>
    </w:p>
    <w:p>
      <w:pPr>
        <w:rPr>
          <w:rFonts w:hint="eastAsia"/>
        </w:rPr>
      </w:pPr>
    </w:p>
    <w:p>
      <w:pPr>
        <w:snapToGrid w:val="0"/>
        <w:spacing w:line="400" w:lineRule="exact"/>
        <w:jc w:val="center"/>
        <w:outlineLvl w:val="0"/>
        <w:rPr>
          <w:rFonts w:ascii="宋体" w:hAnsi="宋体" w:cs="宋体"/>
          <w:b/>
          <w:bCs/>
          <w:color w:val="auto"/>
          <w:sz w:val="24"/>
          <w:szCs w:val="24"/>
        </w:rPr>
      </w:pPr>
      <w:r>
        <w:rPr>
          <w:rFonts w:hint="eastAsia" w:ascii="宋体" w:hAnsi="宋体" w:cs="宋体"/>
          <w:b/>
          <w:bCs/>
          <w:color w:val="auto"/>
          <w:sz w:val="24"/>
          <w:szCs w:val="24"/>
        </w:rPr>
        <w:t>第二部分 供应商须知</w:t>
      </w:r>
      <w:bookmarkEnd w:id="2"/>
      <w:bookmarkEnd w:id="3"/>
    </w:p>
    <w:p>
      <w:pPr>
        <w:keepNext w:val="0"/>
        <w:keepLines w:val="0"/>
        <w:pageBreakBefore w:val="0"/>
        <w:kinsoku/>
        <w:wordWrap/>
        <w:overflowPunct/>
        <w:topLinePunct w:val="0"/>
        <w:bidi w:val="0"/>
        <w:snapToGrid w:val="0"/>
        <w:spacing w:line="400" w:lineRule="exact"/>
        <w:jc w:val="center"/>
        <w:textAlignment w:val="auto"/>
        <w:rPr>
          <w:rFonts w:ascii="宋体" w:hAnsi="宋体" w:cs="宋体"/>
          <w:b/>
          <w:bCs/>
          <w:color w:val="auto"/>
          <w:sz w:val="28"/>
          <w:szCs w:val="28"/>
        </w:rPr>
      </w:pPr>
    </w:p>
    <w:p>
      <w:pPr>
        <w:keepNext w:val="0"/>
        <w:keepLines w:val="0"/>
        <w:pageBreakBefore w:val="0"/>
        <w:kinsoku/>
        <w:wordWrap/>
        <w:overflowPunct/>
        <w:topLinePunct w:val="0"/>
        <w:bidi w:val="0"/>
        <w:snapToGrid w:val="0"/>
        <w:spacing w:line="400" w:lineRule="exact"/>
        <w:jc w:val="center"/>
        <w:textAlignment w:val="auto"/>
        <w:rPr>
          <w:rFonts w:ascii="宋体" w:hAnsi="宋体" w:cs="宋体"/>
          <w:b/>
          <w:color w:val="auto"/>
          <w:sz w:val="21"/>
          <w:szCs w:val="21"/>
        </w:rPr>
      </w:pPr>
      <w:r>
        <w:rPr>
          <w:rFonts w:hint="eastAsia" w:ascii="宋体" w:hAnsi="宋体" w:cs="宋体"/>
          <w:b/>
          <w:color w:val="auto"/>
          <w:sz w:val="21"/>
          <w:szCs w:val="21"/>
        </w:rPr>
        <w:t>A、说明</w:t>
      </w:r>
    </w:p>
    <w:p>
      <w:pPr>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总则</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cs="宋体"/>
          <w:bCs/>
          <w:color w:val="auto"/>
          <w:sz w:val="21"/>
          <w:szCs w:val="21"/>
        </w:rPr>
      </w:pPr>
      <w:r>
        <w:rPr>
          <w:rFonts w:hint="eastAsia" w:ascii="宋体" w:hAnsi="宋体" w:eastAsia="宋体" w:cs="宋体"/>
          <w:b w:val="0"/>
          <w:bCs/>
          <w:color w:val="auto"/>
          <w:sz w:val="21"/>
          <w:szCs w:val="21"/>
        </w:rPr>
        <w:t>本次</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文件由</w:t>
      </w:r>
      <w:r>
        <w:rPr>
          <w:rFonts w:hint="eastAsia" w:ascii="宋体" w:hAnsi="宋体" w:cs="宋体"/>
          <w:b w:val="0"/>
          <w:bCs/>
          <w:color w:val="auto"/>
          <w:sz w:val="21"/>
          <w:szCs w:val="21"/>
          <w:lang w:eastAsia="zh-CN"/>
        </w:rPr>
        <w:t>采购代理机构</w:t>
      </w:r>
      <w:r>
        <w:rPr>
          <w:rFonts w:hint="eastAsia" w:ascii="宋体" w:hAnsi="宋体" w:eastAsia="宋体" w:cs="宋体"/>
          <w:b w:val="0"/>
          <w:bCs/>
          <w:color w:val="auto"/>
          <w:sz w:val="21"/>
          <w:szCs w:val="21"/>
        </w:rPr>
        <w:t>编制</w:t>
      </w:r>
      <w:r>
        <w:rPr>
          <w:rFonts w:hint="eastAsia" w:ascii="宋体" w:hAnsi="宋体" w:cs="宋体"/>
          <w:bCs/>
          <w:color w:val="auto"/>
          <w:sz w:val="21"/>
          <w:szCs w:val="21"/>
        </w:rPr>
        <w:t>并负责</w:t>
      </w:r>
      <w:r>
        <w:rPr>
          <w:rFonts w:hint="eastAsia" w:ascii="宋体" w:hAnsi="宋体" w:cs="宋体"/>
          <w:bCs/>
          <w:color w:val="auto"/>
          <w:sz w:val="21"/>
          <w:szCs w:val="21"/>
          <w:lang w:eastAsia="zh-CN"/>
        </w:rPr>
        <w:t>解释</w:t>
      </w:r>
      <w:r>
        <w:rPr>
          <w:rFonts w:hint="eastAsia" w:ascii="宋体" w:hAnsi="宋体" w:eastAsia="宋体" w:cs="宋体"/>
          <w:b w:val="0"/>
          <w:bCs/>
          <w:color w:val="auto"/>
          <w:sz w:val="21"/>
          <w:szCs w:val="21"/>
        </w:rPr>
        <w:t>，并负责按照</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方式组织采购活动。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outlineLvl w:val="9"/>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二、</w:t>
      </w:r>
      <w:r>
        <w:rPr>
          <w:rFonts w:hint="eastAsia" w:ascii="宋体" w:hAnsi="宋体" w:eastAsia="宋体" w:cs="宋体"/>
          <w:b/>
          <w:bCs w:val="0"/>
          <w:color w:val="auto"/>
          <w:sz w:val="21"/>
          <w:szCs w:val="21"/>
        </w:rPr>
        <w:t>合格</w:t>
      </w:r>
      <w:r>
        <w:rPr>
          <w:rFonts w:hint="eastAsia" w:ascii="宋体" w:hAnsi="宋体" w:eastAsia="宋体" w:cs="宋体"/>
          <w:b/>
          <w:bCs w:val="0"/>
          <w:color w:val="auto"/>
          <w:sz w:val="21"/>
          <w:szCs w:val="21"/>
          <w:lang w:eastAsia="zh-CN"/>
        </w:rPr>
        <w:t>供应商</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1、必须符合《政府采购法》第二十二条规定；</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不得直接或间接地与用户为采购本次招标货物进行设计、编制规范和其他文件所委托的咨询公司或其附属机构有任何关联；</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rPr>
        <w:t>、两个以上的</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可以组成一个投标联合体，以一个</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的身份投标，但联合体各方均应符合《政府采购法》第二十二条规定。以联合体形式参加投标，联合体各方须签订《联合投标协议》，明确约定联合体各方承担的工作和相应的责任，联合体各方中至少应当有一方符合</w:t>
      </w:r>
      <w:r>
        <w:rPr>
          <w:rFonts w:hint="eastAsia" w:ascii="宋体" w:hAnsi="宋体" w:cs="宋体"/>
          <w:b w:val="0"/>
          <w:bCs w:val="0"/>
          <w:color w:val="auto"/>
          <w:sz w:val="21"/>
          <w:szCs w:val="21"/>
          <w:lang w:eastAsia="zh-CN"/>
        </w:rPr>
        <w:t>竞争性磋商文件</w:t>
      </w:r>
      <w:r>
        <w:rPr>
          <w:rFonts w:hint="eastAsia" w:ascii="宋体" w:hAnsi="宋体" w:eastAsia="宋体" w:cs="宋体"/>
          <w:b w:val="0"/>
          <w:bCs w:val="0"/>
          <w:color w:val="auto"/>
          <w:sz w:val="21"/>
          <w:szCs w:val="21"/>
        </w:rPr>
        <w:t>中规定的特定条件；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、一个</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只能提交一个投标文件。</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之间存在下列互为关联关系的情形之一的，不得同时参加本项目投标：</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法定代表人为同一人的两个及两个以上法人，不得同时参加本项目投标；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（2）母公司、直接或间接持股50％及以上的被投资公司；</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（3）均为同一家母公司直接或间接持股50％及以上的被投资公司。</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hAnsi="宋体" w:cs="宋体"/>
          <w:b w:val="0"/>
          <w:bCs w:val="0"/>
          <w:color w:val="auto"/>
          <w:sz w:val="21"/>
          <w:szCs w:val="21"/>
          <w:lang w:eastAsia="zh-CN"/>
        </w:rPr>
        <w:t>竞争性磋商</w:t>
      </w:r>
      <w:r>
        <w:rPr>
          <w:rFonts w:hint="eastAsia" w:ascii="宋体" w:hAnsi="宋体" w:eastAsia="宋体" w:cs="宋体"/>
          <w:b w:val="0"/>
          <w:bCs w:val="0"/>
          <w:color w:val="auto"/>
          <w:sz w:val="21"/>
          <w:szCs w:val="21"/>
        </w:rPr>
        <w:t>规定的其它必要的资质条件。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三、</w:t>
      </w:r>
      <w:r>
        <w:rPr>
          <w:rFonts w:hint="eastAsia" w:ascii="宋体" w:hAnsi="宋体" w:eastAsia="宋体" w:cs="宋体"/>
          <w:b/>
          <w:bCs w:val="0"/>
          <w:color w:val="auto"/>
          <w:sz w:val="21"/>
          <w:szCs w:val="21"/>
        </w:rPr>
        <w:t>委托</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val="0"/>
          <w:color w:val="auto"/>
          <w:sz w:val="21"/>
          <w:szCs w:val="21"/>
        </w:rPr>
        <w:t>如前来参加</w:t>
      </w:r>
      <w:r>
        <w:rPr>
          <w:rFonts w:hint="eastAsia" w:ascii="宋体" w:hAnsi="宋体" w:eastAsia="宋体" w:cs="宋体"/>
          <w:b w:val="0"/>
          <w:bCs w:val="0"/>
          <w:color w:val="auto"/>
          <w:sz w:val="21"/>
          <w:szCs w:val="21"/>
          <w:lang w:eastAsia="zh-CN"/>
        </w:rPr>
        <w:t>竟</w:t>
      </w:r>
      <w:r>
        <w:rPr>
          <w:rFonts w:hint="eastAsia" w:ascii="宋体" w:hAnsi="宋体" w:eastAsia="宋体" w:cs="宋体"/>
          <w:b w:val="0"/>
          <w:bCs/>
          <w:color w:val="auto"/>
          <w:sz w:val="21"/>
          <w:szCs w:val="21"/>
        </w:rPr>
        <w:t>争性</w:t>
      </w:r>
      <w:r>
        <w:rPr>
          <w:rFonts w:hint="eastAsia" w:ascii="宋体" w:hAnsi="宋体" w:cs="宋体"/>
          <w:b w:val="0"/>
          <w:bCs/>
          <w:color w:val="auto"/>
          <w:sz w:val="21"/>
          <w:szCs w:val="21"/>
          <w:lang w:eastAsia="zh-CN"/>
        </w:rPr>
        <w:t>磋商</w:t>
      </w:r>
      <w:r>
        <w:rPr>
          <w:rFonts w:hint="eastAsia" w:ascii="宋体" w:hAnsi="宋体" w:eastAsia="宋体" w:cs="宋体"/>
          <w:b w:val="0"/>
          <w:bCs/>
          <w:color w:val="auto"/>
          <w:sz w:val="21"/>
          <w:szCs w:val="21"/>
        </w:rPr>
        <w:t>会议</w:t>
      </w:r>
      <w:r>
        <w:rPr>
          <w:rFonts w:hint="eastAsia" w:ascii="宋体" w:hAnsi="宋体" w:eastAsia="宋体" w:cs="宋体"/>
          <w:b w:val="0"/>
          <w:bCs w:val="0"/>
          <w:color w:val="auto"/>
          <w:sz w:val="21"/>
          <w:szCs w:val="21"/>
        </w:rPr>
        <w:t>的代表是法定代表人参加</w:t>
      </w:r>
      <w:r>
        <w:rPr>
          <w:rFonts w:hint="eastAsia" w:ascii="宋体" w:hAnsi="宋体" w:cs="宋体"/>
          <w:b w:val="0"/>
          <w:bCs w:val="0"/>
          <w:color w:val="auto"/>
          <w:sz w:val="21"/>
          <w:szCs w:val="21"/>
          <w:lang w:eastAsia="zh-CN"/>
        </w:rPr>
        <w:t>竞争性磋商</w:t>
      </w:r>
      <w:r>
        <w:rPr>
          <w:rFonts w:hint="eastAsia" w:ascii="宋体" w:hAnsi="宋体" w:eastAsia="宋体" w:cs="宋体"/>
          <w:b w:val="0"/>
          <w:bCs w:val="0"/>
          <w:color w:val="auto"/>
          <w:sz w:val="21"/>
          <w:szCs w:val="21"/>
        </w:rPr>
        <w:t>会议的</w:t>
      </w:r>
      <w:r>
        <w:rPr>
          <w:rFonts w:hint="eastAsia" w:ascii="宋体" w:hAnsi="宋体" w:eastAsia="宋体" w:cs="宋体"/>
          <w:b w:val="0"/>
          <w:bCs w:val="0"/>
          <w:color w:val="auto"/>
          <w:sz w:val="21"/>
          <w:szCs w:val="21"/>
          <w:lang w:eastAsia="zh-CN"/>
        </w:rPr>
        <w:t>，</w:t>
      </w:r>
      <w:r>
        <w:rPr>
          <w:rFonts w:hint="eastAsia" w:ascii="宋体" w:hAnsi="宋体" w:eastAsia="宋体" w:cs="宋体"/>
          <w:b w:val="0"/>
          <w:bCs/>
          <w:color w:val="auto"/>
          <w:sz w:val="21"/>
          <w:szCs w:val="21"/>
        </w:rPr>
        <w:t>须持</w:t>
      </w:r>
      <w:r>
        <w:rPr>
          <w:rFonts w:hint="eastAsia" w:ascii="宋体" w:hAnsi="宋体" w:eastAsia="宋体" w:cs="宋体"/>
          <w:b w:val="0"/>
          <w:bCs/>
          <w:color w:val="auto"/>
          <w:sz w:val="21"/>
          <w:szCs w:val="21"/>
          <w:lang w:eastAsia="zh-CN"/>
        </w:rPr>
        <w:t>有</w:t>
      </w:r>
      <w:r>
        <w:rPr>
          <w:rFonts w:hint="eastAsia" w:ascii="宋体" w:hAnsi="宋体" w:eastAsia="宋体" w:cs="宋体"/>
          <w:b w:val="0"/>
          <w:bCs w:val="0"/>
          <w:color w:val="auto"/>
          <w:sz w:val="21"/>
          <w:szCs w:val="21"/>
          <w:lang w:eastAsia="zh-CN"/>
        </w:rPr>
        <w:t>《法定代表人身份证明书》（按文件规定格式）及身份证原件。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参加</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会议的供应商代表不是该企业法定代表人的，须持有《法定代表人授权委托书》 （统一格式）</w:t>
      </w:r>
      <w:r>
        <w:rPr>
          <w:rFonts w:hint="eastAsia" w:ascii="宋体" w:hAnsi="宋体" w:cs="宋体"/>
          <w:b w:val="0"/>
          <w:bCs/>
          <w:color w:val="auto"/>
          <w:sz w:val="21"/>
          <w:szCs w:val="21"/>
          <w:lang w:eastAsia="zh-CN"/>
        </w:rPr>
        <w:t>及</w:t>
      </w:r>
      <w:r>
        <w:rPr>
          <w:rFonts w:hint="eastAsia" w:ascii="宋体" w:hAnsi="宋体" w:eastAsia="宋体" w:cs="宋体"/>
          <w:b w:val="0"/>
          <w:bCs w:val="0"/>
          <w:color w:val="auto"/>
          <w:sz w:val="21"/>
          <w:szCs w:val="21"/>
          <w:lang w:eastAsia="zh-CN"/>
        </w:rPr>
        <w:t>身份证原件。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四</w:t>
      </w:r>
      <w:r>
        <w:rPr>
          <w:rFonts w:hint="eastAsia" w:ascii="宋体" w:hAnsi="宋体" w:eastAsia="宋体" w:cs="宋体"/>
          <w:b/>
          <w:bCs w:val="0"/>
          <w:color w:val="auto"/>
          <w:sz w:val="21"/>
          <w:szCs w:val="21"/>
        </w:rPr>
        <w:t>、费用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color w:val="auto"/>
          <w:sz w:val="21"/>
          <w:szCs w:val="21"/>
        </w:rPr>
      </w:pPr>
      <w:r>
        <w:rPr>
          <w:rFonts w:hint="eastAsia" w:ascii="宋体" w:hAnsi="宋体" w:eastAsia="宋体" w:cs="宋体"/>
          <w:b w:val="0"/>
          <w:bCs/>
          <w:color w:val="auto"/>
          <w:sz w:val="21"/>
          <w:szCs w:val="21"/>
        </w:rPr>
        <w:t>无论</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过程中的作法和结果如何，参加</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的供应商</w:t>
      </w:r>
      <w:r>
        <w:rPr>
          <w:rFonts w:hint="eastAsia" w:ascii="宋体" w:hAnsi="宋体" w:eastAsia="宋体" w:cs="宋体"/>
          <w:b w:val="0"/>
          <w:bCs/>
          <w:color w:val="auto"/>
          <w:sz w:val="21"/>
          <w:szCs w:val="21"/>
          <w:lang w:eastAsia="zh-CN"/>
        </w:rPr>
        <w:t>需</w:t>
      </w:r>
      <w:r>
        <w:rPr>
          <w:rFonts w:hint="eastAsia" w:ascii="宋体" w:hAnsi="宋体" w:eastAsia="宋体" w:cs="宋体"/>
          <w:b w:val="0"/>
          <w:bCs/>
          <w:color w:val="auto"/>
          <w:sz w:val="21"/>
          <w:szCs w:val="21"/>
        </w:rPr>
        <w:t>自行承担与参加</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有关的全部费用。</w:t>
      </w:r>
    </w:p>
    <w:p>
      <w:pPr>
        <w:keepNext w:val="0"/>
        <w:keepLines w:val="0"/>
        <w:pageBreakBefore w:val="0"/>
        <w:kinsoku/>
        <w:wordWrap/>
        <w:overflowPunct/>
        <w:topLinePunct w:val="0"/>
        <w:bidi w:val="0"/>
        <w:snapToGrid w:val="0"/>
        <w:spacing w:line="400" w:lineRule="exact"/>
        <w:jc w:val="center"/>
        <w:textAlignment w:val="auto"/>
        <w:rPr>
          <w:rFonts w:ascii="宋体" w:hAnsi="宋体" w:cs="宋体"/>
          <w:color w:val="auto"/>
          <w:sz w:val="21"/>
          <w:szCs w:val="21"/>
        </w:rPr>
      </w:pPr>
      <w:r>
        <w:rPr>
          <w:rFonts w:hint="eastAsia" w:ascii="宋体" w:hAnsi="宋体" w:cs="宋体"/>
          <w:b/>
          <w:color w:val="auto"/>
          <w:sz w:val="21"/>
          <w:szCs w:val="21"/>
        </w:rPr>
        <w:t>B、响应文件</w:t>
      </w:r>
    </w:p>
    <w:p>
      <w:pPr>
        <w:keepNext w:val="0"/>
        <w:keepLines w:val="0"/>
        <w:pageBreakBefore w:val="0"/>
        <w:kinsoku/>
        <w:wordWrap/>
        <w:overflowPunct/>
        <w:topLinePunct w:val="0"/>
        <w:bidi w:val="0"/>
        <w:snapToGrid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四、响应文件计量单位</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响应文件中所使用的计量单位，除有特殊要求外，应采用国家法定计量单位，报价最小单位为人民币元。</w:t>
      </w:r>
    </w:p>
    <w:p>
      <w:pPr>
        <w:keepNext w:val="0"/>
        <w:keepLines w:val="0"/>
        <w:pageBreakBefore w:val="0"/>
        <w:kinsoku/>
        <w:wordWrap/>
        <w:overflowPunct/>
        <w:topLinePunct w:val="0"/>
        <w:bidi w:val="0"/>
        <w:snapToGrid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五、响应文件的组成</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rPr>
        <w:t>1、响应文件包括：</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（1）报价书</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（2）初始报价一览表</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（3）资格证明文件</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）技术偏离表</w:t>
      </w:r>
    </w:p>
    <w:p>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）服务</w:t>
      </w:r>
      <w:r>
        <w:rPr>
          <w:rFonts w:hint="eastAsia" w:ascii="宋体" w:hAnsi="宋体" w:cs="宋体"/>
          <w:color w:val="auto"/>
          <w:sz w:val="21"/>
          <w:szCs w:val="21"/>
          <w:lang w:eastAsia="zh-CN"/>
        </w:rPr>
        <w:t>方案及承诺</w:t>
      </w:r>
    </w:p>
    <w:p>
      <w:pPr>
        <w:keepNext w:val="0"/>
        <w:keepLines w:val="0"/>
        <w:pageBreakBefore w:val="0"/>
        <w:kinsoku/>
        <w:wordWrap/>
        <w:overflowPunct/>
        <w:topLinePunct w:val="0"/>
        <w:bidi w:val="0"/>
        <w:snapToGrid w:val="0"/>
        <w:spacing w:line="400" w:lineRule="exact"/>
        <w:ind w:firstLine="420" w:firstLineChars="200"/>
        <w:textAlignment w:val="auto"/>
        <w:rPr>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6</w:t>
      </w:r>
      <w:r>
        <w:rPr>
          <w:rFonts w:hint="eastAsia" w:ascii="宋体" w:hAnsi="宋体" w:cs="宋体"/>
          <w:color w:val="auto"/>
          <w:sz w:val="21"/>
          <w:szCs w:val="21"/>
        </w:rPr>
        <w:t>）响应文书附件</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rPr>
        <w:t>2、资格证明文件包括：</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企业法人营业执照（</w:t>
      </w:r>
      <w:r>
        <w:rPr>
          <w:rFonts w:hint="eastAsia" w:ascii="宋体" w:hAnsi="宋体" w:eastAsia="宋体" w:cs="宋体"/>
          <w:color w:val="auto"/>
          <w:sz w:val="21"/>
          <w:szCs w:val="21"/>
          <w:lang w:eastAsia="zh-CN"/>
        </w:rPr>
        <w:t>副本</w:t>
      </w:r>
      <w:r>
        <w:rPr>
          <w:rFonts w:hint="eastAsia" w:ascii="宋体" w:hAnsi="宋体" w:eastAsia="宋体" w:cs="宋体"/>
          <w:color w:val="auto"/>
          <w:sz w:val="21"/>
          <w:szCs w:val="21"/>
        </w:rPr>
        <w:t>复印件）；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b w:val="0"/>
          <w:bCs/>
          <w:color w:val="auto"/>
          <w:sz w:val="21"/>
          <w:szCs w:val="21"/>
        </w:rPr>
        <w:t>法定代表人授权委托书</w:t>
      </w:r>
      <w:r>
        <w:rPr>
          <w:rFonts w:hint="eastAsia" w:ascii="宋体" w:hAnsi="宋体" w:eastAsia="宋体" w:cs="宋体"/>
          <w:color w:val="auto"/>
          <w:sz w:val="21"/>
          <w:szCs w:val="21"/>
          <w:lang w:val="zh-CN"/>
        </w:rPr>
        <w:t>及本人身份证复印件</w:t>
      </w:r>
      <w:r>
        <w:rPr>
          <w:rFonts w:hint="eastAsia" w:ascii="宋体" w:hAnsi="宋体" w:eastAsia="宋体" w:cs="宋体"/>
          <w:color w:val="auto"/>
          <w:sz w:val="21"/>
          <w:szCs w:val="21"/>
        </w:rPr>
        <w:t>（法定代表人签字并加盖公章）</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法定代表人资格证明书及本人身份证复印件</w:t>
      </w:r>
      <w:r>
        <w:rPr>
          <w:rFonts w:hint="eastAsia" w:ascii="宋体" w:hAnsi="宋体" w:eastAsia="宋体" w:cs="宋体"/>
          <w:color w:val="auto"/>
          <w:sz w:val="21"/>
          <w:szCs w:val="21"/>
        </w:rPr>
        <w:t>（加盖公章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响应供应商为大学生创办的小微企业还应提供法定代表人的学生证或毕业证或国外学历学位认证书复印件；</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）中小企业声明函（按响应文件规定格式）</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w:t>
      </w:r>
      <w:r>
        <w:rPr>
          <w:rFonts w:ascii="宋体" w:hAnsi="宋体" w:eastAsia="宋体" w:cs="宋体"/>
          <w:color w:val="auto"/>
          <w:sz w:val="21"/>
          <w:szCs w:val="21"/>
        </w:rPr>
        <w:t>拟参加本项目的潜在供应商近三年内没有重大违法记录</w:t>
      </w:r>
      <w:r>
        <w:rPr>
          <w:rFonts w:hint="eastAsia" w:ascii="宋体" w:hAnsi="宋体" w:cs="宋体"/>
          <w:color w:val="auto"/>
          <w:sz w:val="21"/>
          <w:szCs w:val="21"/>
          <w:lang w:eastAsia="zh-CN"/>
        </w:rPr>
        <w:t>声明。</w:t>
      </w:r>
    </w:p>
    <w:p>
      <w:pPr>
        <w:pStyle w:val="17"/>
        <w:keepNext w:val="0"/>
        <w:keepLines w:val="0"/>
        <w:pageBreakBefore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w:t>
      </w:r>
      <w:r>
        <w:rPr>
          <w:rFonts w:hint="eastAsia" w:ascii="宋体" w:hAnsi="宋体" w:cs="宋体"/>
          <w:color w:val="auto"/>
          <w:sz w:val="21"/>
          <w:szCs w:val="21"/>
        </w:rPr>
        <w:t>拟参加本项目的潜在</w:t>
      </w:r>
      <w:r>
        <w:rPr>
          <w:rFonts w:hint="eastAsia" w:ascii="宋体" w:hAnsi="宋体" w:cs="宋体"/>
          <w:color w:val="auto"/>
          <w:sz w:val="21"/>
          <w:szCs w:val="21"/>
          <w:lang w:eastAsia="zh-CN"/>
        </w:rPr>
        <w:t>供应商</w:t>
      </w:r>
      <w:r>
        <w:rPr>
          <w:rFonts w:hint="eastAsia" w:ascii="宋体" w:hAnsi="宋体" w:eastAsia="宋体" w:cs="宋体"/>
          <w:i w:val="0"/>
          <w:caps w:val="0"/>
          <w:color w:val="auto"/>
          <w:spacing w:val="0"/>
          <w:sz w:val="21"/>
          <w:szCs w:val="21"/>
          <w:shd w:val="clear" w:fill="FFFFFF"/>
        </w:rPr>
        <w:t>须具备中华人民共和国出版物经营许可证</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30" w:firstLineChars="300"/>
        <w:jc w:val="both"/>
        <w:textAlignment w:val="auto"/>
        <w:outlineLvl w:val="9"/>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rPr>
        <w:t>（</w:t>
      </w:r>
      <w:r>
        <w:rPr>
          <w:rFonts w:hint="eastAsia" w:ascii="宋体" w:hAnsi="宋体" w:cs="宋体"/>
          <w:color w:val="auto"/>
          <w:sz w:val="21"/>
          <w:szCs w:val="21"/>
          <w:lang w:val="en-US" w:eastAsia="zh-CN"/>
        </w:rPr>
        <w:t>7</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其他</w:t>
      </w:r>
      <w:r>
        <w:rPr>
          <w:rFonts w:hint="eastAsia" w:ascii="宋体" w:hAnsi="宋体" w:eastAsia="宋体" w:cs="宋体"/>
          <w:color w:val="auto"/>
          <w:sz w:val="21"/>
          <w:szCs w:val="21"/>
        </w:rPr>
        <w:t>资质资格等证明材料</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30" w:firstLineChars="30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）所有</w:t>
      </w:r>
      <w:r>
        <w:rPr>
          <w:rFonts w:hint="eastAsia" w:ascii="宋体" w:hAnsi="宋体" w:eastAsia="宋体" w:cs="宋体"/>
          <w:color w:val="auto"/>
          <w:sz w:val="21"/>
          <w:szCs w:val="21"/>
        </w:rPr>
        <w:t>资质资格等证明材料需合法有效，</w:t>
      </w:r>
      <w:r>
        <w:rPr>
          <w:rFonts w:hint="eastAsia" w:ascii="宋体" w:hAnsi="宋体" w:eastAsia="宋体" w:cs="宋体"/>
          <w:color w:val="auto"/>
          <w:sz w:val="21"/>
          <w:szCs w:val="21"/>
          <w:lang w:val="zh-CN"/>
        </w:rPr>
        <w:t>复印件均应装订在</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响应文件中</w:t>
      </w:r>
      <w:r>
        <w:rPr>
          <w:rFonts w:hint="eastAsia" w:ascii="宋体" w:hAnsi="宋体" w:eastAsia="宋体" w:cs="宋体"/>
          <w:color w:val="auto"/>
          <w:sz w:val="21"/>
          <w:szCs w:val="21"/>
          <w:lang w:eastAsia="zh-CN"/>
        </w:rPr>
        <w:t>，原件备查</w:t>
      </w:r>
      <w:r>
        <w:rPr>
          <w:rFonts w:hint="eastAsia" w:ascii="宋体" w:hAnsi="宋体" w:eastAsia="宋体" w:cs="宋体"/>
          <w:color w:val="auto"/>
          <w:sz w:val="21"/>
          <w:szCs w:val="21"/>
        </w:rPr>
        <w:t>。</w:t>
      </w:r>
    </w:p>
    <w:p>
      <w:pPr>
        <w:keepNext w:val="0"/>
        <w:keepLines w:val="0"/>
        <w:pageBreakBefore w:val="0"/>
        <w:kinsoku/>
        <w:wordWrap/>
        <w:overflowPunct/>
        <w:topLinePunct w:val="0"/>
        <w:bidi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六、响应文件附件的编制及编目</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cs="宋体"/>
          <w:color w:val="auto"/>
          <w:sz w:val="21"/>
          <w:szCs w:val="21"/>
        </w:rPr>
        <w:t>1、报价书附件由供应商自行编制，规格幅面应与正文一致，附于正文之后，与</w:t>
      </w:r>
      <w:r>
        <w:rPr>
          <w:rFonts w:hint="eastAsia" w:ascii="宋体" w:hAnsi="宋体" w:eastAsia="宋体" w:cs="宋体"/>
          <w:bCs/>
          <w:color w:val="auto"/>
          <w:kern w:val="0"/>
          <w:sz w:val="21"/>
          <w:szCs w:val="21"/>
        </w:rPr>
        <w:t>正文页码统一编目编码装订。</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2、报价书附件必须包含以下内容：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（1）产品主要技术参数明细表及报价表；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（2）技术服务和售后服务的内容及措施。</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3、报价书附件可以包含以下内容：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(1)产品详细说明书（包括产品主要技术数据和性能的详细描述或提供产品样本）；</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(2)产品制造、验收标准；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(3)详细的交货清单；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(4)特殊工具及备件清单；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(5)供应商推荐的供选择的配套货物表；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(6)提供报价所有辅助性材（资）料。</w:t>
      </w:r>
    </w:p>
    <w:p>
      <w:pPr>
        <w:keepNext w:val="0"/>
        <w:keepLines w:val="0"/>
        <w:pageBreakBefore w:val="0"/>
        <w:kinsoku/>
        <w:wordWrap/>
        <w:overflowPunct/>
        <w:topLinePunct w:val="0"/>
        <w:bidi w:val="0"/>
        <w:snapToGrid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七、报价</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1、所有价格均以人民币报价，所报价格为送达采购人指定地点安装、调试、培训完毕价格。</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b w:val="0"/>
          <w:bCs w:val="0"/>
          <w:color w:val="auto"/>
          <w:sz w:val="21"/>
          <w:szCs w:val="21"/>
        </w:rPr>
      </w:pPr>
      <w:r>
        <w:rPr>
          <w:rFonts w:hint="eastAsia" w:ascii="宋体" w:hAnsi="宋体" w:eastAsia="宋体" w:cs="宋体"/>
          <w:bCs/>
          <w:color w:val="auto"/>
          <w:kern w:val="0"/>
          <w:sz w:val="21"/>
          <w:szCs w:val="21"/>
        </w:rPr>
        <w:t>2、磋商报价分两次，即初始报价（供应商递交的竞争性磋商响应文件中的报价）及竞争性磋商结束后的最后报价（该报价将作为最终的成交价格）。</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3、具备初始报价,方有资格做第二次报价。</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4、</w:t>
      </w:r>
      <w:r>
        <w:rPr>
          <w:color w:val="auto"/>
          <w:sz w:val="21"/>
          <w:szCs w:val="21"/>
        </w:rPr>
        <w:t>最低报价不能作为成交的唯一保证。</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5、如供应商未按规定要求和时间递交最后报价，该供应商提交的竞争性磋商响应文件中的初始报价将作为其最后报价。</w:t>
      </w:r>
    </w:p>
    <w:p>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rPr>
        <w:t>6、超出采购预算的最后报价</w:t>
      </w:r>
      <w:r>
        <w:rPr>
          <w:rFonts w:hint="eastAsia" w:ascii="宋体" w:hAnsi="宋体" w:cs="宋体"/>
          <w:b w:val="0"/>
          <w:bCs w:val="0"/>
          <w:color w:val="auto"/>
          <w:sz w:val="21"/>
          <w:szCs w:val="21"/>
          <w:lang w:eastAsia="zh-CN"/>
        </w:rPr>
        <w:t>或</w:t>
      </w:r>
      <w:r>
        <w:rPr>
          <w:rFonts w:hint="eastAsia" w:ascii="宋体" w:hAnsi="宋体" w:eastAsia="宋体" w:cs="宋体"/>
          <w:color w:val="auto"/>
          <w:sz w:val="21"/>
          <w:szCs w:val="21"/>
        </w:rPr>
        <w:t>单项</w:t>
      </w:r>
      <w:r>
        <w:rPr>
          <w:rFonts w:hint="eastAsia" w:ascii="宋体" w:hAnsi="宋体" w:cs="宋体"/>
          <w:b w:val="0"/>
          <w:bCs w:val="0"/>
          <w:color w:val="auto"/>
          <w:sz w:val="21"/>
          <w:szCs w:val="21"/>
        </w:rPr>
        <w:t>最后</w:t>
      </w:r>
      <w:r>
        <w:rPr>
          <w:rFonts w:hint="eastAsia" w:ascii="宋体" w:hAnsi="宋体" w:eastAsia="宋体" w:cs="宋体"/>
          <w:color w:val="auto"/>
          <w:sz w:val="21"/>
          <w:szCs w:val="21"/>
        </w:rPr>
        <w:t>报价超过该单项的采购预算的响应文件按无效响应文件处理</w:t>
      </w:r>
      <w:r>
        <w:rPr>
          <w:rFonts w:hint="eastAsia" w:ascii="宋体" w:hAnsi="宋体" w:cs="宋体"/>
          <w:color w:val="auto"/>
          <w:sz w:val="21"/>
          <w:szCs w:val="21"/>
          <w:lang w:eastAsia="zh-CN"/>
        </w:rPr>
        <w:t>。</w:t>
      </w:r>
    </w:p>
    <w:p>
      <w:pPr>
        <w:keepNext w:val="0"/>
        <w:keepLines w:val="0"/>
        <w:pageBreakBefore w:val="0"/>
        <w:kinsoku/>
        <w:wordWrap/>
        <w:overflowPunct/>
        <w:topLinePunct w:val="0"/>
        <w:bidi w:val="0"/>
        <w:snapToGrid w:val="0"/>
        <w:spacing w:line="400" w:lineRule="exact"/>
        <w:textAlignment w:val="auto"/>
        <w:rPr>
          <w:rFonts w:ascii="宋体" w:hAnsi="宋体" w:cs="宋体"/>
          <w:b/>
          <w:color w:val="auto"/>
          <w:sz w:val="21"/>
          <w:szCs w:val="21"/>
        </w:rPr>
      </w:pPr>
      <w:r>
        <w:rPr>
          <w:rFonts w:hint="eastAsia" w:ascii="宋体" w:hAnsi="宋体" w:cs="宋体"/>
          <w:b/>
          <w:color w:val="auto"/>
          <w:sz w:val="21"/>
          <w:szCs w:val="21"/>
        </w:rPr>
        <w:t>八、响应文件的签署及规定</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1、组成响应文件的各项资料均应遵守本条规定。</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2、响应文件应按规范格式（A4纸）编制，按要求签字、加盖公章。</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3、响应文件必须胶订成册（装订成册，装订方式为左侧胶封，页面不可抽取，不得有活动页，无破坏不可拆分）</w:t>
      </w:r>
      <w:r>
        <w:rPr>
          <w:rFonts w:hint="eastAsia" w:ascii="宋体" w:hAnsi="宋体" w:eastAsia="宋体" w:cs="宋体"/>
          <w:color w:val="auto"/>
          <w:sz w:val="21"/>
          <w:szCs w:val="21"/>
        </w:rPr>
        <w:t>如因</w:t>
      </w:r>
      <w:r>
        <w:rPr>
          <w:rFonts w:hint="eastAsia" w:ascii="宋体" w:hAnsi="宋体" w:eastAsia="宋体" w:cs="宋体"/>
          <w:b w:val="0"/>
          <w:bCs w:val="0"/>
          <w:color w:val="auto"/>
          <w:sz w:val="21"/>
          <w:szCs w:val="21"/>
        </w:rPr>
        <w:t>胶订</w:t>
      </w:r>
      <w:r>
        <w:rPr>
          <w:rFonts w:hint="eastAsia" w:ascii="宋体" w:hAnsi="宋体" w:eastAsia="宋体" w:cs="宋体"/>
          <w:color w:val="auto"/>
          <w:sz w:val="21"/>
          <w:szCs w:val="21"/>
        </w:rPr>
        <w:t>不牢固导致的任何损失由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cs="宋体"/>
          <w:color w:val="auto"/>
          <w:sz w:val="21"/>
          <w:szCs w:val="21"/>
        </w:rPr>
        <w:t>4、</w:t>
      </w:r>
      <w:r>
        <w:rPr>
          <w:rFonts w:hint="eastAsia" w:ascii="宋体" w:hAnsi="宋体" w:eastAsia="宋体" w:cs="宋体"/>
          <w:color w:val="auto"/>
          <w:sz w:val="21"/>
          <w:szCs w:val="21"/>
        </w:rPr>
        <w:t>响应文件的正本必须用不退色的墨水填写</w:t>
      </w:r>
      <w:r>
        <w:rPr>
          <w:rFonts w:hint="eastAsia" w:ascii="宋体" w:hAnsi="宋体" w:cs="宋体"/>
          <w:color w:val="auto"/>
          <w:sz w:val="21"/>
          <w:szCs w:val="21"/>
          <w:lang w:eastAsia="zh-CN"/>
        </w:rPr>
        <w:t>或</w:t>
      </w:r>
      <w:r>
        <w:rPr>
          <w:rFonts w:hint="eastAsia" w:ascii="宋体" w:hAnsi="宋体" w:eastAsia="宋体" w:cs="宋体"/>
          <w:color w:val="auto"/>
          <w:sz w:val="21"/>
          <w:szCs w:val="21"/>
        </w:rPr>
        <w:t>打印，</w:t>
      </w:r>
      <w:r>
        <w:rPr>
          <w:rFonts w:hint="eastAsia" w:ascii="宋体" w:hAnsi="宋体" w:cs="宋体"/>
          <w:color w:val="auto"/>
          <w:sz w:val="21"/>
          <w:szCs w:val="21"/>
          <w:lang w:eastAsia="zh-CN"/>
        </w:rPr>
        <w:t>并</w:t>
      </w:r>
      <w:r>
        <w:rPr>
          <w:rFonts w:hint="eastAsia" w:ascii="宋体" w:hAnsi="宋体" w:eastAsia="宋体" w:cs="宋体"/>
          <w:color w:val="auto"/>
          <w:sz w:val="21"/>
          <w:szCs w:val="21"/>
        </w:rPr>
        <w:t>注明“正本”，</w:t>
      </w:r>
      <w:r>
        <w:rPr>
          <w:rFonts w:hint="eastAsia" w:ascii="宋体" w:hAnsi="宋体" w:cs="宋体"/>
          <w:color w:val="auto"/>
          <w:sz w:val="21"/>
          <w:szCs w:val="21"/>
          <w:lang w:eastAsia="zh-CN"/>
        </w:rPr>
        <w:t>“</w:t>
      </w:r>
      <w:r>
        <w:rPr>
          <w:rFonts w:hint="eastAsia" w:ascii="宋体" w:hAnsi="宋体" w:eastAsia="宋体" w:cs="宋体"/>
          <w:color w:val="auto"/>
          <w:sz w:val="21"/>
          <w:szCs w:val="21"/>
        </w:rPr>
        <w:t>副本</w:t>
      </w:r>
      <w:r>
        <w:rPr>
          <w:rFonts w:hint="eastAsia" w:ascii="宋体" w:hAnsi="宋体" w:cs="宋体"/>
          <w:color w:val="auto"/>
          <w:sz w:val="21"/>
          <w:szCs w:val="21"/>
          <w:lang w:eastAsia="zh-CN"/>
        </w:rPr>
        <w:t>”</w:t>
      </w:r>
      <w:r>
        <w:rPr>
          <w:rFonts w:hint="eastAsia" w:ascii="宋体" w:hAnsi="宋体" w:eastAsia="宋体" w:cs="宋体"/>
          <w:color w:val="auto"/>
          <w:sz w:val="21"/>
          <w:szCs w:val="21"/>
        </w:rPr>
        <w:t>可以用复印件。</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响应文件</w:t>
      </w:r>
      <w:r>
        <w:rPr>
          <w:rFonts w:hint="eastAsia" w:ascii="宋体" w:hAnsi="宋体" w:cs="宋体"/>
          <w:color w:val="auto"/>
          <w:sz w:val="21"/>
          <w:szCs w:val="21"/>
          <w:lang w:eastAsia="zh-CN"/>
        </w:rPr>
        <w:t>数量：</w:t>
      </w:r>
      <w:r>
        <w:rPr>
          <w:rFonts w:hint="eastAsia" w:ascii="宋体" w:hAnsi="宋体" w:eastAsia="宋体" w:cs="宋体"/>
          <w:b w:val="0"/>
          <w:bCs w:val="0"/>
          <w:color w:val="auto"/>
          <w:sz w:val="21"/>
          <w:szCs w:val="21"/>
        </w:rPr>
        <w:t>正本1份、副本</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电子版</w:t>
      </w:r>
      <w:r>
        <w:rPr>
          <w:rFonts w:hint="eastAsia" w:ascii="宋体" w:hAnsi="宋体" w:eastAsia="宋体" w:cs="宋体"/>
          <w:b w:val="0"/>
          <w:bCs w:val="0"/>
          <w:color w:val="auto"/>
          <w:sz w:val="21"/>
          <w:szCs w:val="21"/>
          <w:lang w:eastAsia="zh-CN"/>
        </w:rPr>
        <w:t>响应</w:t>
      </w:r>
      <w:r>
        <w:rPr>
          <w:rFonts w:hint="eastAsia" w:ascii="宋体" w:hAnsi="宋体" w:eastAsia="宋体" w:cs="宋体"/>
          <w:b w:val="0"/>
          <w:bCs w:val="0"/>
          <w:color w:val="auto"/>
          <w:sz w:val="21"/>
          <w:szCs w:val="21"/>
        </w:rPr>
        <w:t>文件</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份</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u盘</w:t>
      </w:r>
      <w:r>
        <w:rPr>
          <w:rFonts w:hint="eastAsia" w:ascii="宋体" w:hAnsi="宋体" w:cs="宋体"/>
          <w:b w:val="0"/>
          <w:bCs w:val="0"/>
          <w:color w:val="auto"/>
          <w:sz w:val="21"/>
          <w:szCs w:val="21"/>
          <w:lang w:eastAsia="zh-CN"/>
        </w:rPr>
        <w:t>）。</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、响应文件不得涂改和增删，如有修改错漏处，必须由竞争性磋商供应商代表签字并加盖公章。</w:t>
      </w:r>
    </w:p>
    <w:p>
      <w:pPr>
        <w:keepNext w:val="0"/>
        <w:keepLines w:val="0"/>
        <w:pageBreakBefore w:val="0"/>
        <w:kinsoku/>
        <w:wordWrap/>
        <w:overflowPunct/>
        <w:topLinePunct w:val="0"/>
        <w:bidi w:val="0"/>
        <w:snapToGrid w:val="0"/>
        <w:spacing w:line="400" w:lineRule="exact"/>
        <w:ind w:firstLine="380" w:firstLineChars="200"/>
        <w:textAlignment w:val="auto"/>
        <w:rPr>
          <w:rFonts w:ascii="宋体" w:hAnsi="宋体" w:cs="宋体"/>
          <w:color w:val="auto"/>
          <w:spacing w:val="-10"/>
          <w:sz w:val="21"/>
          <w:szCs w:val="21"/>
        </w:rPr>
      </w:pPr>
      <w:r>
        <w:rPr>
          <w:rFonts w:hint="eastAsia" w:ascii="宋体" w:hAnsi="宋体" w:cs="宋体"/>
          <w:color w:val="auto"/>
          <w:spacing w:val="-10"/>
          <w:sz w:val="21"/>
          <w:szCs w:val="21"/>
          <w:lang w:val="en-US" w:eastAsia="zh-CN"/>
        </w:rPr>
        <w:t>7</w:t>
      </w:r>
      <w:r>
        <w:rPr>
          <w:rFonts w:hint="eastAsia" w:ascii="宋体" w:hAnsi="宋体" w:cs="宋体"/>
          <w:color w:val="auto"/>
          <w:spacing w:val="-10"/>
          <w:sz w:val="21"/>
          <w:szCs w:val="21"/>
        </w:rPr>
        <w:t>、</w:t>
      </w:r>
      <w:r>
        <w:rPr>
          <w:rFonts w:hint="eastAsia" w:ascii="宋体" w:hAnsi="宋体" w:cs="宋体"/>
          <w:color w:val="auto"/>
          <w:sz w:val="21"/>
          <w:szCs w:val="21"/>
        </w:rPr>
        <w:t>响应文件因字迹潦草或表达不清所引起的后果由竞争性磋商供应商自行负责。</w:t>
      </w:r>
    </w:p>
    <w:p>
      <w:pPr>
        <w:keepNext w:val="0"/>
        <w:keepLines w:val="0"/>
        <w:pageBreakBefore w:val="0"/>
        <w:kinsoku/>
        <w:wordWrap/>
        <w:overflowPunct/>
        <w:topLinePunct w:val="0"/>
        <w:bidi w:val="0"/>
        <w:snapToGrid w:val="0"/>
        <w:spacing w:line="400" w:lineRule="exact"/>
        <w:ind w:firstLine="380" w:firstLineChars="200"/>
        <w:textAlignment w:val="auto"/>
        <w:rPr>
          <w:rFonts w:ascii="宋体" w:hAnsi="宋体" w:cs="宋体"/>
          <w:b/>
          <w:color w:val="auto"/>
          <w:sz w:val="21"/>
          <w:szCs w:val="21"/>
        </w:rPr>
      </w:pPr>
      <w:r>
        <w:rPr>
          <w:rFonts w:hint="eastAsia" w:ascii="宋体" w:hAnsi="宋体" w:cs="宋体"/>
          <w:color w:val="auto"/>
          <w:spacing w:val="-10"/>
          <w:sz w:val="21"/>
          <w:szCs w:val="21"/>
          <w:lang w:val="en-US" w:eastAsia="zh-CN"/>
        </w:rPr>
        <w:t>8</w:t>
      </w:r>
      <w:r>
        <w:rPr>
          <w:rFonts w:hint="eastAsia" w:ascii="宋体" w:hAnsi="宋体" w:cs="宋体"/>
          <w:color w:val="auto"/>
          <w:spacing w:val="-10"/>
          <w:sz w:val="21"/>
          <w:szCs w:val="21"/>
        </w:rPr>
        <w:t>、法定代表人</w:t>
      </w:r>
      <w:r>
        <w:rPr>
          <w:rFonts w:hint="eastAsia" w:ascii="宋体" w:hAnsi="宋体" w:cs="宋体"/>
          <w:color w:val="auto"/>
          <w:sz w:val="21"/>
          <w:szCs w:val="21"/>
        </w:rPr>
        <w:t>授权书应由法定代表人签字并加盖公章，否则响应文件无效。</w:t>
      </w:r>
    </w:p>
    <w:p>
      <w:pPr>
        <w:keepNext w:val="0"/>
        <w:keepLines w:val="0"/>
        <w:pageBreakBefore w:val="0"/>
        <w:widowControl/>
        <w:kinsoku/>
        <w:wordWrap/>
        <w:overflowPunct/>
        <w:topLinePunct w:val="0"/>
        <w:bidi w:val="0"/>
        <w:spacing w:line="400" w:lineRule="exact"/>
        <w:ind w:firstLine="103" w:firstLineChars="49"/>
        <w:jc w:val="left"/>
        <w:textAlignment w:val="auto"/>
        <w:rPr>
          <w:rFonts w:hint="eastAsia" w:ascii="宋体" w:hAnsi="宋体" w:eastAsia="宋体" w:cs="宋体"/>
          <w:b/>
          <w:bCs/>
          <w:color w:val="auto"/>
          <w:kern w:val="0"/>
          <w:sz w:val="21"/>
          <w:szCs w:val="21"/>
          <w:lang w:eastAsia="zh-CN"/>
        </w:rPr>
      </w:pPr>
      <w:r>
        <w:rPr>
          <w:rFonts w:hint="eastAsia" w:ascii="宋体" w:hAnsi="宋体" w:cs="宋体"/>
          <w:b/>
          <w:color w:val="auto"/>
          <w:sz w:val="21"/>
          <w:szCs w:val="21"/>
        </w:rPr>
        <w:t>九、</w:t>
      </w:r>
      <w:r>
        <w:rPr>
          <w:rFonts w:hint="eastAsia" w:ascii="宋体" w:hAnsi="宋体" w:cs="宋体"/>
          <w:b/>
          <w:bCs/>
          <w:color w:val="auto"/>
          <w:kern w:val="0"/>
          <w:sz w:val="21"/>
          <w:szCs w:val="21"/>
        </w:rPr>
        <w:t>响应文件的密封标记及</w:t>
      </w:r>
      <w:r>
        <w:rPr>
          <w:rFonts w:hint="eastAsia" w:ascii="宋体" w:hAnsi="宋体" w:cs="宋体"/>
          <w:b/>
          <w:bCs/>
          <w:color w:val="auto"/>
          <w:kern w:val="0"/>
          <w:sz w:val="21"/>
          <w:szCs w:val="21"/>
          <w:lang w:eastAsia="zh-CN"/>
        </w:rPr>
        <w:t>递交</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en-US" w:eastAsia="zh-CN"/>
        </w:rPr>
        <w:t>1、正</w:t>
      </w:r>
      <w:r>
        <w:rPr>
          <w:rFonts w:hint="eastAsia" w:ascii="宋体" w:hAnsi="宋体" w:eastAsia="宋体" w:cs="宋体"/>
          <w:b w:val="0"/>
          <w:bCs w:val="0"/>
          <w:color w:val="auto"/>
          <w:sz w:val="21"/>
          <w:szCs w:val="21"/>
        </w:rPr>
        <w:t>本单独封装，副本全部一起封装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电子版</w:t>
      </w:r>
      <w:r>
        <w:rPr>
          <w:rFonts w:hint="eastAsia" w:ascii="宋体" w:hAnsi="宋体" w:eastAsia="宋体" w:cs="宋体"/>
          <w:b w:val="0"/>
          <w:bCs w:val="0"/>
          <w:color w:val="auto"/>
          <w:sz w:val="21"/>
          <w:szCs w:val="21"/>
          <w:lang w:eastAsia="zh-CN"/>
        </w:rPr>
        <w:t>响应</w:t>
      </w:r>
      <w:r>
        <w:rPr>
          <w:rFonts w:hint="eastAsia" w:ascii="宋体" w:hAnsi="宋体" w:eastAsia="宋体" w:cs="宋体"/>
          <w:b w:val="0"/>
          <w:bCs w:val="0"/>
          <w:color w:val="auto"/>
          <w:sz w:val="21"/>
          <w:szCs w:val="21"/>
        </w:rPr>
        <w:t>文件单独密封。封套表面标明 “正本”“副本”</w:t>
      </w:r>
      <w:r>
        <w:rPr>
          <w:rFonts w:hint="eastAsia" w:ascii="宋体" w:hAnsi="宋体" w:eastAsia="宋体" w:cs="宋体"/>
          <w:b w:val="0"/>
          <w:bCs w:val="0"/>
          <w:color w:val="auto"/>
          <w:sz w:val="21"/>
          <w:szCs w:val="21"/>
          <w:lang w:eastAsia="zh-CN"/>
        </w:rPr>
        <w:t>“电子版”</w:t>
      </w:r>
      <w:r>
        <w:rPr>
          <w:rFonts w:hint="eastAsia" w:ascii="宋体" w:hAnsi="宋体" w:eastAsia="宋体" w:cs="宋体"/>
          <w:b w:val="0"/>
          <w:bCs w:val="0"/>
          <w:color w:val="auto"/>
          <w:sz w:val="21"/>
          <w:szCs w:val="21"/>
        </w:rPr>
        <w:t xml:space="preserve">字样，在每一封套上按以下顺序标明如下字样：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13"/>
          <w:sz w:val="21"/>
          <w:szCs w:val="21"/>
          <w:lang w:val="en-US" w:eastAsia="zh-CN"/>
        </w:rPr>
        <w:t xml:space="preserve">    </w:t>
      </w:r>
      <w:r>
        <w:rPr>
          <w:rFonts w:hint="eastAsia" w:ascii="宋体" w:hAnsi="宋体" w:eastAsia="宋体" w:cs="宋体"/>
          <w:color w:val="auto"/>
          <w:kern w:val="13"/>
          <w:sz w:val="21"/>
          <w:szCs w:val="21"/>
        </w:rPr>
        <w:t>收 件 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13"/>
          <w:sz w:val="21"/>
          <w:szCs w:val="21"/>
        </w:rPr>
      </w:pPr>
      <w:r>
        <w:rPr>
          <w:rFonts w:hint="eastAsia" w:ascii="宋体" w:hAnsi="宋体" w:eastAsia="宋体" w:cs="宋体"/>
          <w:color w:val="auto"/>
          <w:kern w:val="13"/>
          <w:sz w:val="21"/>
          <w:szCs w:val="21"/>
          <w:lang w:val="en-US" w:eastAsia="zh-CN"/>
        </w:rPr>
        <w:t xml:space="preserve">    </w:t>
      </w:r>
      <w:r>
        <w:rPr>
          <w:rFonts w:hint="eastAsia" w:ascii="宋体" w:hAnsi="宋体" w:eastAsia="宋体" w:cs="宋体"/>
          <w:color w:val="auto"/>
          <w:kern w:val="13"/>
          <w:sz w:val="21"/>
          <w:szCs w:val="21"/>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13"/>
          <w:sz w:val="21"/>
          <w:szCs w:val="21"/>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13"/>
          <w:sz w:val="21"/>
          <w:szCs w:val="21"/>
        </w:rPr>
      </w:pPr>
      <w:r>
        <w:rPr>
          <w:rFonts w:hint="eastAsia" w:ascii="宋体" w:hAnsi="宋体" w:eastAsia="宋体" w:cs="宋体"/>
          <w:color w:val="auto"/>
          <w:kern w:val="13"/>
          <w:sz w:val="21"/>
          <w:szCs w:val="21"/>
          <w:lang w:val="en-US" w:eastAsia="zh-CN"/>
        </w:rPr>
        <w:t xml:space="preserve">    </w:t>
      </w:r>
      <w:r>
        <w:rPr>
          <w:rFonts w:hint="eastAsia" w:ascii="宋体" w:hAnsi="宋体" w:eastAsia="宋体" w:cs="宋体"/>
          <w:color w:val="auto"/>
          <w:kern w:val="13"/>
          <w:sz w:val="21"/>
          <w:szCs w:val="21"/>
        </w:rPr>
        <w:t>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地址、联系人、电话及传真号码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b w:val="0"/>
          <w:bCs/>
          <w:color w:val="auto"/>
          <w:sz w:val="21"/>
          <w:szCs w:val="21"/>
        </w:rPr>
      </w:pPr>
      <w:r>
        <w:rPr>
          <w:rFonts w:hint="eastAsia" w:ascii="宋体" w:hAnsi="宋体" w:eastAsia="宋体" w:cs="宋体"/>
          <w:b/>
          <w:color w:val="auto"/>
          <w:sz w:val="21"/>
          <w:szCs w:val="21"/>
          <w:lang w:val="en-US" w:eastAsia="zh-CN"/>
        </w:rPr>
        <w:t xml:space="preserve"> </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rPr>
        <w:t>在规定的</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时间：</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rPr>
        <w:t>年</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rPr>
        <w:t>月</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rPr>
        <w:t>日</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rPr>
        <w:t>时</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lang w:eastAsia="zh-CN"/>
        </w:rPr>
        <w:t>分</w:t>
      </w:r>
      <w:r>
        <w:rPr>
          <w:rFonts w:hint="eastAsia" w:ascii="宋体" w:hAnsi="宋体" w:eastAsia="宋体" w:cs="宋体"/>
          <w:b w:val="0"/>
          <w:bCs/>
          <w:color w:val="auto"/>
          <w:sz w:val="21"/>
          <w:szCs w:val="21"/>
        </w:rPr>
        <w:t>之前不得开启</w:t>
      </w:r>
    </w:p>
    <w:p>
      <w:pPr>
        <w:keepNext w:val="0"/>
        <w:keepLines w:val="0"/>
        <w:pageBreakBefore w:val="0"/>
        <w:numPr>
          <w:ilvl w:val="0"/>
          <w:numId w:val="0"/>
        </w:numPr>
        <w:kinsoku/>
        <w:wordWrap/>
        <w:overflowPunct/>
        <w:topLinePunct w:val="0"/>
        <w:bidi w:val="0"/>
        <w:spacing w:line="400" w:lineRule="exact"/>
        <w:ind w:firstLine="420" w:firstLineChars="200"/>
        <w:textAlignment w:val="auto"/>
        <w:rPr>
          <w:rFonts w:hint="eastAsia" w:ascii="宋体" w:hAnsi="宋体" w:eastAsia="宋体" w:cs="宋体"/>
          <w:b w:val="0"/>
          <w:bCs w:val="0"/>
          <w:color w:val="auto"/>
          <w:kern w:val="13"/>
          <w:sz w:val="21"/>
          <w:szCs w:val="21"/>
        </w:rPr>
      </w:pPr>
      <w:r>
        <w:rPr>
          <w:rFonts w:hint="eastAsia" w:ascii="宋体" w:hAnsi="宋体" w:eastAsia="宋体" w:cs="宋体"/>
          <w:b w:val="0"/>
          <w:bCs w:val="0"/>
          <w:color w:val="auto"/>
          <w:kern w:val="13"/>
          <w:sz w:val="21"/>
          <w:szCs w:val="21"/>
        </w:rPr>
        <w:t>2、封口处应有</w:t>
      </w:r>
      <w:r>
        <w:rPr>
          <w:rFonts w:hint="eastAsia" w:ascii="宋体" w:hAnsi="宋体" w:eastAsia="宋体" w:cs="宋体"/>
          <w:b w:val="0"/>
          <w:bCs w:val="0"/>
          <w:color w:val="auto"/>
          <w:kern w:val="13"/>
          <w:sz w:val="21"/>
          <w:szCs w:val="21"/>
          <w:lang w:eastAsia="zh-CN"/>
        </w:rPr>
        <w:t>供应商</w:t>
      </w:r>
      <w:r>
        <w:rPr>
          <w:rFonts w:hint="eastAsia" w:ascii="宋体" w:hAnsi="宋体" w:eastAsia="宋体" w:cs="宋体"/>
          <w:b w:val="0"/>
          <w:bCs w:val="0"/>
          <w:color w:val="auto"/>
          <w:kern w:val="13"/>
          <w:sz w:val="21"/>
          <w:szCs w:val="21"/>
        </w:rPr>
        <w:t>代表的签字</w:t>
      </w:r>
      <w:r>
        <w:rPr>
          <w:rFonts w:hint="eastAsia" w:ascii="宋体" w:hAnsi="宋体" w:cs="宋体"/>
          <w:b w:val="0"/>
          <w:bCs w:val="0"/>
          <w:color w:val="auto"/>
          <w:kern w:val="13"/>
          <w:sz w:val="21"/>
          <w:szCs w:val="21"/>
          <w:lang w:eastAsia="zh-CN"/>
        </w:rPr>
        <w:t>或</w:t>
      </w:r>
      <w:r>
        <w:rPr>
          <w:rFonts w:hint="eastAsia" w:ascii="宋体" w:hAnsi="宋体" w:eastAsia="宋体" w:cs="宋体"/>
          <w:b w:val="0"/>
          <w:bCs w:val="0"/>
          <w:color w:val="auto"/>
          <w:kern w:val="13"/>
          <w:sz w:val="21"/>
          <w:szCs w:val="21"/>
          <w:lang w:eastAsia="zh-CN"/>
        </w:rPr>
        <w:t>加盖供应商</w:t>
      </w:r>
      <w:r>
        <w:rPr>
          <w:rFonts w:hint="eastAsia" w:ascii="宋体" w:hAnsi="宋体" w:eastAsia="宋体" w:cs="宋体"/>
          <w:b w:val="0"/>
          <w:bCs w:val="0"/>
          <w:color w:val="auto"/>
          <w:kern w:val="13"/>
          <w:sz w:val="21"/>
          <w:szCs w:val="21"/>
        </w:rPr>
        <w:t>公章，</w:t>
      </w:r>
      <w:r>
        <w:rPr>
          <w:rFonts w:hint="eastAsia" w:ascii="宋体" w:hAnsi="宋体" w:eastAsia="宋体" w:cs="宋体"/>
          <w:color w:val="auto"/>
          <w:kern w:val="13"/>
          <w:sz w:val="21"/>
          <w:szCs w:val="21"/>
          <w:u w:val="none"/>
        </w:rPr>
        <w:t>未完好密封、签字</w:t>
      </w:r>
      <w:r>
        <w:rPr>
          <w:rFonts w:hint="eastAsia" w:ascii="宋体" w:hAnsi="宋体" w:eastAsia="宋体" w:cs="宋体"/>
          <w:color w:val="auto"/>
          <w:kern w:val="13"/>
          <w:sz w:val="21"/>
          <w:szCs w:val="21"/>
          <w:u w:val="none"/>
          <w:lang w:eastAsia="zh-CN"/>
        </w:rPr>
        <w:t>、</w:t>
      </w:r>
      <w:r>
        <w:rPr>
          <w:rFonts w:hint="eastAsia" w:ascii="宋体" w:hAnsi="宋体" w:eastAsia="宋体" w:cs="宋体"/>
          <w:color w:val="auto"/>
          <w:kern w:val="13"/>
          <w:sz w:val="21"/>
          <w:szCs w:val="21"/>
          <w:u w:val="none"/>
        </w:rPr>
        <w:t>盖章的响应文件被拒收。</w:t>
      </w:r>
    </w:p>
    <w:p>
      <w:pPr>
        <w:keepNext w:val="0"/>
        <w:keepLines w:val="0"/>
        <w:pageBreakBefore w:val="0"/>
        <w:widowControl w:val="0"/>
        <w:kinsoku/>
        <w:wordWrap/>
        <w:overflowPunct/>
        <w:topLinePunct w:val="0"/>
        <w:bidi w:val="0"/>
        <w:spacing w:line="40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u w:val="none"/>
        </w:rPr>
        <w:t>供应商代表亲自递交</w:t>
      </w:r>
      <w:r>
        <w:rPr>
          <w:rFonts w:hint="eastAsia" w:ascii="宋体" w:hAnsi="宋体" w:cs="宋体"/>
          <w:b/>
          <w:bCs/>
          <w:color w:val="auto"/>
          <w:sz w:val="21"/>
          <w:szCs w:val="21"/>
          <w:u w:val="none"/>
          <w:lang w:eastAsia="zh-CN"/>
        </w:rPr>
        <w:t>竞争性磋商</w:t>
      </w:r>
      <w:r>
        <w:rPr>
          <w:rFonts w:hint="eastAsia" w:ascii="宋体" w:hAnsi="宋体" w:eastAsia="宋体" w:cs="宋体"/>
          <w:b/>
          <w:bCs/>
          <w:color w:val="auto"/>
          <w:sz w:val="21"/>
          <w:szCs w:val="21"/>
          <w:u w:val="none"/>
        </w:rPr>
        <w:t>响应文件</w:t>
      </w:r>
      <w:r>
        <w:rPr>
          <w:rFonts w:hint="eastAsia" w:ascii="宋体" w:hAnsi="宋体" w:cs="宋体"/>
          <w:b/>
          <w:bCs/>
          <w:color w:val="auto"/>
          <w:sz w:val="21"/>
          <w:szCs w:val="21"/>
          <w:u w:val="none"/>
          <w:lang w:eastAsia="zh-CN"/>
        </w:rPr>
        <w:t>及下列资料</w:t>
      </w:r>
      <w:r>
        <w:rPr>
          <w:rFonts w:hint="eastAsia" w:ascii="宋体" w:hAnsi="宋体" w:eastAsia="宋体" w:cs="宋体"/>
          <w:b/>
          <w:bCs/>
          <w:color w:val="auto"/>
          <w:sz w:val="21"/>
          <w:szCs w:val="21"/>
        </w:rPr>
        <w:t>，采购人、采购代理机构审核通过后办理签收手续，否则响应文件</w:t>
      </w:r>
      <w:r>
        <w:rPr>
          <w:rFonts w:hint="eastAsia" w:ascii="宋体" w:hAnsi="宋体" w:eastAsia="宋体" w:cs="宋体"/>
          <w:b/>
          <w:bCs/>
          <w:color w:val="auto"/>
          <w:sz w:val="21"/>
          <w:szCs w:val="21"/>
          <w:lang w:eastAsia="zh-CN"/>
        </w:rPr>
        <w:t>将</w:t>
      </w:r>
      <w:r>
        <w:rPr>
          <w:rFonts w:hint="eastAsia" w:ascii="宋体" w:hAnsi="宋体" w:eastAsia="宋体" w:cs="宋体"/>
          <w:b/>
          <w:bCs/>
          <w:color w:val="auto"/>
          <w:sz w:val="21"/>
          <w:szCs w:val="21"/>
        </w:rPr>
        <w:t>被拒收。</w:t>
      </w:r>
    </w:p>
    <w:p>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如前来参加</w:t>
      </w:r>
      <w:r>
        <w:rPr>
          <w:rFonts w:hint="eastAsia" w:ascii="宋体" w:hAnsi="宋体" w:eastAsia="宋体" w:cs="宋体"/>
          <w:b/>
          <w:bCs/>
          <w:color w:val="auto"/>
          <w:sz w:val="21"/>
          <w:szCs w:val="21"/>
          <w:lang w:eastAsia="zh-CN"/>
        </w:rPr>
        <w:t>开标</w:t>
      </w:r>
      <w:r>
        <w:rPr>
          <w:rFonts w:hint="eastAsia" w:ascii="宋体" w:hAnsi="宋体" w:eastAsia="宋体" w:cs="宋体"/>
          <w:b/>
          <w:bCs/>
          <w:color w:val="auto"/>
          <w:sz w:val="21"/>
          <w:szCs w:val="21"/>
        </w:rPr>
        <w:t>会议</w:t>
      </w:r>
      <w:r>
        <w:rPr>
          <w:rFonts w:hint="eastAsia" w:ascii="宋体" w:hAnsi="宋体" w:eastAsia="宋体" w:cs="宋体"/>
          <w:b/>
          <w:bCs/>
          <w:color w:val="auto"/>
          <w:sz w:val="21"/>
          <w:szCs w:val="21"/>
          <w:lang w:eastAsia="zh-CN"/>
        </w:rPr>
        <w:t>的</w:t>
      </w:r>
      <w:r>
        <w:rPr>
          <w:rFonts w:hint="eastAsia" w:ascii="宋体" w:hAnsi="宋体" w:cs="宋体"/>
          <w:b/>
          <w:bCs/>
          <w:color w:val="auto"/>
          <w:sz w:val="21"/>
          <w:szCs w:val="21"/>
          <w:lang w:eastAsia="zh-CN"/>
        </w:rPr>
        <w:t>供应商</w:t>
      </w:r>
      <w:r>
        <w:rPr>
          <w:rFonts w:hint="eastAsia" w:ascii="宋体" w:hAnsi="宋体" w:eastAsia="宋体" w:cs="宋体"/>
          <w:b/>
          <w:bCs/>
          <w:color w:val="auto"/>
          <w:sz w:val="21"/>
          <w:szCs w:val="21"/>
        </w:rPr>
        <w:t>代表是法定代表人参加竞争性磋商会议的，须持有《法定代表人身份证明书》（按文件规定格式）及身份证原件</w:t>
      </w:r>
      <w:r>
        <w:rPr>
          <w:rFonts w:hint="eastAsia" w:ascii="宋体" w:hAnsi="宋体" w:eastAsia="宋体" w:cs="宋体"/>
          <w:b/>
          <w:bCs/>
          <w:color w:val="auto"/>
          <w:sz w:val="21"/>
          <w:szCs w:val="21"/>
          <w:lang w:eastAsia="zh-CN"/>
        </w:rPr>
        <w:t>；</w:t>
      </w:r>
    </w:p>
    <w:p>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参加</w:t>
      </w:r>
      <w:r>
        <w:rPr>
          <w:rFonts w:hint="eastAsia" w:ascii="宋体" w:hAnsi="宋体" w:eastAsia="宋体" w:cs="宋体"/>
          <w:b/>
          <w:bCs/>
          <w:color w:val="auto"/>
          <w:sz w:val="21"/>
          <w:szCs w:val="21"/>
          <w:lang w:eastAsia="zh-CN"/>
        </w:rPr>
        <w:t>开标</w:t>
      </w:r>
      <w:r>
        <w:rPr>
          <w:rFonts w:hint="eastAsia" w:ascii="宋体" w:hAnsi="宋体" w:eastAsia="宋体" w:cs="宋体"/>
          <w:b/>
          <w:bCs/>
          <w:color w:val="auto"/>
          <w:sz w:val="21"/>
          <w:szCs w:val="21"/>
        </w:rPr>
        <w:t>会议的</w:t>
      </w:r>
      <w:r>
        <w:rPr>
          <w:rFonts w:hint="eastAsia" w:ascii="宋体" w:hAnsi="宋体" w:cs="宋体"/>
          <w:b/>
          <w:bCs/>
          <w:color w:val="auto"/>
          <w:sz w:val="21"/>
          <w:szCs w:val="21"/>
          <w:lang w:eastAsia="zh-CN"/>
        </w:rPr>
        <w:t>供应商</w:t>
      </w:r>
      <w:r>
        <w:rPr>
          <w:rFonts w:hint="eastAsia" w:ascii="宋体" w:hAnsi="宋体" w:eastAsia="宋体" w:cs="宋体"/>
          <w:b/>
          <w:bCs/>
          <w:color w:val="auto"/>
          <w:sz w:val="21"/>
          <w:szCs w:val="21"/>
        </w:rPr>
        <w:t>代表不是该企业法定代表人的，须持有《法定代表人授权委托书》（统一格式）及身份证原件</w:t>
      </w:r>
      <w:r>
        <w:rPr>
          <w:rFonts w:hint="eastAsia" w:ascii="宋体" w:hAnsi="宋体" w:eastAsia="宋体" w:cs="宋体"/>
          <w:b/>
          <w:bCs/>
          <w:color w:val="auto"/>
          <w:sz w:val="21"/>
          <w:szCs w:val="21"/>
          <w:lang w:eastAsia="zh-CN"/>
        </w:rPr>
        <w:t>；</w:t>
      </w:r>
    </w:p>
    <w:p>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递交</w:t>
      </w:r>
      <w:r>
        <w:rPr>
          <w:rFonts w:hint="eastAsia" w:ascii="宋体" w:hAnsi="宋体" w:eastAsia="宋体" w:cs="宋体"/>
          <w:b/>
          <w:bCs/>
          <w:color w:val="auto"/>
          <w:sz w:val="21"/>
          <w:szCs w:val="21"/>
          <w:lang w:eastAsia="zh-CN"/>
        </w:rPr>
        <w:t>响应</w:t>
      </w:r>
      <w:r>
        <w:rPr>
          <w:rFonts w:hint="eastAsia" w:ascii="宋体" w:hAnsi="宋体" w:eastAsia="宋体" w:cs="宋体"/>
          <w:b/>
          <w:bCs/>
          <w:color w:val="auto"/>
          <w:sz w:val="21"/>
          <w:szCs w:val="21"/>
        </w:rPr>
        <w:t>文件同时须递交</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营业执照</w:t>
      </w:r>
      <w:r>
        <w:rPr>
          <w:rFonts w:hint="eastAsia" w:ascii="宋体" w:hAnsi="宋体" w:eastAsia="宋体" w:cs="宋体"/>
          <w:b/>
          <w:bCs/>
          <w:color w:val="auto"/>
          <w:sz w:val="21"/>
          <w:szCs w:val="21"/>
          <w:lang w:eastAsia="zh-CN"/>
        </w:rPr>
        <w:t>原件及</w:t>
      </w:r>
      <w:r>
        <w:rPr>
          <w:rFonts w:hint="eastAsia" w:ascii="宋体" w:hAnsi="宋体" w:eastAsia="宋体" w:cs="宋体"/>
          <w:b/>
          <w:bCs/>
          <w:color w:val="auto"/>
          <w:sz w:val="21"/>
          <w:szCs w:val="21"/>
        </w:rPr>
        <w:t>复印件加盖公章</w:t>
      </w:r>
    </w:p>
    <w:p>
      <w:pPr>
        <w:keepNext w:val="0"/>
        <w:keepLines w:val="0"/>
        <w:pageBreakBefore w:val="0"/>
        <w:kinsoku/>
        <w:wordWrap/>
        <w:overflowPunct/>
        <w:topLinePunct w:val="0"/>
        <w:bidi w:val="0"/>
        <w:snapToGrid w:val="0"/>
        <w:spacing w:line="380" w:lineRule="exact"/>
        <w:ind w:firstLine="422" w:firstLineChars="200"/>
        <w:textAlignment w:val="auto"/>
        <w:rPr>
          <w:rFonts w:hint="eastAsia"/>
          <w:b/>
          <w:bCs/>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递交</w:t>
      </w:r>
      <w:r>
        <w:rPr>
          <w:rFonts w:hint="eastAsia" w:ascii="宋体" w:hAnsi="宋体" w:eastAsia="宋体" w:cs="宋体"/>
          <w:b/>
          <w:bCs/>
          <w:color w:val="auto"/>
          <w:sz w:val="21"/>
          <w:szCs w:val="21"/>
          <w:lang w:eastAsia="zh-CN"/>
        </w:rPr>
        <w:t>响应</w:t>
      </w:r>
      <w:r>
        <w:rPr>
          <w:rFonts w:hint="eastAsia" w:ascii="宋体" w:hAnsi="宋体" w:eastAsia="宋体" w:cs="宋体"/>
          <w:b/>
          <w:bCs/>
          <w:color w:val="auto"/>
          <w:sz w:val="21"/>
          <w:szCs w:val="21"/>
        </w:rPr>
        <w:t>文件同时须递交</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保证金缴纳凭证</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复印件加盖公章</w:t>
      </w:r>
      <w:r>
        <w:rPr>
          <w:rFonts w:hint="eastAsia" w:ascii="宋体" w:hAnsi="宋体" w:eastAsia="宋体" w:cs="宋体"/>
          <w:b/>
          <w:bCs/>
          <w:color w:val="auto"/>
          <w:sz w:val="21"/>
          <w:szCs w:val="21"/>
          <w:lang w:eastAsia="zh-CN"/>
        </w:rPr>
        <w:t>）和代理机构开具的保证金收据；</w:t>
      </w:r>
    </w:p>
    <w:p>
      <w:pPr>
        <w:pStyle w:val="17"/>
        <w:keepNext w:val="0"/>
        <w:keepLines w:val="0"/>
        <w:pageBreakBefore w:val="0"/>
        <w:widowControl w:val="0"/>
        <w:kinsoku/>
        <w:wordWrap/>
        <w:overflowPunct/>
        <w:topLinePunct w:val="0"/>
        <w:bidi w:val="0"/>
        <w:spacing w:line="400" w:lineRule="exact"/>
        <w:ind w:left="0" w:leftChars="0" w:firstLine="0" w:firstLineChars="0"/>
        <w:jc w:val="both"/>
        <w:textAlignment w:val="auto"/>
        <w:rPr>
          <w:b/>
          <w:bCs/>
          <w:color w:val="auto"/>
          <w:sz w:val="21"/>
          <w:szCs w:val="21"/>
          <w:lang w:val="zh-CN"/>
        </w:rPr>
      </w:pPr>
      <w:r>
        <w:rPr>
          <w:rFonts w:hint="eastAsia"/>
          <w:b/>
          <w:bCs/>
          <w:color w:val="auto"/>
          <w:sz w:val="21"/>
          <w:szCs w:val="21"/>
          <w:lang w:val="zh-CN"/>
        </w:rPr>
        <w:t>十、</w:t>
      </w:r>
      <w:r>
        <w:rPr>
          <w:b/>
          <w:bCs/>
          <w:color w:val="auto"/>
          <w:sz w:val="21"/>
          <w:szCs w:val="21"/>
          <w:lang w:val="zh-CN"/>
        </w:rPr>
        <w:t>技术参数条款出现下列情况之一条款的，响应文件无效：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1、竞争性磋商文件中★号条款必须满足，任一条★号条款未满足，响应文件无效；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2、竞争性磋商文件技术参数中★号条款必须满足，任一条★号条款未满足，响应文件无效；单项产品的非</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lang w:val="zh-CN"/>
        </w:rPr>
        <w:t>号不满足条款在5条以上的（含5条），响应文件无效；</w:t>
      </w:r>
    </w:p>
    <w:p>
      <w:pPr>
        <w:pStyle w:val="17"/>
        <w:keepNext w:val="0"/>
        <w:keepLines w:val="0"/>
        <w:pageBreakBefore w:val="0"/>
        <w:widowControl w:val="0"/>
        <w:kinsoku/>
        <w:wordWrap/>
        <w:overflowPunct/>
        <w:topLinePunct w:val="0"/>
        <w:bidi w:val="0"/>
        <w:spacing w:line="400" w:lineRule="exact"/>
        <w:ind w:left="0" w:leftChars="0" w:firstLine="420" w:firstLineChars="200"/>
        <w:jc w:val="both"/>
        <w:textAlignment w:val="auto"/>
        <w:rPr>
          <w:rFonts w:hint="eastAsia" w:ascii="宋体" w:hAnsi="宋体" w:eastAsia="宋体" w:cs="宋体"/>
          <w:color w:val="auto"/>
          <w:sz w:val="21"/>
          <w:szCs w:val="21"/>
          <w:lang w:val="zh-CN"/>
        </w:rPr>
      </w:pPr>
      <w:r>
        <w:rPr>
          <w:rFonts w:hint="eastAsia" w:ascii="宋体" w:hAnsi="宋体" w:eastAsia="宋体" w:cs="宋体"/>
          <w:bCs/>
          <w:color w:val="auto"/>
          <w:kern w:val="2"/>
          <w:sz w:val="21"/>
          <w:szCs w:val="21"/>
          <w:lang w:val="en-US" w:eastAsia="zh-CN"/>
        </w:rPr>
        <w:t>3、</w:t>
      </w:r>
      <w:r>
        <w:rPr>
          <w:rFonts w:hint="eastAsia" w:ascii="宋体" w:hAnsi="宋体" w:eastAsia="宋体" w:cs="宋体"/>
          <w:bCs/>
          <w:color w:val="auto"/>
          <w:kern w:val="2"/>
          <w:sz w:val="21"/>
          <w:szCs w:val="21"/>
          <w:lang w:val="zh-CN"/>
        </w:rPr>
        <w:t>非</w:t>
      </w:r>
      <w:r>
        <w:rPr>
          <w:rFonts w:hint="eastAsia" w:ascii="宋体" w:hAnsi="宋体" w:eastAsia="宋体" w:cs="宋体"/>
          <w:color w:val="auto"/>
          <w:sz w:val="21"/>
          <w:szCs w:val="21"/>
        </w:rPr>
        <w:t>★</w:t>
      </w:r>
      <w:r>
        <w:rPr>
          <w:rFonts w:hint="eastAsia" w:ascii="宋体" w:hAnsi="宋体" w:eastAsia="宋体" w:cs="宋体"/>
          <w:bCs/>
          <w:color w:val="auto"/>
          <w:kern w:val="2"/>
          <w:sz w:val="21"/>
          <w:szCs w:val="21"/>
          <w:lang w:val="zh-CN"/>
        </w:rPr>
        <w:t>条款有重大偏离经评审专家认定无法满足竞争性磋商文件需求的</w:t>
      </w:r>
      <w:r>
        <w:rPr>
          <w:rFonts w:hint="eastAsia" w:ascii="宋体" w:hAnsi="宋体" w:eastAsia="宋体" w:cs="宋体"/>
          <w:color w:val="auto"/>
          <w:kern w:val="2"/>
          <w:sz w:val="21"/>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、经</w:t>
      </w:r>
      <w:r>
        <w:rPr>
          <w:rFonts w:hint="eastAsia" w:ascii="宋体" w:hAnsi="宋体" w:eastAsia="宋体" w:cs="宋体"/>
          <w:color w:val="auto"/>
          <w:sz w:val="21"/>
          <w:szCs w:val="21"/>
        </w:rPr>
        <w:t>竞争性</w:t>
      </w:r>
      <w:r>
        <w:rPr>
          <w:rFonts w:hint="eastAsia" w:ascii="宋体" w:hAnsi="宋体" w:eastAsia="宋体" w:cs="宋体"/>
          <w:color w:val="auto"/>
          <w:kern w:val="0"/>
          <w:sz w:val="21"/>
          <w:szCs w:val="21"/>
        </w:rPr>
        <w:t>磋商小组认定供应商未按实际技术参数作应答，而是完全复制竞争性磋商文件技术要求相关内容作为其技术参数一部分的，</w:t>
      </w:r>
      <w:r>
        <w:rPr>
          <w:rFonts w:hint="eastAsia" w:ascii="宋体" w:hAnsi="宋体" w:eastAsia="宋体" w:cs="宋体"/>
          <w:bCs/>
          <w:color w:val="auto"/>
          <w:sz w:val="21"/>
          <w:szCs w:val="21"/>
          <w:lang w:val="zh-CN"/>
        </w:rPr>
        <w:t>响应文件无效；</w:t>
      </w:r>
    </w:p>
    <w:p>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、供应商所提报的技术参数</w:t>
      </w:r>
      <w:r>
        <w:rPr>
          <w:rFonts w:hint="eastAsia" w:ascii="宋体" w:hAnsi="宋体" w:eastAsia="宋体" w:cs="宋体"/>
          <w:color w:val="auto"/>
          <w:kern w:val="0"/>
          <w:sz w:val="21"/>
          <w:szCs w:val="21"/>
        </w:rPr>
        <w:t>应如实填写，并与“竞争性磋商文件技术要求”逐项对应，如简单填写“响应或完全响应”的，响应文件无效；</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、供应商提报的技术参数中须明确品牌、型号、规格、配置等，否则响应文件无效；</w:t>
      </w:r>
    </w:p>
    <w:p>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lang w:val="zh-CN"/>
        </w:rPr>
        <w:t>、</w:t>
      </w:r>
      <w:r>
        <w:rPr>
          <w:rFonts w:hint="eastAsia" w:ascii="宋体" w:hAnsi="宋体" w:cs="宋体"/>
          <w:bCs/>
          <w:color w:val="auto"/>
          <w:sz w:val="21"/>
          <w:szCs w:val="21"/>
          <w:lang w:val="zh-CN"/>
        </w:rPr>
        <w:t>台</w:t>
      </w:r>
      <w:r>
        <w:rPr>
          <w:rFonts w:hint="eastAsia" w:ascii="宋体" w:hAnsi="宋体" w:eastAsia="宋体" w:cs="宋体"/>
          <w:bCs/>
          <w:color w:val="auto"/>
          <w:sz w:val="21"/>
          <w:szCs w:val="21"/>
          <w:lang w:val="zh-CN"/>
        </w:rPr>
        <w:t>式计算机，便携式计算机，平板式微型计算机，激光打印机，针式打印机，液晶显示器，制冷压缩机，空调机组，专用制冷、空调设备，镇流器，空调机，电热水器，普通照明用双端荧光灯，电视设备，视频设备，便器，水嘴为政府强制采购的产品，响应供应商所响应产品应属于品目清单的强制采购部分，响应供应商应提供国家确定的认证机构出具的、处于有效期之内的节能产品认证证书，否则其响应将被认定为响应无效；</w:t>
      </w:r>
    </w:p>
    <w:p>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lang w:val="zh-CN"/>
        </w:rPr>
        <w:t>、计算机（台式机、便携式计算机）必须预装正版操作系统，该系统须有唯一的正版序列号与之对应，一个正版序列号只能对应一台计算机，否则投标无效。</w:t>
      </w:r>
    </w:p>
    <w:p>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十一、供应商出现下列情况之一的，响应文件无效：</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pacing w:val="-2"/>
          <w:sz w:val="21"/>
          <w:szCs w:val="21"/>
        </w:rPr>
        <w:t>供应商</w:t>
      </w:r>
      <w:r>
        <w:rPr>
          <w:rFonts w:hint="eastAsia" w:ascii="宋体" w:hAnsi="宋体" w:cs="宋体"/>
          <w:color w:val="auto"/>
          <w:sz w:val="21"/>
          <w:szCs w:val="21"/>
        </w:rPr>
        <w:t>未提交竞争性磋商保证金或未按竞争性磋商文件要求提交的（如要求提交）；</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2、超出经营范围的；</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3、未按竞争性磋商文件规定要求签字、盖章的；</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4、响应文件中提供虚假材料的（提供虚假材料进行报价、应答的），将形成书面报告及查证材料移交</w:t>
      </w:r>
      <w:r>
        <w:rPr>
          <w:rFonts w:hint="eastAsia" w:ascii="宋体" w:hAnsi="宋体" w:cs="宋体"/>
          <w:color w:val="auto"/>
          <w:sz w:val="21"/>
          <w:szCs w:val="21"/>
          <w:lang w:eastAsia="zh-CN"/>
        </w:rPr>
        <w:t>主管部门</w:t>
      </w:r>
      <w:r>
        <w:rPr>
          <w:rFonts w:hint="eastAsia" w:ascii="宋体" w:hAnsi="宋体" w:cs="宋体"/>
          <w:color w:val="auto"/>
          <w:sz w:val="21"/>
          <w:szCs w:val="21"/>
        </w:rPr>
        <w:t>依法处理；</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5、提交的技术参数与所提供的技术证明文件不一致的；</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6、所报项目在实际运行中，其使用成本过高、使用条件苛刻(需经竞争性磋商小组确定)不能被采购人接受的</w:t>
      </w:r>
      <w:r>
        <w:rPr>
          <w:rFonts w:hint="eastAsia" w:ascii="宋体" w:hAnsi="宋体" w:cs="宋体"/>
          <w:color w:val="auto"/>
          <w:spacing w:val="-20"/>
          <w:sz w:val="21"/>
          <w:szCs w:val="21"/>
        </w:rPr>
        <w:t>；</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7、法定代表人授权书无法定代表人签字或没有加盖公章的</w:t>
      </w:r>
      <w:r>
        <w:rPr>
          <w:rFonts w:hint="eastAsia" w:ascii="宋体" w:hAnsi="宋体" w:cs="宋体"/>
          <w:color w:val="auto"/>
          <w:spacing w:val="-20"/>
          <w:sz w:val="21"/>
          <w:szCs w:val="21"/>
        </w:rPr>
        <w:t>；</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pacing w:val="-20"/>
          <w:sz w:val="21"/>
          <w:szCs w:val="21"/>
        </w:rPr>
      </w:pPr>
      <w:r>
        <w:rPr>
          <w:rFonts w:hint="eastAsia" w:ascii="宋体" w:hAnsi="宋体" w:cs="宋体"/>
          <w:color w:val="auto"/>
          <w:sz w:val="21"/>
          <w:szCs w:val="21"/>
        </w:rPr>
        <w:t>8、参加采购活动前三年内，在经营活动中有重大违法记录的；</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pacing w:val="-20"/>
          <w:sz w:val="21"/>
          <w:szCs w:val="21"/>
        </w:rPr>
      </w:pPr>
      <w:r>
        <w:rPr>
          <w:rFonts w:hint="eastAsia" w:ascii="宋体" w:hAnsi="宋体" w:cs="宋体"/>
          <w:color w:val="auto"/>
          <w:sz w:val="21"/>
          <w:szCs w:val="21"/>
        </w:rPr>
        <w:t>9、</w:t>
      </w:r>
      <w:r>
        <w:rPr>
          <w:rFonts w:hint="eastAsia" w:ascii="宋体" w:hAnsi="宋体" w:cs="宋体"/>
          <w:color w:val="auto"/>
          <w:spacing w:val="-2"/>
          <w:sz w:val="21"/>
          <w:szCs w:val="21"/>
        </w:rPr>
        <w:t>供应商</w:t>
      </w:r>
      <w:r>
        <w:rPr>
          <w:rFonts w:hint="eastAsia" w:ascii="宋体" w:hAnsi="宋体" w:cs="宋体"/>
          <w:color w:val="auto"/>
          <w:sz w:val="21"/>
          <w:szCs w:val="21"/>
        </w:rPr>
        <w:t>对采购人、</w:t>
      </w:r>
      <w:r>
        <w:rPr>
          <w:rFonts w:hint="eastAsia" w:ascii="宋体" w:hAnsi="宋体" w:cs="宋体"/>
          <w:color w:val="auto"/>
          <w:sz w:val="21"/>
          <w:szCs w:val="21"/>
          <w:lang w:eastAsia="zh-CN"/>
        </w:rPr>
        <w:t>采购代理机构</w:t>
      </w:r>
      <w:r>
        <w:rPr>
          <w:rFonts w:hint="eastAsia" w:ascii="宋体" w:hAnsi="宋体" w:cs="宋体"/>
          <w:color w:val="auto"/>
          <w:sz w:val="21"/>
          <w:szCs w:val="21"/>
        </w:rPr>
        <w:t>、竞争性磋商小组及其工作人员施加影响，有碍评审公平、公正的；</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1</w:t>
      </w:r>
      <w:r>
        <w:rPr>
          <w:rFonts w:hint="eastAsia" w:ascii="宋体" w:hAnsi="宋体" w:cs="宋体"/>
          <w:b w:val="0"/>
          <w:bCs w:val="0"/>
          <w:color w:val="auto"/>
          <w:sz w:val="21"/>
          <w:szCs w:val="21"/>
          <w:lang w:val="en-US" w:eastAsia="zh-CN"/>
        </w:rPr>
        <w:t>0</w:t>
      </w:r>
      <w:r>
        <w:rPr>
          <w:rFonts w:hint="eastAsia" w:ascii="宋体" w:hAnsi="宋体" w:cs="宋体"/>
          <w:b w:val="0"/>
          <w:bCs w:val="0"/>
          <w:color w:val="auto"/>
          <w:sz w:val="21"/>
          <w:szCs w:val="21"/>
        </w:rPr>
        <w:t>、竞争性磋商小组认为，排在前面的入围候选供应商的报价明显不合理或者低于成本，有可能影响商品质量和不能诚信履约的，应当要求该供应商做出书面说明并提供相关证明材料，否则，竞争性磋商小组可以取消该供应商的成交候选资格，按顺序由排在后面的成交候选供应商递补；</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lang w:val="en-US" w:eastAsia="zh-CN"/>
        </w:rPr>
        <w:t>11、</w:t>
      </w:r>
      <w:r>
        <w:rPr>
          <w:color w:val="auto"/>
          <w:sz w:val="21"/>
          <w:szCs w:val="21"/>
        </w:rPr>
        <w:t>供应商提供的企业资质证书、从业人员资格证书、认证证书等信息必须与公开信息一致，在公开信息中查询不到或不一致的，供应商应在响应文件中提供发证机构出具的证明函，未提供证明函的响应文件无效。</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2</w:t>
      </w:r>
      <w:r>
        <w:rPr>
          <w:rFonts w:hint="eastAsia" w:ascii="宋体" w:hAnsi="宋体" w:cs="宋体"/>
          <w:color w:val="auto"/>
          <w:sz w:val="21"/>
          <w:szCs w:val="21"/>
        </w:rPr>
        <w:t>、报价产品技术参数必须与产品制造商的公开信息（门户网站、宣传彩页、产品检测报告和产品说明书等）一致，出现不一致时，供应商应在竞争性磋商响应文件中做出澄清说明，同时提供产品制造商出具的证明材料，不提供上述材料的竞争性磋商响应文件无效；</w:t>
      </w:r>
    </w:p>
    <w:p>
      <w:pPr>
        <w:pStyle w:val="25"/>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3</w:t>
      </w:r>
      <w:r>
        <w:rPr>
          <w:rFonts w:hint="eastAsia" w:ascii="宋体" w:hAnsi="宋体" w:cs="宋体"/>
          <w:color w:val="auto"/>
          <w:sz w:val="21"/>
          <w:szCs w:val="21"/>
        </w:rPr>
        <w:t>、按有关法律、法规、规章规定属于报价无效的；</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Cs/>
          <w:color w:val="auto"/>
          <w:sz w:val="21"/>
          <w:szCs w:val="21"/>
          <w:lang w:val="zh-CN"/>
        </w:rPr>
      </w:pPr>
      <w:r>
        <w:rPr>
          <w:rFonts w:hint="eastAsia" w:ascii="宋体" w:hAnsi="宋体" w:cs="宋体"/>
          <w:color w:val="auto"/>
          <w:sz w:val="21"/>
          <w:szCs w:val="21"/>
        </w:rPr>
        <w:t>1</w:t>
      </w:r>
      <w:r>
        <w:rPr>
          <w:rFonts w:hint="eastAsia" w:ascii="宋体" w:hAnsi="宋体" w:cs="宋体"/>
          <w:color w:val="auto"/>
          <w:sz w:val="21"/>
          <w:szCs w:val="21"/>
          <w:lang w:val="en-US" w:eastAsia="zh-CN"/>
        </w:rPr>
        <w:t>4</w:t>
      </w:r>
      <w:r>
        <w:rPr>
          <w:rFonts w:hint="eastAsia" w:ascii="宋体" w:hAnsi="宋体" w:cs="宋体"/>
          <w:color w:val="auto"/>
          <w:sz w:val="21"/>
          <w:szCs w:val="21"/>
        </w:rPr>
        <w:t>、竞争性</w:t>
      </w:r>
      <w:r>
        <w:rPr>
          <w:rFonts w:hint="eastAsia" w:ascii="宋体" w:hAnsi="宋体" w:cs="宋体"/>
          <w:bCs/>
          <w:color w:val="auto"/>
          <w:sz w:val="21"/>
          <w:szCs w:val="21"/>
          <w:lang w:val="zh-CN"/>
        </w:rPr>
        <w:t>磋商小组在评审过程中，应以供应商提供的竞争性磋商响应文件为评审依据，不得接受竞争性磋商响应文件以外的任何形式的文件资料。</w:t>
      </w:r>
    </w:p>
    <w:p>
      <w:pPr>
        <w:keepNext w:val="0"/>
        <w:keepLines w:val="0"/>
        <w:pageBreakBefore w:val="0"/>
        <w:kinsoku/>
        <w:wordWrap/>
        <w:overflowPunct/>
        <w:topLinePunct w:val="0"/>
        <w:bidi w:val="0"/>
        <w:snapToGrid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十二、竞争性磋商保证金</w:t>
      </w:r>
    </w:p>
    <w:tbl>
      <w:tblPr>
        <w:tblStyle w:val="19"/>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25"/>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序号</w:t>
            </w:r>
          </w:p>
        </w:tc>
        <w:tc>
          <w:tcPr>
            <w:tcW w:w="262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竞争性磋商保证金</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金额（元）</w:t>
            </w:r>
          </w:p>
        </w:tc>
        <w:tc>
          <w:tcPr>
            <w:tcW w:w="579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竞争性磋商保证金缴纳截止时间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1</w:t>
            </w:r>
          </w:p>
        </w:tc>
        <w:tc>
          <w:tcPr>
            <w:tcW w:w="262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壹仟柒佰元整</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170</w:t>
            </w:r>
            <w:r>
              <w:rPr>
                <w:rFonts w:hint="eastAsia" w:ascii="宋体" w:hAnsi="宋体" w:eastAsia="宋体" w:cs="宋体"/>
                <w:color w:val="auto"/>
                <w:sz w:val="21"/>
                <w:szCs w:val="21"/>
              </w:rPr>
              <w:t>0.00</w:t>
            </w:r>
          </w:p>
        </w:tc>
        <w:tc>
          <w:tcPr>
            <w:tcW w:w="5796" w:type="dxa"/>
            <w:vAlign w:val="center"/>
          </w:tcPr>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以银行汇款方式缴纳的竞争性磋商保证金，请在递交响应文件截止时间前（北京时间）到达采购代理机构保证金账户，采购代理机构以银行出具的纸质回单日期即银行业务核算用章日期为实际到账日期，否则投标无效。</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单位名称：黑河同安建设工程管理咨询有限责任公司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开户银行：中国银行黑河东兴路支行</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行    号：1042</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7802</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5161</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账    号：1652 2231 2530</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汇款用途：</w:t>
            </w:r>
            <w:r>
              <w:rPr>
                <w:rFonts w:hint="eastAsia" w:ascii="宋体" w:hAnsi="宋体" w:cs="宋体"/>
                <w:bCs/>
                <w:color w:val="auto"/>
                <w:sz w:val="21"/>
                <w:szCs w:val="21"/>
                <w:lang w:eastAsia="zh-CN"/>
              </w:rPr>
              <w:t>爱辉区图书馆图书采购</w:t>
            </w:r>
            <w:r>
              <w:rPr>
                <w:rFonts w:hint="eastAsia" w:ascii="宋体" w:hAnsi="宋体" w:eastAsia="宋体" w:cs="宋体"/>
                <w:bCs/>
                <w:color w:val="auto"/>
                <w:sz w:val="21"/>
                <w:szCs w:val="21"/>
              </w:rPr>
              <w:t>保证金</w:t>
            </w:r>
          </w:p>
        </w:tc>
      </w:tr>
    </w:tbl>
    <w:p>
      <w:pPr>
        <w:keepNext w:val="0"/>
        <w:keepLines w:val="0"/>
        <w:pageBreakBefore w:val="0"/>
        <w:kinsoku/>
        <w:wordWrap/>
        <w:overflowPunct/>
        <w:topLinePunct w:val="0"/>
        <w:bidi w:val="0"/>
        <w:snapToGrid w:val="0"/>
        <w:spacing w:line="400" w:lineRule="exact"/>
        <w:ind w:left="0" w:leftChars="0" w:firstLine="420" w:firstLineChars="200"/>
        <w:textAlignment w:val="auto"/>
        <w:outlineLvl w:val="9"/>
        <w:rPr>
          <w:rFonts w:hint="eastAsia" w:ascii="宋体" w:hAnsi="宋体" w:eastAsia="宋体" w:cs="宋体"/>
          <w:color w:val="auto"/>
          <w:sz w:val="21"/>
          <w:szCs w:val="21"/>
        </w:rPr>
      </w:pPr>
    </w:p>
    <w:p>
      <w:pPr>
        <w:keepNext w:val="0"/>
        <w:keepLines w:val="0"/>
        <w:pageBreakBefore w:val="0"/>
        <w:kinsoku/>
        <w:wordWrap/>
        <w:overflowPunct/>
        <w:topLinePunct w:val="0"/>
        <w:bidi w:val="0"/>
        <w:snapToGrid w:val="0"/>
        <w:spacing w:line="40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（一）供应商应按</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公告中规定的金额和时间提交</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保证金，否则响应文件无效。</w:t>
      </w:r>
    </w:p>
    <w:p>
      <w:pPr>
        <w:pStyle w:val="5"/>
        <w:keepNext w:val="0"/>
        <w:keepLines w:val="0"/>
        <w:pageBreakBefore w:val="0"/>
        <w:widowControl/>
        <w:kinsoku/>
        <w:wordWrap/>
        <w:overflowPunct/>
        <w:topLinePunct w:val="0"/>
        <w:bidi w:val="0"/>
        <w:spacing w:line="40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（二）拟参与</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的供应商应报名成功后交纳</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保证金必须采用</w:t>
      </w:r>
      <w:r>
        <w:rPr>
          <w:rFonts w:hint="eastAsia" w:ascii="宋体" w:hAnsi="宋体" w:cs="宋体"/>
          <w:color w:val="auto"/>
          <w:sz w:val="21"/>
          <w:szCs w:val="21"/>
          <w:lang w:eastAsia="zh-CN"/>
        </w:rPr>
        <w:t>采购代理机构</w:t>
      </w:r>
      <w:r>
        <w:rPr>
          <w:rFonts w:hint="eastAsia" w:ascii="宋体" w:hAnsi="宋体" w:eastAsia="宋体" w:cs="宋体"/>
          <w:color w:val="auto"/>
          <w:sz w:val="21"/>
          <w:szCs w:val="21"/>
        </w:rPr>
        <w:t>可以接受</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形式</w:t>
      </w:r>
      <w:r>
        <w:rPr>
          <w:rFonts w:hint="eastAsia" w:ascii="宋体" w:hAnsi="宋体" w:eastAsia="宋体" w:cs="宋体"/>
          <w:color w:val="auto"/>
          <w:sz w:val="21"/>
          <w:szCs w:val="21"/>
          <w:lang w:eastAsia="zh-CN"/>
        </w:rPr>
        <w:t>缴纳</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银行电汇。  </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1、以银行电汇方式提交</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保证金，有以下情形</w:t>
      </w:r>
      <w:r>
        <w:rPr>
          <w:rFonts w:hint="eastAsia" w:ascii="宋体" w:hAnsi="宋体" w:cs="宋体"/>
          <w:color w:val="auto"/>
          <w:sz w:val="21"/>
          <w:szCs w:val="21"/>
          <w:lang w:eastAsia="zh-CN"/>
        </w:rPr>
        <w:t>采购代理机构</w:t>
      </w:r>
      <w:r>
        <w:rPr>
          <w:rFonts w:hint="eastAsia" w:ascii="宋体" w:hAnsi="宋体" w:eastAsia="宋体" w:cs="宋体"/>
          <w:color w:val="auto"/>
          <w:sz w:val="21"/>
          <w:szCs w:val="21"/>
        </w:rPr>
        <w:t>拒收并回退原账户：</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（1）未注明项目编号的或注明错误的；</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（2）以个人名义汇至</w:t>
      </w:r>
      <w:r>
        <w:rPr>
          <w:rFonts w:hint="eastAsia" w:ascii="宋体" w:hAnsi="宋体" w:cs="宋体"/>
          <w:color w:val="auto"/>
          <w:sz w:val="21"/>
          <w:szCs w:val="21"/>
          <w:lang w:eastAsia="zh-CN"/>
        </w:rPr>
        <w:t>采购代理机构</w:t>
      </w:r>
      <w:r>
        <w:rPr>
          <w:rFonts w:hint="eastAsia" w:ascii="宋体" w:hAnsi="宋体" w:eastAsia="宋体" w:cs="宋体"/>
          <w:color w:val="auto"/>
          <w:sz w:val="21"/>
          <w:szCs w:val="21"/>
        </w:rPr>
        <w:t>账户的；</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（3）汇款人账户名称与</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供应商名称不一致。</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、任何未按要求提交的</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保证金、投标保函或协议保证金的，</w:t>
      </w:r>
      <w:r>
        <w:rPr>
          <w:rFonts w:hint="eastAsia" w:ascii="宋体" w:hAnsi="宋体" w:cs="宋体"/>
          <w:color w:val="auto"/>
          <w:sz w:val="21"/>
          <w:szCs w:val="21"/>
          <w:lang w:eastAsia="zh-CN"/>
        </w:rPr>
        <w:t>采购代理机构</w:t>
      </w:r>
      <w:r>
        <w:rPr>
          <w:rFonts w:hint="eastAsia" w:ascii="宋体" w:hAnsi="宋体" w:eastAsia="宋体" w:cs="宋体"/>
          <w:color w:val="auto"/>
          <w:sz w:val="21"/>
          <w:szCs w:val="21"/>
        </w:rPr>
        <w:t>将视其为非实质性响应而予以拒绝。</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rPr>
        <w:t>3、担保保函方式提交竞争性磋商保证金的，应提交经黑河市财政局认定的黑河市鑫盛投资担保有限责任公司出具的投标（竞争性磋商）保函，或银行出具的投标（竞争性磋商）保函</w:t>
      </w:r>
      <w:r>
        <w:rPr>
          <w:rFonts w:hint="eastAsia" w:ascii="宋体" w:hAnsi="宋体" w:cs="宋体"/>
          <w:bCs/>
          <w:color w:val="auto"/>
          <w:sz w:val="21"/>
          <w:szCs w:val="21"/>
          <w:lang w:eastAsia="zh-CN"/>
        </w:rPr>
        <w:t>。</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color w:val="auto"/>
          <w:kern w:val="0"/>
          <w:sz w:val="21"/>
          <w:szCs w:val="21"/>
        </w:rPr>
        <w:t>★</w:t>
      </w:r>
      <w:r>
        <w:rPr>
          <w:rFonts w:hint="eastAsia" w:ascii="宋体" w:hAnsi="宋体" w:cs="宋体"/>
          <w:b w:val="0"/>
          <w:bCs/>
          <w:color w:val="auto"/>
          <w:sz w:val="21"/>
          <w:szCs w:val="21"/>
          <w:lang w:val="en-US" w:eastAsia="zh-CN"/>
        </w:rPr>
        <w:t>4</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竞争性磋商</w:t>
      </w:r>
      <w:r>
        <w:rPr>
          <w:rFonts w:hint="eastAsia" w:ascii="宋体" w:hAnsi="宋体" w:eastAsia="宋体" w:cs="宋体"/>
          <w:b w:val="0"/>
          <w:bCs w:val="0"/>
          <w:color w:val="auto"/>
          <w:sz w:val="21"/>
          <w:szCs w:val="21"/>
        </w:rPr>
        <w:t>保证金的查询</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供应商可</w:t>
      </w:r>
      <w:r>
        <w:rPr>
          <w:rFonts w:hint="eastAsia" w:ascii="宋体" w:hAnsi="宋体" w:eastAsia="宋体" w:cs="宋体"/>
          <w:b w:val="0"/>
          <w:bCs w:val="0"/>
          <w:color w:val="auto"/>
          <w:sz w:val="21"/>
          <w:szCs w:val="21"/>
          <w:lang w:eastAsia="zh-CN"/>
        </w:rPr>
        <w:t>拨打</w:t>
      </w:r>
      <w:r>
        <w:rPr>
          <w:rFonts w:hint="eastAsia" w:ascii="宋体" w:hAnsi="宋体" w:eastAsia="宋体" w:cs="宋体"/>
          <w:b w:val="0"/>
          <w:bCs w:val="0"/>
          <w:color w:val="auto"/>
          <w:sz w:val="21"/>
          <w:szCs w:val="21"/>
          <w:lang w:val="en-US" w:eastAsia="zh-CN"/>
        </w:rPr>
        <w:t>0456-82</w:t>
      </w:r>
      <w:r>
        <w:rPr>
          <w:rFonts w:hint="eastAsia" w:ascii="宋体" w:hAnsi="宋体" w:cs="宋体"/>
          <w:b w:val="0"/>
          <w:bCs w:val="0"/>
          <w:color w:val="auto"/>
          <w:sz w:val="21"/>
          <w:szCs w:val="21"/>
          <w:lang w:val="en-US" w:eastAsia="zh-CN"/>
        </w:rPr>
        <w:t>57888</w:t>
      </w:r>
      <w:r>
        <w:rPr>
          <w:rFonts w:hint="eastAsia" w:ascii="宋体" w:hAnsi="宋体" w:eastAsia="宋体" w:cs="宋体"/>
          <w:b w:val="0"/>
          <w:bCs w:val="0"/>
          <w:color w:val="auto"/>
          <w:sz w:val="21"/>
          <w:szCs w:val="21"/>
          <w:lang w:val="en-US" w:eastAsia="zh-CN"/>
        </w:rPr>
        <w:t>查询</w:t>
      </w:r>
      <w:r>
        <w:rPr>
          <w:rFonts w:hint="eastAsia" w:ascii="宋体" w:hAnsi="宋体" w:eastAsia="宋体" w:cs="宋体"/>
          <w:b w:val="0"/>
          <w:bCs w:val="0"/>
          <w:color w:val="auto"/>
          <w:sz w:val="21"/>
          <w:szCs w:val="21"/>
        </w:rPr>
        <w:t>本企业交纳保证金的到账情况。并</w:t>
      </w:r>
      <w:r>
        <w:rPr>
          <w:rFonts w:hint="eastAsia" w:ascii="宋体" w:hAnsi="宋体" w:eastAsia="宋体" w:cs="宋体"/>
          <w:b w:val="0"/>
          <w:bCs w:val="0"/>
          <w:color w:val="auto"/>
          <w:sz w:val="21"/>
          <w:szCs w:val="21"/>
          <w:lang w:eastAsia="zh-CN"/>
        </w:rPr>
        <w:t>到</w:t>
      </w:r>
      <w:r>
        <w:rPr>
          <w:rFonts w:hint="eastAsia" w:ascii="宋体" w:hAnsi="宋体" w:cs="宋体"/>
          <w:b w:val="0"/>
          <w:bCs w:val="0"/>
          <w:color w:val="auto"/>
          <w:sz w:val="21"/>
          <w:szCs w:val="21"/>
          <w:lang w:eastAsia="zh-CN"/>
        </w:rPr>
        <w:t>采购代理机构</w:t>
      </w:r>
      <w:r>
        <w:rPr>
          <w:rFonts w:hint="eastAsia" w:ascii="宋体" w:hAnsi="宋体" w:eastAsia="宋体" w:cs="宋体"/>
          <w:b w:val="0"/>
          <w:bCs w:val="0"/>
          <w:color w:val="auto"/>
          <w:sz w:val="21"/>
          <w:szCs w:val="21"/>
        </w:rPr>
        <w:t>换取投标保证金票据</w:t>
      </w:r>
      <w:r>
        <w:rPr>
          <w:rFonts w:hint="eastAsia" w:ascii="宋体" w:hAnsi="宋体" w:eastAsia="宋体" w:cs="宋体"/>
          <w:b w:val="0"/>
          <w:bCs w:val="0"/>
          <w:color w:val="auto"/>
          <w:sz w:val="21"/>
          <w:szCs w:val="21"/>
          <w:lang w:eastAsia="zh-CN"/>
        </w:rPr>
        <w:t>，换取票据时需携带原始进账凭证复印件加盖公章，</w:t>
      </w:r>
      <w:r>
        <w:rPr>
          <w:rFonts w:hint="eastAsia" w:ascii="宋体" w:hAnsi="宋体" w:eastAsia="宋体" w:cs="宋体"/>
          <w:b w:val="0"/>
          <w:bCs w:val="0"/>
          <w:color w:val="auto"/>
          <w:sz w:val="21"/>
          <w:szCs w:val="21"/>
        </w:rPr>
        <w:t>保证金</w:t>
      </w:r>
      <w:r>
        <w:rPr>
          <w:rFonts w:hint="eastAsia" w:ascii="宋体" w:hAnsi="宋体" w:eastAsia="宋体" w:cs="宋体"/>
          <w:b w:val="0"/>
          <w:bCs w:val="0"/>
          <w:color w:val="auto"/>
          <w:sz w:val="21"/>
          <w:szCs w:val="21"/>
          <w:lang w:eastAsia="zh-CN"/>
        </w:rPr>
        <w:t>收据开标现场查验。</w:t>
      </w:r>
    </w:p>
    <w:p>
      <w:pPr>
        <w:keepNext w:val="0"/>
        <w:keepLines w:val="0"/>
        <w:pageBreakBefore w:val="0"/>
        <w:kinsoku/>
        <w:wordWrap/>
        <w:overflowPunct/>
        <w:topLinePunct w:val="0"/>
        <w:bidi w:val="0"/>
        <w:spacing w:line="400" w:lineRule="exact"/>
        <w:ind w:right="0" w:rightChars="0" w:firstLine="420" w:firstLineChars="200"/>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保证金清退</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供应商</w:t>
      </w:r>
      <w:r>
        <w:rPr>
          <w:rFonts w:hint="eastAsia" w:ascii="宋体" w:hAnsi="宋体" w:eastAsia="宋体" w:cs="宋体"/>
          <w:b w:val="0"/>
          <w:bCs/>
          <w:color w:val="auto"/>
          <w:sz w:val="21"/>
          <w:szCs w:val="21"/>
          <w:lang w:eastAsia="zh-CN"/>
        </w:rPr>
        <w:t>持</w:t>
      </w:r>
      <w:r>
        <w:rPr>
          <w:rFonts w:hint="eastAsia" w:ascii="宋体" w:hAnsi="宋体" w:cs="宋体"/>
          <w:b w:val="0"/>
          <w:bCs/>
          <w:color w:val="auto"/>
          <w:sz w:val="21"/>
          <w:szCs w:val="21"/>
          <w:lang w:eastAsia="zh-CN"/>
        </w:rPr>
        <w:t>采购代理机构</w:t>
      </w:r>
      <w:r>
        <w:rPr>
          <w:rFonts w:hint="eastAsia" w:ascii="宋体" w:hAnsi="宋体" w:eastAsia="宋体" w:cs="宋体"/>
          <w:b w:val="0"/>
          <w:bCs/>
          <w:color w:val="auto"/>
          <w:sz w:val="21"/>
          <w:szCs w:val="21"/>
          <w:lang w:eastAsia="zh-CN"/>
        </w:rPr>
        <w:t>出具的</w:t>
      </w:r>
      <w:r>
        <w:rPr>
          <w:rFonts w:hint="eastAsia" w:ascii="宋体" w:hAnsi="宋体" w:eastAsia="宋体" w:cs="宋体"/>
          <w:b w:val="0"/>
          <w:bCs/>
          <w:color w:val="auto"/>
          <w:sz w:val="21"/>
          <w:szCs w:val="21"/>
        </w:rPr>
        <w:t>保证金票据</w:t>
      </w:r>
      <w:r>
        <w:rPr>
          <w:rFonts w:hint="eastAsia" w:ascii="宋体" w:hAnsi="宋体" w:eastAsia="宋体" w:cs="宋体"/>
          <w:b w:val="0"/>
          <w:bCs/>
          <w:color w:val="auto"/>
          <w:sz w:val="21"/>
          <w:szCs w:val="21"/>
          <w:lang w:eastAsia="zh-CN"/>
        </w:rPr>
        <w:t>到</w:t>
      </w:r>
      <w:r>
        <w:rPr>
          <w:rFonts w:hint="eastAsia" w:ascii="宋体" w:hAnsi="宋体" w:cs="宋体"/>
          <w:b w:val="0"/>
          <w:bCs/>
          <w:color w:val="auto"/>
          <w:sz w:val="21"/>
          <w:szCs w:val="21"/>
          <w:lang w:eastAsia="zh-CN"/>
        </w:rPr>
        <w:t>采购代理机构</w:t>
      </w:r>
      <w:r>
        <w:rPr>
          <w:rFonts w:hint="eastAsia" w:ascii="宋体" w:hAnsi="宋体" w:eastAsia="宋体" w:cs="宋体"/>
          <w:b w:val="0"/>
          <w:bCs/>
          <w:color w:val="auto"/>
          <w:sz w:val="21"/>
          <w:szCs w:val="21"/>
          <w:lang w:eastAsia="zh-CN"/>
        </w:rPr>
        <w:t>办理</w:t>
      </w:r>
      <w:r>
        <w:rPr>
          <w:rFonts w:hint="eastAsia" w:ascii="宋体" w:hAnsi="宋体" w:eastAsia="宋体" w:cs="宋体"/>
          <w:b w:val="0"/>
          <w:bCs/>
          <w:color w:val="auto"/>
          <w:sz w:val="21"/>
          <w:szCs w:val="21"/>
        </w:rPr>
        <w:t>保证金清退</w:t>
      </w:r>
      <w:r>
        <w:rPr>
          <w:rFonts w:hint="eastAsia" w:ascii="宋体" w:hAnsi="宋体" w:eastAsia="宋体" w:cs="宋体"/>
          <w:b w:val="0"/>
          <w:bCs/>
          <w:color w:val="auto"/>
          <w:sz w:val="21"/>
          <w:szCs w:val="21"/>
          <w:lang w:eastAsia="zh-CN"/>
        </w:rPr>
        <w:t>）</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（1）未成交供应商的</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保证金，采购代理机构将在成交通知书发出后五个工作日内办理清退手续；成交供应商的</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保证金，在与采购人签订合同后，采购代理机构在五个工作日内清退。</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（2）在有质疑或投诉的情况下，将在质疑或投诉处理完毕后办理保证金清退手续；</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保证金清退时，</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rPr>
        <w:t>将按原汇款账号退回</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rPr>
        <w:t>不受理以任何理由将</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保证金退至其他账户的业务；</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（4）供应商供应商可拨打</w:t>
      </w:r>
      <w:r>
        <w:rPr>
          <w:rFonts w:hint="eastAsia" w:ascii="宋体" w:hAnsi="宋体" w:eastAsia="宋体" w:cs="宋体"/>
          <w:b w:val="0"/>
          <w:bCs w:val="0"/>
          <w:color w:val="auto"/>
          <w:sz w:val="21"/>
          <w:szCs w:val="21"/>
          <w:lang w:val="en-US" w:eastAsia="zh-CN"/>
        </w:rPr>
        <w:t>0456-82</w:t>
      </w:r>
      <w:r>
        <w:rPr>
          <w:rFonts w:hint="eastAsia" w:ascii="宋体" w:hAnsi="宋体" w:cs="宋体"/>
          <w:b w:val="0"/>
          <w:bCs w:val="0"/>
          <w:color w:val="auto"/>
          <w:sz w:val="21"/>
          <w:szCs w:val="21"/>
          <w:lang w:val="en-US" w:eastAsia="zh-CN"/>
        </w:rPr>
        <w:t>57888</w:t>
      </w:r>
      <w:r>
        <w:rPr>
          <w:rFonts w:hint="eastAsia" w:ascii="宋体" w:hAnsi="宋体" w:eastAsia="宋体" w:cs="宋体"/>
          <w:b w:val="0"/>
          <w:bCs w:val="0"/>
          <w:color w:val="auto"/>
          <w:sz w:val="21"/>
          <w:szCs w:val="21"/>
          <w:lang w:eastAsia="zh-CN"/>
        </w:rPr>
        <w:t>查询竞争性磋商保证金的清退情况。</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有下列情形之一的，竞争性</w:t>
      </w:r>
      <w:r>
        <w:rPr>
          <w:rFonts w:hint="eastAsia" w:ascii="宋体" w:hAnsi="宋体" w:eastAsia="宋体" w:cs="宋体"/>
          <w:b w:val="0"/>
          <w:bCs/>
          <w:color w:val="auto"/>
          <w:sz w:val="21"/>
          <w:szCs w:val="21"/>
          <w:lang w:eastAsia="zh-CN"/>
        </w:rPr>
        <w:t>磋商</w:t>
      </w:r>
      <w:r>
        <w:rPr>
          <w:rFonts w:hint="eastAsia" w:ascii="宋体" w:hAnsi="宋体" w:eastAsia="宋体" w:cs="宋体"/>
          <w:b w:val="0"/>
          <w:bCs/>
          <w:color w:val="auto"/>
          <w:sz w:val="21"/>
          <w:szCs w:val="21"/>
        </w:rPr>
        <w:t>保证金将被依法没收：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成交供应商在竞争性</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规定的报价有效期内撤回其报价或不接受成交通知书；</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成交后无正当理由放弃成交或在规定期限内不与采购人签订合同的；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供应商在其竞争性</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响应文件中提供虚假证明的（包括资质证明、授权证明、业绩证明、检验检测报告、银行资信证明等）；</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（4）被认定为虚假质疑和恶意质疑的。对虚假质疑和恶意质疑经复审专家确认后上网公示，同时报</w:t>
      </w:r>
      <w:r>
        <w:rPr>
          <w:rFonts w:hint="eastAsia" w:ascii="宋体" w:hAnsi="宋体" w:cs="宋体"/>
          <w:color w:val="auto"/>
          <w:sz w:val="21"/>
          <w:szCs w:val="21"/>
          <w:lang w:eastAsia="zh-CN"/>
        </w:rPr>
        <w:t>监督部门</w:t>
      </w:r>
      <w:r>
        <w:rPr>
          <w:rFonts w:hint="eastAsia" w:ascii="宋体" w:hAnsi="宋体" w:eastAsia="宋体" w:cs="宋体"/>
          <w:color w:val="auto"/>
          <w:sz w:val="21"/>
          <w:szCs w:val="21"/>
        </w:rPr>
        <w:t>依法处理，记入不良记录。质疑人有下列情形之一的，属于虚假质疑和恶意质疑：</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）主观臆造、无事实依据进行质疑的；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）捏造事实或提供虚假质疑材料进行质疑的；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）恶意攻击、歪曲事实进行质疑的；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rPr>
        <w:t>）一年内二次以上（含二次）无效质疑的（无效质疑是指上述3种情形之外的情形）。</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、供应商禁止行为；</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（1）供应商在提交响应文件截止时间后撤回响应文件；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（2）成交供应商在评审结果产生后放弃成交；</w:t>
      </w:r>
    </w:p>
    <w:p>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（3）成交供应商在规定的时限内不签订采购合同。</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十三、竞争性磋商文件</w:t>
      </w:r>
      <w:r>
        <w:rPr>
          <w:rFonts w:hint="eastAsia" w:ascii="宋体" w:hAnsi="宋体" w:eastAsia="宋体" w:cs="宋体"/>
          <w:b/>
          <w:bCs/>
          <w:color w:val="auto"/>
          <w:sz w:val="21"/>
          <w:szCs w:val="21"/>
        </w:rPr>
        <w:t>的澄清或修改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提交响应文件截止之日前，采购人、采购代理机构或者</w:t>
      </w:r>
      <w:r>
        <w:rPr>
          <w:rFonts w:hint="eastAsia" w:ascii="宋体" w:hAnsi="宋体" w:eastAsia="宋体" w:cs="宋体"/>
          <w:color w:val="auto"/>
          <w:sz w:val="21"/>
          <w:szCs w:val="21"/>
          <w:lang w:eastAsia="zh-CN"/>
        </w:rPr>
        <w:t>磋商小组</w:t>
      </w:r>
      <w:r>
        <w:rPr>
          <w:rFonts w:hint="eastAsia" w:ascii="宋体" w:hAnsi="宋体" w:eastAsia="宋体" w:cs="宋体"/>
          <w:color w:val="auto"/>
          <w:sz w:val="21"/>
          <w:szCs w:val="21"/>
        </w:rPr>
        <w:t>可以对已发出的</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进行必要的澄清或者修改，澄清或者修改的内容作为</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的组成部分。澄清或者修改的内容可能影响响应文件编制的，采购人、采购代理机构或者</w:t>
      </w:r>
      <w:r>
        <w:rPr>
          <w:rFonts w:hint="eastAsia" w:ascii="宋体" w:hAnsi="宋体" w:eastAsia="宋体" w:cs="宋体"/>
          <w:color w:val="auto"/>
          <w:sz w:val="21"/>
          <w:szCs w:val="21"/>
          <w:lang w:eastAsia="zh-CN"/>
        </w:rPr>
        <w:t>磋商小组</w:t>
      </w:r>
      <w:r>
        <w:rPr>
          <w:rFonts w:hint="eastAsia" w:ascii="宋体" w:hAnsi="宋体" w:eastAsia="宋体" w:cs="宋体"/>
          <w:color w:val="auto"/>
          <w:sz w:val="21"/>
          <w:szCs w:val="21"/>
        </w:rPr>
        <w:t>应当在提交首次响应文件截止</w:t>
      </w:r>
      <w:r>
        <w:rPr>
          <w:rFonts w:hint="eastAsia" w:ascii="宋体" w:hAnsi="宋体" w:eastAsia="宋体" w:cs="宋体"/>
          <w:color w:val="auto"/>
          <w:sz w:val="21"/>
          <w:szCs w:val="21"/>
          <w:lang w:eastAsia="zh-CN"/>
        </w:rPr>
        <w:t>时间至少</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日前，以书面形式通知所有</w:t>
      </w:r>
      <w:r>
        <w:rPr>
          <w:rFonts w:hint="eastAsia" w:ascii="宋体" w:hAnsi="宋体" w:eastAsia="宋体" w:cs="宋体"/>
          <w:color w:val="auto"/>
          <w:sz w:val="21"/>
          <w:szCs w:val="21"/>
          <w:lang w:eastAsia="zh-CN"/>
        </w:rPr>
        <w:t>获取竞争性磋商</w:t>
      </w:r>
      <w:r>
        <w:rPr>
          <w:rFonts w:hint="eastAsia" w:ascii="宋体" w:hAnsi="宋体" w:eastAsia="宋体" w:cs="宋体"/>
          <w:color w:val="auto"/>
          <w:sz w:val="21"/>
          <w:szCs w:val="21"/>
        </w:rPr>
        <w:t>的供应商，不足</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个工作日的，应当顺延提交首次响应文件截止之日。</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十四、竞争性磋商文件质疑提起与受理</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lang w:eastAsia="zh-CN"/>
        </w:rPr>
        <w:t>供应商</w:t>
      </w:r>
      <w:r>
        <w:rPr>
          <w:rFonts w:hint="eastAsia" w:ascii="宋体" w:hAnsi="宋体" w:cs="宋体"/>
          <w:color w:val="auto"/>
          <w:sz w:val="21"/>
          <w:szCs w:val="21"/>
        </w:rPr>
        <w:t>认为</w:t>
      </w:r>
      <w:r>
        <w:rPr>
          <w:rFonts w:hint="eastAsia" w:ascii="宋体" w:hAnsi="宋体" w:cs="宋体"/>
          <w:color w:val="auto"/>
          <w:sz w:val="21"/>
          <w:szCs w:val="21"/>
          <w:lang w:eastAsia="zh-CN"/>
        </w:rPr>
        <w:t>竞争性磋商文件</w:t>
      </w:r>
      <w:r>
        <w:rPr>
          <w:rFonts w:hint="eastAsia" w:ascii="宋体" w:hAnsi="宋体" w:cs="宋体"/>
          <w:color w:val="auto"/>
          <w:sz w:val="21"/>
          <w:szCs w:val="21"/>
        </w:rPr>
        <w:t>、采购过程和中标结果使自己的权益受到损害的，可以在质疑有效期限内按规定程序向采购人、采购代理机构以书面形式提交质疑材料（以下将提起质疑的</w:t>
      </w:r>
      <w:r>
        <w:rPr>
          <w:rFonts w:hint="eastAsia" w:ascii="宋体" w:hAnsi="宋体" w:cs="宋体"/>
          <w:color w:val="auto"/>
          <w:sz w:val="21"/>
          <w:szCs w:val="21"/>
          <w:lang w:eastAsia="zh-CN"/>
        </w:rPr>
        <w:t>供应商</w:t>
      </w:r>
      <w:r>
        <w:rPr>
          <w:rFonts w:hint="eastAsia" w:ascii="宋体" w:hAnsi="宋体" w:cs="宋体"/>
          <w:color w:val="auto"/>
          <w:sz w:val="21"/>
          <w:szCs w:val="21"/>
        </w:rPr>
        <w:t>简称为质疑人）。</w:t>
      </w:r>
    </w:p>
    <w:p>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质疑人提起质疑应当符合下列条件：</w:t>
      </w:r>
    </w:p>
    <w:p>
      <w:pPr>
        <w:keepNext w:val="0"/>
        <w:keepLines w:val="0"/>
        <w:pageBreakBefore w:val="0"/>
        <w:numPr>
          <w:ilvl w:val="0"/>
          <w:numId w:val="3"/>
        </w:numPr>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对采购文件提出的质疑，为采购文件公告期限届满之日起</w:t>
      </w:r>
      <w:r>
        <w:rPr>
          <w:rFonts w:ascii="宋体" w:hAnsi="宋体" w:cs="宋体"/>
          <w:color w:val="auto"/>
          <w:sz w:val="21"/>
          <w:szCs w:val="21"/>
        </w:rPr>
        <w:t>7</w:t>
      </w:r>
      <w:r>
        <w:rPr>
          <w:rFonts w:hint="eastAsia" w:ascii="宋体" w:hAnsi="宋体" w:cs="宋体"/>
          <w:color w:val="auto"/>
          <w:sz w:val="21"/>
          <w:szCs w:val="21"/>
        </w:rPr>
        <w:t>个工作日内提出，招标公告期为</w:t>
      </w:r>
      <w:r>
        <w:rPr>
          <w:rFonts w:ascii="宋体" w:hAnsi="宋体" w:cs="宋体"/>
          <w:color w:val="auto"/>
          <w:sz w:val="21"/>
          <w:szCs w:val="21"/>
        </w:rPr>
        <w:t>5</w:t>
      </w:r>
      <w:r>
        <w:rPr>
          <w:rFonts w:hint="eastAsia" w:ascii="宋体" w:hAnsi="宋体" w:cs="宋体"/>
          <w:color w:val="auto"/>
          <w:sz w:val="21"/>
          <w:szCs w:val="21"/>
        </w:rPr>
        <w:t>个工作日，逾期不予受理；对评标过程和评标结果的质疑，自</w:t>
      </w:r>
      <w:r>
        <w:rPr>
          <w:rFonts w:hint="eastAsia" w:ascii="宋体" w:hAnsi="宋体" w:cs="宋体"/>
          <w:color w:val="auto"/>
          <w:kern w:val="0"/>
          <w:sz w:val="21"/>
          <w:szCs w:val="21"/>
        </w:rPr>
        <w:t>中标公告期满之日起</w:t>
      </w:r>
      <w:r>
        <w:rPr>
          <w:rFonts w:ascii="宋体" w:hAnsi="宋体" w:cs="宋体"/>
          <w:color w:val="auto"/>
          <w:kern w:val="0"/>
          <w:sz w:val="21"/>
          <w:szCs w:val="21"/>
        </w:rPr>
        <w:t>7</w:t>
      </w:r>
      <w:r>
        <w:rPr>
          <w:rFonts w:hint="eastAsia" w:ascii="宋体" w:hAnsi="宋体" w:cs="宋体"/>
          <w:color w:val="auto"/>
          <w:kern w:val="0"/>
          <w:sz w:val="21"/>
          <w:szCs w:val="21"/>
        </w:rPr>
        <w:t>个工作日内提起，中标公告期为</w:t>
      </w:r>
      <w:r>
        <w:rPr>
          <w:rFonts w:ascii="宋体" w:hAnsi="宋体" w:cs="宋体"/>
          <w:color w:val="auto"/>
          <w:kern w:val="0"/>
          <w:sz w:val="21"/>
          <w:szCs w:val="21"/>
        </w:rPr>
        <w:t>1</w:t>
      </w:r>
      <w:r>
        <w:rPr>
          <w:rFonts w:hint="eastAsia" w:ascii="宋体" w:hAnsi="宋体" w:cs="宋体"/>
          <w:color w:val="auto"/>
          <w:kern w:val="0"/>
          <w:sz w:val="21"/>
          <w:szCs w:val="21"/>
        </w:rPr>
        <w:t>个工作日，逾期不予受理。</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在质疑期内对采购文件、</w:t>
      </w:r>
      <w:r>
        <w:rPr>
          <w:rFonts w:hint="eastAsia" w:ascii="宋体" w:hAnsi="宋体" w:cs="宋体"/>
          <w:color w:val="auto"/>
          <w:sz w:val="21"/>
          <w:szCs w:val="21"/>
        </w:rPr>
        <w:t>采购过程和中标结果的质疑</w:t>
      </w:r>
      <w:r>
        <w:rPr>
          <w:rFonts w:hint="eastAsia" w:ascii="宋体" w:hAnsi="宋体" w:cs="宋体"/>
          <w:color w:val="auto"/>
          <w:kern w:val="0"/>
          <w:sz w:val="21"/>
          <w:szCs w:val="21"/>
        </w:rPr>
        <w:t>一次性提出。</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）提出质疑的</w:t>
      </w:r>
      <w:r>
        <w:rPr>
          <w:rFonts w:hint="eastAsia" w:ascii="宋体" w:hAnsi="宋体" w:cs="宋体"/>
          <w:color w:val="auto"/>
          <w:sz w:val="21"/>
          <w:szCs w:val="21"/>
          <w:lang w:eastAsia="zh-CN"/>
        </w:rPr>
        <w:t>供应商</w:t>
      </w:r>
      <w:r>
        <w:rPr>
          <w:rFonts w:hint="eastAsia" w:ascii="宋体" w:hAnsi="宋体" w:cs="宋体"/>
          <w:color w:val="auto"/>
          <w:sz w:val="21"/>
          <w:szCs w:val="21"/>
        </w:rPr>
        <w:t>应当是参与所质疑项目采购活动的</w:t>
      </w:r>
      <w:r>
        <w:rPr>
          <w:rFonts w:hint="eastAsia" w:ascii="宋体" w:hAnsi="宋体" w:cs="宋体"/>
          <w:color w:val="auto"/>
          <w:sz w:val="21"/>
          <w:szCs w:val="21"/>
          <w:lang w:eastAsia="zh-CN"/>
        </w:rPr>
        <w:t>供应商</w:t>
      </w:r>
      <w:r>
        <w:rPr>
          <w:rFonts w:hint="eastAsia" w:ascii="宋体" w:hAnsi="宋体" w:cs="宋体"/>
          <w:color w:val="auto"/>
          <w:sz w:val="21"/>
          <w:szCs w:val="21"/>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）质疑函应当符合《政府采购质疑和投诉办法》（财政部令第</w:t>
      </w:r>
      <w:r>
        <w:rPr>
          <w:rFonts w:ascii="宋体" w:hAnsi="宋体" w:cs="宋体"/>
          <w:color w:val="auto"/>
          <w:sz w:val="21"/>
          <w:szCs w:val="21"/>
        </w:rPr>
        <w:t>94</w:t>
      </w:r>
      <w:r>
        <w:rPr>
          <w:rFonts w:hint="eastAsia" w:ascii="宋体" w:hAnsi="宋体" w:cs="宋体"/>
          <w:color w:val="auto"/>
          <w:sz w:val="21"/>
          <w:szCs w:val="21"/>
        </w:rPr>
        <w:t>号）第十二条规定的要求，内容完整、格式规范，质疑事项不得超出采购文件规定的评审范围和要求；</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）质疑函的内容要真实清楚，必须提供相关证据、依据和其他证明材料，明确表达诉求和主张；</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w:t>
      </w:r>
      <w:r>
        <w:rPr>
          <w:rFonts w:hint="eastAsia" w:ascii="宋体" w:hAnsi="宋体" w:cs="宋体"/>
          <w:color w:val="auto"/>
          <w:kern w:val="0"/>
          <w:sz w:val="21"/>
          <w:szCs w:val="21"/>
        </w:rPr>
        <w:t>质疑函中</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为自然人的，应当由本人签字；</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为法人或者其他组织的，应当由法定代表人、主要负责人，或者其授权代表签字或者盖章，并加盖公章，否则不予受理；</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cs="宋体"/>
          <w:color w:val="auto"/>
          <w:kern w:val="0"/>
          <w:sz w:val="21"/>
          <w:szCs w:val="21"/>
        </w:rPr>
      </w:pPr>
      <w:r>
        <w:rPr>
          <w:rFonts w:hint="eastAsia" w:ascii="宋体" w:hAnsi="宋体" w:cs="宋体"/>
          <w:color w:val="auto"/>
          <w:kern w:val="0"/>
          <w:sz w:val="21"/>
          <w:szCs w:val="21"/>
        </w:rPr>
        <w:t>（</w:t>
      </w:r>
      <w:r>
        <w:rPr>
          <w:rFonts w:ascii="宋体" w:hAnsi="宋体" w:cs="宋体"/>
          <w:color w:val="auto"/>
          <w:kern w:val="0"/>
          <w:sz w:val="21"/>
          <w:szCs w:val="21"/>
        </w:rPr>
        <w:t>6</w:t>
      </w:r>
      <w:r>
        <w:rPr>
          <w:rFonts w:hint="eastAsia" w:ascii="宋体" w:hAnsi="宋体" w:cs="宋体"/>
          <w:color w:val="auto"/>
          <w:kern w:val="0"/>
          <w:sz w:val="21"/>
          <w:szCs w:val="21"/>
        </w:rPr>
        <w:t>）法律法规规定的其他条件；</w:t>
      </w:r>
    </w:p>
    <w:p>
      <w:pPr>
        <w:keepNext w:val="0"/>
        <w:keepLines w:val="0"/>
        <w:pageBreakBefore w:val="0"/>
        <w:kinsoku/>
        <w:wordWrap/>
        <w:overflowPunct/>
        <w:topLinePunct w:val="0"/>
        <w:autoSpaceDE/>
        <w:autoSpaceDN/>
        <w:bidi w:val="0"/>
        <w:spacing w:line="400" w:lineRule="exact"/>
        <w:ind w:firstLine="420" w:firstLineChars="200"/>
        <w:textAlignment w:val="auto"/>
        <w:rPr>
          <w:color w:val="auto"/>
          <w:sz w:val="21"/>
          <w:szCs w:val="21"/>
        </w:rPr>
      </w:pPr>
      <w:r>
        <w:rPr>
          <w:rFonts w:hint="eastAsia" w:ascii="宋体" w:hAnsi="宋体" w:cs="宋体"/>
          <w:color w:val="auto"/>
          <w:sz w:val="21"/>
          <w:szCs w:val="21"/>
        </w:rPr>
        <w:t>（</w:t>
      </w:r>
      <w:r>
        <w:rPr>
          <w:rFonts w:ascii="宋体" w:hAnsi="宋体" w:cs="宋体"/>
          <w:color w:val="auto"/>
          <w:sz w:val="21"/>
          <w:szCs w:val="21"/>
        </w:rPr>
        <w:t>7</w:t>
      </w:r>
      <w:r>
        <w:rPr>
          <w:rFonts w:hint="eastAsia" w:ascii="宋体" w:hAnsi="宋体" w:cs="宋体"/>
          <w:color w:val="auto"/>
          <w:sz w:val="21"/>
          <w:szCs w:val="21"/>
        </w:rPr>
        <w:t>）质疑文件应按照黑河市政府采购网</w:t>
      </w:r>
      <w:r>
        <w:rPr>
          <w:rFonts w:ascii="宋体" w:hAnsi="宋体" w:cs="宋体"/>
          <w:color w:val="auto"/>
          <w:sz w:val="21"/>
          <w:szCs w:val="21"/>
        </w:rPr>
        <w:t>——</w:t>
      </w:r>
      <w:r>
        <w:rPr>
          <w:rFonts w:hint="eastAsia" w:ascii="宋体" w:hAnsi="宋体" w:cs="宋体"/>
          <w:color w:val="auto"/>
          <w:sz w:val="21"/>
          <w:szCs w:val="21"/>
        </w:rPr>
        <w:t>办事指南《政府采购</w:t>
      </w:r>
      <w:r>
        <w:rPr>
          <w:rFonts w:hint="eastAsia" w:ascii="宋体" w:hAnsi="宋体" w:cs="宋体"/>
          <w:color w:val="auto"/>
          <w:sz w:val="21"/>
          <w:szCs w:val="21"/>
          <w:lang w:eastAsia="zh-CN"/>
        </w:rPr>
        <w:t>供应商</w:t>
      </w:r>
      <w:r>
        <w:rPr>
          <w:rFonts w:hint="eastAsia" w:ascii="宋体" w:hAnsi="宋体" w:cs="宋体"/>
          <w:color w:val="auto"/>
          <w:sz w:val="21"/>
          <w:szCs w:val="21"/>
        </w:rPr>
        <w:t>质疑函范本》编制，并提交正本一本（含相应电子文本），副本二本。</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、质疑受理地点、联系人和联系方式：</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cs="宋体"/>
          <w:color w:val="auto"/>
          <w:sz w:val="21"/>
          <w:szCs w:val="21"/>
        </w:rPr>
      </w:pPr>
      <w:r>
        <w:rPr>
          <w:rFonts w:hint="eastAsia" w:ascii="宋体" w:hAnsi="宋体" w:cs="宋体"/>
          <w:color w:val="auto"/>
          <w:sz w:val="21"/>
          <w:szCs w:val="21"/>
        </w:rPr>
        <w:t>受理地点</w:t>
      </w:r>
      <w:r>
        <w:rPr>
          <w:rFonts w:hint="eastAsia" w:ascii="宋体" w:hAnsi="宋体" w:cs="宋体"/>
          <w:color w:val="auto"/>
          <w:sz w:val="21"/>
          <w:szCs w:val="21"/>
          <w:lang w:eastAsia="zh-CN"/>
        </w:rPr>
        <w:t>：</w:t>
      </w:r>
      <w:r>
        <w:rPr>
          <w:rFonts w:hint="eastAsia" w:ascii="宋体" w:hAnsi="宋体" w:cs="宋体"/>
          <w:color w:val="auto"/>
          <w:sz w:val="21"/>
          <w:szCs w:val="21"/>
        </w:rPr>
        <w:t>黑河同安建设工程管理咨询有限责任公司</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ascii="宋体" w:cs="宋体"/>
          <w:color w:val="auto"/>
          <w:sz w:val="21"/>
          <w:szCs w:val="21"/>
        </w:rPr>
      </w:pPr>
      <w:r>
        <w:rPr>
          <w:rFonts w:hint="eastAsia" w:ascii="宋体" w:hAnsi="宋体" w:cs="宋体"/>
          <w:color w:val="auto"/>
          <w:sz w:val="21"/>
          <w:szCs w:val="21"/>
          <w:lang w:val="en-US" w:eastAsia="zh-CN"/>
        </w:rPr>
        <w:t>联系人：张先生</w:t>
      </w:r>
      <w:r>
        <w:rPr>
          <w:rFonts w:hint="eastAsia" w:ascii="宋体" w:hAnsi="宋体" w:cs="宋体"/>
          <w:color w:val="auto"/>
          <w:sz w:val="21"/>
          <w:szCs w:val="21"/>
        </w:rPr>
        <w:t>、</w:t>
      </w:r>
      <w:r>
        <w:rPr>
          <w:rFonts w:hint="eastAsia" w:ascii="宋体" w:hAnsi="宋体" w:cs="宋体"/>
          <w:color w:val="auto"/>
          <w:sz w:val="21"/>
          <w:szCs w:val="21"/>
          <w:lang w:eastAsia="zh-CN"/>
        </w:rPr>
        <w:t>0456-8220456</w:t>
      </w:r>
      <w:r>
        <w:rPr>
          <w:rFonts w:hint="eastAsia" w:ascii="宋体" w:hAnsi="宋体" w:cs="宋体"/>
          <w:color w:val="auto"/>
          <w:sz w:val="21"/>
          <w:szCs w:val="21"/>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、对虚假、恶意质疑情形的认定及处理</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对虚假质疑和恶意质疑经质询质证或复审专家确认后上网公示，不予退还该质疑人投标保证金，同时报监督管理部门依法处理，记入采购不良记录。质疑人有下列情形之一的，属于虚假质疑和恶意质疑：</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）主观臆造、无事实依据进行质疑的；</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）捏造事实或提供虚假质疑材料进行质疑的；</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）恶意攻击、歪曲事实进行质疑的；</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b w:val="0"/>
          <w:bCs/>
          <w:color w:val="auto"/>
          <w:sz w:val="21"/>
          <w:szCs w:val="21"/>
          <w:lang w:val="en-US" w:eastAsia="zh-CN"/>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）一年内二次以上（含二次）无效质疑的（无效质疑是指上述</w:t>
      </w:r>
      <w:r>
        <w:rPr>
          <w:rFonts w:ascii="宋体" w:hAnsi="宋体" w:cs="宋体"/>
          <w:color w:val="auto"/>
          <w:sz w:val="21"/>
          <w:szCs w:val="21"/>
        </w:rPr>
        <w:t>3</w:t>
      </w:r>
      <w:r>
        <w:rPr>
          <w:rFonts w:hint="eastAsia" w:ascii="宋体" w:hAnsi="宋体" w:cs="宋体"/>
          <w:color w:val="auto"/>
          <w:sz w:val="21"/>
          <w:szCs w:val="21"/>
        </w:rPr>
        <w:t>种情形之外的情形）。</w:t>
      </w:r>
      <w:r>
        <w:rPr>
          <w:rFonts w:hint="eastAsia" w:ascii="宋体" w:hAnsi="宋体" w:cs="宋体"/>
          <w:b w:val="0"/>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C、磋商及评审方法</w:t>
      </w:r>
    </w:p>
    <w:p>
      <w:pPr>
        <w:keepNext w:val="0"/>
        <w:keepLines w:val="0"/>
        <w:pageBreakBefore w:val="0"/>
        <w:kinsoku/>
        <w:wordWrap/>
        <w:overflowPunct/>
        <w:topLinePunct w:val="0"/>
        <w:autoSpaceDE/>
        <w:autoSpaceDN/>
        <w:bidi w:val="0"/>
        <w:snapToGrid w:val="0"/>
        <w:spacing w:line="400" w:lineRule="exact"/>
        <w:textAlignment w:val="auto"/>
        <w:rPr>
          <w:rFonts w:ascii="宋体" w:hAnsi="宋体" w:cs="宋体"/>
          <w:b/>
          <w:color w:val="auto"/>
          <w:spacing w:val="-10"/>
          <w:sz w:val="21"/>
          <w:szCs w:val="21"/>
        </w:rPr>
      </w:pPr>
      <w:r>
        <w:rPr>
          <w:rFonts w:hint="eastAsia" w:ascii="宋体" w:hAnsi="宋体" w:cs="宋体"/>
          <w:b/>
          <w:color w:val="auto"/>
          <w:spacing w:val="-10"/>
          <w:sz w:val="21"/>
          <w:szCs w:val="21"/>
        </w:rPr>
        <w:t>十三、竞争性磋商</w:t>
      </w:r>
    </w:p>
    <w:p>
      <w:pPr>
        <w:keepNext w:val="0"/>
        <w:keepLines w:val="0"/>
        <w:pageBreakBefore w:val="0"/>
        <w:kinsoku/>
        <w:wordWrap/>
        <w:overflowPunct/>
        <w:topLinePunct w:val="0"/>
        <w:autoSpaceDE/>
        <w:autoSpaceDN/>
        <w:bidi w:val="0"/>
        <w:spacing w:line="400" w:lineRule="exact"/>
        <w:ind w:firstLine="190" w:firstLineChars="100"/>
        <w:textAlignment w:val="auto"/>
        <w:rPr>
          <w:rFonts w:ascii="宋体" w:hAnsi="宋体" w:cs="宋体"/>
          <w:color w:val="auto"/>
          <w:spacing w:val="-10"/>
          <w:sz w:val="21"/>
          <w:szCs w:val="21"/>
        </w:rPr>
      </w:pPr>
      <w:r>
        <w:rPr>
          <w:rFonts w:hint="eastAsia" w:ascii="宋体" w:hAnsi="宋体" w:cs="宋体"/>
          <w:color w:val="auto"/>
          <w:spacing w:val="-10"/>
          <w:sz w:val="21"/>
          <w:szCs w:val="21"/>
        </w:rPr>
        <w:t>（一）</w:t>
      </w:r>
      <w:r>
        <w:rPr>
          <w:rFonts w:hint="eastAsia" w:ascii="宋体" w:hAnsi="宋体" w:cs="宋体"/>
          <w:color w:val="auto"/>
          <w:sz w:val="21"/>
          <w:szCs w:val="21"/>
        </w:rPr>
        <w:t>竞争性</w:t>
      </w:r>
      <w:r>
        <w:rPr>
          <w:rFonts w:hint="eastAsia" w:ascii="宋体" w:hAnsi="宋体" w:cs="宋体"/>
          <w:color w:val="auto"/>
          <w:spacing w:val="-10"/>
          <w:sz w:val="21"/>
          <w:szCs w:val="21"/>
        </w:rPr>
        <w:t>磋商小组。</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竞争性磋商工作由采购代理机构负责组织，具体竞争性磋商事宜由依法组建的竞争性磋商小组负责，竞争性磋商小组应推举一名主任主持现场竞争性磋商和评审活动，竞争性磋商小组成员由采购人代表和技术、经济等方面的评审专家组成。</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次竞争性磋商小组由3人及以上单数的专家和相关代表组成，并由采购人在竞争性磋商开始前依法从财政部门设立的评审专家库中（去掉应回避对象）随机抽取产生；如遇行业和产品特殊情况下可以由采购人按有关规定确定评审专家人选。</w:t>
      </w:r>
    </w:p>
    <w:p>
      <w:pPr>
        <w:pStyle w:val="27"/>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磋商小组应按竞争性磋商文件规定的查询网站、核查事项现场开展核查工作，以官方网站公开发布的严重违法失信行为记录作为判定事实的依据，如发现供应商三年内有不良信用记录，则响应无效。</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eastAsia="zh-CN"/>
        </w:rPr>
        <w:t>二</w:t>
      </w:r>
      <w:r>
        <w:rPr>
          <w:rFonts w:hint="eastAsia" w:ascii="宋体" w:hAnsi="宋体" w:eastAsia="宋体" w:cs="宋体"/>
          <w:bCs/>
          <w:color w:val="auto"/>
          <w:sz w:val="21"/>
          <w:szCs w:val="21"/>
        </w:rPr>
        <w:t>）企业信用记录核查</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评标现场核查</w:t>
      </w:r>
    </w:p>
    <w:p>
      <w:pPr>
        <w:keepNext w:val="0"/>
        <w:keepLines w:val="0"/>
        <w:pageBreakBefore w:val="0"/>
        <w:numPr>
          <w:ilvl w:val="0"/>
          <w:numId w:val="4"/>
        </w:numPr>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核查内容：</w:t>
      </w:r>
    </w:p>
    <w:p>
      <w:pPr>
        <w:pStyle w:val="17"/>
        <w:keepNext w:val="0"/>
        <w:keepLines w:val="0"/>
        <w:pageBreakBefore w:val="0"/>
        <w:numPr>
          <w:ilvl w:val="0"/>
          <w:numId w:val="0"/>
        </w:numPr>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由谈判小组现场核查</w:t>
      </w:r>
      <w:r>
        <w:rPr>
          <w:rFonts w:hint="eastAsia" w:ascii="宋体" w:hAnsi="宋体" w:eastAsia="宋体" w:cs="宋体"/>
          <w:color w:val="auto"/>
          <w:sz w:val="21"/>
          <w:szCs w:val="21"/>
          <w:lang w:eastAsia="zh-CN"/>
        </w:rPr>
        <w:t>供应商是否被列入失信被执行人、重大税收违法案件当事人名单、以及政府采购严重违法失信行为记录名单。</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2、核查路径：</w:t>
      </w:r>
    </w:p>
    <w:p>
      <w:pPr>
        <w:pStyle w:val="27"/>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（1）“信用中国”         网址：</w:t>
      </w:r>
      <w:r>
        <w:rPr>
          <w:rFonts w:hint="eastAsia" w:ascii="宋体" w:hAnsi="宋体" w:eastAsia="宋体" w:cs="宋体"/>
          <w:color w:val="auto"/>
          <w:sz w:val="21"/>
          <w:szCs w:val="21"/>
          <w:u w:val="single"/>
        </w:rPr>
        <w:fldChar w:fldCharType="begin"/>
      </w:r>
      <w:r>
        <w:rPr>
          <w:rFonts w:hint="eastAsia" w:ascii="宋体" w:hAnsi="宋体" w:eastAsia="宋体" w:cs="宋体"/>
          <w:color w:val="auto"/>
          <w:sz w:val="21"/>
          <w:szCs w:val="21"/>
          <w:u w:val="single"/>
        </w:rPr>
        <w:instrText xml:space="preserve"> HYPERLINK "http://www.creditchina.gov.cn）；" </w:instrText>
      </w:r>
      <w:r>
        <w:rPr>
          <w:rFonts w:hint="eastAsia" w:ascii="宋体" w:hAnsi="宋体" w:eastAsia="宋体" w:cs="宋体"/>
          <w:color w:val="auto"/>
          <w:sz w:val="21"/>
          <w:szCs w:val="21"/>
          <w:u w:val="single"/>
        </w:rPr>
        <w:fldChar w:fldCharType="separate"/>
      </w:r>
      <w:r>
        <w:rPr>
          <w:rStyle w:val="28"/>
          <w:rFonts w:hint="eastAsia" w:ascii="宋体" w:hAnsi="宋体" w:eastAsia="宋体" w:cs="宋体"/>
          <w:color w:val="auto"/>
          <w:sz w:val="21"/>
          <w:szCs w:val="21"/>
          <w:u w:val="single"/>
        </w:rPr>
        <w:t>http://www.creditchina.gov.cn；</w:t>
      </w:r>
      <w:r>
        <w:rPr>
          <w:rFonts w:hint="eastAsia" w:ascii="宋体" w:hAnsi="宋体" w:eastAsia="宋体" w:cs="宋体"/>
          <w:color w:val="auto"/>
          <w:sz w:val="21"/>
          <w:szCs w:val="21"/>
          <w:u w:val="single"/>
        </w:rPr>
        <w:fldChar w:fldCharType="end"/>
      </w:r>
    </w:p>
    <w:p>
      <w:pPr>
        <w:pStyle w:val="27"/>
        <w:keepNext w:val="0"/>
        <w:keepLines w:val="0"/>
        <w:pageBreakBefore w:val="0"/>
        <w:kinsoku/>
        <w:wordWrap/>
        <w:overflowPunct/>
        <w:topLinePunct w:val="0"/>
        <w:autoSpaceDE/>
        <w:autoSpaceDN/>
        <w:bidi w:val="0"/>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（2）“中国政府采购网”   网址：</w:t>
      </w:r>
      <w:r>
        <w:rPr>
          <w:rFonts w:hint="eastAsia" w:ascii="宋体" w:hAnsi="宋体" w:eastAsia="宋体" w:cs="宋体"/>
          <w:color w:val="auto"/>
          <w:sz w:val="21"/>
          <w:szCs w:val="21"/>
          <w:u w:val="single"/>
        </w:rPr>
        <w:fldChar w:fldCharType="begin"/>
      </w:r>
      <w:r>
        <w:rPr>
          <w:rFonts w:hint="eastAsia" w:ascii="宋体" w:hAnsi="宋体" w:eastAsia="宋体" w:cs="宋体"/>
          <w:color w:val="auto"/>
          <w:sz w:val="21"/>
          <w:szCs w:val="21"/>
          <w:u w:val="single"/>
        </w:rPr>
        <w:instrText xml:space="preserve"> HYPERLINK "http://www.ccgp.gov.cn/cr/list" </w:instrText>
      </w:r>
      <w:r>
        <w:rPr>
          <w:rFonts w:hint="eastAsia" w:ascii="宋体" w:hAnsi="宋体" w:eastAsia="宋体" w:cs="宋体"/>
          <w:color w:val="auto"/>
          <w:sz w:val="21"/>
          <w:szCs w:val="21"/>
          <w:u w:val="single"/>
        </w:rPr>
        <w:fldChar w:fldCharType="separate"/>
      </w:r>
      <w:r>
        <w:rPr>
          <w:rStyle w:val="24"/>
          <w:rFonts w:hint="eastAsia" w:ascii="宋体" w:hAnsi="宋体" w:eastAsia="宋体" w:cs="宋体"/>
          <w:color w:val="auto"/>
          <w:kern w:val="2"/>
          <w:sz w:val="21"/>
          <w:szCs w:val="21"/>
          <w:u w:val="single"/>
          <w:lang w:val="en-US" w:eastAsia="zh-CN"/>
        </w:rPr>
        <w:t>http://www.ccgp.gov.cn/cr/list</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w:t>
      </w:r>
    </w:p>
    <w:p>
      <w:pPr>
        <w:pStyle w:val="27"/>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磋商小组应按竞争性磋商文件规定的查询网站、核查事项现场开展核查工作，以官方网站公开发布的严重违法失信行为记录作为判定事实的依据，如发现供应商三年内有不良信用记录，则响应无效。</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三</w:t>
      </w:r>
      <w:r>
        <w:rPr>
          <w:rFonts w:hint="eastAsia" w:ascii="宋体" w:hAnsi="宋体" w:cs="宋体"/>
          <w:color w:val="auto"/>
          <w:sz w:val="21"/>
          <w:szCs w:val="21"/>
        </w:rPr>
        <w:t>）对竞争性磋商响应文件审查完毕后, 竞争性磋商小组成员集中与单一供应商分别进行竞争性磋商,并有权要求供应商对竞争性磋商响应文件有关事项做出解释或者澄清,重要的解释或者澄清须以书面形式回复，并将构成竞争性磋商响应文件的重要组成部分。在竞争性磋商中任何一方不得透露与竞争性磋商有关的其他供应商的技术资料、价格和其他信息。</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四</w:t>
      </w:r>
      <w:r>
        <w:rPr>
          <w:rFonts w:hint="eastAsia" w:ascii="宋体" w:hAnsi="宋体" w:cs="宋体"/>
          <w:color w:val="auto"/>
          <w:sz w:val="21"/>
          <w:szCs w:val="21"/>
        </w:rPr>
        <w:t>）供应商若有影响竞争性磋商结果的任何举动，将导致其报价被拒绝。</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五</w:t>
      </w:r>
      <w:r>
        <w:rPr>
          <w:rFonts w:hint="eastAsia" w:ascii="宋体" w:hAnsi="宋体" w:cs="宋体"/>
          <w:color w:val="auto"/>
          <w:sz w:val="21"/>
          <w:szCs w:val="21"/>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签字确认。</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对竞争性磋商文件做出的实质性变动是竞争性磋商文件的有效组成部分，竞争性磋商小组应当及时以书面形式同时通知所有参加竞争性磋商的供应商。</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六</w:t>
      </w:r>
      <w:r>
        <w:rPr>
          <w:rFonts w:hint="eastAsia" w:ascii="宋体" w:hAnsi="宋体" w:cs="宋体"/>
          <w:color w:val="auto"/>
          <w:sz w:val="21"/>
          <w:szCs w:val="21"/>
        </w:rPr>
        <w:t>）竞争性磋商结束后，由竞争性磋商小组负责确定最终入围供应商，暨资格性和符合性审核合格的供应商，作为入围供应商，有资格进行最后报价。该报价将作为竞争性磋商小组确定最终成交供应商的价格。提交最后报价的供应商不得少于3家。</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七</w:t>
      </w:r>
      <w:r>
        <w:rPr>
          <w:rFonts w:hint="eastAsia" w:ascii="宋体" w:hAnsi="宋体" w:cs="宋体"/>
          <w:color w:val="auto"/>
          <w:sz w:val="21"/>
          <w:szCs w:val="21"/>
        </w:rPr>
        <w:t>）入围供应商应在规定时间内做出最后报价，并将报价单在报价截止时间（以开标大厅时间为准）前</w:t>
      </w:r>
      <w:r>
        <w:rPr>
          <w:rFonts w:hint="eastAsia" w:ascii="宋体" w:hAnsi="宋体" w:cs="宋体"/>
          <w:color w:val="auto"/>
          <w:sz w:val="21"/>
          <w:szCs w:val="21"/>
          <w:lang w:eastAsia="zh-CN"/>
        </w:rPr>
        <w:t>递交采购人</w:t>
      </w:r>
      <w:r>
        <w:rPr>
          <w:rFonts w:hint="eastAsia" w:ascii="宋体" w:hAnsi="宋体" w:cs="宋体"/>
          <w:color w:val="auto"/>
          <w:sz w:val="21"/>
          <w:szCs w:val="21"/>
        </w:rPr>
        <w:t>。在最后报价截止时间后递交的报价将被拒收。如入围供应商未按规定要求和时间递交最后报价，将以该供应商提交的初始报价作为其最后报价。</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第二次报价的文件格式由</w:t>
      </w:r>
      <w:r>
        <w:rPr>
          <w:rFonts w:hint="eastAsia" w:ascii="宋体" w:hAnsi="宋体" w:cs="宋体"/>
          <w:color w:val="auto"/>
          <w:sz w:val="21"/>
          <w:szCs w:val="21"/>
          <w:lang w:eastAsia="zh-CN"/>
        </w:rPr>
        <w:t>采购代理机构</w:t>
      </w:r>
      <w:r>
        <w:rPr>
          <w:rFonts w:hint="eastAsia" w:ascii="宋体" w:hAnsi="宋体" w:cs="宋体"/>
          <w:color w:val="auto"/>
          <w:sz w:val="21"/>
          <w:szCs w:val="21"/>
        </w:rPr>
        <w:t>参照下列格式制定或修改，并在第二次报价开始前发放给所有最终入围的</w:t>
      </w:r>
      <w:r>
        <w:rPr>
          <w:rFonts w:hint="eastAsia" w:ascii="宋体" w:hAnsi="宋体" w:cs="宋体"/>
          <w:color w:val="auto"/>
          <w:sz w:val="21"/>
          <w:szCs w:val="21"/>
          <w:lang w:eastAsia="zh-CN"/>
        </w:rPr>
        <w:t>磋商</w:t>
      </w:r>
      <w:r>
        <w:rPr>
          <w:rFonts w:hint="eastAsia" w:ascii="宋体" w:hAnsi="宋体" w:cs="宋体"/>
          <w:color w:val="auto"/>
          <w:sz w:val="21"/>
          <w:szCs w:val="21"/>
        </w:rPr>
        <w:t>供应商。</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color w:val="auto"/>
          <w:sz w:val="21"/>
          <w:szCs w:val="21"/>
        </w:rPr>
      </w:pPr>
      <w:r>
        <w:rPr>
          <w:rFonts w:hint="eastAsia"/>
          <w:color w:val="auto"/>
          <w:sz w:val="21"/>
          <w:szCs w:val="21"/>
          <w:lang w:eastAsia="zh-CN"/>
        </w:rPr>
        <w:t>（八）</w:t>
      </w:r>
      <w:r>
        <w:rPr>
          <w:color w:val="auto"/>
          <w:sz w:val="21"/>
          <w:szCs w:val="21"/>
        </w:rPr>
        <w:t>出现下列情形之一的，将以该供应商提交的初始报价作为其最后报价：</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color w:val="auto"/>
          <w:sz w:val="21"/>
          <w:szCs w:val="21"/>
        </w:rPr>
      </w:pPr>
      <w:r>
        <w:rPr>
          <w:color w:val="auto"/>
          <w:sz w:val="21"/>
          <w:szCs w:val="21"/>
        </w:rPr>
        <w:t>（1）最后报价未在规定时间提交的；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 w:val="21"/>
          <w:szCs w:val="21"/>
        </w:rPr>
      </w:pPr>
      <w:r>
        <w:rPr>
          <w:color w:val="auto"/>
          <w:sz w:val="21"/>
          <w:szCs w:val="21"/>
        </w:rPr>
        <w:t>（</w:t>
      </w:r>
      <w:r>
        <w:rPr>
          <w:rFonts w:hint="eastAsia"/>
          <w:color w:val="auto"/>
          <w:sz w:val="21"/>
          <w:szCs w:val="21"/>
          <w:lang w:val="en-US" w:eastAsia="zh-CN"/>
        </w:rPr>
        <w:t>2</w:t>
      </w:r>
      <w:r>
        <w:rPr>
          <w:color w:val="auto"/>
          <w:sz w:val="21"/>
          <w:szCs w:val="21"/>
        </w:rPr>
        <w:t>）最后报价未按要求签字的；</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val="0"/>
          <w:color w:val="auto"/>
          <w:sz w:val="21"/>
          <w:szCs w:val="21"/>
        </w:rPr>
      </w:pPr>
      <w:r>
        <w:rPr>
          <w:rFonts w:hint="eastAsia" w:ascii="宋体" w:hAnsi="宋体"/>
          <w:b/>
          <w:bCs w:val="0"/>
          <w:color w:val="auto"/>
          <w:sz w:val="21"/>
          <w:szCs w:val="21"/>
        </w:rPr>
        <w:t>最终报价及承诺</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u w:val="single"/>
          <w:lang w:val="en-US" w:eastAsia="zh-CN"/>
        </w:rPr>
      </w:pPr>
      <w:r>
        <w:rPr>
          <w:rFonts w:hint="eastAsia" w:ascii="宋体" w:hAnsi="宋体" w:cs="宋体"/>
          <w:color w:val="auto"/>
          <w:kern w:val="0"/>
          <w:sz w:val="21"/>
          <w:szCs w:val="21"/>
        </w:rPr>
        <w:t>项目名称：</w:t>
      </w:r>
      <w:r>
        <w:rPr>
          <w:rFonts w:hint="eastAsia" w:ascii="宋体" w:hAnsi="宋体" w:cs="宋体"/>
          <w:color w:val="auto"/>
          <w:kern w:val="0"/>
          <w:sz w:val="21"/>
          <w:szCs w:val="21"/>
          <w:u w:val="single"/>
          <w:lang w:val="en-US" w:eastAsia="zh-CN"/>
        </w:rPr>
        <w:t xml:space="preserve">              </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kern w:val="0"/>
          <w:sz w:val="21"/>
          <w:szCs w:val="21"/>
        </w:rPr>
      </w:pPr>
      <w:r>
        <w:rPr>
          <w:rFonts w:hint="eastAsia" w:ascii="宋体" w:hAnsi="宋体" w:cs="宋体"/>
          <w:color w:val="auto"/>
          <w:kern w:val="0"/>
          <w:sz w:val="21"/>
          <w:szCs w:val="21"/>
        </w:rPr>
        <w:t>项目编号：</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单位：元</w:t>
      </w:r>
    </w:p>
    <w:tbl>
      <w:tblPr>
        <w:tblStyle w:val="1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026"/>
        <w:gridCol w:w="1320"/>
        <w:gridCol w:w="1185"/>
        <w:gridCol w:w="1269"/>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序号</w:t>
            </w:r>
          </w:p>
        </w:tc>
        <w:tc>
          <w:tcPr>
            <w:tcW w:w="202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商品名称</w:t>
            </w:r>
          </w:p>
        </w:tc>
        <w:tc>
          <w:tcPr>
            <w:tcW w:w="132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型号及标准</w:t>
            </w: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数量/单位</w:t>
            </w:r>
          </w:p>
        </w:tc>
        <w:tc>
          <w:tcPr>
            <w:tcW w:w="126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单价</w:t>
            </w:r>
          </w:p>
        </w:tc>
        <w:tc>
          <w:tcPr>
            <w:tcW w:w="1457"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w:t>
            </w:r>
          </w:p>
        </w:tc>
        <w:tc>
          <w:tcPr>
            <w:tcW w:w="202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26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457"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2</w:t>
            </w:r>
          </w:p>
        </w:tc>
        <w:tc>
          <w:tcPr>
            <w:tcW w:w="202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26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457"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w:t>
            </w:r>
          </w:p>
        </w:tc>
        <w:tc>
          <w:tcPr>
            <w:tcW w:w="202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26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457"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740" w:type="dxa"/>
            <w:gridSpan w:val="6"/>
          </w:tcPr>
          <w:p>
            <w:pPr>
              <w:keepNext w:val="0"/>
              <w:keepLines w:val="0"/>
              <w:pageBreakBefore w:val="0"/>
              <w:widowControl/>
              <w:kinsoku/>
              <w:wordWrap/>
              <w:overflowPunct/>
              <w:topLinePunct w:val="0"/>
              <w:autoSpaceDE/>
              <w:autoSpaceDN/>
              <w:bidi w:val="0"/>
              <w:spacing w:line="400" w:lineRule="exact"/>
              <w:textAlignment w:val="auto"/>
              <w:rPr>
                <w:rFonts w:ascii="宋体" w:hAnsi="宋体" w:cs="宋体"/>
                <w:color w:val="auto"/>
                <w:kern w:val="0"/>
                <w:sz w:val="21"/>
                <w:szCs w:val="21"/>
              </w:rPr>
            </w:pPr>
            <w:r>
              <w:rPr>
                <w:rFonts w:hint="eastAsia" w:ascii="宋体" w:hAnsi="宋体" w:cs="宋体"/>
                <w:color w:val="auto"/>
                <w:kern w:val="0"/>
                <w:sz w:val="21"/>
                <w:szCs w:val="21"/>
              </w:rPr>
              <w:t>最终报价及承诺：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大写金额</w:t>
            </w:r>
          </w:p>
        </w:tc>
        <w:tc>
          <w:tcPr>
            <w:tcW w:w="3346" w:type="dxa"/>
            <w:gridSpan w:val="2"/>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小写金额</w:t>
            </w:r>
          </w:p>
        </w:tc>
        <w:tc>
          <w:tcPr>
            <w:tcW w:w="2726" w:type="dxa"/>
            <w:gridSpan w:val="2"/>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供应商名称</w:t>
            </w:r>
          </w:p>
        </w:tc>
        <w:tc>
          <w:tcPr>
            <w:tcW w:w="7257" w:type="dxa"/>
            <w:gridSpan w:val="5"/>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授权代表或法定代表人签字</w:t>
            </w:r>
          </w:p>
        </w:tc>
        <w:tc>
          <w:tcPr>
            <w:tcW w:w="7257" w:type="dxa"/>
            <w:gridSpan w:val="5"/>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日 期</w:t>
            </w:r>
          </w:p>
        </w:tc>
        <w:tc>
          <w:tcPr>
            <w:tcW w:w="7257" w:type="dxa"/>
            <w:gridSpan w:val="5"/>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bl>
    <w:p>
      <w:pPr>
        <w:keepNext w:val="0"/>
        <w:keepLines w:val="0"/>
        <w:pageBreakBefore w:val="0"/>
        <w:kinsoku/>
        <w:wordWrap/>
        <w:overflowPunct/>
        <w:topLinePunct w:val="0"/>
        <w:autoSpaceDE/>
        <w:autoSpaceDN/>
        <w:bidi w:val="0"/>
        <w:snapToGrid w:val="0"/>
        <w:spacing w:line="400" w:lineRule="exact"/>
        <w:textAlignment w:val="auto"/>
        <w:rPr>
          <w:rFonts w:ascii="宋体" w:hAnsi="宋体" w:cs="宋体"/>
          <w:b/>
          <w:color w:val="auto"/>
          <w:sz w:val="21"/>
          <w:szCs w:val="21"/>
        </w:rPr>
      </w:pPr>
      <w:r>
        <w:rPr>
          <w:rFonts w:hint="eastAsia" w:ascii="宋体" w:hAnsi="宋体" w:cs="宋体"/>
          <w:b/>
          <w:color w:val="auto"/>
          <w:sz w:val="21"/>
          <w:szCs w:val="21"/>
        </w:rPr>
        <w:t>十四、评审方法和原则：</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s="宋体"/>
          <w:color w:val="auto"/>
          <w:sz w:val="21"/>
          <w:szCs w:val="21"/>
        </w:rPr>
      </w:pPr>
      <w:r>
        <w:rPr>
          <w:rFonts w:hint="eastAsia" w:ascii="宋体" w:hAnsi="宋体" w:cs="宋体"/>
          <w:color w:val="auto"/>
          <w:sz w:val="21"/>
          <w:szCs w:val="21"/>
        </w:rPr>
        <w:t>1、本项目采用综合评分法，满分100分。</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s="宋体"/>
          <w:color w:val="auto"/>
          <w:sz w:val="21"/>
          <w:szCs w:val="21"/>
        </w:rPr>
      </w:pPr>
      <w:r>
        <w:rPr>
          <w:rFonts w:hint="eastAsia" w:ascii="宋体" w:hAnsi="宋体" w:cs="宋体"/>
          <w:color w:val="auto"/>
          <w:sz w:val="21"/>
          <w:szCs w:val="21"/>
        </w:rPr>
        <w:t>2、最后报价的分值统一采用低价优先法计算，即满足竞争性磋商文件要求且最后报价最低的报价为竞争性磋商基准价，其价格分为满分。其他入围供应商的最后报价得分统一按照下列公式计算：</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1"/>
          <w:szCs w:val="21"/>
        </w:rPr>
      </w:pPr>
      <w:r>
        <w:rPr>
          <w:rFonts w:hint="eastAsia" w:ascii="宋体" w:hAnsi="宋体" w:cs="宋体"/>
          <w:color w:val="auto"/>
          <w:sz w:val="21"/>
          <w:szCs w:val="21"/>
        </w:rPr>
        <w:t>最后报价得分＝（竞争性磋商基准价/最后报价）×价格权值×100</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s="宋体"/>
          <w:color w:val="auto"/>
          <w:sz w:val="21"/>
          <w:szCs w:val="21"/>
        </w:rPr>
      </w:pPr>
      <w:r>
        <w:rPr>
          <w:rFonts w:hint="eastAsia" w:ascii="宋体" w:hAnsi="宋体" w:cs="宋体"/>
          <w:color w:val="auto"/>
          <w:sz w:val="21"/>
          <w:szCs w:val="21"/>
        </w:rPr>
        <w:t>大学生创办的小型、微型企业产品的最后报价给予</w:t>
      </w:r>
      <w:r>
        <w:rPr>
          <w:rFonts w:hint="eastAsia" w:ascii="宋体" w:hAnsi="宋体" w:cs="宋体"/>
          <w:color w:val="auto"/>
          <w:sz w:val="21"/>
          <w:szCs w:val="21"/>
          <w:lang w:val="en-US" w:eastAsia="zh-CN"/>
        </w:rPr>
        <w:t>20</w:t>
      </w:r>
      <w:r>
        <w:rPr>
          <w:rFonts w:hint="eastAsia" w:ascii="宋体" w:hAnsi="宋体" w:cs="宋体"/>
          <w:color w:val="auto"/>
          <w:sz w:val="21"/>
          <w:szCs w:val="21"/>
        </w:rPr>
        <w:t>%的价格扣除，用扣除后的价格参与评审。评标价=最后报价-最后报价×</w:t>
      </w:r>
      <w:r>
        <w:rPr>
          <w:rFonts w:hint="eastAsia" w:ascii="宋体" w:hAnsi="宋体" w:cs="宋体"/>
          <w:color w:val="auto"/>
          <w:sz w:val="21"/>
          <w:szCs w:val="21"/>
          <w:lang w:val="en-US" w:eastAsia="zh-CN"/>
        </w:rPr>
        <w:t>20</w:t>
      </w:r>
      <w:r>
        <w:rPr>
          <w:rFonts w:hint="eastAsia" w:ascii="宋体" w:hAnsi="宋体" w:cs="宋体"/>
          <w:color w:val="auto"/>
          <w:sz w:val="21"/>
          <w:szCs w:val="21"/>
        </w:rPr>
        <w:t>%，其评标价可以作为评标基准价。最后报价得分=（竞争性磋商基准价/评标价）×权值×100”。</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color w:val="auto"/>
          <w:sz w:val="21"/>
          <w:szCs w:val="21"/>
        </w:rPr>
      </w:pPr>
      <w:r>
        <w:rPr>
          <w:rFonts w:hint="eastAsia" w:ascii="宋体" w:hAnsi="宋体" w:cs="宋体"/>
          <w:color w:val="auto"/>
          <w:sz w:val="21"/>
          <w:szCs w:val="21"/>
        </w:rPr>
        <w:t>对小型、微型企业产品的价格给予</w:t>
      </w:r>
      <w:r>
        <w:rPr>
          <w:rFonts w:hint="eastAsia" w:ascii="宋体" w:hAnsi="宋体" w:cs="宋体"/>
          <w:color w:val="auto"/>
          <w:sz w:val="21"/>
          <w:szCs w:val="21"/>
          <w:lang w:val="en-US" w:eastAsia="zh-CN"/>
        </w:rPr>
        <w:t>20</w:t>
      </w:r>
      <w:r>
        <w:rPr>
          <w:rFonts w:hint="eastAsia" w:ascii="宋体" w:hAnsi="宋体" w:cs="宋体"/>
          <w:color w:val="auto"/>
          <w:sz w:val="21"/>
          <w:szCs w:val="21"/>
        </w:rPr>
        <w:t>%的价格扣除，用扣除后的价格参与评审。即：评标价=投标报价-投标报价×</w:t>
      </w:r>
      <w:r>
        <w:rPr>
          <w:rFonts w:hint="eastAsia" w:ascii="宋体" w:hAnsi="宋体" w:cs="宋体"/>
          <w:color w:val="auto"/>
          <w:sz w:val="21"/>
          <w:szCs w:val="21"/>
          <w:lang w:val="en-US" w:eastAsia="zh-CN"/>
        </w:rPr>
        <w:t>20</w:t>
      </w:r>
      <w:r>
        <w:rPr>
          <w:rFonts w:hint="eastAsia" w:ascii="宋体" w:hAnsi="宋体" w:cs="宋体"/>
          <w:color w:val="auto"/>
          <w:sz w:val="21"/>
          <w:szCs w:val="21"/>
        </w:rPr>
        <w:t>%，其评标价可以作为评标基准价。最后报价得分=（竞争性磋商基准价/评标价）×权值×100”。</w:t>
      </w:r>
    </w:p>
    <w:p>
      <w:pPr>
        <w:pStyle w:val="17"/>
        <w:keepNext w:val="0"/>
        <w:keepLines w:val="0"/>
        <w:pageBreakBefore w:val="0"/>
        <w:kinsoku/>
        <w:wordWrap/>
        <w:overflowPunct/>
        <w:topLinePunct w:val="0"/>
        <w:autoSpaceDE/>
        <w:autoSpaceDN/>
        <w:bidi w:val="0"/>
        <w:spacing w:line="400" w:lineRule="exact"/>
        <w:jc w:val="left"/>
        <w:textAlignment w:val="auto"/>
        <w:rPr>
          <w:color w:val="auto"/>
          <w:sz w:val="21"/>
          <w:szCs w:val="21"/>
        </w:rPr>
      </w:pPr>
      <w:r>
        <w:rPr>
          <w:rFonts w:ascii="宋体" w:hAnsi="宋体" w:eastAsia="宋体" w:cs="宋体"/>
          <w:color w:val="auto"/>
          <w:sz w:val="21"/>
          <w:szCs w:val="21"/>
        </w:rPr>
        <w:t>对所投产品已获得且在有效期之内的节能产品、环境标志产品认证证书的给予</w:t>
      </w:r>
      <w:r>
        <w:rPr>
          <w:rFonts w:hint="eastAsia" w:ascii="宋体" w:hAnsi="宋体" w:cs="宋体"/>
          <w:color w:val="auto"/>
          <w:sz w:val="21"/>
          <w:szCs w:val="21"/>
          <w:lang w:val="en-US" w:eastAsia="zh-CN"/>
        </w:rPr>
        <w:t>20</w:t>
      </w:r>
      <w:r>
        <w:rPr>
          <w:rFonts w:ascii="宋体" w:hAnsi="宋体" w:eastAsia="宋体" w:cs="宋体"/>
          <w:color w:val="auto"/>
          <w:sz w:val="21"/>
          <w:szCs w:val="21"/>
        </w:rPr>
        <w:t>%的价格扣除，用扣除后的价格参与评审。即：评标价=投标报价-投标报价×</w:t>
      </w:r>
      <w:r>
        <w:rPr>
          <w:rFonts w:hint="eastAsia" w:ascii="宋体" w:hAnsi="宋体" w:cs="宋体"/>
          <w:color w:val="auto"/>
          <w:sz w:val="21"/>
          <w:szCs w:val="21"/>
          <w:lang w:val="en-US" w:eastAsia="zh-CN"/>
        </w:rPr>
        <w:t>20</w:t>
      </w:r>
      <w:r>
        <w:rPr>
          <w:rFonts w:ascii="宋体" w:hAnsi="宋体" w:eastAsia="宋体" w:cs="宋体"/>
          <w:color w:val="auto"/>
          <w:sz w:val="21"/>
          <w:szCs w:val="21"/>
        </w:rPr>
        <w:t>%，其评标价可以作为评标基准价。最后报价得分=（竞争性磋商基准价/评标价）×权值×100”。（注：须提供所投产品的节能产品、环境标志产品认证</w:t>
      </w:r>
      <w:r>
        <w:rPr>
          <w:rFonts w:hint="eastAsia" w:ascii="宋体" w:hAnsi="宋体" w:eastAsia="宋体" w:cs="宋体"/>
          <w:color w:val="auto"/>
          <w:sz w:val="21"/>
          <w:szCs w:val="21"/>
          <w:lang w:eastAsia="zh-CN"/>
        </w:rPr>
        <w:t>材料</w:t>
      </w:r>
      <w:r>
        <w:rPr>
          <w:rFonts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s="宋体"/>
          <w:color w:val="auto"/>
          <w:sz w:val="21"/>
          <w:szCs w:val="21"/>
        </w:rPr>
      </w:pPr>
      <w:r>
        <w:rPr>
          <w:rFonts w:hint="eastAsia" w:ascii="宋体" w:hAnsi="宋体" w:cs="宋体"/>
          <w:color w:val="auto"/>
          <w:sz w:val="21"/>
          <w:szCs w:val="21"/>
        </w:rPr>
        <w:t>将入围供应商的综合得分按从高到低顺序排列，排在第一位的即为成交供应商。得分相同时，按最后报价由低到高顺序推荐；得分相同且最后报价相同的，按技术指标优劣顺序推荐。</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rPr>
        <w:t>竞争性磋商小组认为，排在前面的成交候选供应商最后报价或者某些分项报价明显不合理，有可能影响产品质量或不能诚信履约的，应当要求其在规定时间内提供书面文件予以解释说明，并提供相关证明材料；否则，竞争性磋商小组可以取消该供应商的成交候选供应商资格。</w:t>
      </w:r>
    </w:p>
    <w:p>
      <w:pPr>
        <w:keepNext w:val="0"/>
        <w:keepLines w:val="0"/>
        <w:pageBreakBefore w:val="0"/>
        <w:kinsoku/>
        <w:wordWrap/>
        <w:overflowPunct/>
        <w:topLinePunct w:val="0"/>
        <w:autoSpaceDE/>
        <w:autoSpaceDN/>
        <w:bidi w:val="0"/>
        <w:snapToGrid w:val="0"/>
        <w:spacing w:line="400" w:lineRule="exact"/>
        <w:ind w:left="0" w:leftChars="0" w:right="0" w:rightChars="0"/>
        <w:jc w:val="center"/>
        <w:textAlignment w:val="auto"/>
        <w:rPr>
          <w:rFonts w:hint="eastAsia" w:ascii="宋体" w:hAnsi="宋体" w:cs="宋体"/>
          <w:b/>
          <w:color w:val="auto"/>
          <w:sz w:val="21"/>
          <w:szCs w:val="21"/>
        </w:rPr>
      </w:pPr>
      <w:r>
        <w:rPr>
          <w:rFonts w:hint="eastAsia" w:ascii="宋体" w:hAnsi="宋体" w:cs="宋体"/>
          <w:b/>
          <w:color w:val="auto"/>
          <w:sz w:val="21"/>
          <w:szCs w:val="21"/>
        </w:rPr>
        <w:t>评分标准和评分细则</w:t>
      </w:r>
    </w:p>
    <w:tbl>
      <w:tblPr>
        <w:tblStyle w:val="18"/>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25"/>
        <w:gridCol w:w="937"/>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425"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rPr>
              <w:t>评审项目</w:t>
            </w:r>
          </w:p>
        </w:tc>
        <w:tc>
          <w:tcPr>
            <w:tcW w:w="937"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rPr>
              <w:t>标准分</w:t>
            </w:r>
          </w:p>
        </w:tc>
        <w:tc>
          <w:tcPr>
            <w:tcW w:w="6375"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一</w:t>
            </w:r>
          </w:p>
        </w:tc>
        <w:tc>
          <w:tcPr>
            <w:tcW w:w="1425"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投标报价</w:t>
            </w:r>
          </w:p>
        </w:tc>
        <w:tc>
          <w:tcPr>
            <w:tcW w:w="937"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r>
              <w:rPr>
                <w:rFonts w:ascii="宋体" w:hAnsi="宋体" w:cs="宋体"/>
                <w:bCs/>
                <w:color w:val="auto"/>
                <w:sz w:val="21"/>
                <w:szCs w:val="21"/>
              </w:rPr>
              <w:t>30</w:t>
            </w:r>
          </w:p>
        </w:tc>
        <w:tc>
          <w:tcPr>
            <w:tcW w:w="6375" w:type="dxa"/>
            <w:vAlign w:val="center"/>
          </w:tcPr>
          <w:p>
            <w:pPr>
              <w:keepNext w:val="0"/>
              <w:keepLines w:val="0"/>
              <w:pageBreakBefore w:val="0"/>
              <w:widowControl w:val="0"/>
              <w:kinsoku/>
              <w:wordWrap/>
              <w:overflowPunct/>
              <w:topLinePunct w:val="0"/>
              <w:autoSpaceDE/>
              <w:autoSpaceDN/>
              <w:bidi w:val="0"/>
              <w:snapToGrid w:val="0"/>
              <w:spacing w:line="360" w:lineRule="exact"/>
              <w:ind w:firstLine="210" w:firstLineChars="1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即满足竞争性磋商文件要求且最后报价最低的报价为竞争性磋商基准价，其价格分为满分。其他入围供应商的最后报价得分统一按照下列公式计算：</w:t>
            </w:r>
          </w:p>
          <w:p>
            <w:pPr>
              <w:keepNext w:val="0"/>
              <w:keepLines w:val="0"/>
              <w:pageBreakBefore w:val="0"/>
              <w:widowControl w:val="0"/>
              <w:kinsoku/>
              <w:wordWrap/>
              <w:overflowPunct/>
              <w:topLinePunct w:val="0"/>
              <w:autoSpaceDE/>
              <w:autoSpaceDN/>
              <w:bidi w:val="0"/>
              <w:snapToGrid w:val="0"/>
              <w:spacing w:line="36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最后报价得分＝（竞争性磋商基准价/最后报价）×价格权值×100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711"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二</w:t>
            </w:r>
          </w:p>
        </w:tc>
        <w:tc>
          <w:tcPr>
            <w:tcW w:w="1425"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技术条款</w:t>
            </w:r>
          </w:p>
        </w:tc>
        <w:tc>
          <w:tcPr>
            <w:tcW w:w="937"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20</w:t>
            </w:r>
          </w:p>
        </w:tc>
        <w:tc>
          <w:tcPr>
            <w:tcW w:w="6375" w:type="dxa"/>
            <w:vAlign w:val="center"/>
          </w:tcPr>
          <w:p>
            <w:pPr>
              <w:keepNext w:val="0"/>
              <w:keepLines w:val="0"/>
              <w:pageBreakBefore w:val="0"/>
              <w:widowControl w:val="0"/>
              <w:kinsoku/>
              <w:wordWrap/>
              <w:overflowPunct/>
              <w:topLinePunct w:val="0"/>
              <w:autoSpaceDE/>
              <w:autoSpaceDN/>
              <w:bidi w:val="0"/>
              <w:snapToGrid w:val="0"/>
              <w:spacing w:line="360" w:lineRule="exact"/>
              <w:ind w:firstLine="210" w:firstLineChars="100"/>
              <w:textAlignment w:val="auto"/>
              <w:rPr>
                <w:rFonts w:hint="eastAsia" w:ascii="宋体" w:hAnsi="宋体" w:cs="宋体"/>
                <w:szCs w:val="21"/>
                <w:lang w:val="zh-CN" w:eastAsia="zh-CN"/>
              </w:rPr>
            </w:pPr>
            <w:r>
              <w:rPr>
                <w:rFonts w:hint="eastAsia" w:ascii="宋体" w:hAnsi="宋体" w:cs="宋体"/>
                <w:szCs w:val="21"/>
                <w:lang w:val="en-US" w:eastAsia="zh-CN"/>
              </w:rPr>
              <w:t>1.</w:t>
            </w:r>
            <w:r>
              <w:rPr>
                <w:rFonts w:hint="eastAsia" w:ascii="宋体" w:hAnsi="宋体" w:cs="宋体"/>
                <w:szCs w:val="21"/>
                <w:lang w:val="zh-CN"/>
              </w:rPr>
              <w:t>完全满足采购文件技术参数要求</w:t>
            </w:r>
            <w:r>
              <w:rPr>
                <w:rFonts w:hint="eastAsia" w:ascii="宋体" w:hAnsi="宋体" w:cs="宋体"/>
                <w:szCs w:val="21"/>
                <w:lang w:val="zh-CN" w:eastAsia="zh-CN"/>
              </w:rPr>
              <w:t>的</w:t>
            </w:r>
            <w:r>
              <w:rPr>
                <w:rFonts w:hint="eastAsia" w:ascii="宋体" w:hAnsi="宋体" w:cs="宋体"/>
                <w:szCs w:val="21"/>
                <w:lang w:val="zh-CN"/>
              </w:rPr>
              <w:t>得</w:t>
            </w:r>
            <w:r>
              <w:rPr>
                <w:rFonts w:hint="eastAsia" w:ascii="宋体" w:hAnsi="宋体" w:cs="宋体"/>
                <w:szCs w:val="21"/>
                <w:lang w:val="en-US" w:eastAsia="zh-CN"/>
              </w:rPr>
              <w:t>20</w:t>
            </w:r>
            <w:r>
              <w:rPr>
                <w:rFonts w:hint="eastAsia" w:ascii="宋体" w:hAnsi="宋体" w:cs="宋体"/>
                <w:szCs w:val="21"/>
                <w:lang w:val="zh-CN"/>
              </w:rPr>
              <w:t>分</w:t>
            </w:r>
            <w:r>
              <w:rPr>
                <w:rFonts w:hint="eastAsia" w:ascii="宋体" w:hAnsi="宋体" w:cs="宋体"/>
                <w:szCs w:val="21"/>
                <w:lang w:val="zh-CN" w:eastAsia="zh-CN"/>
              </w:rPr>
              <w:t>；</w:t>
            </w:r>
          </w:p>
          <w:p>
            <w:pPr>
              <w:keepNext w:val="0"/>
              <w:keepLines w:val="0"/>
              <w:pageBreakBefore w:val="0"/>
              <w:widowControl w:val="0"/>
              <w:kinsoku/>
              <w:wordWrap/>
              <w:overflowPunct/>
              <w:topLinePunct w:val="0"/>
              <w:autoSpaceDE/>
              <w:autoSpaceDN/>
              <w:bidi w:val="0"/>
              <w:snapToGrid w:val="0"/>
              <w:spacing w:line="360" w:lineRule="exact"/>
              <w:ind w:firstLine="210" w:firstLineChars="100"/>
              <w:textAlignment w:val="auto"/>
              <w:rPr>
                <w:rFonts w:hint="eastAsia" w:ascii="宋体" w:hAnsi="宋体" w:cs="宋体"/>
                <w:szCs w:val="21"/>
                <w:lang w:val="zh-CN" w:eastAsia="zh-CN"/>
              </w:rPr>
            </w:pPr>
            <w:r>
              <w:rPr>
                <w:rFonts w:hint="eastAsia" w:ascii="宋体" w:hAnsi="宋体" w:cs="宋体"/>
                <w:szCs w:val="21"/>
                <w:lang w:val="en-US" w:eastAsia="zh-CN"/>
              </w:rPr>
              <w:t>2.</w:t>
            </w:r>
            <w:r>
              <w:rPr>
                <w:rFonts w:hint="eastAsia" w:ascii="宋体" w:hAnsi="宋体" w:cs="宋体"/>
                <w:szCs w:val="21"/>
                <w:lang w:val="zh-CN"/>
              </w:rPr>
              <w:t>一般技术指标、参数低于采购文件规定的相应技术指标、参数要求的，每一项扣</w:t>
            </w:r>
            <w:r>
              <w:rPr>
                <w:rFonts w:hint="eastAsia" w:ascii="宋体" w:hAnsi="宋体" w:cs="宋体"/>
                <w:szCs w:val="21"/>
                <w:lang w:val="en-US" w:eastAsia="zh-CN"/>
              </w:rPr>
              <w:t>2</w:t>
            </w:r>
            <w:r>
              <w:rPr>
                <w:rFonts w:hint="eastAsia" w:ascii="宋体" w:hAnsi="宋体" w:cs="宋体"/>
                <w:szCs w:val="21"/>
                <w:lang w:val="zh-CN"/>
              </w:rPr>
              <w:t>分；单项产品的一般技术指标、参数低于采购文件规定的相应技术指标、参数超过</w:t>
            </w:r>
            <w:r>
              <w:rPr>
                <w:rFonts w:hint="eastAsia" w:ascii="宋体" w:hAnsi="宋体" w:cs="宋体"/>
                <w:szCs w:val="21"/>
                <w:lang w:val="en-US" w:eastAsia="zh-CN"/>
              </w:rPr>
              <w:t>5项</w:t>
            </w:r>
            <w:r>
              <w:rPr>
                <w:rFonts w:hint="eastAsia" w:ascii="宋体" w:hAnsi="宋体" w:cs="宋体"/>
                <w:szCs w:val="21"/>
                <w:lang w:val="zh-CN"/>
              </w:rPr>
              <w:t>（含</w:t>
            </w:r>
            <w:r>
              <w:rPr>
                <w:rFonts w:hint="eastAsia" w:ascii="宋体" w:hAnsi="宋体" w:cs="宋体"/>
                <w:szCs w:val="21"/>
                <w:lang w:val="en-US" w:eastAsia="zh-CN"/>
              </w:rPr>
              <w:t>5项</w:t>
            </w:r>
            <w:r>
              <w:rPr>
                <w:rFonts w:hint="eastAsia" w:ascii="宋体" w:hAnsi="宋体" w:cs="宋体"/>
                <w:szCs w:val="21"/>
                <w:lang w:val="zh-CN"/>
              </w:rPr>
              <w:t>）的响应无效。</w:t>
            </w:r>
          </w:p>
          <w:p>
            <w:pPr>
              <w:keepNext w:val="0"/>
              <w:keepLines w:val="0"/>
              <w:pageBreakBefore w:val="0"/>
              <w:widowControl w:val="0"/>
              <w:kinsoku/>
              <w:wordWrap/>
              <w:overflowPunct/>
              <w:topLinePunct w:val="0"/>
              <w:autoSpaceDE/>
              <w:autoSpaceDN/>
              <w:bidi w:val="0"/>
              <w:snapToGrid w:val="0"/>
              <w:spacing w:line="360" w:lineRule="exact"/>
              <w:ind w:firstLine="210" w:firstLineChars="100"/>
              <w:textAlignment w:val="auto"/>
              <w:rPr>
                <w:rFonts w:hint="eastAsia" w:ascii="宋体" w:hAnsi="宋体" w:cs="宋体"/>
                <w:szCs w:val="21"/>
                <w:lang w:val="zh-CN" w:eastAsia="zh-CN"/>
              </w:rPr>
            </w:pPr>
            <w:r>
              <w:rPr>
                <w:rFonts w:hint="eastAsia" w:ascii="宋体" w:hAnsi="宋体" w:cs="宋体"/>
                <w:szCs w:val="21"/>
                <w:lang w:val="en-US" w:eastAsia="zh-CN"/>
              </w:rPr>
              <w:t>3.</w:t>
            </w:r>
            <w:r>
              <w:rPr>
                <w:rFonts w:hint="eastAsia" w:ascii="宋体" w:hAnsi="宋体" w:cs="宋体"/>
                <w:szCs w:val="21"/>
                <w:lang w:val="zh-CN"/>
              </w:rPr>
              <w:t>参数中星号条款为重要指标要求，不满足参数中星号条款的响应无效</w:t>
            </w:r>
            <w:r>
              <w:rPr>
                <w:rFonts w:hint="eastAsia" w:ascii="宋体" w:hAnsi="宋体" w:cs="宋体"/>
                <w:szCs w:val="21"/>
                <w:lang w:val="zh-CN"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210" w:firstLineChars="100"/>
              <w:textAlignment w:val="auto"/>
              <w:rPr>
                <w:rFonts w:hint="eastAsia" w:ascii="宋体" w:hAnsi="宋体" w:eastAsia="宋体" w:cs="宋体"/>
                <w:color w:val="auto"/>
                <w:sz w:val="21"/>
                <w:szCs w:val="21"/>
              </w:rPr>
            </w:pPr>
            <w:r>
              <w:rPr>
                <w:rFonts w:hint="eastAsia" w:ascii="宋体" w:hAnsi="宋体" w:cs="宋体"/>
                <w:szCs w:val="21"/>
                <w:lang w:val="en-US" w:eastAsia="zh-CN"/>
              </w:rPr>
              <w:t>4.</w:t>
            </w:r>
            <w:r>
              <w:rPr>
                <w:rFonts w:hint="eastAsia" w:ascii="宋体" w:hAnsi="宋体" w:cs="宋体"/>
                <w:szCs w:val="21"/>
                <w:lang w:val="zh-CN"/>
              </w:rPr>
              <w:t>技术技术指标、参数应如实填写，并与“采购文件技术要求”一一对应，如简单填写“响应或完全响应”或经评标委员会认定为完全复制采购文件技术要求的将视为实质性不满足，按响应无效处理。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四</w:t>
            </w:r>
          </w:p>
        </w:tc>
        <w:tc>
          <w:tcPr>
            <w:tcW w:w="1425" w:type="dxa"/>
            <w:vMerge w:val="restart"/>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kern w:val="0"/>
                <w:sz w:val="21"/>
                <w:szCs w:val="21"/>
              </w:rPr>
              <w:t>服务</w:t>
            </w:r>
            <w:r>
              <w:rPr>
                <w:rFonts w:hint="eastAsia" w:ascii="宋体" w:hAnsi="宋体" w:eastAsia="宋体" w:cs="宋体"/>
                <w:bCs/>
                <w:color w:val="auto"/>
                <w:kern w:val="0"/>
                <w:sz w:val="21"/>
                <w:szCs w:val="21"/>
                <w:lang w:eastAsia="zh-CN"/>
              </w:rPr>
              <w:t>条款</w:t>
            </w:r>
          </w:p>
        </w:tc>
        <w:tc>
          <w:tcPr>
            <w:tcW w:w="937" w:type="dxa"/>
            <w:vMerge w:val="restart"/>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50</w:t>
            </w:r>
          </w:p>
        </w:tc>
        <w:tc>
          <w:tcPr>
            <w:tcW w:w="63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1.供货方案（</w:t>
            </w: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供应商应</w:t>
            </w:r>
            <w:r>
              <w:rPr>
                <w:rFonts w:hint="eastAsia" w:ascii="宋体" w:hAnsi="宋体" w:eastAsia="宋体" w:cs="宋体"/>
                <w:color w:val="auto"/>
                <w:kern w:val="0"/>
                <w:sz w:val="21"/>
                <w:szCs w:val="21"/>
                <w:highlight w:val="none"/>
                <w:lang w:val="en-US" w:eastAsia="zh-CN" w:bidi="ar-SA"/>
              </w:rPr>
              <w:t xml:space="preserve">针对本项目供货及安装要求，制定整体供货方案，包括： </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①供货方案：供货流程清晰合理（</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供货时间安排切实可行（</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供货计划保证措施内容完善（</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分，流程不清晰，内容表述不完善，每项扣</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bidi="ar-SA"/>
              </w:rPr>
              <w:t>（2）未提供供货方案的不得分。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1"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lang w:eastAsia="zh-CN"/>
              </w:rPr>
            </w:pPr>
          </w:p>
        </w:tc>
        <w:tc>
          <w:tcPr>
            <w:tcW w:w="1425"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cs="宋体"/>
                <w:bCs/>
                <w:color w:val="auto"/>
                <w:sz w:val="21"/>
                <w:szCs w:val="21"/>
                <w:lang w:val="en-US" w:eastAsia="zh-CN"/>
              </w:rPr>
            </w:pPr>
          </w:p>
        </w:tc>
        <w:tc>
          <w:tcPr>
            <w:tcW w:w="63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2.质保期（2分）</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（1）在响应采购文件规定的质保期基础上增加免费质保期，每增加一年</w:t>
            </w:r>
            <w:r>
              <w:rPr>
                <w:rFonts w:hint="eastAsia" w:ascii="宋体" w:hAnsi="宋体" w:cs="宋体"/>
                <w:color w:val="auto"/>
                <w:kern w:val="0"/>
                <w:sz w:val="21"/>
                <w:szCs w:val="21"/>
                <w:highlight w:val="none"/>
                <w:lang w:val="en-US" w:eastAsia="zh-CN" w:bidi="ar-SA"/>
              </w:rPr>
              <w:t>得</w:t>
            </w:r>
            <w:r>
              <w:rPr>
                <w:rFonts w:hint="eastAsia" w:ascii="宋体" w:hAnsi="宋体" w:eastAsia="宋体" w:cs="宋体"/>
                <w:color w:val="auto"/>
                <w:kern w:val="0"/>
                <w:sz w:val="21"/>
                <w:szCs w:val="21"/>
                <w:highlight w:val="none"/>
                <w:lang w:val="en-US" w:eastAsia="zh-CN" w:bidi="ar-SA"/>
              </w:rPr>
              <w:t>1分，最多得2分（此项须提供质保承诺书）。</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bidi="ar-SA"/>
              </w:rPr>
              <w:t xml:space="preserve"> （2）未提供质保承诺书的该项不得分。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1"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lang w:eastAsia="zh-CN"/>
              </w:rPr>
            </w:pPr>
          </w:p>
        </w:tc>
        <w:tc>
          <w:tcPr>
            <w:tcW w:w="1425"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cs="宋体"/>
                <w:bCs/>
                <w:color w:val="auto"/>
                <w:sz w:val="21"/>
                <w:szCs w:val="21"/>
                <w:lang w:val="en-US" w:eastAsia="zh-CN"/>
              </w:rPr>
            </w:pPr>
          </w:p>
        </w:tc>
        <w:tc>
          <w:tcPr>
            <w:tcW w:w="63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3.质量保证措施、质量问题退换方案及承诺（</w:t>
            </w:r>
            <w:r>
              <w:rPr>
                <w:rFonts w:hint="eastAsia" w:ascii="宋体" w:hAnsi="宋体" w:cs="宋体"/>
                <w:color w:val="auto"/>
                <w:kern w:val="0"/>
                <w:sz w:val="21"/>
                <w:szCs w:val="21"/>
                <w:highlight w:val="none"/>
                <w:lang w:val="en-US" w:eastAsia="zh-CN" w:bidi="ar-SA"/>
              </w:rPr>
              <w:t>16</w:t>
            </w:r>
            <w:r>
              <w:rPr>
                <w:rFonts w:hint="eastAsia" w:ascii="宋体" w:hAnsi="宋体" w:eastAsia="宋体" w:cs="宋体"/>
                <w:color w:val="auto"/>
                <w:kern w:val="0"/>
                <w:sz w:val="21"/>
                <w:szCs w:val="21"/>
                <w:highlight w:val="none"/>
                <w:lang w:val="en-US"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供应商应</w:t>
            </w:r>
            <w:r>
              <w:rPr>
                <w:rFonts w:hint="eastAsia" w:ascii="宋体" w:hAnsi="宋体" w:eastAsia="宋体" w:cs="宋体"/>
                <w:color w:val="auto"/>
                <w:kern w:val="0"/>
                <w:sz w:val="21"/>
                <w:szCs w:val="21"/>
                <w:highlight w:val="none"/>
                <w:lang w:val="en-US" w:eastAsia="zh-CN" w:bidi="ar-SA"/>
              </w:rPr>
              <w:t>针对本项目采购需求，提供质量保证措施、质量问题退换方案及承诺：</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①质量保证措施：质量保证措施内容完善</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合理</w:t>
            </w:r>
            <w:r>
              <w:rPr>
                <w:rFonts w:hint="eastAsia" w:ascii="宋体" w:hAnsi="宋体" w:cs="宋体"/>
                <w:color w:val="auto"/>
                <w:kern w:val="0"/>
                <w:sz w:val="21"/>
                <w:szCs w:val="21"/>
                <w:highlight w:val="none"/>
                <w:lang w:val="en-US" w:eastAsia="zh-CN" w:bidi="ar-SA"/>
              </w:rPr>
              <w:t>（2分），满足本项目实际需要（2分）</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满分4分；</w:t>
            </w:r>
            <w:r>
              <w:rPr>
                <w:rFonts w:hint="eastAsia" w:ascii="宋体" w:hAnsi="宋体" w:eastAsia="宋体" w:cs="宋体"/>
                <w:color w:val="auto"/>
                <w:kern w:val="0"/>
                <w:sz w:val="21"/>
                <w:szCs w:val="21"/>
                <w:highlight w:val="none"/>
                <w:lang w:val="en-US" w:eastAsia="zh-CN" w:bidi="ar-SA"/>
              </w:rPr>
              <w:t>内容表述不完善</w:t>
            </w:r>
            <w:r>
              <w:rPr>
                <w:rFonts w:hint="eastAsia" w:ascii="宋体" w:hAnsi="宋体" w:cs="宋体"/>
                <w:color w:val="auto"/>
                <w:kern w:val="0"/>
                <w:sz w:val="21"/>
                <w:szCs w:val="21"/>
                <w:highlight w:val="none"/>
                <w:lang w:val="en-US" w:eastAsia="zh-CN" w:bidi="ar-SA"/>
              </w:rPr>
              <w:t>、不合理，或未能满足本项目实际需要的</w:t>
            </w:r>
            <w:r>
              <w:rPr>
                <w:rFonts w:hint="eastAsia" w:ascii="宋体" w:hAnsi="宋体" w:eastAsia="宋体" w:cs="宋体"/>
                <w:color w:val="auto"/>
                <w:kern w:val="0"/>
                <w:sz w:val="21"/>
                <w:szCs w:val="21"/>
                <w:highlight w:val="none"/>
                <w:lang w:val="en-US" w:eastAsia="zh-CN" w:bidi="ar-SA"/>
              </w:rPr>
              <w:t xml:space="preserve">扣1分。 </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②质量管理人员分工及职责：分工内容完善细致（</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 ）、职责划分明确的（</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分，内容表述不完善，责划分不明确 ，每项扣</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 xml:space="preserve">分。 </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③质量管理责任制度：管理责任制度内容完善合理（</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 ）、责任划分明确（</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分，内容表述不完善，责划分不明确， 每项扣</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 xml:space="preserve">分。 </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④质量问题退换方案及承诺：退换范围划分明确（</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分），方案及承诺内容完善合理（</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分，内容表述不完善，责划分不 明确，每项扣</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 xml:space="preserve">分。 </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0" w:firstLineChars="0"/>
              <w:jc w:val="left"/>
              <w:textAlignment w:val="auto"/>
              <w:outlineLvl w:val="9"/>
              <w:rPr>
                <w:rFonts w:hint="eastAsia" w:ascii="宋体" w:hAnsi="宋体" w:cs="宋体"/>
                <w:color w:val="auto"/>
                <w:kern w:val="2"/>
                <w:sz w:val="21"/>
                <w:szCs w:val="22"/>
              </w:rPr>
            </w:pPr>
            <w:r>
              <w:rPr>
                <w:rFonts w:hint="eastAsia" w:ascii="宋体" w:hAnsi="宋体" w:eastAsia="宋体" w:cs="宋体"/>
                <w:color w:val="auto"/>
                <w:kern w:val="0"/>
                <w:sz w:val="21"/>
                <w:szCs w:val="21"/>
                <w:highlight w:val="none"/>
                <w:lang w:val="en-US" w:eastAsia="zh-CN" w:bidi="ar-SA"/>
              </w:rPr>
              <w:t>（2）未提供质量保证措施、质量问题退换方案及承诺的该项不得分。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1"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p>
        </w:tc>
        <w:tc>
          <w:tcPr>
            <w:tcW w:w="1425"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p>
        </w:tc>
        <w:tc>
          <w:tcPr>
            <w:tcW w:w="63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4.售后服务方案（</w:t>
            </w:r>
            <w:r>
              <w:rPr>
                <w:rFonts w:hint="eastAsia" w:ascii="宋体" w:hAnsi="宋体" w:cs="宋体"/>
                <w:color w:val="auto"/>
                <w:kern w:val="0"/>
                <w:sz w:val="21"/>
                <w:szCs w:val="21"/>
                <w:highlight w:val="none"/>
                <w:lang w:val="en-US" w:eastAsia="zh-CN" w:bidi="ar-SA"/>
              </w:rPr>
              <w:t>16</w:t>
            </w:r>
            <w:r>
              <w:rPr>
                <w:rFonts w:hint="eastAsia" w:ascii="宋体" w:hAnsi="宋体" w:eastAsia="宋体" w:cs="宋体"/>
                <w:color w:val="auto"/>
                <w:kern w:val="0"/>
                <w:sz w:val="21"/>
                <w:szCs w:val="21"/>
                <w:highlight w:val="none"/>
                <w:lang w:val="en-US"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供应商应</w:t>
            </w:r>
            <w:r>
              <w:rPr>
                <w:rFonts w:hint="eastAsia" w:ascii="宋体" w:hAnsi="宋体" w:eastAsia="宋体" w:cs="宋体"/>
                <w:color w:val="auto"/>
                <w:kern w:val="0"/>
                <w:sz w:val="21"/>
                <w:szCs w:val="21"/>
                <w:highlight w:val="none"/>
                <w:lang w:val="en-US" w:eastAsia="zh-CN" w:bidi="ar-SA"/>
              </w:rPr>
              <w:t>针对本项目实际需求，提供售后服务方案：</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①售后服务人员配备方案及岗位职责：人员配备方案内容完善细致 （</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分），岗位职责划分明确（</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分，内容表述不完善，责划分不明确，每项扣</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②故障处理预案：紧急故障情况及应对措施完善（</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分）、故障处理流程清晰合理（</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4</w:t>
            </w:r>
            <w:bookmarkStart w:id="91" w:name="_GoBack"/>
            <w:bookmarkEnd w:id="91"/>
            <w:r>
              <w:rPr>
                <w:rFonts w:hint="eastAsia" w:ascii="宋体" w:hAnsi="宋体" w:eastAsia="宋体" w:cs="宋体"/>
                <w:color w:val="auto"/>
                <w:kern w:val="0"/>
                <w:sz w:val="21"/>
                <w:szCs w:val="21"/>
                <w:highlight w:val="none"/>
                <w:lang w:val="en-US" w:eastAsia="zh-CN" w:bidi="ar-SA"/>
              </w:rPr>
              <w:t>分，措施内容表述不完善，处理流程不明确，每项扣</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③技术支持方案及措施：技术支持方案内容详细合理（</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分）、技术支持措施内容详细合理（</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 xml:space="preserve">分），满分 </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分，方案内容表述不完善，措施内容表述不完善，每项扣</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 xml:space="preserve">分。 </w:t>
            </w:r>
            <w:r>
              <w:rPr>
                <w:rFonts w:hint="eastAsia" w:ascii="宋体" w:hAnsi="宋体" w:cs="宋体"/>
                <w:color w:val="auto"/>
                <w:kern w:val="0"/>
                <w:sz w:val="21"/>
                <w:szCs w:val="21"/>
                <w:highlight w:val="none"/>
                <w:lang w:val="en-US" w:eastAsia="zh-CN" w:bidi="ar-SA"/>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4 \* GB3 \* MERGEFORMAT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应急响应服务方案及响应流程：应急响应服务方案内容全面（</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分）、应急响应服务流程清晰合理（</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分，方案内容表述不完善，服务流程不清晰，每项扣</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 xml:space="preserve">分。 </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bidi="ar-SA"/>
              </w:rPr>
              <w:t>（2）未提供售后服务方案的该项不得分。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p>
        </w:tc>
        <w:tc>
          <w:tcPr>
            <w:tcW w:w="1425"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p>
        </w:tc>
        <w:tc>
          <w:tcPr>
            <w:tcW w:w="63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.其他实用、可行的服务方案（</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bidi="ar-SA"/>
              </w:rPr>
              <w:t>若</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承诺文件要求以外实用、可行的服务方案，每项可加</w:t>
            </w:r>
            <w:r>
              <w:rPr>
                <w:rFonts w:hint="eastAsia" w:ascii="宋体" w:hAnsi="宋体" w:cs="宋体"/>
                <w:color w:val="auto"/>
                <w:kern w:val="0"/>
                <w:sz w:val="21"/>
                <w:szCs w:val="21"/>
                <w:highlight w:val="none"/>
                <w:lang w:val="en-US" w:eastAsia="zh-CN" w:bidi="ar-SA"/>
              </w:rPr>
              <w:t>0.5</w:t>
            </w:r>
            <w:r>
              <w:rPr>
                <w:rFonts w:hint="eastAsia" w:ascii="宋体" w:hAnsi="宋体" w:eastAsia="宋体" w:cs="宋体"/>
                <w:color w:val="auto"/>
                <w:kern w:val="0"/>
                <w:sz w:val="21"/>
                <w:szCs w:val="21"/>
                <w:highlight w:val="none"/>
                <w:lang w:val="en-US" w:eastAsia="zh-CN" w:bidi="ar-SA"/>
              </w:rPr>
              <w:t>分，最多</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11"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p>
        </w:tc>
        <w:tc>
          <w:tcPr>
            <w:tcW w:w="1425"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color w:val="auto"/>
                <w:sz w:val="21"/>
                <w:szCs w:val="21"/>
              </w:rPr>
            </w:pPr>
          </w:p>
        </w:tc>
        <w:tc>
          <w:tcPr>
            <w:tcW w:w="63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防疫措施（</w:t>
            </w:r>
            <w:r>
              <w:rPr>
                <w:rFonts w:hint="eastAsia" w:ascii="宋体" w:hAnsi="宋体" w:cs="宋体"/>
                <w:color w:val="auto"/>
                <w:kern w:val="0"/>
                <w:sz w:val="21"/>
                <w:szCs w:val="21"/>
                <w:highlight w:val="none"/>
                <w:lang w:val="en-US" w:eastAsia="zh-CN" w:bidi="ar-SA"/>
              </w:rPr>
              <w:t>4</w:t>
            </w:r>
            <w:r>
              <w:rPr>
                <w:rFonts w:hint="default" w:ascii="宋体" w:hAnsi="宋体" w:eastAsia="宋体" w:cs="宋体"/>
                <w:color w:val="auto"/>
                <w:kern w:val="0"/>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供应商提供的防疫措施应包括：</w:t>
            </w:r>
            <w:r>
              <w:rPr>
                <w:rFonts w:hint="eastAsia" w:ascii="宋体" w:hAnsi="宋体" w:cs="宋体"/>
                <w:color w:val="auto"/>
                <w:kern w:val="0"/>
                <w:sz w:val="21"/>
                <w:szCs w:val="21"/>
                <w:highlight w:val="none"/>
                <w:lang w:val="en-US" w:eastAsia="zh-CN" w:bidi="ar-SA"/>
              </w:rPr>
              <w:t>（1）售后</w:t>
            </w:r>
            <w:r>
              <w:rPr>
                <w:rFonts w:hint="default" w:ascii="宋体" w:hAnsi="宋体" w:eastAsia="宋体" w:cs="宋体"/>
                <w:color w:val="auto"/>
                <w:kern w:val="0"/>
                <w:sz w:val="21"/>
                <w:szCs w:val="21"/>
                <w:highlight w:val="none"/>
                <w:lang w:val="en-US" w:eastAsia="zh-CN" w:bidi="ar-SA"/>
              </w:rPr>
              <w:t>人员防疫措施 ；</w:t>
            </w:r>
            <w:r>
              <w:rPr>
                <w:rFonts w:hint="eastAsia" w:ascii="宋体" w:hAnsi="宋体" w:cs="宋体"/>
                <w:color w:val="auto"/>
                <w:kern w:val="0"/>
                <w:sz w:val="21"/>
                <w:szCs w:val="21"/>
                <w:highlight w:val="none"/>
                <w:lang w:val="en-US" w:eastAsia="zh-CN" w:bidi="ar-SA"/>
              </w:rPr>
              <w:t>（2）</w:t>
            </w:r>
            <w:r>
              <w:rPr>
                <w:rFonts w:hint="default" w:ascii="宋体" w:hAnsi="宋体" w:eastAsia="宋体" w:cs="宋体"/>
                <w:color w:val="auto"/>
                <w:kern w:val="0"/>
                <w:sz w:val="21"/>
                <w:szCs w:val="21"/>
                <w:highlight w:val="none"/>
                <w:lang w:val="en-US" w:eastAsia="zh-CN" w:bidi="ar-SA"/>
              </w:rPr>
              <w:t>防疫物资准备；</w:t>
            </w:r>
            <w:r>
              <w:rPr>
                <w:rFonts w:hint="eastAsia" w:ascii="宋体" w:hAnsi="宋体" w:cs="宋体"/>
                <w:color w:val="auto"/>
                <w:kern w:val="0"/>
                <w:sz w:val="21"/>
                <w:szCs w:val="21"/>
                <w:highlight w:val="none"/>
                <w:lang w:val="en-US" w:eastAsia="zh-CN" w:bidi="ar-SA"/>
              </w:rPr>
              <w:t>（3）</w:t>
            </w:r>
            <w:r>
              <w:rPr>
                <w:rFonts w:hint="default" w:ascii="宋体" w:hAnsi="宋体" w:eastAsia="宋体" w:cs="宋体"/>
                <w:color w:val="auto"/>
                <w:kern w:val="0"/>
                <w:sz w:val="21"/>
                <w:szCs w:val="21"/>
                <w:highlight w:val="none"/>
                <w:lang w:val="en-US" w:eastAsia="zh-CN" w:bidi="ar-SA"/>
              </w:rPr>
              <w:t>防疫应急预案</w:t>
            </w:r>
            <w:r>
              <w:rPr>
                <w:rFonts w:hint="eastAsia" w:ascii="宋体" w:hAnsi="宋体" w:cs="宋体"/>
                <w:color w:val="auto"/>
                <w:kern w:val="0"/>
                <w:sz w:val="21"/>
                <w:szCs w:val="21"/>
                <w:highlight w:val="none"/>
                <w:lang w:val="en-US" w:eastAsia="zh-CN" w:bidi="ar-SA"/>
              </w:rPr>
              <w:t>；（4）所投物品的防疫措施</w:t>
            </w:r>
            <w:r>
              <w:rPr>
                <w:rFonts w:hint="default" w:ascii="宋体" w:hAnsi="宋体" w:eastAsia="宋体" w:cs="宋体"/>
                <w:color w:val="auto"/>
                <w:kern w:val="0"/>
                <w:sz w:val="21"/>
                <w:szCs w:val="21"/>
                <w:highlight w:val="none"/>
                <w:lang w:val="en-US" w:eastAsia="zh-CN" w:bidi="ar-SA"/>
              </w:rPr>
              <w:t>。防疫措施应符合项目实际需求，每一小项阐述明确详细、完整全面、条理清晰得</w:t>
            </w:r>
            <w:r>
              <w:rPr>
                <w:rFonts w:hint="eastAsia" w:ascii="宋体" w:hAnsi="宋体" w:cs="宋体"/>
                <w:color w:val="auto"/>
                <w:kern w:val="0"/>
                <w:sz w:val="21"/>
                <w:szCs w:val="21"/>
                <w:highlight w:val="none"/>
                <w:lang w:val="en-US" w:eastAsia="zh-CN" w:bidi="ar-SA"/>
              </w:rPr>
              <w:t>1</w:t>
            </w:r>
            <w:r>
              <w:rPr>
                <w:rFonts w:hint="default"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4</w:t>
            </w:r>
            <w:r>
              <w:rPr>
                <w:rFonts w:hint="default" w:ascii="宋体" w:hAnsi="宋体" w:eastAsia="宋体" w:cs="宋体"/>
                <w:color w:val="auto"/>
                <w:kern w:val="0"/>
                <w:sz w:val="21"/>
                <w:szCs w:val="21"/>
                <w:highlight w:val="none"/>
                <w:lang w:val="en-US" w:eastAsia="zh-CN" w:bidi="ar-SA"/>
              </w:rPr>
              <w:t>分）；每一小项存在不明确详细、不完整全面、条理不清晰得</w:t>
            </w:r>
            <w:r>
              <w:rPr>
                <w:rFonts w:hint="eastAsia" w:ascii="宋体" w:hAnsi="宋体" w:cs="宋体"/>
                <w:color w:val="auto"/>
                <w:kern w:val="0"/>
                <w:sz w:val="21"/>
                <w:szCs w:val="21"/>
                <w:highlight w:val="none"/>
                <w:lang w:val="en-US" w:eastAsia="zh-CN" w:bidi="ar-SA"/>
              </w:rPr>
              <w:t>0.5</w:t>
            </w:r>
            <w:r>
              <w:rPr>
                <w:rFonts w:hint="default" w:ascii="宋体" w:hAnsi="宋体" w:eastAsia="宋体" w:cs="宋体"/>
                <w:color w:val="auto"/>
                <w:kern w:val="0"/>
                <w:sz w:val="21"/>
                <w:szCs w:val="21"/>
                <w:highlight w:val="none"/>
                <w:lang w:val="en-US" w:eastAsia="zh-CN" w:bidi="ar-SA"/>
              </w:rPr>
              <w:t>分；每缺少一项扣</w:t>
            </w:r>
            <w:r>
              <w:rPr>
                <w:rFonts w:hint="eastAsia" w:ascii="宋体" w:hAnsi="宋体" w:cs="宋体"/>
                <w:color w:val="auto"/>
                <w:kern w:val="0"/>
                <w:sz w:val="21"/>
                <w:szCs w:val="21"/>
                <w:highlight w:val="none"/>
                <w:lang w:val="en-US" w:eastAsia="zh-CN" w:bidi="ar-SA"/>
              </w:rPr>
              <w:t>1</w:t>
            </w:r>
            <w:r>
              <w:rPr>
                <w:rFonts w:hint="default" w:ascii="宋体" w:hAnsi="宋体" w:eastAsia="宋体" w:cs="宋体"/>
                <w:color w:val="auto"/>
                <w:kern w:val="0"/>
                <w:sz w:val="21"/>
                <w:szCs w:val="21"/>
                <w:highlight w:val="none"/>
                <w:lang w:val="en-US" w:eastAsia="zh-CN" w:bidi="ar-SA"/>
              </w:rPr>
              <w:t>分，无此项不得分。</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color w:val="auto"/>
          <w:sz w:val="21"/>
          <w:szCs w:val="21"/>
        </w:rPr>
      </w:pPr>
      <w:r>
        <w:rPr>
          <w:rFonts w:hint="eastAsia" w:ascii="宋体" w:hAnsi="宋体" w:cs="宋体"/>
          <w:b/>
          <w:color w:val="auto"/>
          <w:sz w:val="21"/>
          <w:szCs w:val="21"/>
        </w:rPr>
        <w:t>十五、确定成交供应商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rPr>
        <w:t>1、</w:t>
      </w:r>
      <w:r>
        <w:rPr>
          <w:rFonts w:hint="eastAsia" w:ascii="宋体" w:hAnsi="宋体" w:eastAsia="宋体" w:cs="宋体"/>
          <w:color w:val="auto"/>
          <w:sz w:val="21"/>
          <w:szCs w:val="21"/>
        </w:rPr>
        <w:t>依据评审方法和原则确定</w:t>
      </w:r>
      <w:r>
        <w:rPr>
          <w:rFonts w:hint="eastAsia" w:ascii="宋体" w:hAnsi="宋体" w:eastAsia="宋体" w:cs="宋体"/>
          <w:color w:val="auto"/>
          <w:sz w:val="21"/>
          <w:szCs w:val="21"/>
          <w:lang w:eastAsia="zh-CN"/>
        </w:rPr>
        <w:t>预</w:t>
      </w:r>
      <w:r>
        <w:rPr>
          <w:rFonts w:hint="eastAsia" w:ascii="宋体" w:hAnsi="宋体" w:eastAsia="宋体" w:cs="宋体"/>
          <w:color w:val="auto"/>
          <w:sz w:val="21"/>
          <w:szCs w:val="21"/>
        </w:rPr>
        <w:t>成交供应商</w:t>
      </w:r>
      <w:r>
        <w:rPr>
          <w:rFonts w:hint="eastAsia" w:ascii="宋体" w:hAnsi="宋体" w:eastAsia="宋体" w:cs="宋体"/>
          <w:color w:val="auto"/>
          <w:sz w:val="21"/>
          <w:szCs w:val="21"/>
          <w:lang w:eastAsia="zh-CN"/>
        </w:rPr>
        <w:t>并</w:t>
      </w:r>
      <w:r>
        <w:rPr>
          <w:rFonts w:hint="eastAsia" w:ascii="宋体" w:hAnsi="宋体" w:eastAsia="宋体" w:cs="宋体"/>
          <w:color w:val="auto"/>
          <w:sz w:val="21"/>
          <w:szCs w:val="21"/>
        </w:rPr>
        <w:t>编写</w:t>
      </w:r>
      <w:r>
        <w:rPr>
          <w:rFonts w:hint="eastAsia" w:ascii="宋体" w:hAnsi="宋体" w:eastAsia="宋体" w:cs="宋体"/>
          <w:color w:val="auto"/>
          <w:sz w:val="21"/>
          <w:szCs w:val="21"/>
          <w:lang w:eastAsia="zh-CN"/>
        </w:rPr>
        <w:t>评审</w:t>
      </w:r>
      <w:r>
        <w:rPr>
          <w:rFonts w:hint="eastAsia" w:ascii="宋体" w:hAnsi="宋体" w:eastAsia="宋体" w:cs="宋体"/>
          <w:color w:val="auto"/>
          <w:sz w:val="21"/>
          <w:szCs w:val="21"/>
        </w:rPr>
        <w:t>报告，并由采购人依据谈判报告确定成交供应商。</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both"/>
        <w:textAlignment w:val="auto"/>
        <w:outlineLvl w:val="9"/>
        <w:rPr>
          <w:rFonts w:ascii="宋体" w:hAnsi="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color w:val="auto"/>
          <w:sz w:val="21"/>
          <w:szCs w:val="21"/>
        </w:rPr>
        <w:t>如果成交供应商由于自身原因弃标或者由于不可抗力不能履行合同，</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可以按照评审报告推荐的成交候选人名单排序，确定下一候选人为成交供应商，也可以重新开展采购活动。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采购代理机构按规定程序负责在发布成交公告（成交公告公示期1个工作日），</w:t>
      </w:r>
      <w:r>
        <w:rPr>
          <w:rFonts w:hint="eastAsia" w:ascii="宋体" w:hAnsi="宋体" w:eastAsia="宋体" w:cs="宋体"/>
          <w:color w:val="auto"/>
          <w:sz w:val="21"/>
          <w:szCs w:val="21"/>
          <w:lang w:eastAsia="zh-CN"/>
        </w:rPr>
        <w:t>公示截止后</w:t>
      </w:r>
      <w:r>
        <w:rPr>
          <w:rFonts w:hint="eastAsia" w:ascii="宋体" w:hAnsi="宋体" w:eastAsia="宋体" w:cs="宋体"/>
          <w:color w:val="auto"/>
          <w:sz w:val="21"/>
          <w:szCs w:val="21"/>
        </w:rPr>
        <w:t>向成交供应商发出《成交通知书》，《成交通知书》是《合同》的一个组成部分。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color w:val="auto"/>
          <w:sz w:val="21"/>
          <w:szCs w:val="21"/>
        </w:rPr>
      </w:pPr>
      <w:r>
        <w:rPr>
          <w:rFonts w:hint="eastAsia" w:ascii="宋体" w:hAnsi="宋体" w:cs="宋体"/>
          <w:b/>
          <w:color w:val="auto"/>
          <w:sz w:val="21"/>
          <w:szCs w:val="21"/>
        </w:rPr>
        <w:t>十六、合同的签订</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rFonts w:ascii="宋体" w:hAnsi="宋体" w:cs="宋体"/>
          <w:bCs/>
          <w:color w:val="auto"/>
          <w:spacing w:val="-6"/>
          <w:sz w:val="21"/>
          <w:szCs w:val="21"/>
        </w:rPr>
      </w:pPr>
      <w:r>
        <w:rPr>
          <w:rFonts w:hint="eastAsia" w:ascii="宋体" w:hAnsi="宋体" w:cs="宋体"/>
          <w:bCs/>
          <w:color w:val="auto"/>
          <w:spacing w:val="-6"/>
          <w:sz w:val="21"/>
          <w:szCs w:val="21"/>
        </w:rPr>
        <w:t>1、成交供应商应按《成交通知书》规定的时间、地点与采购人签订采购合同。</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rFonts w:ascii="宋体" w:hAnsi="宋体" w:cs="宋体"/>
          <w:bCs/>
          <w:color w:val="auto"/>
          <w:spacing w:val="-6"/>
          <w:sz w:val="21"/>
          <w:szCs w:val="21"/>
        </w:rPr>
      </w:pPr>
      <w:r>
        <w:rPr>
          <w:rFonts w:hint="eastAsia" w:ascii="宋体" w:hAnsi="宋体" w:cs="宋体"/>
          <w:bCs/>
          <w:color w:val="auto"/>
          <w:spacing w:val="-6"/>
          <w:sz w:val="21"/>
          <w:szCs w:val="21"/>
        </w:rPr>
        <w:t>2、竞争性磋商文件、成交供应商的响应文件、</w:t>
      </w:r>
      <w:r>
        <w:rPr>
          <w:rFonts w:hint="eastAsia" w:ascii="宋体" w:hAnsi="宋体" w:cs="宋体"/>
          <w:bCs/>
          <w:color w:val="auto"/>
          <w:sz w:val="21"/>
          <w:szCs w:val="21"/>
        </w:rPr>
        <w:t>竞争性</w:t>
      </w:r>
      <w:r>
        <w:rPr>
          <w:rFonts w:hint="eastAsia" w:ascii="宋体" w:hAnsi="宋体" w:cs="宋体"/>
          <w:bCs/>
          <w:color w:val="auto"/>
          <w:spacing w:val="-6"/>
          <w:sz w:val="21"/>
          <w:szCs w:val="21"/>
        </w:rPr>
        <w:t>磋商过程中的有关澄清和承诺文件均是采购合同的必要组成部分，与合同具有同等法律效力。</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rFonts w:ascii="宋体" w:hAnsi="宋体" w:cs="宋体"/>
          <w:bCs/>
          <w:color w:val="auto"/>
          <w:spacing w:val="-6"/>
          <w:sz w:val="21"/>
          <w:szCs w:val="21"/>
        </w:rPr>
      </w:pPr>
      <w:r>
        <w:rPr>
          <w:rFonts w:hint="eastAsia" w:ascii="宋体" w:hAnsi="宋体" w:cs="宋体"/>
          <w:bCs/>
          <w:color w:val="auto"/>
          <w:spacing w:val="-6"/>
          <w:sz w:val="21"/>
          <w:szCs w:val="21"/>
        </w:rPr>
        <w:t>3、采购人不得向成交供应商提出任何不合理的要求，作为签订合同的条件，不得与成交供应商订立违背合同实质性内容的协议。</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rFonts w:ascii="宋体" w:hAnsi="宋体" w:cs="宋体"/>
          <w:bCs/>
          <w:color w:val="auto"/>
          <w:spacing w:val="-6"/>
          <w:sz w:val="21"/>
          <w:szCs w:val="21"/>
        </w:rPr>
      </w:pPr>
      <w:r>
        <w:rPr>
          <w:rFonts w:hint="eastAsia" w:ascii="宋体" w:hAnsi="宋体" w:cs="宋体"/>
          <w:bCs/>
          <w:color w:val="auto"/>
          <w:spacing w:val="-6"/>
          <w:sz w:val="21"/>
          <w:szCs w:val="21"/>
        </w:rPr>
        <w:t>4、合同由采购人备案。</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color w:val="auto"/>
          <w:sz w:val="21"/>
          <w:szCs w:val="21"/>
        </w:rPr>
      </w:pPr>
      <w:r>
        <w:rPr>
          <w:rFonts w:hint="eastAsia" w:ascii="宋体" w:hAnsi="宋体" w:cs="宋体"/>
          <w:bCs/>
          <w:color w:val="auto"/>
          <w:spacing w:val="-6"/>
          <w:sz w:val="21"/>
          <w:szCs w:val="21"/>
        </w:rPr>
        <w:t>5、采购人</w:t>
      </w:r>
      <w:r>
        <w:rPr>
          <w:rFonts w:hint="eastAsia" w:ascii="宋体" w:hAnsi="宋体" w:cs="宋体"/>
          <w:bCs/>
          <w:color w:val="auto"/>
          <w:spacing w:val="-6"/>
          <w:sz w:val="21"/>
          <w:szCs w:val="21"/>
          <w:lang w:eastAsia="zh-CN"/>
        </w:rPr>
        <w:t>及监督管理部门</w:t>
      </w:r>
      <w:r>
        <w:rPr>
          <w:rFonts w:hint="eastAsia" w:ascii="宋体" w:hAnsi="宋体" w:cs="宋体"/>
          <w:bCs/>
          <w:color w:val="auto"/>
          <w:spacing w:val="-6"/>
          <w:sz w:val="21"/>
          <w:szCs w:val="21"/>
        </w:rPr>
        <w:t>负责合同的审核、签订、履约及验收工作，</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Cs/>
          <w:color w:val="auto"/>
          <w:sz w:val="21"/>
          <w:szCs w:val="21"/>
        </w:rPr>
      </w:pPr>
      <w:r>
        <w:rPr>
          <w:rFonts w:hint="eastAsia" w:ascii="宋体" w:hAnsi="宋体" w:cs="宋体"/>
          <w:b/>
          <w:color w:val="auto"/>
          <w:sz w:val="21"/>
          <w:szCs w:val="21"/>
        </w:rPr>
        <w:t>十七、资金结算</w:t>
      </w:r>
      <w:r>
        <w:rPr>
          <w:rFonts w:hint="eastAsia" w:ascii="宋体" w:hAnsi="宋体" w:cs="宋体"/>
          <w:b/>
          <w:color w:val="auto"/>
          <w:sz w:val="21"/>
          <w:szCs w:val="21"/>
          <w:lang w:eastAsia="zh-CN"/>
        </w:rPr>
        <w:t>：</w:t>
      </w:r>
      <w:r>
        <w:rPr>
          <w:rFonts w:hint="eastAsia" w:ascii="宋体" w:hAnsi="宋体" w:cs="宋体"/>
          <w:bCs/>
          <w:color w:val="auto"/>
          <w:sz w:val="21"/>
          <w:szCs w:val="21"/>
        </w:rPr>
        <w:t>按照合同约定的付款方式结算。</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十八、</w:t>
      </w:r>
      <w:r>
        <w:rPr>
          <w:rFonts w:hint="eastAsia" w:ascii="宋体" w:hAnsi="宋体" w:cs="宋体"/>
          <w:b/>
          <w:color w:val="auto"/>
          <w:sz w:val="21"/>
          <w:szCs w:val="21"/>
        </w:rPr>
        <w:t>代理费</w:t>
      </w:r>
      <w:r>
        <w:rPr>
          <w:rFonts w:hint="eastAsia" w:ascii="宋体" w:hAnsi="宋体" w:cs="宋体"/>
          <w:b/>
          <w:color w:val="auto"/>
          <w:sz w:val="21"/>
          <w:szCs w:val="21"/>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1、本项目代理费及专家评审费由</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承担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通知书确定的</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总金额作为收费的计算基数；在领取</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通知书前按上述规定向代理机构直接缴纳</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服务费</w:t>
      </w:r>
      <w:r>
        <w:rPr>
          <w:rFonts w:hint="eastAsia" w:ascii="宋体" w:hAnsi="宋体" w:eastAsia="宋体" w:cs="宋体"/>
          <w:color w:val="auto"/>
          <w:sz w:val="21"/>
          <w:szCs w:val="21"/>
          <w:lang w:eastAsia="zh-CN"/>
        </w:rPr>
        <w:t>及专家评审费</w:t>
      </w:r>
      <w:r>
        <w:rPr>
          <w:rFonts w:hint="eastAsia" w:ascii="宋体" w:hAnsi="宋体" w:eastAsia="宋体" w:cs="宋体"/>
          <w:color w:val="auto"/>
          <w:sz w:val="21"/>
          <w:szCs w:val="21"/>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00" w:lineRule="exact"/>
        <w:ind w:right="0" w:rightChars="0" w:firstLine="420" w:firstLineChars="200"/>
        <w:jc w:val="left"/>
        <w:textAlignment w:val="auto"/>
        <w:rPr>
          <w:rFonts w:hint="default" w:eastAsia="宋体"/>
          <w:color w:val="auto"/>
          <w:sz w:val="21"/>
          <w:szCs w:val="21"/>
          <w:lang w:val="en-US" w:eastAsia="zh-CN"/>
        </w:rPr>
      </w:pPr>
      <w:r>
        <w:rPr>
          <w:rFonts w:hint="eastAsia" w:ascii="宋体" w:hAnsi="宋体" w:eastAsia="宋体" w:cs="宋体"/>
          <w:color w:val="auto"/>
          <w:sz w:val="21"/>
          <w:szCs w:val="21"/>
        </w:rPr>
        <w:t>2、代理费执行发改办价格[2003]857号文，按照国家计委&lt;计价格[2002]1980号&gt;文件收费标准货物类向</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方收取</w:t>
      </w:r>
      <w:r>
        <w:rPr>
          <w:rFonts w:hint="eastAsia" w:ascii="宋体" w:hAnsi="宋体" w:cs="宋体"/>
          <w:color w:val="auto"/>
          <w:sz w:val="21"/>
          <w:szCs w:val="21"/>
          <w:lang w:eastAsia="zh-CN"/>
        </w:rPr>
        <w:t>。</w:t>
      </w:r>
      <w:r>
        <w:rPr>
          <w:rFonts w:hint="eastAsia" w:ascii="宋体" w:hAnsi="宋体" w:eastAsia="宋体" w:cs="宋体"/>
          <w:color w:val="auto"/>
          <w:sz w:val="21"/>
          <w:szCs w:val="21"/>
        </w:rPr>
        <w:t>代理费</w:t>
      </w:r>
      <w:r>
        <w:rPr>
          <w:rFonts w:hint="eastAsia" w:ascii="宋体" w:hAnsi="宋体" w:cs="宋体"/>
          <w:color w:val="auto"/>
          <w:sz w:val="21"/>
          <w:szCs w:val="21"/>
          <w:lang w:eastAsia="zh-CN"/>
        </w:rPr>
        <w:t>不足</w:t>
      </w:r>
      <w:r>
        <w:rPr>
          <w:rFonts w:hint="eastAsia" w:ascii="宋体" w:hAnsi="宋体" w:cs="宋体"/>
          <w:color w:val="auto"/>
          <w:sz w:val="21"/>
          <w:szCs w:val="21"/>
          <w:lang w:val="en-US" w:eastAsia="zh-CN"/>
        </w:rPr>
        <w:t>3000.00元的按3000.00元收取。</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ascii="宋体" w:hAnsi="宋体" w:cs="宋体"/>
          <w:b/>
          <w:bCs/>
          <w:color w:val="auto"/>
          <w:sz w:val="28"/>
          <w:szCs w:val="28"/>
        </w:rPr>
      </w:pPr>
      <w:bookmarkStart w:id="46" w:name="_Toc9058"/>
      <w:bookmarkStart w:id="47" w:name="_Toc26667"/>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ascii="宋体" w:hAnsi="宋体" w:cs="宋体"/>
          <w:b/>
          <w:bCs/>
          <w:color w:val="auto"/>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ascii="宋体" w:hAnsi="宋体" w:cs="宋体"/>
          <w:b/>
          <w:bCs/>
          <w:color w:val="auto"/>
          <w:sz w:val="28"/>
          <w:szCs w:val="28"/>
        </w:rPr>
      </w:pPr>
    </w:p>
    <w:p>
      <w:pPr>
        <w:pStyle w:val="2"/>
        <w:rPr>
          <w:rFonts w:hint="eastAsia" w:ascii="宋体" w:hAnsi="宋体" w:cs="宋体"/>
          <w:b/>
          <w:bCs/>
          <w:color w:val="auto"/>
          <w:sz w:val="28"/>
          <w:szCs w:val="28"/>
        </w:rPr>
      </w:pPr>
    </w:p>
    <w:p>
      <w:pPr>
        <w:rPr>
          <w:rFonts w:hint="eastAsia" w:ascii="宋体" w:hAnsi="宋体" w:cs="宋体"/>
          <w:b/>
          <w:bCs/>
          <w:color w:val="auto"/>
          <w:sz w:val="28"/>
          <w:szCs w:val="28"/>
        </w:rPr>
      </w:pPr>
    </w:p>
    <w:p>
      <w:pPr>
        <w:pStyle w:val="2"/>
        <w:rPr>
          <w:rFonts w:hint="eastAsia" w:ascii="宋体" w:hAnsi="宋体" w:cs="宋体"/>
          <w:b/>
          <w:bCs/>
          <w:color w:val="auto"/>
          <w:sz w:val="28"/>
          <w:szCs w:val="28"/>
        </w:rPr>
      </w:pPr>
    </w:p>
    <w:p>
      <w:pPr>
        <w:rPr>
          <w:rFonts w:hint="eastAsia" w:ascii="宋体" w:hAnsi="宋体" w:cs="宋体"/>
          <w:b/>
          <w:bCs/>
          <w:color w:val="auto"/>
          <w:sz w:val="28"/>
          <w:szCs w:val="28"/>
        </w:rPr>
      </w:pPr>
    </w:p>
    <w:p>
      <w:pPr>
        <w:pStyle w:val="2"/>
        <w:rPr>
          <w:rFonts w:hint="eastAsia" w:ascii="宋体" w:hAnsi="宋体" w:cs="宋体"/>
          <w:b/>
          <w:bCs/>
          <w:color w:val="auto"/>
          <w:sz w:val="28"/>
          <w:szCs w:val="28"/>
        </w:rPr>
      </w:pPr>
    </w:p>
    <w:p>
      <w:pPr>
        <w:rPr>
          <w:rFonts w:hint="eastAsia" w:ascii="宋体" w:hAnsi="宋体" w:cs="宋体"/>
          <w:b/>
          <w:bCs/>
          <w:color w:val="auto"/>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ascii="宋体" w:hAnsi="宋体" w:cs="宋体"/>
          <w:b/>
          <w:bCs/>
          <w:color w:val="auto"/>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ascii="宋体" w:hAnsi="宋体" w:cs="宋体"/>
          <w:b/>
          <w:bCs/>
          <w:color w:val="auto"/>
          <w:sz w:val="28"/>
          <w:szCs w:val="28"/>
        </w:rPr>
      </w:pPr>
    </w:p>
    <w:p>
      <w:pPr>
        <w:pStyle w:val="2"/>
        <w:rPr>
          <w:rFonts w:hint="eastAsia" w:ascii="宋体" w:hAnsi="宋体" w:cs="宋体"/>
          <w:b/>
          <w:bCs/>
          <w:color w:val="auto"/>
          <w:sz w:val="28"/>
          <w:szCs w:val="28"/>
        </w:rPr>
      </w:pPr>
    </w:p>
    <w:p>
      <w:pPr>
        <w:rPr>
          <w:rFonts w:hint="eastAsia" w:ascii="宋体" w:hAnsi="宋体" w:cs="宋体"/>
          <w:b/>
          <w:bCs/>
          <w:color w:val="auto"/>
          <w:sz w:val="28"/>
          <w:szCs w:val="28"/>
        </w:rPr>
      </w:pPr>
    </w:p>
    <w:p>
      <w:pPr>
        <w:pStyle w:val="2"/>
        <w:rPr>
          <w:rFonts w:hint="eastAsia" w:ascii="宋体" w:hAnsi="宋体" w:cs="宋体"/>
          <w:b/>
          <w:bCs/>
          <w:color w:val="auto"/>
          <w:sz w:val="28"/>
          <w:szCs w:val="28"/>
        </w:rPr>
      </w:pPr>
    </w:p>
    <w:p>
      <w:pPr>
        <w:rPr>
          <w:rFonts w:hint="eastAsia" w:ascii="宋体" w:hAnsi="宋体" w:cs="宋体"/>
          <w:b/>
          <w:bCs/>
          <w:color w:val="auto"/>
          <w:sz w:val="28"/>
          <w:szCs w:val="28"/>
        </w:rPr>
      </w:pPr>
    </w:p>
    <w:p>
      <w:pPr>
        <w:pStyle w:val="2"/>
        <w:rPr>
          <w:rFonts w:hint="eastAsia" w:ascii="宋体" w:hAnsi="宋体" w:cs="宋体"/>
          <w:b/>
          <w:bCs/>
          <w:color w:val="auto"/>
          <w:sz w:val="28"/>
          <w:szCs w:val="28"/>
        </w:rPr>
      </w:pPr>
    </w:p>
    <w:p>
      <w:pPr>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color w:val="auto"/>
          <w:sz w:val="21"/>
          <w:szCs w:val="21"/>
          <w:lang w:eastAsia="zh-CN"/>
        </w:rPr>
      </w:pPr>
      <w:r>
        <w:rPr>
          <w:rFonts w:hint="eastAsia" w:ascii="宋体" w:hAnsi="宋体" w:cs="宋体"/>
          <w:b/>
          <w:bCs/>
          <w:color w:val="auto"/>
          <w:sz w:val="24"/>
          <w:szCs w:val="24"/>
        </w:rPr>
        <w:t xml:space="preserve">第三部分 </w:t>
      </w:r>
      <w:r>
        <w:rPr>
          <w:rFonts w:hint="eastAsia" w:ascii="宋体" w:hAnsi="宋体" w:eastAsia="宋体" w:cs="宋体"/>
          <w:b/>
          <w:bCs/>
          <w:color w:val="auto"/>
          <w:sz w:val="24"/>
          <w:szCs w:val="24"/>
        </w:rPr>
        <w:t>采购需求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技术参数</w:t>
      </w:r>
      <w:r>
        <w:rPr>
          <w:rFonts w:hint="eastAsia" w:ascii="宋体" w:hAnsi="宋体" w:eastAsia="宋体" w:cs="宋体"/>
          <w:b/>
          <w:bCs/>
          <w:color w:val="auto"/>
          <w:sz w:val="24"/>
          <w:szCs w:val="24"/>
          <w:lang w:eastAsia="zh-CN"/>
        </w:rPr>
        <w:t>及</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要求</w:t>
      </w:r>
      <w:bookmarkEnd w:id="46"/>
      <w:bookmarkEnd w:id="47"/>
    </w:p>
    <w:p>
      <w:pPr>
        <w:keepNext w:val="0"/>
        <w:keepLines w:val="0"/>
        <w:pageBreakBefore w:val="0"/>
        <w:kinsoku/>
        <w:wordWrap/>
        <w:overflowPunct/>
        <w:topLinePunct w:val="0"/>
        <w:autoSpaceDE/>
        <w:autoSpaceDN/>
        <w:bidi w:val="0"/>
        <w:snapToGrid/>
        <w:spacing w:line="400" w:lineRule="exact"/>
        <w:outlineLvl w:val="1"/>
        <w:rPr>
          <w:rFonts w:ascii="宋体" w:hAnsi="宋体" w:eastAsia="宋体" w:cs="宋体"/>
          <w:b/>
          <w:bCs/>
          <w:color w:val="auto"/>
          <w:sz w:val="21"/>
          <w:szCs w:val="21"/>
        </w:rPr>
      </w:pPr>
      <w:bookmarkStart w:id="48" w:name="_Toc14193"/>
      <w:r>
        <w:rPr>
          <w:rFonts w:hint="eastAsia" w:ascii="宋体" w:hAnsi="宋体" w:cs="宋体"/>
          <w:b/>
          <w:bCs/>
          <w:color w:val="auto"/>
          <w:sz w:val="21"/>
          <w:szCs w:val="21"/>
          <w:lang w:eastAsia="zh-CN"/>
        </w:rPr>
        <w:t>一、</w:t>
      </w:r>
      <w:r>
        <w:rPr>
          <w:rFonts w:hint="eastAsia" w:ascii="宋体" w:hAnsi="宋体" w:eastAsia="宋体" w:cs="宋体"/>
          <w:b/>
          <w:bCs/>
          <w:color w:val="auto"/>
          <w:sz w:val="21"/>
          <w:szCs w:val="21"/>
        </w:rPr>
        <w:t>供应商资格要求：</w:t>
      </w:r>
      <w:bookmarkEnd w:id="48"/>
    </w:p>
    <w:tbl>
      <w:tblPr>
        <w:tblStyle w:val="19"/>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jc w:val="center"/>
        </w:trPr>
        <w:tc>
          <w:tcPr>
            <w:tcW w:w="3150" w:type="dxa"/>
            <w:vAlign w:val="center"/>
          </w:tcPr>
          <w:p>
            <w:pPr>
              <w:keepNext w:val="0"/>
              <w:keepLines w:val="0"/>
              <w:pageBreakBefore w:val="0"/>
              <w:kinsoku/>
              <w:wordWrap/>
              <w:overflowPunct/>
              <w:topLinePunct w:val="0"/>
              <w:autoSpaceDE/>
              <w:autoSpaceDN/>
              <w:bidi w:val="0"/>
              <w:snapToGrid/>
              <w:spacing w:line="480" w:lineRule="auto"/>
              <w:jc w:val="center"/>
              <w:rPr>
                <w:rFonts w:ascii="宋体" w:hAnsi="宋体" w:cs="宋体"/>
                <w:bCs/>
                <w:color w:val="auto"/>
                <w:sz w:val="21"/>
                <w:szCs w:val="21"/>
              </w:rPr>
            </w:pPr>
            <w:r>
              <w:rPr>
                <w:rFonts w:hint="eastAsia" w:ascii="宋体" w:hAnsi="宋体" w:cs="宋体"/>
                <w:bCs/>
                <w:color w:val="auto"/>
                <w:sz w:val="21"/>
                <w:szCs w:val="21"/>
              </w:rPr>
              <w:t>供应商资格要求</w:t>
            </w:r>
          </w:p>
          <w:p>
            <w:pPr>
              <w:keepNext w:val="0"/>
              <w:keepLines w:val="0"/>
              <w:pageBreakBefore w:val="0"/>
              <w:kinsoku/>
              <w:wordWrap/>
              <w:overflowPunct/>
              <w:topLinePunct w:val="0"/>
              <w:autoSpaceDE/>
              <w:autoSpaceDN/>
              <w:bidi w:val="0"/>
              <w:snapToGrid/>
              <w:spacing w:line="480" w:lineRule="auto"/>
              <w:jc w:val="center"/>
              <w:rPr>
                <w:rFonts w:ascii="宋体" w:hAnsi="宋体" w:cs="宋体"/>
                <w:bCs/>
                <w:color w:val="auto"/>
                <w:sz w:val="21"/>
                <w:szCs w:val="21"/>
              </w:rPr>
            </w:pPr>
            <w:r>
              <w:rPr>
                <w:rFonts w:hint="eastAsia" w:ascii="宋体" w:hAnsi="宋体" w:cs="宋体"/>
                <w:bCs/>
                <w:color w:val="auto"/>
                <w:sz w:val="21"/>
                <w:szCs w:val="21"/>
              </w:rPr>
              <w:t>（其中一项不满足即响应无效）</w:t>
            </w:r>
          </w:p>
          <w:p>
            <w:pPr>
              <w:keepNext w:val="0"/>
              <w:keepLines w:val="0"/>
              <w:pageBreakBefore w:val="0"/>
              <w:kinsoku/>
              <w:wordWrap/>
              <w:overflowPunct/>
              <w:topLinePunct w:val="0"/>
              <w:autoSpaceDE/>
              <w:autoSpaceDN/>
              <w:bidi w:val="0"/>
              <w:snapToGrid/>
              <w:spacing w:line="480" w:lineRule="auto"/>
              <w:jc w:val="center"/>
              <w:rPr>
                <w:rFonts w:ascii="宋体" w:hAnsi="宋体" w:eastAsia="宋体" w:cs="宋体"/>
                <w:b/>
                <w:bCs/>
                <w:color w:val="auto"/>
                <w:sz w:val="21"/>
                <w:szCs w:val="21"/>
              </w:rPr>
            </w:pPr>
          </w:p>
        </w:tc>
        <w:tc>
          <w:tcPr>
            <w:tcW w:w="551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1.满足《中华人民共和国政府采购法》第二十二条规定</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2.落实采购政策需满足的资格要求：如属于专门面向中小企业采购的项目,供应商应为中小微企业、监狱企业、残疾人福利性单位。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.具有本项目的经营资质和服务能力</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.有下列情形之一的潜在供应商不得参加本项的采购活动：</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拟参加本项目的潜在供应商近三年内有重大违法记录；被列入失信被执行人名单；被列入重大税收违法案件当事人名单；被列入政府采购严重违法失信行为记录名单；潜在供应商、法定代表人、拟派项目负责人近三年有行贿犯罪记录的；因受处罚期限尚未届满的；</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供应商信用记录核查路径：</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1）“信用中国”网站（www.creditchina.gov.cn）；</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2）“中国政府采购网”（www.ccgp.gov.cn/cr/list）；</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与采购人存在利害关系可能影响采购公正的法人、其他组织或者个人，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7"/>
              <w:keepNext w:val="0"/>
              <w:keepLines w:val="0"/>
              <w:pageBreakBefore w:val="0"/>
              <w:widowControl w:val="0"/>
              <w:kinsoku/>
              <w:wordWrap/>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本项目的特定资格要求：拟参加本项目的潜在</w:t>
            </w:r>
            <w:r>
              <w:rPr>
                <w:rFonts w:hint="eastAsia" w:ascii="宋体" w:hAnsi="宋体" w:eastAsia="宋体" w:cs="宋体"/>
                <w:color w:val="auto"/>
                <w:sz w:val="21"/>
                <w:szCs w:val="21"/>
                <w:lang w:eastAsia="zh-CN"/>
              </w:rPr>
              <w:t>供应商</w:t>
            </w:r>
            <w:r>
              <w:rPr>
                <w:rFonts w:hint="eastAsia" w:ascii="宋体" w:hAnsi="宋体" w:eastAsia="宋体" w:cs="宋体"/>
                <w:i w:val="0"/>
                <w:caps w:val="0"/>
                <w:color w:val="auto"/>
                <w:spacing w:val="0"/>
                <w:sz w:val="21"/>
                <w:szCs w:val="21"/>
                <w:shd w:val="clear" w:fill="FFFFFF"/>
              </w:rPr>
              <w:t>须具备中华人民共和国出版物经营许可证</w:t>
            </w:r>
            <w:r>
              <w:rPr>
                <w:rFonts w:hint="eastAsia" w:ascii="宋体" w:hAnsi="宋体" w:eastAsia="宋体" w:cs="宋体"/>
                <w:i w:val="0"/>
                <w:caps w:val="0"/>
                <w:color w:val="auto"/>
                <w:spacing w:val="0"/>
                <w:sz w:val="21"/>
                <w:szCs w:val="21"/>
                <w:shd w:val="clear" w:fill="FFFFFF"/>
                <w:lang w:eastAsia="zh-CN"/>
              </w:rPr>
              <w:t>。</w:t>
            </w:r>
          </w:p>
        </w:tc>
      </w:tr>
    </w:tbl>
    <w:p>
      <w:pPr>
        <w:keepNext w:val="0"/>
        <w:keepLines w:val="0"/>
        <w:pageBreakBefore w:val="0"/>
        <w:kinsoku/>
        <w:wordWrap/>
        <w:overflowPunct/>
        <w:topLinePunct w:val="0"/>
        <w:autoSpaceDE/>
        <w:autoSpaceDN/>
        <w:bidi w:val="0"/>
        <w:snapToGrid/>
        <w:spacing w:line="400" w:lineRule="exact"/>
        <w:outlineLvl w:val="1"/>
        <w:rPr>
          <w:rFonts w:ascii="宋体" w:hAnsi="宋体" w:eastAsia="宋体" w:cs="宋体"/>
          <w:b/>
          <w:bCs/>
          <w:color w:val="auto"/>
          <w:sz w:val="21"/>
          <w:szCs w:val="21"/>
        </w:rPr>
      </w:pPr>
      <w:bookmarkStart w:id="49" w:name="_Toc11491"/>
      <w:r>
        <w:rPr>
          <w:rFonts w:hint="eastAsia" w:ascii="宋体" w:hAnsi="宋体" w:cs="宋体"/>
          <w:b/>
          <w:bCs/>
          <w:color w:val="auto"/>
          <w:sz w:val="21"/>
          <w:szCs w:val="21"/>
          <w:lang w:eastAsia="zh-CN"/>
        </w:rPr>
        <w:t>二</w:t>
      </w:r>
      <w:r>
        <w:rPr>
          <w:rFonts w:hint="eastAsia" w:ascii="宋体" w:hAnsi="宋体" w:eastAsia="宋体" w:cs="宋体"/>
          <w:b/>
          <w:bCs/>
          <w:color w:val="auto"/>
          <w:sz w:val="21"/>
          <w:szCs w:val="21"/>
        </w:rPr>
        <w:t>、采购要求</w:t>
      </w:r>
      <w:bookmarkEnd w:id="49"/>
    </w:p>
    <w:tbl>
      <w:tblPr>
        <w:tblStyle w:val="19"/>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4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采购要求</w:t>
            </w:r>
          </w:p>
        </w:tc>
        <w:tc>
          <w:tcPr>
            <w:tcW w:w="5948"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1</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交货时间</w:t>
            </w:r>
          </w:p>
        </w:tc>
        <w:tc>
          <w:tcPr>
            <w:tcW w:w="59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签订合同后</w:t>
            </w:r>
            <w:r>
              <w:rPr>
                <w:rFonts w:hint="eastAsia" w:ascii="宋体" w:hAnsi="宋体" w:cs="宋体"/>
                <w:color w:val="auto"/>
                <w:sz w:val="21"/>
                <w:szCs w:val="21"/>
                <w:u w:val="single"/>
                <w:lang w:val="en-US" w:eastAsia="zh-CN"/>
              </w:rPr>
              <w:t>20</w:t>
            </w:r>
            <w:r>
              <w:rPr>
                <w:rFonts w:hint="eastAsia" w:ascii="宋体" w:hAnsi="宋体" w:eastAsia="宋体" w:cs="宋体"/>
                <w:color w:val="auto"/>
                <w:sz w:val="21"/>
                <w:szCs w:val="21"/>
                <w:lang w:val="en-US"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2</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交货地点</w:t>
            </w:r>
          </w:p>
        </w:tc>
        <w:tc>
          <w:tcPr>
            <w:tcW w:w="59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ascii="宋体" w:hAnsi="宋体" w:eastAsia="宋体" w:cs="宋体"/>
                <w:color w:val="auto"/>
                <w:sz w:val="21"/>
                <w:szCs w:val="21"/>
                <w:lang w:val="zh-CN"/>
              </w:rPr>
            </w:pPr>
            <w:r>
              <w:rPr>
                <w:rFonts w:hint="eastAsia" w:ascii="宋体" w:hAnsi="宋体" w:eastAsia="宋体" w:cs="宋体"/>
                <w:color w:val="auto"/>
                <w:sz w:val="21"/>
                <w:szCs w:val="21"/>
                <w:lang w:val="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3</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付款方式</w:t>
            </w:r>
          </w:p>
        </w:tc>
        <w:tc>
          <w:tcPr>
            <w:tcW w:w="59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按采购人合同约定；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4</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服务要求</w:t>
            </w:r>
          </w:p>
        </w:tc>
        <w:tc>
          <w:tcPr>
            <w:tcW w:w="59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售后服务按国家相关规定，供应商承诺高于相关规定要求的按供应商承诺执行；</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2、成交供应商对本项目所要求提供的所有图书提供一年1年质保，质保期内并对非人为损坏的图书免费更换。</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3、产品包装要求按采购人约定执行。</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免费图书加工服务</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1.所有图书都做好分类、编目，并录入Interlib系统中。</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2.每册图书盖“黑河市图书馆”馆藏专用章1个：书名页（中间空白处2/3位）处。（馆藏章由供应商按照图书馆要求自行雕刻。馆藏专用章规格：4.7cm*3.5cm、（长*宽）长方形、字体为宋体或仿宋；馆藏章雕刻内容为：“黑河市图书馆藏书专用”。）</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3.每册书贴一个条码并且覆膜保护，应贴在书名页上方空白处居中位置。</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4.对分编完成的书籍打印书标1份，贴于书脊5.5cm，并在书标上加贴保护覆膜（非胶带）。书标尺寸4cm*3.5cm,（长*高）书标内容包含：条码号、索书号、分类号，要求准确、美观。并在书封顶处打流水号。</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5.每册图书粘贴RFID一根，贴在图书固定20页内。</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6.按照我馆的要求将加工完成的图书典藏到各个书库和各部室。</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 xml:space="preserve">7.不符合《黑河市图书馆配书细则》的图书无论加工与否，均提供退还服务。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eastAsia="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8.供应商应提供免费采编业务辅助服务，即：供应商根据图书馆要求，免费派专业人员到图书馆协助完成其所供图书的验收、分编及加工工作。</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质保期</w:t>
            </w:r>
          </w:p>
        </w:tc>
        <w:tc>
          <w:tcPr>
            <w:tcW w:w="59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质保期</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zh-CN" w:eastAsia="zh-CN"/>
              </w:rPr>
              <w:t>年</w:t>
            </w:r>
            <w:r>
              <w:rPr>
                <w:rFonts w:hint="eastAsia" w:ascii="宋体" w:hAnsi="宋体" w:eastAsia="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履约保证金</w:t>
            </w:r>
          </w:p>
        </w:tc>
        <w:tc>
          <w:tcPr>
            <w:tcW w:w="59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国家强制性标准</w:t>
            </w:r>
          </w:p>
        </w:tc>
        <w:tc>
          <w:tcPr>
            <w:tcW w:w="59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cs="宋体"/>
                <w:color w:val="auto"/>
                <w:sz w:val="21"/>
                <w:szCs w:val="21"/>
                <w:lang w:eastAsia="zh-CN"/>
              </w:rPr>
              <w:t>设备</w:t>
            </w:r>
            <w:r>
              <w:rPr>
                <w:rFonts w:hint="eastAsia" w:ascii="宋体" w:hAnsi="宋体" w:eastAsia="宋体" w:cs="宋体"/>
                <w:color w:val="auto"/>
                <w:sz w:val="21"/>
                <w:szCs w:val="21"/>
                <w:lang w:eastAsia="zh-CN"/>
              </w:rPr>
              <w:t>的各项技术指标不能低于国家强制性标准，否则</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无效。</w:t>
            </w:r>
          </w:p>
        </w:tc>
      </w:tr>
    </w:tbl>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三、技术参数要求</w:t>
      </w:r>
    </w:p>
    <w:tbl>
      <w:tblPr>
        <w:tblStyle w:val="18"/>
        <w:tblpPr w:leftFromText="180" w:rightFromText="180" w:vertAnchor="text" w:horzAnchor="page" w:tblpXSpec="center" w:tblpY="304"/>
        <w:tblOverlap w:val="never"/>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960"/>
        <w:gridCol w:w="4229"/>
        <w:gridCol w:w="1282"/>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名称</w:t>
            </w: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2"/>
                <w:sz w:val="21"/>
                <w:szCs w:val="21"/>
                <w:u w:val="none"/>
                <w:lang w:val="en-US" w:eastAsia="zh-CN" w:bidi="ar-SA"/>
              </w:rPr>
            </w:pPr>
            <w:r>
              <w:rPr>
                <w:rFonts w:hint="eastAsia" w:ascii="宋体" w:hAnsi="宋体" w:eastAsia="宋体" w:cs="宋体"/>
                <w:b/>
                <w:bCs/>
                <w:i w:val="0"/>
                <w:color w:val="auto"/>
                <w:kern w:val="0"/>
                <w:sz w:val="21"/>
                <w:szCs w:val="21"/>
                <w:u w:val="none"/>
                <w:lang w:val="en-US" w:eastAsia="zh-CN" w:bidi="ar"/>
              </w:rPr>
              <w:t>规格参数型号及技术说明</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数量</w:t>
            </w:r>
            <w:r>
              <w:rPr>
                <w:rFonts w:hint="eastAsia" w:ascii="宋体" w:hAnsi="宋体" w:cs="宋体"/>
                <w:b/>
                <w:bCs/>
                <w:i w:val="0"/>
                <w:color w:val="auto"/>
                <w:kern w:val="0"/>
                <w:sz w:val="21"/>
                <w:szCs w:val="21"/>
                <w:u w:val="none"/>
                <w:lang w:val="en-US" w:eastAsia="zh-CN" w:bidi="ar"/>
              </w:rPr>
              <w:t>/单位</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图书</w:t>
            </w:r>
          </w:p>
        </w:tc>
        <w:tc>
          <w:tcPr>
            <w:tcW w:w="4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图书参数：</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1、图书印刷质量要求</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w:t>
            </w:r>
            <w:r>
              <w:rPr>
                <w:rFonts w:hint="eastAsia" w:ascii="宋体" w:hAnsi="宋体" w:eastAsia="宋体" w:cs="宋体"/>
                <w:color w:val="auto"/>
                <w:sz w:val="21"/>
                <w:szCs w:val="21"/>
                <w:lang w:eastAsia="zh-CN"/>
              </w:rPr>
              <w:t>次</w:t>
            </w:r>
            <w:r>
              <w:rPr>
                <w:rFonts w:hint="eastAsia" w:ascii="宋体" w:hAnsi="宋体" w:eastAsia="宋体" w:cs="宋体"/>
                <w:color w:val="auto"/>
                <w:sz w:val="21"/>
                <w:szCs w:val="21"/>
              </w:rPr>
              <w:t>采购图书印刷质量执行：</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A</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《中华人民共和国产品质量法》规定</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B、新闻出版总署《图书质量管理规定》（2004年第26号文件）规定</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C、印刷技术术语依据GB9851标准</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D、书刊印刷质量评价和分等导则依据CY/T2-1999标准</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E、图书开本及幅面尺寸符合GB/T788-1999标准。</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1.1、封面印刷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套印准确，字、图、点、线印迹清楚，不花、不毛、不糊，实地版墨色均匀，无回胶印，背面不脏。</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1.2、插图印刷</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1.2.1插印准确，层次分明，轮廓实，电分制版无浮雕印。</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1.2.2网点清晰饱满，小点不秃，大点光洁不糊，质感好。</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1.2.3墨色均匀厚实，色彩鲜艳有光泽，肤色正，接版准确，色调深浅一致。</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1.3、正文印刷</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1.3.1压力：压力适度，全书前后轻重一致。</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1.3.2墨色：全书前后墨色一致，浓淡适度。</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1.3.3套印：版面端正，正反套印准确。</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1.3.4文字：文字、标点清晰，笔锋挺秀，无缺笔断划，标题黑实不花，小字不糊不瞎。</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1.3.5其它：书面无脏污、破损，无钉花、野墨、无透页。</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1.4、装订</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1.4.1开本尺寸符合设计要求，套书规格一致，成品裁切方正，无明显刀花，无连接页、折角、破头。</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1.4.2书脊平整，无空脊、起泡、明显皱纹，书脊字居中，封面齐色，边框要色正。</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1.4.3全书页码折正，书面平服，无皱纹（八字折等）。骑马钉，平钉的钉脚不翘，无断丝，凸肚，钉距匀称，坚实牢固，易翻不脱页无缺页、重页、倒装。</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1.4.4其它：书目整洁，无脏污、破页、野胶。</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包装要求：中标方应提供图书运至合同规定地点所需要的包装，这类包装应采取防水、防潮、防震和防止其他损坏的必要保护措施，且能够经受多次搬运、装卸的各种长途运输，以防止图书在运转过程中损坏或变质。中标方负责独立打包。防水纸或包装箱外应粘贴清晰牢固的发货单。包装（箱）外有加盖中标方印章的明显的密封标记。</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包装（箱）内应附有详细的装箱单和验收单，包装（箱）外应附有清晰、牢固的发货单。</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3、图书出版要求：</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3.1投标图书必须是经国家批准的出版机构出版的有版权的正式出版物。</w:t>
            </w:r>
          </w:p>
          <w:p>
            <w:pPr>
              <w:keepNext w:val="0"/>
              <w:keepLines w:val="0"/>
              <w:pageBreakBefore w:val="0"/>
              <w:widowControl w:val="0"/>
              <w:kinsoku/>
              <w:wordWrap/>
              <w:overflowPunct/>
              <w:topLinePunct w:val="0"/>
              <w:autoSpaceDE/>
              <w:autoSpaceDN/>
              <w:bidi w:val="0"/>
              <w:adjustRightInd/>
              <w:snapToGrid w:val="0"/>
              <w:spacing w:line="340" w:lineRule="exact"/>
              <w:ind w:firstLine="210" w:firstLineChars="1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3.2投标图书必须是最新版本。如同时几家出版社出版，应选择可信度较高的出版社。</w:t>
            </w:r>
          </w:p>
          <w:p>
            <w:pPr>
              <w:pStyle w:val="17"/>
              <w:ind w:left="0" w:leftChars="0" w:firstLine="0" w:firstLine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4、供应商做好图书数据加工，满足自助借还标准。</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1项</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89,884.00</w:t>
            </w:r>
          </w:p>
        </w:tc>
      </w:tr>
    </w:tbl>
    <w:p>
      <w:pPr>
        <w:keepNext w:val="0"/>
        <w:keepLines w:val="0"/>
        <w:pageBreakBefore w:val="0"/>
        <w:numPr>
          <w:ilvl w:val="0"/>
          <w:numId w:val="0"/>
        </w:numPr>
        <w:kinsoku/>
        <w:wordWrap/>
        <w:overflowPunct/>
        <w:topLinePunct w:val="0"/>
        <w:autoSpaceDE/>
        <w:autoSpaceDN/>
        <w:bidi w:val="0"/>
        <w:snapToGrid/>
        <w:spacing w:line="400" w:lineRule="exact"/>
        <w:ind w:leftChars="0"/>
        <w:rPr>
          <w:rFonts w:hint="eastAsia" w:ascii="宋体" w:hAnsi="宋体" w:cs="宋体"/>
          <w:b/>
          <w:color w:val="auto"/>
          <w:sz w:val="21"/>
          <w:szCs w:val="21"/>
        </w:rPr>
      </w:pPr>
      <w:r>
        <w:rPr>
          <w:rFonts w:hint="eastAsia" w:ascii="宋体" w:hAnsi="宋体" w:eastAsia="宋体" w:cs="宋体"/>
          <w:b/>
          <w:bCs/>
          <w:color w:val="auto"/>
          <w:sz w:val="21"/>
          <w:szCs w:val="21"/>
          <w:lang w:eastAsia="zh-CN"/>
        </w:rPr>
        <w:t>四、</w:t>
      </w:r>
      <w:r>
        <w:rPr>
          <w:rFonts w:hint="eastAsia" w:ascii="宋体" w:hAnsi="宋体" w:eastAsia="宋体" w:cs="宋体"/>
          <w:b/>
          <w:bCs/>
          <w:color w:val="auto"/>
          <w:sz w:val="21"/>
          <w:szCs w:val="21"/>
        </w:rPr>
        <w:t>采购需求</w:t>
      </w: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eastAsia="zh-CN"/>
        </w:rPr>
        <w:t>图书名称、图书数量详见附件。</w:t>
      </w:r>
    </w:p>
    <w:p>
      <w:pPr>
        <w:spacing w:line="380" w:lineRule="exact"/>
        <w:rPr>
          <w:rFonts w:hint="eastAsia" w:ascii="宋体" w:hAnsi="宋体" w:cs="宋体"/>
          <w:b/>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s="宋体"/>
          <w:b/>
          <w:color w:val="auto"/>
          <w:sz w:val="21"/>
          <w:szCs w:val="21"/>
        </w:rPr>
      </w:pPr>
      <w:r>
        <w:rPr>
          <w:rFonts w:hint="eastAsia" w:ascii="宋体" w:hAnsi="宋体" w:cs="宋体"/>
          <w:b/>
          <w:color w:val="auto"/>
          <w:sz w:val="21"/>
          <w:szCs w:val="21"/>
        </w:rPr>
        <w:t>提醒注意：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w:t>
      </w:r>
      <w:r>
        <w:rPr>
          <w:rFonts w:hint="eastAsia" w:ascii="宋体" w:hAnsi="宋体" w:cs="宋体"/>
          <w:color w:val="auto"/>
          <w:spacing w:val="-10"/>
          <w:kern w:val="0"/>
          <w:sz w:val="21"/>
          <w:szCs w:val="21"/>
        </w:rPr>
        <w:t>重要配置功能缺失的为无效投标；</w:t>
      </w:r>
      <w:r>
        <w:rPr>
          <w:rFonts w:hint="eastAsia" w:ascii="宋体" w:hAnsi="宋体" w:cs="宋体"/>
          <w:color w:val="auto"/>
          <w:sz w:val="21"/>
          <w:szCs w:val="21"/>
        </w:rPr>
        <w:t>★号条款为关键技术指标，每项★号条款均必须满足，否则投标无效。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auto"/>
          <w:kern w:val="0"/>
          <w:sz w:val="21"/>
          <w:szCs w:val="21"/>
        </w:rPr>
      </w:pPr>
      <w:r>
        <w:rPr>
          <w:rFonts w:ascii="宋体" w:hAnsi="宋体" w:cs="宋体"/>
          <w:color w:val="auto"/>
          <w:kern w:val="0"/>
          <w:sz w:val="21"/>
          <w:szCs w:val="21"/>
        </w:rPr>
        <w:t>2</w:t>
      </w:r>
      <w:r>
        <w:rPr>
          <w:rFonts w:hint="eastAsia" w:ascii="宋体" w:hAnsi="宋体" w:cs="宋体"/>
          <w:color w:val="auto"/>
          <w:kern w:val="0"/>
          <w:sz w:val="21"/>
          <w:szCs w:val="21"/>
        </w:rPr>
        <w:t>、一般指标条款累计</w:t>
      </w:r>
      <w:r>
        <w:rPr>
          <w:rFonts w:ascii="宋体" w:hAnsi="宋体" w:cs="宋体"/>
          <w:color w:val="auto"/>
          <w:kern w:val="0"/>
          <w:sz w:val="21"/>
          <w:szCs w:val="21"/>
        </w:rPr>
        <w:t>5</w:t>
      </w:r>
      <w:r>
        <w:rPr>
          <w:rFonts w:hint="eastAsia" w:ascii="宋体" w:hAnsi="宋体" w:cs="宋体"/>
          <w:color w:val="auto"/>
          <w:kern w:val="0"/>
          <w:sz w:val="21"/>
          <w:szCs w:val="21"/>
        </w:rPr>
        <w:t>项以上（含）与</w:t>
      </w:r>
      <w:r>
        <w:rPr>
          <w:rFonts w:hint="eastAsia" w:ascii="宋体" w:hAnsi="宋体" w:cs="宋体"/>
          <w:color w:val="auto"/>
          <w:kern w:val="0"/>
          <w:sz w:val="21"/>
          <w:szCs w:val="21"/>
          <w:lang w:eastAsia="zh-CN"/>
        </w:rPr>
        <w:t>竞争性磋商文件</w:t>
      </w:r>
      <w:r>
        <w:rPr>
          <w:rFonts w:hint="eastAsia" w:ascii="宋体" w:hAnsi="宋体" w:cs="宋体"/>
          <w:color w:val="auto"/>
          <w:kern w:val="0"/>
          <w:sz w:val="21"/>
          <w:szCs w:val="21"/>
        </w:rPr>
        <w:t>不符的负偏离，投标无效。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auto"/>
          <w:kern w:val="0"/>
          <w:sz w:val="21"/>
          <w:szCs w:val="21"/>
        </w:rPr>
      </w:pPr>
      <w:r>
        <w:rPr>
          <w:rFonts w:ascii="宋体" w:hAnsi="宋体" w:cs="宋体"/>
          <w:color w:val="auto"/>
          <w:kern w:val="0"/>
          <w:sz w:val="21"/>
          <w:szCs w:val="21"/>
        </w:rPr>
        <w:t>3</w:t>
      </w:r>
      <w:r>
        <w:rPr>
          <w:rFonts w:hint="eastAsia" w:ascii="宋体" w:hAnsi="宋体" w:cs="宋体"/>
          <w:color w:val="auto"/>
          <w:kern w:val="0"/>
          <w:sz w:val="21"/>
          <w:szCs w:val="21"/>
        </w:rPr>
        <w:t>、投标产品的各项技术指标不能低于国家强制性标准，否则投标无效。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sectPr>
          <w:footerReference r:id="rId8" w:type="first"/>
          <w:footerReference r:id="rId7" w:type="default"/>
          <w:pgSz w:w="11850" w:h="16783"/>
          <w:pgMar w:top="1440" w:right="1800" w:bottom="1440" w:left="1800" w:header="720" w:footer="720" w:gutter="0"/>
          <w:pgNumType w:fmt="decimal" w:start="1"/>
          <w:cols w:space="720" w:num="1"/>
          <w:formProt w:val="1"/>
          <w:docGrid w:type="lines" w:linePitch="312" w:charSpace="0"/>
        </w:sectPr>
      </w:pPr>
      <w:r>
        <w:rPr>
          <w:rFonts w:ascii="宋体" w:hAnsi="宋体" w:cs="宋体"/>
          <w:color w:val="auto"/>
          <w:kern w:val="0"/>
          <w:sz w:val="21"/>
          <w:szCs w:val="21"/>
        </w:rPr>
        <w:t>4</w:t>
      </w:r>
      <w:r>
        <w:rPr>
          <w:rFonts w:hint="eastAsia" w:ascii="宋体" w:hAnsi="宋体" w:cs="宋体"/>
          <w:color w:val="auto"/>
          <w:kern w:val="0"/>
          <w:sz w:val="21"/>
          <w:szCs w:val="21"/>
        </w:rPr>
        <w:t>、使用综合评分法的采购项目，提供相同品牌产品且通过资格审查、符合性审查的不同</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参加同一合同项下投标的，按一家</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计算，评审后得分最高的同品牌</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获得中标人推荐资格；评审得分相同的，由采购人或者采购人委托</w:t>
      </w:r>
      <w:r>
        <w:rPr>
          <w:rFonts w:hint="eastAsia" w:ascii="宋体" w:hAnsi="宋体" w:cs="宋体"/>
          <w:color w:val="auto"/>
          <w:kern w:val="0"/>
          <w:sz w:val="21"/>
          <w:szCs w:val="21"/>
          <w:lang w:eastAsia="zh-CN"/>
        </w:rPr>
        <w:t>竞争性磋商小组</w:t>
      </w:r>
      <w:r>
        <w:rPr>
          <w:rFonts w:hint="eastAsia" w:ascii="宋体" w:hAnsi="宋体" w:cs="宋体"/>
          <w:color w:val="auto"/>
          <w:kern w:val="0"/>
          <w:sz w:val="21"/>
          <w:szCs w:val="21"/>
        </w:rPr>
        <w:t>按照</w:t>
      </w:r>
      <w:r>
        <w:rPr>
          <w:rFonts w:hint="eastAsia" w:ascii="宋体" w:hAnsi="宋体" w:cs="宋体"/>
          <w:color w:val="auto"/>
          <w:kern w:val="0"/>
          <w:sz w:val="21"/>
          <w:szCs w:val="21"/>
          <w:lang w:eastAsia="zh-CN"/>
        </w:rPr>
        <w:t>竞争性磋商文件</w:t>
      </w:r>
      <w:r>
        <w:rPr>
          <w:rFonts w:hint="eastAsia" w:ascii="宋体" w:hAnsi="宋体" w:cs="宋体"/>
          <w:color w:val="auto"/>
          <w:kern w:val="0"/>
          <w:sz w:val="21"/>
          <w:szCs w:val="21"/>
        </w:rPr>
        <w:t>规定的方式确定一个</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获得中标人推荐资格，</w:t>
      </w:r>
      <w:r>
        <w:rPr>
          <w:rFonts w:hint="eastAsia" w:ascii="宋体" w:hAnsi="宋体" w:cs="宋体"/>
          <w:color w:val="auto"/>
          <w:kern w:val="0"/>
          <w:sz w:val="21"/>
          <w:szCs w:val="21"/>
          <w:lang w:eastAsia="zh-CN"/>
        </w:rPr>
        <w:t>竞争性磋商文件</w:t>
      </w:r>
      <w:r>
        <w:rPr>
          <w:rFonts w:hint="eastAsia" w:ascii="宋体" w:hAnsi="宋体" w:cs="宋体"/>
          <w:color w:val="auto"/>
          <w:kern w:val="0"/>
          <w:sz w:val="21"/>
          <w:szCs w:val="21"/>
        </w:rPr>
        <w:t>未规定的采取随机抽取方式确定，其他同品牌</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不作为</w:t>
      </w:r>
      <w:r>
        <w:rPr>
          <w:rFonts w:hint="eastAsia" w:ascii="宋体" w:hAnsi="宋体" w:cs="宋体"/>
          <w:color w:val="auto"/>
          <w:kern w:val="0"/>
          <w:sz w:val="21"/>
          <w:szCs w:val="21"/>
          <w:lang w:eastAsia="zh-CN"/>
        </w:rPr>
        <w:t>成交</w:t>
      </w:r>
      <w:r>
        <w:rPr>
          <w:rFonts w:hint="eastAsia" w:ascii="宋体" w:hAnsi="宋体" w:cs="宋体"/>
          <w:color w:val="auto"/>
          <w:kern w:val="0"/>
          <w:sz w:val="21"/>
          <w:szCs w:val="21"/>
        </w:rPr>
        <w:t>候选人</w:t>
      </w:r>
      <w:r>
        <w:rPr>
          <w:rFonts w:hint="eastAsia" w:ascii="宋体" w:hAnsi="宋体" w:cs="宋体"/>
          <w:color w:val="auto"/>
          <w:kern w:val="0"/>
          <w:sz w:val="21"/>
          <w:szCs w:val="21"/>
          <w:lang w:eastAsia="zh-CN"/>
        </w:rPr>
        <w:t>。</w:t>
      </w:r>
    </w:p>
    <w:p>
      <w:pPr>
        <w:snapToGrid w:val="0"/>
        <w:spacing w:line="400" w:lineRule="exact"/>
        <w:jc w:val="center"/>
        <w:outlineLvl w:val="0"/>
        <w:rPr>
          <w:rFonts w:ascii="宋体" w:hAnsi="宋体" w:cs="宋体"/>
          <w:b/>
          <w:bCs/>
          <w:color w:val="auto"/>
          <w:sz w:val="28"/>
          <w:szCs w:val="28"/>
        </w:rPr>
      </w:pPr>
      <w:bookmarkStart w:id="50" w:name="_Toc10152"/>
      <w:bookmarkStart w:id="51" w:name="_Toc29054"/>
      <w:r>
        <w:rPr>
          <w:rFonts w:hint="eastAsia" w:ascii="宋体" w:hAnsi="宋体" w:cs="宋体"/>
          <w:b/>
          <w:bCs/>
          <w:color w:val="auto"/>
          <w:sz w:val="28"/>
          <w:szCs w:val="28"/>
        </w:rPr>
        <w:t>第四部分 响应文件格式及附件</w:t>
      </w:r>
      <w:bookmarkEnd w:id="50"/>
      <w:bookmarkEnd w:id="51"/>
    </w:p>
    <w:p>
      <w:pPr>
        <w:snapToGrid w:val="0"/>
        <w:spacing w:line="400" w:lineRule="exact"/>
        <w:ind w:left="450"/>
        <w:jc w:val="center"/>
        <w:rPr>
          <w:rFonts w:eastAsia="黑体" w:cs="黑体"/>
          <w:color w:val="auto"/>
          <w:sz w:val="36"/>
          <w:szCs w:val="36"/>
        </w:rPr>
      </w:pPr>
    </w:p>
    <w:p>
      <w:pPr>
        <w:snapToGrid w:val="0"/>
        <w:spacing w:line="400" w:lineRule="exact"/>
        <w:ind w:firstLine="210" w:firstLineChars="100"/>
        <w:rPr>
          <w:rFonts w:ascii="宋体" w:hAnsi="宋体" w:cs="宋体"/>
          <w:color w:val="auto"/>
          <w:sz w:val="21"/>
          <w:szCs w:val="21"/>
        </w:rPr>
      </w:pPr>
      <w:r>
        <w:rPr>
          <w:rFonts w:hint="eastAsia" w:ascii="宋体" w:hAnsi="宋体" w:cs="宋体"/>
          <w:color w:val="auto"/>
          <w:sz w:val="21"/>
          <w:szCs w:val="21"/>
        </w:rPr>
        <w:t>《响应文件格式》是参加竞争性磋商供应商的部分响应文件格式，请参照这些格式编制响应文件。</w:t>
      </w:r>
    </w:p>
    <w:p>
      <w:pPr>
        <w:snapToGrid w:val="0"/>
        <w:spacing w:line="400" w:lineRule="exact"/>
        <w:ind w:firstLine="210" w:firstLineChars="100"/>
        <w:rPr>
          <w:rFonts w:ascii="宋体" w:hAnsi="宋体" w:cs="宋体"/>
          <w:color w:val="auto"/>
          <w:sz w:val="21"/>
          <w:szCs w:val="21"/>
        </w:rPr>
      </w:pPr>
    </w:p>
    <w:p>
      <w:pPr>
        <w:widowControl/>
        <w:jc w:val="center"/>
        <w:outlineLvl w:val="1"/>
        <w:rPr>
          <w:rFonts w:ascii="宋体" w:hAnsi="宋体" w:cs="宋体"/>
          <w:color w:val="auto"/>
          <w:sz w:val="21"/>
          <w:szCs w:val="21"/>
        </w:rPr>
      </w:pPr>
      <w:bookmarkStart w:id="52" w:name="_Toc21464"/>
      <w:r>
        <w:rPr>
          <w:rFonts w:hint="eastAsia" w:ascii="宋体" w:hAnsi="宋体" w:cs="宋体"/>
          <w:color w:val="auto"/>
          <w:sz w:val="21"/>
          <w:szCs w:val="21"/>
        </w:rPr>
        <w:t>1、响应文件封面格式</w:t>
      </w:r>
      <w:bookmarkEnd w:id="52"/>
    </w:p>
    <w:p>
      <w:pPr>
        <w:widowControl/>
        <w:jc w:val="center"/>
        <w:rPr>
          <w:rFonts w:hint="eastAsia" w:ascii="宋体" w:hAnsi="宋体" w:cs="宋体"/>
          <w:b/>
          <w:color w:val="auto"/>
          <w:sz w:val="84"/>
          <w:szCs w:val="84"/>
          <w:lang w:eastAsia="zh-CN"/>
        </w:rPr>
      </w:pPr>
      <w:r>
        <w:rPr>
          <w:rFonts w:hint="eastAsia" w:ascii="宋体" w:hAnsi="宋体" w:cs="宋体"/>
          <w:b/>
          <w:color w:val="auto"/>
          <w:sz w:val="84"/>
          <w:szCs w:val="84"/>
          <w:lang w:eastAsia="zh-CN"/>
        </w:rPr>
        <w:t>政府采购</w:t>
      </w:r>
    </w:p>
    <w:p>
      <w:pPr>
        <w:widowControl/>
        <w:jc w:val="center"/>
        <w:rPr>
          <w:rFonts w:ascii="宋体" w:hAnsi="宋体" w:cs="宋体"/>
          <w:b/>
          <w:color w:val="auto"/>
          <w:sz w:val="84"/>
          <w:szCs w:val="84"/>
        </w:rPr>
      </w:pPr>
      <w:r>
        <w:rPr>
          <w:rFonts w:hint="eastAsia" w:ascii="宋体" w:hAnsi="宋体" w:cs="宋体"/>
          <w:b/>
          <w:color w:val="auto"/>
          <w:sz w:val="84"/>
          <w:szCs w:val="84"/>
        </w:rPr>
        <w:t>响 应 文 件</w:t>
      </w:r>
    </w:p>
    <w:p>
      <w:pPr>
        <w:widowControl/>
        <w:jc w:val="center"/>
        <w:rPr>
          <w:rFonts w:eastAsia="黑体"/>
          <w:color w:val="auto"/>
          <w:sz w:val="36"/>
          <w:szCs w:val="36"/>
        </w:rPr>
      </w:pPr>
    </w:p>
    <w:p>
      <w:pPr>
        <w:widowControl/>
        <w:ind w:firstLine="2048" w:firstLineChars="850"/>
        <w:rPr>
          <w:rFonts w:ascii="宋体" w:hAnsi="宋体" w:cs="宋体"/>
          <w:b/>
          <w:color w:val="auto"/>
          <w:sz w:val="24"/>
          <w:szCs w:val="24"/>
        </w:rPr>
      </w:pPr>
    </w:p>
    <w:p>
      <w:pPr>
        <w:widowControl/>
        <w:rPr>
          <w:rFonts w:ascii="宋体" w:hAnsi="宋体" w:cs="宋体"/>
          <w:b/>
          <w:color w:val="auto"/>
          <w:sz w:val="28"/>
          <w:szCs w:val="28"/>
        </w:rPr>
      </w:pPr>
      <w:r>
        <w:rPr>
          <w:rFonts w:hint="eastAsia" w:ascii="宋体" w:hAnsi="宋体" w:cs="宋体"/>
          <w:b/>
          <w:color w:val="auto"/>
          <w:sz w:val="28"/>
          <w:szCs w:val="28"/>
        </w:rPr>
        <w:t xml:space="preserve">项目名称：  </w:t>
      </w:r>
    </w:p>
    <w:p>
      <w:pPr>
        <w:widowControl/>
        <w:rPr>
          <w:rFonts w:ascii="宋体" w:hAnsi="宋体" w:cs="宋体"/>
          <w:b/>
          <w:color w:val="auto"/>
          <w:sz w:val="28"/>
          <w:szCs w:val="28"/>
        </w:rPr>
      </w:pPr>
      <w:r>
        <w:rPr>
          <w:rFonts w:hint="eastAsia" w:ascii="宋体" w:hAnsi="宋体" w:cs="宋体"/>
          <w:b/>
          <w:color w:val="auto"/>
          <w:sz w:val="28"/>
          <w:szCs w:val="28"/>
        </w:rPr>
        <w:t xml:space="preserve">项目编号：  </w:t>
      </w:r>
    </w:p>
    <w:p>
      <w:pPr>
        <w:widowControl/>
        <w:jc w:val="center"/>
        <w:rPr>
          <w:rFonts w:eastAsia="黑体"/>
          <w:color w:val="auto"/>
          <w:sz w:val="36"/>
          <w:szCs w:val="36"/>
        </w:rPr>
      </w:pPr>
    </w:p>
    <w:p>
      <w:pPr>
        <w:widowControl/>
        <w:jc w:val="center"/>
        <w:rPr>
          <w:rFonts w:eastAsia="黑体"/>
          <w:color w:val="auto"/>
          <w:sz w:val="36"/>
          <w:szCs w:val="36"/>
        </w:rPr>
      </w:pPr>
    </w:p>
    <w:p>
      <w:pPr>
        <w:widowControl/>
        <w:jc w:val="center"/>
        <w:rPr>
          <w:rFonts w:eastAsia="黑体"/>
          <w:color w:val="auto"/>
          <w:sz w:val="36"/>
          <w:szCs w:val="36"/>
        </w:rPr>
      </w:pPr>
    </w:p>
    <w:p>
      <w:pPr>
        <w:widowControl/>
        <w:rPr>
          <w:rFonts w:eastAsia="黑体"/>
          <w:color w:val="auto"/>
          <w:sz w:val="36"/>
          <w:szCs w:val="36"/>
        </w:rPr>
      </w:pPr>
    </w:p>
    <w:p>
      <w:pPr>
        <w:widowControl/>
        <w:rPr>
          <w:rFonts w:ascii="宋体" w:hAnsi="宋体" w:cs="宋体"/>
          <w:b/>
          <w:color w:val="auto"/>
          <w:sz w:val="28"/>
          <w:szCs w:val="28"/>
        </w:rPr>
      </w:pPr>
      <w:r>
        <w:rPr>
          <w:rFonts w:hint="eastAsia" w:ascii="宋体" w:hAnsi="宋体" w:cs="宋体"/>
          <w:b/>
          <w:color w:val="auto"/>
          <w:sz w:val="28"/>
          <w:szCs w:val="28"/>
        </w:rPr>
        <w:t>供应商全称：（公章）</w:t>
      </w:r>
    </w:p>
    <w:p>
      <w:pPr>
        <w:widowControl/>
        <w:rPr>
          <w:rFonts w:ascii="宋体" w:hAnsi="宋体" w:cs="宋体"/>
          <w:b/>
          <w:color w:val="auto"/>
          <w:sz w:val="28"/>
          <w:szCs w:val="28"/>
        </w:rPr>
      </w:pPr>
      <w:r>
        <w:rPr>
          <w:rFonts w:hint="eastAsia" w:ascii="宋体" w:hAnsi="宋体" w:cs="宋体"/>
          <w:b/>
          <w:color w:val="auto"/>
          <w:sz w:val="28"/>
          <w:szCs w:val="28"/>
        </w:rPr>
        <w:t xml:space="preserve">授权代表：                 </w:t>
      </w:r>
    </w:p>
    <w:p>
      <w:pPr>
        <w:widowControl/>
        <w:rPr>
          <w:rFonts w:ascii="宋体" w:hAnsi="宋体" w:cs="宋体"/>
          <w:b/>
          <w:color w:val="auto"/>
          <w:sz w:val="28"/>
          <w:szCs w:val="28"/>
        </w:rPr>
      </w:pPr>
      <w:r>
        <w:rPr>
          <w:rFonts w:hint="eastAsia" w:ascii="宋体" w:hAnsi="宋体" w:cs="宋体"/>
          <w:b/>
          <w:color w:val="auto"/>
          <w:sz w:val="28"/>
          <w:szCs w:val="28"/>
        </w:rPr>
        <w:t>电    话：</w:t>
      </w:r>
    </w:p>
    <w:p>
      <w:pPr>
        <w:widowControl/>
        <w:rPr>
          <w:rFonts w:hint="eastAsia" w:ascii="宋体" w:hAnsi="宋体" w:cs="宋体"/>
          <w:b/>
          <w:color w:val="auto"/>
          <w:sz w:val="28"/>
          <w:szCs w:val="28"/>
        </w:rPr>
      </w:pPr>
      <w:r>
        <w:rPr>
          <w:rFonts w:hint="eastAsia" w:ascii="宋体" w:hAnsi="宋体" w:cs="宋体"/>
          <w:b/>
          <w:color w:val="auto"/>
          <w:sz w:val="28"/>
          <w:szCs w:val="28"/>
        </w:rPr>
        <w:t>竞争性磋商日期：</w:t>
      </w:r>
    </w:p>
    <w:p>
      <w:pPr>
        <w:pStyle w:val="17"/>
        <w:rPr>
          <w:rFonts w:hint="eastAsia" w:ascii="宋体" w:hAnsi="宋体" w:cs="宋体"/>
          <w:b/>
          <w:color w:val="auto"/>
          <w:sz w:val="28"/>
          <w:szCs w:val="28"/>
        </w:rPr>
      </w:pPr>
    </w:p>
    <w:p>
      <w:pPr>
        <w:pStyle w:val="17"/>
        <w:ind w:left="0" w:leftChars="0" w:firstLine="0" w:firstLineChars="0"/>
        <w:jc w:val="both"/>
        <w:rPr>
          <w:rFonts w:hint="eastAsia" w:ascii="宋体" w:hAnsi="宋体" w:cs="宋体"/>
          <w:b/>
          <w:color w:val="auto"/>
          <w:sz w:val="28"/>
          <w:szCs w:val="28"/>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2、报价书</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采购代理机构</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（供应商全称）授权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（授权代表姓名）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（职务、职称）为全权代表，参加贵方组织的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（项目编号、 项目名称）</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的有关活动，并对</w:t>
      </w:r>
      <w:r>
        <w:rPr>
          <w:rFonts w:hint="eastAsia" w:ascii="宋体" w:hAnsi="宋体" w:eastAsia="宋体" w:cs="宋体"/>
          <w:color w:val="auto"/>
          <w:sz w:val="21"/>
          <w:szCs w:val="21"/>
          <w:lang w:eastAsia="zh-CN"/>
        </w:rPr>
        <w:t>该</w:t>
      </w:r>
      <w:r>
        <w:rPr>
          <w:rFonts w:hint="eastAsia" w:ascii="宋体" w:hAnsi="宋体" w:eastAsia="宋体" w:cs="宋体"/>
          <w:color w:val="auto"/>
          <w:sz w:val="21"/>
          <w:szCs w:val="21"/>
          <w:u w:val="none"/>
        </w:rPr>
        <w:t>进行报价。为此：</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1、提供供应商须知规定的全部响应文件：响应文件（含资格证明文件）正本（1）份，副本（2）份；</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2、报价货物的总价为（大写）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元人民币</w:t>
      </w:r>
      <w:r>
        <w:rPr>
          <w:rFonts w:hint="eastAsia" w:ascii="宋体" w:hAnsi="宋体" w:eastAsia="宋体" w:cs="宋体"/>
          <w:color w:val="auto"/>
          <w:sz w:val="21"/>
          <w:szCs w:val="21"/>
          <w:lang w:eastAsia="zh-CN"/>
        </w:rPr>
        <w:t>（小写）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交货时间</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3、保证遵守</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文件中的有关规定。</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4、保证忠实地执行买卖双方所签的《采购合同》，并承担《合同》约定的责任义务。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5、愿意向贵方提供任何与该项活动有关的数据、情况和技术资料。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6、与本活动有关的一切往来通讯请寄：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邮编：</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供应商名称（公章）：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法定代表人或授权委托人（签字）：</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3、初始报价一览表</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项目名称：</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                                          单位：元</w:t>
      </w: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312"/>
        <w:gridCol w:w="972"/>
        <w:gridCol w:w="900"/>
        <w:gridCol w:w="136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名称</w:t>
            </w: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900"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单位</w:t>
            </w: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单 价</w:t>
            </w: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348" w:type="dxa"/>
            <w:gridSpan w:val="2"/>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Cs/>
                <w:color w:val="auto"/>
                <w:sz w:val="21"/>
                <w:szCs w:val="21"/>
              </w:rPr>
              <w:t>合计</w:t>
            </w:r>
          </w:p>
        </w:tc>
        <w:tc>
          <w:tcPr>
            <w:tcW w:w="5652" w:type="dxa"/>
            <w:gridSpan w:val="4"/>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（大写）人民币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tc>
      </w:tr>
    </w:tbl>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名称</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法人代表或授权委托代理人（签字</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联系方式：</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  </w:t>
      </w:r>
    </w:p>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日    期：    年  月  日</w:t>
      </w:r>
    </w:p>
    <w:p>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kern w:val="0"/>
          <w:sz w:val="21"/>
          <w:szCs w:val="21"/>
        </w:rPr>
      </w:pPr>
    </w:p>
    <w:p>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7"/>
        <w:rPr>
          <w:rFonts w:hint="eastAsia" w:ascii="宋体" w:hAnsi="宋体" w:eastAsia="宋体" w:cs="宋体"/>
          <w:color w:val="auto"/>
          <w:sz w:val="21"/>
          <w:szCs w:val="21"/>
        </w:rPr>
      </w:pPr>
    </w:p>
    <w:p>
      <w:pPr>
        <w:rPr>
          <w:rFonts w:hint="eastAsia"/>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技术偏离表</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tbl>
      <w:tblPr>
        <w:tblStyle w:val="18"/>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81"/>
        <w:gridCol w:w="978"/>
        <w:gridCol w:w="1978"/>
        <w:gridCol w:w="252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品牌</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型号</w:t>
            </w: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firstLine="210" w:firstLineChars="1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的</w:t>
            </w:r>
          </w:p>
          <w:p>
            <w:pPr>
              <w:pageBreakBefore w:val="0"/>
              <w:kinsoku/>
              <w:wordWrap/>
              <w:overflowPunct/>
              <w:topLinePunct w:val="0"/>
              <w:autoSpaceDE/>
              <w:autoSpaceDN/>
              <w:bidi w:val="0"/>
              <w:snapToGrid w:val="0"/>
              <w:spacing w:line="400" w:lineRule="exact"/>
              <w:ind w:firstLine="210" w:firstLineChars="1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参数和要求</w:t>
            </w:r>
          </w:p>
        </w:tc>
        <w:tc>
          <w:tcPr>
            <w:tcW w:w="2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响应文件参数</w:t>
            </w: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偏  离</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bl>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名称</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法人代表或授权委托代理人（签字</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日    期：    年  月  日</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Style w:val="17"/>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7"/>
        <w:rPr>
          <w:rFonts w:hint="eastAsia"/>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方案及承诺</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lang w:eastAsia="zh-CN"/>
        </w:rPr>
      </w:pPr>
    </w:p>
    <w:p>
      <w:pPr>
        <w:pageBreakBefore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致：采购人</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、法定代表人授权书</w:t>
      </w:r>
    </w:p>
    <w:p>
      <w:pPr>
        <w:pageBreakBefore w:val="0"/>
        <w:widowControl/>
        <w:kinsoku/>
        <w:wordWrap/>
        <w:overflowPunct/>
        <w:topLinePunct w:val="0"/>
        <w:autoSpaceDE/>
        <w:autoSpaceDN/>
        <w:bidi w:val="0"/>
        <w:spacing w:beforeLines="100"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采购代理机构</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（供应商全称）法定代表人姓名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投标代表姓名</w:t>
      </w:r>
      <w:r>
        <w:rPr>
          <w:rFonts w:hint="eastAsia" w:ascii="宋体" w:hAnsi="宋体" w:eastAsia="宋体" w:cs="宋体"/>
          <w:color w:val="auto"/>
          <w:sz w:val="21"/>
          <w:szCs w:val="21"/>
        </w:rPr>
        <w:t>）为全权代表,参加贵处组织的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w:t>
      </w:r>
      <w:r>
        <w:rPr>
          <w:rFonts w:hint="eastAsia" w:ascii="宋体" w:hAnsi="宋体" w:eastAsia="宋体" w:cs="宋体"/>
          <w:color w:val="auto"/>
          <w:sz w:val="21"/>
          <w:szCs w:val="21"/>
          <w:u w:val="single"/>
        </w:rPr>
        <w:t>项目编号</w:t>
      </w:r>
      <w:r>
        <w:rPr>
          <w:rFonts w:hint="eastAsia" w:ascii="宋体" w:hAnsi="宋体" w:eastAsia="宋体" w:cs="宋体"/>
          <w:color w:val="auto"/>
          <w:sz w:val="21"/>
          <w:szCs w:val="21"/>
        </w:rPr>
        <w:t>）招标活动，全权处理招标活动中的一切事宜。</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tabs>
          <w:tab w:val="left" w:pos="5674"/>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b/>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法定代表人（签字或盖章）：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供应商名称（公章）：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日              期：</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附:</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投标代表姓名：</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职        务：</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详细通讯地址：</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邮 政 编 码 ：</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传        真：</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电        话：</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ind w:firstLine="600"/>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（投标代表身份证复印件正反面）</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（法定代表人身份证复印件正反面）</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Style w:val="17"/>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7"/>
        <w:rPr>
          <w:rFonts w:hint="eastAsia" w:ascii="宋体" w:hAnsi="宋体" w:eastAsia="宋体" w:cs="宋体"/>
          <w:color w:val="auto"/>
          <w:sz w:val="21"/>
          <w:szCs w:val="21"/>
        </w:rPr>
      </w:pPr>
    </w:p>
    <w:p>
      <w:pPr>
        <w:rPr>
          <w:rFonts w:hint="eastAsia"/>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widowControl/>
        <w:kinsoku/>
        <w:wordWrap/>
        <w:overflowPunct/>
        <w:topLinePunct w:val="0"/>
        <w:autoSpaceDE/>
        <w:autoSpaceDN/>
        <w:bidi w:val="0"/>
        <w:spacing w:beforeLines="100"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、法定代表人身份证明书</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单位名称：</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的法定代表人。</w:t>
      </w:r>
    </w:p>
    <w:p>
      <w:pPr>
        <w:pageBreakBefore w:val="0"/>
        <w:widowControl/>
        <w:kinsoku/>
        <w:wordWrap/>
        <w:overflowPunct/>
        <w:topLinePunct w:val="0"/>
        <w:autoSpaceDE/>
        <w:autoSpaceDN/>
        <w:bidi w:val="0"/>
        <w:spacing w:beforeLines="10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ageBreakBefore w:val="0"/>
        <w:widowControl/>
        <w:kinsoku/>
        <w:wordWrap/>
        <w:overflowPunct/>
        <w:topLinePunct w:val="0"/>
        <w:autoSpaceDE/>
        <w:autoSpaceDN/>
        <w:bidi w:val="0"/>
        <w:spacing w:beforeLines="100"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（公章）</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（法定代表人身份证复印件正反面）</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sectPr>
          <w:pgSz w:w="11850" w:h="16783"/>
          <w:pgMar w:top="1440" w:right="1803" w:bottom="1440" w:left="1803" w:header="720" w:footer="720" w:gutter="0"/>
          <w:pgNumType w:fmt="decimal"/>
          <w:cols w:space="0" w:num="1"/>
          <w:formProt w:val="1"/>
          <w:rtlGutter w:val="0"/>
          <w:docGrid w:type="lines" w:linePitch="319" w:charSpace="0"/>
        </w:sect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、供应商单位情况表</w:t>
      </w:r>
    </w:p>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供应商名称（公章）：________________ </w:t>
      </w: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填表日期：   年   月   日</w:t>
      </w:r>
    </w:p>
    <w:tbl>
      <w:tblPr>
        <w:tblStyle w:val="18"/>
        <w:tblW w:w="144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3"/>
        <w:gridCol w:w="627"/>
        <w:gridCol w:w="1575"/>
        <w:gridCol w:w="569"/>
        <w:gridCol w:w="843"/>
        <w:gridCol w:w="20"/>
        <w:gridCol w:w="1066"/>
        <w:gridCol w:w="1084"/>
        <w:gridCol w:w="1445"/>
        <w:gridCol w:w="1085"/>
        <w:gridCol w:w="240"/>
        <w:gridCol w:w="1929"/>
        <w:gridCol w:w="1265"/>
        <w:gridCol w:w="1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4" w:hRule="atLeast"/>
          <w:jc w:val="center"/>
        </w:trPr>
        <w:tc>
          <w:tcPr>
            <w:tcW w:w="1083" w:type="dxa"/>
            <w:tcBorders>
              <w:top w:val="single" w:color="auto" w:sz="12" w:space="0"/>
              <w:left w:val="single" w:color="auto" w:sz="12"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3614" w:type="dxa"/>
            <w:gridSpan w:val="4"/>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70" w:type="dxa"/>
            <w:gridSpan w:val="3"/>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企业法定代表人</w:t>
            </w:r>
          </w:p>
        </w:tc>
        <w:tc>
          <w:tcPr>
            <w:tcW w:w="1445" w:type="dxa"/>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085" w:type="dxa"/>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169" w:type="dxa"/>
            <w:gridSpan w:val="2"/>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265" w:type="dxa"/>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589" w:type="dxa"/>
            <w:tcBorders>
              <w:top w:val="single" w:color="auto" w:sz="12"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tcBorders>
              <w:top w:val="single" w:color="auto" w:sz="6" w:space="0"/>
              <w:left w:val="single" w:color="auto" w:sz="12"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3614" w:type="dxa"/>
            <w:gridSpan w:val="4"/>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70"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1445"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085"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169"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265"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589" w:type="dxa"/>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5" w:hRule="atLeast"/>
          <w:jc w:val="center"/>
        </w:trPr>
        <w:tc>
          <w:tcPr>
            <w:tcW w:w="1083" w:type="dxa"/>
            <w:tcBorders>
              <w:top w:val="single" w:color="auto" w:sz="6" w:space="0"/>
              <w:left w:val="single" w:color="auto" w:sz="12" w:space="0"/>
              <w:bottom w:val="single" w:color="auto" w:sz="6" w:space="0"/>
              <w:right w:val="single" w:color="auto" w:sz="6" w:space="0"/>
            </w:tcBorders>
            <w:vAlign w:val="center"/>
          </w:tcPr>
          <w:p>
            <w:pPr>
              <w:pStyle w:val="8"/>
              <w:pageBreakBefore w:val="0"/>
              <w:widowControl/>
              <w:tabs>
                <w:tab w:val="left" w:pos="9360"/>
              </w:tabs>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单位简历及机构</w:t>
            </w:r>
          </w:p>
        </w:tc>
        <w:tc>
          <w:tcPr>
            <w:tcW w:w="5784" w:type="dxa"/>
            <w:gridSpan w:val="7"/>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c>
          <w:tcPr>
            <w:tcW w:w="1445"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单位优势</w:t>
            </w:r>
          </w:p>
          <w:p>
            <w:pPr>
              <w:pageBreakBefore w:val="0"/>
              <w:tabs>
                <w:tab w:val="left" w:pos="936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及特长</w:t>
            </w:r>
          </w:p>
        </w:tc>
        <w:tc>
          <w:tcPr>
            <w:tcW w:w="6108" w:type="dxa"/>
            <w:gridSpan w:val="5"/>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restart"/>
            <w:tcBorders>
              <w:top w:val="single" w:color="auto" w:sz="6" w:space="0"/>
              <w:left w:val="single" w:color="auto" w:sz="12"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单位概况</w:t>
            </w:r>
          </w:p>
        </w:tc>
        <w:tc>
          <w:tcPr>
            <w:tcW w:w="627" w:type="dxa"/>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职工</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总数</w:t>
            </w:r>
          </w:p>
        </w:tc>
        <w:tc>
          <w:tcPr>
            <w:tcW w:w="2144" w:type="dxa"/>
            <w:gridSpan w:val="2"/>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3013" w:type="dxa"/>
            <w:gridSpan w:val="4"/>
            <w:tcBorders>
              <w:top w:val="single" w:color="auto" w:sz="6" w:space="0"/>
              <w:left w:val="single" w:color="auto" w:sz="6" w:space="0"/>
              <w:bottom w:val="single" w:color="auto" w:sz="4" w:space="0"/>
              <w:right w:val="single" w:color="auto" w:sz="6"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生产工人             人</w:t>
            </w:r>
          </w:p>
        </w:tc>
        <w:tc>
          <w:tcPr>
            <w:tcW w:w="1445" w:type="dxa"/>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上一年</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主要经</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济指标</w:t>
            </w:r>
          </w:p>
        </w:tc>
        <w:tc>
          <w:tcPr>
            <w:tcW w:w="1325"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指标名称</w:t>
            </w:r>
          </w:p>
        </w:tc>
        <w:tc>
          <w:tcPr>
            <w:tcW w:w="1929"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计算单位</w:t>
            </w: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44" w:type="dxa"/>
            <w:gridSpan w:val="2"/>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p>
        </w:tc>
        <w:tc>
          <w:tcPr>
            <w:tcW w:w="3013" w:type="dxa"/>
            <w:gridSpan w:val="4"/>
            <w:tcBorders>
              <w:top w:val="single" w:color="auto" w:sz="4"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工程技术人员         人</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总产值</w:t>
            </w:r>
          </w:p>
        </w:tc>
        <w:tc>
          <w:tcPr>
            <w:tcW w:w="1929"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流动</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w:t>
            </w:r>
          </w:p>
        </w:tc>
        <w:tc>
          <w:tcPr>
            <w:tcW w:w="2144" w:type="dxa"/>
            <w:gridSpan w:val="2"/>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863" w:type="dxa"/>
            <w:gridSpan w:val="2"/>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来源</w:t>
            </w:r>
          </w:p>
        </w:tc>
        <w:tc>
          <w:tcPr>
            <w:tcW w:w="1066"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自有资金</w:t>
            </w:r>
          </w:p>
        </w:tc>
        <w:tc>
          <w:tcPr>
            <w:tcW w:w="1084"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实现利润</w:t>
            </w:r>
          </w:p>
        </w:tc>
        <w:tc>
          <w:tcPr>
            <w:tcW w:w="1929"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44"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p>
        </w:tc>
        <w:tc>
          <w:tcPr>
            <w:tcW w:w="863" w:type="dxa"/>
            <w:gridSpan w:val="2"/>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银行贷款</w:t>
            </w:r>
          </w:p>
        </w:tc>
        <w:tc>
          <w:tcPr>
            <w:tcW w:w="1084"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w:t>
            </w: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固定</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资产</w:t>
            </w:r>
          </w:p>
        </w:tc>
        <w:tc>
          <w:tcPr>
            <w:tcW w:w="2144" w:type="dxa"/>
            <w:gridSpan w:val="2"/>
            <w:tcBorders>
              <w:top w:val="single" w:color="auto" w:sz="6" w:space="0"/>
              <w:left w:val="single" w:color="auto" w:sz="6" w:space="0"/>
              <w:bottom w:val="single" w:color="auto" w:sz="4"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原值         万元</w:t>
            </w:r>
          </w:p>
        </w:tc>
        <w:tc>
          <w:tcPr>
            <w:tcW w:w="863" w:type="dxa"/>
            <w:gridSpan w:val="2"/>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性质</w:t>
            </w:r>
          </w:p>
        </w:tc>
        <w:tc>
          <w:tcPr>
            <w:tcW w:w="1066"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生产性</w:t>
            </w:r>
          </w:p>
        </w:tc>
        <w:tc>
          <w:tcPr>
            <w:tcW w:w="1084"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44" w:type="dxa"/>
            <w:gridSpan w:val="2"/>
            <w:tcBorders>
              <w:top w:val="single" w:color="auto" w:sz="4"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净值         万元</w:t>
            </w:r>
          </w:p>
        </w:tc>
        <w:tc>
          <w:tcPr>
            <w:tcW w:w="863"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非生产性</w:t>
            </w:r>
          </w:p>
        </w:tc>
        <w:tc>
          <w:tcPr>
            <w:tcW w:w="1084"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占地</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面积</w:t>
            </w:r>
          </w:p>
        </w:tc>
        <w:tc>
          <w:tcPr>
            <w:tcW w:w="2144" w:type="dxa"/>
            <w:gridSpan w:val="2"/>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平方米</w:t>
            </w:r>
          </w:p>
        </w:tc>
        <w:tc>
          <w:tcPr>
            <w:tcW w:w="3013" w:type="dxa"/>
            <w:gridSpan w:val="4"/>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房屋建筑面积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平方米</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627"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2144"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3013" w:type="dxa"/>
            <w:gridSpan w:val="4"/>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厂房建筑面积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平方米</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restart"/>
            <w:tcBorders>
              <w:top w:val="single" w:color="auto" w:sz="6" w:space="0"/>
              <w:left w:val="single" w:color="auto" w:sz="12"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主要项目情况</w:t>
            </w:r>
          </w:p>
        </w:tc>
        <w:tc>
          <w:tcPr>
            <w:tcW w:w="2202"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产品名称</w:t>
            </w:r>
          </w:p>
        </w:tc>
        <w:tc>
          <w:tcPr>
            <w:tcW w:w="1432"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上年销售量</w:t>
            </w:r>
          </w:p>
        </w:tc>
        <w:tc>
          <w:tcPr>
            <w:tcW w:w="3595"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上年销售额</w:t>
            </w:r>
          </w:p>
        </w:tc>
        <w:tc>
          <w:tcPr>
            <w:tcW w:w="3254"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主要产品及销售情况</w:t>
            </w: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 要 用 户 名 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0" w:hRule="atLeast"/>
          <w:jc w:val="center"/>
        </w:trPr>
        <w:tc>
          <w:tcPr>
            <w:tcW w:w="1083" w:type="dxa"/>
            <w:vMerge w:val="continue"/>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202"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432"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95"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254" w:type="dxa"/>
            <w:gridSpan w:val="3"/>
            <w:vMerge w:val="restart"/>
            <w:tcBorders>
              <w:top w:val="single" w:color="auto" w:sz="6" w:space="0"/>
              <w:left w:val="single" w:color="auto" w:sz="6"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48" w:hRule="atLeast"/>
          <w:jc w:val="center"/>
        </w:trPr>
        <w:tc>
          <w:tcPr>
            <w:tcW w:w="1083" w:type="dxa"/>
            <w:vMerge w:val="continue"/>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202"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432"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95"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254" w:type="dxa"/>
            <w:gridSpan w:val="3"/>
            <w:vMerge w:val="continue"/>
            <w:tcBorders>
              <w:top w:val="single" w:color="auto" w:sz="6" w:space="0"/>
              <w:left w:val="single" w:color="auto" w:sz="6"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5" w:hRule="atLeast"/>
          <w:jc w:val="center"/>
        </w:trPr>
        <w:tc>
          <w:tcPr>
            <w:tcW w:w="1083" w:type="dxa"/>
            <w:vMerge w:val="continue"/>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202"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432"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95"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254" w:type="dxa"/>
            <w:gridSpan w:val="3"/>
            <w:vMerge w:val="continue"/>
            <w:tcBorders>
              <w:top w:val="single" w:color="auto" w:sz="6" w:space="0"/>
              <w:left w:val="single" w:color="auto" w:sz="6"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2" w:hRule="atLeast"/>
          <w:jc w:val="center"/>
        </w:trPr>
        <w:tc>
          <w:tcPr>
            <w:tcW w:w="1083" w:type="dxa"/>
            <w:vMerge w:val="continue"/>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202" w:type="dxa"/>
            <w:gridSpan w:val="2"/>
            <w:tcBorders>
              <w:top w:val="single" w:color="auto" w:sz="6" w:space="0"/>
              <w:left w:val="single" w:color="auto" w:sz="6"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432" w:type="dxa"/>
            <w:gridSpan w:val="3"/>
            <w:tcBorders>
              <w:top w:val="single" w:color="auto" w:sz="6" w:space="0"/>
              <w:left w:val="single" w:color="auto" w:sz="6"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95" w:type="dxa"/>
            <w:gridSpan w:val="3"/>
            <w:tcBorders>
              <w:top w:val="single" w:color="auto" w:sz="6" w:space="0"/>
              <w:left w:val="single" w:color="auto" w:sz="6"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254" w:type="dxa"/>
            <w:gridSpan w:val="3"/>
            <w:vMerge w:val="continue"/>
            <w:tcBorders>
              <w:top w:val="single" w:color="auto" w:sz="6" w:space="0"/>
              <w:left w:val="single" w:color="auto" w:sz="6"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854" w:type="dxa"/>
            <w:gridSpan w:val="2"/>
            <w:tcBorders>
              <w:top w:val="single" w:color="auto" w:sz="6" w:space="0"/>
              <w:left w:val="single" w:color="auto" w:sz="6" w:space="0"/>
              <w:bottom w:val="single" w:color="auto" w:sz="12"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bl>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sectPr>
          <w:pgSz w:w="16838" w:h="11906" w:orient="landscape"/>
          <w:pgMar w:top="1803" w:right="1440" w:bottom="1803" w:left="1440" w:header="720" w:footer="720" w:gutter="0"/>
          <w:pgNumType w:fmt="decimal"/>
          <w:cols w:space="0" w:num="1"/>
          <w:formProt w:val="1"/>
          <w:rtlGutter w:val="0"/>
          <w:docGrid w:type="lines" w:linePitch="319" w:charSpace="0"/>
        </w:sectPr>
      </w:pPr>
    </w:p>
    <w:p>
      <w:pPr>
        <w:pStyle w:val="16"/>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Style w:val="22"/>
          <w:rFonts w:hint="eastAsia" w:ascii="宋体" w:hAnsi="宋体" w:eastAsia="宋体" w:cs="宋体"/>
          <w:b w:val="0"/>
          <w:bCs w:val="0"/>
          <w:color w:val="auto"/>
          <w:sz w:val="21"/>
          <w:szCs w:val="21"/>
          <w:lang w:val="en-US" w:eastAsia="zh-CN"/>
        </w:rPr>
        <w:t>9</w:t>
      </w:r>
      <w:r>
        <w:rPr>
          <w:rStyle w:val="22"/>
          <w:rFonts w:hint="eastAsia" w:ascii="宋体" w:hAnsi="宋体" w:eastAsia="宋体" w:cs="宋体"/>
          <w:b w:val="0"/>
          <w:bCs w:val="0"/>
          <w:color w:val="auto"/>
          <w:sz w:val="21"/>
          <w:szCs w:val="21"/>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lang w:val="en-US" w:eastAsia="zh-CN"/>
        </w:rPr>
        <w:t>（单位名称）</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u w:val="single"/>
          <w:lang w:val="en-US" w:eastAsia="zh-CN"/>
        </w:rPr>
        <w:t>（项目名称）</w:t>
      </w:r>
      <w:r>
        <w:rPr>
          <w:rFonts w:hint="eastAsia" w:ascii="宋体" w:hAnsi="宋体" w:eastAsia="宋体" w:cs="宋体"/>
          <w:color w:val="auto"/>
          <w:sz w:val="21"/>
          <w:szCs w:val="21"/>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u w:val="single"/>
          <w:lang w:val="en-US" w:eastAsia="zh-CN"/>
        </w:rPr>
        <w:t>（标的名称）</w:t>
      </w:r>
      <w:r>
        <w:rPr>
          <w:rFonts w:hint="eastAsia" w:ascii="宋体" w:hAnsi="宋体" w:eastAsia="宋体" w:cs="宋体"/>
          <w:color w:val="auto"/>
          <w:sz w:val="21"/>
          <w:szCs w:val="21"/>
          <w:lang w:val="en-US" w:eastAsia="zh-CN"/>
        </w:rPr>
        <w:t>，属于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w:t>
      </w:r>
      <w:r>
        <w:rPr>
          <w:rFonts w:hint="eastAsia" w:ascii="宋体" w:hAnsi="宋体" w:eastAsia="宋体" w:cs="宋体"/>
          <w:color w:val="auto"/>
          <w:sz w:val="21"/>
          <w:szCs w:val="21"/>
          <w:u w:val="single"/>
          <w:lang w:val="en-US" w:eastAsia="zh-CN"/>
        </w:rPr>
        <w:t>（企业名称）</w:t>
      </w:r>
      <w:r>
        <w:rPr>
          <w:rFonts w:hint="eastAsia" w:ascii="宋体" w:hAnsi="宋体" w:eastAsia="宋体" w:cs="宋体"/>
          <w:color w:val="auto"/>
          <w:sz w:val="21"/>
          <w:szCs w:val="21"/>
          <w:lang w:val="en-US" w:eastAsia="zh-CN"/>
        </w:rPr>
        <w:t>，从业人员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万元，属于</w:t>
      </w:r>
      <w:r>
        <w:rPr>
          <w:rFonts w:hint="eastAsia" w:ascii="宋体" w:hAnsi="宋体" w:eastAsia="宋体" w:cs="宋体"/>
          <w:color w:val="auto"/>
          <w:sz w:val="21"/>
          <w:szCs w:val="21"/>
          <w:u w:val="single"/>
          <w:lang w:val="en-US" w:eastAsia="zh-CN"/>
        </w:rPr>
        <w:t>（中型企业、小型企业、微型企业）</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u w:val="single"/>
          <w:lang w:val="en-US" w:eastAsia="zh-CN"/>
        </w:rPr>
        <w:t>（标的名称）</w:t>
      </w:r>
      <w:r>
        <w:rPr>
          <w:rFonts w:hint="eastAsia" w:ascii="宋体" w:hAnsi="宋体" w:eastAsia="宋体" w:cs="宋体"/>
          <w:color w:val="auto"/>
          <w:sz w:val="21"/>
          <w:szCs w:val="21"/>
          <w:lang w:val="en-US" w:eastAsia="zh-CN"/>
        </w:rPr>
        <w:t>，属于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w:t>
      </w:r>
      <w:r>
        <w:rPr>
          <w:rFonts w:hint="eastAsia" w:ascii="宋体" w:hAnsi="宋体" w:eastAsia="宋体" w:cs="宋体"/>
          <w:color w:val="auto"/>
          <w:sz w:val="21"/>
          <w:szCs w:val="21"/>
          <w:u w:val="single"/>
          <w:lang w:val="en-US" w:eastAsia="zh-CN"/>
        </w:rPr>
        <w:t>（企业名称）</w:t>
      </w:r>
      <w:r>
        <w:rPr>
          <w:rFonts w:hint="eastAsia" w:ascii="宋体" w:hAnsi="宋体" w:eastAsia="宋体" w:cs="宋体"/>
          <w:color w:val="auto"/>
          <w:sz w:val="21"/>
          <w:szCs w:val="21"/>
          <w:lang w:val="en-US" w:eastAsia="zh-CN"/>
        </w:rPr>
        <w:t>，从业人员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万元，属于</w:t>
      </w:r>
      <w:r>
        <w:rPr>
          <w:rFonts w:hint="eastAsia" w:ascii="宋体" w:hAnsi="宋体" w:eastAsia="宋体" w:cs="宋体"/>
          <w:color w:val="auto"/>
          <w:sz w:val="21"/>
          <w:szCs w:val="21"/>
          <w:u w:val="single"/>
          <w:lang w:val="en-US" w:eastAsia="zh-CN"/>
        </w:rPr>
        <w:t>（中型企业、小型企业、微型企业）</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以上企业，不属于大企业的分支机构，不存在控股股东为大企业的情形，也不存在与大企业的负责人为同一人的情形。本企业对上述声明内容的真实性负责。如有虚假，将依法承担相应责任。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u w:val="single"/>
          <w:lang w:val="en-US"/>
        </w:rPr>
      </w:pPr>
      <w:r>
        <w:rPr>
          <w:rFonts w:hint="eastAsia" w:ascii="宋体" w:hAnsi="宋体" w:eastAsia="宋体" w:cs="宋体"/>
          <w:color w:val="auto"/>
          <w:sz w:val="21"/>
          <w:szCs w:val="21"/>
          <w:lang w:val="en-US" w:eastAsia="zh-CN"/>
        </w:rPr>
        <w:t>企业名称（盖章）：</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u w:val="single"/>
          <w:lang w:val="en-US"/>
        </w:rPr>
      </w:pPr>
      <w:r>
        <w:rPr>
          <w:rFonts w:hint="eastAsia" w:ascii="宋体" w:hAnsi="宋体" w:eastAsia="宋体" w:cs="宋体"/>
          <w:color w:val="auto"/>
          <w:sz w:val="21"/>
          <w:szCs w:val="21"/>
          <w:lang w:val="en-US" w:eastAsia="zh-CN"/>
        </w:rPr>
        <w:t>日            期：</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val="en-US" w:eastAsia="zh-CN"/>
        </w:rPr>
      </w:pPr>
    </w:p>
    <w:p>
      <w:pPr>
        <w:pStyle w:val="17"/>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注：从业人员、营业收入、资产总额填报上一年度数据，无上一年度数据的新成立企业可不填报</w:t>
      </w:r>
    </w:p>
    <w:p>
      <w:pPr>
        <w:pStyle w:val="17"/>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numPr>
          <w:ilvl w:val="0"/>
          <w:numId w:val="5"/>
        </w:num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保证金缴纳凭证</w:t>
      </w:r>
    </w:p>
    <w:p>
      <w:pPr>
        <w:numPr>
          <w:ilvl w:val="0"/>
          <w:numId w:val="0"/>
        </w:numPr>
        <w:jc w:val="center"/>
        <w:rPr>
          <w:rFonts w:hint="eastAsia" w:ascii="宋体" w:hAnsi="宋体" w:eastAsia="宋体" w:cs="宋体"/>
          <w:color w:val="auto"/>
          <w:sz w:val="21"/>
          <w:szCs w:val="21"/>
          <w:lang w:val="en-US" w:eastAsia="zh-CN"/>
        </w:rPr>
      </w:pPr>
    </w:p>
    <w:p>
      <w:pPr>
        <w:numPr>
          <w:ilvl w:val="0"/>
          <w:numId w:val="0"/>
        </w:numPr>
        <w:jc w:val="center"/>
        <w:rPr>
          <w:rFonts w:hint="eastAsia" w:ascii="宋体" w:hAnsi="宋体" w:eastAsia="宋体" w:cs="宋体"/>
          <w:color w:val="auto"/>
          <w:sz w:val="21"/>
          <w:szCs w:val="21"/>
          <w:lang w:val="en-US" w:eastAsia="zh-CN"/>
        </w:rPr>
      </w:pPr>
    </w:p>
    <w:p>
      <w:pPr>
        <w:numPr>
          <w:ilvl w:val="0"/>
          <w:numId w:val="0"/>
        </w:numPr>
        <w:jc w:val="center"/>
        <w:rPr>
          <w:rFonts w:hint="eastAsia" w:ascii="宋体" w:hAnsi="宋体" w:eastAsia="宋体" w:cs="宋体"/>
          <w:color w:val="auto"/>
          <w:sz w:val="24"/>
          <w:szCs w:val="24"/>
        </w:rPr>
      </w:pPr>
      <w:r>
        <w:rPr>
          <w:rFonts w:hint="eastAsia" w:ascii="宋体" w:hAnsi="宋体" w:eastAsia="宋体" w:cs="宋体"/>
          <w:color w:val="auto"/>
          <w:sz w:val="21"/>
          <w:szCs w:val="21"/>
          <w:lang w:val="en-US" w:eastAsia="zh-CN"/>
        </w:rPr>
        <w:t>（复印件加盖公章）</w:t>
      </w:r>
      <w:bookmarkStart w:id="53" w:name="_Toc31133"/>
      <w:bookmarkStart w:id="54" w:name="_Toc25690"/>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lang w:val="en-US" w:eastAsia="zh-CN"/>
        </w:rPr>
      </w:pPr>
    </w:p>
    <w:p>
      <w:pPr>
        <w:pStyle w:val="3"/>
        <w:pageBreakBefore w:val="0"/>
        <w:kinsoku/>
        <w:wordWrap/>
        <w:overflowPunct/>
        <w:topLinePunct w:val="0"/>
        <w:autoSpaceDE/>
        <w:autoSpaceDN/>
        <w:bidi w:val="0"/>
        <w:spacing w:line="360" w:lineRule="auto"/>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供应商名称（公章）：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法定代表人或授权委托人（签字）：</w:t>
      </w:r>
      <w:r>
        <w:rPr>
          <w:rFonts w:hint="eastAsia" w:ascii="宋体" w:hAnsi="宋体" w:eastAsia="宋体" w:cs="宋体"/>
          <w:color w:val="auto"/>
          <w:sz w:val="21"/>
          <w:szCs w:val="21"/>
          <w:u w:val="single"/>
        </w:rPr>
        <w:t xml:space="preserve">            </w:t>
      </w:r>
    </w:p>
    <w:p>
      <w:pPr>
        <w:pStyle w:val="1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rPr>
      </w:pPr>
    </w:p>
    <w:p>
      <w:pPr>
        <w:rPr>
          <w:rFonts w:hint="eastAsia"/>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竞争性磋商最后报价书</w:t>
      </w:r>
      <w:bookmarkEnd w:id="53"/>
      <w:bookmarkEnd w:id="54"/>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7"/>
        <w:pageBreakBefore w:val="0"/>
        <w:kinsoku/>
        <w:wordWrap/>
        <w:overflowPunct/>
        <w:topLinePunct w:val="0"/>
        <w:autoSpaceDE/>
        <w:autoSpaceDN/>
        <w:bidi w:val="0"/>
        <w:spacing w:line="400" w:lineRule="exact"/>
        <w:ind w:firstLine="240"/>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outlineLvl w:val="0"/>
        <w:rPr>
          <w:rFonts w:hint="eastAsia" w:ascii="宋体" w:hAnsi="宋体" w:eastAsia="宋体" w:cs="宋体"/>
          <w:b/>
          <w:bCs/>
          <w:color w:val="auto"/>
          <w:sz w:val="21"/>
          <w:szCs w:val="21"/>
        </w:rPr>
      </w:pPr>
      <w:bookmarkStart w:id="55" w:name="_Toc11804"/>
      <w:bookmarkStart w:id="56" w:name="_Toc20025"/>
      <w:bookmarkStart w:id="57" w:name="_Toc20841"/>
      <w:bookmarkStart w:id="58" w:name="_Toc19500"/>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bookmarkEnd w:id="55"/>
      <w:bookmarkEnd w:id="56"/>
      <w:bookmarkEnd w:id="57"/>
      <w:bookmarkEnd w:id="58"/>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bCs/>
          <w:color w:val="auto"/>
          <w:sz w:val="21"/>
          <w:szCs w:val="21"/>
        </w:rPr>
      </w:pPr>
      <w:bookmarkStart w:id="59" w:name="_Toc17374"/>
      <w:bookmarkStart w:id="60" w:name="_Toc14492"/>
      <w:bookmarkStart w:id="61" w:name="_Toc20585"/>
      <w:bookmarkStart w:id="62" w:name="_Toc22353"/>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项目编号：</w:t>
      </w:r>
      <w:bookmarkEnd w:id="59"/>
      <w:bookmarkEnd w:id="60"/>
      <w:bookmarkEnd w:id="61"/>
      <w:bookmarkEnd w:id="62"/>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bookmarkStart w:id="63" w:name="_Toc25076"/>
      <w:bookmarkStart w:id="64" w:name="_Toc10482"/>
      <w:bookmarkStart w:id="65" w:name="_Toc17031"/>
      <w:bookmarkStart w:id="66" w:name="_Toc1602"/>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供应商全称：</w:t>
      </w:r>
      <w:bookmarkEnd w:id="63"/>
      <w:bookmarkEnd w:id="64"/>
      <w:bookmarkEnd w:id="65"/>
      <w:bookmarkEnd w:id="66"/>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bookmarkStart w:id="67" w:name="_Toc9389"/>
      <w:bookmarkStart w:id="68" w:name="_Toc24187"/>
      <w:bookmarkStart w:id="69" w:name="_Toc30096"/>
      <w:bookmarkStart w:id="70" w:name="_Toc8762"/>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日    期：年   月  日</w:t>
      </w:r>
      <w:bookmarkEnd w:id="67"/>
      <w:bookmarkEnd w:id="68"/>
      <w:bookmarkEnd w:id="69"/>
      <w:bookmarkEnd w:id="70"/>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注：</w:t>
      </w:r>
      <w:r>
        <w:rPr>
          <w:rFonts w:hint="eastAsia" w:ascii="宋体" w:hAnsi="宋体" w:eastAsia="宋体" w:cs="宋体"/>
          <w:color w:val="auto"/>
          <w:sz w:val="21"/>
          <w:szCs w:val="21"/>
        </w:rPr>
        <w:t>入围供应商未按规定要求和时间递交最后报价，将以该供应商提交的初始报价作为其最后报价。</w:t>
      </w:r>
    </w:p>
    <w:p>
      <w:pPr>
        <w:pageBreakBefore w:val="0"/>
        <w:kinsoku/>
        <w:wordWrap/>
        <w:overflowPunct/>
        <w:topLinePunct w:val="0"/>
        <w:autoSpaceDE/>
        <w:autoSpaceDN/>
        <w:bidi w:val="0"/>
        <w:spacing w:line="400" w:lineRule="exact"/>
        <w:jc w:val="center"/>
        <w:textAlignment w:val="auto"/>
        <w:outlineLvl w:val="0"/>
        <w:rPr>
          <w:rFonts w:hint="eastAsia" w:ascii="宋体" w:hAnsi="宋体" w:eastAsia="宋体" w:cs="宋体"/>
          <w:b/>
          <w:bCs/>
          <w:color w:val="auto"/>
          <w:sz w:val="21"/>
          <w:szCs w:val="21"/>
        </w:rPr>
      </w:pPr>
      <w:bookmarkStart w:id="71" w:name="_Toc10054"/>
      <w:bookmarkStart w:id="72" w:name="_Toc25302"/>
      <w:bookmarkStart w:id="73" w:name="_Toc10248"/>
      <w:bookmarkStart w:id="74" w:name="_Toc20394"/>
      <w:r>
        <w:rPr>
          <w:rFonts w:hint="eastAsia" w:ascii="宋体" w:hAnsi="宋体" w:eastAsia="宋体" w:cs="宋体"/>
          <w:b/>
          <w:bCs/>
          <w:color w:val="auto"/>
          <w:sz w:val="21"/>
          <w:szCs w:val="21"/>
        </w:rPr>
        <w:t>竞争性磋商最后报价</w:t>
      </w:r>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致：政府采购代理机构</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（供应商全称）授权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（授权代表姓名）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（职务、职称）为全权代表，参加贵方组织的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（项目编号、 项目名称）竞争性磋商的有关活动，并对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服务进行</w:t>
      </w:r>
      <w:r>
        <w:rPr>
          <w:rFonts w:hint="eastAsia" w:ascii="宋体" w:hAnsi="宋体" w:eastAsia="宋体" w:cs="宋体"/>
          <w:color w:val="auto"/>
          <w:sz w:val="21"/>
          <w:szCs w:val="21"/>
          <w:lang w:eastAsia="zh-CN"/>
        </w:rPr>
        <w:t>最终</w:t>
      </w:r>
      <w:r>
        <w:rPr>
          <w:rFonts w:hint="eastAsia" w:ascii="宋体" w:hAnsi="宋体" w:eastAsia="宋体" w:cs="宋体"/>
          <w:color w:val="auto"/>
          <w:sz w:val="21"/>
          <w:szCs w:val="21"/>
        </w:rPr>
        <w:t>报价。为此：</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1、提供供应商须知规定的全部响应文件：响应文件（含资格证明文件）正本</w:t>
      </w:r>
      <w:r>
        <w:rPr>
          <w:rFonts w:hint="eastAsia" w:ascii="宋体" w:hAnsi="宋体" w:eastAsia="宋体" w:cs="宋体"/>
          <w:color w:val="auto"/>
          <w:sz w:val="21"/>
          <w:szCs w:val="21"/>
          <w:u w:val="single"/>
        </w:rPr>
        <w:t>1</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份，电子版</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份；</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最终</w:t>
      </w:r>
      <w:r>
        <w:rPr>
          <w:rFonts w:hint="eastAsia" w:ascii="宋体" w:hAnsi="宋体" w:eastAsia="宋体" w:cs="宋体"/>
          <w:color w:val="auto"/>
          <w:sz w:val="21"/>
          <w:szCs w:val="21"/>
        </w:rPr>
        <w:t>报价货物的总价为（大写）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元人民币</w:t>
      </w:r>
      <w:r>
        <w:rPr>
          <w:rFonts w:hint="eastAsia" w:ascii="宋体" w:hAnsi="宋体" w:eastAsia="宋体" w:cs="宋体"/>
          <w:color w:val="auto"/>
          <w:sz w:val="21"/>
          <w:szCs w:val="21"/>
          <w:lang w:eastAsia="zh-CN"/>
        </w:rPr>
        <w:t>（小写）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交货时间</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3、保证遵守竞争性磋商文件中的有关规定。</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5、保证忠实地执行买卖双方所签的《政府采购合同》或其他行业国家标准合同，并承担《合同》约定的责任义务。</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6、我方承诺在合同约定的期限内完成并移交全部合同工程。</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7、愿意向贵方提供任何与该项活动有关的数据、情况和技术资料。</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8、与本活动有关的一切往来通讯请寄：</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position w:val="-6"/>
          <w:sz w:val="21"/>
          <w:szCs w:val="21"/>
        </w:rPr>
      </w:pPr>
      <w:r>
        <w:rPr>
          <w:rFonts w:hint="eastAsia" w:ascii="宋体" w:hAnsi="宋体" w:eastAsia="宋体" w:cs="宋体"/>
          <w:color w:val="auto"/>
          <w:sz w:val="21"/>
          <w:szCs w:val="21"/>
        </w:rPr>
        <w:t xml:space="preserve">  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邮编：</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供应商名称（公章）：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法定代表人或授权委托人（签字）：</w:t>
      </w:r>
      <w:r>
        <w:rPr>
          <w:rFonts w:hint="eastAsia" w:ascii="宋体" w:hAnsi="宋体" w:eastAsia="宋体" w:cs="宋体"/>
          <w:color w:val="auto"/>
          <w:sz w:val="21"/>
          <w:szCs w:val="21"/>
          <w:u w:val="single"/>
        </w:rPr>
        <w:t xml:space="preserve">            </w:t>
      </w:r>
    </w:p>
    <w:p>
      <w:pPr>
        <w:pStyle w:val="12"/>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75" w:name="_Toc1782_WPSOffice_Level1"/>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p>
    <w:bookmarkEnd w:id="75"/>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bookmarkStart w:id="76" w:name="_Toc23972"/>
      <w:bookmarkStart w:id="77" w:name="_Toc10647"/>
      <w:bookmarkStart w:id="78" w:name="_Toc4861_WPSOffice_Level1"/>
      <w:bookmarkStart w:id="79" w:name="_Toc19759"/>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附件1</w:t>
      </w:r>
      <w:r>
        <w:rPr>
          <w:rFonts w:hint="eastAsia" w:ascii="宋体" w:hAnsi="宋体" w:eastAsia="宋体" w:cs="宋体"/>
          <w:color w:val="auto"/>
          <w:sz w:val="21"/>
          <w:szCs w:val="21"/>
        </w:rPr>
        <w:t>：</w:t>
      </w:r>
      <w:bookmarkEnd w:id="76"/>
      <w:bookmarkEnd w:id="77"/>
      <w:bookmarkEnd w:id="78"/>
      <w:bookmarkEnd w:id="79"/>
      <w:r>
        <w:rPr>
          <w:rFonts w:hint="eastAsia" w:ascii="宋体" w:hAnsi="宋体" w:eastAsia="宋体" w:cs="宋体"/>
          <w:color w:val="auto"/>
          <w:sz w:val="21"/>
          <w:szCs w:val="21"/>
          <w:lang w:val="en-US" w:eastAsia="zh-CN"/>
        </w:rPr>
        <w:t xml:space="preserve"> 最终报价明细表</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tbl>
      <w:tblPr>
        <w:tblStyle w:val="18"/>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96"/>
        <w:gridCol w:w="1170"/>
        <w:gridCol w:w="1755"/>
        <w:gridCol w:w="960"/>
        <w:gridCol w:w="990"/>
        <w:gridCol w:w="141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品牌</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型号</w:t>
            </w: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响应文件参数</w:t>
            </w: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数量</w:t>
            </w: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单价（元）</w:t>
            </w: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bl>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名称</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法人代表或授权委托代理人（签字</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日    期：    年  月  日</w:t>
      </w:r>
    </w:p>
    <w:p>
      <w:pPr>
        <w:pStyle w:val="17"/>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auto"/>
          <w:sz w:val="21"/>
          <w:szCs w:val="21"/>
        </w:rPr>
      </w:pPr>
      <w:bookmarkStart w:id="80" w:name="_Toc6417"/>
      <w:bookmarkStart w:id="81" w:name="_Toc10964"/>
      <w:bookmarkStart w:id="82" w:name="_Toc5392_WPSOffice_Level1"/>
      <w:bookmarkStart w:id="83" w:name="_Toc2244"/>
    </w:p>
    <w:p>
      <w:pPr>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1"/>
          <w:szCs w:val="21"/>
        </w:rPr>
      </w:pPr>
      <w:bookmarkStart w:id="84" w:name="_Toc2469"/>
      <w:r>
        <w:rPr>
          <w:rFonts w:hint="eastAsia" w:ascii="宋体" w:hAnsi="宋体" w:eastAsia="宋体" w:cs="宋体"/>
          <w:color w:val="auto"/>
          <w:sz w:val="21"/>
          <w:szCs w:val="21"/>
        </w:rPr>
        <w:t>附件2：</w:t>
      </w:r>
      <w:bookmarkEnd w:id="80"/>
      <w:bookmarkEnd w:id="81"/>
      <w:bookmarkEnd w:id="82"/>
      <w:bookmarkEnd w:id="83"/>
      <w:bookmarkEnd w:id="84"/>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color w:val="auto"/>
          <w:sz w:val="21"/>
          <w:szCs w:val="21"/>
        </w:rPr>
        <w:t>最后报价调整说明</w:t>
      </w: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供应商全称：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（公章）</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both"/>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outlineLvl w:val="0"/>
        <w:rPr>
          <w:rFonts w:ascii="宋体" w:hAnsi="宋体" w:eastAsia="宋体" w:cs="宋体"/>
          <w:b/>
          <w:bCs/>
          <w:color w:val="auto"/>
          <w:sz w:val="24"/>
          <w:szCs w:val="24"/>
        </w:rPr>
      </w:pPr>
      <w:bookmarkStart w:id="85" w:name="_Toc13364"/>
      <w:r>
        <w:rPr>
          <w:rFonts w:hint="eastAsia" w:ascii="宋体" w:hAnsi="宋体" w:cs="宋体"/>
          <w:b/>
          <w:bCs/>
          <w:color w:val="auto"/>
          <w:sz w:val="24"/>
          <w:szCs w:val="24"/>
          <w:lang w:eastAsia="zh-CN"/>
        </w:rPr>
        <w:t>第五部分</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主要合同条款及合同格式</w:t>
      </w:r>
      <w:bookmarkEnd w:id="85"/>
    </w:p>
    <w:p>
      <w:pPr>
        <w:spacing w:line="400" w:lineRule="exact"/>
        <w:rPr>
          <w:rFonts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snapToGrid w:val="0"/>
        <w:spacing w:line="400" w:lineRule="exact"/>
        <w:jc w:val="center"/>
        <w:outlineLvl w:val="0"/>
        <w:rPr>
          <w:rFonts w:ascii="宋体" w:cs="宋体"/>
          <w:bCs/>
          <w:color w:val="auto"/>
          <w:sz w:val="21"/>
          <w:szCs w:val="21"/>
        </w:rPr>
      </w:pPr>
      <w:bookmarkStart w:id="86" w:name="_Toc26546"/>
      <w:r>
        <w:rPr>
          <w:rFonts w:hint="eastAsia" w:ascii="宋体" w:hAnsi="宋体" w:cs="宋体"/>
          <w:bCs/>
          <w:color w:val="auto"/>
          <w:sz w:val="21"/>
          <w:szCs w:val="21"/>
        </w:rPr>
        <w:t>《黑龙江省政府采购合同》</w:t>
      </w:r>
      <w:r>
        <w:rPr>
          <w:rFonts w:hint="eastAsia" w:ascii="宋体" w:hAnsi="宋体" w:cs="宋体"/>
          <w:color w:val="auto"/>
          <w:sz w:val="21"/>
          <w:szCs w:val="21"/>
        </w:rPr>
        <w:t>（试行）文本</w:t>
      </w:r>
      <w:bookmarkEnd w:id="86"/>
    </w:p>
    <w:p>
      <w:pPr>
        <w:keepNext w:val="0"/>
        <w:keepLines w:val="0"/>
        <w:pageBreakBefore w:val="0"/>
        <w:widowControl w:val="0"/>
        <w:kinsoku/>
        <w:wordWrap/>
        <w:overflowPunct/>
        <w:topLinePunct w:val="0"/>
        <w:autoSpaceDE/>
        <w:autoSpaceDN/>
        <w:bidi w:val="0"/>
        <w:snapToGrid w:val="0"/>
        <w:spacing w:line="400" w:lineRule="exact"/>
        <w:jc w:val="center"/>
        <w:outlineLvl w:val="0"/>
        <w:rPr>
          <w:rFonts w:ascii="宋体" w:cs="宋体"/>
          <w:color w:val="auto"/>
          <w:sz w:val="21"/>
          <w:szCs w:val="21"/>
        </w:rPr>
      </w:pPr>
      <w:bookmarkStart w:id="87" w:name="_Toc31528"/>
      <w:r>
        <w:rPr>
          <w:rFonts w:hint="eastAsia" w:ascii="宋体" w:hAnsi="宋体" w:cs="宋体"/>
          <w:color w:val="auto"/>
          <w:sz w:val="21"/>
          <w:szCs w:val="21"/>
        </w:rPr>
        <w:t>一般货物类</w:t>
      </w:r>
      <w:bookmarkEnd w:id="87"/>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hint="eastAsia" w:ascii="宋体" w:hAnsi="宋体" w:cs="宋体"/>
          <w:color w:val="auto"/>
          <w:sz w:val="21"/>
          <w:szCs w:val="21"/>
        </w:rPr>
        <w:t>采购单位（甲方）</w:t>
      </w:r>
      <w:r>
        <w:rPr>
          <w:rFonts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pacing w:val="-20"/>
          <w:sz w:val="21"/>
          <w:szCs w:val="21"/>
        </w:rPr>
        <w:t>采</w:t>
      </w:r>
      <w:r>
        <w:rPr>
          <w:rFonts w:ascii="宋体" w:hAnsi="宋体" w:cs="宋体"/>
          <w:color w:val="auto"/>
          <w:spacing w:val="-20"/>
          <w:sz w:val="21"/>
          <w:szCs w:val="21"/>
        </w:rPr>
        <w:t xml:space="preserve"> </w:t>
      </w:r>
      <w:r>
        <w:rPr>
          <w:rFonts w:hint="eastAsia" w:ascii="宋体" w:hAnsi="宋体" w:cs="宋体"/>
          <w:color w:val="auto"/>
          <w:spacing w:val="-20"/>
          <w:sz w:val="21"/>
          <w:szCs w:val="21"/>
        </w:rPr>
        <w:t>购</w:t>
      </w:r>
      <w:r>
        <w:rPr>
          <w:rFonts w:ascii="宋体" w:hAnsi="宋体" w:cs="宋体"/>
          <w:color w:val="auto"/>
          <w:spacing w:val="-20"/>
          <w:sz w:val="21"/>
          <w:szCs w:val="21"/>
        </w:rPr>
        <w:t xml:space="preserve"> </w:t>
      </w:r>
      <w:r>
        <w:rPr>
          <w:rFonts w:hint="eastAsia" w:ascii="宋体" w:hAnsi="宋体" w:cs="宋体"/>
          <w:color w:val="auto"/>
          <w:spacing w:val="-20"/>
          <w:sz w:val="21"/>
          <w:szCs w:val="21"/>
        </w:rPr>
        <w:t>计</w:t>
      </w:r>
      <w:r>
        <w:rPr>
          <w:rFonts w:ascii="宋体" w:hAnsi="宋体" w:cs="宋体"/>
          <w:color w:val="auto"/>
          <w:spacing w:val="-20"/>
          <w:sz w:val="21"/>
          <w:szCs w:val="21"/>
        </w:rPr>
        <w:t xml:space="preserve"> </w:t>
      </w:r>
      <w:r>
        <w:rPr>
          <w:rFonts w:hint="eastAsia" w:ascii="宋体" w:hAnsi="宋体" w:cs="宋体"/>
          <w:color w:val="auto"/>
          <w:spacing w:val="-20"/>
          <w:sz w:val="21"/>
          <w:szCs w:val="21"/>
        </w:rPr>
        <w:t>划</w:t>
      </w:r>
      <w:r>
        <w:rPr>
          <w:rFonts w:ascii="宋体" w:hAnsi="宋体" w:cs="宋体"/>
          <w:color w:val="auto"/>
          <w:spacing w:val="-20"/>
          <w:sz w:val="21"/>
          <w:szCs w:val="21"/>
        </w:rPr>
        <w:t xml:space="preserve"> </w:t>
      </w:r>
      <w:r>
        <w:rPr>
          <w:rFonts w:hint="eastAsia" w:ascii="宋体" w:hAnsi="宋体" w:cs="宋体"/>
          <w:color w:val="auto"/>
          <w:spacing w:val="-20"/>
          <w:sz w:val="21"/>
          <w:szCs w:val="21"/>
        </w:rPr>
        <w:t>号</w:t>
      </w:r>
      <w:r>
        <w:rPr>
          <w:rFonts w:ascii="宋体" w:hAnsi="宋体" w:cs="宋体"/>
          <w:color w:val="auto"/>
          <w:spacing w:val="-20"/>
          <w:sz w:val="21"/>
          <w:szCs w:val="21"/>
        </w:rPr>
        <w:t xml:space="preserve"> </w:t>
      </w:r>
      <w:r>
        <w:rPr>
          <w:rFonts w:ascii="宋体" w:hAnsi="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hint="eastAsia" w:ascii="宋体" w:hAnsi="宋体" w:cs="宋体"/>
          <w:color w:val="auto"/>
          <w:sz w:val="21"/>
          <w:szCs w:val="21"/>
        </w:rPr>
        <w:t>供</w:t>
      </w:r>
      <w:r>
        <w:rPr>
          <w:rFonts w:ascii="宋体" w:hAnsi="宋体" w:cs="宋体"/>
          <w:color w:val="auto"/>
          <w:sz w:val="21"/>
          <w:szCs w:val="21"/>
        </w:rPr>
        <w:t xml:space="preserve"> </w:t>
      </w:r>
      <w:r>
        <w:rPr>
          <w:rFonts w:hint="eastAsia" w:ascii="宋体" w:hAnsi="宋体" w:cs="宋体"/>
          <w:color w:val="auto"/>
          <w:sz w:val="21"/>
          <w:szCs w:val="21"/>
        </w:rPr>
        <w:t>应</w:t>
      </w:r>
      <w:r>
        <w:rPr>
          <w:rFonts w:ascii="宋体" w:hAnsi="宋体" w:cs="宋体"/>
          <w:color w:val="auto"/>
          <w:sz w:val="21"/>
          <w:szCs w:val="21"/>
        </w:rPr>
        <w:t xml:space="preserve"> </w:t>
      </w:r>
      <w:r>
        <w:rPr>
          <w:rFonts w:hint="eastAsia" w:ascii="宋体" w:hAnsi="宋体" w:cs="宋体"/>
          <w:color w:val="auto"/>
          <w:sz w:val="21"/>
          <w:szCs w:val="21"/>
        </w:rPr>
        <w:t>商（乙方）</w:t>
      </w:r>
      <w:r>
        <w:rPr>
          <w:rFonts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pacing w:val="-20"/>
          <w:sz w:val="21"/>
          <w:szCs w:val="21"/>
        </w:rPr>
        <w:t>招</w:t>
      </w:r>
      <w:r>
        <w:rPr>
          <w:rFonts w:ascii="宋体" w:hAnsi="宋体" w:cs="宋体"/>
          <w:color w:val="auto"/>
          <w:spacing w:val="-20"/>
          <w:sz w:val="21"/>
          <w:szCs w:val="21"/>
        </w:rPr>
        <w:t xml:space="preserve">  </w:t>
      </w:r>
      <w:r>
        <w:rPr>
          <w:rFonts w:hint="eastAsia" w:ascii="宋体" w:hAnsi="宋体" w:cs="宋体"/>
          <w:color w:val="auto"/>
          <w:spacing w:val="-20"/>
          <w:sz w:val="21"/>
          <w:szCs w:val="21"/>
        </w:rPr>
        <w:t>标</w:t>
      </w:r>
      <w:r>
        <w:rPr>
          <w:rFonts w:ascii="宋体" w:hAnsi="宋体" w:cs="宋体"/>
          <w:color w:val="auto"/>
          <w:spacing w:val="-20"/>
          <w:sz w:val="21"/>
          <w:szCs w:val="21"/>
        </w:rPr>
        <w:t xml:space="preserve">  </w:t>
      </w:r>
      <w:r>
        <w:rPr>
          <w:rFonts w:hint="eastAsia" w:ascii="宋体" w:hAnsi="宋体" w:cs="宋体"/>
          <w:color w:val="auto"/>
          <w:spacing w:val="-20"/>
          <w:sz w:val="21"/>
          <w:szCs w:val="21"/>
        </w:rPr>
        <w:t>编</w:t>
      </w:r>
      <w:r>
        <w:rPr>
          <w:rFonts w:ascii="宋体" w:hAnsi="宋体" w:cs="宋体"/>
          <w:color w:val="auto"/>
          <w:spacing w:val="-20"/>
          <w:sz w:val="21"/>
          <w:szCs w:val="21"/>
        </w:rPr>
        <w:t xml:space="preserve">  </w:t>
      </w:r>
      <w:r>
        <w:rPr>
          <w:rFonts w:hint="eastAsia" w:ascii="宋体" w:hAnsi="宋体" w:cs="宋体"/>
          <w:color w:val="auto"/>
          <w:spacing w:val="-20"/>
          <w:sz w:val="21"/>
          <w:szCs w:val="21"/>
        </w:rPr>
        <w:t>号</w:t>
      </w:r>
      <w:r>
        <w:rPr>
          <w:rFonts w:ascii="宋体" w:hAnsi="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hint="eastAsia" w:ascii="宋体" w:hAnsi="宋体" w:cs="宋体"/>
          <w:color w:val="auto"/>
          <w:sz w:val="21"/>
          <w:szCs w:val="21"/>
        </w:rPr>
        <w:t>签</w:t>
      </w:r>
      <w:r>
        <w:rPr>
          <w:rFonts w:ascii="宋体" w:hAnsi="宋体" w:cs="宋体"/>
          <w:color w:val="auto"/>
          <w:sz w:val="21"/>
          <w:szCs w:val="21"/>
        </w:rPr>
        <w:t xml:space="preserve">  </w:t>
      </w:r>
      <w:r>
        <w:rPr>
          <w:rFonts w:hint="eastAsia" w:ascii="宋体" w:hAnsi="宋体" w:cs="宋体"/>
          <w:color w:val="auto"/>
          <w:sz w:val="21"/>
          <w:szCs w:val="21"/>
        </w:rPr>
        <w:t>订</w:t>
      </w:r>
      <w:r>
        <w:rPr>
          <w:rFonts w:ascii="宋体" w:hAnsi="宋体" w:cs="宋体"/>
          <w:color w:val="auto"/>
          <w:sz w:val="21"/>
          <w:szCs w:val="21"/>
        </w:rPr>
        <w:t xml:space="preserve">  </w:t>
      </w:r>
      <w:r>
        <w:rPr>
          <w:rFonts w:hint="eastAsia" w:ascii="宋体" w:hAnsi="宋体" w:cs="宋体"/>
          <w:color w:val="auto"/>
          <w:sz w:val="21"/>
          <w:szCs w:val="21"/>
        </w:rPr>
        <w:t>地</w:t>
      </w:r>
      <w:r>
        <w:rPr>
          <w:rFonts w:ascii="宋体" w:hAnsi="宋体" w:cs="宋体"/>
          <w:color w:val="auto"/>
          <w:sz w:val="21"/>
          <w:szCs w:val="21"/>
        </w:rPr>
        <w:t xml:space="preserve">  </w:t>
      </w:r>
      <w:r>
        <w:rPr>
          <w:rFonts w:hint="eastAsia" w:ascii="宋体" w:hAnsi="宋体" w:cs="宋体"/>
          <w:color w:val="auto"/>
          <w:sz w:val="21"/>
          <w:szCs w:val="21"/>
        </w:rPr>
        <w:t>点</w:t>
      </w:r>
      <w:r>
        <w:rPr>
          <w:rFonts w:ascii="宋体" w:hAnsi="宋体" w:cs="宋体"/>
          <w:color w:val="auto"/>
          <w:sz w:val="21"/>
          <w:szCs w:val="21"/>
        </w:rPr>
        <w:t xml:space="preserve">  </w:t>
      </w:r>
      <w:r>
        <w:rPr>
          <w:rFonts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z w:val="21"/>
          <w:szCs w:val="21"/>
        </w:rPr>
        <w:t>签</w:t>
      </w:r>
      <w:r>
        <w:rPr>
          <w:rFonts w:ascii="宋体" w:hAnsi="宋体" w:cs="宋体"/>
          <w:color w:val="auto"/>
          <w:sz w:val="21"/>
          <w:szCs w:val="21"/>
        </w:rPr>
        <w:t xml:space="preserve"> </w:t>
      </w:r>
      <w:r>
        <w:rPr>
          <w:rFonts w:hint="eastAsia" w:ascii="宋体" w:hAnsi="宋体" w:cs="宋体"/>
          <w:color w:val="auto"/>
          <w:sz w:val="21"/>
          <w:szCs w:val="21"/>
        </w:rPr>
        <w:t>订</w:t>
      </w:r>
      <w:r>
        <w:rPr>
          <w:rFonts w:ascii="宋体" w:hAnsi="宋体" w:cs="宋体"/>
          <w:color w:val="auto"/>
          <w:sz w:val="21"/>
          <w:szCs w:val="21"/>
        </w:rPr>
        <w:t xml:space="preserve"> </w:t>
      </w:r>
      <w:r>
        <w:rPr>
          <w:rFonts w:hint="eastAsia" w:ascii="宋体" w:hAnsi="宋体" w:cs="宋体"/>
          <w:color w:val="auto"/>
          <w:sz w:val="21"/>
          <w:szCs w:val="21"/>
        </w:rPr>
        <w:t>时</w:t>
      </w:r>
      <w:r>
        <w:rPr>
          <w:rFonts w:ascii="宋体" w:hAnsi="宋体" w:cs="宋体"/>
          <w:color w:val="auto"/>
          <w:sz w:val="21"/>
          <w:szCs w:val="21"/>
        </w:rPr>
        <w:t xml:space="preserve"> </w:t>
      </w:r>
      <w:r>
        <w:rPr>
          <w:rFonts w:hint="eastAsia" w:ascii="宋体" w:hAnsi="宋体" w:cs="宋体"/>
          <w:color w:val="auto"/>
          <w:sz w:val="21"/>
          <w:szCs w:val="21"/>
        </w:rPr>
        <w:t>间</w:t>
      </w:r>
      <w:r>
        <w:rPr>
          <w:rFonts w:ascii="宋体" w:hAnsi="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420" w:firstLineChars="200"/>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ind w:firstLine="420" w:firstLineChars="200"/>
        <w:rPr>
          <w:rFonts w:ascii="宋体" w:cs="宋体"/>
          <w:color w:val="auto"/>
          <w:sz w:val="21"/>
          <w:szCs w:val="21"/>
        </w:rPr>
      </w:pPr>
      <w:r>
        <w:rPr>
          <w:rFonts w:hint="eastAsia" w:ascii="宋体" w:hAnsi="宋体" w:cs="宋体"/>
          <w:color w:val="auto"/>
          <w:sz w:val="21"/>
          <w:szCs w:val="21"/>
        </w:rPr>
        <w:t>根据《中华人民共和国政府采购法》、《中华人民共和国合同法》等法律、法规规定，按照招投标文件规定条款和中标</w:t>
      </w:r>
      <w:r>
        <w:rPr>
          <w:rFonts w:hint="eastAsia" w:ascii="宋体" w:hAnsi="宋体" w:cs="宋体"/>
          <w:color w:val="auto"/>
          <w:sz w:val="21"/>
          <w:szCs w:val="21"/>
          <w:lang w:eastAsia="zh-CN"/>
        </w:rPr>
        <w:t>供应商</w:t>
      </w:r>
      <w:r>
        <w:rPr>
          <w:rFonts w:hint="eastAsia" w:ascii="宋体" w:hAnsi="宋体" w:cs="宋体"/>
          <w:color w:val="auto"/>
          <w:sz w:val="21"/>
          <w:szCs w:val="21"/>
        </w:rPr>
        <w:t>承诺，甲乙双方签订本合同。</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第一条　合同标的</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、供货一览表</w:t>
      </w:r>
    </w:p>
    <w:tbl>
      <w:tblPr>
        <w:tblStyle w:val="18"/>
        <w:tblW w:w="88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5"/>
        <w:gridCol w:w="1238"/>
        <w:gridCol w:w="1187"/>
        <w:gridCol w:w="1188"/>
        <w:gridCol w:w="1125"/>
        <w:gridCol w:w="98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序号</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产品名称</w:t>
            </w: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商标品牌</w:t>
            </w: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规格型号</w:t>
            </w:r>
          </w:p>
        </w:tc>
        <w:tc>
          <w:tcPr>
            <w:tcW w:w="11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生产厂家</w:t>
            </w:r>
          </w:p>
        </w:tc>
        <w:tc>
          <w:tcPr>
            <w:tcW w:w="11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数</w:t>
            </w:r>
            <w:r>
              <w:rPr>
                <w:rFonts w:ascii="宋体" w:hAnsi="宋体" w:cs="宋体"/>
                <w:color w:val="auto"/>
                <w:sz w:val="21"/>
                <w:szCs w:val="21"/>
              </w:rPr>
              <w:t xml:space="preserve">  </w:t>
            </w:r>
            <w:r>
              <w:rPr>
                <w:rFonts w:hint="eastAsia" w:ascii="宋体" w:hAnsi="宋体" w:cs="宋体"/>
                <w:color w:val="auto"/>
                <w:sz w:val="21"/>
                <w:szCs w:val="21"/>
              </w:rPr>
              <w:t>量</w:t>
            </w: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及单位</w:t>
            </w: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单</w:t>
            </w:r>
            <w:r>
              <w:rPr>
                <w:rFonts w:ascii="宋体" w:hAnsi="宋体" w:cs="宋体"/>
                <w:color w:val="auto"/>
                <w:sz w:val="21"/>
                <w:szCs w:val="21"/>
              </w:rPr>
              <w:t xml:space="preserve">  </w:t>
            </w:r>
            <w:r>
              <w:rPr>
                <w:rFonts w:hint="eastAsia" w:ascii="宋体" w:hAnsi="宋体" w:cs="宋体"/>
                <w:color w:val="auto"/>
                <w:sz w:val="21"/>
                <w:szCs w:val="21"/>
              </w:rPr>
              <w:t>价</w:t>
            </w: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（元）</w:t>
            </w: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金</w:t>
            </w:r>
            <w:r>
              <w:rPr>
                <w:rFonts w:ascii="宋体" w:hAnsi="宋体" w:cs="宋体"/>
                <w:color w:val="auto"/>
                <w:sz w:val="21"/>
                <w:szCs w:val="21"/>
              </w:rPr>
              <w:t xml:space="preserve">  </w:t>
            </w:r>
            <w:r>
              <w:rPr>
                <w:rFonts w:hint="eastAsia" w:ascii="宋体" w:hAnsi="宋体" w:cs="宋体"/>
                <w:color w:val="auto"/>
                <w:sz w:val="21"/>
                <w:szCs w:val="21"/>
              </w:rPr>
              <w:t>额</w:t>
            </w: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1</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2</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3</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4</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5</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6</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95" w:type="dxa"/>
            <w:gridSpan w:val="8"/>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hAnsi="宋体" w:cs="宋体"/>
                <w:color w:val="auto"/>
                <w:sz w:val="21"/>
                <w:szCs w:val="21"/>
              </w:rPr>
            </w:pPr>
            <w:r>
              <w:rPr>
                <w:rFonts w:hint="eastAsia" w:ascii="宋体" w:hAnsi="宋体" w:cs="宋体"/>
                <w:color w:val="auto"/>
                <w:sz w:val="21"/>
                <w:szCs w:val="21"/>
              </w:rPr>
              <w:t>人民币合计金额（大写）</w:t>
            </w:r>
            <w:r>
              <w:rPr>
                <w:rFonts w:ascii="宋体" w:hAnsi="宋体" w:cs="宋体"/>
                <w:color w:val="auto"/>
                <w:sz w:val="21"/>
                <w:szCs w:val="21"/>
              </w:rPr>
              <w:t xml:space="preserve">                          </w:t>
            </w:r>
            <w:r>
              <w:rPr>
                <w:rFonts w:hint="eastAsia" w:ascii="宋体" w:hAnsi="宋体" w:cs="宋体"/>
                <w:color w:val="auto"/>
                <w:sz w:val="21"/>
                <w:szCs w:val="21"/>
              </w:rPr>
              <w:t>（小写）</w:t>
            </w:r>
            <w:r>
              <w:rPr>
                <w:rFonts w:ascii="宋体" w:hAnsi="宋体" w:cs="宋体"/>
                <w:color w:val="auto"/>
                <w:sz w:val="21"/>
                <w:szCs w:val="21"/>
              </w:rPr>
              <w:t xml:space="preserve">                 </w:t>
            </w:r>
          </w:p>
        </w:tc>
      </w:tr>
    </w:tbl>
    <w:p>
      <w:pPr>
        <w:keepNext w:val="0"/>
        <w:keepLines w:val="0"/>
        <w:pageBreakBefore w:val="0"/>
        <w:widowControl w:val="0"/>
        <w:kinsoku/>
        <w:wordWrap/>
        <w:overflowPunct/>
        <w:topLinePunct w:val="0"/>
        <w:autoSpaceDE/>
        <w:autoSpaceDN/>
        <w:bidi w:val="0"/>
        <w:snapToGrid w:val="0"/>
        <w:spacing w:line="400" w:lineRule="exact"/>
        <w:ind w:right="420"/>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、合同合计金额包括货物价款，备件、专用工具、安装、调试、检验、技术培训及技术资料和包装、运输等全部费用。如招投标文件对其另有规定的，从其规定。</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第二条　质量保证</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、乙方所提供的货物型号、技术规格、技术参数等质量必须与招投标文件和承诺相一致。乙方提供的自主创新产品、节能和环保产品必须是列入政府采购清单的产品。</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2</w:t>
      </w:r>
      <w:r>
        <w:rPr>
          <w:rFonts w:hint="eastAsia" w:ascii="宋体" w:hAnsi="宋体" w:cs="宋体"/>
          <w:color w:val="auto"/>
          <w:sz w:val="21"/>
          <w:szCs w:val="21"/>
        </w:rPr>
        <w:t>、乙方所提供的货物必须是全新、未使用的原装产品，且在正常安装、使用和保养条件下，其使用寿命期内各项指标均达到质量要求。</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第三条　权力保证</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乙方应保证所提供货物在使用时不会侵犯任何第三方的专利权、商标权、工业设计权或其他权利。</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第四条　包装和运输</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、乙方提供的货物均应按招投标文件要求的包装材料、包装标准、包装方式进行包装，每一包装单元内应附详细的装箱单和质量合格证。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、货物的运输方式：</w:t>
      </w:r>
      <w:r>
        <w:rPr>
          <w:rFonts w:ascii="宋体" w:hAnsi="宋体" w:cs="宋体"/>
          <w:color w:val="auto"/>
          <w:sz w:val="21"/>
          <w:szCs w:val="21"/>
          <w:u w:val="single"/>
        </w:rPr>
        <w:t xml:space="preserve">             </w:t>
      </w:r>
      <w:r>
        <w:rPr>
          <w:rFonts w:hint="eastAsia" w:ascii="宋体" w:hAnsi="宋体" w:cs="宋体"/>
          <w:color w:val="auto"/>
          <w:sz w:val="21"/>
          <w:szCs w:val="21"/>
          <w:u w:val="single"/>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3</w:t>
      </w:r>
      <w:r>
        <w:rPr>
          <w:rFonts w:hint="eastAsia" w:ascii="宋体" w:hAnsi="宋体" w:cs="宋体"/>
          <w:color w:val="auto"/>
          <w:sz w:val="21"/>
          <w:szCs w:val="21"/>
        </w:rPr>
        <w:t>、乙方负责货物运输，货物运输合理损耗及计算方法：</w:t>
      </w:r>
      <w:r>
        <w:rPr>
          <w:rFonts w:ascii="宋体" w:hAnsi="宋体" w:cs="宋体"/>
          <w:color w:val="auto"/>
          <w:sz w:val="21"/>
          <w:szCs w:val="21"/>
          <w:u w:val="single"/>
        </w:rPr>
        <w:t xml:space="preserve">                 </w:t>
      </w:r>
      <w:r>
        <w:rPr>
          <w:rFonts w:hint="eastAsia" w:ascii="宋体" w:hAnsi="宋体" w:cs="宋体"/>
          <w:color w:val="auto"/>
          <w:sz w:val="21"/>
          <w:szCs w:val="21"/>
          <w:u w:val="single"/>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第五条　交付和验收</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、交货时间：</w:t>
      </w:r>
      <w:r>
        <w:rPr>
          <w:rFonts w:ascii="宋体" w:hAnsi="宋体" w:cs="宋体"/>
          <w:color w:val="auto"/>
          <w:sz w:val="21"/>
          <w:szCs w:val="21"/>
          <w:u w:val="single"/>
        </w:rPr>
        <w:t xml:space="preserve">                 </w:t>
      </w:r>
      <w:r>
        <w:rPr>
          <w:rFonts w:hint="eastAsia" w:ascii="宋体" w:hAnsi="宋体" w:cs="宋体"/>
          <w:color w:val="auto"/>
          <w:sz w:val="21"/>
          <w:szCs w:val="21"/>
        </w:rPr>
        <w:t>、地点：</w:t>
      </w:r>
      <w:r>
        <w:rPr>
          <w:rFonts w:ascii="宋体" w:hAnsi="宋体" w:cs="宋体"/>
          <w:color w:val="auto"/>
          <w:sz w:val="21"/>
          <w:szCs w:val="21"/>
          <w:u w:val="single"/>
        </w:rPr>
        <w:t xml:space="preserve">                          </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、乙方提供不符合招投标文件和本合同规定的货物，甲方有权拒绝接受。</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3</w:t>
      </w:r>
      <w:r>
        <w:rPr>
          <w:rFonts w:hint="eastAsia" w:ascii="宋体" w:hAnsi="宋体" w:cs="宋体"/>
          <w:color w:val="auto"/>
          <w:sz w:val="21"/>
          <w:szCs w:val="21"/>
        </w:rPr>
        <w:t>、乙方应将所提供货物的装箱清单、用户手册、原厂保修卡、随机资料、工具和备品、备件等交付给甲方，如有缺失应及时补齐，否则视为逾期交货。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4</w:t>
      </w:r>
      <w:r>
        <w:rPr>
          <w:rFonts w:hint="eastAsia" w:ascii="宋体" w:hAnsi="宋体" w:cs="宋体"/>
          <w:color w:val="auto"/>
          <w:sz w:val="21"/>
          <w:szCs w:val="21"/>
        </w:rPr>
        <w:t>、甲方应当在到货（安装、调试完）后</w:t>
      </w:r>
      <w:r>
        <w:rPr>
          <w:rFonts w:ascii="宋体" w:hAnsi="宋体" w:cs="宋体"/>
          <w:color w:val="auto"/>
          <w:sz w:val="21"/>
          <w:szCs w:val="21"/>
        </w:rPr>
        <w:t>7</w:t>
      </w:r>
      <w:r>
        <w:rPr>
          <w:rFonts w:hint="eastAsia" w:ascii="宋体" w:hAnsi="宋体" w:cs="宋体"/>
          <w:color w:val="auto"/>
          <w:sz w:val="21"/>
          <w:szCs w:val="21"/>
        </w:rPr>
        <w:t>个工作日内进行验收，逾期不验收的，乙方可视同验收合格。验收合格后由甲乙双方签署货物验收单并加盖采购单位公章，甲乙双方各执一份。</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5</w:t>
      </w:r>
      <w:r>
        <w:rPr>
          <w:rFonts w:hint="eastAsia" w:ascii="宋体" w:hAnsi="宋体" w:cs="宋体"/>
          <w:color w:val="auto"/>
          <w:sz w:val="21"/>
          <w:szCs w:val="21"/>
        </w:rPr>
        <w:t>、采购人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6</w:t>
      </w:r>
      <w:r>
        <w:rPr>
          <w:rFonts w:hint="eastAsia" w:ascii="宋体" w:hAnsi="宋体" w:cs="宋体"/>
          <w:color w:val="auto"/>
          <w:sz w:val="21"/>
          <w:szCs w:val="21"/>
        </w:rPr>
        <w:t>、甲方对验收有异议的，在验收后</w:t>
      </w:r>
      <w:r>
        <w:rPr>
          <w:rFonts w:ascii="宋体" w:hAnsi="宋体" w:cs="宋体"/>
          <w:color w:val="auto"/>
          <w:sz w:val="21"/>
          <w:szCs w:val="21"/>
        </w:rPr>
        <w:t>5</w:t>
      </w:r>
      <w:r>
        <w:rPr>
          <w:rFonts w:hint="eastAsia" w:ascii="宋体" w:hAnsi="宋体" w:cs="宋体"/>
          <w:color w:val="auto"/>
          <w:sz w:val="21"/>
          <w:szCs w:val="21"/>
        </w:rPr>
        <w:t>个工作日内以书面形式向乙方提出，乙方应自收到甲方书面异议后</w:t>
      </w:r>
      <w:r>
        <w:rPr>
          <w:rFonts w:ascii="宋体" w:hAnsi="宋体" w:cs="宋体"/>
          <w:color w:val="auto"/>
          <w:sz w:val="21"/>
          <w:szCs w:val="21"/>
          <w:u w:val="single"/>
        </w:rPr>
        <w:t xml:space="preserve">    </w:t>
      </w:r>
      <w:r>
        <w:rPr>
          <w:rFonts w:hint="eastAsia" w:ascii="宋体" w:hAnsi="宋体" w:cs="宋体"/>
          <w:color w:val="auto"/>
          <w:sz w:val="21"/>
          <w:szCs w:val="21"/>
        </w:rPr>
        <w:t>日内及时予以解决。</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第六条　安装和培训</w:t>
      </w:r>
    </w:p>
    <w:p>
      <w:pPr>
        <w:keepNext w:val="0"/>
        <w:keepLines w:val="0"/>
        <w:pageBreakBefore w:val="0"/>
        <w:widowControl w:val="0"/>
        <w:kinsoku/>
        <w:wordWrap/>
        <w:overflowPunct/>
        <w:topLinePunct w:val="0"/>
        <w:autoSpaceDE/>
        <w:autoSpaceDN/>
        <w:bidi w:val="0"/>
        <w:snapToGrid w:val="0"/>
        <w:spacing w:line="400" w:lineRule="exact"/>
        <w:outlineLvl w:val="0"/>
        <w:rPr>
          <w:rFonts w:ascii="宋体" w:cs="宋体"/>
          <w:color w:val="auto"/>
          <w:sz w:val="21"/>
          <w:szCs w:val="21"/>
        </w:rPr>
      </w:pPr>
      <w:r>
        <w:rPr>
          <w:rFonts w:ascii="宋体" w:hAnsi="宋体" w:cs="宋体"/>
          <w:color w:val="auto"/>
          <w:sz w:val="21"/>
          <w:szCs w:val="21"/>
        </w:rPr>
        <w:t xml:space="preserve">  </w:t>
      </w:r>
      <w:bookmarkStart w:id="88" w:name="_Toc8361"/>
      <w:r>
        <w:rPr>
          <w:rFonts w:ascii="宋体" w:hAnsi="宋体" w:cs="宋体"/>
          <w:color w:val="auto"/>
          <w:sz w:val="21"/>
          <w:szCs w:val="21"/>
        </w:rPr>
        <w:t>1</w:t>
      </w:r>
      <w:r>
        <w:rPr>
          <w:rFonts w:hint="eastAsia" w:ascii="宋体" w:hAnsi="宋体" w:cs="宋体"/>
          <w:color w:val="auto"/>
          <w:sz w:val="21"/>
          <w:szCs w:val="21"/>
        </w:rPr>
        <w:t>、甲方应提供必要安装条件（如场地、电源、水源等）。</w:t>
      </w:r>
      <w:bookmarkEnd w:id="88"/>
    </w:p>
    <w:p>
      <w:pPr>
        <w:keepNext w:val="0"/>
        <w:keepLines w:val="0"/>
        <w:pageBreakBefore w:val="0"/>
        <w:widowControl w:val="0"/>
        <w:kinsoku/>
        <w:wordWrap/>
        <w:overflowPunct/>
        <w:topLinePunct w:val="0"/>
        <w:autoSpaceDE/>
        <w:autoSpaceDN/>
        <w:bidi w:val="0"/>
        <w:snapToGrid w:val="0"/>
        <w:spacing w:line="400" w:lineRule="exact"/>
        <w:outlineLvl w:val="0"/>
        <w:rPr>
          <w:rFonts w:ascii="宋体" w:cs="宋体"/>
          <w:color w:val="auto"/>
          <w:sz w:val="21"/>
          <w:szCs w:val="21"/>
          <w:u w:val="single"/>
        </w:rPr>
      </w:pPr>
      <w:r>
        <w:rPr>
          <w:rFonts w:ascii="宋体" w:hAnsi="宋体" w:cs="宋体"/>
          <w:color w:val="auto"/>
          <w:sz w:val="21"/>
          <w:szCs w:val="21"/>
        </w:rPr>
        <w:t xml:space="preserve">  </w:t>
      </w:r>
      <w:bookmarkStart w:id="89" w:name="_Toc4970"/>
      <w:r>
        <w:rPr>
          <w:rFonts w:ascii="宋体" w:hAnsi="宋体" w:cs="宋体"/>
          <w:color w:val="auto"/>
          <w:sz w:val="21"/>
          <w:szCs w:val="21"/>
        </w:rPr>
        <w:t>2</w:t>
      </w:r>
      <w:r>
        <w:rPr>
          <w:rFonts w:hint="eastAsia" w:ascii="宋体" w:hAnsi="宋体" w:cs="宋体"/>
          <w:color w:val="auto"/>
          <w:sz w:val="21"/>
          <w:szCs w:val="21"/>
        </w:rPr>
        <w:t>、乙方负责甲方有关人员的培训。培训时间、地点：</w:t>
      </w:r>
      <w:r>
        <w:rPr>
          <w:rFonts w:ascii="宋体" w:hAnsi="宋体" w:cs="宋体"/>
          <w:color w:val="auto"/>
          <w:sz w:val="21"/>
          <w:szCs w:val="21"/>
          <w:u w:val="single"/>
        </w:rPr>
        <w:t xml:space="preserve">                   </w:t>
      </w:r>
      <w:r>
        <w:rPr>
          <w:rFonts w:hint="eastAsia" w:ascii="宋体" w:hAnsi="宋体" w:cs="宋体"/>
          <w:color w:val="auto"/>
          <w:sz w:val="21"/>
          <w:szCs w:val="21"/>
        </w:rPr>
        <w:t>。</w:t>
      </w:r>
      <w:bookmarkEnd w:id="89"/>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第七条</w:t>
      </w:r>
      <w:r>
        <w:rPr>
          <w:rFonts w:ascii="宋体" w:hAnsi="宋体" w:cs="宋体"/>
          <w:b/>
          <w:color w:val="auto"/>
          <w:sz w:val="21"/>
          <w:szCs w:val="21"/>
        </w:rPr>
        <w:t xml:space="preserve">  </w:t>
      </w:r>
      <w:r>
        <w:rPr>
          <w:rFonts w:hint="eastAsia" w:ascii="宋体" w:hAnsi="宋体" w:cs="宋体"/>
          <w:b/>
          <w:color w:val="auto"/>
          <w:sz w:val="21"/>
          <w:szCs w:val="21"/>
        </w:rPr>
        <w:t>售后服务</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、乙方应按照国家有关法律法规和“三包”规定以及招投标文件和本合同所附的《服务承诺》，为甲方提供售后服务。</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2</w:t>
      </w:r>
      <w:r>
        <w:rPr>
          <w:rFonts w:hint="eastAsia" w:ascii="宋体" w:hAnsi="宋体" w:cs="宋体"/>
          <w:color w:val="auto"/>
          <w:sz w:val="21"/>
          <w:szCs w:val="21"/>
        </w:rPr>
        <w:t>、货物保修起止时间：</w:t>
      </w:r>
      <w:r>
        <w:rPr>
          <w:rFonts w:ascii="宋体" w:hAnsi="宋体" w:cs="宋体"/>
          <w:color w:val="auto"/>
          <w:sz w:val="21"/>
          <w:szCs w:val="21"/>
        </w:rPr>
        <w:t xml:space="preserve">  </w:t>
      </w:r>
      <w:r>
        <w:rPr>
          <w:rFonts w:ascii="宋体" w:hAnsi="宋体" w:cs="宋体"/>
          <w:color w:val="auto"/>
          <w:sz w:val="21"/>
          <w:szCs w:val="21"/>
          <w:u w:val="single"/>
        </w:rPr>
        <w:t xml:space="preserve">                                        </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3</w:t>
      </w:r>
      <w:r>
        <w:rPr>
          <w:rFonts w:hint="eastAsia" w:ascii="宋体" w:hAnsi="宋体" w:cs="宋体"/>
          <w:color w:val="auto"/>
          <w:sz w:val="21"/>
          <w:szCs w:val="21"/>
        </w:rPr>
        <w:t>、乙方提供的服务承诺和售后服务及保修期责任等其它具体约定事项。（见合同附件）</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第八条　付款方式和期限</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1</w:t>
      </w:r>
      <w:r>
        <w:rPr>
          <w:rFonts w:hint="eastAsia" w:ascii="宋体" w:hAnsi="宋体" w:cs="宋体"/>
          <w:color w:val="auto"/>
          <w:sz w:val="21"/>
          <w:szCs w:val="21"/>
        </w:rPr>
        <w:t>、资金性质：</w:t>
      </w:r>
      <w:r>
        <w:rPr>
          <w:rFonts w:ascii="宋体" w:hAnsi="宋体" w:cs="宋体"/>
          <w:color w:val="auto"/>
          <w:sz w:val="21"/>
          <w:szCs w:val="21"/>
        </w:rPr>
        <w:t xml:space="preserve">  </w:t>
      </w:r>
      <w:r>
        <w:rPr>
          <w:rFonts w:ascii="宋体" w:hAnsi="宋体" w:cs="宋体"/>
          <w:color w:val="auto"/>
          <w:sz w:val="21"/>
          <w:szCs w:val="21"/>
          <w:u w:val="single"/>
        </w:rPr>
        <w:t xml:space="preserve">                     </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ind w:right="33"/>
        <w:jc w:val="lef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、付款方式：财政性资金按财政国库集中支付规定程序办理；自筹资金：</w:t>
      </w:r>
      <w:r>
        <w:rPr>
          <w:rFonts w:ascii="宋体" w:hAnsi="宋体" w:cs="宋体"/>
          <w:color w:val="auto"/>
          <w:sz w:val="21"/>
          <w:szCs w:val="21"/>
          <w:u w:val="single"/>
        </w:rPr>
        <w:t xml:space="preserve">     </w:t>
      </w:r>
      <w:r>
        <w:rPr>
          <w:rFonts w:hint="eastAsia" w:ascii="宋体" w:hAnsi="宋体" w:cs="宋体"/>
          <w:color w:val="auto"/>
          <w:sz w:val="21"/>
          <w:szCs w:val="21"/>
        </w:rPr>
        <w:t>。付款期限为甲方对货物验收合格后</w:t>
      </w:r>
      <w:r>
        <w:rPr>
          <w:rFonts w:ascii="宋体" w:hAnsi="宋体" w:cs="宋体"/>
          <w:color w:val="auto"/>
          <w:sz w:val="21"/>
          <w:szCs w:val="21"/>
        </w:rPr>
        <w:t>7</w:t>
      </w:r>
      <w:r>
        <w:rPr>
          <w:rFonts w:hint="eastAsia" w:ascii="宋体" w:hAnsi="宋体" w:cs="宋体"/>
          <w:color w:val="auto"/>
          <w:sz w:val="21"/>
          <w:szCs w:val="21"/>
        </w:rPr>
        <w:t>个工作日内付款。</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第九条　履约、质量保证金</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、乙方在签订本合同之日，按本合同合计金额</w:t>
      </w:r>
      <w:r>
        <w:rPr>
          <w:rFonts w:ascii="宋体" w:hAnsi="宋体" w:cs="宋体"/>
          <w:color w:val="auto"/>
          <w:sz w:val="21"/>
          <w:szCs w:val="21"/>
        </w:rPr>
        <w:t xml:space="preserve"> 5%</w:t>
      </w:r>
      <w:r>
        <w:rPr>
          <w:rFonts w:hint="eastAsia" w:ascii="宋体" w:hAnsi="宋体" w:cs="宋体"/>
          <w:color w:val="auto"/>
          <w:sz w:val="21"/>
          <w:szCs w:val="21"/>
        </w:rPr>
        <w:t>比例向</w:t>
      </w:r>
      <w:r>
        <w:rPr>
          <w:rFonts w:hint="eastAsia" w:ascii="宋体" w:hAnsi="宋体" w:cs="宋体"/>
          <w:color w:val="auto"/>
          <w:sz w:val="21"/>
          <w:szCs w:val="21"/>
          <w:u w:val="single"/>
        </w:rPr>
        <w:t>采购人</w:t>
      </w:r>
      <w:r>
        <w:rPr>
          <w:rFonts w:hint="eastAsia" w:ascii="宋体" w:hAnsi="宋体" w:cs="宋体"/>
          <w:color w:val="auto"/>
          <w:sz w:val="21"/>
          <w:szCs w:val="21"/>
        </w:rPr>
        <w:t>提交履约保证金。自主创新产品和节能、环保产品提交履约保证金按本合同合计金额</w:t>
      </w:r>
      <w:r>
        <w:rPr>
          <w:rFonts w:ascii="宋体" w:hAnsi="宋体" w:cs="宋体"/>
          <w:color w:val="auto"/>
          <w:sz w:val="21"/>
          <w:szCs w:val="21"/>
        </w:rPr>
        <w:t xml:space="preserve"> 5%</w:t>
      </w:r>
      <w:r>
        <w:rPr>
          <w:rFonts w:hint="eastAsia" w:ascii="宋体" w:hAnsi="宋体" w:cs="宋体"/>
          <w:color w:val="auto"/>
          <w:sz w:val="21"/>
          <w:szCs w:val="21"/>
        </w:rPr>
        <w:t>比例提交，待货物验收合格无异议后</w:t>
      </w:r>
      <w:r>
        <w:rPr>
          <w:rFonts w:ascii="宋体" w:hAnsi="宋体" w:cs="宋体"/>
          <w:color w:val="auto"/>
          <w:sz w:val="21"/>
          <w:szCs w:val="21"/>
        </w:rPr>
        <w:t>5</w:t>
      </w:r>
      <w:r>
        <w:rPr>
          <w:rFonts w:hint="eastAsia" w:ascii="宋体" w:hAnsi="宋体" w:cs="宋体"/>
          <w:color w:val="auto"/>
          <w:sz w:val="21"/>
          <w:szCs w:val="21"/>
        </w:rPr>
        <w:t>个工作日内无息返还。</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、乙方应在货物验收合格无异议后</w:t>
      </w:r>
      <w:r>
        <w:rPr>
          <w:rFonts w:ascii="宋体" w:hAnsi="宋体" w:cs="宋体"/>
          <w:color w:val="auto"/>
          <w:sz w:val="21"/>
          <w:szCs w:val="21"/>
        </w:rPr>
        <w:t>5</w:t>
      </w:r>
      <w:r>
        <w:rPr>
          <w:rFonts w:hint="eastAsia" w:ascii="宋体" w:hAnsi="宋体" w:cs="宋体"/>
          <w:color w:val="auto"/>
          <w:sz w:val="21"/>
          <w:szCs w:val="21"/>
        </w:rPr>
        <w:t>个工作日内按本合同合计金额</w:t>
      </w:r>
      <w:r>
        <w:rPr>
          <w:rFonts w:ascii="宋体" w:hAnsi="宋体" w:cs="宋体"/>
          <w:color w:val="auto"/>
          <w:sz w:val="21"/>
          <w:szCs w:val="21"/>
          <w:u w:val="single"/>
        </w:rPr>
        <w:t xml:space="preserve">    </w:t>
      </w:r>
      <w:r>
        <w:rPr>
          <w:rFonts w:hint="eastAsia" w:ascii="宋体" w:hAnsi="宋体" w:cs="宋体"/>
          <w:color w:val="auto"/>
          <w:sz w:val="21"/>
          <w:szCs w:val="21"/>
        </w:rPr>
        <w:t>比例向甲方提交质量保障金，质量保证期过后</w:t>
      </w:r>
      <w:r>
        <w:rPr>
          <w:rFonts w:ascii="宋体" w:hAnsi="宋体" w:cs="宋体"/>
          <w:color w:val="auto"/>
          <w:sz w:val="21"/>
          <w:szCs w:val="21"/>
        </w:rPr>
        <w:t>5</w:t>
      </w:r>
      <w:r>
        <w:rPr>
          <w:rFonts w:hint="eastAsia" w:ascii="宋体" w:hAnsi="宋体" w:cs="宋体"/>
          <w:color w:val="auto"/>
          <w:sz w:val="21"/>
          <w:szCs w:val="21"/>
        </w:rPr>
        <w:t>个工作日内无息返还。</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第十条　合同的变更、终止与转让</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、除《中华人民共和国政府采购法》第</w:t>
      </w:r>
      <w:r>
        <w:rPr>
          <w:rFonts w:ascii="宋体" w:hAnsi="宋体" w:cs="宋体"/>
          <w:color w:val="auto"/>
          <w:sz w:val="21"/>
          <w:szCs w:val="21"/>
        </w:rPr>
        <w:t>50</w:t>
      </w:r>
      <w:r>
        <w:rPr>
          <w:rFonts w:hint="eastAsia" w:ascii="宋体" w:hAnsi="宋体" w:cs="宋体"/>
          <w:color w:val="auto"/>
          <w:sz w:val="21"/>
          <w:szCs w:val="21"/>
        </w:rPr>
        <w:t>条规定的情形外，本合同一经签订，甲乙双方不得擅自变更、中止或终止。</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、乙方不得擅自转让（无进口资格的</w:t>
      </w:r>
      <w:r>
        <w:rPr>
          <w:rFonts w:hint="eastAsia" w:ascii="宋体" w:hAnsi="宋体" w:cs="宋体"/>
          <w:color w:val="auto"/>
          <w:sz w:val="21"/>
          <w:szCs w:val="21"/>
          <w:lang w:eastAsia="zh-CN"/>
        </w:rPr>
        <w:t>供应商</w:t>
      </w:r>
      <w:r>
        <w:rPr>
          <w:rFonts w:hint="eastAsia" w:ascii="宋体" w:hAnsi="宋体" w:cs="宋体"/>
          <w:color w:val="auto"/>
          <w:sz w:val="21"/>
          <w:szCs w:val="21"/>
        </w:rPr>
        <w:t>委托进口货物除外）其应履行的合同义务。</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第十一条　违约责任</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color w:val="auto"/>
          <w:sz w:val="21"/>
          <w:szCs w:val="21"/>
        </w:rPr>
        <w:t xml:space="preserve"> 5%</w:t>
      </w:r>
      <w:r>
        <w:rPr>
          <w:rFonts w:hint="eastAsia" w:ascii="宋体" w:hAnsi="宋体" w:cs="宋体"/>
          <w:color w:val="auto"/>
          <w:sz w:val="21"/>
          <w:szCs w:val="21"/>
        </w:rPr>
        <w:t>违约金并赔偿甲方经济损失。</w:t>
      </w:r>
      <w:r>
        <w:rPr>
          <w:rFonts w:ascii="宋体" w:hAnsi="宋体" w:cs="宋体"/>
          <w:color w:val="auto"/>
          <w:sz w:val="21"/>
          <w:szCs w:val="21"/>
        </w:rPr>
        <w:t xml:space="preserve"> </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、乙方提供的货物如侵犯了第三方合法权益而引发的任何纠纷或诉讼，均由乙方负责交涉并承担全部责任。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3</w:t>
      </w:r>
      <w:r>
        <w:rPr>
          <w:rFonts w:hint="eastAsia" w:ascii="宋体" w:hAnsi="宋体" w:cs="宋体"/>
          <w:color w:val="auto"/>
          <w:sz w:val="21"/>
          <w:szCs w:val="21"/>
        </w:rPr>
        <w:t>、因包装、运输引起的货物损坏，按质量不合格处罚。</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4</w:t>
      </w:r>
      <w:r>
        <w:rPr>
          <w:rFonts w:hint="eastAsia" w:ascii="宋体" w:hAnsi="宋体" w:cs="宋体"/>
          <w:color w:val="auto"/>
          <w:sz w:val="21"/>
          <w:szCs w:val="21"/>
        </w:rPr>
        <w:t>、甲方无故延期接收货物、乙方逾期交货的，每天向对方偿付违约货款额</w:t>
      </w:r>
      <w:r>
        <w:rPr>
          <w:rFonts w:ascii="宋体" w:hAnsi="宋体" w:cs="宋体"/>
          <w:color w:val="auto"/>
          <w:sz w:val="21"/>
          <w:szCs w:val="21"/>
        </w:rPr>
        <w:t>3</w:t>
      </w:r>
      <w:r>
        <w:rPr>
          <w:rFonts w:hint="eastAsia" w:ascii="宋体" w:hAnsi="宋体" w:cs="宋体"/>
          <w:color w:val="auto"/>
          <w:sz w:val="21"/>
          <w:szCs w:val="21"/>
        </w:rPr>
        <w:t>‰违约金，但违约金累计不得超过违约货款额</w:t>
      </w:r>
      <w:r>
        <w:rPr>
          <w:rFonts w:ascii="宋体" w:hAnsi="宋体" w:cs="宋体"/>
          <w:color w:val="auto"/>
          <w:sz w:val="21"/>
          <w:szCs w:val="21"/>
        </w:rPr>
        <w:t>5%</w:t>
      </w:r>
      <w:r>
        <w:rPr>
          <w:rFonts w:hint="eastAsia" w:ascii="宋体" w:hAnsi="宋体" w:cs="宋体"/>
          <w:color w:val="auto"/>
          <w:sz w:val="21"/>
          <w:szCs w:val="21"/>
        </w:rPr>
        <w:t>，超过</w:t>
      </w:r>
      <w:r>
        <w:rPr>
          <w:rFonts w:ascii="宋体" w:hAnsi="宋体" w:cs="宋体"/>
          <w:color w:val="auto"/>
          <w:sz w:val="21"/>
          <w:szCs w:val="21"/>
          <w:u w:val="single"/>
        </w:rPr>
        <w:t>N</w:t>
      </w:r>
      <w:r>
        <w:rPr>
          <w:rFonts w:hint="eastAsia" w:ascii="宋体" w:hAnsi="宋体" w:cs="宋体"/>
          <w:color w:val="auto"/>
          <w:sz w:val="21"/>
          <w:szCs w:val="21"/>
        </w:rPr>
        <w:t>天对方有权解除合同，违约方承担因此给对方造成经济损失；甲方延期付货款的，每天向乙方偿付延期货款额</w:t>
      </w:r>
      <w:r>
        <w:rPr>
          <w:rFonts w:ascii="宋体" w:hAnsi="宋体" w:cs="宋体"/>
          <w:color w:val="auto"/>
          <w:sz w:val="21"/>
          <w:szCs w:val="21"/>
        </w:rPr>
        <w:t>3</w:t>
      </w:r>
      <w:r>
        <w:rPr>
          <w:rFonts w:hint="eastAsia" w:ascii="宋体" w:hAnsi="宋体" w:cs="宋体"/>
          <w:color w:val="auto"/>
          <w:sz w:val="21"/>
          <w:szCs w:val="21"/>
        </w:rPr>
        <w:t>‰滞纳金，但滞纳金累计不得超过延期货款额</w:t>
      </w:r>
      <w:r>
        <w:rPr>
          <w:rFonts w:ascii="宋体" w:hAnsi="宋体" w:cs="宋体"/>
          <w:color w:val="auto"/>
          <w:sz w:val="21"/>
          <w:szCs w:val="21"/>
        </w:rPr>
        <w:t>5%</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5</w:t>
      </w:r>
      <w:r>
        <w:rPr>
          <w:rFonts w:hint="eastAsia" w:ascii="宋体" w:hAnsi="宋体" w:cs="宋体"/>
          <w:color w:val="auto"/>
          <w:sz w:val="21"/>
          <w:szCs w:val="21"/>
        </w:rPr>
        <w:t>、乙方未按本合同和投标文件中规定的服务承诺提供售后服务的，乙方应按本合同合计金额</w:t>
      </w:r>
      <w:r>
        <w:rPr>
          <w:rFonts w:ascii="宋体" w:hAnsi="宋体" w:cs="宋体"/>
          <w:color w:val="auto"/>
          <w:sz w:val="21"/>
          <w:szCs w:val="21"/>
        </w:rPr>
        <w:t xml:space="preserve"> 5%</w:t>
      </w:r>
      <w:r>
        <w:rPr>
          <w:rFonts w:hint="eastAsia" w:ascii="宋体" w:hAnsi="宋体" w:cs="宋体"/>
          <w:color w:val="auto"/>
          <w:sz w:val="21"/>
          <w:szCs w:val="21"/>
        </w:rPr>
        <w:t>向甲方支付违约金。</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6</w:t>
      </w:r>
      <w:r>
        <w:rPr>
          <w:rFonts w:hint="eastAsia" w:ascii="宋体" w:hAnsi="宋体" w:cs="宋体"/>
          <w:color w:val="auto"/>
          <w:sz w:val="21"/>
          <w:szCs w:val="21"/>
        </w:rPr>
        <w:t>、乙方提供的货物在质量保证期内，因设计、工艺或材料的缺陷和其它质量原因造成的问题，由乙方负责，费用从质量保证金中扣除，不足另补。</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7</w:t>
      </w:r>
      <w:r>
        <w:rPr>
          <w:rFonts w:hint="eastAsia" w:ascii="宋体" w:hAnsi="宋体" w:cs="宋体"/>
          <w:color w:val="auto"/>
          <w:sz w:val="21"/>
          <w:szCs w:val="21"/>
        </w:rPr>
        <w:t>、其它违约行为按违约货款额</w:t>
      </w:r>
      <w:r>
        <w:rPr>
          <w:rFonts w:ascii="宋体" w:hAnsi="宋体" w:cs="宋体"/>
          <w:color w:val="auto"/>
          <w:sz w:val="21"/>
          <w:szCs w:val="21"/>
        </w:rPr>
        <w:t>5%</w:t>
      </w:r>
      <w:r>
        <w:rPr>
          <w:rFonts w:hint="eastAsia" w:ascii="宋体" w:hAnsi="宋体" w:cs="宋体"/>
          <w:color w:val="auto"/>
          <w:sz w:val="21"/>
          <w:szCs w:val="21"/>
        </w:rPr>
        <w:t>收取违约金并赔偿经济损失。</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第十二条</w:t>
      </w:r>
      <w:r>
        <w:rPr>
          <w:rFonts w:ascii="宋体" w:hAnsi="宋体" w:cs="宋体"/>
          <w:b/>
          <w:color w:val="auto"/>
          <w:sz w:val="21"/>
          <w:szCs w:val="21"/>
        </w:rPr>
        <w:t xml:space="preserve">  </w:t>
      </w:r>
      <w:r>
        <w:rPr>
          <w:rFonts w:hint="eastAsia" w:ascii="宋体" w:hAnsi="宋体" w:cs="宋体"/>
          <w:b/>
          <w:color w:val="auto"/>
          <w:sz w:val="21"/>
          <w:szCs w:val="21"/>
        </w:rPr>
        <w:t>合同争议解决</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、因履行本合同引起的或与本合同有关的争议，甲乙双方应首先通过友好协商解决，如果协商不能解决，可向仲裁委员会申请仲裁或向人民法院提起诉讼。</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3</w:t>
      </w:r>
      <w:r>
        <w:rPr>
          <w:rFonts w:hint="eastAsia" w:ascii="宋体" w:hAnsi="宋体" w:cs="宋体"/>
          <w:color w:val="auto"/>
          <w:sz w:val="21"/>
          <w:szCs w:val="21"/>
        </w:rPr>
        <w:t>、诉讼期间，本合同继续履行。</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第十三条　签订本合同依据</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1</w:t>
      </w:r>
      <w:r>
        <w:rPr>
          <w:rFonts w:hint="eastAsia" w:ascii="宋体" w:hAnsi="宋体" w:cs="宋体"/>
          <w:color w:val="auto"/>
          <w:sz w:val="21"/>
          <w:szCs w:val="21"/>
        </w:rPr>
        <w:t>、政府采购</w:t>
      </w:r>
      <w:r>
        <w:rPr>
          <w:rFonts w:hint="eastAsia" w:ascii="宋体" w:hAnsi="宋体" w:cs="宋体"/>
          <w:color w:val="auto"/>
          <w:sz w:val="21"/>
          <w:szCs w:val="21"/>
          <w:lang w:eastAsia="zh-CN"/>
        </w:rPr>
        <w:t>采购文件</w:t>
      </w: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、乙方提供的投标文件；</w:t>
      </w:r>
      <w:r>
        <w:rPr>
          <w:rFonts w:ascii="宋体" w:hAnsi="宋体" w:cs="宋体"/>
          <w:color w:val="auto"/>
          <w:sz w:val="21"/>
          <w:szCs w:val="21"/>
        </w:rPr>
        <w:t>3</w:t>
      </w:r>
      <w:r>
        <w:rPr>
          <w:rFonts w:hint="eastAsia" w:ascii="宋体" w:hAnsi="宋体" w:cs="宋体"/>
          <w:color w:val="auto"/>
          <w:sz w:val="21"/>
          <w:szCs w:val="21"/>
        </w:rPr>
        <w:t>、投标承诺书；</w:t>
      </w:r>
      <w:r>
        <w:rPr>
          <w:rFonts w:ascii="宋体" w:hAnsi="宋体" w:cs="宋体"/>
          <w:color w:val="auto"/>
          <w:sz w:val="21"/>
          <w:szCs w:val="21"/>
        </w:rPr>
        <w:t>4</w:t>
      </w:r>
      <w:r>
        <w:rPr>
          <w:rFonts w:hint="eastAsia" w:ascii="宋体" w:hAnsi="宋体" w:cs="宋体"/>
          <w:color w:val="auto"/>
          <w:sz w:val="21"/>
          <w:szCs w:val="21"/>
        </w:rPr>
        <w:t>、中标或成交通知书。</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第十四条　</w:t>
      </w:r>
      <w:r>
        <w:rPr>
          <w:rFonts w:hint="eastAsia" w:ascii="宋体" w:hAnsi="宋体" w:cs="宋体"/>
          <w:color w:val="auto"/>
          <w:sz w:val="21"/>
          <w:szCs w:val="21"/>
        </w:rPr>
        <w:t>本合同一式四份，政府采购办、采购代理机构各一份，甲乙双方各一份（可根据需要另增加）。</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本合同甲乙双方签字公章后生效，自签订之日起七个工作日内，采购人应当将合同副本报同级政府采购监督管理部门备案。</w:t>
      </w:r>
    </w:p>
    <w:tbl>
      <w:tblPr>
        <w:tblStyle w:val="1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甲方（章）</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ind w:firstLine="945" w:firstLineChars="450"/>
              <w:jc w:val="right"/>
              <w:rPr>
                <w:rFonts w:ascii="宋体" w:cs="宋体"/>
                <w:color w:val="auto"/>
                <w:sz w:val="21"/>
                <w:szCs w:val="21"/>
              </w:rPr>
            </w:pP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乙方（章）</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color w:val="auto"/>
                <w:sz w:val="21"/>
                <w:szCs w:val="21"/>
              </w:rPr>
            </w:pPr>
            <w:r>
              <w:rPr>
                <w:rFonts w:ascii="宋体" w:hAnsi="宋体" w:cs="宋体"/>
                <w:color w:val="auto"/>
                <w:sz w:val="21"/>
                <w:szCs w:val="21"/>
              </w:rPr>
              <w:t xml:space="preserve">            </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jc w:val="right"/>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单位地址：</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法定代表人：</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委托代理人：</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电话：</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电子邮箱：</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开户银行：</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账号：</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邮政编码：</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邮政编码：</w:t>
            </w:r>
          </w:p>
        </w:tc>
      </w:tr>
    </w:tbl>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b/>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b/>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b/>
          <w:color w:val="auto"/>
          <w:sz w:val="21"/>
          <w:szCs w:val="21"/>
        </w:rPr>
      </w:pPr>
    </w:p>
    <w:p>
      <w:pPr>
        <w:pStyle w:val="4"/>
        <w:keepNext w:val="0"/>
        <w:keepLines w:val="0"/>
        <w:pageBreakBefore w:val="0"/>
        <w:widowControl w:val="0"/>
        <w:kinsoku/>
        <w:wordWrap/>
        <w:overflowPunct/>
        <w:topLinePunct w:val="0"/>
        <w:autoSpaceDE/>
        <w:autoSpaceDN/>
        <w:bidi w:val="0"/>
        <w:spacing w:line="400" w:lineRule="exact"/>
        <w:rPr>
          <w:rFonts w:ascii="宋体" w:cs="宋体"/>
          <w:b/>
          <w:color w:val="auto"/>
          <w:sz w:val="21"/>
          <w:szCs w:val="21"/>
        </w:rPr>
      </w:pPr>
    </w:p>
    <w:p>
      <w:pPr>
        <w:keepNext w:val="0"/>
        <w:keepLines w:val="0"/>
        <w:pageBreakBefore w:val="0"/>
        <w:widowControl w:val="0"/>
        <w:kinsoku/>
        <w:wordWrap/>
        <w:overflowPunct/>
        <w:topLinePunct w:val="0"/>
        <w:autoSpaceDE/>
        <w:autoSpaceDN/>
        <w:bidi w:val="0"/>
        <w:spacing w:line="400" w:lineRule="exact"/>
        <w:rPr>
          <w:rFonts w:ascii="宋体" w:cs="宋体"/>
          <w:b/>
          <w:color w:val="auto"/>
          <w:sz w:val="21"/>
          <w:szCs w:val="21"/>
        </w:rPr>
      </w:pPr>
    </w:p>
    <w:p>
      <w:pPr>
        <w:pStyle w:val="4"/>
        <w:keepNext w:val="0"/>
        <w:keepLines w:val="0"/>
        <w:pageBreakBefore w:val="0"/>
        <w:widowControl w:val="0"/>
        <w:kinsoku/>
        <w:wordWrap/>
        <w:overflowPunct/>
        <w:topLinePunct w:val="0"/>
        <w:autoSpaceDE/>
        <w:autoSpaceDN/>
        <w:bidi w:val="0"/>
        <w:spacing w:line="400" w:lineRule="exact"/>
        <w:rPr>
          <w:rFonts w:ascii="宋体" w:cs="宋体"/>
          <w:b/>
          <w:color w:val="auto"/>
          <w:sz w:val="21"/>
          <w:szCs w:val="21"/>
        </w:rPr>
      </w:pPr>
    </w:p>
    <w:p>
      <w:pPr>
        <w:keepNext w:val="0"/>
        <w:keepLines w:val="0"/>
        <w:pageBreakBefore w:val="0"/>
        <w:widowControl w:val="0"/>
        <w:kinsoku/>
        <w:wordWrap/>
        <w:overflowPunct/>
        <w:topLinePunct w:val="0"/>
        <w:autoSpaceDE/>
        <w:autoSpaceDN/>
        <w:bidi w:val="0"/>
        <w:spacing w:line="400" w:lineRule="exact"/>
        <w:rPr>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b/>
          <w:color w:val="auto"/>
          <w:sz w:val="21"/>
          <w:szCs w:val="21"/>
        </w:rPr>
      </w:pPr>
    </w:p>
    <w:p>
      <w:pPr>
        <w:pStyle w:val="17"/>
        <w:rPr>
          <w:rFonts w:ascii="宋体" w:cs="宋体"/>
          <w:b/>
          <w:color w:val="auto"/>
          <w:sz w:val="21"/>
          <w:szCs w:val="21"/>
        </w:rPr>
      </w:pPr>
    </w:p>
    <w:p>
      <w:pPr>
        <w:rPr>
          <w:rFonts w:ascii="宋体" w:cs="宋体"/>
          <w:b/>
          <w:color w:val="auto"/>
          <w:sz w:val="21"/>
          <w:szCs w:val="21"/>
        </w:rPr>
      </w:pPr>
    </w:p>
    <w:p>
      <w:pPr>
        <w:pStyle w:val="17"/>
        <w:rPr>
          <w:rFonts w:ascii="宋体" w:cs="宋体"/>
          <w:b/>
          <w:color w:val="auto"/>
          <w:sz w:val="21"/>
          <w:szCs w:val="21"/>
        </w:rPr>
      </w:pPr>
    </w:p>
    <w:p>
      <w:pPr>
        <w:rPr>
          <w:rFonts w:ascii="宋体" w:cs="宋体"/>
          <w:b/>
          <w:color w:val="auto"/>
          <w:sz w:val="21"/>
          <w:szCs w:val="21"/>
        </w:rPr>
      </w:pPr>
    </w:p>
    <w:p>
      <w:pPr>
        <w:pStyle w:val="17"/>
        <w:rPr>
          <w:rFonts w:ascii="宋体" w:cs="宋体"/>
          <w:b/>
          <w:color w:val="auto"/>
          <w:sz w:val="21"/>
          <w:szCs w:val="21"/>
        </w:rPr>
      </w:pPr>
    </w:p>
    <w:p>
      <w:pPr>
        <w:rPr>
          <w:rFonts w:ascii="宋体" w:cs="宋体"/>
          <w:b/>
          <w:color w:val="auto"/>
          <w:sz w:val="21"/>
          <w:szCs w:val="21"/>
        </w:rPr>
      </w:pPr>
    </w:p>
    <w:p>
      <w:pPr>
        <w:pStyle w:val="17"/>
        <w:rPr>
          <w:rFonts w:ascii="宋体" w:cs="宋体"/>
          <w:b/>
          <w:color w:val="auto"/>
          <w:sz w:val="21"/>
          <w:szCs w:val="21"/>
        </w:rPr>
      </w:pPr>
    </w:p>
    <w:p>
      <w:pPr>
        <w:rPr>
          <w:rFonts w:ascii="宋体" w:cs="宋体"/>
          <w:b/>
          <w:color w:val="auto"/>
          <w:sz w:val="21"/>
          <w:szCs w:val="21"/>
        </w:rPr>
      </w:pPr>
    </w:p>
    <w:p>
      <w:pPr>
        <w:pStyle w:val="17"/>
        <w:rPr>
          <w:rFonts w:ascii="宋体" w:cs="宋体"/>
          <w:b/>
          <w:color w:val="auto"/>
          <w:sz w:val="21"/>
          <w:szCs w:val="21"/>
        </w:rPr>
      </w:pPr>
    </w:p>
    <w:p/>
    <w:p>
      <w:pPr>
        <w:keepNext w:val="0"/>
        <w:keepLines w:val="0"/>
        <w:pageBreakBefore w:val="0"/>
        <w:widowControl w:val="0"/>
        <w:kinsoku/>
        <w:wordWrap/>
        <w:overflowPunct/>
        <w:topLinePunct w:val="0"/>
        <w:autoSpaceDE/>
        <w:autoSpaceDN/>
        <w:bidi w:val="0"/>
        <w:snapToGrid w:val="0"/>
        <w:spacing w:line="400" w:lineRule="exact"/>
        <w:jc w:val="center"/>
        <w:outlineLvl w:val="0"/>
        <w:rPr>
          <w:rFonts w:ascii="宋体" w:cs="宋体"/>
          <w:b/>
          <w:color w:val="auto"/>
          <w:sz w:val="21"/>
          <w:szCs w:val="21"/>
        </w:rPr>
      </w:pPr>
      <w:bookmarkStart w:id="90" w:name="_Toc18571"/>
      <w:r>
        <w:rPr>
          <w:rFonts w:hint="eastAsia" w:ascii="宋体" w:hAnsi="宋体" w:cs="宋体"/>
          <w:b/>
          <w:color w:val="auto"/>
          <w:sz w:val="21"/>
          <w:szCs w:val="21"/>
        </w:rPr>
        <w:t>合同附件</w:t>
      </w:r>
      <w:bookmarkEnd w:id="90"/>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一般货物类</w:t>
      </w:r>
    </w:p>
    <w:tbl>
      <w:tblPr>
        <w:tblStyle w:val="18"/>
        <w:tblW w:w="9039" w:type="dxa"/>
        <w:tblInd w:w="0" w:type="dxa"/>
        <w:tblLayout w:type="fixed"/>
        <w:tblCellMar>
          <w:top w:w="0" w:type="dxa"/>
          <w:left w:w="108" w:type="dxa"/>
          <w:bottom w:w="0" w:type="dxa"/>
          <w:right w:w="108" w:type="dxa"/>
        </w:tblCellMar>
      </w:tblPr>
      <w:tblGrid>
        <w:gridCol w:w="4248"/>
        <w:gridCol w:w="4791"/>
      </w:tblGrid>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w:t>
            </w:r>
            <w:r>
              <w:rPr>
                <w:rFonts w:hint="eastAsia" w:ascii="宋体" w:hAnsi="宋体" w:cs="宋体"/>
                <w:color w:val="auto"/>
                <w:sz w:val="21"/>
                <w:szCs w:val="21"/>
                <w:lang w:eastAsia="zh-CN"/>
              </w:rPr>
              <w:t>供应商</w:t>
            </w:r>
            <w:r>
              <w:rPr>
                <w:rFonts w:hint="eastAsia" w:ascii="宋体" w:hAnsi="宋体" w:cs="宋体"/>
                <w:color w:val="auto"/>
                <w:sz w:val="21"/>
                <w:szCs w:val="21"/>
              </w:rPr>
              <w:t>承诺具体事项：</w:t>
            </w: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、售后服务具体事项：</w:t>
            </w: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、保修期责任：</w:t>
            </w: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、其他具体事项：</w:t>
            </w: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2577" w:hRule="atLeast"/>
        </w:trPr>
        <w:tc>
          <w:tcPr>
            <w:tcW w:w="4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ascii="宋体" w:cs="宋体"/>
                <w:color w:val="auto"/>
                <w:sz w:val="21"/>
                <w:szCs w:val="21"/>
              </w:rPr>
            </w:pPr>
            <w:r>
              <w:rPr>
                <w:rFonts w:hint="eastAsia" w:ascii="宋体" w:hAnsi="宋体" w:cs="宋体"/>
                <w:color w:val="auto"/>
                <w:sz w:val="21"/>
                <w:szCs w:val="21"/>
              </w:rPr>
              <w:t>甲方（章）</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hAns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r>
              <w:rPr>
                <w:rFonts w:ascii="宋体" w:hAnsi="宋体" w:cs="宋体"/>
                <w:color w:val="auto"/>
                <w:sz w:val="21"/>
                <w:szCs w:val="21"/>
              </w:rPr>
              <w:t xml:space="preserve"> </w:t>
            </w:r>
          </w:p>
        </w:tc>
        <w:tc>
          <w:tcPr>
            <w:tcW w:w="4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ascii="宋体" w:cs="宋体"/>
                <w:color w:val="auto"/>
                <w:sz w:val="21"/>
                <w:szCs w:val="21"/>
              </w:rPr>
            </w:pPr>
            <w:r>
              <w:rPr>
                <w:rFonts w:hint="eastAsia" w:ascii="宋体" w:hAnsi="宋体" w:cs="宋体"/>
                <w:color w:val="auto"/>
                <w:sz w:val="21"/>
                <w:szCs w:val="21"/>
              </w:rPr>
              <w:t>乙方（章）</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tc>
      </w:tr>
    </w:tbl>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注：售后服务事项填不下时可另加附页</w:t>
      </w:r>
    </w:p>
    <w:p>
      <w:pPr>
        <w:keepNext w:val="0"/>
        <w:keepLines w:val="0"/>
        <w:pageBreakBefore w:val="0"/>
        <w:widowControl w:val="0"/>
        <w:kinsoku/>
        <w:wordWrap/>
        <w:overflowPunct/>
        <w:topLinePunct w:val="0"/>
        <w:autoSpaceDE/>
        <w:autoSpaceDN/>
        <w:bidi w:val="0"/>
        <w:spacing w:line="400" w:lineRule="exact"/>
        <w:rPr>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color w:val="auto"/>
          <w:sz w:val="21"/>
          <w:szCs w:val="21"/>
        </w:rPr>
      </w:pPr>
    </w:p>
    <w:sectPr>
      <w:footerReference r:id="rId9" w:type="default"/>
      <w:pgSz w:w="11850" w:h="16783"/>
      <w:pgMar w:top="1440" w:right="1803" w:bottom="1440" w:left="1803" w:header="720" w:footer="720" w:gutter="0"/>
      <w:pgNumType w:fmt="decimal"/>
      <w:cols w:space="0" w:num="1"/>
      <w:formProt w:val="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Style w:val="23"/>
                              <w:sz w:val="21"/>
                              <w:szCs w:val="21"/>
                            </w:rPr>
                          </w:pPr>
                          <w:r>
                            <w:rPr>
                              <w:sz w:val="21"/>
                              <w:szCs w:val="21"/>
                            </w:rPr>
                            <w:fldChar w:fldCharType="begin"/>
                          </w:r>
                          <w:r>
                            <w:rPr>
                              <w:rStyle w:val="23"/>
                              <w:sz w:val="21"/>
                              <w:szCs w:val="21"/>
                            </w:rPr>
                            <w:instrText xml:space="preserve">PAGE  </w:instrText>
                          </w:r>
                          <w:r>
                            <w:rPr>
                              <w:sz w:val="21"/>
                              <w:szCs w:val="21"/>
                            </w:rPr>
                            <w:fldChar w:fldCharType="separate"/>
                          </w:r>
                          <w:r>
                            <w:rPr>
                              <w:rStyle w:val="23"/>
                              <w:sz w:val="21"/>
                              <w:szCs w:val="21"/>
                            </w:rPr>
                            <w:t>15</w:t>
                          </w:r>
                          <w:r>
                            <w:rPr>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V1wiTWAQAAsQ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VOFyMsw4SRO4+zJisN2mAht&#10;XXtEnj0uREMt7j8l+otFvdPuzEaYje1s7H1Quy4vV+oF/mYfcbg8c+owwiLX5OBLZtbT1qVVeern&#10;qsc/bf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EV1wiTWAQAAsQMAAA4AAAAAAAAAAQAg&#10;AAAAIgEAAGRycy9lMm9Eb2MueG1sUEsFBgAAAAAGAAYAWQEAAGoFAAAAAA==&#10;">
              <v:fill on="f" focussize="0,0"/>
              <v:stroke on="f" weight="1.25pt"/>
              <v:imagedata o:title=""/>
              <o:lock v:ext="edit" aspectratio="f"/>
              <v:textbox inset="0mm,0mm,0mm,0mm" style="mso-fit-shape-to-text:t;">
                <w:txbxContent>
                  <w:p>
                    <w:pPr>
                      <w:pStyle w:val="13"/>
                      <w:rPr>
                        <w:rStyle w:val="23"/>
                        <w:sz w:val="21"/>
                        <w:szCs w:val="21"/>
                      </w:rPr>
                    </w:pPr>
                    <w:r>
                      <w:rPr>
                        <w:sz w:val="21"/>
                        <w:szCs w:val="21"/>
                      </w:rPr>
                      <w:fldChar w:fldCharType="begin"/>
                    </w:r>
                    <w:r>
                      <w:rPr>
                        <w:rStyle w:val="23"/>
                        <w:sz w:val="21"/>
                        <w:szCs w:val="21"/>
                      </w:rPr>
                      <w:instrText xml:space="preserve">PAGE  </w:instrText>
                    </w:r>
                    <w:r>
                      <w:rPr>
                        <w:sz w:val="21"/>
                        <w:szCs w:val="21"/>
                      </w:rPr>
                      <w:fldChar w:fldCharType="separate"/>
                    </w:r>
                    <w:r>
                      <w:rPr>
                        <w:rStyle w:val="23"/>
                        <w:sz w:val="21"/>
                        <w:szCs w:val="21"/>
                      </w:rPr>
                      <w:t>15</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pIDDXAQAAsQ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WWSp/dQY9aTx7w4vHcDLs18D3iZWA8ymPRFPgTjKO7pIq4YIuHpUbWqqhJDHGOzg/jF83Mf&#10;ID4IZ0gyGhpwellUdvwAcUydU1I16+6V1nmC2pIeUW+qtz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rKSAw1wEAALEDAAAOAAAAAAAAAAEA&#10;IAAAACIBAABkcnMvZTJvRG9jLnhtbFBLBQYAAAAABgAGAFkBAABrBQAAAAA=&#10;">
              <v:fill on="f" focussize="0,0"/>
              <v:stroke on="f" weight="1.2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Style w:val="23"/>
                              <w:sz w:val="21"/>
                              <w:szCs w:val="21"/>
                            </w:rPr>
                          </w:pPr>
                          <w:r>
                            <w:rPr>
                              <w:sz w:val="21"/>
                              <w:szCs w:val="21"/>
                            </w:rPr>
                            <w:fldChar w:fldCharType="begin"/>
                          </w:r>
                          <w:r>
                            <w:rPr>
                              <w:rStyle w:val="23"/>
                              <w:sz w:val="21"/>
                              <w:szCs w:val="21"/>
                            </w:rPr>
                            <w:instrText xml:space="preserve">PAGE  </w:instrText>
                          </w:r>
                          <w:r>
                            <w:rPr>
                              <w:sz w:val="21"/>
                              <w:szCs w:val="21"/>
                            </w:rPr>
                            <w:fldChar w:fldCharType="separate"/>
                          </w:r>
                          <w:r>
                            <w:rPr>
                              <w:rStyle w:val="23"/>
                              <w:sz w:val="21"/>
                              <w:szCs w:val="21"/>
                            </w:rPr>
                            <w:t>15</w:t>
                          </w:r>
                          <w:r>
                            <w:rPr>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urij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XLq4o1wEAALEDAAAOAAAAAAAAAAEA&#10;IAAAACIBAABkcnMvZTJvRG9jLnhtbFBLBQYAAAAABgAGAFkBAABrBQAAAAA=&#10;">
              <v:fill on="f" focussize="0,0"/>
              <v:stroke on="f" weight="1.25pt"/>
              <v:imagedata o:title=""/>
              <o:lock v:ext="edit" aspectratio="f"/>
              <v:textbox inset="0mm,0mm,0mm,0mm" style="mso-fit-shape-to-text:t;">
                <w:txbxContent>
                  <w:p>
                    <w:pPr>
                      <w:pStyle w:val="13"/>
                      <w:rPr>
                        <w:rStyle w:val="23"/>
                        <w:sz w:val="21"/>
                        <w:szCs w:val="21"/>
                      </w:rPr>
                    </w:pPr>
                    <w:r>
                      <w:rPr>
                        <w:sz w:val="21"/>
                        <w:szCs w:val="21"/>
                      </w:rPr>
                      <w:fldChar w:fldCharType="begin"/>
                    </w:r>
                    <w:r>
                      <w:rPr>
                        <w:rStyle w:val="23"/>
                        <w:sz w:val="21"/>
                        <w:szCs w:val="21"/>
                      </w:rPr>
                      <w:instrText xml:space="preserve">PAGE  </w:instrText>
                    </w:r>
                    <w:r>
                      <w:rPr>
                        <w:sz w:val="21"/>
                        <w:szCs w:val="21"/>
                      </w:rPr>
                      <w:fldChar w:fldCharType="separate"/>
                    </w:r>
                    <w:r>
                      <w:rPr>
                        <w:rStyle w:val="23"/>
                        <w:sz w:val="21"/>
                        <w:szCs w:val="21"/>
                      </w:rPr>
                      <w:t>15</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rPr>
        <w:rFonts w:hint="eastAsia" w:eastAsia="宋体"/>
        <w:sz w:val="21"/>
        <w:szCs w:val="21"/>
        <w:lang w:eastAsia="zh-CN"/>
      </w:rPr>
    </w:pPr>
    <w:r>
      <w:rPr>
        <w:rFonts w:hint="eastAsia" w:ascii="宋体" w:hAnsi="宋体" w:cs="宋体"/>
        <w:bCs/>
        <w:sz w:val="18"/>
        <w:szCs w:val="18"/>
        <w:lang w:eastAsia="zh-CN"/>
      </w:rPr>
      <w:t>爱辉区图书馆图书采购竞争性磋商文件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2556E"/>
    <w:multiLevelType w:val="singleLevel"/>
    <w:tmpl w:val="8C02556E"/>
    <w:lvl w:ilvl="0" w:tentative="0">
      <w:start w:val="1"/>
      <w:numFmt w:val="decimal"/>
      <w:suff w:val="nothing"/>
      <w:lvlText w:val="%1、"/>
      <w:lvlJc w:val="left"/>
    </w:lvl>
  </w:abstractNum>
  <w:abstractNum w:abstractNumId="1">
    <w:nsid w:val="C76A8E55"/>
    <w:multiLevelType w:val="singleLevel"/>
    <w:tmpl w:val="C76A8E55"/>
    <w:lvl w:ilvl="0" w:tentative="0">
      <w:start w:val="1"/>
      <w:numFmt w:val="chineseCounting"/>
      <w:suff w:val="nothing"/>
      <w:lvlText w:val="%1、"/>
      <w:lvlJc w:val="left"/>
      <w:rPr>
        <w:rFonts w:hint="eastAsia"/>
      </w:rPr>
    </w:lvl>
  </w:abstractNum>
  <w:abstractNum w:abstractNumId="2">
    <w:nsid w:val="D4ED071D"/>
    <w:multiLevelType w:val="singleLevel"/>
    <w:tmpl w:val="D4ED071D"/>
    <w:lvl w:ilvl="0" w:tentative="0">
      <w:start w:val="1"/>
      <w:numFmt w:val="decimal"/>
      <w:suff w:val="nothing"/>
      <w:lvlText w:val="（%1）"/>
      <w:lvlJc w:val="left"/>
      <w:rPr>
        <w:rFonts w:cs="Times New Roman"/>
      </w:rPr>
    </w:lvl>
  </w:abstractNum>
  <w:abstractNum w:abstractNumId="3">
    <w:nsid w:val="0B8D7A29"/>
    <w:multiLevelType w:val="singleLevel"/>
    <w:tmpl w:val="0B8D7A29"/>
    <w:lvl w:ilvl="0" w:tentative="0">
      <w:start w:val="1"/>
      <w:numFmt w:val="decimal"/>
      <w:suff w:val="nothing"/>
      <w:lvlText w:val="%1、"/>
      <w:lvlJc w:val="left"/>
      <w:rPr>
        <w:rFonts w:cs="Times New Roman"/>
      </w:rPr>
    </w:lvl>
  </w:abstractNum>
  <w:abstractNum w:abstractNumId="4">
    <w:nsid w:val="1A9E3314"/>
    <w:multiLevelType w:val="singleLevel"/>
    <w:tmpl w:val="1A9E3314"/>
    <w:lvl w:ilvl="0" w:tentative="0">
      <w:start w:val="10"/>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dit="readOnly" w:enforcement="1" w:cryptProviderType="rsaFull" w:cryptAlgorithmClass="hash" w:cryptAlgorithmType="typeAny" w:cryptAlgorithmSid="4" w:cryptSpinCount="0" w:hash="W1qAkgeDo59sZPhZLbUjtGaMi+o=" w:salt="TcHE8borbB8csaoWfaJFzA=="/>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OTYyNDk5MWUwMzE4ODRhMmM4OTAwMjU2YjNmOTcifQ=="/>
  </w:docVars>
  <w:rsids>
    <w:rsidRoot w:val="57EA0776"/>
    <w:rsid w:val="002030D5"/>
    <w:rsid w:val="00236B87"/>
    <w:rsid w:val="002E6CCF"/>
    <w:rsid w:val="0094581E"/>
    <w:rsid w:val="01590A06"/>
    <w:rsid w:val="019A1BDB"/>
    <w:rsid w:val="02372C76"/>
    <w:rsid w:val="02863517"/>
    <w:rsid w:val="02B34F44"/>
    <w:rsid w:val="044F7006"/>
    <w:rsid w:val="04C17BA1"/>
    <w:rsid w:val="04DD3509"/>
    <w:rsid w:val="05A960B1"/>
    <w:rsid w:val="05C17EF7"/>
    <w:rsid w:val="05CB52BC"/>
    <w:rsid w:val="064C05DE"/>
    <w:rsid w:val="065067E2"/>
    <w:rsid w:val="06583D3D"/>
    <w:rsid w:val="06E21620"/>
    <w:rsid w:val="07696DB1"/>
    <w:rsid w:val="07B21736"/>
    <w:rsid w:val="07B415F3"/>
    <w:rsid w:val="082C6F7F"/>
    <w:rsid w:val="08A83F3C"/>
    <w:rsid w:val="091936FB"/>
    <w:rsid w:val="092B13BB"/>
    <w:rsid w:val="09AC7CB0"/>
    <w:rsid w:val="09BF58F3"/>
    <w:rsid w:val="0AC36A7E"/>
    <w:rsid w:val="0B2F50E5"/>
    <w:rsid w:val="0C0D3537"/>
    <w:rsid w:val="0C192F74"/>
    <w:rsid w:val="0D3620C0"/>
    <w:rsid w:val="0DFF050B"/>
    <w:rsid w:val="0E0C4203"/>
    <w:rsid w:val="0E640FC4"/>
    <w:rsid w:val="0E6A7D8A"/>
    <w:rsid w:val="0F275C82"/>
    <w:rsid w:val="0F726F2B"/>
    <w:rsid w:val="0F8C009A"/>
    <w:rsid w:val="0FB2191E"/>
    <w:rsid w:val="0FCA69A2"/>
    <w:rsid w:val="10065613"/>
    <w:rsid w:val="10171235"/>
    <w:rsid w:val="10916FF6"/>
    <w:rsid w:val="132F5852"/>
    <w:rsid w:val="13A12170"/>
    <w:rsid w:val="141E37A0"/>
    <w:rsid w:val="15BA29B8"/>
    <w:rsid w:val="15F23F7C"/>
    <w:rsid w:val="16F6072E"/>
    <w:rsid w:val="17043277"/>
    <w:rsid w:val="170F0B47"/>
    <w:rsid w:val="17150A0F"/>
    <w:rsid w:val="17C83F0F"/>
    <w:rsid w:val="1880352F"/>
    <w:rsid w:val="19295D7D"/>
    <w:rsid w:val="19525F18"/>
    <w:rsid w:val="1989508A"/>
    <w:rsid w:val="1AC22209"/>
    <w:rsid w:val="1B6164EF"/>
    <w:rsid w:val="1BA51BBD"/>
    <w:rsid w:val="1C193538"/>
    <w:rsid w:val="1C20441C"/>
    <w:rsid w:val="1DCF18C1"/>
    <w:rsid w:val="1E492588"/>
    <w:rsid w:val="1F2F210A"/>
    <w:rsid w:val="1F464631"/>
    <w:rsid w:val="205B170F"/>
    <w:rsid w:val="215A4840"/>
    <w:rsid w:val="21991723"/>
    <w:rsid w:val="21AF27DD"/>
    <w:rsid w:val="21F7096C"/>
    <w:rsid w:val="22834905"/>
    <w:rsid w:val="231466D4"/>
    <w:rsid w:val="23983D0E"/>
    <w:rsid w:val="23D873ED"/>
    <w:rsid w:val="24DA2BE3"/>
    <w:rsid w:val="27A90154"/>
    <w:rsid w:val="27D97BA1"/>
    <w:rsid w:val="282346FD"/>
    <w:rsid w:val="28924814"/>
    <w:rsid w:val="28D234AD"/>
    <w:rsid w:val="295437DC"/>
    <w:rsid w:val="29C34712"/>
    <w:rsid w:val="2ACB7664"/>
    <w:rsid w:val="2AFE7DC8"/>
    <w:rsid w:val="2BC83457"/>
    <w:rsid w:val="2C3F295C"/>
    <w:rsid w:val="2C76279C"/>
    <w:rsid w:val="2CC43494"/>
    <w:rsid w:val="2D05121D"/>
    <w:rsid w:val="2DAB5897"/>
    <w:rsid w:val="2E3A393D"/>
    <w:rsid w:val="2F467A68"/>
    <w:rsid w:val="2F4F5909"/>
    <w:rsid w:val="2F7A4B92"/>
    <w:rsid w:val="2FFD19FD"/>
    <w:rsid w:val="30AC13A8"/>
    <w:rsid w:val="30D12B20"/>
    <w:rsid w:val="30D54C57"/>
    <w:rsid w:val="3195200F"/>
    <w:rsid w:val="31B85C25"/>
    <w:rsid w:val="32022B6B"/>
    <w:rsid w:val="32A617E4"/>
    <w:rsid w:val="32BC6816"/>
    <w:rsid w:val="340F2242"/>
    <w:rsid w:val="346873FD"/>
    <w:rsid w:val="34F66E5C"/>
    <w:rsid w:val="35DC05A9"/>
    <w:rsid w:val="36557DD7"/>
    <w:rsid w:val="382B1227"/>
    <w:rsid w:val="389241CD"/>
    <w:rsid w:val="396E7154"/>
    <w:rsid w:val="39CE049B"/>
    <w:rsid w:val="3A91699E"/>
    <w:rsid w:val="3AF26B71"/>
    <w:rsid w:val="3B0743EE"/>
    <w:rsid w:val="3B990726"/>
    <w:rsid w:val="3BA20DCF"/>
    <w:rsid w:val="3BA64D83"/>
    <w:rsid w:val="3BB54FE9"/>
    <w:rsid w:val="3C0047F0"/>
    <w:rsid w:val="3C4F3A8C"/>
    <w:rsid w:val="3CF64AD0"/>
    <w:rsid w:val="3E585937"/>
    <w:rsid w:val="3FAC567B"/>
    <w:rsid w:val="41D005BE"/>
    <w:rsid w:val="426D4F08"/>
    <w:rsid w:val="429806CE"/>
    <w:rsid w:val="42C753EA"/>
    <w:rsid w:val="42CF5397"/>
    <w:rsid w:val="44303BB8"/>
    <w:rsid w:val="44957FCB"/>
    <w:rsid w:val="44C75FE2"/>
    <w:rsid w:val="44E74857"/>
    <w:rsid w:val="457D7E12"/>
    <w:rsid w:val="46281F9F"/>
    <w:rsid w:val="46430F09"/>
    <w:rsid w:val="47C9256D"/>
    <w:rsid w:val="47DD681C"/>
    <w:rsid w:val="480E45D8"/>
    <w:rsid w:val="490E06CC"/>
    <w:rsid w:val="493A5ED7"/>
    <w:rsid w:val="49D06B2F"/>
    <w:rsid w:val="4AA13CB0"/>
    <w:rsid w:val="4AA41252"/>
    <w:rsid w:val="4AE84CD5"/>
    <w:rsid w:val="4B2406DE"/>
    <w:rsid w:val="4B821B7E"/>
    <w:rsid w:val="4B9B1568"/>
    <w:rsid w:val="4C2C3CDA"/>
    <w:rsid w:val="4C362715"/>
    <w:rsid w:val="4D070F2A"/>
    <w:rsid w:val="4D9077FA"/>
    <w:rsid w:val="4DA7372C"/>
    <w:rsid w:val="4EEF4444"/>
    <w:rsid w:val="4EFA0E0F"/>
    <w:rsid w:val="4FB4744B"/>
    <w:rsid w:val="4FFA0ED3"/>
    <w:rsid w:val="50CD6A97"/>
    <w:rsid w:val="50FC4662"/>
    <w:rsid w:val="51E6035F"/>
    <w:rsid w:val="52226C40"/>
    <w:rsid w:val="525471E1"/>
    <w:rsid w:val="525E0443"/>
    <w:rsid w:val="52B75CEE"/>
    <w:rsid w:val="53063E9F"/>
    <w:rsid w:val="531C192D"/>
    <w:rsid w:val="53274E21"/>
    <w:rsid w:val="533A72AC"/>
    <w:rsid w:val="53A11138"/>
    <w:rsid w:val="5402711B"/>
    <w:rsid w:val="544B252D"/>
    <w:rsid w:val="54885401"/>
    <w:rsid w:val="54F80A7C"/>
    <w:rsid w:val="55194A79"/>
    <w:rsid w:val="556C7496"/>
    <w:rsid w:val="556E4B0A"/>
    <w:rsid w:val="5622426B"/>
    <w:rsid w:val="57282FA6"/>
    <w:rsid w:val="572C330C"/>
    <w:rsid w:val="57B445F1"/>
    <w:rsid w:val="57EA0776"/>
    <w:rsid w:val="57EE03DB"/>
    <w:rsid w:val="58714DBF"/>
    <w:rsid w:val="5AD6689C"/>
    <w:rsid w:val="5AEA2631"/>
    <w:rsid w:val="5B05653F"/>
    <w:rsid w:val="5C16399C"/>
    <w:rsid w:val="5C6F474F"/>
    <w:rsid w:val="5D386567"/>
    <w:rsid w:val="5D956997"/>
    <w:rsid w:val="5F47188E"/>
    <w:rsid w:val="606155BC"/>
    <w:rsid w:val="620C7A84"/>
    <w:rsid w:val="624071C5"/>
    <w:rsid w:val="642A76FD"/>
    <w:rsid w:val="645D397A"/>
    <w:rsid w:val="64E25B4D"/>
    <w:rsid w:val="66055E9A"/>
    <w:rsid w:val="664606F4"/>
    <w:rsid w:val="67CD04D0"/>
    <w:rsid w:val="67F65557"/>
    <w:rsid w:val="68F537FA"/>
    <w:rsid w:val="69E956F8"/>
    <w:rsid w:val="6A0E4663"/>
    <w:rsid w:val="6A3208AD"/>
    <w:rsid w:val="6AA775FF"/>
    <w:rsid w:val="6AE119C4"/>
    <w:rsid w:val="6BB95D32"/>
    <w:rsid w:val="6C261E1E"/>
    <w:rsid w:val="6C283D7C"/>
    <w:rsid w:val="6C4976EA"/>
    <w:rsid w:val="6D535020"/>
    <w:rsid w:val="6DF97F71"/>
    <w:rsid w:val="6E921D13"/>
    <w:rsid w:val="703C6EAA"/>
    <w:rsid w:val="706632E7"/>
    <w:rsid w:val="70A62EB9"/>
    <w:rsid w:val="71336F71"/>
    <w:rsid w:val="71401115"/>
    <w:rsid w:val="714F151E"/>
    <w:rsid w:val="71B94967"/>
    <w:rsid w:val="735A1111"/>
    <w:rsid w:val="736B302F"/>
    <w:rsid w:val="73CF7BBC"/>
    <w:rsid w:val="74635975"/>
    <w:rsid w:val="74FB7594"/>
    <w:rsid w:val="76261CFB"/>
    <w:rsid w:val="76473EF6"/>
    <w:rsid w:val="76CE0178"/>
    <w:rsid w:val="77F17D8A"/>
    <w:rsid w:val="7A4369BA"/>
    <w:rsid w:val="7A63320F"/>
    <w:rsid w:val="7AF040AF"/>
    <w:rsid w:val="7B456BE6"/>
    <w:rsid w:val="7B736F0C"/>
    <w:rsid w:val="7C426E22"/>
    <w:rsid w:val="7D197BD5"/>
    <w:rsid w:val="7D1C1E69"/>
    <w:rsid w:val="7D7365FB"/>
    <w:rsid w:val="7EAA24FE"/>
    <w:rsid w:val="7F18174E"/>
    <w:rsid w:val="7F96427E"/>
    <w:rsid w:val="7FBD22D1"/>
    <w:rsid w:val="7FEF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link w:val="21"/>
    <w:semiHidden/>
    <w:unhideWhenUsed/>
    <w:qFormat/>
    <w:uiPriority w:val="1"/>
    <w:rPr>
      <w:rFonts w:ascii="Tahoma" w:hAnsi="Tahoma" w:eastAsia="Times New Roman"/>
      <w:kern w:val="0"/>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Times New Roman" w:eastAsia="宋体" w:cs="Times New Roman"/>
      <w:sz w:val="21"/>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rPr>
      <w:rFonts w:ascii="Times New Roman" w:hAnsi="Times New Roman"/>
      <w:kern w:val="0"/>
      <w:sz w:val="20"/>
      <w:szCs w:val="24"/>
    </w:rPr>
  </w:style>
  <w:style w:type="paragraph" w:styleId="6">
    <w:name w:val="annotation text"/>
    <w:basedOn w:val="1"/>
    <w:qFormat/>
    <w:uiPriority w:val="0"/>
    <w:pPr>
      <w:jc w:val="left"/>
    </w:pPr>
  </w:style>
  <w:style w:type="paragraph" w:styleId="7">
    <w:name w:val="index 6"/>
    <w:next w:val="1"/>
    <w:qFormat/>
    <w:uiPriority w:val="0"/>
    <w:pPr>
      <w:jc w:val="both"/>
    </w:pPr>
    <w:rPr>
      <w:rFonts w:ascii="Times New Roman" w:hAnsi="Times New Roman" w:eastAsia="宋体" w:cs="Times New Roman"/>
      <w:sz w:val="21"/>
      <w:szCs w:val="24"/>
      <w:lang w:val="en-US" w:eastAsia="zh-CN" w:bidi="ar-SA"/>
    </w:rPr>
  </w:style>
  <w:style w:type="paragraph" w:styleId="8">
    <w:name w:val="Body Text"/>
    <w:basedOn w:val="1"/>
    <w:next w:val="9"/>
    <w:unhideWhenUsed/>
    <w:qFormat/>
    <w:uiPriority w:val="99"/>
    <w:pPr>
      <w:adjustRightInd w:val="0"/>
      <w:spacing w:line="360" w:lineRule="atLeast"/>
      <w:jc w:val="center"/>
    </w:pPr>
    <w:rPr>
      <w:rFonts w:ascii="Times New Roman" w:hAnsi="Times New Roman"/>
      <w:kern w:val="0"/>
      <w:sz w:val="24"/>
    </w:rPr>
  </w:style>
  <w:style w:type="paragraph" w:customStyle="1" w:styleId="9">
    <w:name w:val="style4"/>
    <w:basedOn w:val="1"/>
    <w:next w:val="10"/>
    <w:qFormat/>
    <w:uiPriority w:val="0"/>
    <w:pPr>
      <w:widowControl/>
      <w:spacing w:before="280" w:after="280" w:line="240" w:lineRule="auto"/>
      <w:ind w:left="0" w:firstLine="0"/>
      <w:jc w:val="both"/>
    </w:pPr>
    <w:rPr>
      <w:rFonts w:ascii="宋体" w:eastAsia="宋体"/>
      <w:sz w:val="18"/>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unhideWhenUsed/>
    <w:qFormat/>
    <w:uiPriority w:val="99"/>
    <w:pPr>
      <w:ind w:firstLine="600" w:firstLineChars="200"/>
    </w:pPr>
    <w:rPr>
      <w:rFonts w:ascii="Times New Roman" w:hAnsi="Times New Roman" w:eastAsia="楷体_GB2312"/>
      <w:sz w:val="30"/>
      <w:szCs w:val="24"/>
    </w:rPr>
  </w:style>
  <w:style w:type="paragraph" w:styleId="12">
    <w:name w:val="Body Text Indent 2"/>
    <w:basedOn w:val="1"/>
    <w:unhideWhenUsed/>
    <w:qFormat/>
    <w:uiPriority w:val="99"/>
    <w:pPr>
      <w:ind w:left="600"/>
    </w:pPr>
    <w:rPr>
      <w:rFonts w:ascii="Times New Roman" w:hAnsi="Times New Roman" w:eastAsia="楷体_GB2312"/>
      <w:sz w:val="30"/>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szCs w:val="24"/>
    </w:rPr>
  </w:style>
  <w:style w:type="paragraph" w:styleId="16">
    <w:name w:val="Normal (Web)"/>
    <w:basedOn w:val="1"/>
    <w:qFormat/>
    <w:uiPriority w:val="99"/>
    <w:pPr>
      <w:widowControl/>
      <w:spacing w:beforeAutospacing="1" w:afterAutospacing="1"/>
      <w:jc w:val="left"/>
    </w:pPr>
    <w:rPr>
      <w:rFonts w:ascii="宋体" w:hAnsi="宋体" w:cs="宋体"/>
      <w:color w:val="000000"/>
      <w:kern w:val="0"/>
      <w:sz w:val="24"/>
      <w:szCs w:val="24"/>
    </w:rPr>
  </w:style>
  <w:style w:type="paragraph" w:styleId="17">
    <w:name w:val="Body Text First Indent"/>
    <w:basedOn w:val="8"/>
    <w:next w:val="1"/>
    <w:unhideWhenUsed/>
    <w:qFormat/>
    <w:uiPriority w:val="99"/>
    <w:pPr>
      <w:ind w:firstLine="420" w:firstLineChars="1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 Char Char1 Char Char Char Char Char Char"/>
    <w:basedOn w:val="1"/>
    <w:link w:val="20"/>
    <w:qFormat/>
    <w:uiPriority w:val="0"/>
    <w:pPr>
      <w:widowControl/>
      <w:spacing w:after="160" w:afterLines="0" w:line="240" w:lineRule="exact"/>
      <w:jc w:val="left"/>
    </w:pPr>
    <w:rPr>
      <w:rFonts w:ascii="Tahoma" w:hAnsi="Tahoma" w:eastAsia="Times New Roman"/>
      <w:kern w:val="0"/>
      <w:sz w:val="24"/>
    </w:rPr>
  </w:style>
  <w:style w:type="character" w:styleId="22">
    <w:name w:val="Strong"/>
    <w:basedOn w:val="20"/>
    <w:qFormat/>
    <w:uiPriority w:val="0"/>
    <w:rPr>
      <w:b/>
      <w:bCs/>
    </w:rPr>
  </w:style>
  <w:style w:type="character" w:styleId="23">
    <w:name w:val="page number"/>
    <w:basedOn w:val="20"/>
    <w:qFormat/>
    <w:uiPriority w:val="0"/>
  </w:style>
  <w:style w:type="character" w:styleId="24">
    <w:name w:val="Hyperlink"/>
    <w:basedOn w:val="20"/>
    <w:unhideWhenUsed/>
    <w:qFormat/>
    <w:uiPriority w:val="99"/>
    <w:rPr>
      <w:color w:val="000000"/>
      <w:u w:val="none"/>
    </w:rPr>
  </w:style>
  <w:style w:type="paragraph" w:customStyle="1" w:styleId="25">
    <w:name w:val="Char"/>
    <w:basedOn w:val="1"/>
    <w:qFormat/>
    <w:uiPriority w:val="0"/>
    <w:rPr>
      <w:rFonts w:ascii="Tahoma" w:hAnsi="Tahoma"/>
      <w:sz w:val="24"/>
    </w:rPr>
  </w:style>
  <w:style w:type="character" w:customStyle="1" w:styleId="26">
    <w:name w:val="页眉 Char"/>
    <w:basedOn w:val="20"/>
    <w:link w:val="14"/>
    <w:qFormat/>
    <w:uiPriority w:val="0"/>
    <w:rPr>
      <w:rFonts w:ascii="Calibri" w:hAnsi="Calibri"/>
      <w:kern w:val="2"/>
      <w:sz w:val="18"/>
      <w:szCs w:val="18"/>
    </w:rPr>
  </w:style>
  <w:style w:type="paragraph" w:customStyle="1" w:styleId="27">
    <w:name w:val="p0"/>
    <w:basedOn w:val="1"/>
    <w:qFormat/>
    <w:uiPriority w:val="0"/>
    <w:pPr>
      <w:widowControl/>
    </w:pPr>
    <w:rPr>
      <w:kern w:val="0"/>
      <w:szCs w:val="21"/>
    </w:rPr>
  </w:style>
  <w:style w:type="character" w:customStyle="1" w:styleId="28">
    <w:name w:val="16"/>
    <w:basedOn w:val="20"/>
    <w:qFormat/>
    <w:uiPriority w:val="0"/>
    <w:rPr>
      <w:rFonts w:hint="default" w:cs="Tahoma"/>
      <w:color w:val="0000FF"/>
      <w:szCs w:val="24"/>
      <w:u w:val="single"/>
    </w:rPr>
  </w:style>
  <w:style w:type="character" w:customStyle="1" w:styleId="29">
    <w:name w:val="content4zbgg1"/>
    <w:basedOn w:val="20"/>
    <w:qFormat/>
    <w:uiPriority w:val="0"/>
    <w:rPr>
      <w:color w:val="CC0000"/>
      <w:sz w:val="18"/>
      <w:szCs w:val="18"/>
    </w:rPr>
  </w:style>
  <w:style w:type="paragraph" w:customStyle="1" w:styleId="3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1">
    <w:name w:val="List Paragraph"/>
    <w:basedOn w:val="1"/>
    <w:unhideWhenUsed/>
    <w:qFormat/>
    <w:uiPriority w:val="34"/>
    <w:pPr>
      <w:ind w:firstLine="420" w:firstLineChars="200"/>
    </w:p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首行缩进"/>
    <w:basedOn w:val="1"/>
    <w:qFormat/>
    <w:uiPriority w:val="0"/>
    <w:pPr>
      <w:widowControl/>
      <w:spacing w:beforeLines="100" w:afterLines="100" w:line="360" w:lineRule="auto"/>
      <w:ind w:left="1134" w:firstLine="200" w:firstLineChars="200"/>
    </w:pPr>
    <w:rPr>
      <w:rFonts w:ascii="新宋体" w:hAnsi="新宋体" w:eastAsia="新宋体"/>
      <w:color w:val="FF0000"/>
      <w:sz w:val="24"/>
      <w:szCs w:val="22"/>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40</Pages>
  <Words>18751</Words>
  <Characters>19435</Characters>
  <Lines>159</Lines>
  <Paragraphs>44</Paragraphs>
  <TotalTime>93</TotalTime>
  <ScaleCrop>false</ScaleCrop>
  <LinksUpToDate>false</LinksUpToDate>
  <CharactersWithSpaces>22484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2018-11-28T06:59:00Z</dcterms:created>
  <dc:creator>Administrator</dc:creator>
  <cp:lastModifiedBy>黑河同安建设工程管理咨询有限责任公司</cp:lastModifiedBy>
  <cp:lastPrinted>2022-01-11T06:40:00Z</cp:lastPrinted>
  <dcterms:modified xsi:type="dcterms:W3CDTF">2022-10-27T07:57:45Z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93121E0326F24DDB968CCBD390CCED6A</vt:lpwstr>
  </property>
</Properties>
</file>