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color w:val="auto"/>
        </w:rPr>
      </w:pPr>
      <w:bookmarkStart w:id="0" w:name="_Toc217446030"/>
      <w:bookmarkStart w:id="1" w:name="_Toc183682338"/>
    </w:p>
    <w:p>
      <w:pPr>
        <w:tabs>
          <w:tab w:val="left" w:pos="1710"/>
        </w:tabs>
        <w:rPr>
          <w:color w:val="auto"/>
        </w:rPr>
      </w:pPr>
    </w:p>
    <w:p>
      <w:pPr>
        <w:tabs>
          <w:tab w:val="left" w:pos="1710"/>
        </w:tabs>
        <w:rPr>
          <w:color w:val="auto"/>
        </w:rPr>
      </w:pPr>
    </w:p>
    <w:p>
      <w:pPr>
        <w:tabs>
          <w:tab w:val="left" w:pos="1710"/>
        </w:tabs>
        <w:rPr>
          <w:color w:val="auto"/>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420" w:type="dxa"/>
            <w:gridSpan w:val="2"/>
            <w:tcBorders>
              <w:top w:val="nil"/>
              <w:left w:val="nil"/>
              <w:right w:val="nil"/>
            </w:tcBorders>
          </w:tcPr>
          <w:p>
            <w:pPr>
              <w:snapToGrid w:val="0"/>
              <w:spacing w:line="240" w:lineRule="atLeast"/>
              <w:jc w:val="center"/>
              <w:rPr>
                <w:b/>
                <w:color w:val="auto"/>
                <w:sz w:val="60"/>
                <w:szCs w:val="60"/>
              </w:rPr>
            </w:pPr>
            <w:r>
              <w:rPr>
                <w:rFonts w:hint="eastAsia"/>
                <w:b/>
                <w:color w:val="auto"/>
                <w:sz w:val="60"/>
                <w:szCs w:val="60"/>
              </w:rPr>
              <w:t xml:space="preserve"> 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2062" w:type="dxa"/>
            <w:vAlign w:val="center"/>
          </w:tcPr>
          <w:p>
            <w:pPr>
              <w:rPr>
                <w:b/>
                <w:color w:val="auto"/>
                <w:sz w:val="32"/>
                <w:szCs w:val="32"/>
              </w:rPr>
            </w:pPr>
            <w:r>
              <w:rPr>
                <w:b/>
                <w:color w:val="auto"/>
                <w:sz w:val="32"/>
                <w:szCs w:val="32"/>
              </w:rPr>
              <w:t>项目名称：</w:t>
            </w:r>
          </w:p>
        </w:tc>
        <w:tc>
          <w:tcPr>
            <w:tcW w:w="6358" w:type="dxa"/>
            <w:vAlign w:val="center"/>
          </w:tcPr>
          <w:p>
            <w:pPr>
              <w:rPr>
                <w:b/>
                <w:color w:val="auto"/>
                <w:sz w:val="32"/>
                <w:szCs w:val="32"/>
              </w:rPr>
            </w:pPr>
            <w:r>
              <w:rPr>
                <w:rFonts w:hint="eastAsia"/>
                <w:b/>
                <w:color w:val="auto"/>
                <w:sz w:val="32"/>
                <w:szCs w:val="32"/>
              </w:rPr>
              <w:t>《港北区农业产业“十四五”发展规划》编制服务采购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062" w:type="dxa"/>
            <w:vAlign w:val="center"/>
          </w:tcPr>
          <w:p>
            <w:pPr>
              <w:rPr>
                <w:b/>
                <w:color w:val="auto"/>
                <w:sz w:val="32"/>
                <w:szCs w:val="32"/>
              </w:rPr>
            </w:pPr>
            <w:r>
              <w:rPr>
                <w:b/>
                <w:color w:val="auto"/>
                <w:sz w:val="32"/>
                <w:szCs w:val="32"/>
              </w:rPr>
              <w:t>项目编号：</w:t>
            </w:r>
          </w:p>
        </w:tc>
        <w:tc>
          <w:tcPr>
            <w:tcW w:w="6358" w:type="dxa"/>
            <w:vAlign w:val="center"/>
          </w:tcPr>
          <w:p>
            <w:pPr>
              <w:rPr>
                <w:b/>
                <w:color w:val="auto"/>
                <w:sz w:val="32"/>
                <w:szCs w:val="32"/>
              </w:rPr>
            </w:pPr>
            <w:r>
              <w:rPr>
                <w:rFonts w:hint="eastAsia"/>
                <w:b/>
                <w:color w:val="auto"/>
                <w:sz w:val="32"/>
                <w:szCs w:val="32"/>
              </w:rPr>
              <w:t>GGZC2022-C3-20613-JDZB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062" w:type="dxa"/>
            <w:vAlign w:val="center"/>
          </w:tcPr>
          <w:p>
            <w:pPr>
              <w:rPr>
                <w:b/>
                <w:color w:val="auto"/>
                <w:sz w:val="32"/>
                <w:szCs w:val="32"/>
              </w:rPr>
            </w:pPr>
            <w:r>
              <w:rPr>
                <w:rFonts w:hint="eastAsia"/>
                <w:b/>
                <w:color w:val="auto"/>
                <w:sz w:val="32"/>
                <w:szCs w:val="32"/>
              </w:rPr>
              <w:t>联系电话：</w:t>
            </w:r>
          </w:p>
        </w:tc>
        <w:tc>
          <w:tcPr>
            <w:tcW w:w="6358" w:type="dxa"/>
            <w:vAlign w:val="center"/>
          </w:tcPr>
          <w:p>
            <w:pPr>
              <w:rPr>
                <w:b/>
                <w:color w:val="auto"/>
                <w:sz w:val="32"/>
                <w:szCs w:val="32"/>
              </w:rPr>
            </w:pPr>
            <w:r>
              <w:rPr>
                <w:rFonts w:hint="eastAsia"/>
                <w:b/>
                <w:color w:val="auto"/>
                <w:sz w:val="32"/>
                <w:szCs w:val="32"/>
              </w:rPr>
              <w:t>0775-4368013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2062" w:type="dxa"/>
            <w:vAlign w:val="center"/>
          </w:tcPr>
          <w:p>
            <w:pPr>
              <w:rPr>
                <w:b/>
                <w:color w:val="auto"/>
                <w:sz w:val="32"/>
                <w:szCs w:val="32"/>
              </w:rPr>
            </w:pPr>
            <w:r>
              <w:rPr>
                <w:rFonts w:hint="eastAsia"/>
                <w:b/>
                <w:color w:val="auto"/>
                <w:sz w:val="32"/>
                <w:szCs w:val="32"/>
              </w:rPr>
              <w:t>采购方式：</w:t>
            </w:r>
          </w:p>
        </w:tc>
        <w:tc>
          <w:tcPr>
            <w:tcW w:w="6358" w:type="dxa"/>
            <w:vAlign w:val="center"/>
          </w:tcPr>
          <w:p>
            <w:pPr>
              <w:rPr>
                <w:b/>
                <w:color w:val="auto"/>
                <w:sz w:val="32"/>
                <w:szCs w:val="32"/>
              </w:rPr>
            </w:pPr>
            <w:r>
              <w:rPr>
                <w:rFonts w:hint="eastAsia"/>
                <w:b/>
                <w:color w:val="auto"/>
                <w:sz w:val="32"/>
                <w:szCs w:val="32"/>
              </w:rPr>
              <w:t>竞争性磋商</w:t>
            </w:r>
          </w:p>
        </w:tc>
      </w:tr>
    </w:tbl>
    <w:p>
      <w:pPr>
        <w:tabs>
          <w:tab w:val="left" w:pos="1710"/>
        </w:tabs>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0"/>
        <w:rPr>
          <w:color w:val="auto"/>
        </w:rPr>
      </w:pPr>
    </w:p>
    <w:p>
      <w:pPr>
        <w:pStyle w:val="20"/>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rPr>
          <w:b/>
          <w:color w:val="auto"/>
          <w:sz w:val="32"/>
          <w:szCs w:val="32"/>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pPr>
              <w:autoSpaceDE w:val="0"/>
              <w:autoSpaceDN w:val="0"/>
              <w:adjustRightInd w:val="0"/>
              <w:rPr>
                <w:b/>
                <w:color w:val="auto"/>
                <w:sz w:val="32"/>
                <w:szCs w:val="32"/>
              </w:rPr>
            </w:pPr>
            <w:r>
              <w:rPr>
                <w:rFonts w:hint="eastAsia"/>
                <w:b/>
                <w:color w:val="auto"/>
                <w:sz w:val="32"/>
                <w:szCs w:val="32"/>
              </w:rPr>
              <w:t>贵港市港北区农业农村局</w:t>
            </w:r>
          </w:p>
        </w:tc>
      </w:tr>
      <w:tr>
        <w:tblPrEx>
          <w:tblCellMar>
            <w:top w:w="0" w:type="dxa"/>
            <w:left w:w="108" w:type="dxa"/>
            <w:bottom w:w="0" w:type="dxa"/>
            <w:right w:w="108" w:type="dxa"/>
          </w:tblCellMar>
        </w:tblPrEx>
        <w:trPr>
          <w:trHeight w:val="703" w:hRule="atLeast"/>
          <w:jc w:val="center"/>
        </w:trPr>
        <w:tc>
          <w:tcPr>
            <w:tcW w:w="2713" w:type="dxa"/>
            <w:gridSpan w:val="2"/>
            <w:vAlign w:val="center"/>
          </w:tcPr>
          <w:p>
            <w:pPr>
              <w:autoSpaceDE w:val="0"/>
              <w:autoSpaceDN w:val="0"/>
              <w:adjustRightInd w:val="0"/>
              <w:jc w:val="right"/>
              <w:rPr>
                <w:b/>
                <w:color w:val="auto"/>
                <w:sz w:val="32"/>
                <w:szCs w:val="32"/>
              </w:rPr>
            </w:pPr>
            <w:r>
              <w:rPr>
                <w:b/>
                <w:color w:val="auto"/>
                <w:sz w:val="32"/>
                <w:szCs w:val="32"/>
              </w:rPr>
              <w:t>采购代理机构：</w:t>
            </w:r>
          </w:p>
        </w:tc>
        <w:tc>
          <w:tcPr>
            <w:tcW w:w="5571" w:type="dxa"/>
            <w:vAlign w:val="center"/>
          </w:tcPr>
          <w:p>
            <w:pPr>
              <w:autoSpaceDE w:val="0"/>
              <w:autoSpaceDN w:val="0"/>
              <w:adjustRightInd w:val="0"/>
              <w:rPr>
                <w:b/>
                <w:color w:val="auto"/>
                <w:sz w:val="32"/>
                <w:szCs w:val="32"/>
              </w:rPr>
            </w:pPr>
            <w:r>
              <w:rPr>
                <w:b/>
                <w:color w:val="auto"/>
                <w:sz w:val="32"/>
                <w:szCs w:val="32"/>
              </w:rPr>
              <w:t>广西机电设备招标有限公司</w:t>
            </w:r>
          </w:p>
        </w:tc>
      </w:tr>
    </w:tbl>
    <w:p>
      <w:pPr>
        <w:autoSpaceDE w:val="0"/>
        <w:autoSpaceDN w:val="0"/>
        <w:adjustRightInd w:val="0"/>
        <w:rPr>
          <w:b/>
          <w:color w:val="auto"/>
          <w:sz w:val="32"/>
          <w:szCs w:val="32"/>
        </w:rPr>
      </w:pPr>
    </w:p>
    <w:p>
      <w:pPr>
        <w:autoSpaceDE w:val="0"/>
        <w:autoSpaceDN w:val="0"/>
        <w:adjustRightInd w:val="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rFonts w:hint="eastAsia"/>
          <w:b/>
          <w:color w:val="auto"/>
          <w:sz w:val="32"/>
          <w:szCs w:val="32"/>
        </w:rPr>
        <w:t>2022年10月</w:t>
      </w:r>
    </w:p>
    <w:p>
      <w:pPr>
        <w:rPr>
          <w:color w:val="auto"/>
          <w:sz w:val="32"/>
          <w:szCs w:val="32"/>
        </w:rPr>
      </w:pPr>
    </w:p>
    <w:p>
      <w:pPr>
        <w:pStyle w:val="28"/>
        <w:snapToGrid w:val="0"/>
        <w:spacing w:before="120" w:after="120" w:line="320" w:lineRule="exact"/>
        <w:jc w:val="center"/>
        <w:outlineLvl w:val="0"/>
        <w:rPr>
          <w:rFonts w:ascii="Times New Roman" w:hAnsi="Times New Roman" w:cs="Times New Roman"/>
          <w:color w:val="auto"/>
          <w:sz w:val="32"/>
          <w:szCs w:val="32"/>
        </w:rPr>
      </w:pPr>
      <w:bookmarkStart w:id="2" w:name="_Toc17133"/>
      <w:r>
        <w:rPr>
          <w:rFonts w:ascii="Times New Roman" w:hAnsi="Times New Roman" w:cs="Times New Roman"/>
          <w:color w:val="auto"/>
          <w:sz w:val="32"/>
          <w:szCs w:val="32"/>
        </w:rPr>
        <w:t>目    录</w:t>
      </w:r>
      <w:bookmarkEnd w:id="2"/>
    </w:p>
    <w:p>
      <w:pPr>
        <w:pStyle w:val="35"/>
        <w:tabs>
          <w:tab w:val="right" w:leader="dot" w:pos="9070"/>
          <w:tab w:val="clear" w:pos="8398"/>
        </w:tabs>
        <w:ind w:firstLine="241"/>
        <w:rPr>
          <w:rFonts w:ascii="Times New Roman" w:hAnsi="Times New Roman"/>
          <w:color w:val="auto"/>
        </w:rPr>
      </w:pPr>
      <w:r>
        <w:rPr>
          <w:rFonts w:ascii="Times New Roman" w:hAnsi="Times New Roman"/>
          <w:color w:val="auto"/>
        </w:rPr>
        <w:fldChar w:fldCharType="begin"/>
      </w:r>
      <w:r>
        <w:rPr>
          <w:rStyle w:val="59"/>
          <w:rFonts w:ascii="Times New Roman" w:hAnsi="Times New Roman"/>
          <w:color w:val="auto"/>
        </w:rPr>
        <w:instrText xml:space="preserve"> TOC \o "1-1" \h \z \u </w:instrText>
      </w:r>
      <w:r>
        <w:rPr>
          <w:rFonts w:ascii="Times New Roman" w:hAnsi="Times New Roman"/>
          <w:color w:val="auto"/>
        </w:rPr>
        <w:fldChar w:fldCharType="separate"/>
      </w:r>
      <w:r>
        <w:rPr>
          <w:color w:val="auto"/>
        </w:rPr>
        <w:fldChar w:fldCharType="begin"/>
      </w:r>
      <w:r>
        <w:rPr>
          <w:color w:val="auto"/>
        </w:rPr>
        <w:instrText xml:space="preserve"> HYPERLINK \l "_Toc21148" </w:instrText>
      </w:r>
      <w:r>
        <w:rPr>
          <w:color w:val="auto"/>
        </w:rPr>
        <w:fldChar w:fldCharType="separate"/>
      </w:r>
      <w:r>
        <w:rPr>
          <w:rFonts w:ascii="Times New Roman" w:hAnsi="Times New Roman"/>
          <w:color w:val="auto"/>
          <w:szCs w:val="32"/>
        </w:rPr>
        <w:t>第一章  竞争性磋商公告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_Toc21148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pPr>
        <w:pStyle w:val="35"/>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"_Toc15694" </w:instrText>
      </w:r>
      <w:r>
        <w:rPr>
          <w:color w:val="auto"/>
        </w:rPr>
        <w:fldChar w:fldCharType="separate"/>
      </w:r>
      <w:r>
        <w:rPr>
          <w:rFonts w:ascii="Times New Roman" w:hAnsi="Times New Roman"/>
          <w:color w:val="auto"/>
          <w:szCs w:val="32"/>
        </w:rPr>
        <w:t>第二章  采购需求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_Toc15694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pPr>
        <w:pStyle w:val="35"/>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"_Toc31014" </w:instrText>
      </w:r>
      <w:r>
        <w:rPr>
          <w:color w:val="auto"/>
        </w:rPr>
        <w:fldChar w:fldCharType="separate"/>
      </w:r>
      <w:r>
        <w:rPr>
          <w:rFonts w:ascii="Times New Roman" w:hAnsi="Times New Roman"/>
          <w:color w:val="auto"/>
          <w:szCs w:val="32"/>
        </w:rPr>
        <w:t>第三章  供应商须知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_Toc31014 </w:instrText>
      </w:r>
      <w:r>
        <w:rPr>
          <w:rFonts w:ascii="Times New Roman" w:hAnsi="Times New Roman"/>
          <w:color w:val="auto"/>
        </w:rPr>
        <w:fldChar w:fldCharType="separate"/>
      </w:r>
      <w:r>
        <w:rPr>
          <w:rFonts w:ascii="Times New Roman" w:hAnsi="Times New Roman"/>
          <w:color w:val="auto"/>
        </w:rPr>
        <w:t>7</w:t>
      </w:r>
      <w:r>
        <w:rPr>
          <w:rFonts w:ascii="Times New Roman" w:hAnsi="Times New Roman"/>
          <w:color w:val="auto"/>
        </w:rPr>
        <w:fldChar w:fldCharType="end"/>
      </w:r>
      <w:r>
        <w:rPr>
          <w:rFonts w:ascii="Times New Roman" w:hAnsi="Times New Roman"/>
          <w:color w:val="auto"/>
        </w:rPr>
        <w:fldChar w:fldCharType="end"/>
      </w:r>
    </w:p>
    <w:p>
      <w:pPr>
        <w:pStyle w:val="35"/>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"_Toc13891" </w:instrText>
      </w:r>
      <w:r>
        <w:rPr>
          <w:color w:val="auto"/>
        </w:rPr>
        <w:fldChar w:fldCharType="separate"/>
      </w:r>
      <w:r>
        <w:rPr>
          <w:rFonts w:ascii="Times New Roman" w:hAnsi="Times New Roman"/>
          <w:color w:val="auto"/>
          <w:szCs w:val="32"/>
        </w:rPr>
        <w:t>第四章  评审方法及标准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_Toc13891 </w:instrText>
      </w:r>
      <w:r>
        <w:rPr>
          <w:rFonts w:ascii="Times New Roman" w:hAnsi="Times New Roman"/>
          <w:color w:val="auto"/>
        </w:rPr>
        <w:fldChar w:fldCharType="separate"/>
      </w:r>
      <w:r>
        <w:rPr>
          <w:rFonts w:ascii="Times New Roman" w:hAnsi="Times New Roman"/>
          <w:color w:val="auto"/>
        </w:rPr>
        <w:t>26</w:t>
      </w:r>
      <w:r>
        <w:rPr>
          <w:rFonts w:ascii="Times New Roman" w:hAnsi="Times New Roman"/>
          <w:color w:val="auto"/>
        </w:rPr>
        <w:fldChar w:fldCharType="end"/>
      </w:r>
      <w:r>
        <w:rPr>
          <w:rFonts w:ascii="Times New Roman" w:hAnsi="Times New Roman"/>
          <w:color w:val="auto"/>
        </w:rPr>
        <w:fldChar w:fldCharType="end"/>
      </w:r>
    </w:p>
    <w:p>
      <w:pPr>
        <w:pStyle w:val="35"/>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"_Toc16303" </w:instrText>
      </w:r>
      <w:r>
        <w:rPr>
          <w:color w:val="auto"/>
        </w:rPr>
        <w:fldChar w:fldCharType="separate"/>
      </w:r>
      <w:r>
        <w:rPr>
          <w:rFonts w:ascii="Times New Roman" w:hAnsi="Times New Roman"/>
          <w:color w:val="auto"/>
          <w:szCs w:val="32"/>
        </w:rPr>
        <w:t>第五章  合同主要条款格式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_Toc16303 </w:instrText>
      </w:r>
      <w:r>
        <w:rPr>
          <w:rFonts w:ascii="Times New Roman" w:hAnsi="Times New Roman"/>
          <w:color w:val="auto"/>
        </w:rPr>
        <w:fldChar w:fldCharType="separate"/>
      </w:r>
      <w:r>
        <w:rPr>
          <w:rFonts w:ascii="Times New Roman" w:hAnsi="Times New Roman"/>
          <w:color w:val="auto"/>
        </w:rPr>
        <w:t>31</w:t>
      </w:r>
      <w:r>
        <w:rPr>
          <w:rFonts w:ascii="Times New Roman" w:hAnsi="Times New Roman"/>
          <w:color w:val="auto"/>
        </w:rPr>
        <w:fldChar w:fldCharType="end"/>
      </w:r>
      <w:r>
        <w:rPr>
          <w:rFonts w:ascii="Times New Roman" w:hAnsi="Times New Roman"/>
          <w:color w:val="auto"/>
        </w:rPr>
        <w:fldChar w:fldCharType="end"/>
      </w:r>
    </w:p>
    <w:p>
      <w:pPr>
        <w:pStyle w:val="35"/>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"_Toc26903" </w:instrText>
      </w:r>
      <w:r>
        <w:rPr>
          <w:color w:val="auto"/>
        </w:rPr>
        <w:fldChar w:fldCharType="separate"/>
      </w:r>
      <w:r>
        <w:rPr>
          <w:rFonts w:ascii="Times New Roman" w:hAnsi="Times New Roman"/>
          <w:color w:val="auto"/>
          <w:szCs w:val="32"/>
        </w:rPr>
        <w:t>第六章  响应文件格式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_Toc26903 </w:instrText>
      </w:r>
      <w:r>
        <w:rPr>
          <w:rFonts w:ascii="Times New Roman" w:hAnsi="Times New Roman"/>
          <w:color w:val="auto"/>
        </w:rPr>
        <w:fldChar w:fldCharType="separate"/>
      </w:r>
      <w:r>
        <w:rPr>
          <w:rFonts w:ascii="Times New Roman" w:hAnsi="Times New Roman"/>
          <w:color w:val="auto"/>
        </w:rPr>
        <w:t>40</w:t>
      </w:r>
      <w:r>
        <w:rPr>
          <w:rFonts w:ascii="Times New Roman" w:hAnsi="Times New Roman"/>
          <w:color w:val="auto"/>
        </w:rPr>
        <w:fldChar w:fldCharType="end"/>
      </w:r>
      <w:r>
        <w:rPr>
          <w:rFonts w:ascii="Times New Roman" w:hAnsi="Times New Roman"/>
          <w:color w:val="auto"/>
        </w:rPr>
        <w:fldChar w:fldCharType="end"/>
      </w:r>
    </w:p>
    <w:p>
      <w:pPr>
        <w:pStyle w:val="35"/>
        <w:ind w:firstLine="241"/>
        <w:rPr>
          <w:rFonts w:ascii="Times New Roman" w:hAnsi="Times New Roman"/>
          <w:color w:val="auto"/>
          <w:sz w:val="28"/>
          <w:szCs w:val="28"/>
        </w:rPr>
      </w:pPr>
      <w:r>
        <w:rPr>
          <w:rFonts w:ascii="Times New Roman" w:hAnsi="Times New Roman"/>
          <w:color w:val="auto"/>
          <w:szCs w:val="28"/>
        </w:rPr>
        <w:fldChar w:fldCharType="end"/>
      </w:r>
    </w:p>
    <w:p>
      <w:pPr>
        <w:spacing w:before="120" w:beforeLines="50" w:line="480" w:lineRule="exact"/>
        <w:rPr>
          <w:color w:val="auto"/>
          <w:sz w:val="28"/>
          <w:szCs w:val="28"/>
        </w:rPr>
      </w:pPr>
    </w:p>
    <w:p>
      <w:pPr>
        <w:spacing w:before="120" w:beforeLines="50" w:line="480" w:lineRule="exact"/>
        <w:rPr>
          <w:color w:val="auto"/>
          <w:sz w:val="30"/>
        </w:rPr>
        <w:sectPr>
          <w:headerReference r:id="rId7" w:type="first"/>
          <w:pgSz w:w="11906" w:h="16838"/>
          <w:pgMar w:top="1418" w:right="1418" w:bottom="1246" w:left="1418" w:header="851" w:footer="992" w:gutter="0"/>
          <w:pgNumType w:start="0"/>
          <w:cols w:space="720" w:num="1"/>
          <w:titlePg/>
          <w:docGrid w:linePitch="312" w:charSpace="0"/>
        </w:sectPr>
      </w:pPr>
    </w:p>
    <w:p>
      <w:pPr>
        <w:rPr>
          <w:color w:val="auto"/>
        </w:rPr>
      </w:pPr>
      <w:bookmarkStart w:id="3" w:name="_Toc254970489"/>
      <w:bookmarkStart w:id="4" w:name="_Toc254970630"/>
      <w:bookmarkStart w:id="5" w:name="_Toc21148"/>
    </w:p>
    <w:p>
      <w:pPr>
        <w:pStyle w:val="28"/>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 xml:space="preserve">第一章  </w:t>
      </w:r>
      <w:bookmarkEnd w:id="3"/>
      <w:bookmarkEnd w:id="4"/>
      <w:r>
        <w:rPr>
          <w:rFonts w:ascii="Times New Roman" w:hAnsi="Times New Roman" w:cs="Times New Roman"/>
          <w:color w:val="auto"/>
          <w:sz w:val="32"/>
          <w:szCs w:val="32"/>
        </w:rPr>
        <w:t>竞争性磋商公告</w:t>
      </w:r>
      <w:bookmarkEnd w:id="5"/>
    </w:p>
    <w:p>
      <w:pPr>
        <w:spacing w:line="400" w:lineRule="exact"/>
        <w:jc w:val="center"/>
        <w:rPr>
          <w:color w:val="auto"/>
          <w:kern w:val="0"/>
          <w:sz w:val="24"/>
        </w:rPr>
      </w:pPr>
      <w:r>
        <w:rPr>
          <w:color w:val="auto"/>
          <w:kern w:val="0"/>
          <w:sz w:val="24"/>
        </w:rPr>
        <w:t>广西机电设备招标有限公司关于</w:t>
      </w:r>
      <w:r>
        <w:rPr>
          <w:rFonts w:hint="eastAsia"/>
          <w:color w:val="auto"/>
          <w:kern w:val="0"/>
          <w:sz w:val="24"/>
        </w:rPr>
        <w:t>《港北区农业产业“十四五”发展规划》编制服务采购</w:t>
      </w:r>
      <w:r>
        <w:rPr>
          <w:color w:val="auto"/>
          <w:sz w:val="24"/>
        </w:rPr>
        <w:t>(</w:t>
      </w:r>
      <w:r>
        <w:rPr>
          <w:rFonts w:hint="eastAsia"/>
          <w:color w:val="auto"/>
          <w:sz w:val="24"/>
        </w:rPr>
        <w:t>GGZC2022-C3-20613-JDZB</w:t>
      </w:r>
      <w:r>
        <w:rPr>
          <w:color w:val="auto"/>
          <w:sz w:val="24"/>
        </w:rPr>
        <w:t>)</w:t>
      </w:r>
      <w:r>
        <w:rPr>
          <w:color w:val="auto"/>
          <w:kern w:val="0"/>
          <w:sz w:val="24"/>
        </w:rPr>
        <w:t>竞争性磋商公告</w:t>
      </w:r>
    </w:p>
    <w:p>
      <w:pPr>
        <w:snapToGrid w:val="0"/>
        <w:spacing w:line="360" w:lineRule="auto"/>
        <w:jc w:val="left"/>
        <w:rPr>
          <w:b/>
          <w:bCs/>
          <w:color w:val="auto"/>
          <w:kern w:val="0"/>
          <w:sz w:val="22"/>
          <w:szCs w:val="22"/>
        </w:rPr>
      </w:pPr>
    </w:p>
    <w:p>
      <w:pPr>
        <w:snapToGrid w:val="0"/>
        <w:spacing w:line="360" w:lineRule="auto"/>
        <w:ind w:firstLine="420" w:firstLineChars="200"/>
        <w:jc w:val="left"/>
        <w:rPr>
          <w:color w:val="auto"/>
          <w:kern w:val="0"/>
          <w:szCs w:val="21"/>
        </w:rPr>
      </w:pPr>
      <w:r>
        <w:rPr>
          <w:rFonts w:hint="eastAsia"/>
          <w:color w:val="auto"/>
          <w:szCs w:val="21"/>
        </w:rPr>
        <w:t>项目概况：《港北区农业产业“十四五”发展规划》编制服务采购的潜在供应商应</w:t>
      </w:r>
      <w:r>
        <w:rPr>
          <w:rFonts w:hint="eastAsia"/>
          <w:color w:val="auto"/>
          <w:kern w:val="0"/>
          <w:szCs w:val="21"/>
        </w:rPr>
        <w:t>登录政采云平台 （http：//www.zcygov.cn）在线申请获取采购文件</w:t>
      </w:r>
      <w:r>
        <w:rPr>
          <w:rFonts w:hint="eastAsia"/>
          <w:color w:val="auto"/>
          <w:szCs w:val="21"/>
        </w:rPr>
        <w:t>，并于2022年11月8日15：30（北京时间）前递交响应</w:t>
      </w:r>
      <w:r>
        <w:rPr>
          <w:color w:val="auto"/>
          <w:szCs w:val="21"/>
        </w:rPr>
        <w:t>文件</w:t>
      </w:r>
      <w:r>
        <w:rPr>
          <w:rFonts w:hint="eastAsia"/>
          <w:color w:val="auto"/>
          <w:szCs w:val="21"/>
        </w:rPr>
        <w:t>。</w:t>
      </w:r>
    </w:p>
    <w:p>
      <w:pPr>
        <w:snapToGrid w:val="0"/>
        <w:spacing w:line="360" w:lineRule="auto"/>
        <w:ind w:right="141" w:rightChars="67" w:firstLine="442" w:firstLineChars="200"/>
        <w:jc w:val="left"/>
        <w:rPr>
          <w:b/>
          <w:bCs/>
          <w:color w:val="auto"/>
          <w:kern w:val="0"/>
          <w:sz w:val="22"/>
          <w:szCs w:val="22"/>
        </w:rPr>
      </w:pP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一、项目基本情况</w:t>
      </w:r>
    </w:p>
    <w:p>
      <w:pPr>
        <w:snapToGrid w:val="0"/>
        <w:spacing w:line="360" w:lineRule="auto"/>
        <w:ind w:firstLine="420" w:firstLineChars="200"/>
        <w:jc w:val="left"/>
        <w:rPr>
          <w:color w:val="auto"/>
          <w:kern w:val="0"/>
          <w:szCs w:val="21"/>
        </w:rPr>
      </w:pPr>
      <w:r>
        <w:rPr>
          <w:color w:val="auto"/>
          <w:kern w:val="0"/>
          <w:szCs w:val="21"/>
        </w:rPr>
        <w:t>项目编号：</w:t>
      </w:r>
      <w:r>
        <w:rPr>
          <w:rFonts w:hint="eastAsia"/>
          <w:color w:val="auto"/>
          <w:kern w:val="0"/>
          <w:szCs w:val="21"/>
        </w:rPr>
        <w:t>GGZC2022-C3-20613-JDZB</w:t>
      </w:r>
    </w:p>
    <w:p>
      <w:pPr>
        <w:snapToGrid w:val="0"/>
        <w:spacing w:line="360" w:lineRule="auto"/>
        <w:ind w:firstLine="420" w:firstLineChars="200"/>
        <w:jc w:val="left"/>
        <w:rPr>
          <w:color w:val="auto"/>
          <w:kern w:val="0"/>
          <w:szCs w:val="21"/>
        </w:rPr>
      </w:pPr>
      <w:r>
        <w:rPr>
          <w:color w:val="auto"/>
          <w:kern w:val="0"/>
          <w:szCs w:val="21"/>
        </w:rPr>
        <w:t>项目名称：</w:t>
      </w:r>
      <w:r>
        <w:rPr>
          <w:rFonts w:hint="eastAsia"/>
          <w:color w:val="auto"/>
          <w:kern w:val="0"/>
          <w:szCs w:val="21"/>
        </w:rPr>
        <w:t>《港北区农业产业“十四五”发展规划》编制服务采购</w:t>
      </w:r>
    </w:p>
    <w:p>
      <w:pPr>
        <w:snapToGrid w:val="0"/>
        <w:spacing w:line="360" w:lineRule="auto"/>
        <w:ind w:firstLine="420" w:firstLineChars="200"/>
        <w:jc w:val="left"/>
        <w:rPr>
          <w:color w:val="auto"/>
          <w:kern w:val="0"/>
          <w:szCs w:val="21"/>
        </w:rPr>
      </w:pPr>
      <w:r>
        <w:rPr>
          <w:rFonts w:hint="eastAsia"/>
          <w:color w:val="auto"/>
          <w:kern w:val="0"/>
          <w:szCs w:val="21"/>
        </w:rPr>
        <w:t>采购方式：竞争性磋商</w:t>
      </w:r>
    </w:p>
    <w:p>
      <w:pPr>
        <w:snapToGrid w:val="0"/>
        <w:spacing w:line="360" w:lineRule="auto"/>
        <w:ind w:firstLine="420" w:firstLineChars="200"/>
        <w:jc w:val="left"/>
        <w:rPr>
          <w:color w:val="auto"/>
          <w:kern w:val="0"/>
          <w:szCs w:val="21"/>
        </w:rPr>
      </w:pPr>
      <w:r>
        <w:rPr>
          <w:color w:val="auto"/>
          <w:kern w:val="0"/>
          <w:szCs w:val="21"/>
        </w:rPr>
        <w:t>预算金额：</w:t>
      </w:r>
      <w:r>
        <w:rPr>
          <w:rFonts w:hint="eastAsia"/>
          <w:color w:val="auto"/>
          <w:kern w:val="0"/>
          <w:szCs w:val="21"/>
        </w:rPr>
        <w:t>500000.00</w:t>
      </w:r>
    </w:p>
    <w:p>
      <w:pPr>
        <w:snapToGrid w:val="0"/>
        <w:spacing w:line="360" w:lineRule="auto"/>
        <w:ind w:firstLine="420" w:firstLineChars="200"/>
        <w:jc w:val="left"/>
        <w:rPr>
          <w:color w:val="auto"/>
          <w:kern w:val="0"/>
          <w:szCs w:val="21"/>
        </w:rPr>
      </w:pPr>
      <w:r>
        <w:rPr>
          <w:rFonts w:hint="eastAsia"/>
          <w:color w:val="auto"/>
          <w:kern w:val="0"/>
          <w:szCs w:val="21"/>
        </w:rPr>
        <w:t>采购需求</w:t>
      </w:r>
      <w:r>
        <w:rPr>
          <w:color w:val="auto"/>
          <w:kern w:val="0"/>
          <w:szCs w:val="21"/>
        </w:rPr>
        <w:t>：</w:t>
      </w:r>
      <w:bookmarkStart w:id="6" w:name="_Hlk77608065"/>
    </w:p>
    <w:p>
      <w:pPr>
        <w:snapToGrid w:val="0"/>
        <w:spacing w:line="360" w:lineRule="auto"/>
        <w:ind w:firstLine="420" w:firstLineChars="200"/>
        <w:jc w:val="left"/>
        <w:rPr>
          <w:color w:val="auto"/>
          <w:kern w:val="0"/>
          <w:szCs w:val="21"/>
        </w:rPr>
      </w:pPr>
    </w:p>
    <w:p>
      <w:pPr>
        <w:snapToGrid w:val="0"/>
        <w:spacing w:line="360" w:lineRule="auto"/>
        <w:ind w:firstLine="420" w:firstLineChars="200"/>
        <w:jc w:val="left"/>
        <w:rPr>
          <w:color w:val="auto"/>
          <w:kern w:val="0"/>
          <w:szCs w:val="21"/>
        </w:rPr>
      </w:pPr>
      <w:r>
        <w:rPr>
          <w:rFonts w:hint="eastAsia"/>
          <w:color w:val="auto"/>
          <w:kern w:val="0"/>
          <w:szCs w:val="21"/>
        </w:rPr>
        <w:t>标项名称：《港北区农业产业“十四五”发展规划》编制服务采购</w:t>
      </w:r>
    </w:p>
    <w:p>
      <w:pPr>
        <w:snapToGrid w:val="0"/>
        <w:spacing w:line="360" w:lineRule="auto"/>
        <w:ind w:firstLine="420" w:firstLineChars="200"/>
        <w:jc w:val="left"/>
        <w:rPr>
          <w:color w:val="auto"/>
          <w:kern w:val="0"/>
          <w:szCs w:val="21"/>
        </w:rPr>
      </w:pPr>
      <w:r>
        <w:rPr>
          <w:rFonts w:hint="eastAsia"/>
          <w:color w:val="auto"/>
          <w:kern w:val="0"/>
          <w:szCs w:val="21"/>
        </w:rPr>
        <w:t>数量：1项</w:t>
      </w:r>
    </w:p>
    <w:p>
      <w:pPr>
        <w:snapToGrid w:val="0"/>
        <w:spacing w:line="360" w:lineRule="auto"/>
        <w:ind w:firstLine="420" w:firstLineChars="200"/>
        <w:jc w:val="left"/>
        <w:rPr>
          <w:color w:val="auto"/>
          <w:kern w:val="0"/>
          <w:szCs w:val="21"/>
        </w:rPr>
      </w:pPr>
      <w:r>
        <w:rPr>
          <w:rFonts w:hint="eastAsia"/>
          <w:color w:val="auto"/>
          <w:kern w:val="0"/>
          <w:szCs w:val="21"/>
        </w:rPr>
        <w:t>预算金额（元）：500000.00</w:t>
      </w:r>
    </w:p>
    <w:p>
      <w:pPr>
        <w:snapToGrid w:val="0"/>
        <w:spacing w:line="360" w:lineRule="auto"/>
        <w:ind w:firstLine="420" w:firstLineChars="200"/>
        <w:jc w:val="left"/>
        <w:rPr>
          <w:color w:val="auto"/>
          <w:kern w:val="0"/>
          <w:szCs w:val="21"/>
        </w:rPr>
      </w:pPr>
      <w:r>
        <w:rPr>
          <w:rFonts w:hint="eastAsia"/>
          <w:color w:val="auto"/>
          <w:kern w:val="0"/>
          <w:szCs w:val="21"/>
        </w:rPr>
        <w:t>简要规格描述或项目基本概况介绍、用途：《港北区农业产业“十四五”发展规划》编制服务1项。以第二章《采购项目需求》为准。</w:t>
      </w:r>
    </w:p>
    <w:p>
      <w:pPr>
        <w:snapToGrid w:val="0"/>
        <w:spacing w:line="360" w:lineRule="auto"/>
        <w:ind w:firstLine="420" w:firstLineChars="200"/>
        <w:jc w:val="left"/>
        <w:rPr>
          <w:color w:val="auto"/>
          <w:kern w:val="0"/>
          <w:szCs w:val="21"/>
        </w:rPr>
      </w:pPr>
      <w:r>
        <w:rPr>
          <w:rFonts w:hint="eastAsia"/>
          <w:color w:val="auto"/>
          <w:kern w:val="0"/>
          <w:szCs w:val="21"/>
        </w:rPr>
        <w:t>最高限价（如有）：500000.00</w:t>
      </w:r>
    </w:p>
    <w:p>
      <w:pPr>
        <w:snapToGrid w:val="0"/>
        <w:spacing w:line="360" w:lineRule="auto"/>
        <w:ind w:firstLine="420" w:firstLineChars="200"/>
        <w:jc w:val="left"/>
        <w:rPr>
          <w:color w:val="auto"/>
          <w:szCs w:val="21"/>
        </w:rPr>
      </w:pPr>
      <w:r>
        <w:rPr>
          <w:rFonts w:hint="eastAsia"/>
          <w:color w:val="auto"/>
          <w:szCs w:val="21"/>
        </w:rPr>
        <w:t>合同履约期限</w:t>
      </w:r>
      <w:r>
        <w:rPr>
          <w:rFonts w:hint="eastAsia"/>
          <w:b/>
          <w:bCs/>
          <w:color w:val="auto"/>
        </w:rPr>
        <w:t>：</w:t>
      </w:r>
      <w:r>
        <w:rPr>
          <w:rFonts w:hint="eastAsia"/>
          <w:color w:val="auto"/>
          <w:kern w:val="0"/>
          <w:szCs w:val="21"/>
        </w:rPr>
        <w:t>自签订合同之日起60日历天内完成。</w:t>
      </w:r>
    </w:p>
    <w:p>
      <w:pPr>
        <w:snapToGrid w:val="0"/>
        <w:spacing w:line="360" w:lineRule="auto"/>
        <w:ind w:firstLine="420" w:firstLineChars="200"/>
        <w:jc w:val="left"/>
        <w:rPr>
          <w:color w:val="auto"/>
          <w:szCs w:val="21"/>
        </w:rPr>
      </w:pPr>
      <w:r>
        <w:rPr>
          <w:rFonts w:hint="eastAsia"/>
          <w:color w:val="auto"/>
          <w:szCs w:val="21"/>
        </w:rPr>
        <w:t>本标项（否）接受联合体。</w:t>
      </w:r>
    </w:p>
    <w:p>
      <w:pPr>
        <w:snapToGrid w:val="0"/>
        <w:spacing w:line="360" w:lineRule="auto"/>
        <w:ind w:firstLine="420" w:firstLineChars="200"/>
        <w:jc w:val="left"/>
        <w:rPr>
          <w:color w:val="auto"/>
          <w:szCs w:val="21"/>
        </w:rPr>
      </w:pPr>
      <w:r>
        <w:rPr>
          <w:rFonts w:hint="eastAsia"/>
          <w:color w:val="auto"/>
          <w:szCs w:val="21"/>
        </w:rPr>
        <w:t>备注：</w:t>
      </w:r>
    </w:p>
    <w:p>
      <w:pPr>
        <w:snapToGrid w:val="0"/>
        <w:spacing w:line="360" w:lineRule="auto"/>
        <w:ind w:firstLine="420" w:firstLineChars="200"/>
        <w:jc w:val="left"/>
        <w:rPr>
          <w:color w:val="auto"/>
          <w:szCs w:val="21"/>
        </w:rPr>
      </w:pPr>
    </w:p>
    <w:bookmarkEnd w:id="6"/>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二、申请人的资格要求</w:t>
      </w:r>
    </w:p>
    <w:p>
      <w:pPr>
        <w:snapToGrid w:val="0"/>
        <w:spacing w:line="360" w:lineRule="auto"/>
        <w:ind w:firstLine="420" w:firstLineChars="200"/>
        <w:jc w:val="left"/>
        <w:rPr>
          <w:color w:val="auto"/>
          <w:szCs w:val="21"/>
        </w:rPr>
      </w:pPr>
      <w:r>
        <w:rPr>
          <w:color w:val="auto"/>
          <w:kern w:val="0"/>
          <w:szCs w:val="21"/>
        </w:rPr>
        <w:t>1</w:t>
      </w:r>
      <w:r>
        <w:rPr>
          <w:rFonts w:hint="eastAsia"/>
          <w:color w:val="auto"/>
          <w:kern w:val="0"/>
          <w:szCs w:val="21"/>
        </w:rPr>
        <w:t>、满足</w:t>
      </w:r>
      <w:r>
        <w:rPr>
          <w:color w:val="auto"/>
          <w:kern w:val="0"/>
          <w:szCs w:val="21"/>
        </w:rPr>
        <w:t>《中华人民共和国政府采购法》第二十二条规定；</w:t>
      </w:r>
      <w:r>
        <w:rPr>
          <w:color w:val="auto"/>
          <w:szCs w:val="21"/>
        </w:rPr>
        <w:t xml:space="preserve"> </w:t>
      </w:r>
    </w:p>
    <w:p>
      <w:pPr>
        <w:snapToGrid w:val="0"/>
        <w:spacing w:line="360" w:lineRule="auto"/>
        <w:ind w:firstLine="420" w:firstLineChars="200"/>
        <w:jc w:val="left"/>
        <w:rPr>
          <w:color w:val="auto"/>
          <w:kern w:val="0"/>
          <w:szCs w:val="21"/>
        </w:rPr>
      </w:pPr>
      <w:r>
        <w:rPr>
          <w:rFonts w:hint="eastAsia"/>
          <w:color w:val="auto"/>
          <w:szCs w:val="21"/>
        </w:rPr>
        <w:t>2、落实政府采购政策需满足的资格要求：</w:t>
      </w:r>
      <w:r>
        <w:rPr>
          <w:rFonts w:hint="eastAsia"/>
          <w:color w:val="auto"/>
          <w:szCs w:val="21"/>
          <w:lang w:val="en-US" w:eastAsia="zh-CN"/>
        </w:rPr>
        <w:t>无</w:t>
      </w:r>
      <w:r>
        <w:rPr>
          <w:rFonts w:hint="eastAsia"/>
          <w:color w:val="auto"/>
          <w:szCs w:val="21"/>
        </w:rPr>
        <w:t>。</w:t>
      </w:r>
    </w:p>
    <w:p>
      <w:pPr>
        <w:snapToGrid w:val="0"/>
        <w:spacing w:line="360" w:lineRule="auto"/>
        <w:ind w:firstLine="420" w:firstLineChars="200"/>
        <w:jc w:val="left"/>
        <w:rPr>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pPr>
        <w:snapToGrid w:val="0"/>
        <w:spacing w:line="360" w:lineRule="auto"/>
        <w:ind w:firstLine="420" w:firstLineChars="200"/>
        <w:jc w:val="left"/>
        <w:rPr>
          <w:b/>
          <w:bCs/>
          <w:color w:val="auto"/>
        </w:rPr>
      </w:pPr>
      <w:r>
        <w:rPr>
          <w:color w:val="auto"/>
          <w:kern w:val="0"/>
          <w:szCs w:val="21"/>
        </w:rPr>
        <w:t>（1）资质要求：</w:t>
      </w:r>
      <w:r>
        <w:rPr>
          <w:rFonts w:hint="eastAsia"/>
          <w:color w:val="auto"/>
          <w:kern w:val="0"/>
          <w:szCs w:val="21"/>
        </w:rPr>
        <w:t>无。</w:t>
      </w:r>
    </w:p>
    <w:p>
      <w:pPr>
        <w:snapToGrid w:val="0"/>
        <w:spacing w:line="360" w:lineRule="auto"/>
        <w:ind w:firstLine="420" w:firstLineChars="200"/>
        <w:jc w:val="left"/>
        <w:rPr>
          <w:color w:val="auto"/>
          <w:kern w:val="0"/>
          <w:szCs w:val="21"/>
        </w:rPr>
      </w:pPr>
      <w:r>
        <w:rPr>
          <w:color w:val="auto"/>
          <w:kern w:val="0"/>
          <w:szCs w:val="21"/>
        </w:rPr>
        <w:t>（2）业绩要求：无。</w:t>
      </w:r>
      <w:r>
        <w:rPr>
          <w:rFonts w:hint="eastAsia"/>
          <w:color w:val="auto"/>
          <w:kern w:val="0"/>
          <w:szCs w:val="21"/>
        </w:rPr>
        <w:t xml:space="preserve">      </w:t>
      </w:r>
    </w:p>
    <w:p>
      <w:pPr>
        <w:snapToGrid w:val="0"/>
        <w:spacing w:line="360" w:lineRule="auto"/>
        <w:ind w:firstLine="420" w:firstLineChars="200"/>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w:t>
      </w: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pPr>
        <w:snapToGrid w:val="0"/>
        <w:spacing w:line="360" w:lineRule="auto"/>
        <w:ind w:firstLine="420" w:firstLineChars="200"/>
        <w:jc w:val="left"/>
        <w:rPr>
          <w:color w:val="auto"/>
          <w:szCs w:val="21"/>
        </w:rPr>
      </w:pPr>
      <w:r>
        <w:rPr>
          <w:rFonts w:hint="eastAsia"/>
          <w:color w:val="auto"/>
          <w:szCs w:val="21"/>
        </w:rPr>
        <w:t>（4）本项目是政府购买服务，公益一类事业单位、使用事业编制且由财政拨款保障的群团组织，不得参加本项目的采购活动。</w:t>
      </w:r>
    </w:p>
    <w:p>
      <w:pPr>
        <w:snapToGrid w:val="0"/>
        <w:spacing w:line="360" w:lineRule="auto"/>
        <w:ind w:firstLine="420" w:firstLineChars="200"/>
        <w:jc w:val="left"/>
        <w:rPr>
          <w:color w:val="auto"/>
          <w:kern w:val="0"/>
          <w:szCs w:val="21"/>
        </w:rPr>
      </w:pPr>
      <w:r>
        <w:rPr>
          <w:rFonts w:hint="eastAsia"/>
          <w:color w:val="auto"/>
          <w:kern w:val="0"/>
          <w:szCs w:val="21"/>
        </w:rPr>
        <w:t>（</w:t>
      </w:r>
      <w:r>
        <w:rPr>
          <w:color w:val="auto"/>
          <w:kern w:val="0"/>
          <w:szCs w:val="21"/>
        </w:rPr>
        <w:t>5</w:t>
      </w:r>
      <w:r>
        <w:rPr>
          <w:rFonts w:hint="eastAsia"/>
          <w:color w:val="auto"/>
          <w:kern w:val="0"/>
          <w:szCs w:val="21"/>
        </w:rPr>
        <w:t>）</w:t>
      </w:r>
      <w:r>
        <w:rPr>
          <w:color w:val="auto"/>
          <w:kern w:val="0"/>
          <w:szCs w:val="21"/>
        </w:rPr>
        <w:t>未被列入失信被执行人、</w:t>
      </w:r>
      <w:r>
        <w:rPr>
          <w:rFonts w:hint="eastAsia"/>
          <w:color w:val="auto"/>
          <w:kern w:val="0"/>
          <w:szCs w:val="21"/>
        </w:rPr>
        <w:t>重大税收违法失信主体</w:t>
      </w:r>
      <w:r>
        <w:rPr>
          <w:color w:val="auto"/>
          <w:kern w:val="0"/>
          <w:szCs w:val="21"/>
        </w:rPr>
        <w:t>、政府采购严重违法失信行为记录名单。</w:t>
      </w:r>
    </w:p>
    <w:p>
      <w:pPr>
        <w:snapToGrid w:val="0"/>
        <w:spacing w:line="360" w:lineRule="auto"/>
        <w:ind w:firstLine="420" w:firstLineChars="200"/>
        <w:jc w:val="left"/>
        <w:rPr>
          <w:color w:val="auto"/>
          <w:kern w:val="0"/>
          <w:szCs w:val="21"/>
        </w:rPr>
      </w:pPr>
      <w:r>
        <w:rPr>
          <w:rFonts w:hint="eastAsia"/>
          <w:color w:val="auto"/>
          <w:kern w:val="0"/>
          <w:szCs w:val="21"/>
        </w:rPr>
        <w:t>（</w:t>
      </w:r>
      <w:r>
        <w:rPr>
          <w:color w:val="auto"/>
          <w:kern w:val="0"/>
          <w:szCs w:val="21"/>
        </w:rPr>
        <w:t>6</w:t>
      </w:r>
      <w:r>
        <w:rPr>
          <w:rFonts w:hint="eastAsia"/>
          <w:color w:val="auto"/>
          <w:kern w:val="0"/>
          <w:szCs w:val="21"/>
        </w:rPr>
        <w:t>）</w:t>
      </w:r>
      <w:r>
        <w:rPr>
          <w:color w:val="auto"/>
          <w:kern w:val="0"/>
          <w:szCs w:val="21"/>
        </w:rPr>
        <w:t>按照</w:t>
      </w:r>
      <w:r>
        <w:rPr>
          <w:rFonts w:hint="eastAsia"/>
          <w:color w:val="auto"/>
        </w:rPr>
        <w:t>磋商</w:t>
      </w:r>
      <w:r>
        <w:rPr>
          <w:color w:val="auto"/>
          <w:kern w:val="0"/>
          <w:szCs w:val="21"/>
        </w:rPr>
        <w:t>公告的规定获得</w:t>
      </w:r>
      <w:r>
        <w:rPr>
          <w:rFonts w:hint="eastAsia"/>
          <w:color w:val="auto"/>
        </w:rPr>
        <w:t>采购文件</w:t>
      </w:r>
      <w:r>
        <w:rPr>
          <w:color w:val="auto"/>
          <w:kern w:val="0"/>
          <w:szCs w:val="21"/>
        </w:rPr>
        <w:t>。</w:t>
      </w:r>
      <w:r>
        <w:rPr>
          <w:rFonts w:hint="eastAsia"/>
          <w:color w:val="auto"/>
          <w:kern w:val="0"/>
          <w:szCs w:val="21"/>
        </w:rPr>
        <w:t>采购文件有规定时按要求提交磋商保证金。</w:t>
      </w: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三、获取采购文件</w:t>
      </w:r>
    </w:p>
    <w:p>
      <w:pPr>
        <w:snapToGrid w:val="0"/>
        <w:spacing w:line="360" w:lineRule="auto"/>
        <w:ind w:firstLine="420" w:firstLineChars="200"/>
        <w:jc w:val="left"/>
        <w:rPr>
          <w:color w:val="auto"/>
          <w:kern w:val="0"/>
          <w:szCs w:val="21"/>
        </w:rPr>
      </w:pPr>
      <w:r>
        <w:rPr>
          <w:rFonts w:hint="eastAsia"/>
          <w:color w:val="auto"/>
          <w:kern w:val="0"/>
          <w:szCs w:val="21"/>
        </w:rPr>
        <w:t>时间：</w:t>
      </w:r>
      <w:r>
        <w:rPr>
          <w:rFonts w:hint="eastAsia"/>
          <w:color w:val="auto"/>
          <w:szCs w:val="21"/>
        </w:rPr>
        <w:t>2022年10月</w:t>
      </w:r>
      <w:r>
        <w:rPr>
          <w:rFonts w:hint="eastAsia"/>
          <w:color w:val="auto"/>
          <w:szCs w:val="21"/>
          <w:lang w:val="en-US" w:eastAsia="zh-CN"/>
        </w:rPr>
        <w:t>28</w:t>
      </w:r>
      <w:r>
        <w:rPr>
          <w:rFonts w:hint="eastAsia"/>
          <w:color w:val="auto"/>
          <w:szCs w:val="21"/>
        </w:rPr>
        <w:t>日起至2022年11月8日</w:t>
      </w:r>
      <w:r>
        <w:rPr>
          <w:rFonts w:hint="eastAsia"/>
          <w:color w:val="auto"/>
          <w:kern w:val="0"/>
          <w:szCs w:val="21"/>
        </w:rPr>
        <w:t>，每天上午00:00至12:00，下午12:00至23:59（北京时间，法定节假日除外）。</w:t>
      </w:r>
    </w:p>
    <w:p>
      <w:pPr>
        <w:snapToGrid w:val="0"/>
        <w:spacing w:line="360" w:lineRule="auto"/>
        <w:ind w:firstLine="420" w:firstLineChars="200"/>
        <w:jc w:val="left"/>
        <w:rPr>
          <w:color w:val="auto"/>
          <w:kern w:val="0"/>
          <w:szCs w:val="21"/>
        </w:rPr>
      </w:pPr>
      <w:bookmarkStart w:id="7" w:name="_Hlk46137393"/>
      <w:r>
        <w:rPr>
          <w:rFonts w:hint="eastAsia"/>
          <w:color w:val="auto"/>
          <w:kern w:val="0"/>
          <w:szCs w:val="21"/>
        </w:rPr>
        <w:t>地点（网址）：</w:t>
      </w:r>
      <w:bookmarkEnd w:id="7"/>
      <w:r>
        <w:rPr>
          <w:rFonts w:hint="eastAsia"/>
          <w:color w:val="auto"/>
          <w:kern w:val="0"/>
          <w:szCs w:val="21"/>
        </w:rPr>
        <w:t>政采云平台 （http：//www.zcygov.cn）</w:t>
      </w:r>
    </w:p>
    <w:p>
      <w:pPr>
        <w:snapToGrid w:val="0"/>
        <w:spacing w:line="360" w:lineRule="auto"/>
        <w:ind w:firstLine="420" w:firstLineChars="200"/>
        <w:jc w:val="left"/>
        <w:rPr>
          <w:color w:val="auto"/>
          <w:kern w:val="0"/>
          <w:szCs w:val="21"/>
        </w:rPr>
      </w:pPr>
      <w:r>
        <w:rPr>
          <w:rFonts w:hint="eastAsia"/>
          <w:color w:val="auto"/>
          <w:kern w:val="0"/>
          <w:szCs w:val="21"/>
        </w:rPr>
        <w:t xml:space="preserve">方式：网上下载。拟参与本项目的潜在供应商使用账号登录或者CA登录“政采云”平台-进入“项目采购”应用，在获取采购文件菜单中选择项目，点击申请获取采购文件。 </w:t>
      </w:r>
    </w:p>
    <w:p>
      <w:pPr>
        <w:snapToGrid w:val="0"/>
        <w:spacing w:line="360" w:lineRule="auto"/>
        <w:ind w:firstLine="420" w:firstLineChars="200"/>
        <w:jc w:val="left"/>
        <w:rPr>
          <w:color w:val="auto"/>
          <w:kern w:val="0"/>
          <w:szCs w:val="21"/>
        </w:rPr>
      </w:pPr>
      <w:r>
        <w:rPr>
          <w:rFonts w:hint="eastAsia"/>
          <w:color w:val="auto"/>
          <w:kern w:val="0"/>
          <w:szCs w:val="21"/>
        </w:rPr>
        <w:t>售价（元）：0</w:t>
      </w: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四、响应文件提交</w:t>
      </w:r>
    </w:p>
    <w:p>
      <w:pPr>
        <w:snapToGrid w:val="0"/>
        <w:spacing w:line="360" w:lineRule="auto"/>
        <w:ind w:firstLine="420" w:firstLineChars="200"/>
        <w:jc w:val="left"/>
        <w:rPr>
          <w:color w:val="auto"/>
          <w:kern w:val="0"/>
          <w:szCs w:val="21"/>
        </w:rPr>
      </w:pPr>
      <w:r>
        <w:rPr>
          <w:rFonts w:hint="eastAsia"/>
          <w:color w:val="auto"/>
          <w:kern w:val="0"/>
          <w:szCs w:val="21"/>
        </w:rPr>
        <w:t>截止时间：</w:t>
      </w:r>
      <w:r>
        <w:rPr>
          <w:rFonts w:hint="eastAsia"/>
          <w:color w:val="auto"/>
          <w:szCs w:val="21"/>
        </w:rPr>
        <w:t>2022年11月8日15：30（北京时间）</w:t>
      </w:r>
    </w:p>
    <w:p>
      <w:pPr>
        <w:snapToGrid w:val="0"/>
        <w:spacing w:line="360" w:lineRule="auto"/>
        <w:ind w:firstLine="420" w:firstLineChars="200"/>
        <w:jc w:val="left"/>
        <w:rPr>
          <w:color w:val="auto"/>
          <w:kern w:val="0"/>
          <w:szCs w:val="21"/>
        </w:rPr>
      </w:pPr>
      <w:r>
        <w:rPr>
          <w:rFonts w:hint="eastAsia"/>
          <w:color w:val="auto"/>
          <w:kern w:val="0"/>
          <w:szCs w:val="21"/>
        </w:rPr>
        <w:t>地点（网址）：本项目为全流程电子化项目，没有现场递交响应文件及现场截标环节，通过“政采云”平台（http：//www.zcygov.cn）实行在线电子响应，供应商应先安装“政采云投标客户端”（请自行前往“政采云”平台进行下载），并按照本项目采购文件和“政采云”平台的要求使用CA认证编制、加密响应文件后在响应截止时间前上传至 “政采云”平台，供应商在“政采云”平台提交电子版响应文件时，请填写参加远程截标活动经办人联系方式。</w:t>
      </w: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五、开启</w:t>
      </w:r>
    </w:p>
    <w:p>
      <w:pPr>
        <w:snapToGrid w:val="0"/>
        <w:spacing w:line="360" w:lineRule="auto"/>
        <w:ind w:firstLine="420" w:firstLineChars="200"/>
        <w:jc w:val="left"/>
        <w:rPr>
          <w:color w:val="auto"/>
          <w:kern w:val="0"/>
          <w:szCs w:val="21"/>
        </w:rPr>
      </w:pPr>
      <w:r>
        <w:rPr>
          <w:rFonts w:hint="eastAsia"/>
          <w:color w:val="auto"/>
          <w:kern w:val="0"/>
          <w:szCs w:val="21"/>
        </w:rPr>
        <w:t>开启时间：</w:t>
      </w:r>
      <w:r>
        <w:rPr>
          <w:rFonts w:hint="eastAsia"/>
          <w:color w:val="auto"/>
          <w:szCs w:val="21"/>
        </w:rPr>
        <w:t>2022年11月8日15：30（北京时间）</w:t>
      </w:r>
    </w:p>
    <w:p>
      <w:pPr>
        <w:snapToGrid w:val="0"/>
        <w:spacing w:line="360" w:lineRule="auto"/>
        <w:ind w:firstLine="420" w:firstLineChars="200"/>
        <w:jc w:val="left"/>
        <w:rPr>
          <w:color w:val="auto"/>
          <w:kern w:val="0"/>
          <w:szCs w:val="21"/>
        </w:rPr>
      </w:pPr>
      <w:r>
        <w:rPr>
          <w:rFonts w:hint="eastAsia"/>
          <w:color w:val="auto"/>
          <w:kern w:val="0"/>
          <w:szCs w:val="21"/>
        </w:rPr>
        <w:t>地点：供应商登录“政采云”平台电子开标大厅截标。</w:t>
      </w: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六、公告期限</w:t>
      </w:r>
    </w:p>
    <w:p>
      <w:pPr>
        <w:snapToGrid w:val="0"/>
        <w:spacing w:line="360" w:lineRule="auto"/>
        <w:ind w:firstLine="420" w:firstLineChars="200"/>
        <w:jc w:val="left"/>
        <w:rPr>
          <w:color w:val="auto"/>
          <w:kern w:val="0"/>
          <w:szCs w:val="21"/>
        </w:rPr>
      </w:pPr>
      <w:r>
        <w:rPr>
          <w:rFonts w:hint="eastAsia"/>
          <w:color w:val="auto"/>
          <w:kern w:val="0"/>
          <w:szCs w:val="21"/>
        </w:rPr>
        <w:t>自本公告发布之日起</w:t>
      </w:r>
      <w:r>
        <w:rPr>
          <w:color w:val="auto"/>
          <w:kern w:val="0"/>
          <w:szCs w:val="21"/>
        </w:rPr>
        <w:t>3</w:t>
      </w:r>
      <w:r>
        <w:rPr>
          <w:rFonts w:hint="eastAsia"/>
          <w:color w:val="auto"/>
          <w:kern w:val="0"/>
          <w:szCs w:val="21"/>
        </w:rPr>
        <w:t>个工作日。</w:t>
      </w: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七、其他补充事宜</w:t>
      </w:r>
    </w:p>
    <w:p>
      <w:pPr>
        <w:snapToGrid w:val="0"/>
        <w:spacing w:line="360" w:lineRule="auto"/>
        <w:ind w:firstLine="420" w:firstLineChars="200"/>
        <w:jc w:val="left"/>
        <w:rPr>
          <w:color w:val="auto"/>
          <w:kern w:val="0"/>
          <w:szCs w:val="21"/>
        </w:rPr>
      </w:pPr>
      <w:r>
        <w:rPr>
          <w:rFonts w:hint="eastAsia"/>
          <w:color w:val="auto"/>
          <w:kern w:val="0"/>
          <w:szCs w:val="21"/>
        </w:rPr>
        <w:t>1</w:t>
      </w:r>
      <w:r>
        <w:rPr>
          <w:color w:val="auto"/>
          <w:kern w:val="0"/>
          <w:szCs w:val="21"/>
        </w:rPr>
        <w:t>.</w:t>
      </w:r>
      <w:r>
        <w:rPr>
          <w:rFonts w:hint="eastAsia"/>
          <w:color w:val="auto"/>
          <w:kern w:val="0"/>
          <w:szCs w:val="21"/>
        </w:rPr>
        <w:t>公告发布媒体：http://www.ccgp.gov.cn（中国政府采购网） 、http://www.gxzfcg.gov.cn（广西壮族自治区政府采购网） 、http://ggzy.jgswj.gxzf.gov.cn/ggggzy/【全国公共资源交易平台（广西 ·贵港）】、http://zfcg.czj.gxgg.gov.cn/（贵港市政府采购网）</w:t>
      </w:r>
    </w:p>
    <w:p>
      <w:pPr>
        <w:snapToGrid w:val="0"/>
        <w:spacing w:line="360" w:lineRule="auto"/>
        <w:ind w:firstLine="420" w:firstLineChars="200"/>
        <w:jc w:val="left"/>
        <w:rPr>
          <w:color w:val="auto"/>
          <w:kern w:val="0"/>
          <w:szCs w:val="21"/>
        </w:rPr>
      </w:pPr>
      <w:r>
        <w:rPr>
          <w:rFonts w:hint="eastAsia"/>
          <w:color w:val="auto"/>
          <w:kern w:val="0"/>
          <w:szCs w:val="21"/>
        </w:rPr>
        <w:t>2.需落实的政府采购政策：本项目适用政府采购促进中小企业、监狱企业发展、促进残疾人就业、等有关政策，具体详见采购文件。</w:t>
      </w:r>
    </w:p>
    <w:p>
      <w:pPr>
        <w:snapToGrid w:val="0"/>
        <w:spacing w:line="360" w:lineRule="auto"/>
        <w:ind w:firstLine="420" w:firstLineChars="200"/>
        <w:jc w:val="left"/>
        <w:rPr>
          <w:color w:val="auto"/>
          <w:kern w:val="0"/>
          <w:szCs w:val="21"/>
        </w:rPr>
      </w:pPr>
      <w:r>
        <w:rPr>
          <w:color w:val="auto"/>
          <w:kern w:val="0"/>
          <w:szCs w:val="21"/>
        </w:rPr>
        <w:t>3</w:t>
      </w:r>
      <w:r>
        <w:rPr>
          <w:rFonts w:hint="eastAsia"/>
          <w:color w:val="auto"/>
          <w:kern w:val="0"/>
          <w:szCs w:val="21"/>
        </w:rPr>
        <w:t>.本项目供应商的产生方式：</w:t>
      </w:r>
      <w:r>
        <w:rPr>
          <w:color w:val="auto"/>
        </w:rPr>
        <w:t>发布</w:t>
      </w:r>
      <w:r>
        <w:rPr>
          <w:rFonts w:hint="eastAsia"/>
          <w:color w:val="auto"/>
        </w:rPr>
        <w:t>公告征集；</w:t>
      </w:r>
    </w:p>
    <w:p>
      <w:pPr>
        <w:snapToGrid w:val="0"/>
        <w:spacing w:line="360" w:lineRule="auto"/>
        <w:ind w:firstLine="420" w:firstLineChars="200"/>
        <w:jc w:val="left"/>
        <w:rPr>
          <w:color w:val="auto"/>
          <w:kern w:val="0"/>
          <w:szCs w:val="21"/>
        </w:rPr>
      </w:pPr>
      <w:r>
        <w:rPr>
          <w:rFonts w:hint="eastAsia"/>
          <w:color w:val="auto"/>
          <w:kern w:val="0"/>
          <w:szCs w:val="21"/>
        </w:rPr>
        <w:t>4</w:t>
      </w:r>
      <w:r>
        <w:rPr>
          <w:color w:val="auto"/>
          <w:kern w:val="0"/>
          <w:szCs w:val="21"/>
        </w:rPr>
        <w:t>.</w:t>
      </w:r>
      <w:r>
        <w:rPr>
          <w:rFonts w:hint="eastAsia"/>
          <w:color w:val="auto"/>
          <w:kern w:val="0"/>
          <w:szCs w:val="21"/>
        </w:rPr>
        <w:t>本项目不收取磋商保证金。</w:t>
      </w:r>
    </w:p>
    <w:p>
      <w:pPr>
        <w:snapToGrid w:val="0"/>
        <w:spacing w:line="360" w:lineRule="auto"/>
        <w:ind w:firstLine="420" w:firstLineChars="200"/>
        <w:jc w:val="left"/>
        <w:rPr>
          <w:color w:val="auto"/>
          <w:kern w:val="0"/>
          <w:szCs w:val="21"/>
        </w:rPr>
      </w:pPr>
      <w:r>
        <w:rPr>
          <w:color w:val="auto"/>
          <w:kern w:val="0"/>
          <w:szCs w:val="21"/>
        </w:rPr>
        <w:t>5</w:t>
      </w:r>
      <w:r>
        <w:rPr>
          <w:rFonts w:hint="eastAsia"/>
          <w:color w:val="auto"/>
          <w:kern w:val="0"/>
          <w:szCs w:val="21"/>
        </w:rPr>
        <w:t>.注意事项：</w:t>
      </w:r>
    </w:p>
    <w:p>
      <w:pPr>
        <w:snapToGrid w:val="0"/>
        <w:spacing w:line="360" w:lineRule="auto"/>
        <w:ind w:firstLine="420" w:firstLineChars="200"/>
        <w:rPr>
          <w:color w:val="auto"/>
          <w:szCs w:val="21"/>
        </w:rPr>
      </w:pPr>
      <w:r>
        <w:rPr>
          <w:rFonts w:hint="eastAsia"/>
          <w:color w:val="auto"/>
          <w:kern w:val="0"/>
          <w:szCs w:val="21"/>
        </w:rPr>
        <w:t>（1）</w:t>
      </w:r>
      <w:r>
        <w:rPr>
          <w:rFonts w:hint="eastAsia"/>
          <w:color w:val="auto"/>
          <w:szCs w:val="21"/>
        </w:rPr>
        <w:t>未进行网上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pPr>
        <w:snapToGrid w:val="0"/>
        <w:spacing w:line="360" w:lineRule="auto"/>
        <w:ind w:firstLine="420" w:firstLineChars="200"/>
        <w:rPr>
          <w:color w:val="auto"/>
          <w:kern w:val="0"/>
          <w:szCs w:val="21"/>
        </w:rPr>
      </w:pPr>
      <w:r>
        <w:rPr>
          <w:rFonts w:hint="eastAsia"/>
          <w:color w:val="auto"/>
          <w:szCs w:val="21"/>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 xml:space="preserve">）CA证书申请方式及操作指南下载地址（现场申请方式见网址：http://www.ccgp-guangxi.gov.cn/OfficeService/DownloadArea/8354055.html?utm=a0003.39a112b4.cmp001.d0002.f0464b20ff2a11eb873141bf9e381949（广西政府采购网）/网上申请方式见网址： </w:t>
      </w:r>
      <w:r>
        <w:rPr>
          <w:color w:val="auto"/>
        </w:rPr>
        <w:fldChar w:fldCharType="begin"/>
      </w:r>
      <w:r>
        <w:rPr>
          <w:color w:val="auto"/>
        </w:rPr>
        <w:instrText xml:space="preserve"> HYPERLINK "http://www.ccgp-guangxi.gov.cn/OfficeService/DownloadArea/4759578.html?utm=sites_group_front.710c91b2.0.0.f61ec33048e311ec8f35a7526728b6a4（广西政府采购网）-政采云CA证书办理操作指南）" </w:instrText>
      </w:r>
      <w:r>
        <w:rPr>
          <w:color w:val="auto"/>
        </w:rPr>
        <w:fldChar w:fldCharType="separate"/>
      </w:r>
      <w:r>
        <w:rPr>
          <w:rFonts w:hint="eastAsia" w:ascii="宋体" w:hAnsi="宋体" w:cs="宋体"/>
          <w:color w:val="auto"/>
          <w:kern w:val="0"/>
          <w:szCs w:val="21"/>
        </w:rPr>
        <w:t>http://www.ccgp-guangxi.gov.cn/OfficeService/DownloadArea/4759578.html?utm=sites_group_front.710c91b2.0.0.f61ec33048e311ec8f35a7526728b6a4（广西政府采购网）-政采云CA证书办理操作指南）</w:t>
      </w:r>
      <w:r>
        <w:rPr>
          <w:rFonts w:hint="eastAsia" w:ascii="宋体" w:hAnsi="宋体" w:cs="宋体"/>
          <w:color w:val="auto"/>
          <w:kern w:val="0"/>
          <w:szCs w:val="21"/>
        </w:rPr>
        <w:fldChar w:fldCharType="end"/>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6.同级政府采购监督管理部门            </w:t>
      </w:r>
    </w:p>
    <w:p>
      <w:pPr>
        <w:spacing w:line="312" w:lineRule="auto"/>
        <w:ind w:firstLine="420" w:firstLineChars="200"/>
        <w:jc w:val="left"/>
        <w:rPr>
          <w:rFonts w:ascii="宋体" w:hAnsi="宋体" w:cs="宋体"/>
          <w:color w:val="auto"/>
          <w:szCs w:val="21"/>
        </w:rPr>
      </w:pPr>
      <w:r>
        <w:rPr>
          <w:rFonts w:hint="eastAsia" w:ascii="宋体" w:hAnsi="宋体" w:cs="宋体"/>
          <w:color w:val="auto"/>
          <w:szCs w:val="21"/>
        </w:rPr>
        <w:t xml:space="preserve"> 名称：港北区财政局政府采购监督管理股             </w:t>
      </w:r>
    </w:p>
    <w:p>
      <w:pPr>
        <w:spacing w:line="312" w:lineRule="auto"/>
        <w:ind w:firstLine="420" w:firstLineChars="200"/>
        <w:jc w:val="left"/>
        <w:rPr>
          <w:rFonts w:ascii="宋体" w:hAnsi="宋体" w:cs="宋体"/>
          <w:color w:val="auto"/>
          <w:szCs w:val="21"/>
        </w:rPr>
      </w:pPr>
      <w:r>
        <w:rPr>
          <w:rFonts w:hint="eastAsia" w:ascii="宋体" w:hAnsi="宋体" w:cs="宋体"/>
          <w:color w:val="auto"/>
          <w:szCs w:val="21"/>
        </w:rPr>
        <w:t xml:space="preserve">  地址：贵港市港北区荷城路1369号院港北区财政局              </w:t>
      </w:r>
    </w:p>
    <w:p>
      <w:pPr>
        <w:spacing w:line="312" w:lineRule="auto"/>
        <w:ind w:firstLine="420" w:firstLineChars="200"/>
        <w:jc w:val="left"/>
        <w:rPr>
          <w:rFonts w:ascii="宋体" w:hAnsi="宋体" w:cs="宋体"/>
          <w:color w:val="auto"/>
          <w:szCs w:val="21"/>
        </w:rPr>
      </w:pPr>
      <w:r>
        <w:rPr>
          <w:rFonts w:hint="eastAsia" w:ascii="宋体" w:hAnsi="宋体" w:cs="宋体"/>
          <w:color w:val="auto"/>
          <w:szCs w:val="21"/>
        </w:rPr>
        <w:t xml:space="preserve">  联系人 ：港北区财政局政府采购监督管理股             </w:t>
      </w:r>
    </w:p>
    <w:p>
      <w:pPr>
        <w:spacing w:line="312" w:lineRule="auto"/>
        <w:ind w:firstLine="420" w:firstLineChars="200"/>
        <w:jc w:val="left"/>
        <w:rPr>
          <w:rFonts w:ascii="宋体" w:hAnsi="宋体" w:cs="宋体"/>
          <w:color w:val="auto"/>
          <w:szCs w:val="21"/>
        </w:rPr>
      </w:pPr>
      <w:r>
        <w:rPr>
          <w:rFonts w:hint="eastAsia" w:ascii="宋体" w:hAnsi="宋体" w:cs="宋体"/>
          <w:color w:val="auto"/>
          <w:szCs w:val="21"/>
        </w:rPr>
        <w:t xml:space="preserve">  监督投诉电话：0775-4258699,4258673  </w:t>
      </w:r>
    </w:p>
    <w:p>
      <w:pPr>
        <w:snapToGrid w:val="0"/>
        <w:spacing w:line="360" w:lineRule="auto"/>
        <w:ind w:firstLine="420" w:firstLineChars="200"/>
        <w:jc w:val="left"/>
        <w:rPr>
          <w:rFonts w:ascii="宋体" w:hAnsi="宋体" w:cs="宋体"/>
          <w:color w:val="auto"/>
          <w:kern w:val="0"/>
          <w:szCs w:val="21"/>
        </w:rPr>
      </w:pPr>
    </w:p>
    <w:p>
      <w:pPr>
        <w:snapToGrid w:val="0"/>
        <w:spacing w:line="360" w:lineRule="auto"/>
        <w:ind w:firstLine="442" w:firstLineChars="200"/>
        <w:jc w:val="left"/>
        <w:rPr>
          <w:b/>
          <w:bCs/>
          <w:color w:val="auto"/>
          <w:kern w:val="0"/>
          <w:sz w:val="22"/>
          <w:szCs w:val="22"/>
        </w:rPr>
      </w:pPr>
      <w:r>
        <w:rPr>
          <w:rFonts w:hint="eastAsia"/>
          <w:b/>
          <w:bCs/>
          <w:color w:val="auto"/>
          <w:kern w:val="0"/>
          <w:sz w:val="22"/>
          <w:szCs w:val="22"/>
        </w:rPr>
        <w:t>八、对本次采购提出询问，请按以下方式联系</w:t>
      </w:r>
    </w:p>
    <w:p>
      <w:pPr>
        <w:snapToGrid w:val="0"/>
        <w:spacing w:line="360" w:lineRule="auto"/>
        <w:ind w:firstLine="420" w:firstLineChars="200"/>
        <w:jc w:val="left"/>
        <w:rPr>
          <w:color w:val="auto"/>
          <w:kern w:val="0"/>
          <w:szCs w:val="21"/>
        </w:rPr>
      </w:pPr>
      <w:r>
        <w:rPr>
          <w:rFonts w:hint="eastAsia"/>
          <w:color w:val="auto"/>
          <w:kern w:val="0"/>
          <w:szCs w:val="21"/>
        </w:rPr>
        <w:t>1.采购人信息</w:t>
      </w:r>
    </w:p>
    <w:p>
      <w:pPr>
        <w:snapToGrid w:val="0"/>
        <w:spacing w:line="360" w:lineRule="auto"/>
        <w:ind w:firstLine="420" w:firstLineChars="200"/>
        <w:jc w:val="left"/>
        <w:rPr>
          <w:color w:val="auto"/>
          <w:kern w:val="0"/>
          <w:szCs w:val="21"/>
        </w:rPr>
      </w:pPr>
      <w:bookmarkStart w:id="8" w:name="_Hlk19048373"/>
      <w:r>
        <w:rPr>
          <w:rFonts w:hint="eastAsia"/>
          <w:color w:val="auto"/>
          <w:kern w:val="0"/>
          <w:szCs w:val="21"/>
        </w:rPr>
        <w:t>名    称：贵港市港北区农业农村局 </w:t>
      </w:r>
    </w:p>
    <w:p>
      <w:pPr>
        <w:snapToGrid w:val="0"/>
        <w:spacing w:line="360" w:lineRule="auto"/>
        <w:ind w:firstLine="420" w:firstLineChars="200"/>
        <w:jc w:val="left"/>
        <w:rPr>
          <w:color w:val="auto"/>
          <w:kern w:val="0"/>
          <w:szCs w:val="21"/>
        </w:rPr>
      </w:pPr>
      <w:r>
        <w:rPr>
          <w:rFonts w:hint="eastAsia"/>
          <w:color w:val="auto"/>
          <w:kern w:val="0"/>
          <w:szCs w:val="21"/>
        </w:rPr>
        <w:t> 地    址：贵港市港北区</w:t>
      </w:r>
    </w:p>
    <w:p>
      <w:pPr>
        <w:snapToGrid w:val="0"/>
        <w:spacing w:line="360" w:lineRule="auto"/>
        <w:ind w:firstLine="420" w:firstLineChars="200"/>
        <w:jc w:val="left"/>
        <w:rPr>
          <w:color w:val="auto"/>
          <w:kern w:val="0"/>
          <w:szCs w:val="21"/>
        </w:rPr>
      </w:pPr>
      <w:r>
        <w:rPr>
          <w:rFonts w:hint="eastAsia"/>
          <w:color w:val="auto"/>
          <w:kern w:val="0"/>
          <w:szCs w:val="21"/>
        </w:rPr>
        <w:t> 项目联系人：李工</w:t>
      </w:r>
    </w:p>
    <w:p>
      <w:pPr>
        <w:snapToGrid w:val="0"/>
        <w:spacing w:line="360" w:lineRule="auto"/>
        <w:ind w:firstLine="420" w:firstLineChars="200"/>
        <w:jc w:val="left"/>
        <w:rPr>
          <w:color w:val="auto"/>
          <w:kern w:val="0"/>
          <w:szCs w:val="21"/>
        </w:rPr>
      </w:pPr>
      <w:r>
        <w:rPr>
          <w:rFonts w:hint="eastAsia"/>
          <w:color w:val="auto"/>
          <w:kern w:val="0"/>
          <w:szCs w:val="21"/>
        </w:rPr>
        <w:t> 项目联系方式：0775-4</w:t>
      </w:r>
      <w:r>
        <w:rPr>
          <w:rFonts w:hint="eastAsia"/>
          <w:color w:val="auto"/>
          <w:kern w:val="0"/>
          <w:szCs w:val="21"/>
          <w:lang w:val="en-US" w:eastAsia="zh-CN"/>
        </w:rPr>
        <w:t>5</w:t>
      </w:r>
      <w:bookmarkStart w:id="114" w:name="_GoBack"/>
      <w:bookmarkEnd w:id="114"/>
      <w:r>
        <w:rPr>
          <w:rFonts w:hint="eastAsia"/>
          <w:color w:val="auto"/>
          <w:kern w:val="0"/>
          <w:szCs w:val="21"/>
        </w:rPr>
        <w:t>56159</w:t>
      </w:r>
    </w:p>
    <w:bookmarkEnd w:id="8"/>
    <w:p>
      <w:pPr>
        <w:snapToGrid w:val="0"/>
        <w:spacing w:line="360" w:lineRule="auto"/>
        <w:ind w:firstLine="420" w:firstLineChars="200"/>
        <w:jc w:val="left"/>
        <w:rPr>
          <w:color w:val="auto"/>
          <w:kern w:val="0"/>
          <w:szCs w:val="21"/>
        </w:rPr>
      </w:pPr>
      <w:r>
        <w:rPr>
          <w:rFonts w:hint="eastAsia"/>
          <w:color w:val="auto"/>
          <w:kern w:val="0"/>
          <w:szCs w:val="21"/>
        </w:rPr>
        <w:t>2.采购代理机构信息</w:t>
      </w:r>
    </w:p>
    <w:p>
      <w:pPr>
        <w:snapToGrid w:val="0"/>
        <w:spacing w:line="360" w:lineRule="auto"/>
        <w:ind w:firstLine="420" w:firstLineChars="200"/>
        <w:jc w:val="left"/>
        <w:rPr>
          <w:color w:val="auto"/>
          <w:kern w:val="0"/>
          <w:szCs w:val="21"/>
        </w:rPr>
      </w:pPr>
      <w:r>
        <w:rPr>
          <w:rFonts w:hint="eastAsia"/>
          <w:color w:val="auto"/>
          <w:kern w:val="0"/>
          <w:szCs w:val="21"/>
        </w:rPr>
        <w:t>名称：广西机电设备招标有限公司</w:t>
      </w:r>
    </w:p>
    <w:p>
      <w:pPr>
        <w:snapToGrid w:val="0"/>
        <w:spacing w:line="360" w:lineRule="auto"/>
        <w:ind w:firstLine="420" w:firstLineChars="200"/>
        <w:jc w:val="left"/>
        <w:rPr>
          <w:color w:val="auto"/>
          <w:kern w:val="0"/>
          <w:szCs w:val="21"/>
        </w:rPr>
      </w:pPr>
      <w:r>
        <w:rPr>
          <w:rFonts w:hint="eastAsia"/>
          <w:color w:val="auto"/>
          <w:kern w:val="0"/>
          <w:szCs w:val="21"/>
        </w:rPr>
        <w:t>地址：贵港市解放北路龙圣新区四小区217号</w:t>
      </w:r>
    </w:p>
    <w:p>
      <w:pPr>
        <w:snapToGrid w:val="0"/>
        <w:spacing w:line="360" w:lineRule="auto"/>
        <w:ind w:firstLine="420" w:firstLineChars="200"/>
        <w:jc w:val="left"/>
        <w:rPr>
          <w:color w:val="auto"/>
          <w:kern w:val="0"/>
          <w:szCs w:val="21"/>
        </w:rPr>
      </w:pPr>
      <w:r>
        <w:rPr>
          <w:rFonts w:hint="eastAsia"/>
          <w:color w:val="auto"/>
          <w:kern w:val="0"/>
          <w:szCs w:val="21"/>
        </w:rPr>
        <w:t>项目联系人：韦文龙</w:t>
      </w:r>
    </w:p>
    <w:p>
      <w:pPr>
        <w:snapToGrid w:val="0"/>
        <w:spacing w:line="360" w:lineRule="auto"/>
        <w:ind w:firstLine="420" w:firstLineChars="200"/>
        <w:jc w:val="left"/>
        <w:rPr>
          <w:color w:val="auto"/>
          <w:kern w:val="0"/>
          <w:szCs w:val="21"/>
        </w:rPr>
      </w:pPr>
      <w:r>
        <w:rPr>
          <w:rFonts w:hint="eastAsia"/>
          <w:color w:val="auto"/>
          <w:kern w:val="0"/>
          <w:szCs w:val="21"/>
        </w:rPr>
        <w:t xml:space="preserve">联系方式： 0775-4368013 </w:t>
      </w:r>
    </w:p>
    <w:p>
      <w:pPr>
        <w:spacing w:line="312" w:lineRule="auto"/>
        <w:ind w:firstLine="420" w:firstLineChars="200"/>
        <w:jc w:val="right"/>
        <w:rPr>
          <w:color w:val="auto"/>
          <w:kern w:val="0"/>
          <w:szCs w:val="21"/>
        </w:rPr>
      </w:pPr>
    </w:p>
    <w:p>
      <w:pPr>
        <w:ind w:firstLine="409" w:firstLineChars="195"/>
        <w:jc w:val="left"/>
        <w:rPr>
          <w:color w:val="auto"/>
          <w:kern w:val="0"/>
          <w:szCs w:val="21"/>
        </w:rPr>
      </w:pPr>
    </w:p>
    <w:p>
      <w:pPr>
        <w:spacing w:line="312" w:lineRule="auto"/>
        <w:ind w:right="105" w:firstLine="360" w:firstLineChars="200"/>
        <w:jc w:val="right"/>
        <w:rPr>
          <w:color w:val="auto"/>
          <w:kern w:val="0"/>
          <w:sz w:val="18"/>
          <w:szCs w:val="18"/>
        </w:rPr>
      </w:pPr>
    </w:p>
    <w:p>
      <w:pPr>
        <w:pStyle w:val="28"/>
        <w:snapToGrid w:val="0"/>
        <w:spacing w:before="120" w:after="120" w:line="320" w:lineRule="exact"/>
        <w:jc w:val="center"/>
        <w:outlineLvl w:val="0"/>
        <w:rPr>
          <w:rFonts w:ascii="Times New Roman" w:hAnsi="Times New Roman" w:cs="Times New Roman"/>
          <w:color w:val="auto"/>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pPr>
        <w:rPr>
          <w:color w:val="auto"/>
        </w:rPr>
      </w:pPr>
      <w:bookmarkStart w:id="9" w:name="_Toc15694"/>
    </w:p>
    <w:p>
      <w:pPr>
        <w:pStyle w:val="28"/>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第二章  采购需求</w:t>
      </w:r>
      <w:bookmarkEnd w:id="9"/>
    </w:p>
    <w:p>
      <w:pPr>
        <w:spacing w:before="120"/>
        <w:rPr>
          <w:rFonts w:ascii="宋体" w:hAnsi="宋体" w:cs="宋体"/>
          <w:b/>
          <w:bCs/>
          <w:color w:val="auto"/>
          <w:sz w:val="28"/>
          <w:szCs w:val="28"/>
        </w:rPr>
      </w:pPr>
      <w:bookmarkStart w:id="10" w:name="_Toc254970631"/>
      <w:bookmarkStart w:id="11" w:name="_Toc254970490"/>
    </w:p>
    <w:p>
      <w:pPr>
        <w:snapToGrid w:val="0"/>
        <w:spacing w:line="360" w:lineRule="auto"/>
        <w:rPr>
          <w:rFonts w:ascii="黑体" w:hAnsi="黑体" w:eastAsia="黑体" w:cs="Arial"/>
          <w:b/>
          <w:color w:val="auto"/>
          <w:kern w:val="0"/>
          <w:sz w:val="28"/>
          <w:szCs w:val="28"/>
        </w:rPr>
      </w:pPr>
      <w:r>
        <w:rPr>
          <w:rFonts w:ascii="黑体" w:hAnsi="黑体" w:eastAsia="黑体" w:cs="Arial"/>
          <w:b/>
          <w:color w:val="auto"/>
          <w:kern w:val="0"/>
          <w:sz w:val="28"/>
          <w:szCs w:val="28"/>
        </w:rPr>
        <w:t>一、</w:t>
      </w:r>
      <w:r>
        <w:rPr>
          <w:rFonts w:hint="eastAsia" w:ascii="黑体" w:hAnsi="黑体" w:eastAsia="黑体" w:cs="Arial"/>
          <w:b/>
          <w:color w:val="auto"/>
          <w:kern w:val="0"/>
          <w:sz w:val="28"/>
          <w:szCs w:val="28"/>
        </w:rPr>
        <w:t>总体</w:t>
      </w:r>
      <w:r>
        <w:rPr>
          <w:rFonts w:ascii="黑体" w:hAnsi="黑体" w:eastAsia="黑体" w:cs="Arial"/>
          <w:b/>
          <w:color w:val="auto"/>
          <w:kern w:val="0"/>
          <w:sz w:val="28"/>
          <w:szCs w:val="28"/>
        </w:rPr>
        <w:t>要求</w:t>
      </w:r>
    </w:p>
    <w:p>
      <w:pPr>
        <w:snapToGrid w:val="0"/>
        <w:spacing w:line="360" w:lineRule="auto"/>
        <w:rPr>
          <w:color w:val="auto"/>
          <w:szCs w:val="21"/>
        </w:rPr>
      </w:pPr>
      <w:r>
        <w:rPr>
          <w:rFonts w:hint="eastAsia"/>
          <w:color w:val="auto"/>
          <w:szCs w:val="21"/>
        </w:rPr>
        <w:t>1.政府采购政策的应用</w:t>
      </w:r>
    </w:p>
    <w:p>
      <w:pPr>
        <w:snapToGrid w:val="0"/>
        <w:spacing w:line="360" w:lineRule="auto"/>
        <w:rPr>
          <w:color w:val="auto"/>
          <w:szCs w:val="21"/>
        </w:rPr>
      </w:pPr>
      <w:r>
        <w:rPr>
          <w:rFonts w:hint="eastAsia"/>
          <w:color w:val="auto"/>
          <w:szCs w:val="21"/>
        </w:rPr>
        <w:t>详见采购文件“评审方法及标准/政府采购政策应用说明”。</w:t>
      </w:r>
    </w:p>
    <w:p>
      <w:pPr>
        <w:snapToGrid w:val="0"/>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采购人与成交供应商</w:t>
      </w:r>
      <w:r>
        <w:rPr>
          <w:color w:val="auto"/>
          <w:szCs w:val="21"/>
        </w:rPr>
        <w:t>在采购合同中约定。</w:t>
      </w:r>
    </w:p>
    <w:p>
      <w:pPr>
        <w:snapToGrid w:val="0"/>
        <w:spacing w:line="360" w:lineRule="auto"/>
        <w:rPr>
          <w:b/>
          <w:bCs/>
          <w:color w:val="auto"/>
          <w:szCs w:val="21"/>
        </w:rPr>
      </w:pPr>
      <w:r>
        <w:rPr>
          <w:b/>
          <w:bCs/>
          <w:color w:val="auto"/>
          <w:szCs w:val="21"/>
        </w:rPr>
        <w:t>3</w:t>
      </w:r>
      <w:r>
        <w:rPr>
          <w:rFonts w:hint="eastAsia"/>
          <w:b/>
          <w:bCs/>
          <w:color w:val="auto"/>
          <w:szCs w:val="21"/>
        </w:rPr>
        <w:t>.</w:t>
      </w:r>
      <w:r>
        <w:rPr>
          <w:b/>
          <w:bCs/>
          <w:color w:val="auto"/>
          <w:szCs w:val="21"/>
        </w:rPr>
        <w:t>标注“▲”的条款或要求系指实质性条款或实质性要求，必须满足，如存在负偏离将导致响应被否决。</w:t>
      </w:r>
    </w:p>
    <w:p>
      <w:pPr>
        <w:snapToGrid w:val="0"/>
        <w:spacing w:line="360" w:lineRule="auto"/>
        <w:rPr>
          <w:color w:val="auto"/>
          <w:szCs w:val="21"/>
        </w:rPr>
      </w:pPr>
      <w:r>
        <w:rPr>
          <w:rFonts w:hint="eastAsia"/>
          <w:color w:val="auto"/>
          <w:szCs w:val="21"/>
        </w:rPr>
        <w:t>4.</w:t>
      </w:r>
      <w:bookmarkStart w:id="12" w:name="_Hlk77607533"/>
      <w:r>
        <w:rPr>
          <w:rFonts w:hint="eastAsia"/>
          <w:color w:val="auto"/>
          <w:szCs w:val="21"/>
        </w:rPr>
        <w:t>客观且未量化的指标视为实质性。</w:t>
      </w:r>
      <w:bookmarkEnd w:id="12"/>
    </w:p>
    <w:p>
      <w:pPr>
        <w:snapToGrid w:val="0"/>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pPr>
        <w:snapToGrid w:val="0"/>
        <w:spacing w:line="360" w:lineRule="auto"/>
        <w:rPr>
          <w:color w:val="auto"/>
          <w:szCs w:val="21"/>
        </w:rPr>
      </w:pPr>
      <w:r>
        <w:rPr>
          <w:rFonts w:hint="eastAsia"/>
          <w:color w:val="auto"/>
          <w:szCs w:val="21"/>
        </w:rPr>
        <w:t>1.需实现的功能、目标及应用场景</w:t>
      </w:r>
    </w:p>
    <w:p>
      <w:pPr>
        <w:snapToGrid w:val="0"/>
        <w:spacing w:line="360" w:lineRule="auto"/>
        <w:rPr>
          <w:color w:val="auto"/>
          <w:szCs w:val="21"/>
        </w:rPr>
      </w:pPr>
      <w:r>
        <w:rPr>
          <w:rFonts w:hint="eastAsia"/>
          <w:color w:val="auto"/>
          <w:szCs w:val="21"/>
        </w:rPr>
        <w:t>满足采购文件要求，验收达到合格标准。</w:t>
      </w:r>
    </w:p>
    <w:p>
      <w:pPr>
        <w:snapToGrid w:val="0"/>
        <w:spacing w:line="360" w:lineRule="auto"/>
        <w:rPr>
          <w:color w:val="auto"/>
          <w:szCs w:val="21"/>
        </w:rPr>
      </w:pPr>
      <w:bookmarkStart w:id="13" w:name="_Hlk89170486"/>
      <w:r>
        <w:rPr>
          <w:color w:val="auto"/>
          <w:szCs w:val="21"/>
        </w:rPr>
        <w:t>2</w:t>
      </w:r>
      <w:r>
        <w:rPr>
          <w:rFonts w:hint="eastAsia"/>
          <w:color w:val="auto"/>
          <w:szCs w:val="21"/>
        </w:rPr>
        <w:t>.</w:t>
      </w:r>
      <w:r>
        <w:rPr>
          <w:color w:val="auto"/>
          <w:szCs w:val="21"/>
        </w:rPr>
        <w:t>需执行的国家相关标准、行业标准、地方标准或者其他标准、规范</w:t>
      </w:r>
    </w:p>
    <w:p>
      <w:pPr>
        <w:snapToGrid w:val="0"/>
        <w:spacing w:line="360" w:lineRule="auto"/>
        <w:rPr>
          <w:i/>
          <w:iCs/>
          <w:color w:val="auto"/>
          <w:szCs w:val="21"/>
          <w:u w:val="single"/>
        </w:rPr>
      </w:pPr>
      <w:r>
        <w:rPr>
          <w:rFonts w:hint="eastAsia"/>
          <w:color w:val="auto"/>
          <w:szCs w:val="21"/>
        </w:rPr>
        <w:t>本项目应执行的国家相关标准、行业标准、地方标准或者其他标准、规范为：</w:t>
      </w:r>
      <w:r>
        <w:rPr>
          <w:rFonts w:hint="eastAsia"/>
          <w:i/>
          <w:iCs/>
          <w:color w:val="auto"/>
          <w:szCs w:val="21"/>
          <w:u w:val="single"/>
        </w:rPr>
        <w:t>服务内容和标准</w:t>
      </w:r>
    </w:p>
    <w:bookmarkEnd w:id="13"/>
    <w:p>
      <w:pPr>
        <w:numPr>
          <w:ilvl w:val="0"/>
          <w:numId w:val="1"/>
        </w:numPr>
        <w:snapToGrid w:val="0"/>
        <w:spacing w:line="360" w:lineRule="auto"/>
        <w:rPr>
          <w:color w:val="auto"/>
          <w:szCs w:val="21"/>
        </w:rPr>
      </w:pPr>
      <w:r>
        <w:rPr>
          <w:rFonts w:hint="eastAsia"/>
          <w:color w:val="auto"/>
          <w:szCs w:val="21"/>
        </w:rPr>
        <w:t>标的所属行业：</w:t>
      </w:r>
    </w:p>
    <w:p>
      <w:pPr>
        <w:snapToGrid w:val="0"/>
        <w:spacing w:line="360" w:lineRule="auto"/>
        <w:rPr>
          <w:b/>
          <w:bCs/>
          <w:color w:val="auto"/>
          <w:szCs w:val="21"/>
        </w:rPr>
      </w:pPr>
      <w:r>
        <w:rPr>
          <w:rFonts w:hint="eastAsia"/>
          <w:b/>
          <w:bCs/>
          <w:color w:val="auto"/>
          <w:szCs w:val="21"/>
        </w:rPr>
        <w:t>其他未列明行业</w:t>
      </w:r>
    </w:p>
    <w:p>
      <w:pPr>
        <w:snapToGrid w:val="0"/>
        <w:spacing w:line="360" w:lineRule="auto"/>
        <w:rPr>
          <w:color w:val="auto"/>
          <w:szCs w:val="21"/>
        </w:rPr>
      </w:pPr>
      <w:r>
        <w:rPr>
          <w:color w:val="auto"/>
          <w:szCs w:val="21"/>
        </w:rPr>
        <w:t>4</w:t>
      </w:r>
      <w:r>
        <w:rPr>
          <w:rFonts w:hint="eastAsia"/>
          <w:color w:val="auto"/>
          <w:szCs w:val="21"/>
        </w:rPr>
        <w:t>.核心产品</w:t>
      </w:r>
    </w:p>
    <w:p>
      <w:pPr>
        <w:snapToGrid w:val="0"/>
        <w:spacing w:line="360" w:lineRule="auto"/>
        <w:rPr>
          <w:color w:val="auto"/>
          <w:szCs w:val="21"/>
        </w:rPr>
      </w:pPr>
      <w:r>
        <w:rPr>
          <w:rFonts w:hint="eastAsia"/>
          <w:color w:val="auto"/>
          <w:szCs w:val="21"/>
        </w:rPr>
        <w:t>本项目为服务项目，不适用核心产品规定。</w:t>
      </w:r>
    </w:p>
    <w:p>
      <w:pPr>
        <w:snapToGrid w:val="0"/>
        <w:spacing w:line="360" w:lineRule="auto"/>
        <w:rPr>
          <w:b/>
          <w:bCs/>
          <w:color w:val="auto"/>
          <w:szCs w:val="21"/>
        </w:rPr>
      </w:pPr>
      <w:r>
        <w:rPr>
          <w:rFonts w:hint="eastAsia"/>
          <w:b/>
          <w:bCs/>
          <w:color w:val="auto"/>
          <w:szCs w:val="21"/>
        </w:rPr>
        <w:t>5.服务内容和标准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0"/>
        <w:gridCol w:w="95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31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服务名称</w:t>
            </w:r>
          </w:p>
        </w:tc>
        <w:tc>
          <w:tcPr>
            <w:tcW w:w="95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652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服务内容和</w:t>
            </w:r>
            <w:r>
              <w:rPr>
                <w:rFonts w:hint="eastAsia" w:ascii="宋体" w:hAnsi="宋体" w:cs="宋体"/>
                <w:b/>
                <w:bCs/>
                <w:color w:val="auto"/>
                <w:kern w:val="0"/>
                <w:szCs w:val="21"/>
                <w:lang w:eastAsia="zh-Han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131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color w:val="auto"/>
                <w:kern w:val="0"/>
                <w:szCs w:val="21"/>
              </w:rPr>
            </w:pPr>
            <w:r>
              <w:rPr>
                <w:rFonts w:hint="eastAsia" w:ascii="宋体" w:hAnsi="宋体" w:cs="宋体"/>
                <w:color w:val="auto"/>
                <w:kern w:val="0"/>
                <w:szCs w:val="21"/>
              </w:rPr>
              <w:t>《港北区农业产业“十四五”发展规划》编制服务</w:t>
            </w:r>
          </w:p>
        </w:tc>
        <w:tc>
          <w:tcPr>
            <w:tcW w:w="958" w:type="dxa"/>
            <w:tcBorders>
              <w:top w:val="single" w:color="auto" w:sz="4" w:space="0"/>
              <w:left w:val="single" w:color="auto" w:sz="4" w:space="0"/>
              <w:bottom w:val="single" w:color="auto" w:sz="4" w:space="0"/>
              <w:right w:val="single" w:color="auto" w:sz="4" w:space="0"/>
            </w:tcBorders>
            <w:vAlign w:val="center"/>
          </w:tcPr>
          <w:p>
            <w:pPr>
              <w:pStyle w:val="178"/>
              <w:spacing w:line="360" w:lineRule="auto"/>
              <w:jc w:val="center"/>
              <w:rPr>
                <w:rFonts w:ascii="宋体" w:hAnsi="宋体" w:cs="宋体"/>
                <w:color w:val="auto"/>
                <w:sz w:val="21"/>
                <w:szCs w:val="21"/>
              </w:rPr>
            </w:pPr>
            <w:r>
              <w:rPr>
                <w:rFonts w:hint="eastAsia" w:ascii="宋体" w:hAnsi="宋体" w:cs="宋体"/>
                <w:color w:val="auto"/>
                <w:sz w:val="21"/>
                <w:szCs w:val="21"/>
              </w:rPr>
              <w:t>1项</w:t>
            </w:r>
          </w:p>
        </w:tc>
        <w:tc>
          <w:tcPr>
            <w:tcW w:w="6520" w:type="dxa"/>
            <w:tcBorders>
              <w:top w:val="single" w:color="auto" w:sz="4" w:space="0"/>
              <w:left w:val="single" w:color="auto" w:sz="4" w:space="0"/>
              <w:bottom w:val="single" w:color="auto" w:sz="4" w:space="0"/>
              <w:right w:val="single" w:color="auto" w:sz="4" w:space="0"/>
            </w:tcBorders>
            <w:vAlign w:val="center"/>
          </w:tcPr>
          <w:p>
            <w:pPr>
              <w:pStyle w:val="178"/>
              <w:numPr>
                <w:ilvl w:val="0"/>
                <w:numId w:val="2"/>
              </w:numPr>
              <w:spacing w:before="0" w:after="0" w:line="360" w:lineRule="auto"/>
              <w:jc w:val="both"/>
              <w:rPr>
                <w:rFonts w:ascii="宋体" w:hAnsi="宋体" w:cs="宋体"/>
                <w:bCs w:val="0"/>
                <w:color w:val="auto"/>
                <w:sz w:val="21"/>
                <w:szCs w:val="21"/>
              </w:rPr>
            </w:pPr>
            <w:r>
              <w:rPr>
                <w:rFonts w:hint="eastAsia" w:ascii="宋体" w:hAnsi="宋体" w:cs="宋体"/>
                <w:bCs w:val="0"/>
                <w:color w:val="auto"/>
                <w:sz w:val="21"/>
                <w:szCs w:val="21"/>
              </w:rPr>
              <w:t>服务范围：</w:t>
            </w:r>
          </w:p>
          <w:p>
            <w:pPr>
              <w:pStyle w:val="178"/>
              <w:spacing w:before="0" w:after="0" w:line="360" w:lineRule="auto"/>
              <w:jc w:val="both"/>
              <w:rPr>
                <w:rFonts w:ascii="宋体" w:hAnsi="宋体" w:cs="宋体"/>
                <w:bCs w:val="0"/>
                <w:color w:val="auto"/>
                <w:sz w:val="21"/>
                <w:szCs w:val="21"/>
              </w:rPr>
            </w:pPr>
            <w:r>
              <w:rPr>
                <w:rFonts w:hint="eastAsia" w:ascii="宋体" w:hAnsi="宋体" w:cs="宋体"/>
                <w:bCs w:val="0"/>
                <w:color w:val="auto"/>
                <w:sz w:val="21"/>
                <w:szCs w:val="21"/>
              </w:rPr>
              <w:t>《港北区农业产业“十四五”发展规划》编制服务</w:t>
            </w:r>
          </w:p>
          <w:p>
            <w:pPr>
              <w:pStyle w:val="178"/>
              <w:spacing w:before="0" w:after="0" w:line="360" w:lineRule="auto"/>
              <w:jc w:val="both"/>
              <w:rPr>
                <w:rFonts w:ascii="宋体" w:hAnsi="宋体" w:cs="宋体"/>
                <w:bCs w:val="0"/>
                <w:color w:val="auto"/>
                <w:sz w:val="21"/>
                <w:szCs w:val="21"/>
              </w:rPr>
            </w:pPr>
            <w:r>
              <w:rPr>
                <w:rFonts w:hint="eastAsia" w:ascii="宋体" w:hAnsi="宋体" w:cs="宋体"/>
                <w:bCs w:val="0"/>
                <w:color w:val="auto"/>
                <w:sz w:val="21"/>
                <w:szCs w:val="21"/>
              </w:rPr>
              <w:t>根据广西财政衔接推进乡村振兴补助资金项目工作要求：2023年起，没有经过农业产业发展规划的项目，原则上不能纳入巩固拓展脱贫攻坚成果和乡村振兴项目。为做好港北区农业产业发展，研究起草港北区农业产业“十四五”发展规划，征求各方面意见建议，农业产业发展规划原则上应包括：农业产业的发展背景、目标原则、总体要求、市场分析，产业链分析、风险评估、空间布局、对策措施、支撑体系等方面。</w:t>
            </w:r>
          </w:p>
          <w:p>
            <w:pPr>
              <w:pStyle w:val="178"/>
              <w:numPr>
                <w:ilvl w:val="0"/>
                <w:numId w:val="2"/>
              </w:numPr>
              <w:spacing w:before="0" w:after="0" w:line="360" w:lineRule="auto"/>
              <w:jc w:val="both"/>
              <w:rPr>
                <w:rFonts w:ascii="宋体" w:hAnsi="宋体" w:cs="宋体"/>
                <w:bCs w:val="0"/>
                <w:color w:val="auto"/>
                <w:sz w:val="21"/>
                <w:szCs w:val="21"/>
                <w:lang w:eastAsia="zh-Hans"/>
              </w:rPr>
            </w:pPr>
            <w:r>
              <w:rPr>
                <w:rFonts w:hint="eastAsia" w:ascii="宋体" w:hAnsi="宋体" w:cs="宋体"/>
                <w:bCs w:val="0"/>
                <w:color w:val="auto"/>
                <w:sz w:val="21"/>
                <w:szCs w:val="21"/>
                <w:lang w:eastAsia="zh-Hans"/>
              </w:rPr>
              <w:t>服务要求</w:t>
            </w:r>
          </w:p>
          <w:p>
            <w:pPr>
              <w:pStyle w:val="178"/>
              <w:spacing w:before="0" w:after="0" w:line="360" w:lineRule="auto"/>
              <w:jc w:val="both"/>
              <w:rPr>
                <w:rFonts w:ascii="宋体" w:hAnsi="宋体" w:cs="宋体"/>
                <w:bCs w:val="0"/>
                <w:color w:val="auto"/>
                <w:sz w:val="21"/>
                <w:szCs w:val="21"/>
                <w:lang w:eastAsia="zh-Hans"/>
              </w:rPr>
            </w:pPr>
            <w:r>
              <w:rPr>
                <w:rFonts w:hint="eastAsia" w:ascii="宋体" w:hAnsi="宋体" w:cs="宋体"/>
                <w:bCs w:val="0"/>
                <w:color w:val="auto"/>
                <w:sz w:val="21"/>
                <w:szCs w:val="21"/>
                <w:lang w:eastAsia="zh-Hans"/>
              </w:rPr>
              <w:t>规划成果达到国内同类规划水平。规划编制成果由文本、图件汇编构成。成交供应商须向采购人提供编制成果一式10份，电子文件（PDF版）1份。</w:t>
            </w:r>
          </w:p>
          <w:p>
            <w:pPr>
              <w:pStyle w:val="178"/>
              <w:spacing w:before="0" w:after="0" w:line="360" w:lineRule="auto"/>
              <w:jc w:val="both"/>
              <w:rPr>
                <w:rFonts w:ascii="宋体" w:hAnsi="宋体" w:cs="宋体"/>
                <w:bCs w:val="0"/>
                <w:color w:val="auto"/>
                <w:sz w:val="21"/>
                <w:szCs w:val="21"/>
                <w:lang w:eastAsia="zh-Hans"/>
              </w:rPr>
            </w:pPr>
            <w:r>
              <w:rPr>
                <w:rFonts w:hint="eastAsia" w:ascii="宋体" w:hAnsi="宋体" w:cs="宋体"/>
                <w:bCs w:val="0"/>
                <w:color w:val="auto"/>
                <w:sz w:val="21"/>
                <w:szCs w:val="21"/>
              </w:rPr>
              <w:t>三、</w:t>
            </w:r>
            <w:r>
              <w:rPr>
                <w:rFonts w:hint="eastAsia" w:ascii="宋体" w:hAnsi="宋体" w:cs="宋体"/>
                <w:bCs w:val="0"/>
                <w:color w:val="auto"/>
                <w:sz w:val="21"/>
                <w:szCs w:val="21"/>
                <w:lang w:eastAsia="zh-Hans"/>
              </w:rPr>
              <w:t>服务时间</w:t>
            </w:r>
          </w:p>
          <w:p>
            <w:pPr>
              <w:pStyle w:val="178"/>
              <w:spacing w:before="0" w:after="0" w:line="360" w:lineRule="auto"/>
              <w:jc w:val="both"/>
              <w:rPr>
                <w:rFonts w:ascii="宋体" w:hAnsi="宋体" w:cs="宋体"/>
                <w:bCs w:val="0"/>
                <w:color w:val="auto"/>
                <w:sz w:val="21"/>
                <w:szCs w:val="21"/>
              </w:rPr>
            </w:pPr>
            <w:r>
              <w:rPr>
                <w:rFonts w:hint="eastAsia" w:ascii="宋体" w:hAnsi="宋体" w:cs="宋体"/>
                <w:bCs w:val="0"/>
                <w:color w:val="auto"/>
                <w:sz w:val="21"/>
                <w:szCs w:val="21"/>
              </w:rPr>
              <w:t>自签订合同之日起60日历天内完成。</w:t>
            </w:r>
          </w:p>
          <w:p>
            <w:pPr>
              <w:pStyle w:val="178"/>
              <w:spacing w:before="0" w:after="0" w:line="360" w:lineRule="auto"/>
              <w:jc w:val="both"/>
              <w:rPr>
                <w:rFonts w:ascii="宋体" w:hAnsi="宋体" w:cs="宋体"/>
                <w:bCs w:val="0"/>
                <w:color w:val="auto"/>
                <w:sz w:val="21"/>
                <w:szCs w:val="21"/>
                <w:lang w:eastAsia="zh-Hans"/>
              </w:rPr>
            </w:pPr>
            <w:r>
              <w:rPr>
                <w:rFonts w:hint="eastAsia" w:ascii="宋体" w:hAnsi="宋体" w:cs="宋体"/>
                <w:bCs w:val="0"/>
                <w:color w:val="auto"/>
                <w:sz w:val="21"/>
                <w:szCs w:val="21"/>
              </w:rPr>
              <w:t>四、</w:t>
            </w:r>
            <w:r>
              <w:rPr>
                <w:rFonts w:hint="eastAsia" w:ascii="宋体" w:hAnsi="宋体" w:cs="宋体"/>
                <w:bCs w:val="0"/>
                <w:color w:val="auto"/>
                <w:sz w:val="21"/>
                <w:szCs w:val="21"/>
                <w:lang w:eastAsia="zh-Hans"/>
              </w:rPr>
              <w:t>服务标准</w:t>
            </w:r>
          </w:p>
          <w:p>
            <w:pPr>
              <w:pStyle w:val="178"/>
              <w:spacing w:before="0" w:after="0" w:line="360" w:lineRule="auto"/>
              <w:jc w:val="both"/>
              <w:rPr>
                <w:rFonts w:ascii="宋体" w:hAnsi="宋体" w:cs="宋体"/>
                <w:bCs w:val="0"/>
                <w:color w:val="auto"/>
                <w:sz w:val="21"/>
                <w:szCs w:val="21"/>
              </w:rPr>
            </w:pPr>
            <w:r>
              <w:rPr>
                <w:rFonts w:hint="eastAsia" w:ascii="宋体" w:hAnsi="宋体" w:cs="宋体"/>
                <w:bCs w:val="0"/>
                <w:color w:val="auto"/>
                <w:sz w:val="21"/>
                <w:szCs w:val="21"/>
              </w:rPr>
              <w:t>规划文本应符合行业的规范要求；通过采购人审查，并报上级部门审批通过。</w:t>
            </w:r>
          </w:p>
          <w:p>
            <w:pPr>
              <w:pStyle w:val="178"/>
              <w:spacing w:before="0" w:after="0" w:line="360" w:lineRule="auto"/>
              <w:jc w:val="both"/>
              <w:rPr>
                <w:rFonts w:ascii="宋体" w:hAnsi="宋体" w:cs="宋体"/>
                <w:bCs w:val="0"/>
                <w:color w:val="auto"/>
                <w:sz w:val="21"/>
                <w:szCs w:val="21"/>
              </w:rPr>
            </w:pPr>
            <w:r>
              <w:rPr>
                <w:rFonts w:hint="eastAsia" w:ascii="宋体" w:hAnsi="宋体" w:cs="宋体"/>
                <w:bCs w:val="0"/>
                <w:color w:val="auto"/>
                <w:sz w:val="21"/>
                <w:szCs w:val="21"/>
              </w:rPr>
              <w:t>五、其他要求：</w:t>
            </w:r>
          </w:p>
          <w:p>
            <w:pPr>
              <w:spacing w:line="360" w:lineRule="auto"/>
              <w:rPr>
                <w:rFonts w:ascii="宋体" w:hAnsi="宋体" w:cs="宋体"/>
                <w:color w:val="auto"/>
                <w:szCs w:val="21"/>
              </w:rPr>
            </w:pPr>
            <w:r>
              <w:rPr>
                <w:rFonts w:hint="eastAsia" w:ascii="宋体" w:hAnsi="宋体" w:cs="宋体"/>
                <w:color w:val="auto"/>
                <w:szCs w:val="21"/>
              </w:rPr>
              <w:t>（一）服务方案署名权归中标/成交人所有，版权归采购人所有，采购人有权在服务方案审定后公开展示成果文件，并通过传播、媒介、专业杂志、书刊及其他形式介绍、展示、评价服务方案。</w:t>
            </w:r>
          </w:p>
          <w:p>
            <w:pPr>
              <w:spacing w:line="360" w:lineRule="auto"/>
              <w:rPr>
                <w:rFonts w:ascii="宋体" w:hAnsi="宋体" w:cs="宋体"/>
                <w:color w:val="auto"/>
                <w:szCs w:val="21"/>
              </w:rPr>
            </w:pPr>
            <w:r>
              <w:rPr>
                <w:rFonts w:hint="eastAsia" w:ascii="宋体" w:hAnsi="宋体" w:cs="宋体"/>
                <w:color w:val="auto"/>
                <w:szCs w:val="21"/>
              </w:rPr>
              <w:t>（二）服务方案批准实施前，任何单位和个人未经同意都无权以任何形式向社会公开展示成果文件。</w:t>
            </w:r>
          </w:p>
          <w:p>
            <w:pPr>
              <w:spacing w:line="360" w:lineRule="auto"/>
              <w:rPr>
                <w:rFonts w:ascii="宋体" w:hAnsi="宋体" w:cs="宋体"/>
                <w:color w:val="auto"/>
                <w:szCs w:val="21"/>
              </w:rPr>
            </w:pPr>
            <w:r>
              <w:rPr>
                <w:rFonts w:hint="eastAsia" w:ascii="宋体" w:hAnsi="宋体" w:cs="宋体"/>
                <w:color w:val="auto"/>
                <w:szCs w:val="21"/>
              </w:rPr>
              <w:t>（三）成交供应商提交的服务方案成果文件有下列情形之一的，采购人将有权终止合同：</w:t>
            </w:r>
          </w:p>
          <w:p>
            <w:pPr>
              <w:spacing w:line="360" w:lineRule="auto"/>
              <w:rPr>
                <w:rFonts w:ascii="宋体" w:hAnsi="宋体" w:cs="宋体"/>
                <w:color w:val="auto"/>
                <w:szCs w:val="21"/>
              </w:rPr>
            </w:pPr>
            <w:r>
              <w:rPr>
                <w:rFonts w:hint="eastAsia" w:ascii="宋体" w:hAnsi="宋体" w:cs="宋体"/>
                <w:color w:val="auto"/>
                <w:szCs w:val="21"/>
              </w:rPr>
              <w:t>①提交的成果不符合本项目采购需求规定的；</w:t>
            </w:r>
          </w:p>
          <w:p>
            <w:pPr>
              <w:spacing w:line="360" w:lineRule="auto"/>
              <w:rPr>
                <w:rFonts w:ascii="宋体" w:hAnsi="宋体" w:cs="宋体"/>
                <w:color w:val="auto"/>
                <w:szCs w:val="21"/>
              </w:rPr>
            </w:pPr>
            <w:r>
              <w:rPr>
                <w:rFonts w:hint="eastAsia" w:ascii="宋体" w:hAnsi="宋体" w:cs="宋体"/>
                <w:color w:val="auto"/>
                <w:szCs w:val="21"/>
              </w:rPr>
              <w:t>②提交的成果图纸和文字辨认不清，内容不全或粗制滥造的；</w:t>
            </w:r>
          </w:p>
          <w:p>
            <w:pPr>
              <w:spacing w:line="360" w:lineRule="auto"/>
              <w:rPr>
                <w:rFonts w:ascii="宋体" w:hAnsi="宋体" w:cs="宋体"/>
                <w:color w:val="auto"/>
                <w:szCs w:val="21"/>
              </w:rPr>
            </w:pPr>
            <w:r>
              <w:rPr>
                <w:rFonts w:hint="eastAsia" w:ascii="宋体" w:hAnsi="宋体" w:cs="宋体"/>
                <w:color w:val="auto"/>
                <w:szCs w:val="21"/>
              </w:rPr>
              <w:t>③未经采购人同意，逾期上报成果文件的；</w:t>
            </w:r>
          </w:p>
          <w:p>
            <w:pPr>
              <w:spacing w:line="360" w:lineRule="auto"/>
              <w:rPr>
                <w:rFonts w:ascii="宋体" w:hAnsi="宋体" w:cs="宋体"/>
                <w:b/>
                <w:color w:val="auto"/>
                <w:szCs w:val="21"/>
                <w:lang w:eastAsia="zh-Hans"/>
              </w:rPr>
            </w:pPr>
            <w:r>
              <w:rPr>
                <w:rFonts w:hint="eastAsia" w:ascii="宋体" w:hAnsi="宋体" w:cs="宋体"/>
                <w:color w:val="auto"/>
                <w:szCs w:val="21"/>
              </w:rPr>
              <w:t>④成交供应商未经采购人正式书面同意擅自修改服务方案的。</w:t>
            </w:r>
          </w:p>
        </w:tc>
      </w:tr>
    </w:tbl>
    <w:p>
      <w:pPr>
        <w:pStyle w:val="20"/>
        <w:snapToGrid w:val="0"/>
        <w:spacing w:line="360" w:lineRule="auto"/>
        <w:rPr>
          <w:color w:val="auto"/>
        </w:rPr>
      </w:pPr>
    </w:p>
    <w:p>
      <w:pPr>
        <w:snapToGrid w:val="0"/>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三、商务要求</w:t>
      </w:r>
    </w:p>
    <w:p>
      <w:pPr>
        <w:snapToGrid w:val="0"/>
        <w:spacing w:line="360" w:lineRule="auto"/>
        <w:rPr>
          <w:color w:val="auto"/>
          <w:szCs w:val="21"/>
        </w:rPr>
      </w:pPr>
      <w:r>
        <w:rPr>
          <w:rFonts w:hint="eastAsia"/>
          <w:color w:val="auto"/>
          <w:szCs w:val="21"/>
        </w:rPr>
        <w:t>1．报价要求</w:t>
      </w:r>
    </w:p>
    <w:p>
      <w:pPr>
        <w:snapToGrid w:val="0"/>
        <w:spacing w:line="360" w:lineRule="auto"/>
        <w:rPr>
          <w:color w:val="auto"/>
          <w:szCs w:val="21"/>
        </w:rPr>
      </w:pPr>
      <w:r>
        <w:rPr>
          <w:rFonts w:hint="eastAsia"/>
          <w:color w:val="auto"/>
          <w:szCs w:val="21"/>
        </w:rPr>
        <w:t>本次报价须为人民币报价，包含服务交付成果（产品）、设计、编绘、组织、策划、开发、摄制、调研、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snapToGrid w:val="0"/>
        <w:spacing w:line="360" w:lineRule="auto"/>
        <w:rPr>
          <w:color w:val="auto"/>
          <w:szCs w:val="21"/>
        </w:rPr>
      </w:pPr>
      <w:r>
        <w:rPr>
          <w:rFonts w:hint="eastAsia"/>
          <w:color w:val="auto"/>
          <w:szCs w:val="21"/>
        </w:rPr>
        <w:t>2.合同签订日期</w:t>
      </w:r>
    </w:p>
    <w:p>
      <w:pPr>
        <w:snapToGrid w:val="0"/>
        <w:spacing w:line="360" w:lineRule="auto"/>
        <w:rPr>
          <w:b/>
          <w:bCs/>
          <w:color w:val="auto"/>
          <w:szCs w:val="21"/>
        </w:rPr>
      </w:pPr>
      <w:r>
        <w:rPr>
          <w:rFonts w:hint="eastAsia"/>
          <w:b/>
          <w:bCs/>
          <w:color w:val="auto"/>
          <w:szCs w:val="21"/>
        </w:rPr>
        <w:t>成交通知书发出后20日历天内。</w:t>
      </w:r>
    </w:p>
    <w:p>
      <w:pPr>
        <w:snapToGrid w:val="0"/>
        <w:spacing w:line="360" w:lineRule="auto"/>
        <w:rPr>
          <w:color w:val="auto"/>
          <w:szCs w:val="21"/>
        </w:rPr>
      </w:pPr>
      <w:r>
        <w:rPr>
          <w:rFonts w:hint="eastAsia"/>
          <w:color w:val="auto"/>
          <w:szCs w:val="21"/>
        </w:rPr>
        <w:t>3.交货（实施）时间</w:t>
      </w:r>
    </w:p>
    <w:p>
      <w:pPr>
        <w:snapToGrid w:val="0"/>
        <w:spacing w:line="360" w:lineRule="auto"/>
        <w:rPr>
          <w:b/>
          <w:bCs/>
          <w:color w:val="auto"/>
          <w:szCs w:val="21"/>
        </w:rPr>
      </w:pPr>
      <w:r>
        <w:rPr>
          <w:rFonts w:hint="eastAsia"/>
          <w:b/>
          <w:bCs/>
          <w:color w:val="auto"/>
          <w:szCs w:val="21"/>
        </w:rPr>
        <w:t>自签订合同之日起60日历天内完成。</w:t>
      </w:r>
    </w:p>
    <w:p>
      <w:pPr>
        <w:snapToGrid w:val="0"/>
        <w:spacing w:line="360" w:lineRule="auto"/>
        <w:rPr>
          <w:color w:val="auto"/>
          <w:szCs w:val="21"/>
        </w:rPr>
      </w:pPr>
      <w:r>
        <w:rPr>
          <w:rFonts w:hint="eastAsia"/>
          <w:color w:val="auto"/>
          <w:szCs w:val="21"/>
        </w:rPr>
        <w:t>4.交货地点或服务地点</w:t>
      </w:r>
    </w:p>
    <w:p>
      <w:pPr>
        <w:snapToGrid w:val="0"/>
        <w:spacing w:line="360" w:lineRule="auto"/>
        <w:rPr>
          <w:color w:val="auto"/>
          <w:szCs w:val="21"/>
        </w:rPr>
      </w:pPr>
      <w:r>
        <w:rPr>
          <w:rFonts w:hint="eastAsia"/>
          <w:color w:val="auto"/>
          <w:szCs w:val="21"/>
        </w:rPr>
        <w:t>贵港市港北区农业农村局指定地点</w:t>
      </w:r>
    </w:p>
    <w:p>
      <w:pPr>
        <w:snapToGrid w:val="0"/>
        <w:spacing w:line="360" w:lineRule="auto"/>
        <w:rPr>
          <w:color w:val="auto"/>
          <w:szCs w:val="21"/>
        </w:rPr>
      </w:pPr>
      <w:r>
        <w:rPr>
          <w:rFonts w:hint="eastAsia"/>
          <w:color w:val="auto"/>
          <w:szCs w:val="21"/>
        </w:rPr>
        <w:t>5.验收标准</w:t>
      </w:r>
    </w:p>
    <w:p>
      <w:pPr>
        <w:snapToGrid w:val="0"/>
        <w:spacing w:line="360" w:lineRule="auto"/>
        <w:rPr>
          <w:color w:val="auto"/>
          <w:szCs w:val="21"/>
        </w:rPr>
      </w:pPr>
      <w:bookmarkStart w:id="14" w:name="_Hlk77607553"/>
      <w:r>
        <w:rPr>
          <w:rFonts w:hint="eastAsia"/>
          <w:color w:val="auto"/>
          <w:szCs w:val="21"/>
        </w:rPr>
        <w:t>详见采购文件合同主要条款格式部分</w:t>
      </w:r>
    </w:p>
    <w:bookmarkEnd w:id="14"/>
    <w:p>
      <w:pPr>
        <w:snapToGrid w:val="0"/>
        <w:spacing w:line="360" w:lineRule="auto"/>
        <w:rPr>
          <w:color w:val="auto"/>
          <w:szCs w:val="21"/>
        </w:rPr>
      </w:pPr>
      <w:r>
        <w:rPr>
          <w:rFonts w:hint="eastAsia"/>
          <w:color w:val="auto"/>
          <w:szCs w:val="21"/>
        </w:rPr>
        <w:t>6.服务标准、期限、效率</w:t>
      </w:r>
    </w:p>
    <w:p>
      <w:pPr>
        <w:snapToGrid w:val="0"/>
        <w:spacing w:line="360" w:lineRule="auto"/>
        <w:rPr>
          <w:color w:val="auto"/>
          <w:szCs w:val="21"/>
        </w:rPr>
      </w:pPr>
      <w:r>
        <w:rPr>
          <w:rFonts w:hint="eastAsia"/>
          <w:color w:val="auto"/>
          <w:szCs w:val="21"/>
        </w:rPr>
        <w:t>6.1成交供应商在质量保证期内应当为采购人提供以下技术支持和服务：</w:t>
      </w:r>
    </w:p>
    <w:p>
      <w:pPr>
        <w:snapToGrid w:val="0"/>
        <w:spacing w:line="360" w:lineRule="auto"/>
        <w:rPr>
          <w:color w:val="auto"/>
          <w:szCs w:val="21"/>
        </w:rPr>
      </w:pPr>
      <w:r>
        <w:rPr>
          <w:rFonts w:hint="eastAsia"/>
          <w:color w:val="auto"/>
          <w:szCs w:val="21"/>
        </w:rPr>
        <w:t>6.1.1电话咨询</w:t>
      </w:r>
    </w:p>
    <w:p>
      <w:pPr>
        <w:snapToGrid w:val="0"/>
        <w:spacing w:line="360" w:lineRule="auto"/>
        <w:rPr>
          <w:color w:val="auto"/>
          <w:szCs w:val="21"/>
        </w:rPr>
      </w:pPr>
      <w:r>
        <w:rPr>
          <w:rFonts w:hint="eastAsia"/>
          <w:color w:val="auto"/>
          <w:szCs w:val="21"/>
        </w:rPr>
        <w:t>成交供应商应当为采购人提供技术援助电话，解答采购人在使用中遇到的问题，及时为采购人提出解决问题的建议。</w:t>
      </w:r>
    </w:p>
    <w:p>
      <w:pPr>
        <w:snapToGrid w:val="0"/>
        <w:spacing w:line="360" w:lineRule="auto"/>
        <w:rPr>
          <w:color w:val="auto"/>
          <w:szCs w:val="21"/>
        </w:rPr>
      </w:pPr>
      <w:r>
        <w:rPr>
          <w:rFonts w:hint="eastAsia"/>
          <w:color w:val="auto"/>
          <w:szCs w:val="21"/>
        </w:rPr>
        <w:t>6.1.2现场响应</w:t>
      </w:r>
    </w:p>
    <w:p>
      <w:pPr>
        <w:snapToGrid w:val="0"/>
        <w:spacing w:line="360" w:lineRule="auto"/>
        <w:rPr>
          <w:color w:val="auto"/>
          <w:szCs w:val="21"/>
        </w:rPr>
      </w:pPr>
      <w:r>
        <w:rPr>
          <w:rFonts w:hint="eastAsia"/>
          <w:color w:val="auto"/>
          <w:szCs w:val="21"/>
        </w:rPr>
        <w:t>保证后期（</w:t>
      </w:r>
      <w:r>
        <w:rPr>
          <w:rFonts w:hint="eastAsia" w:ascii="宋体" w:hAnsi="宋体" w:cs="仿宋"/>
          <w:color w:val="auto"/>
          <w:szCs w:val="21"/>
        </w:rPr>
        <w:t>项目验收合格之日起三年内</w:t>
      </w:r>
      <w:r>
        <w:rPr>
          <w:rFonts w:hint="eastAsia"/>
          <w:color w:val="auto"/>
          <w:szCs w:val="21"/>
        </w:rPr>
        <w:t>）跟踪服务质量，保证接到采购人通知后4小时以内到达指定会议现场。</w:t>
      </w:r>
    </w:p>
    <w:p>
      <w:pPr>
        <w:snapToGrid w:val="0"/>
        <w:spacing w:line="360" w:lineRule="auto"/>
        <w:rPr>
          <w:color w:val="auto"/>
          <w:szCs w:val="21"/>
        </w:rPr>
      </w:pPr>
      <w:r>
        <w:rPr>
          <w:rFonts w:hint="eastAsia"/>
          <w:color w:val="auto"/>
          <w:szCs w:val="21"/>
        </w:rPr>
        <w:t>6.1.3技术升级</w:t>
      </w:r>
    </w:p>
    <w:p>
      <w:pPr>
        <w:snapToGrid w:val="0"/>
        <w:spacing w:line="360" w:lineRule="auto"/>
        <w:rPr>
          <w:color w:val="auto"/>
          <w:szCs w:val="21"/>
        </w:rPr>
      </w:pPr>
      <w:r>
        <w:rPr>
          <w:rFonts w:hint="eastAsia"/>
          <w:color w:val="auto"/>
          <w:szCs w:val="21"/>
        </w:rPr>
        <w:t>在质保期内，如果成交供应商的产品或服务升级，成交供应商应及时通知采购人，如采购人有相应要求，成交供应商应对采购人购买的产品或服务进行升级。</w:t>
      </w:r>
    </w:p>
    <w:p>
      <w:pPr>
        <w:snapToGrid w:val="0"/>
        <w:spacing w:line="360" w:lineRule="auto"/>
        <w:rPr>
          <w:color w:val="auto"/>
          <w:szCs w:val="21"/>
        </w:rPr>
      </w:pPr>
      <w:r>
        <w:rPr>
          <w:rFonts w:hint="eastAsia"/>
          <w:color w:val="auto"/>
          <w:szCs w:val="21"/>
        </w:rPr>
        <w:t>7.培训</w:t>
      </w:r>
    </w:p>
    <w:p>
      <w:pPr>
        <w:snapToGrid w:val="0"/>
        <w:spacing w:line="360" w:lineRule="auto"/>
        <w:rPr>
          <w:color w:val="auto"/>
          <w:szCs w:val="21"/>
        </w:rPr>
      </w:pPr>
      <w:r>
        <w:rPr>
          <w:rFonts w:hint="eastAsia"/>
          <w:color w:val="auto"/>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pPr>
        <w:snapToGrid w:val="0"/>
        <w:spacing w:line="360" w:lineRule="auto"/>
        <w:rPr>
          <w:color w:val="auto"/>
          <w:szCs w:val="21"/>
        </w:rPr>
      </w:pPr>
      <w:r>
        <w:rPr>
          <w:rFonts w:hint="eastAsia"/>
          <w:color w:val="auto"/>
          <w:szCs w:val="21"/>
        </w:rPr>
        <w:t>8.付款方式、时间及条件</w:t>
      </w:r>
    </w:p>
    <w:p>
      <w:pPr>
        <w:snapToGrid w:val="0"/>
        <w:spacing w:line="360" w:lineRule="auto"/>
        <w:rPr>
          <w:color w:val="auto"/>
          <w:szCs w:val="21"/>
        </w:rPr>
      </w:pPr>
      <w:r>
        <w:rPr>
          <w:rFonts w:hint="eastAsia"/>
          <w:color w:val="auto"/>
          <w:szCs w:val="21"/>
        </w:rPr>
        <w:t>详见采购文件合同主要条款格式部分</w:t>
      </w:r>
    </w:p>
    <w:p>
      <w:pPr>
        <w:snapToGrid w:val="0"/>
        <w:spacing w:line="360" w:lineRule="auto"/>
        <w:rPr>
          <w:color w:val="auto"/>
          <w:szCs w:val="21"/>
        </w:rPr>
      </w:pPr>
      <w:r>
        <w:rPr>
          <w:rFonts w:hint="eastAsia"/>
          <w:color w:val="auto"/>
          <w:szCs w:val="21"/>
        </w:rPr>
        <w:t>9.履约保证金</w:t>
      </w:r>
    </w:p>
    <w:p>
      <w:pPr>
        <w:snapToGrid w:val="0"/>
        <w:spacing w:line="360" w:lineRule="auto"/>
        <w:rPr>
          <w:color w:val="auto"/>
          <w:szCs w:val="21"/>
        </w:rPr>
      </w:pPr>
      <w:r>
        <w:rPr>
          <w:rFonts w:hint="eastAsia"/>
          <w:color w:val="auto"/>
          <w:szCs w:val="21"/>
        </w:rPr>
        <w:t>详见采购文件合同主要条款格式部分</w:t>
      </w:r>
    </w:p>
    <w:p>
      <w:pPr>
        <w:snapToGrid w:val="0"/>
        <w:spacing w:line="360" w:lineRule="auto"/>
        <w:rPr>
          <w:color w:val="auto"/>
          <w:szCs w:val="21"/>
        </w:rPr>
      </w:pPr>
      <w:r>
        <w:rPr>
          <w:rFonts w:hint="eastAsia"/>
          <w:color w:val="auto"/>
          <w:szCs w:val="21"/>
        </w:rPr>
        <w:t>10.包装和运输要求</w:t>
      </w:r>
    </w:p>
    <w:p>
      <w:pPr>
        <w:snapToGrid w:val="0"/>
        <w:spacing w:line="360" w:lineRule="auto"/>
        <w:rPr>
          <w:color w:val="auto"/>
          <w:szCs w:val="21"/>
        </w:rPr>
      </w:pPr>
      <w:r>
        <w:rPr>
          <w:rFonts w:hint="eastAsia"/>
          <w:color w:val="auto"/>
          <w:szCs w:val="21"/>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snapToGrid w:val="0"/>
        <w:spacing w:line="360" w:lineRule="auto"/>
        <w:rPr>
          <w:color w:val="auto"/>
          <w:szCs w:val="21"/>
        </w:rPr>
      </w:pPr>
      <w:r>
        <w:rPr>
          <w:rFonts w:hint="eastAsia"/>
          <w:color w:val="auto"/>
          <w:szCs w:val="21"/>
        </w:rPr>
        <w:t>运输要求详见采购文件合同主要条款格式部分</w:t>
      </w:r>
    </w:p>
    <w:p>
      <w:pPr>
        <w:numPr>
          <w:ilvl w:val="0"/>
          <w:numId w:val="3"/>
        </w:numPr>
        <w:snapToGrid w:val="0"/>
        <w:spacing w:line="360" w:lineRule="auto"/>
        <w:rPr>
          <w:color w:val="auto"/>
          <w:szCs w:val="21"/>
        </w:rPr>
      </w:pPr>
      <w:r>
        <w:rPr>
          <w:rFonts w:hint="eastAsia"/>
          <w:color w:val="auto"/>
          <w:szCs w:val="21"/>
        </w:rPr>
        <w:t>售后服务</w:t>
      </w:r>
    </w:p>
    <w:p>
      <w:pPr>
        <w:snapToGrid w:val="0"/>
        <w:spacing w:line="360" w:lineRule="auto"/>
        <w:rPr>
          <w:color w:val="auto"/>
          <w:szCs w:val="21"/>
        </w:rPr>
      </w:pPr>
      <w:r>
        <w:rPr>
          <w:rFonts w:hint="eastAsia"/>
          <w:color w:val="auto"/>
          <w:szCs w:val="21"/>
        </w:rPr>
        <w:t>11.1技术援助电话，解答采购人在使用中遇到的问题，及时为采购人提出解决问题的建议，并不予收费。</w:t>
      </w:r>
    </w:p>
    <w:p>
      <w:pPr>
        <w:tabs>
          <w:tab w:val="left" w:pos="180"/>
          <w:tab w:val="left" w:pos="1620"/>
        </w:tabs>
        <w:spacing w:line="400" w:lineRule="exact"/>
        <w:rPr>
          <w:color w:val="auto"/>
        </w:rPr>
      </w:pPr>
      <w:r>
        <w:rPr>
          <w:rFonts w:hint="eastAsia" w:ascii="宋体" w:hAnsi="宋体" w:cs="仿宋"/>
          <w:color w:val="auto"/>
          <w:szCs w:val="21"/>
        </w:rPr>
        <w:t>11.2项目验收合格之日起三年内， 采购人对本项目成果提出完善要求的，供应商应无条件予以配合和落实。</w:t>
      </w:r>
    </w:p>
    <w:p>
      <w:pPr>
        <w:snapToGrid w:val="0"/>
        <w:spacing w:line="360" w:lineRule="auto"/>
        <w:rPr>
          <w:color w:val="auto"/>
          <w:szCs w:val="21"/>
        </w:rPr>
      </w:pPr>
      <w:r>
        <w:rPr>
          <w:rFonts w:hint="eastAsia"/>
          <w:color w:val="auto"/>
          <w:szCs w:val="21"/>
        </w:rPr>
        <w:t>12.保险</w:t>
      </w:r>
    </w:p>
    <w:p>
      <w:pPr>
        <w:snapToGrid w:val="0"/>
        <w:spacing w:line="360" w:lineRule="auto"/>
        <w:rPr>
          <w:color w:val="auto"/>
          <w:szCs w:val="21"/>
        </w:rPr>
      </w:pPr>
      <w:r>
        <w:rPr>
          <w:rFonts w:hint="eastAsia"/>
          <w:color w:val="auto"/>
          <w:szCs w:val="21"/>
        </w:rPr>
        <w:t>供应商负责办理运输和保险，将货物（服务成果）运抵交货地点。与运输、保险相关的费用由供应商承担。</w:t>
      </w:r>
    </w:p>
    <w:p>
      <w:pPr>
        <w:snapToGrid w:val="0"/>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四、其他要求</w:t>
      </w:r>
    </w:p>
    <w:p>
      <w:pPr>
        <w:pStyle w:val="28"/>
        <w:snapToGrid w:val="0"/>
        <w:spacing w:line="360" w:lineRule="auto"/>
        <w:rPr>
          <w:rFonts w:ascii="Times New Roman" w:hAnsi="Times New Roman" w:cs="Times New Roman"/>
          <w:b/>
          <w:color w:val="auto"/>
        </w:rPr>
      </w:pPr>
      <w:r>
        <w:rPr>
          <w:rFonts w:hint="eastAsia" w:ascii="Times New Roman" w:hAnsi="Times New Roman" w:cs="Times New Roman"/>
          <w:b/>
          <w:color w:val="auto"/>
        </w:rPr>
        <w:t>无</w:t>
      </w:r>
    </w:p>
    <w:p>
      <w:pPr>
        <w:snapToGrid w:val="0"/>
        <w:spacing w:line="360" w:lineRule="auto"/>
        <w:rPr>
          <w:color w:val="auto"/>
          <w:szCs w:val="21"/>
        </w:rPr>
        <w:sectPr>
          <w:footerReference r:id="rId13" w:type="first"/>
          <w:headerReference r:id="rId12" w:type="default"/>
          <w:pgSz w:w="11906" w:h="16838"/>
          <w:pgMar w:top="851" w:right="1133" w:bottom="1246" w:left="1418" w:header="851" w:footer="797" w:gutter="0"/>
          <w:cols w:space="720" w:num="1"/>
          <w:docGrid w:linePitch="312" w:charSpace="0"/>
        </w:sectPr>
      </w:pPr>
    </w:p>
    <w:bookmarkEnd w:id="10"/>
    <w:bookmarkEnd w:id="11"/>
    <w:p>
      <w:pPr>
        <w:pStyle w:val="28"/>
        <w:snapToGrid w:val="0"/>
        <w:spacing w:before="120" w:after="120" w:line="320" w:lineRule="exact"/>
        <w:jc w:val="center"/>
        <w:outlineLvl w:val="0"/>
        <w:rPr>
          <w:rFonts w:ascii="Times New Roman" w:hAnsi="Times New Roman" w:cs="Times New Roman"/>
          <w:color w:val="auto"/>
          <w:sz w:val="32"/>
          <w:szCs w:val="32"/>
        </w:rPr>
      </w:pPr>
      <w:bookmarkStart w:id="15" w:name="_Toc31014"/>
      <w:r>
        <w:rPr>
          <w:rFonts w:ascii="Times New Roman" w:hAnsi="Times New Roman" w:cs="Times New Roman"/>
          <w:color w:val="auto"/>
          <w:sz w:val="32"/>
          <w:szCs w:val="32"/>
        </w:rPr>
        <w:t>第三章  供应商须知</w:t>
      </w:r>
      <w:bookmarkEnd w:id="15"/>
      <w:bookmarkStart w:id="16" w:name="_Toc254970526"/>
      <w:bookmarkStart w:id="17" w:name="_Toc254970667"/>
    </w:p>
    <w:p>
      <w:pPr>
        <w:pStyle w:val="4"/>
        <w:spacing w:before="40" w:after="40"/>
        <w:jc w:val="center"/>
        <w:rPr>
          <w:rFonts w:ascii="Times New Roman" w:hAnsi="Times New Roman" w:eastAsia="宋体"/>
          <w:color w:val="auto"/>
          <w:sz w:val="24"/>
          <w:szCs w:val="24"/>
        </w:rPr>
      </w:pPr>
      <w:r>
        <w:rPr>
          <w:rFonts w:ascii="Times New Roman" w:hAnsi="Times New Roman" w:eastAsia="宋体"/>
          <w:color w:val="auto"/>
          <w:sz w:val="24"/>
          <w:szCs w:val="24"/>
        </w:rPr>
        <w:t>供应商须知前附表</w:t>
      </w:r>
      <w:bookmarkEnd w:id="16"/>
      <w:bookmarkEnd w:id="17"/>
      <w:bookmarkStart w:id="18" w:name="_投标人须知前附表"/>
      <w:bookmarkEnd w:id="18"/>
      <w:bookmarkStart w:id="19" w:name="_Hlk19088833"/>
    </w:p>
    <w:tbl>
      <w:tblPr>
        <w:tblStyle w:val="53"/>
        <w:tblW w:w="9409" w:type="dxa"/>
        <w:tblInd w:w="-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1248"/>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条款号</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1.3.1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项目名称：</w:t>
            </w:r>
            <w:r>
              <w:rPr>
                <w:rFonts w:hint="eastAsia"/>
                <w:color w:val="auto"/>
                <w:szCs w:val="21"/>
              </w:rPr>
              <w:t>《港北区农业产业“十四五”发展规划》编制服务采购</w:t>
            </w:r>
          </w:p>
          <w:p>
            <w:pPr>
              <w:spacing w:line="360" w:lineRule="auto"/>
              <w:jc w:val="left"/>
              <w:rPr>
                <w:color w:val="auto"/>
                <w:szCs w:val="21"/>
              </w:rPr>
            </w:pPr>
            <w:r>
              <w:rPr>
                <w:color w:val="auto"/>
                <w:szCs w:val="21"/>
              </w:rPr>
              <w:t>项目编号：</w:t>
            </w:r>
            <w:r>
              <w:rPr>
                <w:rFonts w:hint="eastAsia"/>
                <w:color w:val="auto"/>
                <w:szCs w:val="21"/>
              </w:rPr>
              <w:t>GGZC2022-C3-20613-JDZB</w:t>
            </w:r>
          </w:p>
          <w:p>
            <w:pPr>
              <w:spacing w:line="360" w:lineRule="auto"/>
              <w:jc w:val="left"/>
              <w:rPr>
                <w:color w:val="auto"/>
                <w:szCs w:val="21"/>
              </w:rPr>
            </w:pPr>
            <w:r>
              <w:rPr>
                <w:rFonts w:hint="eastAsia"/>
                <w:color w:val="auto"/>
                <w:szCs w:val="21"/>
              </w:rPr>
              <w:t>采购计划号：F202210200613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1.3.2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详</w:t>
            </w:r>
            <w:r>
              <w:rPr>
                <w:color w:val="auto"/>
                <w:szCs w:val="21"/>
              </w:rPr>
              <w:t>见</w:t>
            </w:r>
            <w:r>
              <w:rPr>
                <w:rFonts w:hint="eastAsia"/>
                <w:color w:val="auto"/>
                <w:szCs w:val="21"/>
              </w:rPr>
              <w:t>磋商</w:t>
            </w:r>
            <w:r>
              <w:rPr>
                <w:color w:val="auto"/>
                <w:szCs w:val="21"/>
              </w:rPr>
              <w:t>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32" w:type="dxa"/>
            <w:tcBorders>
              <w:top w:val="single" w:color="auto" w:sz="4" w:space="0"/>
              <w:left w:val="single" w:color="auto" w:sz="4" w:space="0"/>
              <w:right w:val="single" w:color="auto" w:sz="4" w:space="0"/>
            </w:tcBorders>
            <w:vAlign w:val="center"/>
          </w:tcPr>
          <w:p>
            <w:pPr>
              <w:spacing w:line="360" w:lineRule="auto"/>
              <w:jc w:val="center"/>
              <w:rPr>
                <w:b/>
                <w:color w:val="auto"/>
                <w:szCs w:val="21"/>
              </w:rPr>
            </w:pPr>
            <w:bookmarkStart w:id="20" w:name="_Hlk85555568"/>
            <w:r>
              <w:rPr>
                <w:b/>
                <w:color w:val="auto"/>
                <w:szCs w:val="21"/>
              </w:rPr>
              <w:t>1.4.3</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联合体</w:t>
            </w:r>
          </w:p>
        </w:tc>
        <w:tc>
          <w:tcPr>
            <w:tcW w:w="7229" w:type="dxa"/>
            <w:tcBorders>
              <w:top w:val="single" w:color="auto" w:sz="4" w:space="0"/>
              <w:left w:val="single" w:color="auto" w:sz="4" w:space="0"/>
              <w:right w:val="single" w:color="auto" w:sz="4" w:space="0"/>
            </w:tcBorders>
            <w:vAlign w:val="center"/>
          </w:tcPr>
          <w:p>
            <w:pPr>
              <w:spacing w:line="360" w:lineRule="auto"/>
              <w:jc w:val="left"/>
              <w:rPr>
                <w:color w:val="auto"/>
                <w:szCs w:val="21"/>
              </w:rPr>
            </w:pPr>
            <w:r>
              <w:rPr>
                <w:rFonts w:hint="eastAsia"/>
                <w:color w:val="auto"/>
                <w:szCs w:val="21"/>
              </w:rPr>
              <w:t>详见磋商公告</w:t>
            </w:r>
          </w:p>
        </w:tc>
      </w:tr>
      <w:bookmarkEnd w:id="2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sym w:font="Wingdings 2" w:char="F052"/>
            </w:r>
            <w:r>
              <w:rPr>
                <w:rFonts w:hint="eastAsia"/>
                <w:color w:val="auto"/>
                <w:szCs w:val="21"/>
              </w:rPr>
              <w:t>否   □是</w:t>
            </w:r>
          </w:p>
          <w:p>
            <w:pPr>
              <w:spacing w:line="360" w:lineRule="auto"/>
              <w:rPr>
                <w:color w:val="auto"/>
                <w:szCs w:val="21"/>
                <w:u w:val="single"/>
              </w:rPr>
            </w:pPr>
            <w:r>
              <w:rPr>
                <w:rFonts w:hint="eastAsia"/>
                <w:color w:val="auto"/>
                <w:szCs w:val="21"/>
              </w:rPr>
              <w:t xml:space="preserve">踏勘时间： </w:t>
            </w:r>
            <w:r>
              <w:rPr>
                <w:rFonts w:hint="eastAsia"/>
                <w:color w:val="auto"/>
                <w:szCs w:val="21"/>
                <w:u w:val="single"/>
              </w:rPr>
              <w:t xml:space="preserve">             </w:t>
            </w:r>
          </w:p>
          <w:p>
            <w:pPr>
              <w:spacing w:line="360" w:lineRule="auto"/>
              <w:rPr>
                <w:color w:val="auto"/>
                <w:szCs w:val="21"/>
                <w:u w:val="single"/>
              </w:rPr>
            </w:pPr>
            <w:r>
              <w:rPr>
                <w:rFonts w:hint="eastAsia"/>
                <w:color w:val="auto"/>
                <w:szCs w:val="21"/>
              </w:rPr>
              <w:t xml:space="preserve">踏勘地点： </w:t>
            </w:r>
            <w:r>
              <w:rPr>
                <w:rFonts w:hint="eastAsia"/>
                <w:color w:val="auto"/>
                <w:szCs w:val="21"/>
                <w:u w:val="single"/>
              </w:rPr>
              <w:t xml:space="preserve">             </w:t>
            </w:r>
          </w:p>
          <w:p>
            <w:pPr>
              <w:spacing w:line="360" w:lineRule="auto"/>
              <w:jc w:val="left"/>
              <w:rPr>
                <w:color w:val="auto"/>
                <w:szCs w:val="21"/>
              </w:rPr>
            </w:pPr>
            <w:r>
              <w:rPr>
                <w:rFonts w:hint="eastAsia"/>
                <w:color w:val="auto"/>
                <w:szCs w:val="21"/>
              </w:rPr>
              <w:t xml:space="preserve">踏勘要求： </w:t>
            </w:r>
            <w:r>
              <w:rPr>
                <w:rFonts w:hint="eastAsia"/>
                <w:color w:val="auto"/>
                <w:szCs w:val="21"/>
                <w:u w:val="single"/>
              </w:rPr>
              <w:t xml:space="preserve">              </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1.6.1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本项目不允许转包</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1.6.2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kern w:val="0"/>
                <w:szCs w:val="21"/>
              </w:rPr>
            </w:pPr>
            <w:r>
              <w:rPr>
                <w:color w:val="auto"/>
                <w:szCs w:val="21"/>
              </w:rPr>
              <w:sym w:font="Wingdings 2" w:char="F052"/>
            </w:r>
            <w:r>
              <w:rPr>
                <w:rFonts w:hint="eastAsia"/>
                <w:color w:val="auto"/>
                <w:kern w:val="0"/>
                <w:szCs w:val="21"/>
              </w:rPr>
              <w:t>不允许分包</w:t>
            </w:r>
          </w:p>
          <w:p>
            <w:pPr>
              <w:spacing w:line="360" w:lineRule="auto"/>
              <w:jc w:val="left"/>
              <w:rPr>
                <w:color w:val="auto"/>
                <w:szCs w:val="21"/>
              </w:rPr>
            </w:pPr>
            <w:r>
              <w:rPr>
                <w:color w:val="auto"/>
                <w:szCs w:val="21"/>
              </w:rPr>
              <w:sym w:font="Wingdings 2" w:char="F0A3"/>
            </w:r>
            <w:r>
              <w:rPr>
                <w:rFonts w:hint="eastAsia"/>
                <w:color w:val="auto"/>
                <w:szCs w:val="21"/>
              </w:rPr>
              <w:t>允许分包，</w:t>
            </w:r>
            <w:r>
              <w:rPr>
                <w:color w:val="auto"/>
                <w:szCs w:val="21"/>
              </w:rPr>
              <w:t>允许</w:t>
            </w:r>
            <w:r>
              <w:rPr>
                <w:rFonts w:hint="eastAsia"/>
                <w:color w:val="auto"/>
                <w:szCs w:val="21"/>
              </w:rPr>
              <w:t>非小微企业供应商将采购项目中非主体、非关键性工作分包给一家或者多家小微企业，可以分包的内容</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360" w:lineRule="auto"/>
              <w:jc w:val="left"/>
              <w:rPr>
                <w:color w:val="auto"/>
                <w:szCs w:val="21"/>
              </w:rPr>
            </w:pPr>
            <w:r>
              <w:rPr>
                <w:rFonts w:hint="eastAsia"/>
                <w:color w:val="auto"/>
                <w:szCs w:val="21"/>
              </w:rPr>
              <w:t>可以分包的</w:t>
            </w:r>
            <w:r>
              <w:rPr>
                <w:color w:val="auto"/>
                <w:szCs w:val="21"/>
              </w:rPr>
              <w:t>比例</w:t>
            </w:r>
            <w:r>
              <w:rPr>
                <w:rFonts w:hint="eastAsia"/>
                <w:color w:val="auto"/>
                <w:szCs w:val="21"/>
              </w:rPr>
              <w:t>：</w:t>
            </w:r>
            <w:r>
              <w:rPr>
                <w:rFonts w:hint="eastAsia"/>
                <w:color w:val="auto"/>
                <w:szCs w:val="21"/>
                <w:u w:val="single"/>
              </w:rPr>
              <w:t xml:space="preserve"> </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采购文件</w:t>
            </w:r>
            <w:r>
              <w:rPr>
                <w:color w:val="auto"/>
                <w:szCs w:val="21"/>
              </w:rPr>
              <w:t>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在</w:t>
            </w:r>
            <w:r>
              <w:rPr>
                <w:rFonts w:hint="eastAsia"/>
                <w:color w:val="auto"/>
                <w:szCs w:val="21"/>
              </w:rPr>
              <w:t>磋商</w:t>
            </w:r>
            <w:r>
              <w:rPr>
                <w:color w:val="auto"/>
                <w:szCs w:val="21"/>
              </w:rPr>
              <w:t>公告发布媒介发布</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澄清、修改文件</w:t>
            </w:r>
            <w:r>
              <w:rPr>
                <w:rFonts w:hint="eastAsia"/>
                <w:color w:val="auto"/>
                <w:szCs w:val="21"/>
              </w:rPr>
              <w:t>自磋商</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磋商</w:t>
            </w:r>
            <w:r>
              <w:rPr>
                <w:color w:val="auto"/>
                <w:szCs w:val="21"/>
              </w:rPr>
              <w:t>公告发布媒</w:t>
            </w:r>
            <w:r>
              <w:rPr>
                <w:rFonts w:hint="eastAsia"/>
                <w:color w:val="auto"/>
                <w:szCs w:val="21"/>
              </w:rPr>
              <w:t>体</w:t>
            </w:r>
            <w:r>
              <w:rPr>
                <w:color w:val="auto"/>
                <w:szCs w:val="21"/>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3.4.1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响应</w:t>
            </w:r>
            <w:r>
              <w:rPr>
                <w:color w:val="auto"/>
                <w:szCs w:val="21"/>
              </w:rPr>
              <w:t>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响应截止之日起90天。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3.5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磋商</w:t>
            </w:r>
            <w:r>
              <w:rPr>
                <w:color w:val="auto"/>
                <w:szCs w:val="21"/>
              </w:rPr>
              <w:t>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
                <w:bCs/>
                <w:color w:val="auto"/>
                <w:szCs w:val="21"/>
              </w:rPr>
            </w:pPr>
            <w:r>
              <w:rPr>
                <w:rFonts w:hint="eastAsia"/>
                <w:b/>
                <w:bCs/>
                <w:color w:val="auto"/>
                <w:szCs w:val="21"/>
              </w:rPr>
              <w:t>本项目不要求缴纳磋商保证金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32" w:type="dxa"/>
            <w:tcBorders>
              <w:left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3</w:t>
            </w:r>
            <w:r>
              <w:rPr>
                <w:b/>
                <w:color w:val="auto"/>
                <w:szCs w:val="21"/>
              </w:rPr>
              <w:t>.6</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color w:val="auto"/>
                <w:szCs w:val="21"/>
              </w:rPr>
              <w:t>响应文件的编制</w:t>
            </w:r>
          </w:p>
        </w:tc>
        <w:tc>
          <w:tcPr>
            <w:tcW w:w="7229" w:type="dxa"/>
            <w:tcBorders>
              <w:top w:val="single" w:color="auto" w:sz="4" w:space="0"/>
              <w:left w:val="single" w:color="auto" w:sz="4" w:space="0"/>
              <w:right w:val="single" w:color="auto" w:sz="4" w:space="0"/>
            </w:tcBorders>
            <w:vAlign w:val="center"/>
          </w:tcPr>
          <w:p>
            <w:pPr>
              <w:spacing w:line="360" w:lineRule="auto"/>
              <w:jc w:val="left"/>
              <w:rPr>
                <w:color w:val="auto"/>
                <w:szCs w:val="21"/>
              </w:rPr>
            </w:pPr>
            <w:r>
              <w:rPr>
                <w:rFonts w:hint="eastAsia" w:hAnsi="宋体"/>
                <w:color w:val="auto"/>
                <w:szCs w:val="21"/>
              </w:rPr>
              <w:t>响应文件应按第六章响应文件格式分别编制并使用下载的政采云投标客户端上传。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3.7</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响应文件递交</w:t>
            </w:r>
            <w:r>
              <w:rPr>
                <w:rFonts w:hint="eastAsia"/>
                <w:color w:val="auto"/>
                <w:szCs w:val="21"/>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kern w:val="0"/>
                <w:szCs w:val="21"/>
              </w:rPr>
              <w:t>见磋商公告要求</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4</w:t>
            </w:r>
            <w:r>
              <w:rPr>
                <w:b/>
                <w:color w:val="auto"/>
                <w:szCs w:val="21"/>
              </w:rPr>
              <w:t>.2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1"/>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2"/>
                <w:szCs w:val="22"/>
              </w:rPr>
            </w:pPr>
            <w:r>
              <w:rPr>
                <w:rFonts w:hint="eastAsia" w:ascii="宋体" w:hAnsi="宋体"/>
                <w:color w:val="auto"/>
                <w:szCs w:val="21"/>
              </w:rPr>
              <w:t>本项目</w:t>
            </w:r>
            <w:r>
              <w:rPr>
                <w:color w:val="auto"/>
                <w:sz w:val="22"/>
                <w:szCs w:val="22"/>
              </w:rPr>
              <w:sym w:font="Wingdings 2" w:char="00A3"/>
            </w:r>
            <w:r>
              <w:rPr>
                <w:rFonts w:hint="eastAsia"/>
                <w:color w:val="auto"/>
                <w:szCs w:val="21"/>
              </w:rPr>
              <w:t xml:space="preserve">接受   </w:t>
            </w:r>
            <w:r>
              <w:rPr>
                <w:rFonts w:hint="eastAsia"/>
                <w:color w:val="auto"/>
                <w:szCs w:val="21"/>
              </w:rPr>
              <w:sym w:font="Wingdings 2" w:char="0052"/>
            </w:r>
            <w:r>
              <w:rPr>
                <w:rFonts w:hint="eastAsia"/>
                <w:color w:val="auto"/>
                <w:szCs w:val="21"/>
              </w:rPr>
              <w:t>不接受</w:t>
            </w:r>
            <w:r>
              <w:rPr>
                <w:rFonts w:hint="eastAsia" w:ascii="宋体" w:hAnsi="宋体"/>
                <w:color w:val="auto"/>
                <w:szCs w:val="21"/>
              </w:rPr>
              <w:t>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4</w:t>
            </w:r>
            <w:r>
              <w:rPr>
                <w:b/>
                <w:color w:val="auto"/>
                <w:szCs w:val="21"/>
              </w:rPr>
              <w:t>.3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2"/>
                <w:szCs w:val="22"/>
              </w:rPr>
              <w:sym w:font="Wingdings 2" w:char="F052"/>
            </w:r>
            <w:r>
              <w:rPr>
                <w:rFonts w:hint="eastAsia"/>
                <w:color w:val="auto"/>
                <w:szCs w:val="21"/>
              </w:rPr>
              <w:t>否   □是</w:t>
            </w:r>
          </w:p>
          <w:p>
            <w:pPr>
              <w:spacing w:line="360" w:lineRule="auto"/>
              <w:rPr>
                <w:color w:val="auto"/>
                <w:szCs w:val="21"/>
                <w:u w:val="single"/>
              </w:rPr>
            </w:pPr>
            <w:r>
              <w:rPr>
                <w:rFonts w:hint="eastAsia"/>
                <w:color w:val="auto"/>
                <w:szCs w:val="21"/>
              </w:rPr>
              <w:t>演示内容：</w:t>
            </w:r>
            <w:r>
              <w:rPr>
                <w:rFonts w:hint="eastAsia"/>
                <w:color w:val="auto"/>
                <w:szCs w:val="21"/>
                <w:u w:val="single"/>
              </w:rPr>
              <w:t xml:space="preserve"> </w:t>
            </w:r>
            <w:r>
              <w:rPr>
                <w:color w:val="auto"/>
                <w:szCs w:val="21"/>
                <w:u w:val="single"/>
              </w:rPr>
              <w:t xml:space="preserve">              </w:t>
            </w:r>
          </w:p>
          <w:p>
            <w:pPr>
              <w:spacing w:line="360" w:lineRule="auto"/>
              <w:rPr>
                <w:color w:val="auto"/>
                <w:szCs w:val="21"/>
              </w:rPr>
            </w:pPr>
            <w:r>
              <w:rPr>
                <w:rFonts w:hint="eastAsia"/>
                <w:color w:val="auto"/>
                <w:szCs w:val="21"/>
              </w:rPr>
              <w:t>演示形式：</w:t>
            </w:r>
            <w:r>
              <w:rPr>
                <w:color w:val="auto"/>
                <w:szCs w:val="21"/>
              </w:rPr>
              <w:t xml:space="preserve"> </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4</w:t>
            </w:r>
            <w:r>
              <w:rPr>
                <w:b/>
                <w:color w:val="auto"/>
                <w:szCs w:val="21"/>
              </w:rPr>
              <w:t>.4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4"/>
              </w:rPr>
              <w:sym w:font="Wingdings 2" w:char="F052"/>
            </w:r>
            <w:r>
              <w:rPr>
                <w:rFonts w:hint="eastAsia"/>
                <w:color w:val="auto"/>
                <w:szCs w:val="21"/>
              </w:rPr>
              <w:t>否   □是</w:t>
            </w:r>
          </w:p>
          <w:p>
            <w:pPr>
              <w:spacing w:line="360" w:lineRule="auto"/>
              <w:rPr>
                <w:color w:val="auto"/>
                <w:szCs w:val="21"/>
                <w:u w:val="single"/>
              </w:rPr>
            </w:pPr>
            <w:r>
              <w:rPr>
                <w:rFonts w:hint="eastAsia"/>
                <w:color w:val="auto"/>
                <w:szCs w:val="21"/>
              </w:rPr>
              <w:t>样品制作的标准和要求：</w:t>
            </w:r>
            <w:r>
              <w:rPr>
                <w:rFonts w:hint="eastAsia"/>
                <w:color w:val="auto"/>
                <w:szCs w:val="21"/>
                <w:u w:val="single"/>
              </w:rPr>
              <w:t xml:space="preserve"> </w:t>
            </w:r>
            <w:r>
              <w:rPr>
                <w:color w:val="auto"/>
                <w:szCs w:val="21"/>
                <w:u w:val="single"/>
              </w:rPr>
              <w:t xml:space="preserve">              </w:t>
            </w:r>
          </w:p>
          <w:p>
            <w:pPr>
              <w:spacing w:line="360" w:lineRule="auto"/>
              <w:rPr>
                <w:color w:val="auto"/>
                <w:szCs w:val="21"/>
                <w:u w:val="single"/>
              </w:rPr>
            </w:pPr>
            <w:r>
              <w:rPr>
                <w:rFonts w:hint="eastAsia"/>
                <w:color w:val="auto"/>
                <w:szCs w:val="21"/>
              </w:rPr>
              <w:t>样品检测机构的要求：</w:t>
            </w:r>
            <w:r>
              <w:rPr>
                <w:rFonts w:hint="eastAsia"/>
                <w:color w:val="auto"/>
                <w:szCs w:val="21"/>
                <w:u w:val="single"/>
              </w:rPr>
              <w:t xml:space="preserve"> </w:t>
            </w:r>
            <w:r>
              <w:rPr>
                <w:color w:val="auto"/>
                <w:szCs w:val="21"/>
                <w:u w:val="single"/>
              </w:rPr>
              <w:t xml:space="preserve">               </w:t>
            </w:r>
          </w:p>
          <w:p>
            <w:pPr>
              <w:spacing w:line="360" w:lineRule="auto"/>
              <w:rPr>
                <w:color w:val="auto"/>
                <w:szCs w:val="21"/>
                <w:u w:val="single"/>
              </w:rPr>
            </w:pPr>
            <w:r>
              <w:rPr>
                <w:rFonts w:hint="eastAsia"/>
                <w:color w:val="auto"/>
                <w:szCs w:val="21"/>
              </w:rPr>
              <w:t>检测内容：</w:t>
            </w:r>
            <w:r>
              <w:rPr>
                <w:rFonts w:hint="eastAsia"/>
                <w:color w:val="auto"/>
                <w:szCs w:val="21"/>
                <w:u w:val="single"/>
              </w:rPr>
              <w:t xml:space="preserve"> </w:t>
            </w:r>
            <w:r>
              <w:rPr>
                <w:color w:val="auto"/>
                <w:szCs w:val="21"/>
                <w:u w:val="single"/>
              </w:rPr>
              <w:t xml:space="preserve">                    </w:t>
            </w:r>
          </w:p>
          <w:p>
            <w:pPr>
              <w:spacing w:line="360" w:lineRule="auto"/>
              <w:rPr>
                <w:color w:val="auto"/>
                <w:szCs w:val="21"/>
              </w:rPr>
            </w:pPr>
            <w:r>
              <w:rPr>
                <w:rFonts w:hint="eastAsia"/>
                <w:color w:val="auto"/>
                <w:szCs w:val="21"/>
              </w:rPr>
              <w:t>样品递交方式：</w:t>
            </w: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6.5</w:t>
            </w:r>
            <w:r>
              <w:rPr>
                <w:rFonts w:hint="eastAsia"/>
                <w:b/>
                <w:color w:val="auto"/>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采购代理机构在采购人依法确认成交供应商后2个工作日内在磋商公告发布的媒体上发布</w:t>
            </w:r>
            <w:r>
              <w:rPr>
                <w:rFonts w:hint="eastAsia"/>
                <w:color w:val="auto"/>
                <w:szCs w:val="21"/>
              </w:rPr>
              <w:t>结果</w:t>
            </w:r>
            <w:r>
              <w:rPr>
                <w:color w:val="auto"/>
                <w:szCs w:val="21"/>
              </w:rPr>
              <w:t>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6.5.2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采购代理机构通过“政采云”平台发出</w:t>
            </w:r>
            <w:r>
              <w:rPr>
                <w:color w:val="auto"/>
                <w:szCs w:val="21"/>
              </w:rPr>
              <w:t>成交通知书。</w:t>
            </w:r>
          </w:p>
          <w:p>
            <w:pPr>
              <w:spacing w:line="360" w:lineRule="auto"/>
              <w:jc w:val="left"/>
              <w:rPr>
                <w:color w:val="auto"/>
                <w:szCs w:val="21"/>
              </w:rPr>
            </w:pPr>
            <w:r>
              <w:rPr>
                <w:rFonts w:hint="eastAsia"/>
                <w:color w:val="auto"/>
                <w:szCs w:val="21"/>
              </w:rPr>
              <w:t>成交通知书在“政采云”平台推送之日起，视为成交供应商已收到，成交供应商自行承担未及时查收的后果。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8.1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（1）供应商</w:t>
            </w:r>
            <w:r>
              <w:rPr>
                <w:color w:val="auto"/>
                <w:szCs w:val="21"/>
              </w:rPr>
              <w:t>认为</w:t>
            </w:r>
            <w:r>
              <w:rPr>
                <w:rFonts w:hint="eastAsia"/>
                <w:color w:val="auto"/>
                <w:szCs w:val="21"/>
              </w:rPr>
              <w:t>采购标文件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pPr>
              <w:spacing w:line="360" w:lineRule="auto"/>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、政采云平台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，供应商可通过现场或邮寄方式递交书面质疑材料。供应商应于质疑有效期内将质疑函原件递交或邮寄至采购公告中采购代理机构信息中的联系人。</w:t>
            </w:r>
          </w:p>
          <w:p>
            <w:pPr>
              <w:spacing w:line="360" w:lineRule="auto"/>
              <w:ind w:firstLine="420" w:firstLineChars="200"/>
              <w:jc w:val="left"/>
              <w:rPr>
                <w:color w:val="auto"/>
                <w:szCs w:val="21"/>
              </w:rPr>
            </w:pPr>
            <w:r>
              <w:rPr>
                <w:color w:val="auto"/>
                <w:szCs w:val="21"/>
              </w:rPr>
              <w:t>质疑联系</w:t>
            </w:r>
            <w:r>
              <w:rPr>
                <w:rFonts w:hint="eastAsia"/>
                <w:color w:val="auto"/>
                <w:szCs w:val="21"/>
              </w:rPr>
              <w:t>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9</w:t>
            </w:r>
            <w:r>
              <w:rPr>
                <w:rFonts w:hint="eastAsia"/>
                <w:b/>
                <w:color w:val="auto"/>
                <w:szCs w:val="21"/>
              </w:rPr>
              <w:t>.</w:t>
            </w:r>
            <w:r>
              <w:rPr>
                <w:b/>
                <w:color w:val="auto"/>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0"/>
              </w:rPr>
              <w:t>中小企业政策措施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4"/>
              </w:rPr>
              <w:sym w:font="Wingdings 2" w:char="0052"/>
            </w:r>
            <w:r>
              <w:rPr>
                <w:rFonts w:hint="eastAsia"/>
                <w:color w:val="auto"/>
                <w:szCs w:val="21"/>
              </w:rPr>
              <w:t>本项目为非专门面向中小企业预留采购份额采购项目。</w:t>
            </w:r>
          </w:p>
          <w:p>
            <w:pPr>
              <w:spacing w:line="360" w:lineRule="auto"/>
              <w:rPr>
                <w:color w:val="auto"/>
                <w:szCs w:val="21"/>
              </w:rPr>
            </w:pPr>
            <w:r>
              <w:rPr>
                <w:rFonts w:hint="eastAsia"/>
                <w:color w:val="auto"/>
                <w:szCs w:val="21"/>
              </w:rPr>
              <w:sym w:font="Wingdings 2" w:char="00A3"/>
            </w:r>
            <w:r>
              <w:rPr>
                <w:rFonts w:hint="eastAsia"/>
                <w:color w:val="auto"/>
                <w:szCs w:val="21"/>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10.1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（1）</w:t>
            </w:r>
            <w:r>
              <w:rPr>
                <w:color w:val="auto"/>
                <w:szCs w:val="20"/>
              </w:rPr>
              <w:t>代理服务费</w:t>
            </w:r>
          </w:p>
          <w:p>
            <w:pPr>
              <w:spacing w:line="360" w:lineRule="auto"/>
              <w:jc w:val="left"/>
              <w:rPr>
                <w:color w:val="auto"/>
                <w:szCs w:val="21"/>
              </w:rPr>
            </w:pPr>
            <w:r>
              <w:rPr>
                <w:color w:val="auto"/>
                <w:szCs w:val="21"/>
              </w:rPr>
              <w:sym w:font="Wingdings 2" w:char="0052"/>
            </w:r>
            <w:r>
              <w:rPr>
                <w:color w:val="auto"/>
                <w:szCs w:val="21"/>
              </w:rPr>
              <w:t>采购代理机构向成交供应商收取代理服务费。本项目代理服务费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pPr>
              <w:spacing w:line="360" w:lineRule="auto"/>
              <w:jc w:val="left"/>
              <w:rPr>
                <w:color w:val="auto"/>
                <w:szCs w:val="21"/>
              </w:rPr>
            </w:pPr>
            <w:r>
              <w:rPr>
                <w:rFonts w:hint="eastAsia"/>
                <w:color w:val="auto"/>
                <w:szCs w:val="21"/>
              </w:rPr>
              <w:t>①招标金额在1</w:t>
            </w:r>
            <w:r>
              <w:rPr>
                <w:color w:val="auto"/>
                <w:szCs w:val="21"/>
              </w:rPr>
              <w:t>00</w:t>
            </w:r>
            <w:r>
              <w:rPr>
                <w:rFonts w:hint="eastAsia"/>
                <w:color w:val="auto"/>
                <w:szCs w:val="21"/>
              </w:rPr>
              <w:t>万元以下的：</w:t>
            </w:r>
          </w:p>
          <w:p>
            <w:pPr>
              <w:spacing w:line="360" w:lineRule="auto"/>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pPr>
              <w:spacing w:line="360" w:lineRule="auto"/>
              <w:jc w:val="left"/>
              <w:rPr>
                <w:color w:val="auto"/>
                <w:szCs w:val="21"/>
              </w:rPr>
            </w:pPr>
            <w:r>
              <w:rPr>
                <w:rFonts w:hint="eastAsia"/>
                <w:color w:val="auto"/>
                <w:szCs w:val="21"/>
              </w:rPr>
              <w:t>②招标金额在</w:t>
            </w:r>
            <w:r>
              <w:rPr>
                <w:color w:val="auto"/>
                <w:szCs w:val="21"/>
              </w:rPr>
              <w:t>100-500</w:t>
            </w:r>
            <w:r>
              <w:rPr>
                <w:rFonts w:hint="eastAsia"/>
                <w:color w:val="auto"/>
                <w:szCs w:val="21"/>
              </w:rPr>
              <w:t>万元之间：</w:t>
            </w:r>
          </w:p>
          <w:p>
            <w:pPr>
              <w:spacing w:line="360" w:lineRule="auto"/>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pPr>
              <w:spacing w:line="360" w:lineRule="auto"/>
              <w:jc w:val="left"/>
              <w:rPr>
                <w:color w:val="auto"/>
                <w:szCs w:val="21"/>
              </w:rPr>
            </w:pPr>
            <w:r>
              <w:rPr>
                <w:rFonts w:hint="eastAsia"/>
                <w:color w:val="auto"/>
                <w:szCs w:val="21"/>
              </w:rPr>
              <w:t>③招标金额在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pPr>
              <w:spacing w:line="360" w:lineRule="auto"/>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pPr>
              <w:spacing w:line="360" w:lineRule="auto"/>
              <w:jc w:val="left"/>
              <w:rPr>
                <w:color w:val="auto"/>
                <w:szCs w:val="21"/>
              </w:rPr>
            </w:pPr>
            <w:r>
              <w:rPr>
                <w:rFonts w:hint="eastAsia"/>
                <w:color w:val="auto"/>
                <w:szCs w:val="21"/>
              </w:rPr>
              <w:t>④招标金额在</w:t>
            </w:r>
            <w:r>
              <w:rPr>
                <w:color w:val="auto"/>
                <w:szCs w:val="21"/>
              </w:rPr>
              <w:t>1000-5000</w:t>
            </w:r>
            <w:r>
              <w:rPr>
                <w:rFonts w:hint="eastAsia"/>
                <w:color w:val="auto"/>
                <w:szCs w:val="21"/>
              </w:rPr>
              <w:t>万元之间：</w:t>
            </w:r>
          </w:p>
          <w:p>
            <w:pPr>
              <w:spacing w:line="360" w:lineRule="auto"/>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pPr>
              <w:spacing w:line="360" w:lineRule="auto"/>
              <w:jc w:val="left"/>
              <w:rPr>
                <w:color w:val="auto"/>
                <w:szCs w:val="21"/>
              </w:rPr>
            </w:pPr>
            <w:r>
              <w:rPr>
                <w:rFonts w:hint="eastAsia"/>
                <w:color w:val="auto"/>
                <w:szCs w:val="21"/>
              </w:rPr>
              <w:t>……</w:t>
            </w:r>
          </w:p>
          <w:p>
            <w:pPr>
              <w:spacing w:line="360" w:lineRule="auto"/>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pPr>
              <w:spacing w:line="360" w:lineRule="auto"/>
              <w:jc w:val="left"/>
              <w:rPr>
                <w:color w:val="auto"/>
                <w:szCs w:val="21"/>
              </w:rPr>
            </w:pPr>
            <w:r>
              <w:rPr>
                <w:color w:val="auto"/>
                <w:szCs w:val="21"/>
              </w:rPr>
              <w:t>例如：某货物招标代理业务成交金额为300万元，招标代理服务费金额按如下计算：</w:t>
            </w:r>
          </w:p>
          <w:p>
            <w:pPr>
              <w:spacing w:line="360" w:lineRule="auto"/>
              <w:jc w:val="left"/>
              <w:rPr>
                <w:color w:val="auto"/>
                <w:szCs w:val="21"/>
              </w:rPr>
            </w:pPr>
            <w:r>
              <w:rPr>
                <w:color w:val="auto"/>
                <w:szCs w:val="21"/>
              </w:rPr>
              <w:t>100万元×1.5%＝1.5万元</w:t>
            </w:r>
          </w:p>
          <w:p>
            <w:pPr>
              <w:spacing w:line="360" w:lineRule="auto"/>
              <w:jc w:val="left"/>
              <w:rPr>
                <w:color w:val="auto"/>
                <w:szCs w:val="21"/>
              </w:rPr>
            </w:pPr>
            <w:r>
              <w:rPr>
                <w:color w:val="auto"/>
                <w:szCs w:val="21"/>
              </w:rPr>
              <w:t>（300－100）万元×1.1%＝2.2万元</w:t>
            </w:r>
          </w:p>
          <w:p>
            <w:pPr>
              <w:spacing w:line="360" w:lineRule="auto"/>
              <w:jc w:val="left"/>
              <w:rPr>
                <w:color w:val="auto"/>
                <w:szCs w:val="21"/>
              </w:rPr>
            </w:pPr>
            <w:r>
              <w:rPr>
                <w:color w:val="auto"/>
                <w:szCs w:val="21"/>
              </w:rPr>
              <w:t>合计收费＝1.5＋2.2=3.7万元</w:t>
            </w:r>
          </w:p>
          <w:p>
            <w:pPr>
              <w:spacing w:line="360" w:lineRule="auto"/>
              <w:jc w:val="left"/>
              <w:rPr>
                <w:color w:val="auto"/>
                <w:szCs w:val="21"/>
                <w:u w:val="single"/>
              </w:rPr>
            </w:pPr>
            <w:r>
              <w:rPr>
                <w:color w:val="auto"/>
                <w:szCs w:val="21"/>
              </w:rPr>
              <w:sym w:font="Wingdings 2" w:char="00A3"/>
            </w:r>
            <w:r>
              <w:rPr>
                <w:color w:val="auto"/>
                <w:szCs w:val="21"/>
              </w:rPr>
              <w:t>采购代理机构</w:t>
            </w:r>
            <w:r>
              <w:rPr>
                <w:color w:val="auto"/>
                <w:szCs w:val="20"/>
              </w:rPr>
              <w:t>向成交供应商收取代理服务费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pPr>
              <w:spacing w:line="360" w:lineRule="auto"/>
              <w:jc w:val="left"/>
              <w:rPr>
                <w:color w:val="auto"/>
                <w:kern w:val="0"/>
                <w:szCs w:val="21"/>
              </w:rPr>
            </w:pPr>
            <w:r>
              <w:rPr>
                <w:color w:val="auto"/>
                <w:szCs w:val="21"/>
              </w:rPr>
              <w:t>（2）成交供应商</w:t>
            </w:r>
            <w:r>
              <w:rPr>
                <w:rFonts w:hint="eastAsia"/>
                <w:color w:val="auto"/>
                <w:szCs w:val="21"/>
              </w:rPr>
              <w:t>应</w:t>
            </w:r>
            <w:r>
              <w:rPr>
                <w:color w:val="auto"/>
                <w:szCs w:val="21"/>
              </w:rPr>
              <w:t>在</w:t>
            </w:r>
            <w:r>
              <w:rPr>
                <w:rFonts w:hint="eastAsia"/>
                <w:color w:val="auto"/>
                <w:szCs w:val="21"/>
              </w:rPr>
              <w:t>签订合同</w:t>
            </w:r>
            <w:r>
              <w:rPr>
                <w:color w:val="auto"/>
                <w:szCs w:val="21"/>
              </w:rPr>
              <w:t>前以银行转账或现金形式支付代理服务费</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2"/>
                <w:szCs w:val="22"/>
              </w:rPr>
              <w:sym w:font="Wingdings 2" w:char="F052"/>
            </w:r>
            <w:r>
              <w:rPr>
                <w:rFonts w:hint="eastAsia"/>
                <w:color w:val="auto"/>
                <w:szCs w:val="21"/>
              </w:rPr>
              <w:t>无</w:t>
            </w:r>
          </w:p>
          <w:p>
            <w:pPr>
              <w:spacing w:line="360" w:lineRule="auto"/>
              <w:rPr>
                <w:color w:val="auto"/>
                <w:szCs w:val="21"/>
                <w:u w:val="single"/>
              </w:rPr>
            </w:pPr>
            <w:r>
              <w:rPr>
                <w:rFonts w:hint="eastAsia"/>
                <w:color w:val="auto"/>
                <w:szCs w:val="21"/>
              </w:rPr>
              <w:t>□有，详见：</w:t>
            </w:r>
            <w:r>
              <w:rPr>
                <w:rFonts w:hint="eastAsia"/>
                <w:color w:val="auto"/>
                <w:szCs w:val="21"/>
                <w:u w:val="single"/>
              </w:rPr>
              <w:t xml:space="preserve"> </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2"/>
                <w:szCs w:val="22"/>
              </w:rPr>
              <w:sym w:font="Wingdings 2" w:char="F052"/>
            </w:r>
            <w:r>
              <w:rPr>
                <w:rFonts w:hint="eastAsia"/>
                <w:color w:val="auto"/>
                <w:szCs w:val="21"/>
              </w:rPr>
              <w:t>无</w:t>
            </w:r>
          </w:p>
          <w:p>
            <w:pPr>
              <w:spacing w:line="360" w:lineRule="auto"/>
              <w:rPr>
                <w:color w:val="auto"/>
                <w:szCs w:val="21"/>
                <w:u w:val="single"/>
              </w:rPr>
            </w:pPr>
            <w:r>
              <w:rPr>
                <w:rFonts w:hint="eastAsia"/>
                <w:color w:val="auto"/>
                <w:szCs w:val="21"/>
              </w:rPr>
              <w:t>□有，详见：</w:t>
            </w:r>
            <w:r>
              <w:rPr>
                <w:rFonts w:hint="eastAsia"/>
                <w:color w:val="auto"/>
                <w:szCs w:val="21"/>
                <w:u w:val="single"/>
              </w:rPr>
              <w:t xml:space="preserve"> </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32" w:type="dxa"/>
            <w:tcBorders>
              <w:top w:val="single" w:color="auto" w:sz="4" w:space="0"/>
              <w:left w:val="single" w:color="auto" w:sz="4" w:space="0"/>
              <w:right w:val="single" w:color="auto" w:sz="4" w:space="0"/>
            </w:tcBorders>
            <w:vAlign w:val="center"/>
          </w:tcPr>
          <w:p>
            <w:pPr>
              <w:spacing w:line="360" w:lineRule="auto"/>
              <w:jc w:val="center"/>
              <w:rPr>
                <w:b/>
                <w:color w:val="auto"/>
                <w:szCs w:val="21"/>
              </w:rPr>
            </w:pPr>
            <w:r>
              <w:rPr>
                <w:b/>
                <w:color w:val="auto"/>
                <w:szCs w:val="21"/>
              </w:rPr>
              <w:t>10.4</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rPr>
            </w:pPr>
            <w:r>
              <w:rPr>
                <w:rFonts w:hint="eastAsia"/>
                <w:color w:val="auto"/>
                <w:szCs w:val="21"/>
              </w:rPr>
              <w:t>本文件中内容如有前后不一致，以在采购文件先出现的为准。</w:t>
            </w:r>
          </w:p>
        </w:tc>
      </w:tr>
    </w:tbl>
    <w:p>
      <w:pPr>
        <w:spacing w:line="360" w:lineRule="auto"/>
        <w:rPr>
          <w:color w:val="auto"/>
        </w:rPr>
      </w:pPr>
    </w:p>
    <w:bookmarkEnd w:id="19"/>
    <w:p>
      <w:pPr>
        <w:snapToGrid w:val="0"/>
        <w:spacing w:before="120" w:line="360" w:lineRule="auto"/>
        <w:outlineLvl w:val="1"/>
        <w:rPr>
          <w:b/>
          <w:bCs/>
          <w:color w:val="auto"/>
          <w:kern w:val="0"/>
          <w:szCs w:val="21"/>
        </w:rPr>
      </w:pPr>
      <w:r>
        <w:rPr>
          <w:color w:val="auto"/>
          <w:szCs w:val="21"/>
        </w:rPr>
        <w:br w:type="page"/>
      </w:r>
      <w:r>
        <w:rPr>
          <w:b/>
          <w:bCs/>
          <w:color w:val="auto"/>
          <w:kern w:val="0"/>
          <w:szCs w:val="21"/>
        </w:rPr>
        <w:t>1．总则</w:t>
      </w:r>
    </w:p>
    <w:p>
      <w:pPr>
        <w:snapToGrid w:val="0"/>
        <w:spacing w:before="120" w:line="360" w:lineRule="auto"/>
        <w:ind w:firstLine="422" w:firstLineChars="200"/>
        <w:outlineLvl w:val="2"/>
        <w:rPr>
          <w:b/>
          <w:bCs/>
          <w:color w:val="auto"/>
          <w:kern w:val="0"/>
          <w:szCs w:val="21"/>
        </w:rPr>
      </w:pPr>
      <w:bookmarkStart w:id="21" w:name="_Toc254970527"/>
      <w:bookmarkStart w:id="22" w:name="_Toc254970668"/>
      <w:r>
        <w:rPr>
          <w:b/>
          <w:bCs/>
          <w:color w:val="auto"/>
          <w:kern w:val="0"/>
          <w:szCs w:val="21"/>
        </w:rPr>
        <w:t>1.1适用范围</w:t>
      </w:r>
      <w:bookmarkEnd w:id="21"/>
      <w:bookmarkEnd w:id="22"/>
    </w:p>
    <w:p>
      <w:pPr>
        <w:snapToGrid w:val="0"/>
        <w:spacing w:before="120" w:line="360" w:lineRule="auto"/>
        <w:ind w:firstLine="420" w:firstLineChars="200"/>
        <w:rPr>
          <w:color w:val="auto"/>
          <w:szCs w:val="21"/>
        </w:rPr>
      </w:pPr>
      <w:r>
        <w:rPr>
          <w:color w:val="auto"/>
          <w:szCs w:val="21"/>
        </w:rPr>
        <w:t>本采购文件适用于供应商须知前附表所述项目的</w:t>
      </w:r>
      <w:r>
        <w:rPr>
          <w:rFonts w:hint="eastAsia"/>
          <w:color w:val="auto"/>
          <w:szCs w:val="21"/>
        </w:rPr>
        <w:t>政府采购活动。</w:t>
      </w:r>
    </w:p>
    <w:p>
      <w:pPr>
        <w:snapToGrid w:val="0"/>
        <w:spacing w:before="120" w:line="360" w:lineRule="auto"/>
        <w:ind w:firstLine="422" w:firstLineChars="200"/>
        <w:outlineLvl w:val="2"/>
        <w:rPr>
          <w:b/>
          <w:bCs/>
          <w:color w:val="auto"/>
          <w:kern w:val="0"/>
          <w:szCs w:val="21"/>
        </w:rPr>
      </w:pPr>
      <w:bookmarkStart w:id="23" w:name="_Toc254970669"/>
      <w:bookmarkStart w:id="24" w:name="_Toc254970528"/>
      <w:r>
        <w:rPr>
          <w:b/>
          <w:bCs/>
          <w:color w:val="auto"/>
          <w:kern w:val="0"/>
          <w:szCs w:val="21"/>
        </w:rPr>
        <w:t>1.2定义</w:t>
      </w:r>
      <w:bookmarkEnd w:id="23"/>
      <w:bookmarkEnd w:id="24"/>
    </w:p>
    <w:p>
      <w:pPr>
        <w:snapToGrid w:val="0"/>
        <w:spacing w:before="120" w:line="360" w:lineRule="auto"/>
        <w:ind w:firstLine="420" w:firstLineChars="200"/>
        <w:rPr>
          <w:color w:val="auto"/>
          <w:szCs w:val="21"/>
        </w:rPr>
      </w:pPr>
      <w:r>
        <w:rPr>
          <w:color w:val="auto"/>
          <w:szCs w:val="21"/>
        </w:rPr>
        <w:t>1.2.1“采购人”系指依法进行政府采购的国家机关、事业单位、团体组织。</w:t>
      </w:r>
    </w:p>
    <w:p>
      <w:pPr>
        <w:snapToGrid w:val="0"/>
        <w:spacing w:before="120" w:line="360" w:lineRule="auto"/>
        <w:ind w:firstLine="420" w:firstLineChars="200"/>
        <w:rPr>
          <w:color w:val="auto"/>
          <w:szCs w:val="21"/>
        </w:rPr>
      </w:pPr>
      <w:r>
        <w:rPr>
          <w:color w:val="auto"/>
          <w:szCs w:val="21"/>
        </w:rPr>
        <w:t>1.2.2“供应商”系</w:t>
      </w:r>
      <w:r>
        <w:rPr>
          <w:color w:val="auto"/>
        </w:rPr>
        <w:t>指响应招标、参加投标竞争的法人、其他组织或者自然人</w:t>
      </w:r>
      <w:r>
        <w:rPr>
          <w:color w:val="auto"/>
          <w:szCs w:val="21"/>
        </w:rPr>
        <w:t>。</w:t>
      </w:r>
    </w:p>
    <w:p>
      <w:pPr>
        <w:snapToGrid w:val="0"/>
        <w:spacing w:before="120" w:line="360" w:lineRule="auto"/>
        <w:ind w:firstLine="420" w:firstLineChars="200"/>
        <w:rPr>
          <w:color w:val="auto"/>
        </w:rPr>
      </w:pPr>
      <w:r>
        <w:rPr>
          <w:rFonts w:hint="eastAsia"/>
          <w:color w:val="auto"/>
        </w:rPr>
        <w:t>1.2.3</w:t>
      </w:r>
      <w:r>
        <w:rPr>
          <w:color w:val="auto"/>
        </w:rPr>
        <w:t>本</w:t>
      </w:r>
      <w:r>
        <w:rPr>
          <w:rFonts w:hint="eastAsia"/>
          <w:color w:val="auto"/>
        </w:rPr>
        <w:t>文件</w:t>
      </w:r>
      <w:r>
        <w:rPr>
          <w:color w:val="auto"/>
        </w:rPr>
        <w:t>中的</w:t>
      </w:r>
      <w:r>
        <w:rPr>
          <w:rFonts w:hint="eastAsia"/>
          <w:color w:val="auto"/>
        </w:rPr>
        <w:t>“法定代表人”若无特别说明，当</w:t>
      </w:r>
      <w:r>
        <w:rPr>
          <w:color w:val="auto"/>
        </w:rPr>
        <w:t>供应商是</w:t>
      </w:r>
      <w:r>
        <w:rPr>
          <w:rFonts w:hint="eastAsia"/>
          <w:color w:val="auto"/>
        </w:rPr>
        <w:t>企业的，是指企业法人营业执照上的法定代表人；当</w:t>
      </w:r>
      <w:r>
        <w:rPr>
          <w:color w:val="auto"/>
        </w:rPr>
        <w:t>供应商是</w:t>
      </w:r>
      <w:r>
        <w:rPr>
          <w:rFonts w:hint="eastAsia"/>
          <w:color w:val="auto"/>
        </w:rPr>
        <w:t>事业单位的，是指事业单位法人证书上的法定代表人；当</w:t>
      </w:r>
      <w:r>
        <w:rPr>
          <w:color w:val="auto"/>
        </w:rPr>
        <w:t>供应商是</w:t>
      </w:r>
      <w:r>
        <w:rPr>
          <w:rFonts w:hint="eastAsia"/>
          <w:color w:val="auto"/>
        </w:rPr>
        <w:t>社会团体、民办非企业的，是指法人登记证书中的法定代表人；当</w:t>
      </w:r>
      <w:r>
        <w:rPr>
          <w:color w:val="auto"/>
        </w:rPr>
        <w:t>供应商是</w:t>
      </w:r>
      <w:r>
        <w:rPr>
          <w:rFonts w:hint="eastAsia"/>
          <w:color w:val="auto"/>
        </w:rPr>
        <w:t>个体工商户的，是指个体工商户营业执照上的经营者；</w:t>
      </w:r>
      <w:r>
        <w:rPr>
          <w:color w:val="auto"/>
        </w:rPr>
        <w:t>当供应商是自然人</w:t>
      </w:r>
      <w:r>
        <w:rPr>
          <w:rFonts w:hint="eastAsia"/>
          <w:color w:val="auto"/>
        </w:rPr>
        <w:t>的，是指参与本项目响应的自然人本人。</w:t>
      </w:r>
      <w:r>
        <w:rPr>
          <w:color w:val="auto"/>
        </w:rPr>
        <w:br w:type="textWrapping"/>
      </w:r>
      <w:r>
        <w:rPr>
          <w:color w:val="auto"/>
        </w:rPr>
        <w:t xml:space="preserve">    </w:t>
      </w:r>
      <w:r>
        <w:rPr>
          <w:rFonts w:hint="eastAsia"/>
          <w:color w:val="auto"/>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napToGrid w:val="0"/>
        <w:spacing w:line="360" w:lineRule="auto"/>
        <w:ind w:firstLine="420" w:firstLineChars="200"/>
        <w:jc w:val="left"/>
        <w:rPr>
          <w:color w:val="auto"/>
          <w:szCs w:val="21"/>
        </w:rPr>
      </w:pPr>
      <w:r>
        <w:rPr>
          <w:color w:val="auto"/>
          <w:szCs w:val="21"/>
        </w:rPr>
        <w:t>1.2.</w:t>
      </w:r>
      <w:r>
        <w:rPr>
          <w:rFonts w:hint="eastAsia"/>
          <w:color w:val="auto"/>
          <w:szCs w:val="21"/>
        </w:rPr>
        <w:t>5</w:t>
      </w:r>
      <w:r>
        <w:rPr>
          <w:color w:val="auto"/>
          <w:szCs w:val="21"/>
        </w:rPr>
        <w:t>“书面形式”如无特殊规定，</w:t>
      </w:r>
      <w:r>
        <w:rPr>
          <w:rFonts w:hint="eastAsia"/>
          <w:color w:val="auto"/>
          <w:szCs w:val="21"/>
        </w:rPr>
        <w:t>书面形式是合同书、信件、电报、电传等可以有形地表现所载内容的形式。以电子数据交换、电子邮件等方式能够有形地表现所载内容，并可以随时调取查用的数据电文，视为书面形式。</w:t>
      </w:r>
      <w:r>
        <w:rPr>
          <w:color w:val="auto"/>
          <w:szCs w:val="21"/>
        </w:rPr>
        <w:t xml:space="preserve">采购文件如有特殊规定，以采购文件规定为准。 </w:t>
      </w:r>
    </w:p>
    <w:p>
      <w:pPr>
        <w:snapToGrid w:val="0"/>
        <w:spacing w:before="120" w:line="360" w:lineRule="auto"/>
        <w:ind w:firstLine="420" w:firstLineChars="200"/>
        <w:rPr>
          <w:color w:val="auto"/>
          <w:szCs w:val="21"/>
        </w:rPr>
      </w:pPr>
      <w:r>
        <w:rPr>
          <w:color w:val="auto"/>
          <w:szCs w:val="21"/>
        </w:rPr>
        <w:t>1.2.</w:t>
      </w:r>
      <w:r>
        <w:rPr>
          <w:rFonts w:hint="eastAsia"/>
          <w:color w:val="auto"/>
          <w:szCs w:val="21"/>
        </w:rPr>
        <w:t>6本项目的技术商务要求重要性分为“▲”（如有）、“#”（如有）和一般无标识指标。▲代表实质性要求指标，</w:t>
      </w:r>
      <w:r>
        <w:rPr>
          <w:rFonts w:hint="eastAsia"/>
          <w:b/>
          <w:bCs/>
          <w:color w:val="auto"/>
          <w:szCs w:val="21"/>
        </w:rPr>
        <w:t>不满足该指标项将导致响应被否决</w:t>
      </w:r>
      <w:r>
        <w:rPr>
          <w:rFonts w:hint="eastAsia"/>
          <w:color w:val="auto"/>
          <w:szCs w:val="21"/>
        </w:rPr>
        <w:t>，#代表重要指标，无标识则表示一般指标项。</w:t>
      </w:r>
    </w:p>
    <w:p>
      <w:pPr>
        <w:snapToGrid w:val="0"/>
        <w:spacing w:before="120" w:line="360" w:lineRule="auto"/>
        <w:ind w:firstLine="420" w:firstLineChars="200"/>
        <w:rPr>
          <w:color w:val="auto"/>
          <w:szCs w:val="21"/>
        </w:rPr>
      </w:pPr>
      <w:r>
        <w:rPr>
          <w:color w:val="auto"/>
          <w:szCs w:val="21"/>
        </w:rPr>
        <w:t>1.2.</w:t>
      </w:r>
      <w:r>
        <w:rPr>
          <w:rFonts w:hint="eastAsia"/>
          <w:color w:val="auto"/>
          <w:szCs w:val="21"/>
        </w:rPr>
        <w:t>7 本</w:t>
      </w:r>
      <w:r>
        <w:rPr>
          <w:color w:val="auto"/>
          <w:szCs w:val="21"/>
        </w:rPr>
        <w:t>采购文件</w:t>
      </w:r>
      <w:r>
        <w:rPr>
          <w:rFonts w:hint="eastAsia"/>
          <w:color w:val="auto"/>
          <w:szCs w:val="21"/>
        </w:rPr>
        <w:t>出现多种选项的条款，以“</w:t>
      </w:r>
      <w:r>
        <w:rPr>
          <w:color w:val="auto"/>
        </w:rPr>
        <w:sym w:font="Wingdings 2" w:char="F052"/>
      </w:r>
      <w:r>
        <w:rPr>
          <w:rFonts w:hint="eastAsia"/>
          <w:color w:val="auto"/>
          <w:szCs w:val="21"/>
        </w:rPr>
        <w:t>”表示本条款所选择的方式。</w:t>
      </w:r>
    </w:p>
    <w:p>
      <w:pPr>
        <w:snapToGrid w:val="0"/>
        <w:spacing w:before="120" w:line="360" w:lineRule="auto"/>
        <w:ind w:firstLine="420" w:firstLineChars="200"/>
        <w:rPr>
          <w:color w:val="auto"/>
          <w:szCs w:val="21"/>
        </w:rPr>
      </w:pPr>
      <w:r>
        <w:rPr>
          <w:rFonts w:hint="eastAsia"/>
          <w:color w:val="auto"/>
          <w:szCs w:val="21"/>
        </w:rPr>
        <w:t>1.</w:t>
      </w:r>
      <w:r>
        <w:rPr>
          <w:color w:val="auto"/>
          <w:szCs w:val="21"/>
        </w:rPr>
        <w:t>2</w:t>
      </w:r>
      <w:r>
        <w:rPr>
          <w:rFonts w:hint="eastAsia"/>
          <w:color w:val="auto"/>
          <w:szCs w:val="21"/>
        </w:rPr>
        <w:t>.</w:t>
      </w:r>
      <w:r>
        <w:rPr>
          <w:color w:val="auto"/>
          <w:szCs w:val="21"/>
        </w:rPr>
        <w:t>8 “</w:t>
      </w:r>
      <w:r>
        <w:rPr>
          <w:rFonts w:hint="eastAsia"/>
          <w:color w:val="auto"/>
          <w:szCs w:val="21"/>
        </w:rPr>
        <w:t>电子交易平台</w:t>
      </w:r>
      <w:r>
        <w:rPr>
          <w:color w:val="auto"/>
          <w:szCs w:val="21"/>
        </w:rPr>
        <w:t>”</w:t>
      </w:r>
      <w:r>
        <w:rPr>
          <w:rFonts w:hint="eastAsia"/>
          <w:color w:val="auto"/>
          <w:szCs w:val="21"/>
        </w:rPr>
        <w:t>是指以数据电文形式在线完成采购活动的信息平台，本采购文件中也称</w:t>
      </w:r>
      <w:r>
        <w:rPr>
          <w:color w:val="auto"/>
          <w:szCs w:val="21"/>
        </w:rPr>
        <w:t>“</w:t>
      </w:r>
      <w:r>
        <w:rPr>
          <w:rFonts w:hint="eastAsia"/>
          <w:color w:val="auto"/>
          <w:szCs w:val="21"/>
        </w:rPr>
        <w:t>政采云平台</w:t>
      </w:r>
      <w:r>
        <w:rPr>
          <w:color w:val="auto"/>
          <w:szCs w:val="21"/>
        </w:rPr>
        <w:t>”</w:t>
      </w:r>
      <w:r>
        <w:rPr>
          <w:rFonts w:hint="eastAsia"/>
          <w:color w:val="auto"/>
          <w:szCs w:val="21"/>
        </w:rPr>
        <w:t>。</w:t>
      </w:r>
    </w:p>
    <w:p>
      <w:pPr>
        <w:snapToGrid w:val="0"/>
        <w:spacing w:before="120" w:line="360" w:lineRule="auto"/>
        <w:ind w:firstLine="422" w:firstLineChars="200"/>
        <w:outlineLvl w:val="2"/>
        <w:rPr>
          <w:b/>
          <w:bCs/>
          <w:color w:val="auto"/>
          <w:kern w:val="0"/>
          <w:szCs w:val="21"/>
        </w:rPr>
      </w:pPr>
      <w:r>
        <w:rPr>
          <w:rFonts w:hint="eastAsia"/>
          <w:b/>
          <w:bCs/>
          <w:color w:val="auto"/>
          <w:kern w:val="0"/>
          <w:szCs w:val="21"/>
        </w:rPr>
        <w:t>1</w:t>
      </w:r>
      <w:r>
        <w:rPr>
          <w:b/>
          <w:bCs/>
          <w:color w:val="auto"/>
          <w:kern w:val="0"/>
          <w:szCs w:val="21"/>
        </w:rPr>
        <w:t>.3</w:t>
      </w:r>
      <w:r>
        <w:rPr>
          <w:rFonts w:hint="eastAsia"/>
          <w:b/>
          <w:bCs/>
          <w:color w:val="auto"/>
          <w:kern w:val="0"/>
          <w:szCs w:val="21"/>
        </w:rPr>
        <w:t>项目信息</w:t>
      </w:r>
    </w:p>
    <w:p>
      <w:pPr>
        <w:snapToGrid w:val="0"/>
        <w:spacing w:before="120" w:line="360" w:lineRule="auto"/>
        <w:ind w:firstLine="420" w:firstLineChars="200"/>
        <w:rPr>
          <w:color w:val="auto"/>
          <w:szCs w:val="21"/>
        </w:rPr>
      </w:pPr>
      <w:r>
        <w:rPr>
          <w:rFonts w:hint="eastAsia"/>
          <w:color w:val="auto"/>
          <w:szCs w:val="21"/>
        </w:rPr>
        <w:t>1</w:t>
      </w:r>
      <w:r>
        <w:rPr>
          <w:color w:val="auto"/>
          <w:szCs w:val="21"/>
        </w:rPr>
        <w:t>.3.1</w:t>
      </w:r>
      <w:r>
        <w:rPr>
          <w:rFonts w:hint="eastAsia"/>
          <w:color w:val="auto"/>
          <w:szCs w:val="21"/>
        </w:rPr>
        <w:t>项目名称及编号：详见供应商须知前附表</w:t>
      </w:r>
    </w:p>
    <w:p>
      <w:pPr>
        <w:snapToGrid w:val="0"/>
        <w:spacing w:before="120" w:line="360" w:lineRule="auto"/>
        <w:ind w:firstLine="420" w:firstLineChars="200"/>
        <w:rPr>
          <w:color w:val="auto"/>
          <w:szCs w:val="21"/>
        </w:rPr>
      </w:pPr>
      <w:r>
        <w:rPr>
          <w:rFonts w:hint="eastAsia"/>
          <w:color w:val="auto"/>
          <w:szCs w:val="21"/>
        </w:rPr>
        <w:t>1</w:t>
      </w:r>
      <w:r>
        <w:rPr>
          <w:color w:val="auto"/>
          <w:szCs w:val="21"/>
        </w:rPr>
        <w:t>.3.2</w:t>
      </w:r>
      <w:r>
        <w:rPr>
          <w:rFonts w:hint="eastAsia"/>
          <w:color w:val="auto"/>
          <w:szCs w:val="21"/>
        </w:rPr>
        <w:t>采购方式：详见供应商须知前附表</w:t>
      </w:r>
    </w:p>
    <w:p>
      <w:pPr>
        <w:snapToGrid w:val="0"/>
        <w:spacing w:before="120" w:line="360" w:lineRule="auto"/>
        <w:ind w:firstLine="422" w:firstLineChars="200"/>
        <w:outlineLvl w:val="2"/>
        <w:rPr>
          <w:b/>
          <w:bCs/>
          <w:color w:val="auto"/>
          <w:kern w:val="0"/>
          <w:szCs w:val="21"/>
        </w:rPr>
      </w:pPr>
      <w:r>
        <w:rPr>
          <w:b/>
          <w:bCs/>
          <w:color w:val="auto"/>
          <w:kern w:val="0"/>
          <w:szCs w:val="21"/>
        </w:rPr>
        <w:t>1.4供应商资格</w:t>
      </w:r>
      <w:r>
        <w:rPr>
          <w:rFonts w:hint="eastAsia"/>
          <w:b/>
          <w:bCs/>
          <w:color w:val="auto"/>
          <w:kern w:val="0"/>
          <w:szCs w:val="21"/>
        </w:rPr>
        <w:t>要求</w:t>
      </w:r>
    </w:p>
    <w:p>
      <w:pPr>
        <w:snapToGrid w:val="0"/>
        <w:spacing w:before="120" w:line="360" w:lineRule="auto"/>
        <w:ind w:firstLine="420" w:firstLineChars="200"/>
        <w:rPr>
          <w:color w:val="auto"/>
          <w:szCs w:val="21"/>
        </w:rPr>
      </w:pPr>
      <w:r>
        <w:rPr>
          <w:color w:val="auto"/>
          <w:szCs w:val="21"/>
        </w:rPr>
        <w:t>1.4.1</w:t>
      </w:r>
      <w:r>
        <w:rPr>
          <w:rFonts w:hint="eastAsia"/>
          <w:color w:val="auto"/>
          <w:szCs w:val="21"/>
        </w:rPr>
        <w:t>供应商资格要求：详见供应商须知前附表</w:t>
      </w:r>
    </w:p>
    <w:p>
      <w:pPr>
        <w:snapToGrid w:val="0"/>
        <w:spacing w:before="120" w:line="360" w:lineRule="auto"/>
        <w:ind w:firstLine="420" w:firstLineChars="200"/>
        <w:rPr>
          <w:color w:val="auto"/>
          <w:szCs w:val="21"/>
        </w:rPr>
      </w:pPr>
      <w:r>
        <w:rPr>
          <w:color w:val="auto"/>
          <w:szCs w:val="21"/>
        </w:rPr>
        <w:t>1.4.2按照磋商公告的规定获得采购文件。</w:t>
      </w:r>
    </w:p>
    <w:p>
      <w:pPr>
        <w:snapToGrid w:val="0"/>
        <w:spacing w:before="120" w:line="360" w:lineRule="auto"/>
        <w:ind w:firstLine="420" w:firstLineChars="200"/>
        <w:rPr>
          <w:color w:val="auto"/>
          <w:szCs w:val="21"/>
        </w:rPr>
      </w:pPr>
      <w:r>
        <w:rPr>
          <w:color w:val="auto"/>
          <w:szCs w:val="21"/>
        </w:rPr>
        <w:t>1.4.3本项目是否接受联合体响应，见“供应商须知前附表”规定。</w:t>
      </w:r>
    </w:p>
    <w:p>
      <w:pPr>
        <w:snapToGrid w:val="0"/>
        <w:spacing w:before="120" w:line="360" w:lineRule="auto"/>
        <w:ind w:firstLine="420" w:firstLineChars="200"/>
        <w:rPr>
          <w:color w:val="auto"/>
          <w:szCs w:val="21"/>
        </w:rPr>
      </w:pPr>
      <w:r>
        <w:rPr>
          <w:rFonts w:hint="eastAsia"/>
          <w:color w:val="auto"/>
          <w:szCs w:val="21"/>
        </w:rPr>
        <w:t xml:space="preserve">如接受联合体响应，联合体响应要求如下： </w:t>
      </w:r>
    </w:p>
    <w:p>
      <w:pPr>
        <w:snapToGrid w:val="0"/>
        <w:spacing w:before="120" w:line="360" w:lineRule="auto"/>
        <w:ind w:firstLine="420" w:firstLineChars="200"/>
        <w:rPr>
          <w:color w:val="auto"/>
          <w:szCs w:val="21"/>
        </w:rPr>
      </w:pPr>
      <w:r>
        <w:rPr>
          <w:rFonts w:hint="eastAsia"/>
          <w:color w:val="auto"/>
          <w:szCs w:val="21"/>
        </w:rPr>
        <w:t>（1）供应商可以组成一个响应联合体，以一个供应商的身份共同参加响应。联合体响应的，须提供《联合体协议书》（格式后附）</w:t>
      </w:r>
    </w:p>
    <w:p>
      <w:pPr>
        <w:snapToGrid w:val="0"/>
        <w:spacing w:before="120" w:line="360" w:lineRule="auto"/>
        <w:ind w:firstLine="420" w:firstLineChars="200"/>
        <w:rPr>
          <w:color w:val="auto"/>
          <w:szCs w:val="21"/>
        </w:rPr>
      </w:pPr>
      <w:r>
        <w:rPr>
          <w:rFonts w:hint="eastAsia"/>
          <w:color w:val="auto"/>
          <w:szCs w:val="21"/>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pPr>
        <w:snapToGrid w:val="0"/>
        <w:spacing w:before="120" w:line="360" w:lineRule="auto"/>
        <w:ind w:firstLine="420" w:firstLineChars="200"/>
        <w:rPr>
          <w:color w:val="auto"/>
          <w:szCs w:val="21"/>
        </w:rPr>
      </w:pPr>
      <w:r>
        <w:rPr>
          <w:rFonts w:hint="eastAsia"/>
          <w:color w:val="auto"/>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pPr>
        <w:snapToGrid w:val="0"/>
        <w:spacing w:before="120" w:line="360" w:lineRule="auto"/>
        <w:ind w:firstLine="420" w:firstLineChars="200"/>
        <w:rPr>
          <w:color w:val="auto"/>
          <w:szCs w:val="21"/>
        </w:rPr>
      </w:pPr>
      <w:r>
        <w:rPr>
          <w:rFonts w:hint="eastAsia"/>
          <w:color w:val="auto"/>
          <w:szCs w:val="21"/>
        </w:rPr>
        <w:t>（4）以联合体形式参加政府采购活动的，联合体各方不得再单独参加或者与其他供应商另外组成联合体参加同一合同项下的政府采购活动。</w:t>
      </w:r>
    </w:p>
    <w:p>
      <w:pPr>
        <w:snapToGrid w:val="0"/>
        <w:spacing w:before="120" w:line="360" w:lineRule="auto"/>
        <w:ind w:firstLine="420" w:firstLineChars="200"/>
        <w:rPr>
          <w:color w:val="auto"/>
          <w:szCs w:val="21"/>
        </w:rPr>
      </w:pPr>
      <w:r>
        <w:rPr>
          <w:rFonts w:hint="eastAsia"/>
          <w:color w:val="auto"/>
          <w:szCs w:val="21"/>
        </w:rPr>
        <w:t>（5）联合体中有同类资质的供应商按照联合体分工承担相同工作的，应当按照资质等级较低的供应商确定资质等级。</w:t>
      </w:r>
    </w:p>
    <w:p>
      <w:pPr>
        <w:snapToGrid w:val="0"/>
        <w:spacing w:before="120" w:line="360" w:lineRule="auto"/>
        <w:ind w:firstLine="420" w:firstLineChars="200"/>
        <w:rPr>
          <w:color w:val="auto"/>
          <w:szCs w:val="21"/>
        </w:rPr>
      </w:pPr>
      <w:r>
        <w:rPr>
          <w:rFonts w:hint="eastAsia"/>
          <w:color w:val="auto"/>
          <w:szCs w:val="21"/>
        </w:rPr>
        <w:t>（6）联合体响应业绩、履约能力按照联合体各方其中较高的一方认定并计算（采购文件其他章节另有规定的除外）。</w:t>
      </w:r>
    </w:p>
    <w:p>
      <w:pPr>
        <w:snapToGrid w:val="0"/>
        <w:spacing w:before="120" w:line="360" w:lineRule="auto"/>
        <w:ind w:firstLine="420" w:firstLineChars="200"/>
        <w:rPr>
          <w:color w:val="auto"/>
          <w:szCs w:val="21"/>
        </w:rPr>
      </w:pPr>
      <w:r>
        <w:rPr>
          <w:rFonts w:hint="eastAsia"/>
          <w:color w:val="auto"/>
          <w:szCs w:val="21"/>
        </w:rPr>
        <w:t>（7）供应商为联合体的，可以由联合体中的一方或者多方共同交纳磋商保证金，其交纳的保证金对联合体各方均具有约束力。</w:t>
      </w:r>
    </w:p>
    <w:p>
      <w:pPr>
        <w:snapToGrid w:val="0"/>
        <w:spacing w:before="120" w:line="360" w:lineRule="auto"/>
        <w:ind w:firstLine="420" w:firstLineChars="200"/>
        <w:rPr>
          <w:color w:val="auto"/>
          <w:szCs w:val="21"/>
        </w:rPr>
      </w:pPr>
      <w:r>
        <w:rPr>
          <w:rFonts w:hint="eastAsia"/>
          <w:color w:val="auto"/>
          <w:szCs w:val="21"/>
        </w:rPr>
        <w:t>（8）联合体各方均应按照采购文件的规定提交资格证明文件。</w:t>
      </w:r>
    </w:p>
    <w:p>
      <w:pPr>
        <w:snapToGrid w:val="0"/>
        <w:spacing w:before="120" w:line="360" w:lineRule="auto"/>
        <w:ind w:firstLine="422" w:firstLineChars="200"/>
        <w:outlineLvl w:val="2"/>
        <w:rPr>
          <w:b/>
          <w:bCs/>
          <w:color w:val="auto"/>
          <w:kern w:val="0"/>
          <w:szCs w:val="21"/>
        </w:rPr>
      </w:pPr>
      <w:bookmarkStart w:id="25" w:name="_Toc254970531"/>
      <w:bookmarkStart w:id="26" w:name="_Toc254970672"/>
      <w:r>
        <w:rPr>
          <w:b/>
          <w:bCs/>
          <w:color w:val="auto"/>
          <w:kern w:val="0"/>
          <w:szCs w:val="21"/>
        </w:rPr>
        <w:t>1.5现场踏勘及响应费用</w:t>
      </w:r>
      <w:bookmarkEnd w:id="25"/>
      <w:bookmarkEnd w:id="26"/>
    </w:p>
    <w:p>
      <w:pPr>
        <w:snapToGrid w:val="0"/>
        <w:spacing w:before="120" w:line="360" w:lineRule="auto"/>
        <w:ind w:firstLine="420" w:firstLineChars="200"/>
        <w:rPr>
          <w:color w:val="auto"/>
          <w:szCs w:val="21"/>
        </w:rPr>
      </w:pPr>
      <w:r>
        <w:rPr>
          <w:color w:val="auto"/>
          <w:szCs w:val="21"/>
        </w:rPr>
        <w:t>1.5.1前附表如规定现场踏勘的，供应商应按规定时间地点参加踏勘。</w:t>
      </w:r>
    </w:p>
    <w:p>
      <w:pPr>
        <w:snapToGrid w:val="0"/>
        <w:spacing w:before="120" w:line="360" w:lineRule="auto"/>
        <w:ind w:firstLine="420" w:firstLineChars="200"/>
        <w:rPr>
          <w:color w:val="auto"/>
          <w:szCs w:val="21"/>
        </w:rPr>
      </w:pPr>
      <w:r>
        <w:rPr>
          <w:color w:val="auto"/>
          <w:szCs w:val="21"/>
        </w:rPr>
        <w:t>1.5.2供应商均应自行承担所有与响应有关的全部费用（采购文件有相关的规定除外）。</w:t>
      </w:r>
    </w:p>
    <w:p>
      <w:pPr>
        <w:snapToGrid w:val="0"/>
        <w:spacing w:before="120" w:line="360" w:lineRule="auto"/>
        <w:ind w:firstLine="422" w:firstLineChars="200"/>
        <w:outlineLvl w:val="2"/>
        <w:rPr>
          <w:b/>
          <w:bCs/>
          <w:color w:val="auto"/>
          <w:kern w:val="0"/>
          <w:szCs w:val="21"/>
        </w:rPr>
      </w:pPr>
      <w:r>
        <w:rPr>
          <w:b/>
          <w:bCs/>
          <w:color w:val="auto"/>
          <w:kern w:val="0"/>
          <w:szCs w:val="21"/>
        </w:rPr>
        <w:t>1.6转包与分包</w:t>
      </w:r>
    </w:p>
    <w:p>
      <w:pPr>
        <w:snapToGrid w:val="0"/>
        <w:spacing w:before="120" w:line="360" w:lineRule="auto"/>
        <w:ind w:firstLine="420" w:firstLineChars="200"/>
        <w:rPr>
          <w:color w:val="auto"/>
          <w:szCs w:val="21"/>
        </w:rPr>
      </w:pPr>
      <w:r>
        <w:rPr>
          <w:color w:val="auto"/>
          <w:szCs w:val="21"/>
        </w:rPr>
        <w:t>1.6.1如</w:t>
      </w:r>
      <w:r>
        <w:rPr>
          <w:rFonts w:hint="eastAsia"/>
          <w:color w:val="auto"/>
          <w:szCs w:val="21"/>
        </w:rPr>
        <w:t>采购文件</w:t>
      </w:r>
      <w:r>
        <w:rPr>
          <w:color w:val="auto"/>
          <w:szCs w:val="21"/>
        </w:rPr>
        <w:t>其他地方无特别规定</w:t>
      </w:r>
      <w:r>
        <w:rPr>
          <w:rFonts w:hint="eastAsia"/>
          <w:color w:val="auto"/>
          <w:szCs w:val="21"/>
        </w:rPr>
        <w:t>，</w:t>
      </w:r>
      <w:r>
        <w:rPr>
          <w:color w:val="auto"/>
          <w:szCs w:val="21"/>
        </w:rPr>
        <w:t>本项目不允许转包。</w:t>
      </w:r>
    </w:p>
    <w:p>
      <w:pPr>
        <w:snapToGrid w:val="0"/>
        <w:spacing w:before="120" w:line="360" w:lineRule="auto"/>
        <w:ind w:firstLine="420" w:firstLineChars="200"/>
        <w:rPr>
          <w:color w:val="auto"/>
          <w:szCs w:val="21"/>
        </w:rPr>
      </w:pPr>
      <w:r>
        <w:rPr>
          <w:color w:val="auto"/>
          <w:szCs w:val="21"/>
        </w:rPr>
        <w:t>1.6.2</w:t>
      </w:r>
      <w:r>
        <w:rPr>
          <w:rFonts w:hint="eastAsia"/>
          <w:color w:val="auto"/>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pPr>
        <w:snapToGrid w:val="0"/>
        <w:spacing w:before="120" w:line="360" w:lineRule="auto"/>
        <w:ind w:firstLine="422" w:firstLineChars="200"/>
        <w:outlineLvl w:val="2"/>
        <w:rPr>
          <w:b/>
          <w:bCs/>
          <w:color w:val="auto"/>
          <w:kern w:val="0"/>
          <w:szCs w:val="21"/>
        </w:rPr>
      </w:pPr>
      <w:bookmarkStart w:id="27" w:name="_Toc254970673"/>
      <w:bookmarkStart w:id="28" w:name="_Toc254970532"/>
      <w:r>
        <w:rPr>
          <w:b/>
          <w:bCs/>
          <w:color w:val="auto"/>
          <w:kern w:val="0"/>
          <w:szCs w:val="21"/>
        </w:rPr>
        <w:t>1.7特别说明</w:t>
      </w:r>
      <w:bookmarkEnd w:id="27"/>
      <w:bookmarkEnd w:id="28"/>
    </w:p>
    <w:p>
      <w:pPr>
        <w:snapToGrid w:val="0"/>
        <w:spacing w:line="360" w:lineRule="auto"/>
        <w:ind w:firstLine="420" w:firstLineChars="200"/>
        <w:rPr>
          <w:color w:val="auto"/>
          <w:szCs w:val="21"/>
        </w:rPr>
      </w:pPr>
      <w:r>
        <w:rPr>
          <w:color w:val="auto"/>
          <w:szCs w:val="21"/>
        </w:rPr>
        <w:t>1.7.1 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pPr>
        <w:snapToGrid w:val="0"/>
        <w:spacing w:before="120" w:line="360" w:lineRule="auto"/>
        <w:ind w:firstLine="420" w:firstLineChars="200"/>
        <w:rPr>
          <w:color w:val="auto"/>
          <w:szCs w:val="21"/>
        </w:rPr>
      </w:pPr>
      <w:r>
        <w:rPr>
          <w:color w:val="auto"/>
          <w:szCs w:val="21"/>
        </w:rPr>
        <w:t>1.7.2供应商应仔细阅读采购文件的所有内容，按照采购文件的要求提交响应文件，并对所提供的全部资料的真实性承担法律责任。</w:t>
      </w:r>
    </w:p>
    <w:p>
      <w:pPr>
        <w:snapToGrid w:val="0"/>
        <w:spacing w:before="120" w:line="360" w:lineRule="auto"/>
        <w:ind w:firstLine="420" w:firstLineChars="200"/>
        <w:rPr>
          <w:color w:val="auto"/>
          <w:szCs w:val="21"/>
        </w:rPr>
      </w:pPr>
      <w:r>
        <w:rPr>
          <w:color w:val="auto"/>
          <w:szCs w:val="21"/>
        </w:rPr>
        <w:t>1.7.3供应商在响应活动中提供任何虚假材料，</w:t>
      </w:r>
      <w:r>
        <w:rPr>
          <w:rFonts w:hint="eastAsia"/>
          <w:color w:val="auto"/>
          <w:szCs w:val="21"/>
        </w:rPr>
        <w:t>将</w:t>
      </w:r>
      <w:r>
        <w:rPr>
          <w:color w:val="auto"/>
          <w:szCs w:val="21"/>
        </w:rPr>
        <w:t xml:space="preserve">报监管部门查处； </w:t>
      </w:r>
    </w:p>
    <w:p>
      <w:pPr>
        <w:snapToGrid w:val="0"/>
        <w:spacing w:before="120" w:line="360" w:lineRule="auto"/>
        <w:ind w:left="2" w:leftChars="1" w:firstLine="422" w:firstLineChars="200"/>
        <w:outlineLvl w:val="1"/>
        <w:rPr>
          <w:b/>
          <w:bCs/>
          <w:color w:val="auto"/>
          <w:kern w:val="0"/>
          <w:szCs w:val="21"/>
        </w:rPr>
      </w:pPr>
      <w:bookmarkStart w:id="29" w:name="_Toc254970534"/>
      <w:bookmarkStart w:id="30" w:name="_Toc254970675"/>
      <w:r>
        <w:rPr>
          <w:b/>
          <w:bCs/>
          <w:color w:val="auto"/>
          <w:kern w:val="0"/>
          <w:szCs w:val="21"/>
        </w:rPr>
        <w:t>2．采购文件</w:t>
      </w:r>
      <w:bookmarkEnd w:id="29"/>
      <w:bookmarkEnd w:id="30"/>
    </w:p>
    <w:p>
      <w:pPr>
        <w:snapToGrid w:val="0"/>
        <w:spacing w:before="120" w:line="360" w:lineRule="auto"/>
        <w:ind w:firstLine="422" w:firstLineChars="200"/>
        <w:outlineLvl w:val="2"/>
        <w:rPr>
          <w:b/>
          <w:bCs/>
          <w:color w:val="auto"/>
          <w:kern w:val="0"/>
          <w:szCs w:val="21"/>
        </w:rPr>
      </w:pPr>
      <w:r>
        <w:rPr>
          <w:b/>
          <w:bCs/>
          <w:color w:val="auto"/>
          <w:kern w:val="0"/>
          <w:szCs w:val="21"/>
        </w:rPr>
        <w:t>2.1采购文件的构成</w:t>
      </w:r>
    </w:p>
    <w:p>
      <w:pPr>
        <w:snapToGrid w:val="0"/>
        <w:spacing w:before="120" w:line="360" w:lineRule="auto"/>
        <w:ind w:firstLine="420" w:firstLineChars="200"/>
        <w:rPr>
          <w:color w:val="auto"/>
          <w:szCs w:val="21"/>
        </w:rPr>
      </w:pPr>
      <w:r>
        <w:rPr>
          <w:color w:val="auto"/>
          <w:szCs w:val="21"/>
        </w:rPr>
        <w:t>第一章 磋商公告</w:t>
      </w:r>
    </w:p>
    <w:p>
      <w:pPr>
        <w:snapToGrid w:val="0"/>
        <w:spacing w:before="120" w:line="360" w:lineRule="auto"/>
        <w:ind w:firstLine="420" w:firstLineChars="200"/>
        <w:rPr>
          <w:color w:val="auto"/>
          <w:szCs w:val="21"/>
        </w:rPr>
      </w:pPr>
      <w:r>
        <w:rPr>
          <w:color w:val="auto"/>
          <w:szCs w:val="21"/>
        </w:rPr>
        <w:t>第二章 采购需求</w:t>
      </w:r>
    </w:p>
    <w:p>
      <w:pPr>
        <w:snapToGrid w:val="0"/>
        <w:spacing w:before="120" w:line="360" w:lineRule="auto"/>
        <w:ind w:firstLine="420" w:firstLineChars="200"/>
        <w:rPr>
          <w:color w:val="auto"/>
          <w:szCs w:val="21"/>
        </w:rPr>
      </w:pPr>
      <w:r>
        <w:rPr>
          <w:color w:val="auto"/>
          <w:szCs w:val="21"/>
        </w:rPr>
        <w:t>第三章 供应商须知</w:t>
      </w:r>
    </w:p>
    <w:p>
      <w:pPr>
        <w:snapToGrid w:val="0"/>
        <w:spacing w:before="120" w:line="360" w:lineRule="auto"/>
        <w:ind w:firstLine="420" w:firstLineChars="200"/>
        <w:rPr>
          <w:color w:val="auto"/>
          <w:szCs w:val="21"/>
        </w:rPr>
      </w:pPr>
      <w:r>
        <w:rPr>
          <w:color w:val="auto"/>
          <w:szCs w:val="21"/>
        </w:rPr>
        <w:t>第四章 评审方法及标准</w:t>
      </w:r>
    </w:p>
    <w:p>
      <w:pPr>
        <w:snapToGrid w:val="0"/>
        <w:spacing w:before="120" w:line="360" w:lineRule="auto"/>
        <w:ind w:firstLine="420" w:firstLineChars="200"/>
        <w:rPr>
          <w:color w:val="auto"/>
          <w:szCs w:val="21"/>
        </w:rPr>
      </w:pPr>
      <w:r>
        <w:rPr>
          <w:color w:val="auto"/>
          <w:szCs w:val="21"/>
        </w:rPr>
        <w:t>第五章 合同主要条款格式</w:t>
      </w:r>
    </w:p>
    <w:p>
      <w:pPr>
        <w:snapToGrid w:val="0"/>
        <w:spacing w:before="120" w:line="360" w:lineRule="auto"/>
        <w:ind w:firstLine="420" w:firstLineChars="200"/>
        <w:rPr>
          <w:color w:val="auto"/>
          <w:szCs w:val="21"/>
        </w:rPr>
      </w:pPr>
      <w:r>
        <w:rPr>
          <w:color w:val="auto"/>
          <w:szCs w:val="21"/>
        </w:rPr>
        <w:t>第六章 响应文件格式</w:t>
      </w:r>
    </w:p>
    <w:p>
      <w:pPr>
        <w:snapToGrid w:val="0"/>
        <w:spacing w:before="120" w:line="360" w:lineRule="auto"/>
        <w:ind w:firstLine="422" w:firstLineChars="200"/>
        <w:outlineLvl w:val="2"/>
        <w:rPr>
          <w:b/>
          <w:bCs/>
          <w:color w:val="auto"/>
          <w:kern w:val="0"/>
          <w:szCs w:val="21"/>
        </w:rPr>
      </w:pPr>
      <w:r>
        <w:rPr>
          <w:b/>
          <w:bCs/>
          <w:color w:val="auto"/>
          <w:kern w:val="0"/>
          <w:szCs w:val="21"/>
        </w:rPr>
        <w:t>2.2供应商的风险</w:t>
      </w:r>
    </w:p>
    <w:p>
      <w:pPr>
        <w:snapToGrid w:val="0"/>
        <w:spacing w:before="120" w:line="360" w:lineRule="auto"/>
        <w:ind w:firstLine="420" w:firstLineChars="200"/>
        <w:rPr>
          <w:color w:val="auto"/>
          <w:szCs w:val="21"/>
        </w:rPr>
      </w:pPr>
      <w:r>
        <w:rPr>
          <w:color w:val="auto"/>
          <w:szCs w:val="21"/>
        </w:rPr>
        <w:t>供应商没有按照采购文件要求提供全部资料，或者供应商没有对采购文件在各方面作出实质性响应是供应商的风险，并可能导致其响应被否决。</w:t>
      </w:r>
    </w:p>
    <w:p>
      <w:pPr>
        <w:snapToGrid w:val="0"/>
        <w:spacing w:before="120" w:line="360" w:lineRule="auto"/>
        <w:ind w:firstLine="422" w:firstLineChars="200"/>
        <w:outlineLvl w:val="2"/>
        <w:rPr>
          <w:b/>
          <w:color w:val="auto"/>
          <w:szCs w:val="21"/>
        </w:rPr>
      </w:pPr>
      <w:r>
        <w:rPr>
          <w:b/>
          <w:bCs/>
          <w:color w:val="auto"/>
          <w:kern w:val="0"/>
          <w:szCs w:val="21"/>
        </w:rPr>
        <w:t>2.3采购文件的澄清与修改</w:t>
      </w:r>
    </w:p>
    <w:p>
      <w:pPr>
        <w:snapToGrid w:val="0"/>
        <w:spacing w:before="120" w:line="360" w:lineRule="auto"/>
        <w:ind w:firstLine="420" w:firstLineChars="200"/>
        <w:rPr>
          <w:color w:val="auto"/>
          <w:szCs w:val="21"/>
        </w:rPr>
      </w:pPr>
      <w:r>
        <w:rPr>
          <w:color w:val="auto"/>
          <w:szCs w:val="21"/>
        </w:rPr>
        <w:t>2.3.1</w:t>
      </w:r>
      <w:r>
        <w:rPr>
          <w:rFonts w:hint="eastAsia"/>
          <w:color w:val="auto"/>
          <w:szCs w:val="21"/>
        </w:rPr>
        <w:t>任何已获得采购文件的潜在供应商，均可</w:t>
      </w:r>
      <w:r>
        <w:rPr>
          <w:color w:val="auto"/>
          <w:szCs w:val="21"/>
        </w:rPr>
        <w:t>以书面形式要求采购代理机构作出书面解释、澄清</w:t>
      </w:r>
      <w:r>
        <w:rPr>
          <w:rFonts w:hint="eastAsia"/>
          <w:color w:val="auto"/>
          <w:szCs w:val="21"/>
        </w:rPr>
        <w:t>。</w:t>
      </w:r>
    </w:p>
    <w:p>
      <w:pPr>
        <w:snapToGrid w:val="0"/>
        <w:spacing w:before="120" w:line="360" w:lineRule="auto"/>
        <w:ind w:firstLine="420" w:firstLineChars="200"/>
        <w:rPr>
          <w:color w:val="auto"/>
          <w:szCs w:val="21"/>
        </w:rPr>
      </w:pPr>
      <w:r>
        <w:rPr>
          <w:color w:val="auto"/>
          <w:szCs w:val="21"/>
        </w:rPr>
        <w:t>2.3.2</w:t>
      </w:r>
      <w:r>
        <w:rPr>
          <w:rFonts w:hint="eastAsia"/>
          <w:color w:val="auto"/>
          <w:szCs w:val="21"/>
        </w:rPr>
        <w:t>采购人、采购代理机构对已发出的采购文件进行必要澄清或者修改的，按供应商须知前附表规定发布。</w:t>
      </w:r>
    </w:p>
    <w:p>
      <w:pPr>
        <w:snapToGrid w:val="0"/>
        <w:spacing w:before="120" w:line="360" w:lineRule="auto"/>
        <w:ind w:firstLine="420" w:firstLineChars="200"/>
        <w:rPr>
          <w:color w:val="auto"/>
          <w:szCs w:val="21"/>
        </w:rPr>
      </w:pPr>
      <w:r>
        <w:rPr>
          <w:color w:val="auto"/>
          <w:szCs w:val="21"/>
        </w:rPr>
        <w:t>2.3.3采购文件澄清、答复、修改、补充的内容为采购文件的组成部分。当采购文件与采购文件的答复、澄清、修改、补充通知就同一内容的表述不一致时，以最后发出的公告或书面文件为准。</w:t>
      </w:r>
    </w:p>
    <w:p>
      <w:pPr>
        <w:snapToGrid w:val="0"/>
        <w:spacing w:before="120" w:line="360" w:lineRule="auto"/>
        <w:ind w:left="2" w:leftChars="1" w:firstLine="422" w:firstLineChars="200"/>
        <w:outlineLvl w:val="1"/>
        <w:rPr>
          <w:b/>
          <w:bCs/>
          <w:color w:val="auto"/>
          <w:kern w:val="0"/>
          <w:szCs w:val="21"/>
        </w:rPr>
      </w:pPr>
      <w:bookmarkStart w:id="31" w:name="_Toc254970535"/>
      <w:bookmarkStart w:id="32" w:name="_Toc254970676"/>
      <w:r>
        <w:rPr>
          <w:b/>
          <w:bCs/>
          <w:color w:val="auto"/>
          <w:kern w:val="0"/>
          <w:szCs w:val="21"/>
        </w:rPr>
        <w:t>3．响应文件</w:t>
      </w:r>
      <w:bookmarkEnd w:id="31"/>
      <w:bookmarkEnd w:id="32"/>
    </w:p>
    <w:p>
      <w:pPr>
        <w:snapToGrid w:val="0"/>
        <w:spacing w:before="120" w:line="360" w:lineRule="auto"/>
        <w:ind w:firstLine="422" w:firstLineChars="200"/>
        <w:outlineLvl w:val="2"/>
        <w:rPr>
          <w:b/>
          <w:bCs/>
          <w:color w:val="auto"/>
          <w:kern w:val="0"/>
          <w:szCs w:val="21"/>
        </w:rPr>
      </w:pPr>
      <w:bookmarkStart w:id="33" w:name="_Toc254970536"/>
      <w:bookmarkStart w:id="34" w:name="_Toc254970677"/>
      <w:r>
        <w:rPr>
          <w:b/>
          <w:bCs/>
          <w:color w:val="auto"/>
          <w:kern w:val="0"/>
          <w:szCs w:val="21"/>
        </w:rPr>
        <w:t>3.1响应文件的组成</w:t>
      </w:r>
      <w:bookmarkEnd w:id="33"/>
      <w:bookmarkEnd w:id="34"/>
    </w:p>
    <w:p>
      <w:pPr>
        <w:snapToGrid w:val="0"/>
        <w:spacing w:before="120" w:line="360" w:lineRule="auto"/>
        <w:ind w:firstLine="420" w:firstLineChars="200"/>
        <w:rPr>
          <w:color w:val="auto"/>
          <w:szCs w:val="21"/>
        </w:rPr>
      </w:pPr>
      <w:r>
        <w:rPr>
          <w:color w:val="auto"/>
          <w:szCs w:val="21"/>
        </w:rPr>
        <w:t>响应文件由第六章“响应文件格式”规定的</w:t>
      </w:r>
      <w:r>
        <w:rPr>
          <w:rFonts w:hint="eastAsia"/>
          <w:color w:val="auto"/>
          <w:szCs w:val="21"/>
        </w:rPr>
        <w:t>内容</w:t>
      </w:r>
      <w:r>
        <w:rPr>
          <w:color w:val="auto"/>
          <w:szCs w:val="21"/>
        </w:rPr>
        <w:t>和供应商所作的一切有效补充、修改和承诺等文件组成</w:t>
      </w:r>
      <w:r>
        <w:rPr>
          <w:rFonts w:hint="eastAsia"/>
          <w:color w:val="auto"/>
          <w:szCs w:val="21"/>
        </w:rPr>
        <w:t>。</w:t>
      </w:r>
    </w:p>
    <w:p>
      <w:pPr>
        <w:snapToGrid w:val="0"/>
        <w:spacing w:before="120" w:line="360" w:lineRule="auto"/>
        <w:ind w:firstLine="422" w:firstLineChars="200"/>
        <w:outlineLvl w:val="2"/>
        <w:rPr>
          <w:b/>
          <w:bCs/>
          <w:color w:val="auto"/>
          <w:kern w:val="0"/>
          <w:szCs w:val="21"/>
        </w:rPr>
      </w:pPr>
      <w:bookmarkStart w:id="35" w:name="_Toc254970678"/>
      <w:bookmarkStart w:id="36" w:name="_Toc254970537"/>
      <w:r>
        <w:rPr>
          <w:b/>
          <w:color w:val="auto"/>
          <w:szCs w:val="21"/>
        </w:rPr>
        <w:t>3.2</w:t>
      </w:r>
      <w:r>
        <w:rPr>
          <w:b/>
          <w:bCs/>
          <w:color w:val="auto"/>
          <w:kern w:val="0"/>
          <w:szCs w:val="21"/>
        </w:rPr>
        <w:t>响应文件的语言及计量</w:t>
      </w:r>
      <w:bookmarkEnd w:id="35"/>
      <w:bookmarkEnd w:id="36"/>
    </w:p>
    <w:p>
      <w:pPr>
        <w:snapToGrid w:val="0"/>
        <w:spacing w:before="120" w:line="360" w:lineRule="auto"/>
        <w:ind w:firstLine="420" w:firstLineChars="200"/>
        <w:rPr>
          <w:color w:val="auto"/>
          <w:szCs w:val="21"/>
        </w:rPr>
      </w:pPr>
      <w:r>
        <w:rPr>
          <w:color w:val="auto"/>
          <w:szCs w:val="21"/>
        </w:rPr>
        <w:t>3.2.1</w:t>
      </w:r>
      <w:r>
        <w:rPr>
          <w:rFonts w:hint="eastAsia"/>
          <w:color w:val="auto"/>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snapToGrid w:val="0"/>
        <w:spacing w:before="120" w:line="360" w:lineRule="auto"/>
        <w:ind w:firstLine="420" w:firstLineChars="200"/>
        <w:rPr>
          <w:color w:val="auto"/>
          <w:szCs w:val="21"/>
        </w:rPr>
      </w:pPr>
      <w:r>
        <w:rPr>
          <w:color w:val="auto"/>
          <w:szCs w:val="21"/>
        </w:rPr>
        <w:t>3.2.2计量单位采购文件已有明确规定的，响应使用采购文件规定的计量单位；采购文件没有规定的，应采用中华人民共和国法定计量单位。</w:t>
      </w:r>
    </w:p>
    <w:p>
      <w:pPr>
        <w:snapToGrid w:val="0"/>
        <w:spacing w:before="120" w:line="360" w:lineRule="auto"/>
        <w:ind w:firstLine="422" w:firstLineChars="200"/>
        <w:outlineLvl w:val="2"/>
        <w:rPr>
          <w:b/>
          <w:bCs/>
          <w:color w:val="auto"/>
          <w:kern w:val="0"/>
          <w:szCs w:val="21"/>
        </w:rPr>
      </w:pPr>
      <w:bookmarkStart w:id="37" w:name="_Toc254970538"/>
      <w:bookmarkStart w:id="38" w:name="_Toc254970679"/>
      <w:r>
        <w:rPr>
          <w:b/>
          <w:bCs/>
          <w:color w:val="auto"/>
          <w:kern w:val="0"/>
          <w:szCs w:val="21"/>
        </w:rPr>
        <w:t>3.3响应报价</w:t>
      </w:r>
      <w:bookmarkEnd w:id="37"/>
      <w:bookmarkEnd w:id="38"/>
    </w:p>
    <w:p>
      <w:pPr>
        <w:snapToGrid w:val="0"/>
        <w:spacing w:before="120" w:line="360" w:lineRule="auto"/>
        <w:ind w:firstLine="420" w:firstLineChars="200"/>
        <w:rPr>
          <w:color w:val="auto"/>
          <w:szCs w:val="21"/>
        </w:rPr>
      </w:pPr>
      <w:r>
        <w:rPr>
          <w:color w:val="auto"/>
          <w:szCs w:val="21"/>
        </w:rPr>
        <w:t>3.3.1响应报价应按采购文件中相关附表格式填写。</w:t>
      </w:r>
    </w:p>
    <w:p>
      <w:pPr>
        <w:snapToGrid w:val="0"/>
        <w:spacing w:before="120" w:line="360" w:lineRule="auto"/>
        <w:ind w:firstLine="420" w:firstLineChars="200"/>
        <w:rPr>
          <w:color w:val="auto"/>
          <w:szCs w:val="21"/>
        </w:rPr>
      </w:pPr>
      <w:r>
        <w:rPr>
          <w:color w:val="auto"/>
          <w:szCs w:val="21"/>
        </w:rPr>
        <w:t>3.3.2响应文件只允许有一个报价，有选择的或有条件的报价将不予接受。</w:t>
      </w:r>
    </w:p>
    <w:p>
      <w:pPr>
        <w:suppressAutoHyphens/>
        <w:snapToGrid w:val="0"/>
        <w:spacing w:before="120" w:line="360" w:lineRule="auto"/>
        <w:ind w:firstLine="420" w:firstLineChars="200"/>
        <w:rPr>
          <w:color w:val="auto"/>
          <w:kern w:val="1"/>
          <w:szCs w:val="21"/>
        </w:rPr>
      </w:pPr>
      <w:r>
        <w:rPr>
          <w:color w:val="auto"/>
          <w:kern w:val="1"/>
          <w:szCs w:val="21"/>
        </w:rPr>
        <w:t>3.3.3对于本文件中未列明，而供应商认为必需的费用也需列入</w:t>
      </w:r>
      <w:r>
        <w:rPr>
          <w:rFonts w:hint="eastAsia"/>
          <w:color w:val="auto"/>
          <w:kern w:val="1"/>
          <w:szCs w:val="21"/>
        </w:rPr>
        <w:t>响应报价</w:t>
      </w:r>
      <w:r>
        <w:rPr>
          <w:color w:val="auto"/>
          <w:kern w:val="1"/>
          <w:szCs w:val="21"/>
        </w:rPr>
        <w:t>。在合同实施时，采购人将不予支付成交供应商没有列入的项目费用，并认为此项目的费用已包括在</w:t>
      </w:r>
      <w:r>
        <w:rPr>
          <w:rFonts w:hint="eastAsia"/>
          <w:color w:val="auto"/>
          <w:kern w:val="1"/>
          <w:szCs w:val="21"/>
        </w:rPr>
        <w:t>响应报价</w:t>
      </w:r>
      <w:r>
        <w:rPr>
          <w:color w:val="auto"/>
          <w:kern w:val="1"/>
          <w:szCs w:val="21"/>
        </w:rPr>
        <w:t>中。</w:t>
      </w:r>
    </w:p>
    <w:p>
      <w:pPr>
        <w:suppressAutoHyphens/>
        <w:snapToGrid w:val="0"/>
        <w:spacing w:before="120" w:line="360" w:lineRule="auto"/>
        <w:ind w:firstLine="420" w:firstLineChars="200"/>
        <w:rPr>
          <w:b/>
          <w:bCs/>
          <w:color w:val="auto"/>
          <w:kern w:val="1"/>
          <w:szCs w:val="21"/>
        </w:rPr>
      </w:pPr>
      <w:r>
        <w:rPr>
          <w:rFonts w:hint="eastAsia"/>
          <w:color w:val="auto"/>
          <w:kern w:val="1"/>
          <w:szCs w:val="21"/>
        </w:rPr>
        <w:t>3</w:t>
      </w:r>
      <w:r>
        <w:rPr>
          <w:color w:val="auto"/>
          <w:kern w:val="1"/>
          <w:szCs w:val="21"/>
        </w:rPr>
        <w:t>.3.4</w:t>
      </w:r>
      <w:r>
        <w:rPr>
          <w:rFonts w:hint="eastAsia"/>
          <w:color w:val="auto"/>
          <w:kern w:val="1"/>
          <w:szCs w:val="21"/>
        </w:rPr>
        <w:t>采购人不接受供应商给予的赠品、回扣或者与采购无关的其他商品、服务。</w:t>
      </w:r>
    </w:p>
    <w:p>
      <w:pPr>
        <w:snapToGrid w:val="0"/>
        <w:spacing w:before="120" w:line="360" w:lineRule="auto"/>
        <w:ind w:firstLine="422" w:firstLineChars="200"/>
        <w:outlineLvl w:val="2"/>
        <w:rPr>
          <w:b/>
          <w:bCs/>
          <w:color w:val="auto"/>
          <w:kern w:val="0"/>
          <w:szCs w:val="21"/>
        </w:rPr>
      </w:pPr>
      <w:r>
        <w:rPr>
          <w:b/>
          <w:bCs/>
          <w:color w:val="auto"/>
          <w:kern w:val="0"/>
          <w:szCs w:val="21"/>
        </w:rPr>
        <w:t>3.4响应有效期</w:t>
      </w:r>
    </w:p>
    <w:p>
      <w:pPr>
        <w:snapToGrid w:val="0"/>
        <w:spacing w:before="120" w:line="360" w:lineRule="auto"/>
        <w:ind w:firstLine="420" w:firstLineChars="200"/>
        <w:rPr>
          <w:color w:val="auto"/>
          <w:szCs w:val="21"/>
        </w:rPr>
      </w:pPr>
      <w:r>
        <w:rPr>
          <w:color w:val="auto"/>
          <w:szCs w:val="21"/>
        </w:rPr>
        <w:t>3.4.1如采购文件其他地方无特别规定</w:t>
      </w:r>
      <w:r>
        <w:rPr>
          <w:rFonts w:hint="eastAsia"/>
          <w:color w:val="auto"/>
          <w:szCs w:val="21"/>
        </w:rPr>
        <w:t>，</w:t>
      </w:r>
      <w:r>
        <w:rPr>
          <w:color w:val="auto"/>
          <w:szCs w:val="21"/>
        </w:rPr>
        <w:t>响应有效期则为响应截止之日起90天</w:t>
      </w:r>
      <w:r>
        <w:rPr>
          <w:rFonts w:hint="eastAsia"/>
          <w:color w:val="auto"/>
          <w:szCs w:val="21"/>
        </w:rPr>
        <w:t>。</w:t>
      </w:r>
      <w:r>
        <w:rPr>
          <w:color w:val="auto"/>
          <w:szCs w:val="21"/>
        </w:rPr>
        <w:t>在响应有效期内响应文件应保持有效。</w:t>
      </w:r>
      <w:r>
        <w:rPr>
          <w:b/>
          <w:bCs/>
          <w:color w:val="auto"/>
          <w:szCs w:val="21"/>
        </w:rPr>
        <w:t>有效期不足的响应文件将被否决</w:t>
      </w:r>
      <w:r>
        <w:rPr>
          <w:color w:val="auto"/>
          <w:szCs w:val="21"/>
        </w:rPr>
        <w:t>。</w:t>
      </w:r>
    </w:p>
    <w:p>
      <w:pPr>
        <w:snapToGrid w:val="0"/>
        <w:spacing w:before="120" w:line="360" w:lineRule="auto"/>
        <w:ind w:firstLine="420" w:firstLineChars="200"/>
        <w:rPr>
          <w:color w:val="auto"/>
          <w:szCs w:val="21"/>
        </w:rPr>
      </w:pPr>
      <w:r>
        <w:rPr>
          <w:color w:val="auto"/>
          <w:szCs w:val="21"/>
        </w:rPr>
        <w:t>3.4.2在特殊情况下，采购人可与供应商协商延长响应文件的有效期，这种要求和答复均以书面形式进行。</w:t>
      </w:r>
    </w:p>
    <w:p>
      <w:pPr>
        <w:snapToGrid w:val="0"/>
        <w:spacing w:before="120" w:line="360" w:lineRule="auto"/>
        <w:ind w:firstLine="420" w:firstLineChars="200"/>
        <w:rPr>
          <w:color w:val="auto"/>
          <w:szCs w:val="21"/>
        </w:rPr>
      </w:pPr>
      <w:r>
        <w:rPr>
          <w:color w:val="auto"/>
          <w:szCs w:val="21"/>
        </w:rPr>
        <w:t>3.4.3</w:t>
      </w:r>
      <w:r>
        <w:rPr>
          <w:rFonts w:hint="eastAsia"/>
          <w:color w:val="auto"/>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pPr>
        <w:snapToGrid w:val="0"/>
        <w:spacing w:before="120" w:line="360" w:lineRule="auto"/>
        <w:ind w:firstLine="422" w:firstLineChars="200"/>
        <w:outlineLvl w:val="2"/>
        <w:rPr>
          <w:b/>
          <w:bCs/>
          <w:color w:val="auto"/>
          <w:kern w:val="0"/>
          <w:szCs w:val="21"/>
        </w:rPr>
      </w:pPr>
      <w:bookmarkStart w:id="39" w:name="_Toc254970682"/>
      <w:bookmarkStart w:id="40" w:name="_Toc254970541"/>
      <w:r>
        <w:rPr>
          <w:b/>
          <w:bCs/>
          <w:color w:val="auto"/>
          <w:kern w:val="0"/>
          <w:szCs w:val="21"/>
        </w:rPr>
        <w:t>3.5磋商保证金</w:t>
      </w:r>
      <w:bookmarkEnd w:id="39"/>
      <w:bookmarkEnd w:id="40"/>
    </w:p>
    <w:p>
      <w:pPr>
        <w:snapToGrid w:val="0"/>
        <w:spacing w:before="120" w:line="360" w:lineRule="auto"/>
        <w:ind w:firstLine="420" w:firstLineChars="200"/>
        <w:rPr>
          <w:color w:val="auto"/>
          <w:szCs w:val="21"/>
        </w:rPr>
      </w:pPr>
      <w:r>
        <w:rPr>
          <w:color w:val="auto"/>
          <w:szCs w:val="21"/>
        </w:rPr>
        <w:t>3.5.1供应商须按须知前附表规定提交磋商保证金，</w:t>
      </w:r>
      <w:r>
        <w:rPr>
          <w:b/>
          <w:bCs/>
          <w:color w:val="auto"/>
          <w:szCs w:val="21"/>
        </w:rPr>
        <w:t>否则其响应将被否决</w:t>
      </w:r>
      <w:r>
        <w:rPr>
          <w:color w:val="auto"/>
          <w:szCs w:val="21"/>
        </w:rPr>
        <w:t>。除采购文件规定不予退还保证金的情形外，代理机构在规定时间内退回供应商的磋商保证金（供应商自行承担因未按供应商须知前附表要求交纳导致磋商保证金无法及时退还的责任）。</w:t>
      </w:r>
    </w:p>
    <w:p>
      <w:pPr>
        <w:snapToGrid w:val="0"/>
        <w:spacing w:before="120" w:line="360" w:lineRule="auto"/>
        <w:ind w:firstLine="420" w:firstLineChars="200"/>
        <w:rPr>
          <w:color w:val="auto"/>
          <w:szCs w:val="21"/>
        </w:rPr>
      </w:pPr>
      <w:r>
        <w:rPr>
          <w:color w:val="auto"/>
          <w:szCs w:val="21"/>
        </w:rPr>
        <w:t>3.5.2磋商保证金币种应与响应报价币种相同。</w:t>
      </w:r>
    </w:p>
    <w:p>
      <w:pPr>
        <w:snapToGrid w:val="0"/>
        <w:spacing w:before="120" w:line="360" w:lineRule="auto"/>
        <w:ind w:firstLine="420" w:firstLineChars="200"/>
        <w:rPr>
          <w:color w:val="auto"/>
          <w:szCs w:val="21"/>
        </w:rPr>
      </w:pPr>
      <w:r>
        <w:rPr>
          <w:color w:val="auto"/>
          <w:szCs w:val="21"/>
        </w:rPr>
        <w:t>3.5.3未成交供应商的磋商保证金在成交通知书发出后</w:t>
      </w:r>
      <w:r>
        <w:rPr>
          <w:rFonts w:hint="eastAsia"/>
          <w:color w:val="auto"/>
          <w:szCs w:val="21"/>
        </w:rPr>
        <w:t>4</w:t>
      </w:r>
      <w:r>
        <w:rPr>
          <w:color w:val="auto"/>
          <w:szCs w:val="21"/>
        </w:rPr>
        <w:t>个工作日内退还。成交供应商的磋商保证金在合同签订后</w:t>
      </w:r>
      <w:r>
        <w:rPr>
          <w:rFonts w:hint="eastAsia"/>
          <w:color w:val="auto"/>
          <w:szCs w:val="21"/>
        </w:rPr>
        <w:t>4</w:t>
      </w:r>
      <w:r>
        <w:rPr>
          <w:color w:val="auto"/>
          <w:szCs w:val="21"/>
        </w:rPr>
        <w:t>个工作日内退还（办理退还手续时需要向采购代理机构提供两份合同复印件）。</w:t>
      </w:r>
    </w:p>
    <w:p>
      <w:pPr>
        <w:snapToGrid w:val="0"/>
        <w:spacing w:before="120" w:line="360" w:lineRule="auto"/>
        <w:ind w:firstLine="420" w:firstLineChars="200"/>
        <w:rPr>
          <w:color w:val="auto"/>
          <w:szCs w:val="21"/>
        </w:rPr>
      </w:pPr>
      <w:r>
        <w:rPr>
          <w:color w:val="auto"/>
          <w:szCs w:val="21"/>
        </w:rPr>
        <w:t>3.5.4供应商有下列情形之一的，磋商保证金将不予退还：</w:t>
      </w:r>
    </w:p>
    <w:p>
      <w:pPr>
        <w:numPr>
          <w:ilvl w:val="0"/>
          <w:numId w:val="4"/>
        </w:numPr>
        <w:snapToGrid w:val="0"/>
        <w:spacing w:before="120" w:line="360" w:lineRule="auto"/>
        <w:rPr>
          <w:color w:val="auto"/>
          <w:szCs w:val="21"/>
        </w:rPr>
      </w:pPr>
      <w:r>
        <w:rPr>
          <w:color w:val="auto"/>
          <w:szCs w:val="21"/>
        </w:rPr>
        <w:t>供应商在响应有效期内撤销响应文件的；</w:t>
      </w:r>
    </w:p>
    <w:p>
      <w:pPr>
        <w:numPr>
          <w:ilvl w:val="0"/>
          <w:numId w:val="4"/>
        </w:numPr>
        <w:snapToGrid w:val="0"/>
        <w:spacing w:before="120" w:line="360" w:lineRule="auto"/>
        <w:rPr>
          <w:color w:val="auto"/>
          <w:szCs w:val="21"/>
        </w:rPr>
      </w:pPr>
      <w:r>
        <w:rPr>
          <w:color w:val="auto"/>
          <w:szCs w:val="21"/>
        </w:rPr>
        <w:t>供应商在响应过程中弄虚作假，提供虚假材料的；</w:t>
      </w:r>
    </w:p>
    <w:p>
      <w:pPr>
        <w:numPr>
          <w:ilvl w:val="0"/>
          <w:numId w:val="4"/>
        </w:numPr>
        <w:snapToGrid w:val="0"/>
        <w:spacing w:before="120" w:line="360" w:lineRule="auto"/>
        <w:rPr>
          <w:color w:val="auto"/>
          <w:szCs w:val="21"/>
        </w:rPr>
      </w:pPr>
      <w:r>
        <w:rPr>
          <w:color w:val="auto"/>
          <w:szCs w:val="21"/>
        </w:rPr>
        <w:t>成交供应商无正当理由不与采购人签订合同的；</w:t>
      </w:r>
    </w:p>
    <w:p>
      <w:pPr>
        <w:numPr>
          <w:ilvl w:val="0"/>
          <w:numId w:val="4"/>
        </w:numPr>
        <w:snapToGrid w:val="0"/>
        <w:spacing w:before="120" w:line="360" w:lineRule="auto"/>
        <w:rPr>
          <w:color w:val="auto"/>
          <w:szCs w:val="21"/>
        </w:rPr>
      </w:pPr>
      <w:r>
        <w:rPr>
          <w:color w:val="auto"/>
          <w:szCs w:val="21"/>
        </w:rPr>
        <w:t>将成交项目转让给他人或者在响应文件中未说明且未经采购人同意，将成交项目分包给他人的；</w:t>
      </w:r>
    </w:p>
    <w:p>
      <w:pPr>
        <w:numPr>
          <w:ilvl w:val="0"/>
          <w:numId w:val="4"/>
        </w:numPr>
        <w:snapToGrid w:val="0"/>
        <w:spacing w:before="120" w:line="360" w:lineRule="auto"/>
        <w:rPr>
          <w:color w:val="auto"/>
          <w:szCs w:val="21"/>
        </w:rPr>
      </w:pPr>
      <w:r>
        <w:rPr>
          <w:color w:val="auto"/>
          <w:szCs w:val="21"/>
        </w:rPr>
        <w:t>拒绝履行合同义务的；</w:t>
      </w:r>
    </w:p>
    <w:p>
      <w:pPr>
        <w:numPr>
          <w:ilvl w:val="0"/>
          <w:numId w:val="4"/>
        </w:numPr>
        <w:snapToGrid w:val="0"/>
        <w:spacing w:before="120" w:line="360" w:lineRule="auto"/>
        <w:rPr>
          <w:color w:val="auto"/>
          <w:szCs w:val="21"/>
        </w:rPr>
      </w:pPr>
      <w:r>
        <w:rPr>
          <w:color w:val="auto"/>
          <w:szCs w:val="21"/>
        </w:rPr>
        <w:t>其他严重扰乱招</w:t>
      </w:r>
      <w:r>
        <w:rPr>
          <w:rFonts w:hint="eastAsia"/>
          <w:color w:val="auto"/>
          <w:szCs w:val="21"/>
        </w:rPr>
        <w:t>投标</w:t>
      </w:r>
      <w:r>
        <w:rPr>
          <w:color w:val="auto"/>
          <w:szCs w:val="21"/>
        </w:rPr>
        <w:t>程序的</w:t>
      </w:r>
      <w:r>
        <w:rPr>
          <w:rFonts w:hint="eastAsia"/>
          <w:color w:val="auto"/>
          <w:szCs w:val="21"/>
        </w:rPr>
        <w:t>。</w:t>
      </w:r>
    </w:p>
    <w:p>
      <w:pPr>
        <w:snapToGrid w:val="0"/>
        <w:spacing w:before="120" w:line="360" w:lineRule="auto"/>
        <w:ind w:firstLine="422" w:firstLineChars="200"/>
        <w:outlineLvl w:val="2"/>
        <w:rPr>
          <w:b/>
          <w:bCs/>
          <w:color w:val="auto"/>
          <w:kern w:val="0"/>
          <w:szCs w:val="21"/>
        </w:rPr>
      </w:pPr>
      <w:bookmarkStart w:id="41" w:name="_Toc254970683"/>
      <w:bookmarkStart w:id="42" w:name="_Toc254970542"/>
      <w:r>
        <w:rPr>
          <w:b/>
          <w:bCs/>
          <w:color w:val="auto"/>
          <w:kern w:val="0"/>
          <w:szCs w:val="21"/>
        </w:rPr>
        <w:t>3.6响应文件的</w:t>
      </w:r>
      <w:bookmarkEnd w:id="41"/>
      <w:bookmarkEnd w:id="42"/>
      <w:r>
        <w:rPr>
          <w:b/>
          <w:bCs/>
          <w:color w:val="auto"/>
          <w:kern w:val="0"/>
          <w:szCs w:val="21"/>
        </w:rPr>
        <w:t>编制要求</w:t>
      </w:r>
    </w:p>
    <w:p>
      <w:pPr>
        <w:snapToGrid w:val="0"/>
        <w:spacing w:before="120" w:line="360" w:lineRule="auto"/>
        <w:ind w:firstLine="420" w:firstLineChars="200"/>
        <w:rPr>
          <w:b/>
          <w:bCs/>
          <w:color w:val="auto"/>
          <w:kern w:val="0"/>
          <w:szCs w:val="21"/>
        </w:rPr>
      </w:pPr>
      <w:r>
        <w:rPr>
          <w:rFonts w:hint="eastAsia"/>
          <w:color w:val="auto"/>
          <w:kern w:val="0"/>
          <w:szCs w:val="21"/>
        </w:rPr>
        <w:t>3</w:t>
      </w:r>
      <w:r>
        <w:rPr>
          <w:color w:val="auto"/>
          <w:kern w:val="0"/>
          <w:szCs w:val="21"/>
        </w:rPr>
        <w:t>.6.1</w:t>
      </w:r>
      <w:r>
        <w:rPr>
          <w:rFonts w:hint="eastAsia"/>
          <w:color w:val="auto"/>
          <w:szCs w:val="21"/>
        </w:rPr>
        <w:t>供应商应先安装“政采云投标客户端” （请自行前往“政采云”平台进行下载），通过账号密码或C</w:t>
      </w:r>
      <w:r>
        <w:rPr>
          <w:color w:val="auto"/>
          <w:szCs w:val="21"/>
        </w:rPr>
        <w:t>A</w:t>
      </w:r>
      <w:r>
        <w:rPr>
          <w:rFonts w:hint="eastAsia"/>
          <w:color w:val="auto"/>
          <w:szCs w:val="21"/>
        </w:rPr>
        <w:t>登录客户端制作响应文件。</w:t>
      </w:r>
    </w:p>
    <w:p>
      <w:pPr>
        <w:snapToGrid w:val="0"/>
        <w:spacing w:before="120" w:line="360" w:lineRule="auto"/>
        <w:ind w:firstLine="420" w:firstLineChars="200"/>
        <w:rPr>
          <w:color w:val="auto"/>
          <w:szCs w:val="21"/>
        </w:rPr>
      </w:pPr>
      <w:r>
        <w:rPr>
          <w:color w:val="auto"/>
          <w:szCs w:val="21"/>
        </w:rPr>
        <w:t>3.6.2供应商应按本采购文件规定的格式和顺序编制、装订响应文件并编制完整的页码、目录，响应文件内容不完整、编排混乱导致响应文件被误读、漏读或者查找不到相关内容</w:t>
      </w:r>
      <w:r>
        <w:rPr>
          <w:rFonts w:hint="eastAsia"/>
          <w:color w:val="auto"/>
          <w:szCs w:val="21"/>
        </w:rPr>
        <w:t>的，</w:t>
      </w:r>
      <w:r>
        <w:rPr>
          <w:color w:val="auto"/>
          <w:szCs w:val="21"/>
        </w:rPr>
        <w:t>由供应商自行负责。</w:t>
      </w:r>
    </w:p>
    <w:p>
      <w:pPr>
        <w:snapToGrid w:val="0"/>
        <w:spacing w:before="120" w:line="360" w:lineRule="auto"/>
        <w:ind w:firstLine="420" w:firstLineChars="200"/>
        <w:rPr>
          <w:color w:val="auto"/>
          <w:szCs w:val="21"/>
        </w:rPr>
      </w:pPr>
      <w:bookmarkStart w:id="43" w:name="_Hlk93046800"/>
      <w:r>
        <w:rPr>
          <w:color w:val="auto"/>
          <w:szCs w:val="21"/>
        </w:rPr>
        <w:t>3.6.3</w:t>
      </w:r>
      <w:r>
        <w:rPr>
          <w:rFonts w:hint="eastAsia"/>
          <w:color w:val="auto"/>
          <w:szCs w:val="21"/>
        </w:rPr>
        <w:t>响应文件按照采购文件第六章格式要求在规定位置进行签署、盖章。供应商的响应文件未按照采购文件要求签署、盖章的，</w:t>
      </w:r>
      <w:r>
        <w:rPr>
          <w:rFonts w:hint="eastAsia"/>
          <w:b/>
          <w:bCs/>
          <w:color w:val="auto"/>
          <w:szCs w:val="21"/>
        </w:rPr>
        <w:t>其响应无效</w:t>
      </w:r>
      <w:r>
        <w:rPr>
          <w:rFonts w:hint="eastAsia"/>
          <w:color w:val="auto"/>
          <w:szCs w:val="21"/>
        </w:rPr>
        <w:t>。骑缝盖公章不视为在规定位置盖章。</w:t>
      </w:r>
      <w:bookmarkEnd w:id="43"/>
    </w:p>
    <w:p>
      <w:pPr>
        <w:snapToGrid w:val="0"/>
        <w:spacing w:line="360" w:lineRule="auto"/>
        <w:ind w:firstLine="420" w:firstLineChars="200"/>
        <w:jc w:val="left"/>
        <w:rPr>
          <w:color w:val="auto"/>
          <w:szCs w:val="21"/>
        </w:rPr>
      </w:pPr>
      <w:r>
        <w:rPr>
          <w:color w:val="auto"/>
          <w:szCs w:val="21"/>
        </w:rPr>
        <w:t>3.6.4</w:t>
      </w:r>
      <w:r>
        <w:rPr>
          <w:rFonts w:hint="eastAsia"/>
          <w:color w:val="auto"/>
          <w:szCs w:val="21"/>
        </w:rPr>
        <w:t>为确保网上操作合法、有效和安全，供应商应当在响应截止时间前完成在“政采云”平台的身份认证，确保在电子投标过程中能够对相关数据电文进行加密和使用电子签名。</w:t>
      </w:r>
      <w:r>
        <w:rPr>
          <w:color w:val="auto"/>
          <w:szCs w:val="21"/>
        </w:rPr>
        <w:t xml:space="preserve"> </w:t>
      </w:r>
      <w:r>
        <w:rPr>
          <w:rFonts w:hint="eastAsia"/>
          <w:color w:val="auto"/>
          <w:szCs w:val="21"/>
        </w:rPr>
        <w:t>CA 签章上如不能实现法人或授权代表签字信息的，供应商在响应文件中涉及到签字的位置线下签好字然后扫描或者拍照做成 PDF 的格式即可。</w:t>
      </w:r>
    </w:p>
    <w:p>
      <w:pPr>
        <w:snapToGrid w:val="0"/>
        <w:spacing w:before="120" w:line="360" w:lineRule="auto"/>
        <w:ind w:firstLine="420" w:firstLineChars="200"/>
        <w:rPr>
          <w:color w:val="auto"/>
          <w:szCs w:val="21"/>
        </w:rPr>
      </w:pPr>
      <w:r>
        <w:rPr>
          <w:rFonts w:hint="eastAsia"/>
          <w:color w:val="auto"/>
          <w:szCs w:val="21"/>
        </w:rPr>
        <w:t>3</w:t>
      </w:r>
      <w:r>
        <w:rPr>
          <w:color w:val="auto"/>
          <w:szCs w:val="21"/>
        </w:rPr>
        <w:t>.6.5</w:t>
      </w:r>
      <w:r>
        <w:rPr>
          <w:rFonts w:hint="eastAsia"/>
          <w:color w:val="auto"/>
          <w:szCs w:val="21"/>
        </w:rPr>
        <w:t>响应文件中标注的供应商名称应与主体资格证明（如营业执照、事业单位法人证书、执业许可证、个体工商户营业执照、自然人身份证等）和公章/电子签章一致，</w:t>
      </w:r>
      <w:r>
        <w:rPr>
          <w:rFonts w:hint="eastAsia"/>
          <w:b/>
          <w:bCs/>
          <w:color w:val="auto"/>
          <w:szCs w:val="21"/>
        </w:rPr>
        <w:t>否则作无效响应处理。</w:t>
      </w:r>
    </w:p>
    <w:p>
      <w:pPr>
        <w:snapToGrid w:val="0"/>
        <w:spacing w:before="120" w:line="360" w:lineRule="auto"/>
        <w:ind w:firstLine="422" w:firstLineChars="200"/>
        <w:outlineLvl w:val="2"/>
        <w:rPr>
          <w:b/>
          <w:bCs/>
          <w:color w:val="auto"/>
          <w:kern w:val="0"/>
          <w:szCs w:val="21"/>
        </w:rPr>
      </w:pPr>
      <w:r>
        <w:rPr>
          <w:b/>
          <w:bCs/>
          <w:color w:val="auto"/>
          <w:kern w:val="0"/>
          <w:szCs w:val="21"/>
        </w:rPr>
        <w:t>3.7响应文件的递交、修改和撤回</w:t>
      </w:r>
    </w:p>
    <w:p>
      <w:pPr>
        <w:snapToGrid w:val="0"/>
        <w:spacing w:before="120" w:line="360" w:lineRule="auto"/>
        <w:ind w:firstLine="420" w:firstLineChars="200"/>
        <w:rPr>
          <w:color w:val="auto"/>
          <w:szCs w:val="21"/>
        </w:rPr>
      </w:pPr>
      <w:r>
        <w:rPr>
          <w:color w:val="auto"/>
          <w:szCs w:val="21"/>
        </w:rPr>
        <w:t>3.7.1</w:t>
      </w:r>
      <w:r>
        <w:rPr>
          <w:rFonts w:hint="eastAsia"/>
          <w:color w:val="auto"/>
          <w:szCs w:val="21"/>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政采云平台”。 </w:t>
      </w:r>
    </w:p>
    <w:p>
      <w:pPr>
        <w:snapToGrid w:val="0"/>
        <w:spacing w:before="120" w:line="360" w:lineRule="auto"/>
        <w:ind w:firstLine="420" w:firstLineChars="200"/>
        <w:rPr>
          <w:color w:val="auto"/>
          <w:szCs w:val="21"/>
        </w:rPr>
      </w:pPr>
      <w:r>
        <w:rPr>
          <w:rFonts w:hint="eastAsia"/>
          <w:color w:val="auto"/>
          <w:szCs w:val="21"/>
        </w:rPr>
        <w:t>3</w:t>
      </w:r>
      <w:r>
        <w:rPr>
          <w:color w:val="auto"/>
          <w:szCs w:val="21"/>
        </w:rPr>
        <w:t>.7.2</w:t>
      </w:r>
      <w:r>
        <w:rPr>
          <w:rFonts w:hint="eastAsia"/>
          <w:color w:val="auto"/>
          <w:szCs w:val="21"/>
        </w:rPr>
        <w:t xml:space="preserve">未在规定时间内提交或者未按照采购文件要求签章、加密的电子响应文件，“政采云”平台将拒收。 </w:t>
      </w:r>
    </w:p>
    <w:p>
      <w:pPr>
        <w:snapToGrid w:val="0"/>
        <w:spacing w:before="120" w:line="360" w:lineRule="auto"/>
        <w:ind w:left="2" w:leftChars="1" w:firstLine="420" w:firstLineChars="200"/>
        <w:rPr>
          <w:color w:val="auto"/>
          <w:szCs w:val="21"/>
        </w:rPr>
      </w:pPr>
      <w:bookmarkStart w:id="44" w:name="_Toc254970685"/>
      <w:bookmarkStart w:id="45" w:name="_Toc254970544"/>
      <w:r>
        <w:rPr>
          <w:rFonts w:hint="eastAsia"/>
          <w:color w:val="auto"/>
          <w:szCs w:val="21"/>
        </w:rPr>
        <w:t>3</w:t>
      </w:r>
      <w:r>
        <w:rPr>
          <w:color w:val="auto"/>
          <w:szCs w:val="21"/>
        </w:rPr>
        <w:t>.7.3</w:t>
      </w:r>
      <w:r>
        <w:rPr>
          <w:rFonts w:hint="eastAsia"/>
          <w:color w:val="auto"/>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平台将拒收。</w:t>
      </w:r>
    </w:p>
    <w:p>
      <w:pPr>
        <w:snapToGrid w:val="0"/>
        <w:spacing w:before="120" w:line="360" w:lineRule="auto"/>
        <w:ind w:left="2" w:leftChars="1" w:firstLine="420" w:firstLineChars="200"/>
        <w:rPr>
          <w:color w:val="auto"/>
          <w:szCs w:val="21"/>
        </w:rPr>
      </w:pPr>
      <w:r>
        <w:rPr>
          <w:color w:val="auto"/>
          <w:szCs w:val="21"/>
        </w:rPr>
        <w:t>3.7.4</w:t>
      </w:r>
      <w:r>
        <w:rPr>
          <w:rFonts w:hint="eastAsia"/>
          <w:color w:val="auto"/>
          <w:szCs w:val="21"/>
        </w:rPr>
        <w:t>在响应截止时间前，除供应商补充、修改或者撤回响应文件外，任何单位和个人不得解密或提取响应文件。</w:t>
      </w:r>
    </w:p>
    <w:p>
      <w:pPr>
        <w:snapToGrid w:val="0"/>
        <w:spacing w:before="120" w:line="360" w:lineRule="auto"/>
        <w:ind w:left="2" w:leftChars="1" w:firstLine="420" w:firstLineChars="200"/>
        <w:rPr>
          <w:color w:val="auto"/>
          <w:szCs w:val="21"/>
        </w:rPr>
      </w:pPr>
      <w:r>
        <w:rPr>
          <w:color w:val="auto"/>
          <w:szCs w:val="21"/>
        </w:rPr>
        <w:t>3.7.5</w:t>
      </w:r>
      <w:r>
        <w:rPr>
          <w:rFonts w:hint="eastAsia"/>
          <w:color w:val="auto"/>
          <w:szCs w:val="21"/>
        </w:rPr>
        <w:t>在响应截止时间止提交电子版响应文件的供应商不足3家时，电子版响应文件由代理机构在“政采云”平台操作退回，除此之外采购人和采购代理机构对已提交的响应文件概不退回。</w:t>
      </w:r>
    </w:p>
    <w:p>
      <w:pPr>
        <w:snapToGrid w:val="0"/>
        <w:spacing w:before="120" w:line="360" w:lineRule="auto"/>
        <w:ind w:left="2" w:leftChars="1" w:firstLine="420" w:firstLineChars="200"/>
        <w:rPr>
          <w:color w:val="auto"/>
          <w:szCs w:val="21"/>
        </w:rPr>
      </w:pPr>
      <w:bookmarkStart w:id="46" w:name="_Hlk93046827"/>
      <w:r>
        <w:rPr>
          <w:rFonts w:hint="eastAsia"/>
          <w:color w:val="auto"/>
          <w:szCs w:val="21"/>
        </w:rPr>
        <w:t>3</w:t>
      </w:r>
      <w:r>
        <w:rPr>
          <w:color w:val="auto"/>
          <w:szCs w:val="21"/>
        </w:rPr>
        <w:t>.7.6</w:t>
      </w:r>
      <w:r>
        <w:rPr>
          <w:rFonts w:hint="eastAsia"/>
          <w:color w:val="auto"/>
          <w:szCs w:val="21"/>
        </w:rPr>
        <w:t>采购文件未允许提供备选文件，但存在</w:t>
      </w:r>
      <w:r>
        <w:rPr>
          <w:rFonts w:hint="eastAsia"/>
          <w:color w:val="auto"/>
        </w:rPr>
        <w:t>同</w:t>
      </w:r>
      <w:r>
        <w:rPr>
          <w:rFonts w:hint="eastAsia"/>
          <w:color w:val="auto"/>
          <w:szCs w:val="21"/>
        </w:rPr>
        <w:t>一供应商提交两个或以上不同的响应文件，</w:t>
      </w:r>
      <w:r>
        <w:rPr>
          <w:rFonts w:hint="eastAsia"/>
          <w:b/>
          <w:bCs/>
          <w:color w:val="auto"/>
          <w:szCs w:val="21"/>
        </w:rPr>
        <w:t>其响应无效。</w:t>
      </w:r>
      <w:r>
        <w:rPr>
          <w:rFonts w:hint="eastAsia"/>
          <w:color w:val="auto"/>
          <w:szCs w:val="21"/>
        </w:rPr>
        <w:t>供应商在同一响应文件中对某项技术、商务要求提供有选择性的响应参数或方案等同于提交两个或以上不同的响应文件。</w:t>
      </w:r>
      <w:bookmarkEnd w:id="46"/>
      <w:r>
        <w:rPr>
          <w:rFonts w:hint="eastAsia" w:ascii="宋体" w:hAnsi="宋体" w:cs="宋体"/>
          <w:color w:val="auto"/>
          <w:kern w:val="0"/>
          <w:szCs w:val="21"/>
        </w:rPr>
        <w:t>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4．截标</w:t>
      </w:r>
      <w:bookmarkEnd w:id="44"/>
      <w:bookmarkEnd w:id="45"/>
    </w:p>
    <w:p>
      <w:pPr>
        <w:snapToGrid w:val="0"/>
        <w:spacing w:before="120" w:line="360" w:lineRule="auto"/>
        <w:ind w:firstLine="422" w:firstLineChars="200"/>
        <w:outlineLvl w:val="2"/>
        <w:rPr>
          <w:b/>
          <w:bCs/>
          <w:color w:val="auto"/>
          <w:kern w:val="0"/>
          <w:szCs w:val="21"/>
        </w:rPr>
      </w:pPr>
      <w:r>
        <w:rPr>
          <w:b/>
          <w:bCs/>
          <w:color w:val="auto"/>
          <w:kern w:val="0"/>
          <w:szCs w:val="21"/>
        </w:rPr>
        <w:t>4.1截标准备</w:t>
      </w:r>
    </w:p>
    <w:p>
      <w:pPr>
        <w:snapToGrid w:val="0"/>
        <w:spacing w:before="120" w:line="360" w:lineRule="auto"/>
        <w:ind w:firstLine="420" w:firstLineChars="200"/>
        <w:rPr>
          <w:color w:val="auto"/>
          <w:szCs w:val="21"/>
        </w:rPr>
      </w:pPr>
      <w:r>
        <w:rPr>
          <w:color w:val="auto"/>
          <w:szCs w:val="21"/>
        </w:rPr>
        <w:t>本项目响应截止时间及地点见“供应商须知前附表”规定。</w:t>
      </w:r>
    </w:p>
    <w:p>
      <w:pPr>
        <w:autoSpaceDE w:val="0"/>
        <w:autoSpaceDN w:val="0"/>
        <w:adjustRightInd w:val="0"/>
        <w:snapToGrid w:val="0"/>
        <w:spacing w:line="360" w:lineRule="auto"/>
        <w:ind w:firstLine="420" w:firstLineChars="200"/>
        <w:rPr>
          <w:color w:val="auto"/>
          <w:szCs w:val="21"/>
        </w:rPr>
      </w:pPr>
      <w:r>
        <w:rPr>
          <w:rFonts w:hint="eastAsia"/>
          <w:color w:val="auto"/>
          <w:szCs w:val="21"/>
        </w:rPr>
        <w:t>全流程电子化项目没有现场递交响应文件及现场截标环节。采购代理机构将按照采购文件规定的时间通过“政采云”平台组织线上截标活动、开启响应文件，所有供应商均应当准时在线参加。供应商</w:t>
      </w:r>
      <w:r>
        <w:rPr>
          <w:color w:val="auto"/>
          <w:szCs w:val="21"/>
        </w:rPr>
        <w:t>如不</w:t>
      </w:r>
      <w:r>
        <w:rPr>
          <w:rFonts w:hint="eastAsia"/>
          <w:color w:val="auto"/>
          <w:szCs w:val="21"/>
        </w:rPr>
        <w:t>参加</w:t>
      </w:r>
      <w:r>
        <w:rPr>
          <w:color w:val="auto"/>
          <w:szCs w:val="21"/>
        </w:rPr>
        <w:t>截标大会的，</w:t>
      </w:r>
      <w:r>
        <w:rPr>
          <w:rFonts w:hint="eastAsia"/>
          <w:color w:val="auto"/>
          <w:szCs w:val="21"/>
        </w:rPr>
        <w:t>视同认可截标结果，</w:t>
      </w:r>
      <w:r>
        <w:rPr>
          <w:color w:val="auto"/>
          <w:szCs w:val="21"/>
        </w:rPr>
        <w:t>事后不得对采购相关人员、截标过程和截标结果提出异议</w:t>
      </w:r>
      <w:r>
        <w:rPr>
          <w:rFonts w:hint="eastAsia"/>
          <w:color w:val="auto"/>
          <w:szCs w:val="21"/>
        </w:rPr>
        <w:t>，同时供应商因未在线参加截标而导致响应文件无法按时解密等一切后果由供应商自己承担。</w:t>
      </w:r>
    </w:p>
    <w:p>
      <w:pPr>
        <w:snapToGrid w:val="0"/>
        <w:spacing w:before="120" w:line="360" w:lineRule="auto"/>
        <w:ind w:firstLine="420" w:firstLineChars="200"/>
        <w:rPr>
          <w:color w:val="auto"/>
          <w:szCs w:val="21"/>
        </w:rPr>
      </w:pPr>
      <w:r>
        <w:rPr>
          <w:rFonts w:hint="eastAsia"/>
          <w:color w:val="auto"/>
          <w:szCs w:val="21"/>
        </w:rPr>
        <w:t xml:space="preserve">如供应商成功解密响应文件，但未在“政采云”电子开标大厅参加截标的，视同认可截标过程和结果，由此产生的后果由供应商自行负责。 </w:t>
      </w:r>
    </w:p>
    <w:p>
      <w:pPr>
        <w:snapToGrid w:val="0"/>
        <w:spacing w:before="120" w:line="360" w:lineRule="auto"/>
        <w:ind w:firstLine="422" w:firstLineChars="200"/>
        <w:outlineLvl w:val="2"/>
        <w:rPr>
          <w:b/>
          <w:bCs/>
          <w:color w:val="auto"/>
          <w:kern w:val="0"/>
          <w:szCs w:val="21"/>
        </w:rPr>
      </w:pPr>
      <w:r>
        <w:rPr>
          <w:b/>
          <w:bCs/>
          <w:color w:val="auto"/>
          <w:kern w:val="0"/>
          <w:szCs w:val="21"/>
        </w:rPr>
        <w:t>4.2截标程序</w:t>
      </w:r>
    </w:p>
    <w:p>
      <w:pPr>
        <w:snapToGrid w:val="0"/>
        <w:spacing w:before="120" w:line="360" w:lineRule="auto"/>
        <w:ind w:firstLine="420" w:firstLineChars="200"/>
        <w:rPr>
          <w:color w:val="auto"/>
          <w:szCs w:val="21"/>
        </w:rPr>
      </w:pPr>
      <w:r>
        <w:rPr>
          <w:color w:val="auto"/>
          <w:szCs w:val="21"/>
        </w:rPr>
        <w:t>4.2.1</w:t>
      </w:r>
      <w:r>
        <w:rPr>
          <w:rFonts w:hint="eastAsia"/>
          <w:color w:val="auto"/>
          <w:szCs w:val="21"/>
        </w:rPr>
        <w:t>供应商登录政采云平台进入开标大厅签到。</w:t>
      </w:r>
    </w:p>
    <w:p>
      <w:pPr>
        <w:snapToGrid w:val="0"/>
        <w:spacing w:before="120" w:line="360" w:lineRule="auto"/>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响应文件。“政采云”平台按截标时间自动提取所有响应文件。采购代理机构在“政采云”平台向各供应商发出电子加密响应文件开始解密通知，由供应商平台设置时间内自行进行响应文件解密。供应商须使用加密时所用的CA锁准时登录到“政采云”平台电子开标大厅签到并对电子响应文件解密。截标后供应商未及时进行解密的，代理机构可通知供应商。通知后，响应文件仍未在上述规定时间内解密，或者供应商没预留联系方式或预留联系方式无效导致代理机构无法联系到供应商进行解密的，均视为无效响应。</w:t>
      </w:r>
    </w:p>
    <w:p>
      <w:pPr>
        <w:snapToGrid w:val="0"/>
        <w:spacing w:before="120" w:line="360" w:lineRule="auto"/>
        <w:ind w:firstLine="420" w:firstLineChars="200"/>
        <w:rPr>
          <w:color w:val="auto"/>
          <w:szCs w:val="21"/>
        </w:rPr>
      </w:pPr>
      <w:r>
        <w:rPr>
          <w:rFonts w:hint="eastAsia"/>
          <w:color w:val="auto"/>
          <w:szCs w:val="21"/>
        </w:rPr>
        <w:t>4</w:t>
      </w:r>
      <w:r>
        <w:rPr>
          <w:color w:val="auto"/>
          <w:szCs w:val="21"/>
        </w:rPr>
        <w:t>.2.3</w:t>
      </w:r>
      <w:r>
        <w:rPr>
          <w:rFonts w:hint="eastAsia"/>
          <w:color w:val="auto"/>
          <w:szCs w:val="21"/>
        </w:rPr>
        <w:t>是否接受备份响应文件详见供应商须知前附表，如接受备份文件，出现供应商自身原因引起的解密异常时，供应商须在规定时间内将备份响应文件通过邮箱发送至代理机构，由代理机构上传备份响应文件后将自动解密。</w:t>
      </w:r>
    </w:p>
    <w:p>
      <w:pPr>
        <w:snapToGrid w:val="0"/>
        <w:spacing w:before="120" w:line="360" w:lineRule="auto"/>
        <w:ind w:firstLine="420" w:firstLineChars="200"/>
        <w:rPr>
          <w:color w:val="auto"/>
          <w:szCs w:val="21"/>
        </w:rPr>
      </w:pPr>
      <w:r>
        <w:rPr>
          <w:rFonts w:hint="eastAsia"/>
          <w:color w:val="auto"/>
          <w:szCs w:val="21"/>
        </w:rPr>
        <w:t>（解密异常情况处理：详见本章10</w:t>
      </w:r>
      <w:r>
        <w:rPr>
          <w:color w:val="auto"/>
          <w:szCs w:val="21"/>
        </w:rPr>
        <w:t>.2</w:t>
      </w:r>
      <w:r>
        <w:rPr>
          <w:rFonts w:hint="eastAsia"/>
          <w:color w:val="auto"/>
          <w:szCs w:val="21"/>
        </w:rPr>
        <w:t>电子交易活动的中止。）</w:t>
      </w:r>
    </w:p>
    <w:p>
      <w:pPr>
        <w:snapToGrid w:val="0"/>
        <w:spacing w:before="120" w:line="360" w:lineRule="auto"/>
        <w:ind w:firstLine="420" w:firstLineChars="200"/>
        <w:rPr>
          <w:color w:val="auto"/>
          <w:szCs w:val="21"/>
        </w:rPr>
      </w:pPr>
      <w:r>
        <w:rPr>
          <w:color w:val="auto"/>
          <w:szCs w:val="21"/>
        </w:rPr>
        <w:t>4.2.4截标结束。</w:t>
      </w:r>
    </w:p>
    <w:p>
      <w:pPr>
        <w:pStyle w:val="28"/>
        <w:snapToGrid w:val="0"/>
        <w:spacing w:line="360" w:lineRule="auto"/>
        <w:ind w:firstLine="422" w:firstLineChars="200"/>
        <w:rPr>
          <w:rFonts w:hAnsi="宋体"/>
          <w:color w:val="auto"/>
        </w:rPr>
      </w:pPr>
      <w:r>
        <w:rPr>
          <w:rFonts w:hint="eastAsia" w:hAnsi="宋体"/>
          <w:b/>
          <w:bCs/>
          <w:color w:val="auto"/>
        </w:rPr>
        <w:t>特别说明：</w:t>
      </w:r>
      <w:r>
        <w:rPr>
          <w:rFonts w:hint="eastAsia" w:hAnsi="宋体"/>
          <w:color w:val="auto"/>
        </w:rPr>
        <w:t>如遇“政采云”平台电子化截标或评审程序调整的，按调整后的程序执行。</w:t>
      </w:r>
    </w:p>
    <w:p>
      <w:pPr>
        <w:snapToGrid w:val="0"/>
        <w:spacing w:before="120" w:line="360" w:lineRule="auto"/>
        <w:ind w:firstLine="422" w:firstLineChars="200"/>
        <w:outlineLvl w:val="2"/>
        <w:rPr>
          <w:b/>
          <w:bCs/>
          <w:color w:val="auto"/>
          <w:kern w:val="0"/>
          <w:szCs w:val="21"/>
        </w:rPr>
      </w:pPr>
      <w:r>
        <w:rPr>
          <w:b/>
          <w:bCs/>
          <w:color w:val="auto"/>
          <w:kern w:val="0"/>
          <w:szCs w:val="21"/>
        </w:rPr>
        <w:t>4.3演示</w:t>
      </w:r>
    </w:p>
    <w:p>
      <w:pPr>
        <w:snapToGrid w:val="0"/>
        <w:spacing w:before="120" w:line="360" w:lineRule="auto"/>
        <w:ind w:firstLine="420" w:firstLineChars="200"/>
        <w:rPr>
          <w:color w:val="auto"/>
          <w:szCs w:val="21"/>
        </w:rPr>
      </w:pPr>
      <w:r>
        <w:rPr>
          <w:color w:val="auto"/>
          <w:szCs w:val="21"/>
        </w:rPr>
        <w:t>4.3.1“供应商须知前附表”规定在截标会议结束后进行演示的，供应商应按规定进行演示。</w:t>
      </w:r>
    </w:p>
    <w:p>
      <w:pPr>
        <w:snapToGrid w:val="0"/>
        <w:spacing w:before="120" w:line="360" w:lineRule="auto"/>
        <w:ind w:firstLine="420" w:firstLineChars="200"/>
        <w:rPr>
          <w:color w:val="auto"/>
          <w:szCs w:val="21"/>
        </w:rPr>
      </w:pPr>
      <w:r>
        <w:rPr>
          <w:color w:val="auto"/>
          <w:szCs w:val="21"/>
        </w:rPr>
        <w:t>4.3.2未按规定时间进行演示可能引起的演示分数被计为0分或响应无效等后果由供应商自行承担。</w:t>
      </w:r>
    </w:p>
    <w:p>
      <w:pPr>
        <w:snapToGrid w:val="0"/>
        <w:spacing w:before="120" w:line="360" w:lineRule="auto"/>
        <w:ind w:firstLine="422" w:firstLineChars="200"/>
        <w:outlineLvl w:val="2"/>
        <w:rPr>
          <w:color w:val="auto"/>
          <w:szCs w:val="21"/>
        </w:rPr>
      </w:pPr>
      <w:r>
        <w:rPr>
          <w:b/>
          <w:bCs/>
          <w:color w:val="auto"/>
          <w:kern w:val="0"/>
          <w:szCs w:val="21"/>
        </w:rPr>
        <w:t>4.4样品</w:t>
      </w:r>
    </w:p>
    <w:p>
      <w:pPr>
        <w:snapToGrid w:val="0"/>
        <w:spacing w:before="120" w:line="360" w:lineRule="auto"/>
        <w:ind w:firstLine="420" w:firstLineChars="200"/>
        <w:rPr>
          <w:color w:val="auto"/>
          <w:szCs w:val="21"/>
        </w:rPr>
      </w:pPr>
      <w:r>
        <w:rPr>
          <w:color w:val="auto"/>
          <w:szCs w:val="21"/>
        </w:rPr>
        <w:t>4.4.1“供应商须知前附表”规定递交样品的，供应商应按前附表规定递交样品，递交样品时应附样品递交表（格式见第六章）。</w:t>
      </w:r>
    </w:p>
    <w:p>
      <w:pPr>
        <w:snapToGrid w:val="0"/>
        <w:spacing w:before="120" w:line="360" w:lineRule="auto"/>
        <w:ind w:firstLine="420" w:firstLineChars="200"/>
        <w:rPr>
          <w:color w:val="auto"/>
          <w:szCs w:val="21"/>
        </w:rPr>
      </w:pPr>
      <w:r>
        <w:rPr>
          <w:color w:val="auto"/>
          <w:szCs w:val="21"/>
        </w:rPr>
        <w:t>4.4.2未按规定时间递交样品可能引起的样品分数被计为0分或响应无效等后果由供应商自行承担。</w:t>
      </w:r>
    </w:p>
    <w:p>
      <w:pPr>
        <w:snapToGrid w:val="0"/>
        <w:spacing w:before="120" w:line="360" w:lineRule="auto"/>
        <w:ind w:firstLine="420" w:firstLineChars="200"/>
        <w:rPr>
          <w:color w:val="auto"/>
          <w:szCs w:val="21"/>
        </w:rPr>
      </w:pPr>
      <w:bookmarkStart w:id="47" w:name="_Toc254970545"/>
      <w:bookmarkStart w:id="48" w:name="_Toc254970686"/>
      <w:r>
        <w:rPr>
          <w:color w:val="auto"/>
          <w:szCs w:val="21"/>
        </w:rPr>
        <w:t>4.4.3样品封存或退还的说明请见第六章响应文件格式所附样品递交表。</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5．</w:t>
      </w:r>
      <w:r>
        <w:rPr>
          <w:rFonts w:hint="eastAsia"/>
          <w:b/>
          <w:bCs/>
          <w:color w:val="auto"/>
          <w:kern w:val="0"/>
          <w:szCs w:val="21"/>
        </w:rPr>
        <w:t>资格审查</w:t>
      </w:r>
    </w:p>
    <w:p>
      <w:pPr>
        <w:snapToGrid w:val="0"/>
        <w:spacing w:before="120" w:line="360" w:lineRule="auto"/>
        <w:ind w:left="2" w:leftChars="1" w:firstLine="420" w:firstLineChars="200"/>
        <w:outlineLvl w:val="2"/>
        <w:rPr>
          <w:bCs/>
          <w:color w:val="auto"/>
          <w:kern w:val="0"/>
          <w:szCs w:val="21"/>
        </w:rPr>
      </w:pPr>
      <w:r>
        <w:rPr>
          <w:rFonts w:hint="eastAsia"/>
          <w:bCs/>
          <w:color w:val="auto"/>
          <w:kern w:val="0"/>
          <w:szCs w:val="21"/>
        </w:rPr>
        <w:t>5</w:t>
      </w:r>
      <w:r>
        <w:rPr>
          <w:bCs/>
          <w:color w:val="auto"/>
          <w:kern w:val="0"/>
          <w:szCs w:val="21"/>
        </w:rPr>
        <w:t>.1</w:t>
      </w:r>
      <w:r>
        <w:rPr>
          <w:rFonts w:hint="eastAsia"/>
          <w:bCs/>
          <w:color w:val="auto"/>
          <w:kern w:val="0"/>
          <w:szCs w:val="21"/>
        </w:rPr>
        <w:t>截标</w:t>
      </w:r>
      <w:r>
        <w:rPr>
          <w:rFonts w:ascii="宋体" w:hAnsi="宋体"/>
          <w:bCs/>
          <w:color w:val="auto"/>
          <w:szCs w:val="21"/>
        </w:rPr>
        <w:t>后，</w:t>
      </w:r>
      <w:r>
        <w:rPr>
          <w:rFonts w:hint="eastAsia" w:ascii="宋体" w:hAnsi="宋体"/>
          <w:bCs/>
          <w:color w:val="auto"/>
          <w:szCs w:val="21"/>
        </w:rPr>
        <w:t>磋商小组通过电子交易平台</w:t>
      </w:r>
      <w:r>
        <w:rPr>
          <w:rFonts w:ascii="宋体" w:hAnsi="宋体"/>
          <w:bCs/>
          <w:color w:val="auto"/>
          <w:szCs w:val="21"/>
        </w:rPr>
        <w:t>对供应商的资格进行</w:t>
      </w:r>
      <w:r>
        <w:rPr>
          <w:rFonts w:hint="eastAsia" w:ascii="宋体" w:hAnsi="宋体"/>
          <w:bCs/>
          <w:color w:val="auto"/>
          <w:szCs w:val="21"/>
        </w:rPr>
        <w:t>线上</w:t>
      </w:r>
      <w:r>
        <w:rPr>
          <w:rFonts w:ascii="宋体" w:hAnsi="宋体"/>
          <w:bCs/>
          <w:color w:val="auto"/>
          <w:szCs w:val="21"/>
        </w:rPr>
        <w:t>审查。</w:t>
      </w:r>
      <w:r>
        <w:rPr>
          <w:rFonts w:hint="eastAsia" w:ascii="宋体" w:hAnsi="宋体"/>
          <w:bCs/>
          <w:color w:val="auto"/>
          <w:szCs w:val="21"/>
        </w:rPr>
        <w:t>资格审查</w:t>
      </w:r>
      <w:r>
        <w:rPr>
          <w:rFonts w:hint="eastAsia"/>
          <w:bCs/>
          <w:color w:val="auto"/>
          <w:kern w:val="0"/>
          <w:szCs w:val="21"/>
        </w:rPr>
        <w:t>是根据法律法规和采购文件的规定，对供应商的基本资格条件、特定资格条件进行审查。</w:t>
      </w:r>
    </w:p>
    <w:p>
      <w:pPr>
        <w:snapToGrid w:val="0"/>
        <w:spacing w:before="120" w:line="360" w:lineRule="auto"/>
        <w:ind w:left="2" w:leftChars="1" w:firstLine="420" w:firstLineChars="200"/>
        <w:outlineLvl w:val="2"/>
        <w:rPr>
          <w:bCs/>
          <w:color w:val="auto"/>
          <w:kern w:val="0"/>
          <w:szCs w:val="21"/>
        </w:rPr>
      </w:pPr>
      <w:r>
        <w:rPr>
          <w:rFonts w:hint="eastAsia"/>
          <w:bCs/>
          <w:color w:val="auto"/>
          <w:kern w:val="0"/>
          <w:szCs w:val="21"/>
        </w:rPr>
        <w:t>5.</w:t>
      </w:r>
      <w:r>
        <w:rPr>
          <w:bCs/>
          <w:color w:val="auto"/>
          <w:kern w:val="0"/>
          <w:szCs w:val="21"/>
        </w:rPr>
        <w:t>2</w:t>
      </w:r>
      <w:r>
        <w:rPr>
          <w:rFonts w:hint="eastAsia"/>
          <w:bCs/>
          <w:color w:val="auto"/>
          <w:kern w:val="0"/>
          <w:szCs w:val="21"/>
        </w:rPr>
        <w:t>资格审查标准在第四章评审方法及标准中规定，符合资格审查标准要求的供应商即为资格审查合格。</w:t>
      </w:r>
    </w:p>
    <w:p>
      <w:pPr>
        <w:snapToGrid w:val="0"/>
        <w:spacing w:before="120" w:line="360" w:lineRule="auto"/>
        <w:ind w:left="2" w:leftChars="1" w:firstLine="420" w:firstLineChars="200"/>
        <w:outlineLvl w:val="2"/>
        <w:rPr>
          <w:bCs/>
          <w:color w:val="auto"/>
          <w:kern w:val="0"/>
          <w:szCs w:val="21"/>
        </w:rPr>
      </w:pPr>
      <w:r>
        <w:rPr>
          <w:bCs/>
          <w:color w:val="auto"/>
          <w:kern w:val="0"/>
          <w:szCs w:val="21"/>
        </w:rPr>
        <w:t>5.3</w:t>
      </w:r>
      <w:r>
        <w:rPr>
          <w:rFonts w:hint="eastAsia"/>
          <w:bCs/>
          <w:color w:val="auto"/>
          <w:kern w:val="0"/>
          <w:szCs w:val="21"/>
        </w:rPr>
        <w:t>供应商有下列情形之一的，资格审查不合格，作无效响应处理：</w:t>
      </w:r>
    </w:p>
    <w:p>
      <w:pPr>
        <w:snapToGrid w:val="0"/>
        <w:spacing w:line="360" w:lineRule="auto"/>
        <w:ind w:firstLine="420" w:firstLineChars="200"/>
        <w:rPr>
          <w:rFonts w:hAnsi="宋体"/>
          <w:color w:val="auto"/>
        </w:rPr>
      </w:pPr>
      <w:r>
        <w:rPr>
          <w:rFonts w:hint="eastAsia"/>
          <w:color w:val="auto"/>
          <w:szCs w:val="21"/>
        </w:rPr>
        <w:t>5</w:t>
      </w:r>
      <w:r>
        <w:rPr>
          <w:color w:val="auto"/>
          <w:szCs w:val="21"/>
        </w:rPr>
        <w:t>.3.1</w:t>
      </w:r>
      <w:r>
        <w:rPr>
          <w:rFonts w:hint="eastAsia"/>
          <w:color w:val="auto"/>
          <w:szCs w:val="21"/>
        </w:rPr>
        <w:t>不具备采购文件中规定的资格要求或资格条件的；</w:t>
      </w:r>
      <w:r>
        <w:rPr>
          <w:color w:val="auto"/>
          <w:szCs w:val="21"/>
        </w:rPr>
        <w:t xml:space="preserve"> </w:t>
      </w:r>
      <w:r>
        <w:rPr>
          <w:rFonts w:hint="eastAsia" w:hAnsi="宋体"/>
          <w:color w:val="auto"/>
        </w:rPr>
        <w:t>（注：其中信用查询规则见“供应商须知前附表”，“政采云”平台已与“信用中国”平台做接口，可直接在线查询）</w:t>
      </w:r>
    </w:p>
    <w:p>
      <w:pPr>
        <w:snapToGrid w:val="0"/>
        <w:spacing w:before="120" w:line="360" w:lineRule="auto"/>
        <w:ind w:firstLine="420" w:firstLineChars="200"/>
        <w:rPr>
          <w:color w:val="auto"/>
          <w:szCs w:val="21"/>
        </w:rPr>
      </w:pPr>
      <w:r>
        <w:rPr>
          <w:rFonts w:hint="eastAsia"/>
          <w:color w:val="auto"/>
          <w:szCs w:val="21"/>
        </w:rPr>
        <w:t>5</w:t>
      </w:r>
      <w:r>
        <w:rPr>
          <w:color w:val="auto"/>
          <w:szCs w:val="21"/>
        </w:rPr>
        <w:t>.3.2</w:t>
      </w:r>
      <w:r>
        <w:rPr>
          <w:rFonts w:hint="eastAsia"/>
          <w:color w:val="auto"/>
          <w:szCs w:val="21"/>
        </w:rPr>
        <w:t>响应文件缺少任何一项资格证明文件或不符合第四章评审方法及标准中资格审查标准规定的评审内容的。</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6．评审</w:t>
      </w:r>
    </w:p>
    <w:bookmarkEnd w:id="47"/>
    <w:bookmarkEnd w:id="48"/>
    <w:p>
      <w:pPr>
        <w:snapToGrid w:val="0"/>
        <w:spacing w:before="120" w:line="360" w:lineRule="auto"/>
        <w:ind w:firstLine="422" w:firstLineChars="200"/>
        <w:outlineLvl w:val="2"/>
        <w:rPr>
          <w:b/>
          <w:bCs/>
          <w:color w:val="auto"/>
          <w:kern w:val="0"/>
          <w:szCs w:val="21"/>
        </w:rPr>
      </w:pPr>
      <w:r>
        <w:rPr>
          <w:b/>
          <w:bCs/>
          <w:color w:val="auto"/>
          <w:kern w:val="0"/>
          <w:szCs w:val="21"/>
        </w:rPr>
        <w:t>6.1组建磋商小组</w:t>
      </w:r>
    </w:p>
    <w:p>
      <w:pPr>
        <w:snapToGrid w:val="0"/>
        <w:spacing w:before="120" w:line="360" w:lineRule="auto"/>
        <w:ind w:firstLine="420" w:firstLineChars="200"/>
        <w:rPr>
          <w:color w:val="auto"/>
          <w:szCs w:val="21"/>
        </w:rPr>
      </w:pPr>
      <w:r>
        <w:rPr>
          <w:rFonts w:hint="eastAsia"/>
          <w:color w:val="auto"/>
          <w:szCs w:val="21"/>
        </w:rPr>
        <w:t>6.1.1</w:t>
      </w:r>
      <w:r>
        <w:rPr>
          <w:color w:val="auto"/>
          <w:szCs w:val="21"/>
        </w:rPr>
        <w:t>本项目</w:t>
      </w:r>
      <w:r>
        <w:rPr>
          <w:rFonts w:hint="eastAsia"/>
          <w:color w:val="auto"/>
          <w:szCs w:val="21"/>
        </w:rPr>
        <w:t>评审工作由</w:t>
      </w:r>
      <w:r>
        <w:rPr>
          <w:color w:val="auto"/>
          <w:szCs w:val="21"/>
        </w:rPr>
        <w:t>磋商小组</w:t>
      </w:r>
      <w:r>
        <w:rPr>
          <w:rFonts w:hint="eastAsia"/>
          <w:color w:val="auto"/>
          <w:szCs w:val="21"/>
        </w:rPr>
        <w:t>负责，磋商小组</w:t>
      </w:r>
      <w:r>
        <w:rPr>
          <w:color w:val="auto"/>
          <w:szCs w:val="21"/>
        </w:rPr>
        <w:t>由</w:t>
      </w:r>
      <w:r>
        <w:rPr>
          <w:rFonts w:hint="eastAsia"/>
          <w:color w:val="auto"/>
          <w:szCs w:val="21"/>
        </w:rPr>
        <w:t>评审专家</w:t>
      </w:r>
      <w:r>
        <w:rPr>
          <w:color w:val="auto"/>
          <w:szCs w:val="21"/>
        </w:rPr>
        <w:t>和采购人代表</w:t>
      </w:r>
      <w:r>
        <w:rPr>
          <w:rFonts w:hint="eastAsia"/>
          <w:color w:val="auto"/>
          <w:szCs w:val="21"/>
        </w:rPr>
        <w:t>（如有）</w:t>
      </w:r>
      <w:r>
        <w:rPr>
          <w:color w:val="auto"/>
          <w:szCs w:val="21"/>
        </w:rPr>
        <w:t>组成。</w:t>
      </w:r>
      <w:r>
        <w:rPr>
          <w:rFonts w:hint="eastAsia"/>
          <w:color w:val="auto"/>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rPr>
        <w:t>评审专家发现本人与参加采购活动的供应商有利害关系的，应当主动提出回避</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pPr>
        <w:snapToGrid w:val="0"/>
        <w:spacing w:before="120" w:line="360" w:lineRule="auto"/>
        <w:ind w:firstLine="420" w:firstLineChars="200"/>
        <w:rPr>
          <w:color w:val="auto"/>
          <w:szCs w:val="21"/>
        </w:rPr>
      </w:pPr>
      <w:r>
        <w:rPr>
          <w:rFonts w:hint="eastAsia"/>
          <w:color w:val="auto"/>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napToGrid w:val="0"/>
        <w:spacing w:before="120" w:line="360" w:lineRule="auto"/>
        <w:ind w:firstLine="420" w:firstLineChars="200"/>
        <w:rPr>
          <w:color w:val="auto"/>
          <w:szCs w:val="21"/>
        </w:rPr>
      </w:pPr>
      <w:r>
        <w:rPr>
          <w:rFonts w:hint="eastAsia"/>
          <w:color w:val="auto"/>
          <w:szCs w:val="21"/>
        </w:rPr>
        <w:t>6.1.4本项目评审过程实行全程网上留痕及录音、录像监控，供应商在评审过程中所进行的试图影响评审结果的不公正活动，可能导致其响应按无效处理。</w:t>
      </w:r>
    </w:p>
    <w:p>
      <w:pPr>
        <w:snapToGrid w:val="0"/>
        <w:spacing w:before="120" w:line="360" w:lineRule="auto"/>
        <w:ind w:firstLine="422" w:firstLineChars="200"/>
        <w:outlineLvl w:val="2"/>
        <w:rPr>
          <w:b/>
          <w:bCs/>
          <w:color w:val="auto"/>
          <w:kern w:val="0"/>
          <w:szCs w:val="21"/>
        </w:rPr>
      </w:pPr>
      <w:r>
        <w:rPr>
          <w:b/>
          <w:bCs/>
          <w:color w:val="auto"/>
          <w:kern w:val="0"/>
          <w:szCs w:val="21"/>
        </w:rPr>
        <w:t>6.2</w:t>
      </w:r>
      <w:r>
        <w:rPr>
          <w:rFonts w:hint="eastAsia"/>
          <w:b/>
          <w:bCs/>
          <w:color w:val="auto"/>
          <w:kern w:val="0"/>
          <w:szCs w:val="21"/>
        </w:rPr>
        <w:t>评审方法及依据</w:t>
      </w:r>
    </w:p>
    <w:p>
      <w:pPr>
        <w:snapToGrid w:val="0"/>
        <w:spacing w:before="120" w:line="360" w:lineRule="auto"/>
        <w:ind w:firstLine="420" w:firstLineChars="200"/>
        <w:rPr>
          <w:bCs/>
          <w:color w:val="auto"/>
          <w:kern w:val="0"/>
          <w:szCs w:val="21"/>
        </w:rPr>
      </w:pPr>
      <w:r>
        <w:rPr>
          <w:bCs/>
          <w:color w:val="auto"/>
          <w:kern w:val="0"/>
          <w:szCs w:val="21"/>
        </w:rPr>
        <w:t>6.2.1</w:t>
      </w:r>
      <w:r>
        <w:rPr>
          <w:rFonts w:hint="eastAsia"/>
          <w:bCs/>
          <w:color w:val="auto"/>
          <w:kern w:val="0"/>
          <w:szCs w:val="21"/>
        </w:rPr>
        <w:t>本项目采用第四章评审方法及标准规定的方法进行评审。</w:t>
      </w:r>
    </w:p>
    <w:p>
      <w:pPr>
        <w:suppressAutoHyphens/>
        <w:snapToGrid w:val="0"/>
        <w:spacing w:before="120" w:line="360" w:lineRule="auto"/>
        <w:ind w:firstLine="420" w:firstLineChars="200"/>
        <w:rPr>
          <w:bCs/>
          <w:color w:val="auto"/>
          <w:kern w:val="0"/>
          <w:szCs w:val="21"/>
        </w:rPr>
      </w:pPr>
      <w:r>
        <w:rPr>
          <w:bCs/>
          <w:color w:val="auto"/>
          <w:kern w:val="0"/>
          <w:szCs w:val="21"/>
        </w:rPr>
        <w:t>6.2.2</w:t>
      </w:r>
      <w:r>
        <w:rPr>
          <w:rFonts w:hint="eastAsia"/>
          <w:bCs/>
          <w:color w:val="auto"/>
          <w:kern w:val="0"/>
          <w:szCs w:val="21"/>
        </w:rPr>
        <w:t>磋商小组</w:t>
      </w:r>
      <w:r>
        <w:rPr>
          <w:color w:val="auto"/>
        </w:rPr>
        <w:t>以</w:t>
      </w:r>
      <w:r>
        <w:rPr>
          <w:rFonts w:hint="eastAsia"/>
          <w:color w:val="auto"/>
        </w:rPr>
        <w:t>采购</w:t>
      </w:r>
      <w:r>
        <w:rPr>
          <w:color w:val="auto"/>
        </w:rPr>
        <w:t>文件、补充文件、</w:t>
      </w:r>
      <w:r>
        <w:rPr>
          <w:rFonts w:hint="eastAsia"/>
          <w:color w:val="auto"/>
        </w:rPr>
        <w:t>响应</w:t>
      </w:r>
      <w:r>
        <w:rPr>
          <w:color w:val="auto"/>
        </w:rPr>
        <w:t>文件、澄清及答复为评审依据</w:t>
      </w:r>
      <w:r>
        <w:rPr>
          <w:rFonts w:hint="eastAsia"/>
          <w:color w:val="auto"/>
        </w:rPr>
        <w:t>，</w:t>
      </w:r>
      <w:r>
        <w:rPr>
          <w:rFonts w:hint="eastAsia"/>
          <w:bCs/>
          <w:color w:val="auto"/>
          <w:kern w:val="0"/>
          <w:szCs w:val="21"/>
        </w:rPr>
        <w:t>第四章评审方法及标准没有规定的评审方法、标准及因素，不得作为评审依据。</w:t>
      </w:r>
    </w:p>
    <w:p>
      <w:pPr>
        <w:snapToGrid w:val="0"/>
        <w:spacing w:before="120" w:line="360" w:lineRule="auto"/>
        <w:ind w:firstLine="422" w:firstLineChars="200"/>
        <w:outlineLvl w:val="2"/>
        <w:rPr>
          <w:b/>
          <w:bCs/>
          <w:color w:val="auto"/>
          <w:kern w:val="0"/>
          <w:szCs w:val="21"/>
        </w:rPr>
      </w:pPr>
      <w:r>
        <w:rPr>
          <w:b/>
          <w:bCs/>
          <w:color w:val="auto"/>
          <w:kern w:val="0"/>
          <w:szCs w:val="21"/>
        </w:rPr>
        <w:t>6.3评审</w:t>
      </w:r>
      <w:r>
        <w:rPr>
          <w:rFonts w:hint="eastAsia"/>
          <w:b/>
          <w:bCs/>
          <w:color w:val="auto"/>
          <w:kern w:val="0"/>
          <w:szCs w:val="21"/>
        </w:rPr>
        <w:t>程序</w:t>
      </w:r>
    </w:p>
    <w:p>
      <w:pPr>
        <w:snapToGrid w:val="0"/>
        <w:spacing w:before="120" w:line="360" w:lineRule="auto"/>
        <w:ind w:firstLine="420" w:firstLineChars="200"/>
        <w:rPr>
          <w:color w:val="auto"/>
        </w:rPr>
      </w:pPr>
      <w:r>
        <w:rPr>
          <w:color w:val="auto"/>
        </w:rPr>
        <w:t>6.</w:t>
      </w:r>
      <w:bookmarkStart w:id="49" w:name="_Hlk80956880"/>
      <w:bookmarkStart w:id="50" w:name="_Hlk19175507"/>
      <w:r>
        <w:rPr>
          <w:color w:val="auto"/>
        </w:rPr>
        <w:t>3.1</w:t>
      </w:r>
      <w:r>
        <w:rPr>
          <w:rFonts w:hint="eastAsia"/>
          <w:color w:val="auto"/>
        </w:rPr>
        <w:t>符合性审查</w:t>
      </w:r>
    </w:p>
    <w:p>
      <w:pPr>
        <w:snapToGrid w:val="0"/>
        <w:spacing w:before="120" w:line="360" w:lineRule="auto"/>
        <w:ind w:firstLine="420" w:firstLineChars="200"/>
        <w:rPr>
          <w:color w:val="auto"/>
          <w:szCs w:val="21"/>
        </w:rPr>
      </w:pPr>
      <w:r>
        <w:rPr>
          <w:bCs/>
          <w:color w:val="auto"/>
          <w:kern w:val="1"/>
          <w:szCs w:val="21"/>
        </w:rPr>
        <w:t>资格审查结束后，</w:t>
      </w:r>
      <w:r>
        <w:rPr>
          <w:rFonts w:hint="eastAsia" w:hAnsi="宋体"/>
          <w:color w:val="auto"/>
        </w:rPr>
        <w:t>磋商小组对</w:t>
      </w:r>
      <w:r>
        <w:rPr>
          <w:color w:val="auto"/>
        </w:rPr>
        <w:t>通过资格审查的供应商</w:t>
      </w:r>
      <w:r>
        <w:rPr>
          <w:rFonts w:hint="eastAsia" w:hAnsi="宋体"/>
          <w:color w:val="auto"/>
        </w:rPr>
        <w:t>的响应文件报价、商务资信、技术等方面实质性内容进行符合性审查，</w:t>
      </w:r>
      <w:r>
        <w:rPr>
          <w:rFonts w:hint="eastAsia"/>
          <w:color w:val="auto"/>
          <w:szCs w:val="21"/>
        </w:rPr>
        <w:t>符合性审查标准</w:t>
      </w:r>
      <w:r>
        <w:rPr>
          <w:color w:val="auto"/>
          <w:szCs w:val="21"/>
        </w:rPr>
        <w:t>详见第四章评审方法及标准。</w:t>
      </w:r>
    </w:p>
    <w:bookmarkEnd w:id="49"/>
    <w:bookmarkEnd w:id="50"/>
    <w:p>
      <w:pPr>
        <w:snapToGrid w:val="0"/>
        <w:spacing w:before="120" w:line="360" w:lineRule="auto"/>
        <w:ind w:firstLine="420" w:firstLineChars="200"/>
        <w:rPr>
          <w:color w:val="auto"/>
        </w:rPr>
      </w:pPr>
      <w:bookmarkStart w:id="51" w:name="_Hlk19176155"/>
      <w:r>
        <w:rPr>
          <w:color w:val="auto"/>
        </w:rPr>
        <w:t>6.3.</w:t>
      </w:r>
      <w:r>
        <w:rPr>
          <w:rFonts w:hint="eastAsia"/>
          <w:color w:val="auto"/>
        </w:rPr>
        <w:t>2</w:t>
      </w:r>
      <w:r>
        <w:rPr>
          <w:color w:val="auto"/>
        </w:rPr>
        <w:t>澄清、说明或补正</w:t>
      </w:r>
    </w:p>
    <w:p>
      <w:pPr>
        <w:snapToGrid w:val="0"/>
        <w:spacing w:before="120" w:line="360" w:lineRule="auto"/>
        <w:ind w:firstLine="420" w:firstLineChars="200"/>
        <w:rPr>
          <w:color w:val="auto"/>
        </w:rPr>
      </w:pPr>
      <w:r>
        <w:rPr>
          <w:rFonts w:hint="eastAsia"/>
          <w:color w:val="auto"/>
        </w:rPr>
        <w:t>（1）对响应文件中含义不明确、同类问题表述不一致或者有明显文字和计算错误的内容，磋商小组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pPr>
        <w:snapToGrid w:val="0"/>
        <w:spacing w:before="120" w:line="360" w:lineRule="auto"/>
        <w:ind w:firstLine="420" w:firstLineChars="200"/>
        <w:rPr>
          <w:color w:val="auto"/>
        </w:rPr>
      </w:pPr>
      <w:r>
        <w:rPr>
          <w:rFonts w:hint="eastAsia"/>
          <w:color w:val="auto"/>
        </w:rPr>
        <w:t>（2）异常情况处理：如遇无法正常使用线上发送澄清函的情况，将以书面形式执行。以书面形式执行的情况下，磋商小组以书面形式要求供应商在规定时间内作出必要的澄清、说明或者补正。供应商的澄清、说明或者补正必须采用书面形式，并加盖公章或者由法定代表人或者其授权的代表签字。</w:t>
      </w:r>
    </w:p>
    <w:p>
      <w:pPr>
        <w:snapToGrid w:val="0"/>
        <w:spacing w:before="120" w:line="360" w:lineRule="auto"/>
        <w:ind w:firstLine="420" w:firstLineChars="200"/>
        <w:rPr>
          <w:color w:val="auto"/>
        </w:rPr>
      </w:pPr>
      <w:r>
        <w:rPr>
          <w:color w:val="auto"/>
        </w:rPr>
        <w:t>6.3.</w:t>
      </w:r>
      <w:r>
        <w:rPr>
          <w:rFonts w:hint="eastAsia"/>
          <w:color w:val="auto"/>
        </w:rPr>
        <w:t>3报价</w:t>
      </w:r>
      <w:r>
        <w:rPr>
          <w:color w:val="auto"/>
        </w:rPr>
        <w:t>修正</w:t>
      </w:r>
    </w:p>
    <w:p>
      <w:pPr>
        <w:snapToGrid w:val="0"/>
        <w:spacing w:before="120" w:line="360" w:lineRule="auto"/>
        <w:ind w:firstLine="420" w:firstLineChars="200"/>
        <w:rPr>
          <w:color w:val="auto"/>
        </w:rPr>
      </w:pPr>
      <w:r>
        <w:rPr>
          <w:rFonts w:hint="eastAsia"/>
          <w:color w:val="auto"/>
        </w:rPr>
        <w:t>（1）报价出现前后不一致的，按照下列规定修正：</w:t>
      </w:r>
    </w:p>
    <w:p>
      <w:pPr>
        <w:snapToGrid w:val="0"/>
        <w:spacing w:before="120" w:line="360" w:lineRule="auto"/>
        <w:ind w:firstLine="420" w:firstLineChars="200"/>
        <w:rPr>
          <w:color w:val="auto"/>
          <w:szCs w:val="21"/>
        </w:rPr>
      </w:pPr>
      <w:r>
        <w:rPr>
          <w:rFonts w:hint="eastAsia" w:ascii="宋体" w:hAnsi="宋体"/>
          <w:color w:val="auto"/>
          <w:szCs w:val="21"/>
        </w:rPr>
        <w:t>①</w:t>
      </w:r>
      <w:r>
        <w:rPr>
          <w:color w:val="auto"/>
          <w:szCs w:val="21"/>
        </w:rPr>
        <w:t>响应文件中开标一览表（报价表）内容与响应文件中相应内容不一致的，以开标一览表（报价表）为准；</w:t>
      </w:r>
    </w:p>
    <w:p>
      <w:pPr>
        <w:snapToGrid w:val="0"/>
        <w:spacing w:before="120" w:line="360" w:lineRule="auto"/>
        <w:ind w:firstLine="420" w:firstLineChars="200"/>
        <w:rPr>
          <w:color w:val="auto"/>
          <w:szCs w:val="21"/>
        </w:rPr>
      </w:pPr>
      <w:r>
        <w:rPr>
          <w:rFonts w:ascii="宋体" w:hAnsi="宋体"/>
          <w:color w:val="auto"/>
          <w:szCs w:val="21"/>
        </w:rPr>
        <w:t>②</w:t>
      </w:r>
      <w:r>
        <w:rPr>
          <w:color w:val="auto"/>
          <w:szCs w:val="21"/>
        </w:rPr>
        <w:t>大写金额和小写金额不一致的，以大写金额为准；</w:t>
      </w:r>
    </w:p>
    <w:p>
      <w:pPr>
        <w:snapToGrid w:val="0"/>
        <w:spacing w:before="120" w:line="360" w:lineRule="auto"/>
        <w:ind w:firstLine="420" w:firstLineChars="200"/>
        <w:rPr>
          <w:color w:val="auto"/>
          <w:szCs w:val="21"/>
        </w:rPr>
      </w:pPr>
      <w:r>
        <w:rPr>
          <w:rFonts w:hint="eastAsia"/>
          <w:color w:val="auto"/>
          <w:szCs w:val="21"/>
        </w:rPr>
        <w:t>③</w:t>
      </w:r>
      <w:r>
        <w:rPr>
          <w:color w:val="auto"/>
          <w:szCs w:val="21"/>
        </w:rPr>
        <w:t>单价金额小数点或者百分比有明显错位的，以开标一览表的总价为准，并修改单价；</w:t>
      </w:r>
    </w:p>
    <w:p>
      <w:pPr>
        <w:snapToGrid w:val="0"/>
        <w:spacing w:before="120" w:line="360" w:lineRule="auto"/>
        <w:ind w:firstLine="420" w:firstLineChars="200"/>
        <w:rPr>
          <w:color w:val="auto"/>
          <w:szCs w:val="21"/>
        </w:rPr>
      </w:pPr>
      <w:r>
        <w:rPr>
          <w:rFonts w:hint="eastAsia"/>
          <w:color w:val="auto"/>
          <w:szCs w:val="21"/>
        </w:rPr>
        <w:t>④</w:t>
      </w:r>
      <w:r>
        <w:rPr>
          <w:color w:val="auto"/>
          <w:szCs w:val="21"/>
        </w:rPr>
        <w:t>总价金额与按单价汇总金额不一致的，以单价金额计算结果为准</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同时出现两种以上不一致的，按照上述</w:t>
      </w:r>
      <w:r>
        <w:rPr>
          <w:rFonts w:hint="eastAsia" w:ascii="宋体" w:hAnsi="宋体"/>
          <w:color w:val="auto"/>
          <w:szCs w:val="21"/>
        </w:rPr>
        <w:t>①-</w:t>
      </w:r>
      <w:r>
        <w:rPr>
          <w:rFonts w:hint="eastAsia"/>
          <w:color w:val="auto"/>
          <w:szCs w:val="21"/>
        </w:rPr>
        <w:t>④顺序修正。修正后的报价按照上述“</w:t>
      </w:r>
      <w:r>
        <w:rPr>
          <w:color w:val="auto"/>
          <w:szCs w:val="21"/>
        </w:rPr>
        <w:t>6.3.3</w:t>
      </w:r>
      <w:r>
        <w:rPr>
          <w:rFonts w:hint="eastAsia"/>
          <w:color w:val="auto"/>
          <w:szCs w:val="21"/>
        </w:rPr>
        <w:t>澄清、说明或补正”的规定经供应商确认后产生约束力，供应商不确认的，其响应无效。</w:t>
      </w:r>
    </w:p>
    <w:p>
      <w:pPr>
        <w:snapToGrid w:val="0"/>
        <w:spacing w:before="120" w:line="360" w:lineRule="auto"/>
        <w:ind w:firstLine="420" w:firstLineChars="200"/>
        <w:rPr>
          <w:color w:val="auto"/>
          <w:szCs w:val="21"/>
        </w:rPr>
      </w:pPr>
      <w:r>
        <w:rPr>
          <w:rFonts w:hint="eastAsia"/>
          <w:color w:val="auto"/>
          <w:szCs w:val="21"/>
        </w:rPr>
        <w:t>（</w:t>
      </w:r>
      <w:r>
        <w:rPr>
          <w:color w:val="auto"/>
          <w:szCs w:val="21"/>
        </w:rPr>
        <w:t>2</w:t>
      </w:r>
      <w:r>
        <w:rPr>
          <w:rFonts w:hint="eastAsia"/>
          <w:color w:val="auto"/>
          <w:szCs w:val="21"/>
        </w:rPr>
        <w:t>）经供应商确认修正后的报价若超过采购预算金额或者最高限价，其响应文件作无效响应处理。</w:t>
      </w:r>
    </w:p>
    <w:p>
      <w:pPr>
        <w:snapToGrid w:val="0"/>
        <w:spacing w:before="120" w:line="360" w:lineRule="auto"/>
        <w:ind w:firstLine="420" w:firstLineChars="200"/>
        <w:rPr>
          <w:color w:val="auto"/>
          <w:szCs w:val="21"/>
        </w:rPr>
      </w:pPr>
      <w:r>
        <w:rPr>
          <w:rFonts w:hint="eastAsia"/>
          <w:color w:val="auto"/>
          <w:szCs w:val="21"/>
        </w:rPr>
        <w:t>（</w:t>
      </w:r>
      <w:r>
        <w:rPr>
          <w:color w:val="auto"/>
          <w:szCs w:val="21"/>
        </w:rPr>
        <w:t>3</w:t>
      </w:r>
      <w:r>
        <w:rPr>
          <w:rFonts w:hint="eastAsia"/>
          <w:color w:val="auto"/>
          <w:szCs w:val="21"/>
        </w:rPr>
        <w:t>）经供应商确认修正后的报价作为签订合同的依据，并以此报价计算价格分。</w:t>
      </w:r>
    </w:p>
    <w:p>
      <w:pPr>
        <w:snapToGrid w:val="0"/>
        <w:spacing w:before="120" w:line="360" w:lineRule="auto"/>
        <w:ind w:firstLine="420" w:firstLineChars="200"/>
        <w:rPr>
          <w:color w:val="auto"/>
          <w:szCs w:val="21"/>
        </w:rPr>
      </w:pPr>
      <w:r>
        <w:rPr>
          <w:rFonts w:hint="eastAsia"/>
          <w:color w:val="auto"/>
          <w:szCs w:val="21"/>
        </w:rPr>
        <w:t>（</w:t>
      </w:r>
      <w:r>
        <w:rPr>
          <w:color w:val="auto"/>
          <w:szCs w:val="21"/>
        </w:rPr>
        <w:t>4</w:t>
      </w:r>
      <w:r>
        <w:rPr>
          <w:rFonts w:hint="eastAsia"/>
          <w:color w:val="auto"/>
          <w:szCs w:val="21"/>
        </w:rPr>
        <w:t>）如磋商过程中有多轮报价的，磋商小组在每一轮报价均应按上述规则修正报价。</w:t>
      </w:r>
    </w:p>
    <w:bookmarkEnd w:id="51"/>
    <w:p>
      <w:pPr>
        <w:snapToGrid w:val="0"/>
        <w:spacing w:before="120" w:line="360" w:lineRule="auto"/>
        <w:ind w:firstLine="420" w:firstLineChars="200"/>
        <w:rPr>
          <w:color w:val="auto"/>
        </w:rPr>
      </w:pPr>
      <w:r>
        <w:rPr>
          <w:color w:val="auto"/>
        </w:rPr>
        <w:t>6.3.</w:t>
      </w:r>
      <w:r>
        <w:rPr>
          <w:rFonts w:hint="eastAsia"/>
          <w:color w:val="auto"/>
        </w:rPr>
        <w:t>4磋商</w:t>
      </w:r>
    </w:p>
    <w:p>
      <w:pPr>
        <w:snapToGrid w:val="0"/>
        <w:spacing w:before="120" w:line="360" w:lineRule="auto"/>
        <w:ind w:firstLine="420" w:firstLineChars="200"/>
        <w:rPr>
          <w:color w:val="auto"/>
        </w:rPr>
      </w:pPr>
      <w:r>
        <w:rPr>
          <w:rFonts w:hint="eastAsia"/>
          <w:color w:val="auto"/>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before="120" w:line="360" w:lineRule="auto"/>
        <w:ind w:firstLine="420" w:firstLineChars="200"/>
        <w:rPr>
          <w:color w:val="auto"/>
        </w:rPr>
      </w:pPr>
      <w:r>
        <w:rPr>
          <w:rFonts w:hint="eastAsia"/>
          <w:color w:val="auto"/>
        </w:rPr>
        <w:t>（2）在磋商过程中，磋商小组可以根据采购文件和磋商情况实质性变动采购需求中的技术、服务要求以及合同草案条款，但不得变动采购文件中的其他内容。实质性变动的内容，须经采购人代表确认。</w:t>
      </w:r>
    </w:p>
    <w:p>
      <w:pPr>
        <w:snapToGrid w:val="0"/>
        <w:spacing w:before="120" w:line="360" w:lineRule="auto"/>
        <w:ind w:firstLine="420" w:firstLineChars="200"/>
        <w:rPr>
          <w:color w:val="auto"/>
        </w:rPr>
      </w:pPr>
      <w:r>
        <w:rPr>
          <w:rFonts w:hint="eastAsia"/>
          <w:color w:val="auto"/>
        </w:rPr>
        <w:t>对采购文件作出的实质性变动是采购文件的有效组成部分，由磋商小组通过政采云平台以书面形式同时通知所有参加磋商的供应商。</w:t>
      </w:r>
    </w:p>
    <w:p>
      <w:pPr>
        <w:snapToGrid w:val="0"/>
        <w:spacing w:before="120" w:line="360" w:lineRule="auto"/>
        <w:ind w:firstLine="420" w:firstLineChars="200"/>
        <w:rPr>
          <w:color w:val="auto"/>
        </w:rPr>
      </w:pPr>
      <w:r>
        <w:rPr>
          <w:rFonts w:hint="eastAsia"/>
          <w:color w:val="auto"/>
        </w:rPr>
        <w:t>（3）供应商必须按照采购文件的变动情况和磋商小组的要求重新提交响应文件，并在政采云平台在线编辑或上传PDF格式，使用电子签章后提交至磋商小组。参加磋商的供应商未在规定时间内重新提交响应文件的，视同退出磋商。</w:t>
      </w:r>
    </w:p>
    <w:p>
      <w:pPr>
        <w:snapToGrid w:val="0"/>
        <w:spacing w:before="120" w:line="360" w:lineRule="auto"/>
        <w:ind w:firstLine="420" w:firstLineChars="200"/>
        <w:rPr>
          <w:color w:val="auto"/>
        </w:rPr>
      </w:pPr>
      <w:r>
        <w:rPr>
          <w:rFonts w:hint="eastAsia"/>
          <w:color w:val="auto"/>
        </w:rPr>
        <w:t>（4）供应商的法定代表人或其授权代表无须到现场参加磋商，提问及回答/响应均通过政采云平台进行。磋商过程中使用的电子签章应为供应商上传响应文件的同一签章。</w:t>
      </w:r>
    </w:p>
    <w:p>
      <w:pPr>
        <w:snapToGrid w:val="0"/>
        <w:spacing w:before="120" w:line="360" w:lineRule="auto"/>
        <w:ind w:firstLine="420" w:firstLineChars="200"/>
        <w:rPr>
          <w:color w:val="auto"/>
        </w:rPr>
      </w:pPr>
      <w:r>
        <w:rPr>
          <w:rFonts w:hint="eastAsia"/>
          <w:color w:val="auto"/>
        </w:rPr>
        <w:t>6</w:t>
      </w:r>
      <w:r>
        <w:rPr>
          <w:color w:val="auto"/>
        </w:rPr>
        <w:t>.3.</w:t>
      </w:r>
      <w:r>
        <w:rPr>
          <w:rFonts w:hint="eastAsia"/>
          <w:color w:val="auto"/>
        </w:rPr>
        <w:t>5最后报价</w:t>
      </w:r>
    </w:p>
    <w:p>
      <w:pPr>
        <w:snapToGrid w:val="0"/>
        <w:spacing w:before="120" w:line="360" w:lineRule="auto"/>
        <w:ind w:firstLine="420" w:firstLineChars="200"/>
        <w:rPr>
          <w:color w:val="auto"/>
        </w:rPr>
      </w:pPr>
      <w:r>
        <w:rPr>
          <w:rFonts w:hint="eastAsia"/>
          <w:color w:val="auto"/>
        </w:rPr>
        <w:t xml:space="preserve">（1）采购文件能够详细列明采购标的的技术、服务要求的，磋商结束后，磋商小组应当要求所有实质性响应的供应商在规定时间内提交最后报价，提交最后报价的供应商不得少于3家。 </w:t>
      </w:r>
    </w:p>
    <w:p>
      <w:pPr>
        <w:snapToGrid w:val="0"/>
        <w:spacing w:before="120" w:line="360" w:lineRule="auto"/>
        <w:ind w:firstLine="420" w:firstLineChars="200"/>
        <w:rPr>
          <w:color w:val="auto"/>
        </w:rPr>
      </w:pPr>
      <w:r>
        <w:rPr>
          <w:rFonts w:hint="eastAsia"/>
          <w:color w:val="auto"/>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before="120" w:line="360" w:lineRule="auto"/>
        <w:ind w:firstLine="420" w:firstLineChars="200"/>
        <w:rPr>
          <w:color w:val="auto"/>
        </w:rPr>
      </w:pPr>
      <w:r>
        <w:rPr>
          <w:rFonts w:hint="eastAsia"/>
          <w:color w:val="auto"/>
        </w:rPr>
        <w:t>最后报价是供应商响应文件的有效组成部分。</w:t>
      </w:r>
    </w:p>
    <w:p>
      <w:pPr>
        <w:snapToGrid w:val="0"/>
        <w:spacing w:before="120" w:line="360" w:lineRule="auto"/>
        <w:ind w:firstLine="420" w:firstLineChars="200"/>
        <w:rPr>
          <w:color w:val="auto"/>
        </w:rPr>
      </w:pPr>
      <w:r>
        <w:rPr>
          <w:rFonts w:hint="eastAsia"/>
          <w:color w:val="auto"/>
        </w:rPr>
        <w:t>（2）最后报价要求通过政采云平台发出，供应商需在政采云平台设置的时间内报价，最后报价不得超过采购预算金额且具有唯一性，否则否决其响应。</w:t>
      </w:r>
    </w:p>
    <w:p>
      <w:pPr>
        <w:snapToGrid w:val="0"/>
        <w:spacing w:before="120" w:line="360" w:lineRule="auto"/>
        <w:ind w:firstLine="420" w:firstLineChars="200"/>
        <w:rPr>
          <w:color w:val="auto"/>
        </w:rPr>
      </w:pPr>
      <w:r>
        <w:rPr>
          <w:rFonts w:hint="eastAsia"/>
          <w:color w:val="auto"/>
        </w:rPr>
        <w:t>（</w:t>
      </w:r>
      <w:r>
        <w:rPr>
          <w:color w:val="auto"/>
        </w:rPr>
        <w:t>3</w:t>
      </w:r>
      <w:r>
        <w:rPr>
          <w:rFonts w:hint="eastAsia"/>
          <w:color w:val="auto"/>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w:t>
      </w:r>
    </w:p>
    <w:p>
      <w:pPr>
        <w:snapToGrid w:val="0"/>
        <w:spacing w:before="120" w:line="360" w:lineRule="auto"/>
        <w:ind w:firstLine="420" w:firstLineChars="200"/>
        <w:rPr>
          <w:color w:val="auto"/>
        </w:rPr>
      </w:pPr>
      <w:r>
        <w:rPr>
          <w:rFonts w:hint="eastAsia"/>
          <w:color w:val="auto"/>
        </w:rPr>
        <w:t>注：“市场竞争不充分的科研项目、需要扶持的科技</w:t>
      </w:r>
      <w:r>
        <w:rPr>
          <w:rFonts w:hint="eastAsia" w:ascii="宋体" w:hAnsi="宋体" w:cs="宋体"/>
          <w:color w:val="auto"/>
          <w:szCs w:val="21"/>
        </w:rPr>
        <w:t>成果转化项目、政府购买服务项目（含政府和社会资本合作项目），提交最后报价的供应商可以为2家。</w:t>
      </w:r>
    </w:p>
    <w:p>
      <w:pPr>
        <w:snapToGrid w:val="0"/>
        <w:spacing w:before="120" w:line="360" w:lineRule="auto"/>
        <w:ind w:firstLine="420" w:firstLineChars="200"/>
        <w:rPr>
          <w:color w:val="auto"/>
          <w:szCs w:val="21"/>
        </w:rPr>
      </w:pPr>
      <w:r>
        <w:rPr>
          <w:color w:val="auto"/>
          <w:szCs w:val="21"/>
        </w:rPr>
        <w:t>6.3.8串通投标认定</w:t>
      </w:r>
    </w:p>
    <w:p>
      <w:pPr>
        <w:snapToGrid w:val="0"/>
        <w:spacing w:before="120" w:line="360" w:lineRule="auto"/>
        <w:ind w:firstLine="420" w:firstLineChars="200"/>
        <w:rPr>
          <w:color w:val="auto"/>
        </w:rPr>
      </w:pPr>
      <w:r>
        <w:rPr>
          <w:color w:val="auto"/>
          <w:szCs w:val="21"/>
        </w:rPr>
        <w:t>磋商小组须根据</w:t>
      </w:r>
      <w:r>
        <w:rPr>
          <w:rFonts w:hint="eastAsia"/>
          <w:color w:val="auto"/>
          <w:szCs w:val="21"/>
        </w:rPr>
        <w:t>以下</w:t>
      </w:r>
      <w:r>
        <w:rPr>
          <w:color w:val="auto"/>
          <w:szCs w:val="21"/>
        </w:rPr>
        <w:t>规定</w:t>
      </w:r>
      <w:r>
        <w:rPr>
          <w:rFonts w:hint="eastAsia"/>
          <w:color w:val="auto"/>
          <w:szCs w:val="21"/>
        </w:rPr>
        <w:t>认定</w:t>
      </w:r>
      <w:r>
        <w:rPr>
          <w:color w:val="auto"/>
          <w:szCs w:val="21"/>
        </w:rPr>
        <w:t>供应商是否有</w:t>
      </w:r>
      <w:r>
        <w:rPr>
          <w:bCs/>
          <w:color w:val="auto"/>
          <w:kern w:val="0"/>
          <w:szCs w:val="21"/>
        </w:rPr>
        <w:t>串通投标的行为</w:t>
      </w:r>
      <w:r>
        <w:rPr>
          <w:color w:val="auto"/>
        </w:rPr>
        <w:t>。</w:t>
      </w:r>
    </w:p>
    <w:p>
      <w:pPr>
        <w:snapToGrid w:val="0"/>
        <w:spacing w:before="120" w:line="360" w:lineRule="auto"/>
        <w:ind w:firstLine="420" w:firstLineChars="200"/>
        <w:rPr>
          <w:color w:val="auto"/>
          <w:szCs w:val="21"/>
        </w:rPr>
      </w:pPr>
      <w:bookmarkStart w:id="52" w:name="_Hlk19122026"/>
      <w:r>
        <w:rPr>
          <w:rFonts w:hint="eastAsia"/>
          <w:color w:val="auto"/>
          <w:szCs w:val="21"/>
        </w:rPr>
        <w:t>（1）</w:t>
      </w:r>
      <w:bookmarkEnd w:id="52"/>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规定，出现下述情况的，相关供应商的投标作无效投标处理。</w:t>
      </w:r>
    </w:p>
    <w:p>
      <w:pPr>
        <w:snapToGrid w:val="0"/>
        <w:spacing w:before="120" w:line="360" w:lineRule="auto"/>
        <w:ind w:firstLine="420" w:firstLineChars="200"/>
        <w:rPr>
          <w:color w:val="auto"/>
          <w:szCs w:val="21"/>
        </w:rPr>
      </w:pPr>
      <w:bookmarkStart w:id="53" w:name="_Hlk19122039"/>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pPr>
        <w:snapToGrid w:val="0"/>
        <w:spacing w:before="120" w:line="360" w:lineRule="auto"/>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pPr>
        <w:snapToGrid w:val="0"/>
        <w:spacing w:before="120" w:line="360" w:lineRule="auto"/>
        <w:ind w:firstLine="420" w:firstLineChars="200"/>
        <w:rPr>
          <w:color w:val="auto"/>
          <w:szCs w:val="21"/>
        </w:rPr>
      </w:pPr>
      <w:r>
        <w:rPr>
          <w:rFonts w:hint="eastAsia"/>
          <w:color w:val="auto"/>
          <w:szCs w:val="21"/>
        </w:rPr>
        <w:t>③</w:t>
      </w:r>
      <w:r>
        <w:rPr>
          <w:color w:val="auto"/>
          <w:szCs w:val="21"/>
        </w:rPr>
        <w:t>视为或被认定为串通投标的相关供应商。</w:t>
      </w:r>
    </w:p>
    <w:bookmarkEnd w:id="53"/>
    <w:p>
      <w:pPr>
        <w:snapToGrid w:val="0"/>
        <w:spacing w:before="120" w:line="360" w:lineRule="auto"/>
        <w:ind w:firstLine="420" w:firstLineChars="200"/>
        <w:rPr>
          <w:color w:val="auto"/>
          <w:szCs w:val="21"/>
        </w:rPr>
      </w:pPr>
      <w:bookmarkStart w:id="54" w:name="_Hlk19122058"/>
      <w:r>
        <w:rPr>
          <w:rFonts w:hint="eastAsia"/>
          <w:color w:val="auto"/>
          <w:szCs w:val="21"/>
        </w:rPr>
        <w:t>（2）</w:t>
      </w:r>
      <w:bookmarkEnd w:id="54"/>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规定，有下列情形之一的视为供应商相互串通投标，响应文件将被视为无效。</w:t>
      </w:r>
    </w:p>
    <w:p>
      <w:pPr>
        <w:snapToGrid w:val="0"/>
        <w:spacing w:before="120" w:line="360" w:lineRule="auto"/>
        <w:ind w:firstLine="420" w:firstLineChars="200"/>
        <w:rPr>
          <w:color w:val="auto"/>
          <w:szCs w:val="21"/>
        </w:rPr>
      </w:pPr>
      <w:bookmarkStart w:id="55" w:name="_Hlk19122048"/>
      <w:r>
        <w:rPr>
          <w:rFonts w:hint="eastAsia" w:ascii="宋体" w:hAnsi="宋体" w:cs="宋体"/>
          <w:color w:val="auto"/>
          <w:szCs w:val="21"/>
        </w:rPr>
        <w:t>①</w:t>
      </w:r>
      <w:r>
        <w:rPr>
          <w:color w:val="auto"/>
          <w:szCs w:val="21"/>
        </w:rPr>
        <w:t>不同供应商的响应文件由同一单位或者个人编制；或不同供应商报名的IP地址一致的；</w:t>
      </w:r>
    </w:p>
    <w:p>
      <w:pPr>
        <w:snapToGrid w:val="0"/>
        <w:spacing w:before="120" w:line="360" w:lineRule="auto"/>
        <w:ind w:firstLine="420" w:firstLineChars="200"/>
        <w:rPr>
          <w:color w:val="auto"/>
          <w:szCs w:val="21"/>
        </w:rPr>
      </w:pPr>
      <w:r>
        <w:rPr>
          <w:rFonts w:hint="eastAsia"/>
          <w:color w:val="auto"/>
          <w:szCs w:val="21"/>
        </w:rPr>
        <w:t>②</w:t>
      </w:r>
      <w:r>
        <w:rPr>
          <w:color w:val="auto"/>
          <w:szCs w:val="21"/>
        </w:rPr>
        <w:t>不同供应商委托同一单位或者个人办理投标事宜；</w:t>
      </w:r>
    </w:p>
    <w:p>
      <w:pPr>
        <w:snapToGrid w:val="0"/>
        <w:spacing w:before="120" w:line="360" w:lineRule="auto"/>
        <w:ind w:firstLine="420" w:firstLineChars="200"/>
        <w:rPr>
          <w:color w:val="auto"/>
          <w:szCs w:val="21"/>
        </w:rPr>
      </w:pPr>
      <w:r>
        <w:rPr>
          <w:rFonts w:hint="eastAsia"/>
          <w:color w:val="auto"/>
          <w:szCs w:val="21"/>
        </w:rPr>
        <w:t>③</w:t>
      </w:r>
      <w:r>
        <w:rPr>
          <w:color w:val="auto"/>
          <w:szCs w:val="21"/>
        </w:rPr>
        <w:t>不同的供应商的响应文件载明的项目管理员为同一个人；</w:t>
      </w:r>
    </w:p>
    <w:p>
      <w:pPr>
        <w:snapToGrid w:val="0"/>
        <w:spacing w:before="120" w:line="360" w:lineRule="auto"/>
        <w:ind w:firstLine="420" w:firstLineChars="200"/>
        <w:rPr>
          <w:color w:val="auto"/>
          <w:szCs w:val="21"/>
        </w:rPr>
      </w:pPr>
      <w:r>
        <w:rPr>
          <w:rFonts w:hint="eastAsia"/>
          <w:color w:val="auto"/>
          <w:szCs w:val="21"/>
        </w:rPr>
        <w:t>④</w:t>
      </w:r>
      <w:r>
        <w:rPr>
          <w:color w:val="auto"/>
          <w:szCs w:val="21"/>
        </w:rPr>
        <w:t>不同供应商的响应文件异常一致或投标报价呈规律性差异；</w:t>
      </w:r>
    </w:p>
    <w:p>
      <w:pPr>
        <w:snapToGrid w:val="0"/>
        <w:spacing w:before="120" w:line="360" w:lineRule="auto"/>
        <w:ind w:firstLine="420" w:firstLineChars="200"/>
        <w:rPr>
          <w:color w:val="auto"/>
          <w:szCs w:val="21"/>
        </w:rPr>
      </w:pPr>
      <w:r>
        <w:rPr>
          <w:rFonts w:hint="eastAsia"/>
          <w:color w:val="auto"/>
          <w:szCs w:val="21"/>
        </w:rPr>
        <w:t>⑤</w:t>
      </w:r>
      <w:r>
        <w:rPr>
          <w:color w:val="auto"/>
          <w:szCs w:val="21"/>
        </w:rPr>
        <w:t>不同供应商的响应文件相互混装；</w:t>
      </w:r>
    </w:p>
    <w:p>
      <w:pPr>
        <w:snapToGrid w:val="0"/>
        <w:spacing w:before="120" w:line="360" w:lineRule="auto"/>
        <w:ind w:firstLine="420" w:firstLineChars="200"/>
        <w:rPr>
          <w:color w:val="auto"/>
          <w:szCs w:val="21"/>
        </w:rPr>
      </w:pPr>
      <w:r>
        <w:rPr>
          <w:rFonts w:hint="eastAsia"/>
          <w:color w:val="auto"/>
          <w:szCs w:val="21"/>
        </w:rPr>
        <w:t>⑥</w:t>
      </w:r>
      <w:r>
        <w:rPr>
          <w:color w:val="auto"/>
          <w:szCs w:val="21"/>
        </w:rPr>
        <w:t>不同供应商的保证金从同一单位或者个人账户转出。</w:t>
      </w:r>
    </w:p>
    <w:bookmarkEnd w:id="55"/>
    <w:p>
      <w:pPr>
        <w:snapToGrid w:val="0"/>
        <w:spacing w:before="120" w:line="360" w:lineRule="auto"/>
        <w:ind w:firstLine="420" w:firstLineChars="200"/>
        <w:rPr>
          <w:color w:val="auto"/>
          <w:szCs w:val="21"/>
        </w:rPr>
      </w:pPr>
      <w:bookmarkStart w:id="56" w:name="_Hlk19122102"/>
      <w:r>
        <w:rPr>
          <w:rFonts w:hint="eastAsia"/>
          <w:color w:val="auto"/>
          <w:szCs w:val="21"/>
        </w:rPr>
        <w:t>（3）</w:t>
      </w:r>
      <w:bookmarkEnd w:id="56"/>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规定，供应商有下列情形之一的，属于恶意串通行为，响应文件将被视为无效。</w:t>
      </w:r>
    </w:p>
    <w:p>
      <w:pPr>
        <w:snapToGrid w:val="0"/>
        <w:spacing w:before="120" w:line="360" w:lineRule="auto"/>
        <w:ind w:firstLine="420" w:firstLineChars="200"/>
        <w:rPr>
          <w:color w:val="auto"/>
          <w:szCs w:val="21"/>
        </w:rPr>
      </w:pPr>
      <w:bookmarkStart w:id="57" w:name="_Hlk19122095"/>
      <w:r>
        <w:rPr>
          <w:rFonts w:hint="eastAsia"/>
          <w:color w:val="auto"/>
          <w:szCs w:val="21"/>
        </w:rPr>
        <w:t>①</w:t>
      </w:r>
      <w:r>
        <w:rPr>
          <w:color w:val="auto"/>
          <w:szCs w:val="21"/>
        </w:rPr>
        <w:t>供应商直接或者间接从采购人或者采购代理机构处获得其他供应商的相关信息并修改其响应文件或者响应文件；</w:t>
      </w:r>
    </w:p>
    <w:p>
      <w:pPr>
        <w:snapToGrid w:val="0"/>
        <w:spacing w:before="120" w:line="360" w:lineRule="auto"/>
        <w:ind w:firstLine="420" w:firstLineChars="200"/>
        <w:rPr>
          <w:color w:val="auto"/>
          <w:szCs w:val="21"/>
        </w:rPr>
      </w:pPr>
      <w:r>
        <w:rPr>
          <w:rFonts w:hint="eastAsia"/>
          <w:color w:val="auto"/>
          <w:szCs w:val="21"/>
        </w:rPr>
        <w:t>②</w:t>
      </w:r>
      <w:r>
        <w:rPr>
          <w:color w:val="auto"/>
          <w:szCs w:val="21"/>
        </w:rPr>
        <w:t>供应商按照采购人或者采购代理机构的授意撤换、修改响应文件或者响应文件;；</w:t>
      </w:r>
    </w:p>
    <w:p>
      <w:pPr>
        <w:snapToGrid w:val="0"/>
        <w:spacing w:before="120" w:line="360" w:lineRule="auto"/>
        <w:ind w:firstLine="420" w:firstLineChars="200"/>
        <w:rPr>
          <w:color w:val="auto"/>
          <w:szCs w:val="21"/>
        </w:rPr>
      </w:pPr>
      <w:r>
        <w:rPr>
          <w:rFonts w:hint="eastAsia"/>
          <w:color w:val="auto"/>
          <w:szCs w:val="21"/>
        </w:rPr>
        <w:t>③</w:t>
      </w:r>
      <w:r>
        <w:rPr>
          <w:color w:val="auto"/>
          <w:szCs w:val="21"/>
        </w:rPr>
        <w:t>供应商之间协商报价、技术方案等响应文件或者响应文件的实质性内容；</w:t>
      </w:r>
    </w:p>
    <w:p>
      <w:pPr>
        <w:snapToGrid w:val="0"/>
        <w:spacing w:before="120" w:line="360" w:lineRule="auto"/>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pPr>
        <w:snapToGrid w:val="0"/>
        <w:spacing w:before="120" w:line="360" w:lineRule="auto"/>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pPr>
        <w:snapToGrid w:val="0"/>
        <w:spacing w:before="120" w:line="360" w:lineRule="auto"/>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pPr>
        <w:snapToGrid w:val="0"/>
        <w:spacing w:before="120" w:line="360" w:lineRule="auto"/>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bookmarkEnd w:id="57"/>
    <w:p>
      <w:pPr>
        <w:snapToGrid w:val="0"/>
        <w:spacing w:before="120" w:line="360" w:lineRule="auto"/>
        <w:ind w:firstLine="420" w:firstLineChars="200"/>
        <w:rPr>
          <w:color w:val="auto"/>
          <w:szCs w:val="21"/>
        </w:rPr>
      </w:pPr>
      <w:r>
        <w:rPr>
          <w:color w:val="auto"/>
          <w:szCs w:val="21"/>
        </w:rPr>
        <w:t>6.3.9响应</w:t>
      </w:r>
      <w:r>
        <w:rPr>
          <w:rFonts w:hint="eastAsia"/>
          <w:color w:val="auto"/>
          <w:szCs w:val="21"/>
        </w:rPr>
        <w:t>无效</w:t>
      </w:r>
      <w:r>
        <w:rPr>
          <w:color w:val="auto"/>
          <w:szCs w:val="21"/>
        </w:rPr>
        <w:t>认定</w:t>
      </w:r>
    </w:p>
    <w:p>
      <w:pPr>
        <w:snapToGrid w:val="0"/>
        <w:spacing w:before="120" w:line="360" w:lineRule="auto"/>
        <w:ind w:firstLine="420" w:firstLineChars="200"/>
        <w:rPr>
          <w:color w:val="auto"/>
          <w:szCs w:val="21"/>
        </w:rPr>
      </w:pPr>
      <w:r>
        <w:rPr>
          <w:rFonts w:hint="eastAsia"/>
          <w:color w:val="auto"/>
          <w:szCs w:val="21"/>
        </w:rPr>
        <w:t>（</w:t>
      </w:r>
      <w:r>
        <w:rPr>
          <w:color w:val="auto"/>
          <w:szCs w:val="21"/>
        </w:rPr>
        <w:t>1）在</w:t>
      </w:r>
      <w:r>
        <w:rPr>
          <w:rFonts w:hint="eastAsia"/>
          <w:color w:val="auto"/>
          <w:szCs w:val="21"/>
        </w:rPr>
        <w:t>评审过程中</w:t>
      </w:r>
      <w:r>
        <w:rPr>
          <w:color w:val="auto"/>
          <w:szCs w:val="21"/>
        </w:rPr>
        <w:t>如发现下列情形之一的，响应文件将被视为无效：</w:t>
      </w:r>
    </w:p>
    <w:p>
      <w:pPr>
        <w:snapToGrid w:val="0"/>
        <w:spacing w:before="120" w:line="360" w:lineRule="auto"/>
        <w:ind w:firstLine="420" w:firstLineChars="200"/>
        <w:rPr>
          <w:color w:val="auto"/>
        </w:rPr>
      </w:pPr>
      <w:r>
        <w:rPr>
          <w:rFonts w:hint="eastAsia"/>
          <w:color w:val="auto"/>
          <w:szCs w:val="21"/>
        </w:rPr>
        <w:t>①</w:t>
      </w:r>
      <w:r>
        <w:rPr>
          <w:color w:val="auto"/>
          <w:szCs w:val="21"/>
        </w:rPr>
        <w:t>响应文件</w:t>
      </w:r>
      <w:r>
        <w:rPr>
          <w:rFonts w:hint="eastAsia"/>
          <w:color w:val="auto"/>
          <w:szCs w:val="21"/>
        </w:rPr>
        <w:t>存在法律、法规及监督部门有关文件规定的无效情形</w:t>
      </w:r>
      <w:r>
        <w:rPr>
          <w:color w:val="auto"/>
          <w:szCs w:val="21"/>
        </w:rPr>
        <w:t>。</w:t>
      </w:r>
    </w:p>
    <w:p>
      <w:pPr>
        <w:snapToGrid w:val="0"/>
        <w:spacing w:before="120" w:line="360" w:lineRule="auto"/>
        <w:ind w:firstLine="420" w:firstLineChars="200"/>
        <w:rPr>
          <w:color w:val="auto"/>
          <w:szCs w:val="21"/>
        </w:rPr>
      </w:pPr>
      <w:r>
        <w:rPr>
          <w:rFonts w:hint="eastAsia"/>
          <w:color w:val="auto"/>
          <w:szCs w:val="21"/>
        </w:rPr>
        <w:t>②</w:t>
      </w:r>
      <w:r>
        <w:rPr>
          <w:color w:val="auto"/>
          <w:szCs w:val="21"/>
        </w:rPr>
        <w:t>响应文件</w:t>
      </w:r>
      <w:r>
        <w:rPr>
          <w:rFonts w:hint="eastAsia"/>
          <w:color w:val="auto"/>
          <w:szCs w:val="21"/>
        </w:rPr>
        <w:t>存在采购文件规定的无效情形。</w:t>
      </w:r>
    </w:p>
    <w:p>
      <w:pPr>
        <w:snapToGrid w:val="0"/>
        <w:spacing w:before="120" w:line="360" w:lineRule="auto"/>
        <w:ind w:firstLine="420" w:firstLineChars="200"/>
        <w:rPr>
          <w:color w:val="auto"/>
          <w:szCs w:val="21"/>
        </w:rPr>
      </w:pPr>
      <w:bookmarkStart w:id="58" w:name="_Hlk19113313"/>
      <w:r>
        <w:rPr>
          <w:rFonts w:hint="eastAsia"/>
          <w:color w:val="auto"/>
          <w:szCs w:val="21"/>
        </w:rPr>
        <w:t>（2）根据</w:t>
      </w:r>
      <w:r>
        <w:rPr>
          <w:color w:val="auto"/>
          <w:szCs w:val="21"/>
        </w:rPr>
        <w:t>财库</w:t>
      </w:r>
      <w:r>
        <w:rPr>
          <w:rFonts w:hint="eastAsia"/>
          <w:color w:val="auto"/>
          <w:szCs w:val="21"/>
        </w:rPr>
        <w:t>《</w:t>
      </w:r>
      <w:r>
        <w:rPr>
          <w:color w:val="auto"/>
          <w:szCs w:val="21"/>
        </w:rPr>
        <w:t>关于促进政府采购公平竞争优化营商环境的通知</w:t>
      </w:r>
      <w:r>
        <w:rPr>
          <w:rFonts w:hint="eastAsia"/>
          <w:color w:val="auto"/>
          <w:szCs w:val="21"/>
        </w:rPr>
        <w:t>》（</w:t>
      </w:r>
      <w:r>
        <w:rPr>
          <w:color w:val="auto"/>
          <w:szCs w:val="21"/>
        </w:rPr>
        <w:t>〔2019〕38号</w:t>
      </w:r>
      <w:r>
        <w:rPr>
          <w:rFonts w:hint="eastAsia"/>
          <w:color w:val="auto"/>
          <w:szCs w:val="21"/>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58"/>
    <w:p>
      <w:pPr>
        <w:snapToGrid w:val="0"/>
        <w:spacing w:before="120" w:line="360" w:lineRule="auto"/>
        <w:ind w:firstLine="420" w:firstLineChars="200"/>
        <w:rPr>
          <w:color w:val="auto"/>
          <w:szCs w:val="21"/>
        </w:rPr>
      </w:pPr>
      <w:bookmarkStart w:id="59" w:name="_Hlk19113363"/>
      <w:r>
        <w:rPr>
          <w:color w:val="auto"/>
          <w:szCs w:val="21"/>
        </w:rPr>
        <w:t>6.3.10比较与评价</w:t>
      </w:r>
    </w:p>
    <w:p>
      <w:pPr>
        <w:snapToGrid w:val="0"/>
        <w:spacing w:before="120" w:line="360" w:lineRule="auto"/>
        <w:ind w:firstLine="420" w:firstLineChars="200"/>
        <w:rPr>
          <w:color w:val="auto"/>
          <w:szCs w:val="21"/>
        </w:rPr>
      </w:pPr>
      <w:r>
        <w:rPr>
          <w:rFonts w:hint="eastAsia"/>
          <w:color w:val="auto"/>
          <w:szCs w:val="21"/>
        </w:rPr>
        <w:t>（1）磋商小组</w:t>
      </w:r>
      <w:r>
        <w:rPr>
          <w:color w:val="auto"/>
          <w:szCs w:val="21"/>
        </w:rPr>
        <w:t>按采购文件中规定的评审方法和标准，</w:t>
      </w:r>
      <w:r>
        <w:rPr>
          <w:rFonts w:hint="eastAsia"/>
          <w:color w:val="auto"/>
          <w:szCs w:val="21"/>
        </w:rPr>
        <w:t>对提交最后报价的供应商的响应文件和最后报价进行综合评分。</w:t>
      </w:r>
    </w:p>
    <w:p>
      <w:pPr>
        <w:snapToGrid w:val="0"/>
        <w:spacing w:before="120" w:line="360" w:lineRule="auto"/>
        <w:ind w:firstLine="420" w:firstLineChars="200"/>
        <w:rPr>
          <w:color w:val="auto"/>
          <w:szCs w:val="21"/>
        </w:rPr>
      </w:pPr>
      <w:r>
        <w:rPr>
          <w:rFonts w:hint="eastAsia"/>
          <w:color w:val="auto"/>
          <w:szCs w:val="21"/>
        </w:rPr>
        <w:t>（2）</w:t>
      </w:r>
      <w:r>
        <w:rPr>
          <w:color w:val="auto"/>
          <w:szCs w:val="21"/>
        </w:rPr>
        <w:t>磋商小组各成员独立对每个有效供应商的响应文件进行评价</w:t>
      </w:r>
      <w:r>
        <w:rPr>
          <w:rFonts w:hint="eastAsia"/>
          <w:color w:val="auto"/>
          <w:szCs w:val="21"/>
        </w:rPr>
        <w:t>、打分。评价打分</w:t>
      </w:r>
      <w:r>
        <w:rPr>
          <w:color w:val="auto"/>
          <w:szCs w:val="21"/>
        </w:rPr>
        <w:t>有误的应及时进行修正。</w:t>
      </w:r>
      <w:r>
        <w:rPr>
          <w:rFonts w:hint="eastAsia"/>
          <w:color w:val="auto"/>
          <w:szCs w:val="21"/>
        </w:rPr>
        <w:t>评分</w:t>
      </w:r>
      <w:r>
        <w:rPr>
          <w:color w:val="auto"/>
          <w:szCs w:val="21"/>
        </w:rPr>
        <w:t>标准如有客观分定义，磋商小组所有成员的客观分</w:t>
      </w:r>
      <w:r>
        <w:rPr>
          <w:rFonts w:hint="eastAsia"/>
          <w:color w:val="auto"/>
          <w:szCs w:val="21"/>
        </w:rPr>
        <w:t>评分分值</w:t>
      </w:r>
      <w:r>
        <w:rPr>
          <w:color w:val="auto"/>
          <w:szCs w:val="21"/>
        </w:rPr>
        <w:t>应当一致。</w:t>
      </w:r>
    </w:p>
    <w:p>
      <w:pPr>
        <w:snapToGrid w:val="0"/>
        <w:spacing w:before="120" w:line="360" w:lineRule="auto"/>
        <w:ind w:firstLine="420" w:firstLineChars="200"/>
        <w:rPr>
          <w:color w:val="auto"/>
          <w:szCs w:val="21"/>
        </w:rPr>
      </w:pPr>
      <w:r>
        <w:rPr>
          <w:rFonts w:hint="eastAsia"/>
          <w:color w:val="auto"/>
          <w:szCs w:val="21"/>
        </w:rPr>
        <w:t>（3）磋商小组</w:t>
      </w:r>
      <w:r>
        <w:rPr>
          <w:color w:val="auto"/>
          <w:szCs w:val="21"/>
        </w:rPr>
        <w:t>按</w:t>
      </w:r>
      <w:r>
        <w:rPr>
          <w:rFonts w:hint="eastAsia"/>
          <w:color w:val="auto"/>
          <w:szCs w:val="21"/>
        </w:rPr>
        <w:t>综合评</w:t>
      </w:r>
      <w:r>
        <w:rPr>
          <w:color w:val="auto"/>
          <w:szCs w:val="21"/>
        </w:rPr>
        <w:t>分由高到低的排列顺序推荐综合</w:t>
      </w:r>
      <w:r>
        <w:rPr>
          <w:rFonts w:hint="eastAsia"/>
          <w:color w:val="auto"/>
          <w:szCs w:val="21"/>
        </w:rPr>
        <w:t>评</w:t>
      </w:r>
      <w:r>
        <w:rPr>
          <w:color w:val="auto"/>
          <w:szCs w:val="21"/>
        </w:rPr>
        <w:t>分排名第一的为第一中标候选人。若中标候选人综合</w:t>
      </w:r>
      <w:r>
        <w:rPr>
          <w:rFonts w:hint="eastAsia"/>
          <w:color w:val="auto"/>
          <w:szCs w:val="21"/>
        </w:rPr>
        <w:t>评</w:t>
      </w:r>
      <w:r>
        <w:rPr>
          <w:color w:val="auto"/>
          <w:szCs w:val="21"/>
        </w:rPr>
        <w:t>分相同的，按</w:t>
      </w:r>
      <w:r>
        <w:rPr>
          <w:rFonts w:hint="eastAsia"/>
          <w:color w:val="auto"/>
          <w:szCs w:val="21"/>
        </w:rPr>
        <w:t>最后</w:t>
      </w:r>
      <w:r>
        <w:rPr>
          <w:color w:val="auto"/>
          <w:szCs w:val="21"/>
        </w:rPr>
        <w:t>报价由低到高顺序排列；综合</w:t>
      </w:r>
      <w:r>
        <w:rPr>
          <w:rFonts w:hint="eastAsia"/>
          <w:color w:val="auto"/>
          <w:szCs w:val="21"/>
        </w:rPr>
        <w:t>评</w:t>
      </w:r>
      <w:r>
        <w:rPr>
          <w:color w:val="auto"/>
          <w:szCs w:val="21"/>
        </w:rPr>
        <w:t>分且</w:t>
      </w:r>
      <w:r>
        <w:rPr>
          <w:rFonts w:hint="eastAsia"/>
          <w:color w:val="auto"/>
          <w:szCs w:val="21"/>
        </w:rPr>
        <w:t>最后</w:t>
      </w:r>
      <w:r>
        <w:rPr>
          <w:color w:val="auto"/>
          <w:szCs w:val="21"/>
        </w:rPr>
        <w:t>报价相同的</w:t>
      </w:r>
      <w:r>
        <w:rPr>
          <w:color w:val="auto"/>
        </w:rPr>
        <w:t>并列</w:t>
      </w:r>
      <w:r>
        <w:rPr>
          <w:color w:val="auto"/>
          <w:szCs w:val="21"/>
        </w:rPr>
        <w:t>；中标候选人并列的，按技术部分</w:t>
      </w:r>
      <w:r>
        <w:rPr>
          <w:rFonts w:hint="eastAsia"/>
          <w:color w:val="auto"/>
          <w:szCs w:val="21"/>
        </w:rPr>
        <w:t>评</w:t>
      </w:r>
      <w:r>
        <w:rPr>
          <w:color w:val="auto"/>
          <w:szCs w:val="21"/>
        </w:rPr>
        <w:t>分由高到低顺序排列，若综合评分、</w:t>
      </w:r>
      <w:r>
        <w:rPr>
          <w:rFonts w:hint="eastAsia"/>
          <w:color w:val="auto"/>
          <w:szCs w:val="21"/>
        </w:rPr>
        <w:t>最后</w:t>
      </w:r>
      <w:r>
        <w:rPr>
          <w:color w:val="auto"/>
          <w:szCs w:val="21"/>
        </w:rPr>
        <w:t>报价、技术部分</w:t>
      </w:r>
      <w:r>
        <w:rPr>
          <w:rFonts w:hint="eastAsia"/>
          <w:color w:val="auto"/>
          <w:szCs w:val="21"/>
        </w:rPr>
        <w:t>评分</w:t>
      </w:r>
      <w:r>
        <w:rPr>
          <w:color w:val="auto"/>
          <w:szCs w:val="21"/>
        </w:rPr>
        <w:t>均相同的，按商务</w:t>
      </w:r>
      <w:r>
        <w:rPr>
          <w:rFonts w:hint="eastAsia"/>
          <w:color w:val="auto"/>
          <w:szCs w:val="21"/>
        </w:rPr>
        <w:t>资信</w:t>
      </w:r>
      <w:r>
        <w:rPr>
          <w:color w:val="auto"/>
          <w:szCs w:val="21"/>
        </w:rPr>
        <w:t>部分</w:t>
      </w:r>
      <w:r>
        <w:rPr>
          <w:rFonts w:hint="eastAsia"/>
          <w:color w:val="auto"/>
          <w:szCs w:val="21"/>
        </w:rPr>
        <w:t>评</w:t>
      </w:r>
      <w:r>
        <w:rPr>
          <w:color w:val="auto"/>
          <w:szCs w:val="21"/>
        </w:rPr>
        <w:t>分由高到低顺序排列。</w:t>
      </w:r>
    </w:p>
    <w:p>
      <w:pPr>
        <w:snapToGrid w:val="0"/>
        <w:spacing w:before="120" w:line="360" w:lineRule="auto"/>
        <w:ind w:firstLine="420" w:firstLineChars="200"/>
        <w:rPr>
          <w:color w:val="auto"/>
        </w:rPr>
      </w:pPr>
      <w:r>
        <w:rPr>
          <w:rFonts w:hint="eastAsia"/>
          <w:color w:val="auto"/>
          <w:szCs w:val="21"/>
        </w:rPr>
        <w:t>（</w:t>
      </w:r>
      <w:r>
        <w:rPr>
          <w:color w:val="auto"/>
          <w:szCs w:val="21"/>
        </w:rPr>
        <w:t>4</w:t>
      </w:r>
      <w:r>
        <w:rPr>
          <w:rFonts w:hint="eastAsia"/>
          <w:color w:val="auto"/>
          <w:szCs w:val="21"/>
        </w:rPr>
        <w:t>）磋商小组根据评审记录及评审结果编写评审报告，磋商小组成员均应当在评审报告上签字，对自己的评审意见承担法律责任。</w:t>
      </w:r>
      <w:r>
        <w:rPr>
          <w:color w:val="auto"/>
        </w:rPr>
        <w:t>评审报告签署前，经复核发现存在以</w:t>
      </w:r>
      <w:r>
        <w:rPr>
          <w:rFonts w:hint="eastAsia"/>
          <w:color w:val="auto"/>
        </w:rPr>
        <w:t>下</w:t>
      </w:r>
      <w:r>
        <w:rPr>
          <w:color w:val="auto"/>
        </w:rPr>
        <w:t>情形之一的，磋商小组应当当场修改评审结果，并在评审报告中记载；评审报告签署后，采购人或者采购代理机构发现存在以</w:t>
      </w:r>
      <w:r>
        <w:rPr>
          <w:rFonts w:hint="eastAsia"/>
          <w:color w:val="auto"/>
        </w:rPr>
        <w:t>下</w:t>
      </w:r>
      <w:r>
        <w:rPr>
          <w:color w:val="auto"/>
        </w:rPr>
        <w:t>情形之一的，应当组织原磋商小组进行重新评审。</w:t>
      </w:r>
    </w:p>
    <w:p>
      <w:pPr>
        <w:snapToGrid w:val="0"/>
        <w:spacing w:before="120" w:line="360" w:lineRule="auto"/>
        <w:ind w:firstLine="420" w:firstLineChars="200"/>
        <w:rPr>
          <w:color w:val="auto"/>
        </w:rPr>
      </w:pPr>
      <w:r>
        <w:rPr>
          <w:rFonts w:hint="eastAsia"/>
          <w:color w:val="auto"/>
        </w:rPr>
        <w:t>资格性检查认定错误、分值汇总计算错误、分项评分超出评分标准范围、客观分评分不一致、经磋商小组一致认定评分畸高、畸低。</w:t>
      </w:r>
    </w:p>
    <w:bookmarkEnd w:id="59"/>
    <w:p>
      <w:pPr>
        <w:snapToGrid w:val="0"/>
        <w:spacing w:before="120" w:line="360" w:lineRule="auto"/>
        <w:ind w:firstLine="422" w:firstLineChars="200"/>
        <w:outlineLvl w:val="2"/>
        <w:rPr>
          <w:b/>
          <w:bCs/>
          <w:color w:val="auto"/>
          <w:kern w:val="0"/>
          <w:szCs w:val="21"/>
        </w:rPr>
      </w:pPr>
      <w:r>
        <w:rPr>
          <w:b/>
          <w:bCs/>
          <w:color w:val="auto"/>
          <w:kern w:val="0"/>
          <w:szCs w:val="21"/>
        </w:rPr>
        <w:t>6.4确定成交供应商</w:t>
      </w:r>
    </w:p>
    <w:p>
      <w:pPr>
        <w:snapToGrid w:val="0"/>
        <w:spacing w:before="120" w:line="360"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.1采购代理机构在评审结束后2个工作日内将评审报告送采购人，采购人在5个工作日内按照评审报告中推荐的成交候选供应商顺序确定成交供应商。</w:t>
      </w:r>
    </w:p>
    <w:p>
      <w:pPr>
        <w:snapToGrid w:val="0"/>
        <w:spacing w:before="120" w:line="360" w:lineRule="auto"/>
        <w:ind w:firstLine="420" w:firstLineChars="200"/>
        <w:rPr>
          <w:color w:val="auto"/>
          <w:szCs w:val="21"/>
        </w:rPr>
      </w:pPr>
      <w:r>
        <w:rPr>
          <w:color w:val="auto"/>
          <w:szCs w:val="21"/>
        </w:rPr>
        <w:t>6.4.2</w:t>
      </w:r>
      <w:r>
        <w:rPr>
          <w:rFonts w:hint="eastAsia"/>
          <w:color w:val="auto"/>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pPr>
        <w:snapToGrid w:val="0"/>
        <w:spacing w:before="120" w:line="360" w:lineRule="auto"/>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pPr>
        <w:snapToGrid w:val="0"/>
        <w:spacing w:before="120" w:line="360" w:lineRule="auto"/>
        <w:ind w:firstLine="420" w:firstLineChars="200"/>
        <w:rPr>
          <w:color w:val="auto"/>
          <w:szCs w:val="21"/>
        </w:rPr>
      </w:pPr>
      <w:r>
        <w:rPr>
          <w:rFonts w:hint="eastAsia"/>
          <w:color w:val="auto"/>
          <w:szCs w:val="21"/>
        </w:rPr>
        <w:t>6</w:t>
      </w:r>
      <w:r>
        <w:rPr>
          <w:color w:val="auto"/>
          <w:szCs w:val="21"/>
        </w:rPr>
        <w:t>.5.1自成交供应商确定后2个工作日内，采购代理机构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成交结果。</w:t>
      </w:r>
    </w:p>
    <w:p>
      <w:pPr>
        <w:snapToGrid w:val="0"/>
        <w:spacing w:before="120" w:line="360" w:lineRule="auto"/>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公告的同时，采购代理机构以供应商须知前附表规定的形式向成交供应商发出成交通知书。成交通知书发出后，采购人改变成交结果，或者成交供应商放弃成交，应当承担相应的法律责任。</w:t>
      </w:r>
    </w:p>
    <w:p>
      <w:pPr>
        <w:suppressAutoHyphens/>
        <w:snapToGrid w:val="0"/>
        <w:spacing w:before="120" w:line="360" w:lineRule="auto"/>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pPr>
        <w:snapToGrid w:val="0"/>
        <w:spacing w:before="120" w:line="360" w:lineRule="auto"/>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pPr>
        <w:snapToGrid w:val="0"/>
        <w:spacing w:before="120" w:line="360" w:lineRule="auto"/>
        <w:ind w:firstLine="420" w:firstLineChars="200"/>
        <w:rPr>
          <w:color w:val="auto"/>
          <w:szCs w:val="21"/>
        </w:rPr>
      </w:pPr>
      <w:r>
        <w:rPr>
          <w:rFonts w:hint="eastAsia"/>
          <w:color w:val="auto"/>
          <w:kern w:val="1"/>
          <w:szCs w:val="21"/>
        </w:rPr>
        <w:t>（1</w:t>
      </w:r>
      <w:r>
        <w:rPr>
          <w:rFonts w:hint="eastAsia"/>
          <w:color w:val="auto"/>
          <w:szCs w:val="21"/>
        </w:rPr>
        <w:t>）符合专业条件的供应商或者对采购文件做实质性响应的供应商不足三家；</w:t>
      </w:r>
    </w:p>
    <w:p>
      <w:pPr>
        <w:snapToGrid w:val="0"/>
        <w:spacing w:before="120" w:line="360" w:lineRule="auto"/>
        <w:ind w:firstLine="420" w:firstLineChars="200"/>
        <w:rPr>
          <w:color w:val="auto"/>
          <w:szCs w:val="21"/>
        </w:rPr>
      </w:pPr>
      <w:r>
        <w:rPr>
          <w:rFonts w:hint="eastAsia"/>
          <w:color w:val="auto"/>
          <w:szCs w:val="21"/>
        </w:rPr>
        <w:t>（2）出现影响采购公正的违法、违规行为的；</w:t>
      </w:r>
    </w:p>
    <w:p>
      <w:pPr>
        <w:snapToGrid w:val="0"/>
        <w:spacing w:before="120" w:line="360" w:lineRule="auto"/>
        <w:ind w:firstLine="420" w:firstLineChars="200"/>
        <w:rPr>
          <w:color w:val="auto"/>
          <w:szCs w:val="21"/>
        </w:rPr>
      </w:pPr>
      <w:r>
        <w:rPr>
          <w:rFonts w:hint="eastAsia"/>
          <w:color w:val="auto"/>
          <w:szCs w:val="21"/>
        </w:rPr>
        <w:t>（3）供应商的报价均超过了采购预算，采购人不能支付的；</w:t>
      </w:r>
    </w:p>
    <w:p>
      <w:pPr>
        <w:snapToGrid w:val="0"/>
        <w:spacing w:before="120" w:line="360" w:lineRule="auto"/>
        <w:ind w:firstLine="420" w:firstLineChars="200"/>
        <w:rPr>
          <w:color w:val="auto"/>
        </w:rPr>
      </w:pPr>
      <w:r>
        <w:rPr>
          <w:rFonts w:hint="eastAsia"/>
          <w:color w:val="auto"/>
          <w:szCs w:val="21"/>
        </w:rPr>
        <w:t>（4）</w:t>
      </w:r>
      <w:r>
        <w:rPr>
          <w:rFonts w:hint="eastAsia"/>
          <w:color w:val="auto"/>
        </w:rPr>
        <w:t>因发生重大变故或采购任务取消的。</w:t>
      </w:r>
    </w:p>
    <w:p>
      <w:pPr>
        <w:snapToGrid w:val="0"/>
        <w:spacing w:before="120" w:line="360" w:lineRule="auto"/>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7．合同</w:t>
      </w:r>
    </w:p>
    <w:p>
      <w:pPr>
        <w:snapToGrid w:val="0"/>
        <w:spacing w:before="120" w:line="360" w:lineRule="auto"/>
        <w:ind w:firstLine="422" w:firstLineChars="200"/>
        <w:outlineLvl w:val="2"/>
        <w:rPr>
          <w:b/>
          <w:bCs/>
          <w:color w:val="auto"/>
          <w:kern w:val="0"/>
          <w:szCs w:val="21"/>
        </w:rPr>
      </w:pPr>
      <w:r>
        <w:rPr>
          <w:b/>
          <w:bCs/>
          <w:color w:val="auto"/>
          <w:kern w:val="0"/>
          <w:szCs w:val="21"/>
        </w:rPr>
        <w:t>7.1合同授予标准</w:t>
      </w:r>
    </w:p>
    <w:p>
      <w:pPr>
        <w:snapToGrid w:val="0"/>
        <w:spacing w:before="120" w:line="360" w:lineRule="auto"/>
        <w:ind w:firstLine="420" w:firstLineChars="200"/>
        <w:rPr>
          <w:color w:val="auto"/>
          <w:szCs w:val="21"/>
        </w:rPr>
      </w:pPr>
      <w:r>
        <w:rPr>
          <w:color w:val="auto"/>
          <w:szCs w:val="21"/>
        </w:rPr>
        <w:t>合同将授予被确定实质上响应采购文件要求，具备履行合同能力，综合评分排名第一的供应商。在</w:t>
      </w:r>
      <w:r>
        <w:rPr>
          <w:rFonts w:hint="eastAsia"/>
          <w:color w:val="auto"/>
          <w:szCs w:val="21"/>
        </w:rPr>
        <w:t>成交通知书</w:t>
      </w:r>
      <w:r>
        <w:rPr>
          <w:color w:val="auto"/>
          <w:szCs w:val="21"/>
        </w:rPr>
        <w:t>发出前或签订合同前，如果</w:t>
      </w:r>
      <w:r>
        <w:rPr>
          <w:rFonts w:hint="eastAsia"/>
          <w:color w:val="auto"/>
          <w:szCs w:val="21"/>
        </w:rPr>
        <w:t>成交供应商</w:t>
      </w:r>
      <w:r>
        <w:rPr>
          <w:color w:val="auto"/>
          <w:szCs w:val="21"/>
        </w:rPr>
        <w:t>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采购文件</w:t>
      </w:r>
      <w:r>
        <w:rPr>
          <w:color w:val="auto"/>
          <w:szCs w:val="21"/>
        </w:rPr>
        <w:t>要求提交履约保证金等情形，不符合成交条件或不满足供应商资格条件要求 ，应在</w:t>
      </w:r>
      <w:r>
        <w:rPr>
          <w:rFonts w:hint="eastAsia"/>
          <w:color w:val="auto"/>
          <w:szCs w:val="21"/>
        </w:rPr>
        <w:t>成交通知书</w:t>
      </w:r>
      <w:r>
        <w:rPr>
          <w:color w:val="auto"/>
          <w:szCs w:val="21"/>
        </w:rPr>
        <w:t>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取消其成交资格并</w:t>
      </w:r>
      <w:r>
        <w:rPr>
          <w:color w:val="auto"/>
          <w:szCs w:val="21"/>
        </w:rPr>
        <w:t>没收磋商保证金</w:t>
      </w:r>
      <w:r>
        <w:rPr>
          <w:rFonts w:hint="eastAsia"/>
          <w:color w:val="auto"/>
          <w:szCs w:val="21"/>
        </w:rPr>
        <w:t>。</w:t>
      </w:r>
    </w:p>
    <w:p>
      <w:pPr>
        <w:snapToGrid w:val="0"/>
        <w:spacing w:before="120" w:line="360" w:lineRule="auto"/>
        <w:ind w:firstLine="422" w:firstLineChars="200"/>
        <w:outlineLvl w:val="2"/>
        <w:rPr>
          <w:b/>
          <w:bCs/>
          <w:color w:val="auto"/>
          <w:kern w:val="0"/>
          <w:szCs w:val="21"/>
        </w:rPr>
      </w:pPr>
      <w:r>
        <w:rPr>
          <w:b/>
          <w:bCs/>
          <w:color w:val="auto"/>
          <w:kern w:val="0"/>
          <w:szCs w:val="21"/>
        </w:rPr>
        <w:t>7.2签订合同</w:t>
      </w:r>
    </w:p>
    <w:p>
      <w:pPr>
        <w:snapToGrid w:val="0"/>
        <w:spacing w:before="120" w:line="360" w:lineRule="auto"/>
        <w:ind w:firstLine="420" w:firstLineChars="200"/>
        <w:rPr>
          <w:color w:val="auto"/>
          <w:szCs w:val="21"/>
        </w:rPr>
      </w:pPr>
      <w:r>
        <w:rPr>
          <w:color w:val="auto"/>
          <w:szCs w:val="21"/>
        </w:rPr>
        <w:t>7.2.1如</w:t>
      </w:r>
      <w:r>
        <w:rPr>
          <w:rFonts w:hint="eastAsia"/>
          <w:color w:val="auto"/>
          <w:szCs w:val="21"/>
        </w:rPr>
        <w:t>采购文件</w:t>
      </w:r>
      <w:r>
        <w:rPr>
          <w:color w:val="auto"/>
          <w:szCs w:val="21"/>
        </w:rPr>
        <w:t>无</w:t>
      </w:r>
      <w:r>
        <w:rPr>
          <w:rFonts w:hint="eastAsia"/>
          <w:color w:val="auto"/>
          <w:szCs w:val="21"/>
        </w:rPr>
        <w:t>特别</w:t>
      </w:r>
      <w:r>
        <w:rPr>
          <w:color w:val="auto"/>
          <w:szCs w:val="21"/>
        </w:rPr>
        <w:t>规定，</w:t>
      </w:r>
      <w:r>
        <w:rPr>
          <w:rFonts w:hint="eastAsia"/>
          <w:color w:val="auto"/>
          <w:szCs w:val="21"/>
        </w:rPr>
        <w:t>成交供应商按采购文件确定的事项签订政府采购合同。</w:t>
      </w:r>
    </w:p>
    <w:p>
      <w:pPr>
        <w:snapToGrid w:val="0"/>
        <w:spacing w:before="120" w:line="360" w:lineRule="auto"/>
        <w:ind w:firstLine="420" w:firstLineChars="200"/>
        <w:rPr>
          <w:color w:val="auto"/>
          <w:szCs w:val="21"/>
        </w:rPr>
      </w:pPr>
      <w:r>
        <w:rPr>
          <w:color w:val="auto"/>
          <w:szCs w:val="21"/>
        </w:rPr>
        <w:t>7.2.2</w:t>
      </w:r>
      <w:r>
        <w:rPr>
          <w:rFonts w:hint="eastAsia"/>
          <w:color w:val="auto"/>
          <w:szCs w:val="21"/>
        </w:rPr>
        <w:t>政府采购合同应当包括采购人与成交供应商的名称和住所、标的、数量、质量、价款或者报酬、履行期限及地点和方式、验收要求、违约责任、解决争议的方法等内容。</w:t>
      </w:r>
      <w:r>
        <w:rPr>
          <w:color w:val="auto"/>
          <w:szCs w:val="21"/>
        </w:rPr>
        <w:t>采购文件、成交供应商的响应文件及澄清文件等，均为签订政府采购合同的依据。</w:t>
      </w:r>
    </w:p>
    <w:p>
      <w:pPr>
        <w:snapToGrid w:val="0"/>
        <w:spacing w:before="120" w:line="360" w:lineRule="auto"/>
        <w:ind w:firstLine="420" w:firstLineChars="200"/>
        <w:rPr>
          <w:color w:val="auto"/>
          <w:szCs w:val="21"/>
        </w:rPr>
      </w:pPr>
      <w:r>
        <w:rPr>
          <w:color w:val="auto"/>
          <w:szCs w:val="21"/>
        </w:rPr>
        <w:t>7.2.3如成交供应商不按成交通知书的规定签订合同，</w:t>
      </w:r>
      <w:r>
        <w:rPr>
          <w:rFonts w:hint="eastAsia"/>
          <w:color w:val="auto"/>
          <w:szCs w:val="21"/>
        </w:rPr>
        <w:t>其磋商保证金将不予退还，并报由同级政府采购监督管理部门处理。</w:t>
      </w:r>
    </w:p>
    <w:p>
      <w:pPr>
        <w:snapToGrid w:val="0"/>
        <w:spacing w:before="120" w:line="360" w:lineRule="auto"/>
        <w:ind w:firstLine="420" w:firstLineChars="200"/>
        <w:rPr>
          <w:color w:val="auto"/>
          <w:szCs w:val="21"/>
        </w:rPr>
      </w:pPr>
      <w:r>
        <w:rPr>
          <w:rFonts w:hint="eastAsia"/>
          <w:color w:val="auto"/>
          <w:szCs w:val="21"/>
        </w:rPr>
        <w:t>7</w:t>
      </w:r>
      <w:r>
        <w:rPr>
          <w:color w:val="auto"/>
          <w:szCs w:val="21"/>
        </w:rPr>
        <w:t>.2.4</w:t>
      </w:r>
      <w:r>
        <w:rPr>
          <w:rFonts w:hint="eastAsia"/>
          <w:color w:val="auto"/>
          <w:szCs w:val="21"/>
        </w:rPr>
        <w:t>成交供应商拒绝与采购人签订合同的，采购人可以按照评审报告推荐的成交候选人名单排序，确定下一候选人为成交供应商，也可以重新开展政府采购活动。</w:t>
      </w:r>
    </w:p>
    <w:p>
      <w:pPr>
        <w:snapToGrid w:val="0"/>
        <w:spacing w:before="120" w:line="360" w:lineRule="auto"/>
        <w:ind w:firstLine="422" w:firstLineChars="200"/>
        <w:outlineLvl w:val="2"/>
        <w:rPr>
          <w:b/>
          <w:bCs/>
          <w:color w:val="auto"/>
          <w:kern w:val="0"/>
          <w:szCs w:val="21"/>
        </w:rPr>
      </w:pPr>
      <w:r>
        <w:rPr>
          <w:b/>
          <w:bCs/>
          <w:color w:val="auto"/>
          <w:kern w:val="0"/>
          <w:szCs w:val="21"/>
        </w:rPr>
        <w:t>7.3合同公告</w:t>
      </w:r>
    </w:p>
    <w:p>
      <w:pPr>
        <w:snapToGrid w:val="0"/>
        <w:spacing w:before="120" w:line="360" w:lineRule="auto"/>
        <w:ind w:firstLine="420" w:firstLineChars="200"/>
        <w:rPr>
          <w:color w:val="auto"/>
          <w:szCs w:val="21"/>
        </w:rPr>
      </w:pPr>
      <w:r>
        <w:rPr>
          <w:color w:val="auto"/>
          <w:szCs w:val="21"/>
        </w:rPr>
        <w:t>7.3.1如</w:t>
      </w:r>
      <w:r>
        <w:rPr>
          <w:rFonts w:hint="eastAsia"/>
          <w:color w:val="auto"/>
          <w:szCs w:val="21"/>
        </w:rPr>
        <w:t>采购文件</w:t>
      </w:r>
      <w:r>
        <w:rPr>
          <w:color w:val="auto"/>
          <w:szCs w:val="21"/>
        </w:rPr>
        <w:t>无特殊规定</w:t>
      </w:r>
      <w:r>
        <w:rPr>
          <w:rFonts w:hint="eastAsia"/>
          <w:color w:val="auto"/>
          <w:szCs w:val="21"/>
        </w:rPr>
        <w:t>，</w:t>
      </w:r>
      <w:r>
        <w:rPr>
          <w:color w:val="auto"/>
          <w:szCs w:val="21"/>
        </w:rPr>
        <w:t>成交供应商应在签订合同后1个工作日内，将政府采购合同副本送采购代理机构</w:t>
      </w:r>
      <w:r>
        <w:rPr>
          <w:rFonts w:hint="eastAsia"/>
          <w:color w:val="auto"/>
          <w:szCs w:val="21"/>
        </w:rPr>
        <w:t>存档</w:t>
      </w:r>
      <w:r>
        <w:rPr>
          <w:color w:val="auto"/>
          <w:szCs w:val="21"/>
        </w:rPr>
        <w:t>。</w:t>
      </w:r>
    </w:p>
    <w:p>
      <w:pPr>
        <w:snapToGrid w:val="0"/>
        <w:spacing w:before="120" w:line="360" w:lineRule="auto"/>
        <w:ind w:firstLine="420" w:firstLineChars="200"/>
        <w:rPr>
          <w:color w:val="auto"/>
          <w:szCs w:val="21"/>
        </w:rPr>
      </w:pPr>
      <w:r>
        <w:rPr>
          <w:color w:val="auto"/>
          <w:szCs w:val="21"/>
        </w:rPr>
        <w:t>7.3.2采购人应当自政府采购合同签订之日起2个工作日内，将政府采购合同在省级以上人民政府财政部门指定的媒体上公告，但政府采购合同中涉及国家秘密、商业秘密的内容除外。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firstLine="422" w:firstLineChars="200"/>
        <w:outlineLvl w:val="2"/>
        <w:rPr>
          <w:b/>
          <w:bCs/>
          <w:color w:val="auto"/>
          <w:kern w:val="0"/>
          <w:szCs w:val="21"/>
        </w:rPr>
      </w:pPr>
      <w:r>
        <w:rPr>
          <w:b/>
          <w:bCs/>
          <w:color w:val="auto"/>
          <w:kern w:val="0"/>
          <w:szCs w:val="21"/>
        </w:rPr>
        <w:t>7.4 履行合同</w:t>
      </w:r>
    </w:p>
    <w:p>
      <w:pPr>
        <w:snapToGrid w:val="0"/>
        <w:spacing w:before="120" w:line="360" w:lineRule="auto"/>
        <w:ind w:firstLine="420" w:firstLineChars="200"/>
        <w:rPr>
          <w:color w:val="auto"/>
          <w:szCs w:val="21"/>
        </w:rPr>
      </w:pPr>
      <w:bookmarkStart w:id="60" w:name="_Toc217446070"/>
      <w:bookmarkStart w:id="61" w:name="_Toc308164814"/>
      <w:r>
        <w:rPr>
          <w:color w:val="auto"/>
          <w:szCs w:val="21"/>
        </w:rPr>
        <w:t>7.4.1</w:t>
      </w:r>
      <w:r>
        <w:rPr>
          <w:rFonts w:hint="eastAsia"/>
          <w:color w:val="auto"/>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napToGrid w:val="0"/>
        <w:spacing w:before="120" w:line="360" w:lineRule="auto"/>
        <w:ind w:firstLine="420" w:firstLineChars="200"/>
        <w:rPr>
          <w:color w:val="auto"/>
          <w:szCs w:val="21"/>
        </w:rPr>
      </w:pPr>
      <w:r>
        <w:rPr>
          <w:color w:val="auto"/>
          <w:szCs w:val="21"/>
        </w:rPr>
        <w:t>7.4.2</w:t>
      </w:r>
      <w:r>
        <w:rPr>
          <w:rFonts w:hint="eastAsia"/>
          <w:color w:val="auto"/>
          <w:szCs w:val="21"/>
        </w:rPr>
        <w:t>对于双方解除合同的情况，应当按照民法典合同编有关规定或者合同约定执行。需要重新选定供应商的，应当重新开展采购活动。</w:t>
      </w:r>
    </w:p>
    <w:p>
      <w:pPr>
        <w:snapToGrid w:val="0"/>
        <w:spacing w:before="120" w:line="360" w:lineRule="auto"/>
        <w:ind w:firstLine="422" w:firstLineChars="200"/>
        <w:rPr>
          <w:b/>
          <w:bCs/>
          <w:color w:val="auto"/>
          <w:kern w:val="0"/>
          <w:szCs w:val="21"/>
        </w:rPr>
      </w:pPr>
      <w:r>
        <w:rPr>
          <w:b/>
          <w:bCs/>
          <w:color w:val="auto"/>
          <w:kern w:val="0"/>
          <w:szCs w:val="21"/>
        </w:rPr>
        <w:t>7.5履约验收</w:t>
      </w:r>
      <w:bookmarkEnd w:id="60"/>
      <w:bookmarkEnd w:id="61"/>
    </w:p>
    <w:p>
      <w:pPr>
        <w:snapToGrid w:val="0"/>
        <w:spacing w:before="120" w:line="360" w:lineRule="auto"/>
        <w:ind w:firstLine="420" w:firstLineChars="200"/>
        <w:rPr>
          <w:color w:val="auto"/>
          <w:szCs w:val="21"/>
        </w:rPr>
      </w:pPr>
      <w:r>
        <w:rPr>
          <w:color w:val="auto"/>
          <w:szCs w:val="21"/>
        </w:rPr>
        <w:t>7.5.1采购人可以根据政府采购项目具体情况自行组织验收，或者委托政府采购代理机构、国家认可的质量检测机构开展采购项目履约验收工作。</w:t>
      </w:r>
    </w:p>
    <w:p>
      <w:pPr>
        <w:snapToGrid w:val="0"/>
        <w:spacing w:before="120" w:line="360" w:lineRule="auto"/>
        <w:ind w:firstLine="420" w:firstLineChars="200"/>
        <w:rPr>
          <w:color w:val="auto"/>
          <w:szCs w:val="21"/>
        </w:rPr>
      </w:pPr>
      <w:r>
        <w:rPr>
          <w:color w:val="auto"/>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napToGrid w:val="0"/>
        <w:spacing w:before="120" w:line="360" w:lineRule="auto"/>
        <w:ind w:firstLine="420" w:firstLineChars="200"/>
        <w:rPr>
          <w:color w:val="auto"/>
          <w:szCs w:val="21"/>
        </w:rPr>
      </w:pPr>
      <w:r>
        <w:rPr>
          <w:color w:val="auto"/>
          <w:szCs w:val="21"/>
        </w:rPr>
        <w:t>7.5.3采购合同项目完成验收后，采购人应当将验收原始记录、验收书等资料作为该采购项目档案妥善保管，不得伪造、变造、隐匿或者销毁，验收资料保存期为采购结束之日起至少保存15年。</w:t>
      </w:r>
    </w:p>
    <w:p>
      <w:pPr>
        <w:snapToGrid w:val="0"/>
        <w:spacing w:before="120" w:line="360" w:lineRule="auto"/>
        <w:ind w:firstLine="420" w:firstLineChars="200"/>
        <w:rPr>
          <w:color w:val="auto"/>
          <w:szCs w:val="21"/>
        </w:rPr>
      </w:pPr>
      <w:r>
        <w:rPr>
          <w:color w:val="auto"/>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pPr>
        <w:snapToGrid w:val="0"/>
        <w:spacing w:before="120" w:line="360" w:lineRule="auto"/>
        <w:ind w:left="2" w:leftChars="1" w:firstLine="422" w:firstLineChars="200"/>
        <w:outlineLvl w:val="1"/>
        <w:rPr>
          <w:b/>
          <w:bCs/>
          <w:color w:val="auto"/>
          <w:kern w:val="0"/>
          <w:szCs w:val="21"/>
        </w:rPr>
      </w:pPr>
      <w:bookmarkStart w:id="62" w:name="_Toc254970533"/>
      <w:bookmarkStart w:id="63" w:name="_Toc254970674"/>
      <w:r>
        <w:rPr>
          <w:b/>
          <w:bCs/>
          <w:color w:val="auto"/>
          <w:kern w:val="0"/>
          <w:szCs w:val="21"/>
        </w:rPr>
        <w:t>8．质疑和投诉</w:t>
      </w:r>
      <w:bookmarkEnd w:id="62"/>
      <w:bookmarkEnd w:id="63"/>
    </w:p>
    <w:p>
      <w:pPr>
        <w:snapToGrid w:val="0"/>
        <w:spacing w:before="120" w:line="360" w:lineRule="auto"/>
        <w:ind w:firstLine="422" w:firstLineChars="200"/>
        <w:outlineLvl w:val="2"/>
        <w:rPr>
          <w:b/>
          <w:bCs/>
          <w:color w:val="auto"/>
          <w:kern w:val="0"/>
          <w:szCs w:val="21"/>
        </w:rPr>
      </w:pPr>
      <w:r>
        <w:rPr>
          <w:b/>
          <w:bCs/>
          <w:color w:val="auto"/>
          <w:kern w:val="0"/>
          <w:szCs w:val="21"/>
        </w:rPr>
        <w:t>8.1质疑</w:t>
      </w:r>
    </w:p>
    <w:p>
      <w:pPr>
        <w:snapToGrid w:val="0"/>
        <w:spacing w:before="120" w:line="360" w:lineRule="auto"/>
        <w:ind w:firstLine="420" w:firstLineChars="200"/>
        <w:rPr>
          <w:color w:val="auto"/>
          <w:szCs w:val="21"/>
        </w:rPr>
      </w:pPr>
      <w:r>
        <w:rPr>
          <w:color w:val="auto"/>
          <w:szCs w:val="21"/>
        </w:rPr>
        <w:t>8.1.1质疑内容、时限</w:t>
      </w:r>
    </w:p>
    <w:p>
      <w:pPr>
        <w:snapToGrid w:val="0"/>
        <w:spacing w:before="120" w:line="360" w:lineRule="auto"/>
        <w:ind w:firstLine="420" w:firstLineChars="200"/>
        <w:rPr>
          <w:color w:val="auto"/>
          <w:szCs w:val="21"/>
        </w:rPr>
      </w:pPr>
      <w:r>
        <w:rPr>
          <w:rFonts w:hint="eastAsia"/>
          <w:color w:val="auto"/>
          <w:szCs w:val="21"/>
        </w:rPr>
        <w:t>（1）供应商对政府采购活动有疑问的，可以向采购人或采购代理机构提出询问。采购人或者采购代理机构应当在3个工作日内对供应商依法提出的询问作出答复。</w:t>
      </w:r>
    </w:p>
    <w:p>
      <w:pPr>
        <w:snapToGrid w:val="0"/>
        <w:spacing w:before="120" w:line="360" w:lineRule="auto"/>
        <w:ind w:firstLine="420" w:firstLineChars="200"/>
        <w:rPr>
          <w:color w:val="auto"/>
          <w:szCs w:val="21"/>
        </w:rPr>
      </w:pPr>
      <w:r>
        <w:rPr>
          <w:rFonts w:hint="eastAsia"/>
          <w:color w:val="auto"/>
          <w:szCs w:val="21"/>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rPr>
        <w:t>采购代理机构在收到供应商书面质疑后7个工作日内，对质疑内容作出答复。</w:t>
      </w:r>
    </w:p>
    <w:p>
      <w:pPr>
        <w:snapToGrid w:val="0"/>
        <w:spacing w:before="120" w:line="360" w:lineRule="auto"/>
        <w:ind w:firstLine="420" w:firstLineChars="200"/>
        <w:rPr>
          <w:color w:val="auto"/>
          <w:szCs w:val="21"/>
        </w:rPr>
      </w:pPr>
      <w:r>
        <w:rPr>
          <w:color w:val="auto"/>
          <w:szCs w:val="21"/>
        </w:rPr>
        <w:t>8.1.2质疑形式</w:t>
      </w:r>
    </w:p>
    <w:p>
      <w:pPr>
        <w:snapToGrid w:val="0"/>
        <w:spacing w:before="120" w:line="360" w:lineRule="auto"/>
        <w:ind w:firstLine="420" w:firstLineChars="200"/>
        <w:rPr>
          <w:color w:val="auto"/>
          <w:szCs w:val="21"/>
        </w:rPr>
      </w:pPr>
      <w:r>
        <w:rPr>
          <w:color w:val="auto"/>
          <w:szCs w:val="21"/>
        </w:rPr>
        <w:t>质疑应当采用</w:t>
      </w:r>
      <w:r>
        <w:rPr>
          <w:rFonts w:hint="eastAsia"/>
          <w:color w:val="auto"/>
          <w:szCs w:val="21"/>
        </w:rPr>
        <w:t>供应商</w:t>
      </w:r>
      <w:r>
        <w:rPr>
          <w:color w:val="auto"/>
          <w:szCs w:val="21"/>
        </w:rPr>
        <w:t>须知前附表所规定的形式，质疑书应明确阐述</w:t>
      </w:r>
      <w:r>
        <w:rPr>
          <w:rFonts w:hint="eastAsia"/>
          <w:color w:val="auto"/>
          <w:szCs w:val="21"/>
        </w:rPr>
        <w:t>采购文件</w:t>
      </w:r>
      <w:r>
        <w:rPr>
          <w:color w:val="auto"/>
          <w:szCs w:val="21"/>
        </w:rPr>
        <w:t>、</w:t>
      </w:r>
      <w:r>
        <w:rPr>
          <w:rFonts w:hint="eastAsia"/>
          <w:color w:val="auto"/>
          <w:szCs w:val="21"/>
        </w:rPr>
        <w:t>采购</w:t>
      </w:r>
      <w:r>
        <w:rPr>
          <w:color w:val="auto"/>
          <w:szCs w:val="21"/>
        </w:rPr>
        <w:t>过程或成交结果中使自己合法权益受到损害的实质性内容，提供相关事实、依据和证据及其来源或线索，便于有关单位调查、答复和处理。</w:t>
      </w:r>
    </w:p>
    <w:p>
      <w:pPr>
        <w:snapToGrid w:val="0"/>
        <w:spacing w:before="120" w:line="360" w:lineRule="auto"/>
        <w:ind w:firstLine="420" w:firstLineChars="200"/>
        <w:rPr>
          <w:color w:val="auto"/>
          <w:szCs w:val="21"/>
        </w:rPr>
      </w:pPr>
      <w:r>
        <w:rPr>
          <w:rFonts w:hint="eastAsia"/>
          <w:color w:val="auto"/>
          <w:szCs w:val="21"/>
        </w:rPr>
        <w:t>8</w:t>
      </w:r>
      <w:r>
        <w:rPr>
          <w:color w:val="auto"/>
          <w:szCs w:val="21"/>
        </w:rPr>
        <w:t>.1.3</w:t>
      </w:r>
      <w:r>
        <w:rPr>
          <w:rFonts w:hint="eastAsia"/>
          <w:color w:val="auto"/>
        </w:rPr>
        <w:t xml:space="preserve"> </w:t>
      </w:r>
      <w:r>
        <w:rPr>
          <w:rFonts w:hint="eastAsia"/>
          <w:color w:val="auto"/>
          <w:szCs w:val="21"/>
        </w:rPr>
        <w:t>供应商提出质疑应当提交质疑函和必要的证明材料。质疑函应当包括下列内容：</w:t>
      </w:r>
    </w:p>
    <w:p>
      <w:pPr>
        <w:snapToGrid w:val="0"/>
        <w:spacing w:before="120" w:line="360" w:lineRule="auto"/>
        <w:ind w:firstLine="420" w:firstLineChars="200"/>
        <w:rPr>
          <w:color w:val="auto"/>
          <w:szCs w:val="21"/>
        </w:rPr>
      </w:pPr>
      <w:r>
        <w:rPr>
          <w:rFonts w:hint="eastAsia"/>
          <w:color w:val="auto"/>
          <w:szCs w:val="21"/>
        </w:rPr>
        <w:t>（1）</w:t>
      </w:r>
      <w:r>
        <w:rPr>
          <w:rFonts w:hint="eastAsia"/>
          <w:color w:val="auto"/>
          <w:szCs w:val="21"/>
        </w:rPr>
        <w:tab/>
      </w:r>
      <w:r>
        <w:rPr>
          <w:rFonts w:hint="eastAsia"/>
          <w:color w:val="auto"/>
          <w:szCs w:val="21"/>
        </w:rPr>
        <w:t>供应商的姓名或者名称、地址、邮编、联系人及联系电话；</w:t>
      </w:r>
    </w:p>
    <w:p>
      <w:pPr>
        <w:snapToGrid w:val="0"/>
        <w:spacing w:before="120" w:line="360" w:lineRule="auto"/>
        <w:ind w:firstLine="420" w:firstLineChars="200"/>
        <w:rPr>
          <w:color w:val="auto"/>
          <w:szCs w:val="21"/>
        </w:rPr>
      </w:pPr>
      <w:r>
        <w:rPr>
          <w:rFonts w:hint="eastAsia"/>
          <w:color w:val="auto"/>
          <w:szCs w:val="21"/>
        </w:rPr>
        <w:t>（2）</w:t>
      </w:r>
      <w:r>
        <w:rPr>
          <w:rFonts w:hint="eastAsia"/>
          <w:color w:val="auto"/>
          <w:szCs w:val="21"/>
        </w:rPr>
        <w:tab/>
      </w:r>
      <w:r>
        <w:rPr>
          <w:rFonts w:hint="eastAsia"/>
          <w:color w:val="auto"/>
          <w:szCs w:val="21"/>
        </w:rPr>
        <w:t>质疑项目的名称、编号；</w:t>
      </w:r>
    </w:p>
    <w:p>
      <w:pPr>
        <w:snapToGrid w:val="0"/>
        <w:spacing w:before="120" w:line="360" w:lineRule="auto"/>
        <w:ind w:firstLine="420" w:firstLineChars="200"/>
        <w:rPr>
          <w:color w:val="auto"/>
          <w:szCs w:val="21"/>
        </w:rPr>
      </w:pPr>
      <w:r>
        <w:rPr>
          <w:rFonts w:hint="eastAsia"/>
          <w:color w:val="auto"/>
          <w:szCs w:val="21"/>
        </w:rPr>
        <w:t>（3）</w:t>
      </w:r>
      <w:r>
        <w:rPr>
          <w:rFonts w:hint="eastAsia"/>
          <w:color w:val="auto"/>
          <w:szCs w:val="21"/>
        </w:rPr>
        <w:tab/>
      </w:r>
      <w:r>
        <w:rPr>
          <w:rFonts w:hint="eastAsia"/>
          <w:color w:val="auto"/>
          <w:szCs w:val="21"/>
        </w:rPr>
        <w:t>具体、明确的质疑事项和与质疑事项相关的请求；</w:t>
      </w:r>
    </w:p>
    <w:p>
      <w:pPr>
        <w:snapToGrid w:val="0"/>
        <w:spacing w:before="120" w:line="360" w:lineRule="auto"/>
        <w:ind w:firstLine="420" w:firstLineChars="200"/>
        <w:rPr>
          <w:color w:val="auto"/>
          <w:szCs w:val="21"/>
        </w:rPr>
      </w:pPr>
      <w:r>
        <w:rPr>
          <w:rFonts w:hint="eastAsia"/>
          <w:color w:val="auto"/>
          <w:szCs w:val="21"/>
        </w:rPr>
        <w:t>（4）</w:t>
      </w:r>
      <w:r>
        <w:rPr>
          <w:rFonts w:hint="eastAsia"/>
          <w:color w:val="auto"/>
          <w:szCs w:val="21"/>
        </w:rPr>
        <w:tab/>
      </w:r>
      <w:r>
        <w:rPr>
          <w:rFonts w:hint="eastAsia"/>
          <w:color w:val="auto"/>
          <w:szCs w:val="21"/>
        </w:rPr>
        <w:t>事实依据；</w:t>
      </w:r>
    </w:p>
    <w:p>
      <w:pPr>
        <w:snapToGrid w:val="0"/>
        <w:spacing w:before="120" w:line="360" w:lineRule="auto"/>
        <w:ind w:firstLine="420" w:firstLineChars="200"/>
        <w:rPr>
          <w:color w:val="auto"/>
          <w:szCs w:val="21"/>
        </w:rPr>
      </w:pPr>
      <w:r>
        <w:rPr>
          <w:rFonts w:hint="eastAsia"/>
          <w:color w:val="auto"/>
          <w:szCs w:val="21"/>
        </w:rPr>
        <w:t>（5）</w:t>
      </w:r>
      <w:r>
        <w:rPr>
          <w:rFonts w:hint="eastAsia"/>
          <w:color w:val="auto"/>
          <w:szCs w:val="21"/>
        </w:rPr>
        <w:tab/>
      </w:r>
      <w:r>
        <w:rPr>
          <w:rFonts w:hint="eastAsia"/>
          <w:color w:val="auto"/>
          <w:szCs w:val="21"/>
        </w:rPr>
        <w:t>必要的法律依据；</w:t>
      </w:r>
    </w:p>
    <w:p>
      <w:pPr>
        <w:snapToGrid w:val="0"/>
        <w:spacing w:before="120" w:line="360" w:lineRule="auto"/>
        <w:ind w:firstLine="420" w:firstLineChars="200"/>
        <w:rPr>
          <w:color w:val="auto"/>
          <w:szCs w:val="21"/>
        </w:rPr>
      </w:pPr>
      <w:r>
        <w:rPr>
          <w:rFonts w:hint="eastAsia"/>
          <w:color w:val="auto"/>
          <w:szCs w:val="21"/>
        </w:rPr>
        <w:t>（6）</w:t>
      </w:r>
      <w:r>
        <w:rPr>
          <w:rFonts w:hint="eastAsia"/>
          <w:color w:val="auto"/>
          <w:szCs w:val="21"/>
        </w:rPr>
        <w:tab/>
      </w:r>
      <w:r>
        <w:rPr>
          <w:rFonts w:hint="eastAsia"/>
          <w:color w:val="auto"/>
          <w:szCs w:val="21"/>
        </w:rPr>
        <w:t>提出质疑的日期。</w:t>
      </w:r>
    </w:p>
    <w:p>
      <w:pPr>
        <w:snapToGrid w:val="0"/>
        <w:spacing w:before="120" w:line="360" w:lineRule="auto"/>
        <w:ind w:firstLine="420" w:firstLineChars="200"/>
        <w:rPr>
          <w:color w:val="auto"/>
          <w:szCs w:val="21"/>
        </w:rPr>
      </w:pPr>
      <w:r>
        <w:rPr>
          <w:rFonts w:hint="eastAsia"/>
          <w:color w:val="auto"/>
          <w:szCs w:val="21"/>
        </w:rPr>
        <w:t>供应商为自然人的，应当由本人签字；供应商为法人或者其他组织的，应当由法定代表人、主要负责人，或者其授权代表签字或者盖章，并加盖公章。</w:t>
      </w:r>
      <w:r>
        <w:rPr>
          <w:color w:val="auto"/>
          <w:szCs w:val="21"/>
        </w:rPr>
        <w:t xml:space="preserve"> </w:t>
      </w:r>
    </w:p>
    <w:p>
      <w:pPr>
        <w:snapToGrid w:val="0"/>
        <w:spacing w:before="120" w:line="360" w:lineRule="auto"/>
        <w:ind w:firstLine="422" w:firstLineChars="200"/>
        <w:outlineLvl w:val="2"/>
        <w:rPr>
          <w:b/>
          <w:bCs/>
          <w:color w:val="auto"/>
          <w:kern w:val="0"/>
          <w:szCs w:val="21"/>
        </w:rPr>
      </w:pPr>
      <w:r>
        <w:rPr>
          <w:b/>
          <w:bCs/>
          <w:color w:val="auto"/>
          <w:kern w:val="0"/>
          <w:szCs w:val="21"/>
        </w:rPr>
        <w:t>8.2投诉</w:t>
      </w:r>
    </w:p>
    <w:p>
      <w:pPr>
        <w:snapToGrid w:val="0"/>
        <w:spacing w:before="120" w:line="360" w:lineRule="auto"/>
        <w:ind w:firstLine="420" w:firstLineChars="200"/>
        <w:rPr>
          <w:color w:val="auto"/>
          <w:szCs w:val="21"/>
        </w:rPr>
      </w:pPr>
      <w:r>
        <w:rPr>
          <w:color w:val="auto"/>
          <w:szCs w:val="21"/>
        </w:rPr>
        <w:t>8.2.1供应商对采购人、采购代理机构的答复不满意，或者采购人、采购代理机构未在规定时间内答复的，可在答复期满后15个工作日内按有关规定，向同级财政部门投诉。</w:t>
      </w:r>
    </w:p>
    <w:p>
      <w:pPr>
        <w:snapToGrid w:val="0"/>
        <w:spacing w:before="120" w:line="360" w:lineRule="auto"/>
        <w:ind w:firstLine="420" w:firstLineChars="200"/>
        <w:rPr>
          <w:color w:val="auto"/>
          <w:szCs w:val="21"/>
        </w:rPr>
      </w:pPr>
      <w:r>
        <w:rPr>
          <w:color w:val="auto"/>
          <w:szCs w:val="21"/>
        </w:rPr>
        <w:t>8.2.</w:t>
      </w:r>
      <w:r>
        <w:rPr>
          <w:rFonts w:hint="eastAsia"/>
          <w:color w:val="auto"/>
          <w:szCs w:val="21"/>
        </w:rPr>
        <w:t>2投诉</w:t>
      </w:r>
      <w:r>
        <w:rPr>
          <w:color w:val="auto"/>
          <w:szCs w:val="21"/>
        </w:rPr>
        <w:t>书应使用财政部发布的</w:t>
      </w:r>
      <w:r>
        <w:rPr>
          <w:rFonts w:hint="eastAsia"/>
          <w:color w:val="auto"/>
          <w:szCs w:val="21"/>
        </w:rPr>
        <w:t>政府采购供应投诉书范本，并应按照“投诉书制作说明”进行编写。</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9．</w:t>
      </w:r>
      <w:r>
        <w:rPr>
          <w:rFonts w:hint="eastAsia"/>
          <w:b/>
          <w:bCs/>
          <w:color w:val="auto"/>
          <w:kern w:val="0"/>
          <w:szCs w:val="21"/>
        </w:rPr>
        <w:t>促进中小企业发展政策</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.1</w:t>
      </w:r>
      <w:r>
        <w:rPr>
          <w:rFonts w:hint="eastAsia"/>
          <w:color w:val="auto"/>
          <w:szCs w:val="21"/>
        </w:rPr>
        <w:t>本项目落实促进中小企业发展政策措施在前附表规定。依据促进中小企业发展政策获得政府采购合同的，小微企业不得将合同分包给大中型企业，中型企业不得将合同分包给大型企业。</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2</w:t>
      </w:r>
      <w:r>
        <w:rPr>
          <w:rFonts w:hint="eastAsia"/>
          <w:color w:val="auto"/>
          <w:szCs w:val="21"/>
        </w:rPr>
        <w:t>本项目如为专门面向中小企业预留采购份额采购项目，供应商必须满足采购文件资格要求中的落实政府采购政策需满足的资格要求。</w:t>
      </w:r>
    </w:p>
    <w:p>
      <w:pPr>
        <w:snapToGrid w:val="0"/>
        <w:spacing w:before="120" w:line="360" w:lineRule="auto"/>
        <w:ind w:left="2" w:leftChars="1" w:firstLine="420" w:firstLineChars="200"/>
        <w:rPr>
          <w:color w:val="auto"/>
          <w:szCs w:val="21"/>
        </w:rPr>
      </w:pPr>
      <w:r>
        <w:rPr>
          <w:rFonts w:hint="eastAsia"/>
          <w:color w:val="auto"/>
          <w:szCs w:val="21"/>
        </w:rPr>
        <w:t>采购文件中如接受联合体，供应商以联合体形式参加采购活动，联合体中中小企业承担的部分达到3</w:t>
      </w:r>
      <w:r>
        <w:rPr>
          <w:color w:val="auto"/>
          <w:szCs w:val="21"/>
        </w:rPr>
        <w:t>0%</w:t>
      </w:r>
      <w:r>
        <w:rPr>
          <w:rFonts w:hint="eastAsia"/>
          <w:color w:val="auto"/>
          <w:szCs w:val="21"/>
        </w:rPr>
        <w:t>以上，其中预留给小微企业的比例不低于6</w:t>
      </w:r>
      <w:r>
        <w:rPr>
          <w:color w:val="auto"/>
          <w:szCs w:val="21"/>
        </w:rPr>
        <w:t>0%</w:t>
      </w:r>
      <w:r>
        <w:rPr>
          <w:rFonts w:hint="eastAsia"/>
          <w:color w:val="auto"/>
          <w:szCs w:val="21"/>
        </w:rPr>
        <w:t>。</w:t>
      </w:r>
    </w:p>
    <w:p>
      <w:pPr>
        <w:snapToGrid w:val="0"/>
        <w:spacing w:before="120" w:line="360" w:lineRule="auto"/>
        <w:ind w:left="2" w:leftChars="1" w:firstLine="420" w:firstLineChars="200"/>
        <w:rPr>
          <w:color w:val="auto"/>
          <w:szCs w:val="21"/>
        </w:rPr>
      </w:pPr>
      <w:r>
        <w:rPr>
          <w:rFonts w:hint="eastAsia"/>
          <w:color w:val="auto"/>
          <w:szCs w:val="21"/>
        </w:rPr>
        <w:t>采购文件中如接受分包，供应商将采购项目分包给一家或者多家中小企业的比例达到3</w:t>
      </w:r>
      <w:r>
        <w:rPr>
          <w:color w:val="auto"/>
          <w:szCs w:val="21"/>
        </w:rPr>
        <w:t>0%</w:t>
      </w:r>
      <w:r>
        <w:rPr>
          <w:rFonts w:hint="eastAsia"/>
          <w:color w:val="auto"/>
          <w:szCs w:val="21"/>
        </w:rPr>
        <w:t>以上，其中预留给小微企业的比例不低于6</w:t>
      </w:r>
      <w:r>
        <w:rPr>
          <w:color w:val="auto"/>
          <w:szCs w:val="21"/>
        </w:rPr>
        <w:t>0%</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注：专门面向中小企业预留采购份额采购项目不享受价格扣除政策。</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3</w:t>
      </w:r>
      <w:r>
        <w:rPr>
          <w:rFonts w:hint="eastAsia"/>
          <w:color w:val="auto"/>
          <w:szCs w:val="21"/>
        </w:rPr>
        <w:t>本项目如为非专门面向中小企业预留采购份额采购项目，磋商小组应当对小微企业报价给予价格扣除，用扣除后的价格参加评审。</w:t>
      </w:r>
    </w:p>
    <w:p>
      <w:pPr>
        <w:snapToGrid w:val="0"/>
        <w:spacing w:before="120" w:line="360" w:lineRule="auto"/>
        <w:ind w:left="2" w:leftChars="1" w:firstLine="420" w:firstLineChars="200"/>
        <w:rPr>
          <w:color w:val="auto"/>
          <w:szCs w:val="21"/>
        </w:rPr>
      </w:pPr>
      <w:r>
        <w:rPr>
          <w:rFonts w:hint="eastAsia"/>
          <w:color w:val="auto"/>
          <w:szCs w:val="21"/>
        </w:rPr>
        <w:t>采购文件接受大中型企业与小微企业组成联合体或者允许大中型企业向一家或者多家小微企业分包时，对于联合协议或者分包意向协议约定小微企业的合同份额占合同总金额比例达到3</w:t>
      </w:r>
      <w:r>
        <w:rPr>
          <w:color w:val="auto"/>
          <w:szCs w:val="21"/>
        </w:rPr>
        <w:t>0%</w:t>
      </w:r>
      <w:r>
        <w:rPr>
          <w:rFonts w:hint="eastAsia"/>
          <w:color w:val="auto"/>
          <w:szCs w:val="21"/>
        </w:rPr>
        <w:t>以上的，磋商小组应当对联合体或者大中型企业的报价给予价格扣除，用扣除后的价格参加评审。</w:t>
      </w:r>
    </w:p>
    <w:p>
      <w:pPr>
        <w:snapToGrid w:val="0"/>
        <w:spacing w:before="120" w:line="360" w:lineRule="auto"/>
        <w:ind w:left="2" w:leftChars="1" w:firstLine="420" w:firstLineChars="200"/>
        <w:rPr>
          <w:color w:val="auto"/>
          <w:szCs w:val="21"/>
        </w:rPr>
      </w:pPr>
      <w:r>
        <w:rPr>
          <w:rFonts w:hint="eastAsia"/>
          <w:color w:val="auto"/>
          <w:szCs w:val="21"/>
        </w:rPr>
        <w:t>组成联合体或者接受分包的小微企业与联合体内其他企业、分包企业之间存在直接控股、管理关系的，不享受价格扣除优惠政策。</w:t>
      </w:r>
    </w:p>
    <w:p>
      <w:pPr>
        <w:snapToGrid w:val="0"/>
        <w:spacing w:before="120" w:line="360" w:lineRule="auto"/>
        <w:ind w:left="2" w:leftChars="1" w:firstLine="420" w:firstLineChars="200"/>
        <w:rPr>
          <w:color w:val="auto"/>
          <w:szCs w:val="21"/>
        </w:rPr>
      </w:pPr>
      <w:r>
        <w:rPr>
          <w:rFonts w:hint="eastAsia"/>
          <w:color w:val="auto"/>
          <w:szCs w:val="21"/>
        </w:rPr>
        <w:t>价格扣除比例在第四章评审方法及标准中规定，对小型企业和微型企业同等对待，不作区分。</w:t>
      </w:r>
    </w:p>
    <w:p>
      <w:pPr>
        <w:snapToGrid w:val="0"/>
        <w:spacing w:before="120" w:line="360" w:lineRule="auto"/>
        <w:ind w:left="2" w:leftChars="1" w:firstLine="420" w:firstLineChars="200"/>
        <w:rPr>
          <w:color w:val="auto"/>
          <w:szCs w:val="21"/>
        </w:rPr>
      </w:pPr>
      <w:r>
        <w:rPr>
          <w:color w:val="auto"/>
          <w:szCs w:val="21"/>
        </w:rPr>
        <w:t>9</w:t>
      </w:r>
      <w:r>
        <w:rPr>
          <w:rFonts w:hint="eastAsia"/>
          <w:color w:val="auto"/>
          <w:szCs w:val="21"/>
        </w:rPr>
        <w:t>.</w:t>
      </w:r>
      <w:r>
        <w:rPr>
          <w:color w:val="auto"/>
          <w:szCs w:val="21"/>
        </w:rPr>
        <w:t>4</w:t>
      </w:r>
      <w:r>
        <w:rPr>
          <w:rFonts w:hint="eastAsia"/>
          <w:color w:val="auto"/>
          <w:szCs w:val="21"/>
        </w:rPr>
        <w:t>中小企业定义</w:t>
      </w:r>
    </w:p>
    <w:p>
      <w:pPr>
        <w:snapToGrid w:val="0"/>
        <w:spacing w:before="120" w:line="360" w:lineRule="auto"/>
        <w:ind w:firstLine="420" w:firstLineChars="200"/>
        <w:rPr>
          <w:color w:val="auto"/>
          <w:szCs w:val="21"/>
        </w:rPr>
      </w:pPr>
      <w:r>
        <w:rPr>
          <w:rFonts w:hint="eastAsia"/>
          <w:color w:val="auto"/>
          <w:szCs w:val="21"/>
        </w:rPr>
        <w:t>9.</w:t>
      </w:r>
      <w:r>
        <w:rPr>
          <w:color w:val="auto"/>
          <w:szCs w:val="21"/>
        </w:rPr>
        <w:t>4</w:t>
      </w:r>
      <w:r>
        <w:rPr>
          <w:rFonts w:hint="eastAsia"/>
          <w:color w:val="auto"/>
          <w:szCs w:val="21"/>
        </w:rPr>
        <w:t>.</w:t>
      </w:r>
      <w:r>
        <w:rPr>
          <w:color w:val="auto"/>
          <w:szCs w:val="21"/>
        </w:rPr>
        <w:t>1</w:t>
      </w:r>
      <w:r>
        <w:rPr>
          <w:rFonts w:hint="eastAsia"/>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.4.2</w:t>
      </w:r>
      <w:r>
        <w:rPr>
          <w:rFonts w:hint="eastAsia"/>
          <w:color w:val="auto"/>
          <w:szCs w:val="21"/>
        </w:rPr>
        <w:t>供应商提供的货物、工程或者服务符合下列情形的，享受本款规定的促进中小企业发展政策：</w:t>
      </w:r>
    </w:p>
    <w:p>
      <w:pPr>
        <w:snapToGrid w:val="0"/>
        <w:spacing w:before="120" w:line="360" w:lineRule="auto"/>
        <w:ind w:left="2" w:leftChars="1" w:firstLine="420" w:firstLineChars="200"/>
        <w:rPr>
          <w:color w:val="auto"/>
          <w:szCs w:val="21"/>
        </w:rPr>
      </w:pPr>
      <w:r>
        <w:rPr>
          <w:rFonts w:hint="eastAsia"/>
          <w:color w:val="auto"/>
          <w:szCs w:val="21"/>
        </w:rPr>
        <w:t>在货物采购项目中，货物由中小企业制造，即货物由中小企业生产且使用该中小企业商号或者注册商标；</w:t>
      </w:r>
    </w:p>
    <w:p>
      <w:pPr>
        <w:snapToGrid w:val="0"/>
        <w:spacing w:before="120" w:line="360" w:lineRule="auto"/>
        <w:ind w:left="2" w:leftChars="1" w:firstLine="420" w:firstLineChars="200"/>
        <w:rPr>
          <w:color w:val="auto"/>
          <w:szCs w:val="21"/>
        </w:rPr>
      </w:pPr>
      <w:r>
        <w:rPr>
          <w:rFonts w:hint="eastAsia"/>
          <w:color w:val="auto"/>
          <w:szCs w:val="21"/>
        </w:rPr>
        <w:t>在工程采购项目中，工程由中小企业承建，即工程施工单位为中小企业；</w:t>
      </w:r>
    </w:p>
    <w:p>
      <w:pPr>
        <w:snapToGrid w:val="0"/>
        <w:spacing w:before="120" w:line="360" w:lineRule="auto"/>
        <w:ind w:left="2" w:leftChars="1" w:firstLine="420" w:firstLineChars="200"/>
        <w:rPr>
          <w:color w:val="auto"/>
          <w:szCs w:val="21"/>
        </w:rPr>
      </w:pPr>
      <w:r>
        <w:rPr>
          <w:rFonts w:hint="eastAsia"/>
          <w:color w:val="auto"/>
          <w:szCs w:val="21"/>
        </w:rPr>
        <w:t>在服务采购项目中，服务由中小企业承接，即提供服务的人员为中小企业依照《中华人民共和国劳动合同法》订立劳动合同的从业人员。</w:t>
      </w:r>
    </w:p>
    <w:p>
      <w:pPr>
        <w:snapToGrid w:val="0"/>
        <w:spacing w:before="120" w:line="360" w:lineRule="auto"/>
        <w:ind w:left="2" w:leftChars="1" w:firstLine="420" w:firstLineChars="200"/>
        <w:rPr>
          <w:color w:val="auto"/>
          <w:szCs w:val="21"/>
        </w:rPr>
      </w:pPr>
      <w:r>
        <w:rPr>
          <w:rFonts w:hint="eastAsia"/>
          <w:color w:val="auto"/>
          <w:szCs w:val="21"/>
        </w:rPr>
        <w:t>在货物采购项目中，供应商提供的货物既有中小企业制造货物，也有大型企业制造货物的，不享受本款规定的促进中小企业发展政策。</w:t>
      </w:r>
    </w:p>
    <w:p>
      <w:pPr>
        <w:snapToGrid w:val="0"/>
        <w:spacing w:before="120" w:line="360" w:lineRule="auto"/>
        <w:ind w:left="2" w:leftChars="1" w:firstLine="420" w:firstLineChars="200"/>
        <w:rPr>
          <w:color w:val="auto"/>
          <w:szCs w:val="21"/>
        </w:rPr>
      </w:pPr>
      <w:r>
        <w:rPr>
          <w:rFonts w:hint="eastAsia"/>
          <w:color w:val="auto"/>
          <w:szCs w:val="21"/>
        </w:rPr>
        <w:t>以联合体形式参加政府采购活动，联合体各方均为中小企业的，联合体视同中小企业。其中，联合体各方均为小微企业的，联合体视同小微企业。</w:t>
      </w:r>
    </w:p>
    <w:p>
      <w:pPr>
        <w:snapToGrid w:val="0"/>
        <w:spacing w:before="120" w:line="360" w:lineRule="auto"/>
        <w:ind w:firstLine="420" w:firstLineChars="200"/>
        <w:rPr>
          <w:color w:val="auto"/>
          <w:szCs w:val="21"/>
        </w:rPr>
      </w:pPr>
      <w:r>
        <w:rPr>
          <w:rFonts w:hint="eastAsia"/>
          <w:color w:val="auto"/>
          <w:szCs w:val="21"/>
        </w:rPr>
        <w:t>9.</w:t>
      </w:r>
      <w:r>
        <w:rPr>
          <w:color w:val="auto"/>
          <w:szCs w:val="21"/>
        </w:rPr>
        <w:t>4</w:t>
      </w:r>
      <w:r>
        <w:rPr>
          <w:rFonts w:hint="eastAsia"/>
          <w:color w:val="auto"/>
          <w:szCs w:val="21"/>
        </w:rPr>
        <w:t>.</w:t>
      </w:r>
      <w:r>
        <w:rPr>
          <w:color w:val="auto"/>
          <w:szCs w:val="21"/>
        </w:rPr>
        <w:t>3</w:t>
      </w:r>
      <w:r>
        <w:rPr>
          <w:rFonts w:hint="eastAsia"/>
          <w:color w:val="auto"/>
          <w:szCs w:val="21"/>
        </w:rPr>
        <w:t>本项目标的所属行业在第二章采购需求中规定。供应商根据中小企业划分标准（《关于印发中小企业划型标准规定的通知》（工信部联企业〔2011〕300号）判断是否为中小企业。</w:t>
      </w:r>
    </w:p>
    <w:p>
      <w:pPr>
        <w:snapToGrid w:val="0"/>
        <w:spacing w:before="120" w:line="360" w:lineRule="auto"/>
        <w:ind w:firstLine="420" w:firstLineChars="200"/>
        <w:rPr>
          <w:color w:val="auto"/>
          <w:szCs w:val="21"/>
        </w:rPr>
      </w:pPr>
      <w:r>
        <w:rPr>
          <w:rFonts w:hint="eastAsia"/>
          <w:color w:val="auto"/>
          <w:szCs w:val="21"/>
        </w:rPr>
        <w:t>符合条件的货物制造商、工程施工单位、服务承接单位为中小企业的，应按采购文件规定在响应文件中提供声明函。</w:t>
      </w:r>
    </w:p>
    <w:p>
      <w:pPr>
        <w:snapToGrid w:val="0"/>
        <w:spacing w:before="120" w:line="360" w:lineRule="auto"/>
        <w:ind w:firstLine="420" w:firstLineChars="200"/>
        <w:rPr>
          <w:color w:val="auto"/>
          <w:szCs w:val="21"/>
        </w:rPr>
      </w:pPr>
      <w:r>
        <w:rPr>
          <w:rFonts w:hint="eastAsia"/>
          <w:color w:val="auto"/>
          <w:szCs w:val="21"/>
        </w:rPr>
        <w:t>9.</w:t>
      </w:r>
      <w:r>
        <w:rPr>
          <w:color w:val="auto"/>
          <w:szCs w:val="21"/>
        </w:rPr>
        <w:t>4</w:t>
      </w:r>
      <w:r>
        <w:rPr>
          <w:rFonts w:hint="eastAsia"/>
          <w:color w:val="auto"/>
          <w:szCs w:val="21"/>
        </w:rPr>
        <w:t>.</w:t>
      </w:r>
      <w:r>
        <w:rPr>
          <w:color w:val="auto"/>
          <w:szCs w:val="21"/>
        </w:rPr>
        <w:t>4</w:t>
      </w:r>
      <w:r>
        <w:rPr>
          <w:rFonts w:hint="eastAsia"/>
          <w:color w:val="auto"/>
          <w:szCs w:val="21"/>
        </w:rPr>
        <w:t>视同中小企业情形</w:t>
      </w:r>
    </w:p>
    <w:p>
      <w:pPr>
        <w:snapToGrid w:val="0"/>
        <w:spacing w:before="120" w:line="360" w:lineRule="auto"/>
        <w:ind w:firstLine="420" w:firstLineChars="200"/>
        <w:rPr>
          <w:color w:val="auto"/>
          <w:szCs w:val="21"/>
        </w:rPr>
      </w:pPr>
      <w:r>
        <w:rPr>
          <w:rFonts w:hint="eastAsia"/>
          <w:color w:val="auto"/>
          <w:szCs w:val="21"/>
        </w:rPr>
        <w:t>（1）符合中小企业划分标准的个体工商户，视同中小企业。</w:t>
      </w:r>
    </w:p>
    <w:p>
      <w:pPr>
        <w:snapToGrid w:val="0"/>
        <w:spacing w:before="120" w:line="360" w:lineRule="auto"/>
        <w:ind w:firstLine="420" w:firstLineChars="200"/>
        <w:rPr>
          <w:color w:val="auto"/>
          <w:szCs w:val="21"/>
        </w:rPr>
      </w:pPr>
      <w:r>
        <w:rPr>
          <w:rFonts w:hint="eastAsia"/>
          <w:color w:val="auto"/>
          <w:szCs w:val="21"/>
        </w:rPr>
        <w:t>（2）以联合体形式参加政府采购活动，联合体各方均为中小企业的，联合体视同中小企业。其中，联合体各方均为小微企业的，联合体视同小微企业。</w:t>
      </w:r>
    </w:p>
    <w:p>
      <w:pPr>
        <w:snapToGrid w:val="0"/>
        <w:spacing w:before="120" w:line="360" w:lineRule="auto"/>
        <w:ind w:firstLine="420" w:firstLineChars="200"/>
        <w:rPr>
          <w:color w:val="auto"/>
          <w:szCs w:val="21"/>
        </w:rPr>
      </w:pPr>
      <w:r>
        <w:rPr>
          <w:rFonts w:hint="eastAsia"/>
          <w:color w:val="auto"/>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napToGrid w:val="0"/>
        <w:spacing w:before="120" w:line="360" w:lineRule="auto"/>
        <w:ind w:left="2" w:leftChars="1" w:firstLine="420" w:firstLineChars="200"/>
        <w:rPr>
          <w:color w:val="auto"/>
          <w:szCs w:val="21"/>
        </w:rPr>
      </w:pPr>
      <w:r>
        <w:rPr>
          <w:rFonts w:hint="eastAsia"/>
          <w:color w:val="auto"/>
          <w:szCs w:val="21"/>
        </w:rPr>
        <w:t>符合条件的货物制造商、工程施工单位、服务承接单位为监狱企业或残疾人福利性单位的，应按采购文件规定在响应文件中提供相关证明文件。</w:t>
      </w:r>
    </w:p>
    <w:p>
      <w:pPr>
        <w:snapToGrid w:val="0"/>
        <w:spacing w:before="120" w:line="360" w:lineRule="auto"/>
        <w:ind w:firstLine="422" w:firstLineChars="200"/>
        <w:outlineLvl w:val="1"/>
        <w:rPr>
          <w:b/>
          <w:bCs/>
          <w:color w:val="auto"/>
          <w:kern w:val="0"/>
          <w:szCs w:val="21"/>
        </w:rPr>
      </w:pPr>
      <w:r>
        <w:rPr>
          <w:b/>
          <w:bCs/>
          <w:color w:val="auto"/>
          <w:kern w:val="0"/>
          <w:szCs w:val="21"/>
        </w:rPr>
        <w:t>10．其他事项</w:t>
      </w:r>
    </w:p>
    <w:p>
      <w:pPr>
        <w:snapToGrid w:val="0"/>
        <w:spacing w:before="120" w:line="360" w:lineRule="auto"/>
        <w:ind w:firstLine="420" w:firstLineChars="200"/>
        <w:rPr>
          <w:color w:val="auto"/>
          <w:szCs w:val="21"/>
        </w:rPr>
      </w:pPr>
      <w:r>
        <w:rPr>
          <w:color w:val="auto"/>
          <w:szCs w:val="21"/>
        </w:rPr>
        <w:t>10.1代理服务收费由采购代理机构向成交供应商收取。签订合同前，成交供应商应向采购代理机构一次付清代理服务费。</w:t>
      </w:r>
    </w:p>
    <w:p>
      <w:pPr>
        <w:snapToGrid w:val="0"/>
        <w:spacing w:before="120" w:line="360" w:lineRule="auto"/>
        <w:ind w:firstLine="420" w:firstLineChars="200"/>
        <w:rPr>
          <w:color w:val="auto"/>
          <w:szCs w:val="21"/>
        </w:rPr>
      </w:pPr>
      <w:r>
        <w:rPr>
          <w:color w:val="auto"/>
          <w:szCs w:val="21"/>
        </w:rPr>
        <w:t>10.2</w:t>
      </w:r>
      <w:r>
        <w:rPr>
          <w:rFonts w:hint="eastAsia"/>
          <w:color w:val="auto"/>
          <w:szCs w:val="21"/>
        </w:rPr>
        <w:t>电子交易活动的中止。采购过程中出现以下情形，导致电子交易平台无法正常运行，或者无法保证电子交易的公平、公正和安全时，采购机构可中止电子交易活动：</w:t>
      </w:r>
    </w:p>
    <w:p>
      <w:pPr>
        <w:snapToGrid w:val="0"/>
        <w:spacing w:before="120" w:line="360" w:lineRule="auto"/>
        <w:ind w:firstLine="420" w:firstLineChars="200"/>
        <w:rPr>
          <w:color w:val="auto"/>
          <w:szCs w:val="21"/>
        </w:rPr>
      </w:pPr>
      <w:r>
        <w:rPr>
          <w:rFonts w:hint="eastAsia"/>
          <w:color w:val="auto"/>
          <w:szCs w:val="21"/>
        </w:rPr>
        <w:t xml:space="preserve">（1）电子交易平台发生故障而无法登录访问的； </w:t>
      </w:r>
    </w:p>
    <w:p>
      <w:pPr>
        <w:snapToGrid w:val="0"/>
        <w:spacing w:before="120" w:line="360" w:lineRule="auto"/>
        <w:ind w:firstLine="420" w:firstLineChars="200"/>
        <w:rPr>
          <w:color w:val="auto"/>
          <w:szCs w:val="21"/>
        </w:rPr>
      </w:pPr>
      <w:r>
        <w:rPr>
          <w:rFonts w:hint="eastAsia"/>
          <w:color w:val="auto"/>
          <w:szCs w:val="21"/>
        </w:rPr>
        <w:t>（2）电子交易平台应用或数据库出现错误，不能进行正常操作的；</w:t>
      </w:r>
    </w:p>
    <w:p>
      <w:pPr>
        <w:snapToGrid w:val="0"/>
        <w:spacing w:before="120" w:line="360" w:lineRule="auto"/>
        <w:ind w:firstLine="420" w:firstLineChars="200"/>
        <w:rPr>
          <w:color w:val="auto"/>
          <w:szCs w:val="21"/>
        </w:rPr>
      </w:pPr>
      <w:r>
        <w:rPr>
          <w:rFonts w:hint="eastAsia"/>
          <w:color w:val="auto"/>
          <w:szCs w:val="21"/>
        </w:rPr>
        <w:t>（3）电子交易平台发现严重安全漏洞，有潜在泄密危险的；</w:t>
      </w:r>
    </w:p>
    <w:p>
      <w:pPr>
        <w:snapToGrid w:val="0"/>
        <w:spacing w:before="120" w:line="360" w:lineRule="auto"/>
        <w:ind w:firstLine="420" w:firstLineChars="200"/>
        <w:rPr>
          <w:color w:val="auto"/>
          <w:szCs w:val="21"/>
        </w:rPr>
      </w:pPr>
      <w:r>
        <w:rPr>
          <w:rFonts w:hint="eastAsia"/>
          <w:color w:val="auto"/>
          <w:szCs w:val="21"/>
        </w:rPr>
        <w:t xml:space="preserve">（4）病毒发作导致不能进行正常操作的； </w:t>
      </w:r>
    </w:p>
    <w:p>
      <w:pPr>
        <w:snapToGrid w:val="0"/>
        <w:spacing w:before="120" w:line="360" w:lineRule="auto"/>
        <w:ind w:firstLine="420" w:firstLineChars="200"/>
        <w:rPr>
          <w:color w:val="auto"/>
          <w:szCs w:val="21"/>
        </w:rPr>
      </w:pPr>
      <w:r>
        <w:rPr>
          <w:rFonts w:hint="eastAsia"/>
          <w:color w:val="auto"/>
          <w:szCs w:val="21"/>
        </w:rPr>
        <w:t>（4）其他无法保证电子交易的公平、公正和安全的情况。</w:t>
      </w:r>
    </w:p>
    <w:p>
      <w:pPr>
        <w:tabs>
          <w:tab w:val="left" w:pos="4820"/>
        </w:tabs>
        <w:snapToGrid w:val="0"/>
        <w:spacing w:before="120" w:line="360" w:lineRule="auto"/>
        <w:ind w:firstLine="420" w:firstLineChars="200"/>
        <w:rPr>
          <w:color w:val="auto"/>
          <w:szCs w:val="21"/>
        </w:rPr>
      </w:pPr>
      <w:r>
        <w:rPr>
          <w:rFonts w:hint="eastAsia"/>
          <w:color w:val="auto"/>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rPr>
        <w:t xml:space="preserve"> </w:t>
      </w:r>
    </w:p>
    <w:p>
      <w:pPr>
        <w:snapToGrid w:val="0"/>
        <w:spacing w:line="360" w:lineRule="auto"/>
        <w:ind w:firstLine="420"/>
        <w:rPr>
          <w:color w:val="auto"/>
          <w:szCs w:val="21"/>
        </w:rPr>
      </w:pPr>
      <w:r>
        <w:rPr>
          <w:color w:val="auto"/>
          <w:szCs w:val="21"/>
        </w:rPr>
        <w:t>10.3</w:t>
      </w:r>
      <w:r>
        <w:rPr>
          <w:rFonts w:hint="eastAsia"/>
          <w:color w:val="auto"/>
          <w:szCs w:val="21"/>
        </w:rPr>
        <w:t>本项目的附件及图纸</w:t>
      </w:r>
      <w:r>
        <w:rPr>
          <w:color w:val="auto"/>
          <w:szCs w:val="21"/>
        </w:rPr>
        <w:t>详见供应商须知前附表</w:t>
      </w:r>
      <w:r>
        <w:rPr>
          <w:rFonts w:hint="eastAsia"/>
          <w:color w:val="auto"/>
          <w:szCs w:val="21"/>
        </w:rPr>
        <w:t>。</w:t>
      </w:r>
    </w:p>
    <w:p>
      <w:pPr>
        <w:snapToGrid w:val="0"/>
        <w:spacing w:line="360" w:lineRule="auto"/>
        <w:ind w:firstLine="420"/>
        <w:rPr>
          <w:color w:val="auto"/>
          <w:szCs w:val="21"/>
        </w:rPr>
      </w:pPr>
      <w:r>
        <w:rPr>
          <w:color w:val="auto"/>
          <w:szCs w:val="21"/>
        </w:rPr>
        <w:t>10.4</w:t>
      </w:r>
      <w:r>
        <w:rPr>
          <w:rFonts w:hint="eastAsia"/>
          <w:color w:val="auto"/>
          <w:szCs w:val="21"/>
        </w:rPr>
        <w:t>本项目的其他事项</w:t>
      </w:r>
      <w:r>
        <w:rPr>
          <w:color w:val="auto"/>
          <w:szCs w:val="21"/>
        </w:rPr>
        <w:t>详见供应商须知前附表</w:t>
      </w:r>
      <w:r>
        <w:rPr>
          <w:rFonts w:hint="eastAsia"/>
          <w:color w:val="auto"/>
          <w:szCs w:val="21"/>
        </w:rPr>
        <w:t>。</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11．</w:t>
      </w:r>
      <w:r>
        <w:rPr>
          <w:rFonts w:hint="eastAsia"/>
          <w:b/>
          <w:bCs/>
          <w:color w:val="auto"/>
          <w:kern w:val="0"/>
          <w:szCs w:val="21"/>
        </w:rPr>
        <w:t>其他说明</w:t>
      </w:r>
    </w:p>
    <w:p>
      <w:pPr>
        <w:snapToGrid w:val="0"/>
        <w:spacing w:before="120" w:line="360" w:lineRule="auto"/>
        <w:ind w:left="2" w:leftChars="1" w:firstLine="422" w:firstLineChars="200"/>
        <w:outlineLvl w:val="1"/>
        <w:rPr>
          <w:color w:val="auto"/>
          <w:kern w:val="0"/>
          <w:szCs w:val="21"/>
        </w:rPr>
      </w:pPr>
      <w:r>
        <w:rPr>
          <w:rFonts w:hint="eastAsia"/>
          <w:b/>
          <w:bCs/>
          <w:color w:val="auto"/>
          <w:kern w:val="0"/>
          <w:szCs w:val="21"/>
        </w:rPr>
        <w:t>1</w:t>
      </w:r>
      <w:r>
        <w:rPr>
          <w:b/>
          <w:bCs/>
          <w:color w:val="auto"/>
          <w:kern w:val="0"/>
          <w:szCs w:val="21"/>
        </w:rPr>
        <w:t>1.1</w:t>
      </w:r>
      <w:r>
        <w:rPr>
          <w:rFonts w:hint="eastAsia"/>
          <w:color w:val="auto"/>
          <w:kern w:val="0"/>
          <w:szCs w:val="21"/>
        </w:rPr>
        <w:t>其余未尽事宜按</w:t>
      </w:r>
      <w:r>
        <w:rPr>
          <w:color w:val="auto"/>
          <w:kern w:val="0"/>
          <w:szCs w:val="21"/>
        </w:rPr>
        <w:t>《中华人民共和国政府采购法》、《中华人民共和国政府采购法实施条例》</w:t>
      </w:r>
      <w:r>
        <w:rPr>
          <w:rFonts w:hint="eastAsia"/>
          <w:color w:val="auto"/>
          <w:kern w:val="0"/>
          <w:szCs w:val="21"/>
        </w:rPr>
        <w:t>的相关规定执行。</w:t>
      </w:r>
    </w:p>
    <w:p>
      <w:pPr>
        <w:snapToGrid w:val="0"/>
        <w:spacing w:before="120" w:line="360" w:lineRule="auto"/>
        <w:ind w:left="2" w:leftChars="1" w:firstLine="422" w:firstLineChars="200"/>
        <w:outlineLvl w:val="1"/>
        <w:rPr>
          <w:color w:val="auto"/>
          <w:sz w:val="32"/>
          <w:szCs w:val="32"/>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auto"/>
          <w:kern w:val="0"/>
          <w:szCs w:val="21"/>
        </w:rPr>
        <w:t>11.2</w:t>
      </w:r>
      <w:r>
        <w:rPr>
          <w:rFonts w:hint="eastAsia"/>
          <w:color w:val="auto"/>
        </w:rPr>
        <w:t>本</w:t>
      </w:r>
      <w:r>
        <w:rPr>
          <w:color w:val="auto"/>
        </w:rPr>
        <w:t>采购文件是根据国家有关法律及有关政策、法规和参照国际惯例编制，解释权属采购代理机构</w:t>
      </w:r>
    </w:p>
    <w:p>
      <w:pPr>
        <w:pStyle w:val="28"/>
        <w:snapToGrid w:val="0"/>
        <w:spacing w:before="120" w:after="120" w:line="320" w:lineRule="exact"/>
        <w:jc w:val="center"/>
        <w:outlineLvl w:val="0"/>
        <w:rPr>
          <w:rFonts w:ascii="Times New Roman" w:hAnsi="Times New Roman" w:cs="Times New Roman"/>
          <w:color w:val="auto"/>
          <w:sz w:val="32"/>
          <w:szCs w:val="32"/>
        </w:rPr>
      </w:pPr>
      <w:bookmarkStart w:id="64" w:name="_Toc13891"/>
      <w:bookmarkStart w:id="65" w:name="_Toc254970690"/>
      <w:bookmarkStart w:id="66" w:name="_Toc254970549"/>
      <w:r>
        <w:rPr>
          <w:rFonts w:ascii="Times New Roman" w:hAnsi="Times New Roman" w:cs="Times New Roman"/>
          <w:color w:val="auto"/>
          <w:sz w:val="32"/>
          <w:szCs w:val="32"/>
        </w:rPr>
        <w:t>第四章  评审方法及标准</w:t>
      </w:r>
      <w:bookmarkEnd w:id="64"/>
    </w:p>
    <w:p>
      <w:pPr>
        <w:snapToGrid w:val="0"/>
        <w:spacing w:before="120" w:line="360" w:lineRule="auto"/>
        <w:ind w:firstLine="413" w:firstLineChars="196"/>
        <w:outlineLvl w:val="1"/>
        <w:rPr>
          <w:b/>
          <w:bCs/>
          <w:color w:val="auto"/>
          <w:kern w:val="0"/>
          <w:szCs w:val="21"/>
        </w:rPr>
      </w:pPr>
      <w:r>
        <w:rPr>
          <w:rFonts w:hint="eastAsia"/>
          <w:b/>
          <w:bCs/>
          <w:color w:val="auto"/>
          <w:kern w:val="0"/>
          <w:szCs w:val="21"/>
        </w:rPr>
        <w:t>1.</w:t>
      </w:r>
      <w:r>
        <w:rPr>
          <w:b/>
          <w:bCs/>
          <w:color w:val="auto"/>
          <w:kern w:val="0"/>
          <w:szCs w:val="21"/>
        </w:rPr>
        <w:t>评审</w:t>
      </w:r>
      <w:r>
        <w:rPr>
          <w:rFonts w:hint="eastAsia"/>
          <w:b/>
          <w:bCs/>
          <w:color w:val="auto"/>
          <w:kern w:val="0"/>
          <w:szCs w:val="21"/>
        </w:rPr>
        <w:t>方法</w:t>
      </w:r>
    </w:p>
    <w:p>
      <w:pPr>
        <w:suppressAutoHyphens/>
        <w:snapToGrid w:val="0"/>
        <w:spacing w:before="120" w:line="360" w:lineRule="auto"/>
        <w:ind w:firstLine="420" w:firstLineChars="200"/>
        <w:rPr>
          <w:color w:val="auto"/>
          <w:kern w:val="1"/>
          <w:szCs w:val="21"/>
        </w:rPr>
      </w:pPr>
      <w:r>
        <w:rPr>
          <w:color w:val="auto"/>
          <w:szCs w:val="21"/>
        </w:rPr>
        <w:t>本项目采用</w:t>
      </w:r>
      <w:r>
        <w:rPr>
          <w:bCs/>
          <w:color w:val="auto"/>
          <w:kern w:val="1"/>
          <w:szCs w:val="21"/>
        </w:rPr>
        <w:t>综合评分法</w:t>
      </w:r>
      <w:r>
        <w:rPr>
          <w:color w:val="auto"/>
          <w:szCs w:val="21"/>
        </w:rPr>
        <w:t>进行评审</w:t>
      </w:r>
      <w:r>
        <w:rPr>
          <w:bCs/>
          <w:color w:val="auto"/>
          <w:kern w:val="1"/>
          <w:szCs w:val="21"/>
        </w:rPr>
        <w:t>。</w:t>
      </w:r>
      <w:r>
        <w:rPr>
          <w:color w:val="auto"/>
          <w:szCs w:val="21"/>
        </w:rPr>
        <w:t>综合评分法，是指响应文件满足采购文件全部实质性要求且按照评审因素的量化指标评审得分最高的</w:t>
      </w:r>
      <w:r>
        <w:rPr>
          <w:rFonts w:hint="eastAsia"/>
          <w:color w:val="auto"/>
          <w:szCs w:val="21"/>
        </w:rPr>
        <w:t>供应商</w:t>
      </w:r>
      <w:r>
        <w:rPr>
          <w:color w:val="auto"/>
          <w:szCs w:val="21"/>
        </w:rPr>
        <w:t>为</w:t>
      </w:r>
      <w:r>
        <w:rPr>
          <w:rFonts w:hint="eastAsia"/>
          <w:color w:val="auto"/>
          <w:szCs w:val="21"/>
        </w:rPr>
        <w:t>成交</w:t>
      </w:r>
      <w:r>
        <w:rPr>
          <w:color w:val="auto"/>
          <w:szCs w:val="21"/>
        </w:rPr>
        <w:t>候选人的评审方法。</w:t>
      </w:r>
    </w:p>
    <w:p>
      <w:pPr>
        <w:suppressAutoHyphens/>
        <w:snapToGrid w:val="0"/>
        <w:spacing w:before="120" w:line="360" w:lineRule="auto"/>
        <w:ind w:firstLine="420" w:firstLineChars="200"/>
        <w:rPr>
          <w:color w:val="auto"/>
          <w:kern w:val="1"/>
          <w:szCs w:val="21"/>
        </w:rPr>
      </w:pPr>
      <w:r>
        <w:rPr>
          <w:rFonts w:hint="eastAsia"/>
          <w:color w:val="auto"/>
          <w:kern w:val="1"/>
          <w:szCs w:val="21"/>
        </w:rPr>
        <w:t>本项目评审的其他详细规定在第三章供应商须知中规定。</w:t>
      </w:r>
    </w:p>
    <w:p>
      <w:pPr>
        <w:snapToGrid w:val="0"/>
        <w:spacing w:before="120" w:line="360" w:lineRule="auto"/>
        <w:ind w:firstLine="413" w:firstLineChars="196"/>
        <w:outlineLvl w:val="1"/>
        <w:rPr>
          <w:b/>
          <w:bCs/>
          <w:color w:val="auto"/>
          <w:kern w:val="0"/>
          <w:szCs w:val="21"/>
        </w:rPr>
      </w:pPr>
      <w:r>
        <w:rPr>
          <w:b/>
          <w:color w:val="auto"/>
          <w:kern w:val="0"/>
          <w:szCs w:val="21"/>
        </w:rPr>
        <w:t>2</w:t>
      </w:r>
      <w:r>
        <w:rPr>
          <w:rFonts w:hint="eastAsia"/>
          <w:b/>
          <w:color w:val="auto"/>
          <w:kern w:val="0"/>
          <w:szCs w:val="21"/>
        </w:rPr>
        <w:t>.资格审查标准</w:t>
      </w:r>
      <w:r>
        <w:rPr>
          <w:rFonts w:hint="eastAsia"/>
          <w:b/>
          <w:bCs/>
          <w:color w:val="auto"/>
          <w:kern w:val="0"/>
          <w:szCs w:val="21"/>
        </w:rPr>
        <w:t>（不满足任何一项审查内容要求，资格审查即为不合格）</w:t>
      </w:r>
    </w:p>
    <w:tbl>
      <w:tblPr>
        <w:tblStyle w:val="53"/>
        <w:tblW w:w="91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92"/>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napToGrid w:val="0"/>
              <w:spacing w:line="360" w:lineRule="auto"/>
              <w:jc w:val="center"/>
              <w:rPr>
                <w:b/>
                <w:color w:val="auto"/>
                <w:kern w:val="0"/>
                <w:szCs w:val="21"/>
              </w:rPr>
            </w:pPr>
            <w:r>
              <w:rPr>
                <w:rFonts w:hint="eastAsia"/>
                <w:b/>
                <w:color w:val="auto"/>
                <w:kern w:val="0"/>
                <w:szCs w:val="21"/>
              </w:rPr>
              <w:t>审查</w:t>
            </w:r>
            <w:r>
              <w:rPr>
                <w:b/>
                <w:color w:val="auto"/>
                <w:kern w:val="0"/>
                <w:szCs w:val="21"/>
              </w:rPr>
              <w:t>因素</w:t>
            </w:r>
          </w:p>
        </w:tc>
        <w:tc>
          <w:tcPr>
            <w:tcW w:w="2392" w:type="dxa"/>
            <w:vAlign w:val="center"/>
          </w:tcPr>
          <w:p>
            <w:pPr>
              <w:snapToGrid w:val="0"/>
              <w:spacing w:line="360" w:lineRule="auto"/>
              <w:jc w:val="center"/>
              <w:rPr>
                <w:b/>
                <w:color w:val="auto"/>
                <w:kern w:val="0"/>
                <w:szCs w:val="21"/>
              </w:rPr>
            </w:pPr>
            <w:r>
              <w:rPr>
                <w:rFonts w:hint="eastAsia"/>
                <w:b/>
                <w:color w:val="auto"/>
                <w:kern w:val="0"/>
                <w:szCs w:val="21"/>
              </w:rPr>
              <w:t>审查</w:t>
            </w:r>
            <w:r>
              <w:rPr>
                <w:b/>
                <w:color w:val="auto"/>
                <w:kern w:val="0"/>
                <w:szCs w:val="21"/>
              </w:rPr>
              <w:t>内容</w:t>
            </w:r>
          </w:p>
        </w:tc>
        <w:tc>
          <w:tcPr>
            <w:tcW w:w="5907" w:type="dxa"/>
            <w:vAlign w:val="center"/>
          </w:tcPr>
          <w:p>
            <w:pPr>
              <w:snapToGrid w:val="0"/>
              <w:spacing w:line="360" w:lineRule="auto"/>
              <w:jc w:val="center"/>
              <w:rPr>
                <w:b/>
                <w:color w:val="auto"/>
                <w:kern w:val="0"/>
                <w:szCs w:val="21"/>
              </w:rPr>
            </w:pPr>
            <w:r>
              <w:rPr>
                <w:rFonts w:hint="eastAsia"/>
                <w:b/>
                <w:color w:val="auto"/>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napToGrid w:val="0"/>
              <w:spacing w:line="360" w:lineRule="auto"/>
              <w:rPr>
                <w:color w:val="auto"/>
                <w:szCs w:val="21"/>
                <w:lang w:val="zh-CN"/>
              </w:rPr>
            </w:pPr>
            <w:r>
              <w:rPr>
                <w:color w:val="auto"/>
                <w:szCs w:val="21"/>
                <w:lang w:val="zh-CN"/>
              </w:rPr>
              <w:t>供应商应符合的</w:t>
            </w:r>
            <w:r>
              <w:rPr>
                <w:rFonts w:hint="eastAsia"/>
                <w:color w:val="auto"/>
                <w:szCs w:val="21"/>
                <w:lang w:val="zh-CN"/>
              </w:rPr>
              <w:t>基本</w:t>
            </w:r>
            <w:r>
              <w:rPr>
                <w:color w:val="auto"/>
                <w:szCs w:val="21"/>
              </w:rPr>
              <w:t>资格</w:t>
            </w:r>
            <w:r>
              <w:rPr>
                <w:rFonts w:hint="eastAsia"/>
                <w:color w:val="auto"/>
                <w:szCs w:val="21"/>
              </w:rPr>
              <w:t>要求</w:t>
            </w:r>
          </w:p>
        </w:tc>
        <w:tc>
          <w:tcPr>
            <w:tcW w:w="2392" w:type="dxa"/>
            <w:vAlign w:val="center"/>
          </w:tcPr>
          <w:p>
            <w:pPr>
              <w:snapToGrid w:val="0"/>
              <w:spacing w:line="360" w:lineRule="auto"/>
              <w:rPr>
                <w:color w:val="auto"/>
                <w:szCs w:val="21"/>
              </w:rPr>
            </w:pPr>
            <w:r>
              <w:rPr>
                <w:color w:val="auto"/>
                <w:szCs w:val="21"/>
              </w:rPr>
              <w:t>（1）具有独立承担民事责任的能力</w:t>
            </w:r>
          </w:p>
        </w:tc>
        <w:tc>
          <w:tcPr>
            <w:tcW w:w="5907" w:type="dxa"/>
            <w:vAlign w:val="center"/>
          </w:tcPr>
          <w:p>
            <w:pPr>
              <w:snapToGrid w:val="0"/>
              <w:spacing w:line="360" w:lineRule="auto"/>
              <w:rPr>
                <w:color w:val="auto"/>
                <w:szCs w:val="21"/>
              </w:rPr>
            </w:pPr>
            <w:r>
              <w:rPr>
                <w:rFonts w:hint="eastAsia"/>
                <w:color w:val="auto"/>
                <w:szCs w:val="21"/>
              </w:rPr>
              <w:t>提供：政府采购项目投标资格承诺函（详见附件一）</w:t>
            </w:r>
          </w:p>
          <w:p>
            <w:pPr>
              <w:snapToGrid w:val="0"/>
              <w:spacing w:line="360" w:lineRule="auto"/>
              <w:rPr>
                <w:color w:val="auto"/>
                <w:szCs w:val="21"/>
              </w:rPr>
            </w:pPr>
            <w:r>
              <w:rPr>
                <w:rFonts w:hint="eastAsia"/>
                <w:color w:val="auto"/>
                <w:szCs w:val="21"/>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lang w:val="zh-CN"/>
              </w:rPr>
              <w:t>（2）</w:t>
            </w:r>
            <w:r>
              <w:rPr>
                <w:color w:val="auto"/>
                <w:szCs w:val="21"/>
              </w:rPr>
              <w:t>具有良好的商业信誉和健全的财务会计制度</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lang w:val="zh-CN"/>
              </w:rPr>
              <w:t>（3）具有履行合同所必需的设备和专业技术能力</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lang w:val="zh-CN"/>
              </w:rPr>
              <w:t>（4）有依法缴纳税收和社会保障金的良好记录</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rPr>
              <w:t>（5）参加政府采购活动前三年内，在经营活动中没有重大违法记录及不良信用记录</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rPr>
              <w:t>（6）具备法律、行政法规规定的其他要求</w:t>
            </w:r>
          </w:p>
        </w:tc>
        <w:tc>
          <w:tcPr>
            <w:tcW w:w="5907" w:type="dxa"/>
            <w:vAlign w:val="center"/>
          </w:tcPr>
          <w:p>
            <w:pPr>
              <w:snapToGrid w:val="0"/>
              <w:spacing w:line="360" w:lineRule="auto"/>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46" w:type="dxa"/>
            <w:vMerge w:val="restart"/>
            <w:vAlign w:val="center"/>
          </w:tcPr>
          <w:p>
            <w:pPr>
              <w:snapToGrid w:val="0"/>
              <w:spacing w:line="360" w:lineRule="auto"/>
              <w:rPr>
                <w:color w:val="auto"/>
                <w:szCs w:val="21"/>
              </w:rPr>
            </w:pPr>
            <w:r>
              <w:rPr>
                <w:color w:val="auto"/>
                <w:szCs w:val="21"/>
                <w:lang w:val="zh-CN"/>
              </w:rPr>
              <w:t>供应商应符合的</w:t>
            </w:r>
            <w:r>
              <w:rPr>
                <w:color w:val="auto"/>
                <w:szCs w:val="21"/>
              </w:rPr>
              <w:t>特定资格</w:t>
            </w:r>
            <w:r>
              <w:rPr>
                <w:rFonts w:hint="eastAsia"/>
                <w:color w:val="auto"/>
                <w:szCs w:val="21"/>
              </w:rPr>
              <w:t>要求</w:t>
            </w:r>
          </w:p>
        </w:tc>
        <w:tc>
          <w:tcPr>
            <w:tcW w:w="2392" w:type="dxa"/>
            <w:vAlign w:val="center"/>
          </w:tcPr>
          <w:p>
            <w:pPr>
              <w:snapToGrid w:val="0"/>
              <w:spacing w:line="360" w:lineRule="auto"/>
              <w:jc w:val="left"/>
              <w:rPr>
                <w:color w:val="auto"/>
                <w:szCs w:val="21"/>
              </w:rPr>
            </w:pPr>
            <w:r>
              <w:rPr>
                <w:color w:val="auto"/>
                <w:szCs w:val="21"/>
              </w:rPr>
              <w:t>（1）资质</w:t>
            </w:r>
            <w:r>
              <w:rPr>
                <w:rFonts w:hint="eastAsia"/>
                <w:color w:val="auto"/>
                <w:szCs w:val="21"/>
              </w:rPr>
              <w:t>要求</w:t>
            </w:r>
          </w:p>
        </w:tc>
        <w:tc>
          <w:tcPr>
            <w:tcW w:w="5907" w:type="dxa"/>
            <w:vAlign w:val="center"/>
          </w:tcPr>
          <w:p>
            <w:pPr>
              <w:snapToGrid w:val="0"/>
              <w:spacing w:line="360" w:lineRule="auto"/>
              <w:jc w:val="left"/>
              <w:rPr>
                <w:color w:val="auto"/>
                <w:szCs w:val="21"/>
              </w:rPr>
            </w:pPr>
            <w:r>
              <w:rPr>
                <w:color w:val="auto"/>
                <w:szCs w:val="21"/>
              </w:rPr>
              <w:t>须符合</w:t>
            </w:r>
            <w:r>
              <w:rPr>
                <w:rFonts w:hint="eastAsia"/>
                <w:color w:val="auto"/>
                <w:szCs w:val="21"/>
              </w:rPr>
              <w:t>“磋商公告”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rPr>
            </w:pPr>
          </w:p>
        </w:tc>
        <w:tc>
          <w:tcPr>
            <w:tcW w:w="2392" w:type="dxa"/>
            <w:vAlign w:val="center"/>
          </w:tcPr>
          <w:p>
            <w:pPr>
              <w:snapToGrid w:val="0"/>
              <w:spacing w:line="360" w:lineRule="auto"/>
              <w:jc w:val="left"/>
              <w:rPr>
                <w:color w:val="auto"/>
                <w:szCs w:val="21"/>
              </w:rPr>
            </w:pPr>
            <w:r>
              <w:rPr>
                <w:color w:val="auto"/>
                <w:szCs w:val="21"/>
              </w:rPr>
              <w:t>（2）业绩要求</w:t>
            </w:r>
          </w:p>
        </w:tc>
        <w:tc>
          <w:tcPr>
            <w:tcW w:w="5907" w:type="dxa"/>
            <w:vAlign w:val="center"/>
          </w:tcPr>
          <w:p>
            <w:pPr>
              <w:snapToGrid w:val="0"/>
              <w:spacing w:line="360" w:lineRule="auto"/>
              <w:jc w:val="left"/>
              <w:rPr>
                <w:color w:val="auto"/>
                <w:szCs w:val="21"/>
              </w:rPr>
            </w:pPr>
            <w:r>
              <w:rPr>
                <w:color w:val="auto"/>
                <w:szCs w:val="21"/>
              </w:rPr>
              <w:t>须符合</w:t>
            </w:r>
            <w:r>
              <w:rPr>
                <w:rFonts w:hint="eastAsia"/>
                <w:color w:val="auto"/>
                <w:szCs w:val="21"/>
              </w:rPr>
              <w:t>“磋商公告”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napToGrid w:val="0"/>
              <w:spacing w:line="360" w:lineRule="auto"/>
              <w:jc w:val="left"/>
              <w:rPr>
                <w:color w:val="auto"/>
                <w:szCs w:val="21"/>
              </w:rPr>
            </w:pPr>
          </w:p>
        </w:tc>
        <w:tc>
          <w:tcPr>
            <w:tcW w:w="2392" w:type="dxa"/>
            <w:vMerge w:val="restart"/>
            <w:vAlign w:val="center"/>
          </w:tcPr>
          <w:p>
            <w:pPr>
              <w:snapToGrid w:val="0"/>
              <w:spacing w:line="360" w:lineRule="auto"/>
              <w:jc w:val="left"/>
              <w:rPr>
                <w:color w:val="auto"/>
                <w:szCs w:val="21"/>
              </w:rPr>
            </w:pPr>
            <w:r>
              <w:rPr>
                <w:rFonts w:hint="eastAsia"/>
                <w:color w:val="auto"/>
                <w:szCs w:val="21"/>
              </w:rPr>
              <w:t>（</w:t>
            </w:r>
            <w:r>
              <w:rPr>
                <w:color w:val="auto"/>
                <w:szCs w:val="21"/>
              </w:rPr>
              <w:t>3</w:t>
            </w:r>
            <w:r>
              <w:rPr>
                <w:rFonts w:hint="eastAsia"/>
                <w:color w:val="auto"/>
                <w:szCs w:val="21"/>
              </w:rPr>
              <w:t>）供应商不得参加响应的情形</w:t>
            </w:r>
          </w:p>
        </w:tc>
        <w:tc>
          <w:tcPr>
            <w:tcW w:w="5907" w:type="dxa"/>
            <w:vAlign w:val="center"/>
          </w:tcPr>
          <w:p>
            <w:pPr>
              <w:snapToGrid w:val="0"/>
              <w:spacing w:line="360" w:lineRule="auto"/>
              <w:jc w:val="left"/>
              <w:rPr>
                <w:color w:val="auto"/>
                <w:kern w:val="0"/>
                <w:szCs w:val="21"/>
              </w:rPr>
            </w:pP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p>
            <w:pPr>
              <w:snapToGrid w:val="0"/>
              <w:spacing w:line="360" w:lineRule="auto"/>
              <w:jc w:val="left"/>
              <w:rPr>
                <w:color w:val="auto"/>
                <w:szCs w:val="21"/>
              </w:rPr>
            </w:pPr>
            <w:r>
              <w:rPr>
                <w:color w:val="auto"/>
                <w:szCs w:val="21"/>
              </w:rPr>
              <w:t>须提供，格式见第六章</w:t>
            </w:r>
            <w:r>
              <w:rPr>
                <w:rFonts w:hint="eastAsia"/>
                <w:color w:val="auto"/>
                <w:szCs w:val="21"/>
              </w:rPr>
              <w:t>响应</w:t>
            </w:r>
            <w:r>
              <w:rPr>
                <w:color w:val="auto"/>
                <w:szCs w:val="21"/>
              </w:rPr>
              <w:t>文件格式“</w:t>
            </w:r>
            <w:r>
              <w:rPr>
                <w:rFonts w:hint="eastAsia"/>
                <w:color w:val="auto"/>
                <w:szCs w:val="21"/>
              </w:rPr>
              <w:t>供应商直接控股股东、管理关系信息表</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846" w:type="dxa"/>
            <w:vMerge w:val="continue"/>
            <w:vAlign w:val="center"/>
          </w:tcPr>
          <w:p>
            <w:pPr>
              <w:snapToGrid w:val="0"/>
              <w:spacing w:line="360" w:lineRule="auto"/>
              <w:jc w:val="left"/>
              <w:rPr>
                <w:color w:val="auto"/>
                <w:szCs w:val="21"/>
              </w:rPr>
            </w:pPr>
          </w:p>
        </w:tc>
        <w:tc>
          <w:tcPr>
            <w:tcW w:w="2392" w:type="dxa"/>
            <w:vMerge w:val="continue"/>
            <w:vAlign w:val="center"/>
          </w:tcPr>
          <w:p>
            <w:pPr>
              <w:snapToGrid w:val="0"/>
              <w:spacing w:line="360" w:lineRule="auto"/>
              <w:jc w:val="left"/>
              <w:rPr>
                <w:color w:val="auto"/>
                <w:szCs w:val="21"/>
              </w:rPr>
            </w:pPr>
          </w:p>
        </w:tc>
        <w:tc>
          <w:tcPr>
            <w:tcW w:w="5907" w:type="dxa"/>
            <w:vAlign w:val="center"/>
          </w:tcPr>
          <w:p>
            <w:pPr>
              <w:snapToGrid w:val="0"/>
              <w:spacing w:line="360" w:lineRule="auto"/>
              <w:jc w:val="left"/>
              <w:rPr>
                <w:color w:val="auto"/>
                <w:kern w:val="0"/>
                <w:szCs w:val="21"/>
              </w:rPr>
            </w:pPr>
            <w:r>
              <w:rPr>
                <w:rFonts w:hint="eastAsia"/>
                <w:color w:val="auto"/>
                <w:kern w:val="0"/>
                <w:szCs w:val="21"/>
              </w:rPr>
              <w:t>不属于公益一类事业单位、使用事业编制且由财政拨款保障的群团组织。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napToGrid w:val="0"/>
              <w:spacing w:line="360" w:lineRule="auto"/>
              <w:jc w:val="left"/>
              <w:rPr>
                <w:color w:val="auto"/>
                <w:kern w:val="0"/>
                <w:szCs w:val="21"/>
              </w:rPr>
            </w:pPr>
          </w:p>
        </w:tc>
        <w:tc>
          <w:tcPr>
            <w:tcW w:w="2392" w:type="dxa"/>
            <w:vAlign w:val="center"/>
          </w:tcPr>
          <w:p>
            <w:pPr>
              <w:snapToGrid w:val="0"/>
              <w:spacing w:line="360" w:lineRule="auto"/>
              <w:jc w:val="left"/>
              <w:rPr>
                <w:color w:val="auto"/>
                <w:kern w:val="0"/>
                <w:szCs w:val="21"/>
              </w:rPr>
            </w:pPr>
            <w:r>
              <w:rPr>
                <w:rFonts w:hint="eastAsia"/>
                <w:color w:val="auto"/>
                <w:szCs w:val="21"/>
              </w:rPr>
              <w:t>（</w:t>
            </w:r>
            <w:r>
              <w:rPr>
                <w:color w:val="auto"/>
                <w:szCs w:val="21"/>
              </w:rPr>
              <w:t>4</w:t>
            </w:r>
            <w:r>
              <w:rPr>
                <w:rFonts w:hint="eastAsia"/>
                <w:color w:val="auto"/>
                <w:szCs w:val="21"/>
              </w:rPr>
              <w:t>）诚信要求</w:t>
            </w:r>
          </w:p>
        </w:tc>
        <w:tc>
          <w:tcPr>
            <w:tcW w:w="5907" w:type="dxa"/>
          </w:tcPr>
          <w:p>
            <w:pPr>
              <w:snapToGrid w:val="0"/>
              <w:spacing w:line="360" w:lineRule="auto"/>
              <w:jc w:val="left"/>
              <w:rPr>
                <w:color w:val="auto"/>
                <w:kern w:val="0"/>
                <w:szCs w:val="21"/>
              </w:rPr>
            </w:pPr>
            <w:r>
              <w:rPr>
                <w:rFonts w:hint="eastAsia"/>
                <w:color w:val="auto"/>
                <w:szCs w:val="21"/>
              </w:rPr>
              <w:t>未被列入失信被执行人、重大税收违法失信主体</w:t>
            </w:r>
            <w:r>
              <w:rPr>
                <w:color w:val="auto"/>
                <w:szCs w:val="21"/>
              </w:rPr>
              <w:t>、政府采购严重违法失信行为记录名单</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46" w:type="dxa"/>
            <w:vMerge w:val="continue"/>
            <w:vAlign w:val="center"/>
          </w:tcPr>
          <w:p>
            <w:pPr>
              <w:snapToGrid w:val="0"/>
              <w:spacing w:line="360" w:lineRule="auto"/>
              <w:jc w:val="left"/>
              <w:rPr>
                <w:color w:val="auto"/>
                <w:kern w:val="0"/>
                <w:szCs w:val="21"/>
              </w:rPr>
            </w:pPr>
          </w:p>
        </w:tc>
        <w:tc>
          <w:tcPr>
            <w:tcW w:w="2392" w:type="dxa"/>
            <w:vAlign w:val="center"/>
          </w:tcPr>
          <w:p>
            <w:pPr>
              <w:snapToGrid w:val="0"/>
              <w:spacing w:line="360" w:lineRule="auto"/>
              <w:jc w:val="left"/>
              <w:rPr>
                <w:color w:val="auto"/>
                <w:szCs w:val="21"/>
              </w:rPr>
            </w:pPr>
            <w:r>
              <w:rPr>
                <w:rFonts w:hint="eastAsia"/>
                <w:color w:val="auto"/>
                <w:szCs w:val="21"/>
              </w:rPr>
              <w:t>（5）其他要求</w:t>
            </w:r>
          </w:p>
        </w:tc>
        <w:tc>
          <w:tcPr>
            <w:tcW w:w="5907" w:type="dxa"/>
          </w:tcPr>
          <w:p>
            <w:pPr>
              <w:snapToGrid w:val="0"/>
              <w:spacing w:line="360" w:lineRule="auto"/>
              <w:jc w:val="left"/>
              <w:rPr>
                <w:color w:val="auto"/>
                <w:kern w:val="0"/>
                <w:szCs w:val="21"/>
              </w:rPr>
            </w:pPr>
            <w:r>
              <w:rPr>
                <w:rFonts w:hint="eastAsia"/>
                <w:color w:val="auto"/>
                <w:kern w:val="0"/>
                <w:szCs w:val="21"/>
              </w:rPr>
              <w:t>按</w:t>
            </w:r>
            <w:r>
              <w:rPr>
                <w:color w:val="auto"/>
                <w:kern w:val="0"/>
                <w:szCs w:val="21"/>
              </w:rPr>
              <w:t>照</w:t>
            </w:r>
            <w:r>
              <w:rPr>
                <w:rFonts w:hint="eastAsia"/>
                <w:color w:val="auto"/>
                <w:kern w:val="0"/>
                <w:szCs w:val="21"/>
              </w:rPr>
              <w:t>磋商</w:t>
            </w:r>
            <w:r>
              <w:rPr>
                <w:color w:val="auto"/>
                <w:kern w:val="0"/>
                <w:szCs w:val="21"/>
              </w:rPr>
              <w:t>公告规定获得</w:t>
            </w:r>
            <w:r>
              <w:rPr>
                <w:rFonts w:hint="eastAsia"/>
                <w:color w:val="auto"/>
                <w:kern w:val="0"/>
                <w:szCs w:val="21"/>
              </w:rPr>
              <w:t>采购</w:t>
            </w:r>
            <w:r>
              <w:rPr>
                <w:color w:val="auto"/>
                <w:kern w:val="0"/>
                <w:szCs w:val="21"/>
              </w:rPr>
              <w:t>文件。</w:t>
            </w:r>
            <w:r>
              <w:rPr>
                <w:rFonts w:hint="eastAsia"/>
                <w:color w:val="auto"/>
                <w:kern w:val="0"/>
                <w:szCs w:val="21"/>
              </w:rPr>
              <w:t>足额、及时缴纳磋商保证金。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46" w:type="dxa"/>
            <w:vAlign w:val="center"/>
          </w:tcPr>
          <w:p>
            <w:pPr>
              <w:snapToGrid w:val="0"/>
              <w:spacing w:line="360" w:lineRule="auto"/>
              <w:jc w:val="left"/>
              <w:rPr>
                <w:color w:val="auto"/>
                <w:kern w:val="0"/>
                <w:szCs w:val="21"/>
              </w:rPr>
            </w:pPr>
            <w:r>
              <w:rPr>
                <w:rFonts w:hint="eastAsia"/>
                <w:color w:val="auto"/>
                <w:kern w:val="0"/>
                <w:szCs w:val="21"/>
              </w:rPr>
              <w:t>采购政策</w:t>
            </w:r>
          </w:p>
        </w:tc>
        <w:tc>
          <w:tcPr>
            <w:tcW w:w="2392" w:type="dxa"/>
            <w:vAlign w:val="center"/>
          </w:tcPr>
          <w:p>
            <w:pPr>
              <w:snapToGrid w:val="0"/>
              <w:spacing w:line="360" w:lineRule="auto"/>
              <w:jc w:val="left"/>
              <w:rPr>
                <w:color w:val="auto"/>
                <w:szCs w:val="21"/>
              </w:rPr>
            </w:pPr>
            <w:r>
              <w:rPr>
                <w:rFonts w:hint="eastAsia"/>
                <w:color w:val="auto"/>
                <w:szCs w:val="21"/>
              </w:rPr>
              <w:t>落实政府采购政策需满足的资格要求</w:t>
            </w:r>
          </w:p>
        </w:tc>
        <w:tc>
          <w:tcPr>
            <w:tcW w:w="5907" w:type="dxa"/>
            <w:vAlign w:val="center"/>
          </w:tcPr>
          <w:p>
            <w:pPr>
              <w:snapToGrid w:val="0"/>
              <w:spacing w:line="360" w:lineRule="auto"/>
              <w:rPr>
                <w:rFonts w:ascii="宋体" w:hAnsi="宋体" w:cs="宋体"/>
                <w:color w:val="auto"/>
                <w:szCs w:val="21"/>
              </w:rPr>
            </w:pPr>
            <w:r>
              <w:rPr>
                <w:rFonts w:hint="eastAsia"/>
                <w:b/>
                <w:bCs/>
                <w:color w:val="auto"/>
                <w:kern w:val="0"/>
                <w:szCs w:val="21"/>
                <w:lang w:val="en-US" w:eastAsia="zh-CN"/>
              </w:rPr>
              <w:t>无</w:t>
            </w:r>
            <w:r>
              <w:rPr>
                <w:b/>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pPr>
              <w:snapToGrid w:val="0"/>
              <w:spacing w:line="360" w:lineRule="auto"/>
              <w:rPr>
                <w:color w:val="auto"/>
                <w:szCs w:val="21"/>
              </w:rPr>
            </w:pPr>
            <w:r>
              <w:rPr>
                <w:rFonts w:hint="eastAsia"/>
                <w:color w:val="auto"/>
                <w:szCs w:val="21"/>
              </w:rPr>
              <w:t>联合体</w:t>
            </w:r>
          </w:p>
        </w:tc>
        <w:tc>
          <w:tcPr>
            <w:tcW w:w="2392" w:type="dxa"/>
            <w:vAlign w:val="center"/>
          </w:tcPr>
          <w:p>
            <w:pPr>
              <w:snapToGrid w:val="0"/>
              <w:spacing w:line="360" w:lineRule="auto"/>
              <w:rPr>
                <w:color w:val="auto"/>
                <w:szCs w:val="21"/>
              </w:rPr>
            </w:pPr>
            <w:r>
              <w:rPr>
                <w:rFonts w:hint="eastAsia"/>
                <w:color w:val="auto"/>
                <w:szCs w:val="21"/>
              </w:rPr>
              <w:t>联合体要求</w:t>
            </w:r>
          </w:p>
        </w:tc>
        <w:tc>
          <w:tcPr>
            <w:tcW w:w="5907" w:type="dxa"/>
            <w:vAlign w:val="center"/>
          </w:tcPr>
          <w:p>
            <w:pPr>
              <w:snapToGrid w:val="0"/>
              <w:spacing w:line="360" w:lineRule="auto"/>
              <w:rPr>
                <w:color w:val="auto"/>
                <w:szCs w:val="21"/>
              </w:rPr>
            </w:pPr>
            <w:r>
              <w:rPr>
                <w:rFonts w:hint="eastAsia"/>
                <w:color w:val="auto"/>
                <w:szCs w:val="21"/>
                <w:lang w:val="zh-CN"/>
              </w:rPr>
              <w:t>本项目如允许联合体，应提交联合体协议书。</w:t>
            </w:r>
          </w:p>
        </w:tc>
      </w:tr>
    </w:tbl>
    <w:p>
      <w:pPr>
        <w:snapToGrid w:val="0"/>
        <w:spacing w:before="120" w:line="360" w:lineRule="auto"/>
        <w:ind w:firstLine="413" w:firstLineChars="196"/>
        <w:outlineLvl w:val="1"/>
        <w:rPr>
          <w:b/>
          <w:bCs/>
          <w:color w:val="auto"/>
          <w:kern w:val="0"/>
          <w:szCs w:val="21"/>
        </w:rPr>
      </w:pPr>
    </w:p>
    <w:p>
      <w:pPr>
        <w:snapToGrid w:val="0"/>
        <w:spacing w:before="120" w:line="360" w:lineRule="auto"/>
        <w:ind w:firstLine="413" w:firstLineChars="196"/>
        <w:outlineLvl w:val="1"/>
        <w:rPr>
          <w:color w:val="auto"/>
          <w:szCs w:val="21"/>
        </w:rPr>
      </w:pPr>
      <w:r>
        <w:rPr>
          <w:b/>
          <w:bCs/>
          <w:color w:val="auto"/>
          <w:kern w:val="0"/>
          <w:szCs w:val="21"/>
        </w:rPr>
        <w:t>3</w:t>
      </w:r>
      <w:r>
        <w:rPr>
          <w:rFonts w:hint="eastAsia"/>
          <w:b/>
          <w:bCs/>
          <w:color w:val="auto"/>
          <w:kern w:val="0"/>
          <w:szCs w:val="21"/>
        </w:rPr>
        <w:t>.</w:t>
      </w:r>
      <w:r>
        <w:rPr>
          <w:b/>
          <w:bCs/>
          <w:color w:val="auto"/>
          <w:kern w:val="0"/>
          <w:szCs w:val="21"/>
        </w:rPr>
        <w:t>符合性审查</w:t>
      </w:r>
      <w:r>
        <w:rPr>
          <w:rFonts w:hint="eastAsia"/>
          <w:b/>
          <w:bCs/>
          <w:color w:val="auto"/>
          <w:kern w:val="0"/>
          <w:szCs w:val="21"/>
        </w:rPr>
        <w:t>标准（不满足任何一项审查内容要求，符合性审查即为不合格）</w:t>
      </w:r>
    </w:p>
    <w:tbl>
      <w:tblPr>
        <w:tblStyle w:val="53"/>
        <w:tblW w:w="93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86"/>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7" w:type="dxa"/>
            <w:vAlign w:val="center"/>
          </w:tcPr>
          <w:p>
            <w:pPr>
              <w:snapToGrid w:val="0"/>
              <w:spacing w:line="360" w:lineRule="auto"/>
              <w:jc w:val="center"/>
              <w:rPr>
                <w:b/>
                <w:color w:val="auto"/>
                <w:kern w:val="0"/>
                <w:szCs w:val="21"/>
              </w:rPr>
            </w:pPr>
            <w:bookmarkStart w:id="67" w:name="_Hlk20388968"/>
            <w:bookmarkStart w:id="68" w:name="_Hlk48146640"/>
            <w:r>
              <w:rPr>
                <w:rFonts w:hint="eastAsia"/>
                <w:b/>
                <w:color w:val="auto"/>
                <w:kern w:val="0"/>
                <w:szCs w:val="21"/>
              </w:rPr>
              <w:t>审查</w:t>
            </w:r>
            <w:r>
              <w:rPr>
                <w:b/>
                <w:color w:val="auto"/>
                <w:kern w:val="0"/>
                <w:szCs w:val="21"/>
              </w:rPr>
              <w:t>因素</w:t>
            </w:r>
          </w:p>
        </w:tc>
        <w:tc>
          <w:tcPr>
            <w:tcW w:w="1986" w:type="dxa"/>
            <w:vAlign w:val="center"/>
          </w:tcPr>
          <w:p>
            <w:pPr>
              <w:snapToGrid w:val="0"/>
              <w:spacing w:line="360" w:lineRule="auto"/>
              <w:jc w:val="center"/>
              <w:rPr>
                <w:b/>
                <w:color w:val="auto"/>
                <w:kern w:val="0"/>
                <w:szCs w:val="21"/>
              </w:rPr>
            </w:pPr>
            <w:r>
              <w:rPr>
                <w:rFonts w:hint="eastAsia"/>
                <w:b/>
                <w:color w:val="auto"/>
                <w:kern w:val="0"/>
                <w:szCs w:val="21"/>
              </w:rPr>
              <w:t>审查内容</w:t>
            </w:r>
          </w:p>
        </w:tc>
        <w:tc>
          <w:tcPr>
            <w:tcW w:w="6126" w:type="dxa"/>
          </w:tcPr>
          <w:p>
            <w:pPr>
              <w:snapToGrid w:val="0"/>
              <w:spacing w:line="360" w:lineRule="auto"/>
              <w:jc w:val="center"/>
              <w:rPr>
                <w:b/>
                <w:color w:val="auto"/>
                <w:kern w:val="0"/>
                <w:szCs w:val="21"/>
              </w:rPr>
            </w:pPr>
            <w:r>
              <w:rPr>
                <w:rFonts w:hint="eastAsia"/>
                <w:b/>
                <w:color w:val="auto"/>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227" w:type="dxa"/>
            <w:vMerge w:val="restart"/>
            <w:vAlign w:val="center"/>
          </w:tcPr>
          <w:p>
            <w:pPr>
              <w:snapToGrid w:val="0"/>
              <w:spacing w:line="360" w:lineRule="auto"/>
              <w:jc w:val="center"/>
              <w:rPr>
                <w:color w:val="auto"/>
                <w:kern w:val="0"/>
                <w:szCs w:val="21"/>
              </w:rPr>
            </w:pPr>
            <w:r>
              <w:rPr>
                <w:rFonts w:hint="eastAsia"/>
                <w:color w:val="auto"/>
                <w:kern w:val="0"/>
                <w:szCs w:val="21"/>
              </w:rPr>
              <w:t>商务</w:t>
            </w:r>
          </w:p>
        </w:tc>
        <w:tc>
          <w:tcPr>
            <w:tcW w:w="1986" w:type="dxa"/>
            <w:vAlign w:val="center"/>
          </w:tcPr>
          <w:p>
            <w:pPr>
              <w:snapToGrid w:val="0"/>
              <w:spacing w:line="360" w:lineRule="auto"/>
              <w:rPr>
                <w:color w:val="auto"/>
              </w:rPr>
            </w:pPr>
            <w:r>
              <w:rPr>
                <w:rFonts w:hint="eastAsia"/>
                <w:color w:val="auto"/>
              </w:rPr>
              <w:t>法定代表人身份证明及授权委托书</w:t>
            </w:r>
          </w:p>
        </w:tc>
        <w:tc>
          <w:tcPr>
            <w:tcW w:w="6126" w:type="dxa"/>
            <w:vAlign w:val="center"/>
          </w:tcPr>
          <w:p>
            <w:pPr>
              <w:snapToGrid w:val="0"/>
              <w:spacing w:line="360" w:lineRule="auto"/>
              <w:rPr>
                <w:color w:val="auto"/>
                <w:szCs w:val="21"/>
              </w:rPr>
            </w:pPr>
            <w:r>
              <w:rPr>
                <w:rFonts w:hint="eastAsia"/>
                <w:color w:val="auto"/>
                <w:szCs w:val="21"/>
              </w:rPr>
              <w:t>授权</w:t>
            </w:r>
            <w:r>
              <w:rPr>
                <w:color w:val="auto"/>
                <w:szCs w:val="21"/>
              </w:rPr>
              <w:t>代表</w:t>
            </w:r>
            <w:r>
              <w:rPr>
                <w:rFonts w:hint="eastAsia"/>
                <w:color w:val="auto"/>
                <w:szCs w:val="21"/>
              </w:rPr>
              <w:t>参加响应</w:t>
            </w:r>
            <w:r>
              <w:rPr>
                <w:color w:val="auto"/>
                <w:szCs w:val="21"/>
              </w:rPr>
              <w:t>时审查</w:t>
            </w:r>
            <w:r>
              <w:rPr>
                <w:color w:val="auto"/>
              </w:rPr>
              <w:t>：</w:t>
            </w:r>
            <w:r>
              <w:rPr>
                <w:rFonts w:ascii="宋体" w:hAnsi="宋体"/>
                <w:color w:val="auto"/>
                <w:szCs w:val="21"/>
              </w:rPr>
              <w:t>法定代表人授权委托书及附件</w:t>
            </w:r>
            <w:r>
              <w:rPr>
                <w:color w:val="auto"/>
                <w:szCs w:val="21"/>
              </w:rPr>
              <w:t xml:space="preserve"> </w:t>
            </w:r>
          </w:p>
          <w:p>
            <w:pPr>
              <w:snapToGrid w:val="0"/>
              <w:spacing w:line="360" w:lineRule="auto"/>
              <w:rPr>
                <w:rFonts w:ascii="宋体" w:hAnsi="宋体"/>
                <w:color w:val="auto"/>
                <w:szCs w:val="21"/>
              </w:rPr>
            </w:pPr>
            <w:r>
              <w:rPr>
                <w:rFonts w:hint="eastAsia"/>
                <w:color w:val="auto"/>
                <w:szCs w:val="21"/>
              </w:rPr>
              <w:t>法定代表人直接参加响应</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w:t>
            </w:r>
          </w:p>
          <w:p>
            <w:pPr>
              <w:snapToGrid w:val="0"/>
              <w:spacing w:line="360" w:lineRule="auto"/>
              <w:rPr>
                <w:color w:val="auto"/>
              </w:rPr>
            </w:pPr>
            <w:r>
              <w:rPr>
                <w:rFonts w:ascii="宋体" w:hAnsi="宋体"/>
                <w:color w:val="auto"/>
                <w:szCs w:val="21"/>
              </w:rPr>
              <w:t>格式及附件见第六章响应文件格式要求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27" w:type="dxa"/>
            <w:vMerge w:val="continue"/>
            <w:vAlign w:val="center"/>
          </w:tcPr>
          <w:p>
            <w:pPr>
              <w:snapToGrid w:val="0"/>
              <w:spacing w:line="360" w:lineRule="auto"/>
              <w:jc w:val="center"/>
              <w:rPr>
                <w:color w:val="auto"/>
                <w:kern w:val="0"/>
                <w:szCs w:val="21"/>
              </w:rPr>
            </w:pPr>
          </w:p>
        </w:tc>
        <w:tc>
          <w:tcPr>
            <w:tcW w:w="1986" w:type="dxa"/>
            <w:vAlign w:val="center"/>
          </w:tcPr>
          <w:p>
            <w:pPr>
              <w:snapToGrid w:val="0"/>
              <w:spacing w:line="360" w:lineRule="auto"/>
              <w:rPr>
                <w:color w:val="auto"/>
                <w:szCs w:val="21"/>
              </w:rPr>
            </w:pPr>
            <w:r>
              <w:rPr>
                <w:rFonts w:hint="eastAsia"/>
                <w:color w:val="auto"/>
                <w:szCs w:val="21"/>
              </w:rPr>
              <w:t>实质性条款响应</w:t>
            </w:r>
          </w:p>
        </w:tc>
        <w:tc>
          <w:tcPr>
            <w:tcW w:w="6126" w:type="dxa"/>
            <w:vAlign w:val="center"/>
          </w:tcPr>
          <w:p>
            <w:pPr>
              <w:snapToGrid w:val="0"/>
              <w:spacing w:line="360" w:lineRule="auto"/>
              <w:rPr>
                <w:color w:val="auto"/>
                <w:szCs w:val="21"/>
              </w:rPr>
            </w:pPr>
            <w:r>
              <w:rPr>
                <w:rFonts w:ascii="Calibri" w:hAnsi="Calibri"/>
                <w:color w:val="auto"/>
                <w:szCs w:val="21"/>
                <w:lang w:val="zh-CN"/>
              </w:rPr>
              <w:t>对</w:t>
            </w:r>
            <w:r>
              <w:rPr>
                <w:rFonts w:hint="eastAsia" w:ascii="Calibri" w:hAnsi="Calibri"/>
                <w:color w:val="auto"/>
                <w:szCs w:val="21"/>
                <w:lang w:val="zh-CN"/>
              </w:rPr>
              <w:t>采购文件</w:t>
            </w:r>
            <w:r>
              <w:rPr>
                <w:rFonts w:ascii="Calibri" w:hAnsi="Calibri"/>
                <w:color w:val="auto"/>
                <w:szCs w:val="21"/>
                <w:lang w:val="zh-CN"/>
              </w:rPr>
              <w:t>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27" w:type="dxa"/>
            <w:vMerge w:val="continue"/>
            <w:vAlign w:val="center"/>
          </w:tcPr>
          <w:p>
            <w:pPr>
              <w:snapToGrid w:val="0"/>
              <w:spacing w:line="360" w:lineRule="auto"/>
              <w:jc w:val="center"/>
              <w:rPr>
                <w:color w:val="auto"/>
                <w:kern w:val="0"/>
                <w:szCs w:val="21"/>
              </w:rPr>
            </w:pPr>
          </w:p>
        </w:tc>
        <w:tc>
          <w:tcPr>
            <w:tcW w:w="1986" w:type="dxa"/>
            <w:vAlign w:val="center"/>
          </w:tcPr>
          <w:p>
            <w:pPr>
              <w:snapToGrid w:val="0"/>
              <w:spacing w:line="360" w:lineRule="auto"/>
              <w:rPr>
                <w:color w:val="auto"/>
                <w:szCs w:val="21"/>
              </w:rPr>
            </w:pPr>
            <w:r>
              <w:rPr>
                <w:rFonts w:hint="eastAsia"/>
                <w:color w:val="auto"/>
                <w:szCs w:val="21"/>
              </w:rPr>
              <w:t>串通投标</w:t>
            </w:r>
          </w:p>
        </w:tc>
        <w:tc>
          <w:tcPr>
            <w:tcW w:w="6126" w:type="dxa"/>
            <w:vAlign w:val="center"/>
          </w:tcPr>
          <w:p>
            <w:pPr>
              <w:snapToGrid w:val="0"/>
              <w:spacing w:line="360" w:lineRule="auto"/>
              <w:rPr>
                <w:color w:val="auto"/>
                <w:szCs w:val="21"/>
              </w:rPr>
            </w:pPr>
            <w:r>
              <w:rPr>
                <w:rFonts w:hint="eastAsia" w:ascii="宋体" w:hAnsi="宋体"/>
                <w:color w:val="auto"/>
                <w:szCs w:val="21"/>
              </w:rPr>
              <w:t>不属于供应商须知正文第</w:t>
            </w:r>
            <w:r>
              <w:rPr>
                <w:rFonts w:ascii="宋体" w:hAnsi="宋体"/>
                <w:color w:val="auto"/>
                <w:szCs w:val="21"/>
              </w:rPr>
              <w:t>6</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规定的串通投标情形，见</w:t>
            </w:r>
            <w:r>
              <w:rPr>
                <w:rFonts w:ascii="宋体" w:hAnsi="宋体"/>
                <w:color w:val="auto"/>
                <w:szCs w:val="21"/>
              </w:rPr>
              <w:t>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27" w:type="dxa"/>
            <w:vAlign w:val="center"/>
          </w:tcPr>
          <w:p>
            <w:pPr>
              <w:snapToGrid w:val="0"/>
              <w:spacing w:line="360" w:lineRule="auto"/>
              <w:jc w:val="center"/>
              <w:rPr>
                <w:color w:val="auto"/>
                <w:kern w:val="0"/>
                <w:szCs w:val="21"/>
              </w:rPr>
            </w:pPr>
            <w:r>
              <w:rPr>
                <w:rFonts w:hint="eastAsia"/>
                <w:color w:val="auto"/>
                <w:kern w:val="0"/>
                <w:szCs w:val="21"/>
              </w:rPr>
              <w:t>技术</w:t>
            </w:r>
          </w:p>
        </w:tc>
        <w:tc>
          <w:tcPr>
            <w:tcW w:w="1986" w:type="dxa"/>
            <w:vAlign w:val="center"/>
          </w:tcPr>
          <w:p>
            <w:pPr>
              <w:snapToGrid w:val="0"/>
              <w:spacing w:line="360" w:lineRule="auto"/>
              <w:rPr>
                <w:color w:val="auto"/>
                <w:szCs w:val="21"/>
              </w:rPr>
            </w:pPr>
            <w:r>
              <w:rPr>
                <w:rFonts w:hint="eastAsia"/>
                <w:color w:val="auto"/>
                <w:szCs w:val="21"/>
              </w:rPr>
              <w:t>实质性条款响应</w:t>
            </w:r>
          </w:p>
        </w:tc>
        <w:tc>
          <w:tcPr>
            <w:tcW w:w="6126" w:type="dxa"/>
            <w:vAlign w:val="center"/>
          </w:tcPr>
          <w:p>
            <w:pPr>
              <w:snapToGrid w:val="0"/>
              <w:spacing w:line="360" w:lineRule="auto"/>
              <w:rPr>
                <w:rFonts w:ascii="宋体" w:hAnsi="宋体"/>
                <w:color w:val="auto"/>
                <w:szCs w:val="21"/>
              </w:rPr>
            </w:pPr>
            <w:r>
              <w:rPr>
                <w:rFonts w:ascii="Calibri" w:hAnsi="Calibri"/>
                <w:color w:val="auto"/>
                <w:szCs w:val="21"/>
                <w:lang w:val="zh-CN"/>
              </w:rPr>
              <w:t>对</w:t>
            </w:r>
            <w:r>
              <w:rPr>
                <w:rFonts w:hint="eastAsia" w:ascii="Calibri" w:hAnsi="Calibri"/>
                <w:color w:val="auto"/>
                <w:szCs w:val="21"/>
                <w:lang w:val="zh-CN"/>
              </w:rPr>
              <w:t>采购文件</w:t>
            </w:r>
            <w:r>
              <w:rPr>
                <w:rFonts w:ascii="Calibri" w:hAnsi="Calibri"/>
                <w:color w:val="auto"/>
                <w:szCs w:val="21"/>
                <w:lang w:val="zh-CN"/>
              </w:rPr>
              <w:t>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27" w:type="dxa"/>
            <w:vMerge w:val="restart"/>
            <w:vAlign w:val="center"/>
          </w:tcPr>
          <w:p>
            <w:pPr>
              <w:snapToGrid w:val="0"/>
              <w:spacing w:line="360" w:lineRule="auto"/>
              <w:jc w:val="center"/>
              <w:rPr>
                <w:color w:val="auto"/>
                <w:kern w:val="0"/>
                <w:szCs w:val="21"/>
              </w:rPr>
            </w:pPr>
            <w:r>
              <w:rPr>
                <w:rFonts w:hint="eastAsia"/>
                <w:color w:val="auto"/>
                <w:kern w:val="0"/>
                <w:szCs w:val="21"/>
              </w:rPr>
              <w:t>报价</w:t>
            </w:r>
          </w:p>
        </w:tc>
        <w:tc>
          <w:tcPr>
            <w:tcW w:w="1986" w:type="dxa"/>
            <w:vAlign w:val="center"/>
          </w:tcPr>
          <w:p>
            <w:pPr>
              <w:snapToGrid w:val="0"/>
              <w:spacing w:line="360" w:lineRule="auto"/>
              <w:rPr>
                <w:color w:val="auto"/>
                <w:szCs w:val="21"/>
              </w:rPr>
            </w:pPr>
            <w:r>
              <w:rPr>
                <w:rFonts w:hint="eastAsia"/>
                <w:color w:val="auto"/>
                <w:szCs w:val="21"/>
              </w:rPr>
              <w:t>有效报价</w:t>
            </w:r>
          </w:p>
        </w:tc>
        <w:tc>
          <w:tcPr>
            <w:tcW w:w="6126" w:type="dxa"/>
            <w:vAlign w:val="center"/>
          </w:tcPr>
          <w:p>
            <w:pPr>
              <w:snapToGrid w:val="0"/>
              <w:spacing w:line="360" w:lineRule="auto"/>
              <w:rPr>
                <w:bCs/>
                <w:color w:val="auto"/>
                <w:kern w:val="0"/>
                <w:szCs w:val="21"/>
              </w:rPr>
            </w:pPr>
            <w:r>
              <w:rPr>
                <w:rFonts w:hint="eastAsia"/>
                <w:color w:val="auto"/>
              </w:rPr>
              <w:t>最后报价未超出采购预算金额（包括分项预算），也未超出最高限价（如有）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27" w:type="dxa"/>
            <w:vMerge w:val="continue"/>
            <w:vAlign w:val="center"/>
          </w:tcPr>
          <w:p>
            <w:pPr>
              <w:snapToGrid w:val="0"/>
              <w:spacing w:line="360" w:lineRule="auto"/>
              <w:jc w:val="center"/>
              <w:rPr>
                <w:color w:val="auto"/>
                <w:kern w:val="0"/>
                <w:szCs w:val="21"/>
              </w:rPr>
            </w:pPr>
          </w:p>
        </w:tc>
        <w:tc>
          <w:tcPr>
            <w:tcW w:w="1986" w:type="dxa"/>
            <w:vAlign w:val="center"/>
          </w:tcPr>
          <w:p>
            <w:pPr>
              <w:snapToGrid w:val="0"/>
              <w:spacing w:line="360" w:lineRule="auto"/>
              <w:rPr>
                <w:bCs/>
                <w:color w:val="auto"/>
                <w:kern w:val="0"/>
                <w:szCs w:val="21"/>
              </w:rPr>
            </w:pPr>
            <w:r>
              <w:rPr>
                <w:rFonts w:hint="eastAsia"/>
                <w:bCs/>
                <w:color w:val="auto"/>
                <w:kern w:val="0"/>
                <w:szCs w:val="21"/>
              </w:rPr>
              <w:t>漏项报价</w:t>
            </w:r>
          </w:p>
        </w:tc>
        <w:tc>
          <w:tcPr>
            <w:tcW w:w="6126" w:type="dxa"/>
            <w:vAlign w:val="center"/>
          </w:tcPr>
          <w:p>
            <w:pPr>
              <w:snapToGrid w:val="0"/>
              <w:spacing w:line="360" w:lineRule="auto"/>
              <w:rPr>
                <w:rFonts w:hAnsi="宋体"/>
                <w:color w:val="auto"/>
                <w:szCs w:val="21"/>
              </w:rPr>
            </w:pPr>
            <w:r>
              <w:rPr>
                <w:rFonts w:hint="eastAsia" w:ascii="宋体" w:hAnsi="宋体"/>
                <w:color w:val="auto"/>
                <w:szCs w:val="21"/>
              </w:rPr>
              <w:t>未就所投分标进行报价或者存在漏项报价；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27" w:type="dxa"/>
            <w:vMerge w:val="continue"/>
            <w:vAlign w:val="center"/>
          </w:tcPr>
          <w:p>
            <w:pPr>
              <w:snapToGrid w:val="0"/>
              <w:spacing w:line="360" w:lineRule="auto"/>
              <w:jc w:val="center"/>
              <w:rPr>
                <w:color w:val="auto"/>
                <w:kern w:val="0"/>
                <w:szCs w:val="21"/>
              </w:rPr>
            </w:pPr>
          </w:p>
        </w:tc>
        <w:tc>
          <w:tcPr>
            <w:tcW w:w="1986" w:type="dxa"/>
            <w:vAlign w:val="center"/>
          </w:tcPr>
          <w:p>
            <w:pPr>
              <w:snapToGrid w:val="0"/>
              <w:spacing w:line="360" w:lineRule="auto"/>
              <w:rPr>
                <w:rFonts w:hAnsi="宋体"/>
                <w:color w:val="auto"/>
                <w:szCs w:val="21"/>
              </w:rPr>
            </w:pPr>
            <w:r>
              <w:rPr>
                <w:rFonts w:hint="eastAsia" w:hAnsi="宋体"/>
                <w:color w:val="auto"/>
                <w:szCs w:val="21"/>
              </w:rPr>
              <w:t>响应报价唯一性</w:t>
            </w:r>
          </w:p>
        </w:tc>
        <w:tc>
          <w:tcPr>
            <w:tcW w:w="6126" w:type="dxa"/>
            <w:vAlign w:val="center"/>
          </w:tcPr>
          <w:p>
            <w:pPr>
              <w:snapToGrid w:val="0"/>
              <w:spacing w:line="360" w:lineRule="auto"/>
              <w:rPr>
                <w:color w:val="auto"/>
                <w:szCs w:val="21"/>
              </w:rPr>
            </w:pPr>
            <w:r>
              <w:rPr>
                <w:rFonts w:hint="eastAsia" w:ascii="宋体" w:hAnsi="宋体"/>
                <w:color w:val="auto"/>
                <w:szCs w:val="21"/>
              </w:rPr>
              <w:t>不存在有选择、有条件的最后报价（采购文件允许有备选方案或者其他约定的除外）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27" w:type="dxa"/>
            <w:vMerge w:val="continue"/>
            <w:vAlign w:val="center"/>
          </w:tcPr>
          <w:p>
            <w:pPr>
              <w:snapToGrid w:val="0"/>
              <w:spacing w:line="360" w:lineRule="auto"/>
              <w:jc w:val="center"/>
              <w:rPr>
                <w:color w:val="auto"/>
                <w:kern w:val="0"/>
                <w:szCs w:val="21"/>
              </w:rPr>
            </w:pPr>
          </w:p>
        </w:tc>
        <w:tc>
          <w:tcPr>
            <w:tcW w:w="1986" w:type="dxa"/>
            <w:vAlign w:val="center"/>
          </w:tcPr>
          <w:p>
            <w:pPr>
              <w:snapToGrid w:val="0"/>
              <w:spacing w:line="360" w:lineRule="auto"/>
              <w:rPr>
                <w:rFonts w:ascii="宋体" w:hAnsi="宋体"/>
                <w:color w:val="auto"/>
                <w:szCs w:val="21"/>
              </w:rPr>
            </w:pPr>
            <w:r>
              <w:rPr>
                <w:rFonts w:hint="eastAsia"/>
                <w:color w:val="auto"/>
                <w:szCs w:val="21"/>
              </w:rPr>
              <w:t>响应有效期</w:t>
            </w:r>
          </w:p>
        </w:tc>
        <w:tc>
          <w:tcPr>
            <w:tcW w:w="6126" w:type="dxa"/>
            <w:vAlign w:val="center"/>
          </w:tcPr>
          <w:p>
            <w:pPr>
              <w:snapToGrid w:val="0"/>
              <w:spacing w:line="360" w:lineRule="auto"/>
              <w:rPr>
                <w:color w:val="auto"/>
                <w:szCs w:val="21"/>
              </w:rPr>
            </w:pPr>
            <w:r>
              <w:rPr>
                <w:rFonts w:hint="eastAsia" w:ascii="宋体" w:hAnsi="宋体"/>
                <w:color w:val="auto"/>
                <w:szCs w:val="21"/>
              </w:rPr>
              <w:t>满足采购文件规定</w:t>
            </w:r>
          </w:p>
        </w:tc>
      </w:tr>
      <w:bookmarkEnd w:id="67"/>
      <w:bookmarkEnd w:id="68"/>
    </w:tbl>
    <w:p>
      <w:pPr>
        <w:snapToGrid w:val="0"/>
        <w:spacing w:before="120" w:line="360" w:lineRule="auto"/>
        <w:rPr>
          <w:color w:val="auto"/>
        </w:rPr>
      </w:pPr>
    </w:p>
    <w:p>
      <w:pPr>
        <w:tabs>
          <w:tab w:val="left" w:pos="1950"/>
        </w:tabs>
        <w:snapToGrid w:val="0"/>
        <w:spacing w:before="120" w:line="360" w:lineRule="auto"/>
        <w:jc w:val="left"/>
        <w:outlineLvl w:val="1"/>
        <w:rPr>
          <w:b/>
          <w:bCs/>
          <w:color w:val="auto"/>
          <w:kern w:val="0"/>
          <w:szCs w:val="21"/>
        </w:rPr>
      </w:pPr>
      <w:r>
        <w:rPr>
          <w:b/>
          <w:bCs/>
          <w:color w:val="auto"/>
          <w:kern w:val="0"/>
          <w:szCs w:val="21"/>
        </w:rPr>
        <w:t>4.</w:t>
      </w:r>
      <w:r>
        <w:rPr>
          <w:rFonts w:hint="eastAsia"/>
          <w:b/>
          <w:bCs/>
          <w:color w:val="auto"/>
          <w:kern w:val="0"/>
          <w:szCs w:val="21"/>
        </w:rPr>
        <w:t>评审标准</w:t>
      </w:r>
    </w:p>
    <w:p>
      <w:pPr>
        <w:ind w:firstLine="420" w:firstLineChars="200"/>
        <w:rPr>
          <w:color w:val="auto"/>
        </w:rPr>
      </w:pPr>
      <w:r>
        <w:rPr>
          <w:rFonts w:hint="eastAsia"/>
          <w:color w:val="auto"/>
        </w:rPr>
        <w:t>4</w:t>
      </w:r>
      <w:r>
        <w:rPr>
          <w:color w:val="auto"/>
        </w:rPr>
        <w:t>.1</w:t>
      </w:r>
      <w:r>
        <w:rPr>
          <w:rFonts w:hint="eastAsia"/>
          <w:color w:val="auto"/>
        </w:rPr>
        <w:t>商务资信/技术分（满分90分）</w:t>
      </w:r>
    </w:p>
    <w:tbl>
      <w:tblPr>
        <w:tblStyle w:val="53"/>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14"/>
        <w:gridCol w:w="913"/>
        <w:gridCol w:w="578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97" w:type="dxa"/>
            <w:vAlign w:val="center"/>
          </w:tcPr>
          <w:p>
            <w:pPr>
              <w:jc w:val="center"/>
              <w:rPr>
                <w:b/>
                <w:color w:val="auto"/>
                <w:szCs w:val="21"/>
              </w:rPr>
            </w:pPr>
            <w:r>
              <w:rPr>
                <w:b/>
                <w:color w:val="auto"/>
                <w:szCs w:val="21"/>
              </w:rPr>
              <w:t>序号</w:t>
            </w:r>
          </w:p>
        </w:tc>
        <w:tc>
          <w:tcPr>
            <w:tcW w:w="1214" w:type="dxa"/>
            <w:vAlign w:val="center"/>
          </w:tcPr>
          <w:p>
            <w:pPr>
              <w:jc w:val="center"/>
              <w:rPr>
                <w:b/>
                <w:color w:val="auto"/>
                <w:szCs w:val="21"/>
              </w:rPr>
            </w:pPr>
            <w:r>
              <w:rPr>
                <w:rFonts w:hint="eastAsia"/>
                <w:b/>
                <w:color w:val="auto"/>
                <w:szCs w:val="21"/>
              </w:rPr>
              <w:t>类型</w:t>
            </w:r>
          </w:p>
        </w:tc>
        <w:tc>
          <w:tcPr>
            <w:tcW w:w="913" w:type="dxa"/>
            <w:vAlign w:val="center"/>
          </w:tcPr>
          <w:p>
            <w:pPr>
              <w:jc w:val="center"/>
              <w:rPr>
                <w:b/>
                <w:color w:val="auto"/>
                <w:szCs w:val="21"/>
              </w:rPr>
            </w:pPr>
            <w:r>
              <w:rPr>
                <w:b/>
                <w:color w:val="auto"/>
                <w:szCs w:val="21"/>
              </w:rPr>
              <w:t>分</w:t>
            </w:r>
            <w:r>
              <w:rPr>
                <w:rFonts w:hint="eastAsia"/>
                <w:b/>
                <w:color w:val="auto"/>
                <w:szCs w:val="21"/>
              </w:rPr>
              <w:t>项</w:t>
            </w:r>
          </w:p>
          <w:p>
            <w:pPr>
              <w:jc w:val="center"/>
              <w:rPr>
                <w:b/>
                <w:color w:val="auto"/>
                <w:szCs w:val="21"/>
              </w:rPr>
            </w:pPr>
            <w:r>
              <w:rPr>
                <w:b/>
                <w:color w:val="auto"/>
                <w:szCs w:val="21"/>
              </w:rPr>
              <w:t>属性</w:t>
            </w:r>
          </w:p>
        </w:tc>
        <w:tc>
          <w:tcPr>
            <w:tcW w:w="5782" w:type="dxa"/>
            <w:vAlign w:val="center"/>
          </w:tcPr>
          <w:p>
            <w:pPr>
              <w:jc w:val="center"/>
              <w:rPr>
                <w:b/>
                <w:color w:val="auto"/>
                <w:szCs w:val="21"/>
              </w:rPr>
            </w:pPr>
            <w:r>
              <w:rPr>
                <w:rFonts w:hint="eastAsia"/>
                <w:b/>
                <w:color w:val="auto"/>
                <w:szCs w:val="21"/>
              </w:rPr>
              <w:t>评分标准</w:t>
            </w:r>
          </w:p>
        </w:tc>
        <w:tc>
          <w:tcPr>
            <w:tcW w:w="1051" w:type="dxa"/>
            <w:vAlign w:val="center"/>
          </w:tcPr>
          <w:p>
            <w:pPr>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797" w:type="dxa"/>
            <w:vAlign w:val="center"/>
          </w:tcPr>
          <w:p>
            <w:pPr>
              <w:jc w:val="center"/>
              <w:rPr>
                <w:b/>
                <w:color w:val="auto"/>
                <w:szCs w:val="21"/>
              </w:rPr>
            </w:pPr>
            <w:r>
              <w:rPr>
                <w:rFonts w:hint="eastAsia"/>
                <w:b/>
                <w:color w:val="auto"/>
                <w:szCs w:val="21"/>
              </w:rPr>
              <w:t>1</w:t>
            </w:r>
          </w:p>
        </w:tc>
        <w:tc>
          <w:tcPr>
            <w:tcW w:w="1214" w:type="dxa"/>
            <w:vAlign w:val="center"/>
          </w:tcPr>
          <w:p>
            <w:pPr>
              <w:jc w:val="center"/>
              <w:rPr>
                <w:color w:val="auto"/>
                <w:szCs w:val="21"/>
              </w:rPr>
            </w:pPr>
            <w:r>
              <w:rPr>
                <w:rFonts w:hint="eastAsia" w:ascii="宋体" w:hAnsi="宋体" w:cs="宋体"/>
                <w:color w:val="auto"/>
                <w:szCs w:val="21"/>
              </w:rPr>
              <w:t>信誉分（满分6分）</w:t>
            </w:r>
          </w:p>
        </w:tc>
        <w:tc>
          <w:tcPr>
            <w:tcW w:w="913" w:type="dxa"/>
            <w:vAlign w:val="center"/>
          </w:tcPr>
          <w:p>
            <w:pPr>
              <w:jc w:val="center"/>
              <w:rPr>
                <w:color w:val="auto"/>
                <w:szCs w:val="21"/>
              </w:rPr>
            </w:pPr>
            <w:r>
              <w:rPr>
                <w:rFonts w:hint="eastAsia" w:ascii="宋体" w:hAnsi="宋体" w:cs="宋体"/>
                <w:color w:val="auto"/>
                <w:szCs w:val="21"/>
              </w:rPr>
              <w:t>客观分</w:t>
            </w:r>
          </w:p>
        </w:tc>
        <w:tc>
          <w:tcPr>
            <w:tcW w:w="5782" w:type="dxa"/>
            <w:vAlign w:val="center"/>
          </w:tcPr>
          <w:p>
            <w:pPr>
              <w:spacing w:after="1" w:line="360" w:lineRule="exact"/>
              <w:rPr>
                <w:color w:val="auto"/>
              </w:rPr>
            </w:pPr>
            <w:r>
              <w:rPr>
                <w:rFonts w:hint="eastAsia"/>
                <w:color w:val="auto"/>
              </w:rPr>
              <w:t>2019年1月1日以来供应商承接过“十四五”规划或生态产业发展规划的，每有1项，得3分，满分6分。</w:t>
            </w:r>
          </w:p>
          <w:p>
            <w:pPr>
              <w:spacing w:after="1" w:line="360" w:lineRule="exact"/>
              <w:rPr>
                <w:rFonts w:eastAsia="黑体"/>
                <w:color w:val="auto"/>
              </w:rPr>
            </w:pPr>
            <w:r>
              <w:rPr>
                <w:rFonts w:hint="eastAsia"/>
                <w:color w:val="auto"/>
              </w:rPr>
              <w:t>注：需提供合同或中标（成交）通知书证明材料复印件并加盖公章，否则不得分</w:t>
            </w:r>
          </w:p>
        </w:tc>
        <w:tc>
          <w:tcPr>
            <w:tcW w:w="1051"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797" w:type="dxa"/>
            <w:vMerge w:val="restart"/>
            <w:vAlign w:val="center"/>
          </w:tcPr>
          <w:p>
            <w:pPr>
              <w:jc w:val="center"/>
              <w:rPr>
                <w:b/>
                <w:color w:val="auto"/>
                <w:szCs w:val="21"/>
              </w:rPr>
            </w:pPr>
            <w:r>
              <w:rPr>
                <w:rFonts w:hint="eastAsia"/>
                <w:b/>
                <w:color w:val="auto"/>
                <w:szCs w:val="21"/>
              </w:rPr>
              <w:t>2</w:t>
            </w:r>
          </w:p>
        </w:tc>
        <w:tc>
          <w:tcPr>
            <w:tcW w:w="1214" w:type="dxa"/>
            <w:vMerge w:val="restart"/>
            <w:vAlign w:val="center"/>
          </w:tcPr>
          <w:p>
            <w:pPr>
              <w:jc w:val="center"/>
              <w:rPr>
                <w:rFonts w:ascii="宋体" w:hAnsi="宋体" w:cs="宋体"/>
                <w:color w:val="auto"/>
                <w:szCs w:val="21"/>
              </w:rPr>
            </w:pPr>
            <w:r>
              <w:rPr>
                <w:rFonts w:hint="eastAsia" w:ascii="宋体" w:hAnsi="宋体" w:cs="宋体"/>
                <w:color w:val="auto"/>
                <w:szCs w:val="21"/>
              </w:rPr>
              <w:t>人员配置（满分24分）</w:t>
            </w:r>
          </w:p>
          <w:p>
            <w:pPr>
              <w:jc w:val="center"/>
              <w:rPr>
                <w:rFonts w:ascii="宋体" w:hAnsi="宋体" w:cs="宋体"/>
                <w:color w:val="auto"/>
                <w:szCs w:val="21"/>
              </w:rPr>
            </w:pPr>
          </w:p>
        </w:tc>
        <w:tc>
          <w:tcPr>
            <w:tcW w:w="913" w:type="dxa"/>
            <w:vAlign w:val="center"/>
          </w:tcPr>
          <w:p>
            <w:pPr>
              <w:jc w:val="center"/>
              <w:rPr>
                <w:rFonts w:ascii="宋体" w:hAnsi="宋体" w:cs="宋体"/>
                <w:color w:val="auto"/>
                <w:szCs w:val="21"/>
              </w:rPr>
            </w:pPr>
            <w:r>
              <w:rPr>
                <w:rFonts w:hint="eastAsia" w:ascii="宋体" w:hAnsi="宋体" w:cs="宋体"/>
                <w:color w:val="auto"/>
                <w:szCs w:val="21"/>
              </w:rPr>
              <w:t>客观分</w:t>
            </w:r>
          </w:p>
        </w:tc>
        <w:tc>
          <w:tcPr>
            <w:tcW w:w="5782" w:type="dxa"/>
            <w:vAlign w:val="center"/>
          </w:tcPr>
          <w:p>
            <w:pPr>
              <w:spacing w:after="1" w:line="360" w:lineRule="exact"/>
              <w:rPr>
                <w:color w:val="auto"/>
              </w:rPr>
            </w:pPr>
            <w:r>
              <w:rPr>
                <w:rFonts w:hint="eastAsia"/>
                <w:color w:val="auto"/>
              </w:rPr>
              <w:t>（1）项目负责人（6分）</w:t>
            </w:r>
          </w:p>
          <w:p>
            <w:pPr>
              <w:spacing w:after="1" w:line="360" w:lineRule="exact"/>
              <w:rPr>
                <w:color w:val="auto"/>
              </w:rPr>
            </w:pPr>
            <w:r>
              <w:rPr>
                <w:color w:val="auto"/>
              </w:rPr>
              <w:t>①</w:t>
            </w:r>
            <w:r>
              <w:rPr>
                <w:rFonts w:hint="eastAsia"/>
                <w:color w:val="auto"/>
              </w:rPr>
              <w:t>拟投入的项目负责人具有农学博士</w:t>
            </w:r>
            <w:r>
              <w:rPr>
                <w:rFonts w:hint="eastAsia"/>
                <w:color w:val="auto"/>
                <w:lang w:val="en-US" w:eastAsia="zh-CN"/>
              </w:rPr>
              <w:t>或以上学历</w:t>
            </w:r>
            <w:r>
              <w:rPr>
                <w:rFonts w:hint="eastAsia"/>
                <w:color w:val="auto"/>
              </w:rPr>
              <w:t>及高级或以上职称的得6分；不满足的得0分；此项满分6分；</w:t>
            </w:r>
          </w:p>
          <w:p>
            <w:pPr>
              <w:spacing w:after="1" w:line="360" w:lineRule="exact"/>
              <w:rPr>
                <w:rFonts w:ascii="宋体" w:hAnsi="宋体" w:cs="宋体"/>
                <w:color w:val="auto"/>
                <w:szCs w:val="21"/>
              </w:rPr>
            </w:pPr>
            <w:r>
              <w:rPr>
                <w:rFonts w:hint="eastAsia"/>
                <w:color w:val="auto"/>
              </w:rPr>
              <w:t>注：需提供拟投入人员身份证、毕业证、职称证等相关证书复印件并加盖单位公章，否则不得分。</w:t>
            </w:r>
          </w:p>
        </w:tc>
        <w:tc>
          <w:tcPr>
            <w:tcW w:w="1051"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dxa"/>
            <w:vMerge w:val="continue"/>
            <w:vAlign w:val="center"/>
          </w:tcPr>
          <w:p>
            <w:pPr>
              <w:jc w:val="center"/>
              <w:rPr>
                <w:b/>
                <w:color w:val="auto"/>
                <w:szCs w:val="21"/>
              </w:rPr>
            </w:pPr>
          </w:p>
        </w:tc>
        <w:tc>
          <w:tcPr>
            <w:tcW w:w="1214" w:type="dxa"/>
            <w:vMerge w:val="continue"/>
            <w:vAlign w:val="center"/>
          </w:tcPr>
          <w:p>
            <w:pPr>
              <w:jc w:val="center"/>
              <w:rPr>
                <w:rFonts w:ascii="宋体" w:hAnsi="宋体" w:cs="宋体"/>
                <w:color w:val="auto"/>
                <w:szCs w:val="21"/>
              </w:rPr>
            </w:pPr>
          </w:p>
        </w:tc>
        <w:tc>
          <w:tcPr>
            <w:tcW w:w="913" w:type="dxa"/>
            <w:vAlign w:val="center"/>
          </w:tcPr>
          <w:p>
            <w:pPr>
              <w:jc w:val="center"/>
              <w:rPr>
                <w:rFonts w:ascii="宋体" w:hAnsi="宋体" w:cs="宋体"/>
                <w:color w:val="auto"/>
                <w:szCs w:val="21"/>
              </w:rPr>
            </w:pPr>
            <w:r>
              <w:rPr>
                <w:rFonts w:hint="eastAsia" w:ascii="宋体" w:hAnsi="宋体" w:cs="宋体"/>
                <w:color w:val="auto"/>
                <w:szCs w:val="21"/>
              </w:rPr>
              <w:t>主观分</w:t>
            </w:r>
          </w:p>
        </w:tc>
        <w:tc>
          <w:tcPr>
            <w:tcW w:w="5782" w:type="dxa"/>
            <w:vAlign w:val="center"/>
          </w:tcPr>
          <w:p>
            <w:pPr>
              <w:spacing w:after="1" w:line="360" w:lineRule="exact"/>
              <w:rPr>
                <w:color w:val="auto"/>
              </w:rPr>
            </w:pPr>
            <w:r>
              <w:rPr>
                <w:rFonts w:hint="eastAsia"/>
                <w:color w:val="auto"/>
              </w:rPr>
              <w:t>（2）项目人员组成（18分）</w:t>
            </w:r>
          </w:p>
          <w:p>
            <w:pPr>
              <w:pStyle w:val="52"/>
              <w:ind w:left="0" w:leftChars="0" w:firstLine="0" w:firstLineChars="0"/>
              <w:rPr>
                <w:color w:val="auto"/>
              </w:rPr>
            </w:pPr>
            <w:r>
              <w:rPr>
                <w:rFonts w:hint="eastAsia"/>
                <w:color w:val="auto"/>
              </w:rPr>
              <w:t>一档（6分）：主要编制人员专业水平一般，团队专业结构基本满足项目要求，项目成员（不含项目负责人）具有中级</w:t>
            </w:r>
            <w:r>
              <w:rPr>
                <w:rFonts w:hint="eastAsia"/>
                <w:color w:val="auto"/>
                <w:lang w:val="en-US" w:eastAsia="zh-CN"/>
              </w:rPr>
              <w:t>或以上</w:t>
            </w:r>
            <w:r>
              <w:rPr>
                <w:rFonts w:hint="eastAsia"/>
                <w:color w:val="auto"/>
              </w:rPr>
              <w:t>职称人员在3人或以上。</w:t>
            </w:r>
          </w:p>
          <w:p>
            <w:pPr>
              <w:pStyle w:val="52"/>
              <w:ind w:left="0" w:leftChars="0" w:firstLine="0" w:firstLineChars="0"/>
              <w:rPr>
                <w:color w:val="auto"/>
              </w:rPr>
            </w:pPr>
            <w:r>
              <w:rPr>
                <w:rFonts w:hint="eastAsia"/>
                <w:color w:val="auto"/>
              </w:rPr>
              <w:t>二档（12分）：主要编制人员专业水平较强，团队结构合理，项目成员（不含项目负责人）具有高级</w:t>
            </w:r>
            <w:r>
              <w:rPr>
                <w:rFonts w:hint="eastAsia"/>
                <w:color w:val="auto"/>
                <w:lang w:val="en-US" w:eastAsia="zh-CN"/>
              </w:rPr>
              <w:t>或</w:t>
            </w:r>
            <w:r>
              <w:rPr>
                <w:rFonts w:hint="eastAsia"/>
                <w:color w:val="auto"/>
              </w:rPr>
              <w:t>以上职称3人及以上。</w:t>
            </w:r>
          </w:p>
          <w:p>
            <w:pPr>
              <w:pStyle w:val="52"/>
              <w:ind w:left="0" w:leftChars="0" w:firstLine="0" w:firstLineChars="0"/>
              <w:rPr>
                <w:color w:val="auto"/>
              </w:rPr>
            </w:pPr>
            <w:r>
              <w:rPr>
                <w:rFonts w:hint="eastAsia"/>
                <w:color w:val="auto"/>
              </w:rPr>
              <w:t>三档（18分）：主要编制人员具有很强的专业水平，团队专业结构合理，项目成员（不含项目负责人）具备硕士学位以上（含）且具有高级</w:t>
            </w:r>
            <w:r>
              <w:rPr>
                <w:rFonts w:hint="eastAsia"/>
                <w:color w:val="auto"/>
                <w:lang w:val="en-US" w:eastAsia="zh-CN"/>
              </w:rPr>
              <w:t>或</w:t>
            </w:r>
            <w:r>
              <w:rPr>
                <w:rFonts w:hint="eastAsia"/>
                <w:color w:val="auto"/>
              </w:rPr>
              <w:t>以上职称5人及以上。</w:t>
            </w:r>
          </w:p>
          <w:p>
            <w:pPr>
              <w:pStyle w:val="52"/>
              <w:ind w:left="0" w:leftChars="0" w:firstLine="0" w:firstLineChars="0"/>
              <w:rPr>
                <w:color w:val="auto"/>
              </w:rPr>
            </w:pPr>
            <w:r>
              <w:rPr>
                <w:rFonts w:hint="eastAsia"/>
                <w:color w:val="auto"/>
              </w:rPr>
              <w:t>备注：</w:t>
            </w:r>
          </w:p>
          <w:p>
            <w:pPr>
              <w:pStyle w:val="52"/>
              <w:ind w:left="0" w:leftChars="0" w:firstLine="0" w:firstLineChars="0"/>
              <w:rPr>
                <w:color w:val="auto"/>
              </w:rPr>
            </w:pPr>
            <w:r>
              <w:rPr>
                <w:rFonts w:ascii="Calibri" w:hAnsi="Calibri" w:cs="Calibri"/>
                <w:color w:val="auto"/>
              </w:rPr>
              <w:t>①</w:t>
            </w:r>
            <w:r>
              <w:rPr>
                <w:rFonts w:hint="eastAsia"/>
                <w:color w:val="auto"/>
              </w:rPr>
              <w:t>不能响应项目要求或未提供本项内容的，得0分</w:t>
            </w:r>
          </w:p>
          <w:p>
            <w:pPr>
              <w:pStyle w:val="52"/>
              <w:ind w:left="0" w:leftChars="0" w:firstLine="0" w:firstLineChars="0"/>
              <w:rPr>
                <w:color w:val="auto"/>
              </w:rPr>
            </w:pPr>
            <w:r>
              <w:rPr>
                <w:rFonts w:ascii="Calibri" w:hAnsi="Calibri" w:cs="Calibri"/>
                <w:color w:val="auto"/>
              </w:rPr>
              <w:t>②</w:t>
            </w:r>
            <w:r>
              <w:rPr>
                <w:rFonts w:hint="eastAsia"/>
                <w:color w:val="auto"/>
              </w:rPr>
              <w:t>人员不能同时满足的按降一档进行评分；最低按一档评分。</w:t>
            </w:r>
          </w:p>
          <w:p>
            <w:pPr>
              <w:pStyle w:val="52"/>
              <w:ind w:left="0" w:leftChars="0" w:firstLine="0" w:firstLineChars="0"/>
              <w:rPr>
                <w:rFonts w:ascii="宋体" w:hAnsi="宋体" w:cs="宋体"/>
                <w:color w:val="auto"/>
                <w:szCs w:val="21"/>
              </w:rPr>
            </w:pPr>
            <w:r>
              <w:rPr>
                <w:rFonts w:ascii="Calibri" w:hAnsi="Calibri" w:cs="Calibri"/>
                <w:color w:val="auto"/>
              </w:rPr>
              <w:t>③</w:t>
            </w:r>
            <w:r>
              <w:rPr>
                <w:rFonts w:hint="eastAsia"/>
                <w:color w:val="auto"/>
              </w:rPr>
              <w:t>提供拟投入人员身份证、毕业证书、职称证等相关证书复印件并加盖单位公章，否则不得分。</w:t>
            </w:r>
          </w:p>
        </w:tc>
        <w:tc>
          <w:tcPr>
            <w:tcW w:w="1051"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797" w:type="dxa"/>
            <w:vMerge w:val="restart"/>
            <w:vAlign w:val="center"/>
          </w:tcPr>
          <w:p>
            <w:pPr>
              <w:jc w:val="center"/>
              <w:rPr>
                <w:b/>
                <w:color w:val="auto"/>
                <w:szCs w:val="21"/>
              </w:rPr>
            </w:pPr>
            <w:r>
              <w:rPr>
                <w:rFonts w:hint="eastAsia" w:ascii="宋体" w:hAnsi="宋体" w:cs="宋体"/>
                <w:color w:val="auto"/>
              </w:rPr>
              <w:t>3技术部分（满分  60分）</w:t>
            </w:r>
          </w:p>
        </w:tc>
        <w:tc>
          <w:tcPr>
            <w:tcW w:w="1214" w:type="dxa"/>
            <w:vAlign w:val="center"/>
          </w:tcPr>
          <w:p>
            <w:pPr>
              <w:jc w:val="center"/>
              <w:rPr>
                <w:rFonts w:ascii="宋体" w:hAnsi="宋体" w:cs="宋体"/>
                <w:color w:val="auto"/>
                <w:szCs w:val="21"/>
              </w:rPr>
            </w:pPr>
            <w:r>
              <w:rPr>
                <w:rFonts w:hint="eastAsia" w:ascii="宋体" w:hAnsi="宋体" w:cs="宋体"/>
                <w:color w:val="auto"/>
                <w:szCs w:val="21"/>
              </w:rPr>
              <w:t>规划基本内容和纲要（满分18分）</w:t>
            </w:r>
          </w:p>
        </w:tc>
        <w:tc>
          <w:tcPr>
            <w:tcW w:w="913" w:type="dxa"/>
            <w:vAlign w:val="center"/>
          </w:tcPr>
          <w:p>
            <w:pPr>
              <w:jc w:val="center"/>
              <w:rPr>
                <w:rFonts w:ascii="宋体" w:hAnsi="宋体" w:cs="宋体"/>
                <w:color w:val="auto"/>
                <w:szCs w:val="21"/>
              </w:rPr>
            </w:pPr>
            <w:r>
              <w:rPr>
                <w:rFonts w:hint="eastAsia" w:ascii="宋体" w:hAnsi="宋体" w:cs="宋体"/>
                <w:color w:val="auto"/>
                <w:szCs w:val="21"/>
              </w:rPr>
              <w:t>主观分</w:t>
            </w:r>
          </w:p>
        </w:tc>
        <w:tc>
          <w:tcPr>
            <w:tcW w:w="5782" w:type="dxa"/>
            <w:vAlign w:val="center"/>
          </w:tcPr>
          <w:p>
            <w:pPr>
              <w:spacing w:after="1" w:line="360" w:lineRule="exact"/>
              <w:rPr>
                <w:color w:val="auto"/>
              </w:rPr>
            </w:pPr>
            <w:r>
              <w:rPr>
                <w:color w:val="auto"/>
              </w:rPr>
              <w:t>一档（</w:t>
            </w:r>
            <w:r>
              <w:rPr>
                <w:rFonts w:hint="eastAsia"/>
                <w:color w:val="auto"/>
              </w:rPr>
              <w:t>6</w:t>
            </w:r>
            <w:r>
              <w:rPr>
                <w:color w:val="auto"/>
              </w:rPr>
              <w:t>分）：不了解研究现状，调查计划不够严密，可操作性较弱，规划内容不明确，结构不合理，研究思路欠清</w:t>
            </w:r>
            <w:r>
              <w:rPr>
                <w:rFonts w:hint="eastAsia"/>
                <w:color w:val="auto"/>
              </w:rPr>
              <w:t>晰</w:t>
            </w:r>
            <w:r>
              <w:rPr>
                <w:color w:val="auto"/>
              </w:rPr>
              <w:t>。</w:t>
            </w:r>
          </w:p>
          <w:p>
            <w:pPr>
              <w:spacing w:after="1" w:line="360" w:lineRule="exact"/>
              <w:rPr>
                <w:color w:val="auto"/>
              </w:rPr>
            </w:pPr>
            <w:r>
              <w:rPr>
                <w:color w:val="auto"/>
              </w:rPr>
              <w:t>二档（</w:t>
            </w:r>
            <w:r>
              <w:rPr>
                <w:rFonts w:hint="eastAsia"/>
                <w:color w:val="auto"/>
              </w:rPr>
              <w:t>12</w:t>
            </w:r>
            <w:r>
              <w:rPr>
                <w:color w:val="auto"/>
              </w:rPr>
              <w:t>分）：对研究现状有所了解，调查计划较为严密，可操作性较强，规划内容比较详实；结构较合理，研究思路较清晰。</w:t>
            </w:r>
          </w:p>
          <w:p>
            <w:pPr>
              <w:pStyle w:val="52"/>
              <w:ind w:left="0" w:leftChars="0" w:firstLine="0" w:firstLineChars="0"/>
              <w:rPr>
                <w:color w:val="auto"/>
              </w:rPr>
            </w:pPr>
            <w:r>
              <w:rPr>
                <w:color w:val="auto"/>
              </w:rPr>
              <w:t>三档（</w:t>
            </w:r>
            <w:r>
              <w:rPr>
                <w:rFonts w:hint="eastAsia"/>
                <w:color w:val="auto"/>
              </w:rPr>
              <w:t>18</w:t>
            </w:r>
            <w:r>
              <w:rPr>
                <w:color w:val="auto"/>
              </w:rPr>
              <w:t>分）：熟悉研究现状，调研计划严密，可操作性强，研究内容详实具体；结构设计规范合理，思路清晰且符合逻辑。</w:t>
            </w:r>
          </w:p>
          <w:p>
            <w:pPr>
              <w:pStyle w:val="52"/>
              <w:ind w:left="0" w:leftChars="0" w:firstLine="0" w:firstLineChars="0"/>
              <w:rPr>
                <w:rFonts w:ascii="宋体" w:hAnsi="宋体" w:cs="宋体"/>
                <w:color w:val="auto"/>
                <w:szCs w:val="21"/>
              </w:rPr>
            </w:pPr>
            <w:r>
              <w:rPr>
                <w:rFonts w:hint="eastAsia"/>
                <w:color w:val="auto"/>
              </w:rPr>
              <w:t>备注：不能响应项目要求或未提供本项内容的，得0分</w:t>
            </w:r>
          </w:p>
        </w:tc>
        <w:tc>
          <w:tcPr>
            <w:tcW w:w="1051"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797" w:type="dxa"/>
            <w:vMerge w:val="continue"/>
            <w:vAlign w:val="center"/>
          </w:tcPr>
          <w:p>
            <w:pPr>
              <w:jc w:val="center"/>
              <w:rPr>
                <w:b/>
                <w:color w:val="auto"/>
                <w:szCs w:val="21"/>
              </w:rPr>
            </w:pPr>
          </w:p>
        </w:tc>
        <w:tc>
          <w:tcPr>
            <w:tcW w:w="1214" w:type="dxa"/>
            <w:vAlign w:val="center"/>
          </w:tcPr>
          <w:p>
            <w:pPr>
              <w:jc w:val="center"/>
              <w:rPr>
                <w:rFonts w:ascii="宋体" w:hAnsi="宋体" w:cs="宋体"/>
                <w:color w:val="auto"/>
                <w:szCs w:val="21"/>
              </w:rPr>
            </w:pPr>
            <w:r>
              <w:rPr>
                <w:rFonts w:hint="eastAsia" w:ascii="宋体" w:hAnsi="宋体" w:cs="宋体"/>
                <w:color w:val="auto"/>
                <w:szCs w:val="21"/>
              </w:rPr>
              <w:t>进度计划及其</w:t>
            </w:r>
          </w:p>
          <w:p>
            <w:pPr>
              <w:jc w:val="center"/>
              <w:rPr>
                <w:rFonts w:ascii="宋体" w:hAnsi="宋体" w:cs="宋体"/>
                <w:color w:val="auto"/>
                <w:szCs w:val="21"/>
              </w:rPr>
            </w:pPr>
            <w:r>
              <w:rPr>
                <w:rFonts w:hint="eastAsia" w:ascii="宋体" w:hAnsi="宋体" w:cs="宋体"/>
                <w:color w:val="auto"/>
                <w:szCs w:val="21"/>
              </w:rPr>
              <w:t>保证措施</w:t>
            </w:r>
          </w:p>
          <w:p>
            <w:pPr>
              <w:jc w:val="center"/>
              <w:rPr>
                <w:rFonts w:ascii="宋体" w:hAnsi="宋体" w:cs="宋体"/>
                <w:color w:val="auto"/>
                <w:szCs w:val="21"/>
              </w:rPr>
            </w:pPr>
            <w:r>
              <w:rPr>
                <w:rFonts w:hint="eastAsia" w:ascii="宋体" w:hAnsi="宋体" w:cs="宋体"/>
                <w:color w:val="auto"/>
                <w:szCs w:val="21"/>
              </w:rPr>
              <w:t>（满分16分）</w:t>
            </w:r>
          </w:p>
        </w:tc>
        <w:tc>
          <w:tcPr>
            <w:tcW w:w="913" w:type="dxa"/>
            <w:vAlign w:val="center"/>
          </w:tcPr>
          <w:p>
            <w:pPr>
              <w:jc w:val="center"/>
              <w:rPr>
                <w:rFonts w:ascii="宋体" w:hAnsi="宋体" w:cs="宋体"/>
                <w:color w:val="auto"/>
                <w:szCs w:val="21"/>
              </w:rPr>
            </w:pPr>
            <w:r>
              <w:rPr>
                <w:rFonts w:hint="eastAsia" w:ascii="宋体" w:hAnsi="宋体" w:cs="宋体"/>
                <w:color w:val="auto"/>
                <w:szCs w:val="21"/>
              </w:rPr>
              <w:t>主观分</w:t>
            </w:r>
          </w:p>
        </w:tc>
        <w:tc>
          <w:tcPr>
            <w:tcW w:w="5782" w:type="dxa"/>
            <w:vAlign w:val="center"/>
          </w:tcPr>
          <w:p>
            <w:pPr>
              <w:spacing w:after="2" w:line="360" w:lineRule="exact"/>
              <w:rPr>
                <w:color w:val="auto"/>
              </w:rPr>
            </w:pPr>
            <w:r>
              <w:rPr>
                <w:rFonts w:hint="eastAsia"/>
                <w:color w:val="auto"/>
              </w:rPr>
              <w:t>一档（5分）：进度计划安排一般，进度计划的各项保证措施有待完善，不符合本项目实际要求。</w:t>
            </w:r>
          </w:p>
          <w:p>
            <w:pPr>
              <w:spacing w:after="2" w:line="360" w:lineRule="exact"/>
              <w:rPr>
                <w:color w:val="auto"/>
              </w:rPr>
            </w:pPr>
            <w:r>
              <w:rPr>
                <w:rFonts w:hint="eastAsia"/>
                <w:color w:val="auto"/>
              </w:rPr>
              <w:t>二档（10分）：进度计划安排基本合理，进度计划的各项保证措施基本得当，符合本项目实际要求。</w:t>
            </w:r>
          </w:p>
          <w:p>
            <w:pPr>
              <w:spacing w:after="2" w:line="360" w:lineRule="exact"/>
              <w:rPr>
                <w:color w:val="auto"/>
              </w:rPr>
            </w:pPr>
            <w:r>
              <w:rPr>
                <w:rFonts w:hint="eastAsia"/>
                <w:color w:val="auto"/>
              </w:rPr>
              <w:t>三档（16分）：进度计划安排科学合理，进度计划的各项保证措施详尽周密，完全符合本项目实际要求。</w:t>
            </w:r>
          </w:p>
          <w:p>
            <w:pPr>
              <w:pStyle w:val="52"/>
              <w:ind w:left="0" w:leftChars="0" w:firstLine="0" w:firstLineChars="0"/>
              <w:rPr>
                <w:color w:val="auto"/>
              </w:rPr>
            </w:pPr>
            <w:r>
              <w:rPr>
                <w:rFonts w:hint="eastAsia"/>
                <w:color w:val="auto"/>
              </w:rPr>
              <w:t>备注：不能响应项目要求或未提供本项内容的，得0分</w:t>
            </w:r>
          </w:p>
        </w:tc>
        <w:tc>
          <w:tcPr>
            <w:tcW w:w="1051"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797" w:type="dxa"/>
            <w:vMerge w:val="continue"/>
            <w:vAlign w:val="center"/>
          </w:tcPr>
          <w:p>
            <w:pPr>
              <w:jc w:val="center"/>
              <w:rPr>
                <w:b/>
                <w:color w:val="auto"/>
                <w:szCs w:val="21"/>
              </w:rPr>
            </w:pPr>
          </w:p>
        </w:tc>
        <w:tc>
          <w:tcPr>
            <w:tcW w:w="1214" w:type="dxa"/>
            <w:vAlign w:val="center"/>
          </w:tcPr>
          <w:p>
            <w:pPr>
              <w:jc w:val="center"/>
              <w:rPr>
                <w:rFonts w:ascii="宋体" w:hAnsi="宋体" w:cs="宋体"/>
                <w:color w:val="auto"/>
                <w:szCs w:val="21"/>
              </w:rPr>
            </w:pPr>
            <w:r>
              <w:rPr>
                <w:rFonts w:hint="eastAsia"/>
                <w:color w:val="auto"/>
              </w:rPr>
              <w:t>重难点分析</w:t>
            </w:r>
            <w:r>
              <w:rPr>
                <w:rFonts w:hint="eastAsia" w:ascii="宋体" w:hAnsi="宋体" w:cs="宋体"/>
                <w:color w:val="auto"/>
                <w:szCs w:val="21"/>
              </w:rPr>
              <w:t>及合理化建议、改进措施（满分14分）</w:t>
            </w:r>
          </w:p>
        </w:tc>
        <w:tc>
          <w:tcPr>
            <w:tcW w:w="913" w:type="dxa"/>
            <w:vAlign w:val="center"/>
          </w:tcPr>
          <w:p>
            <w:pPr>
              <w:jc w:val="center"/>
              <w:rPr>
                <w:rFonts w:ascii="宋体" w:hAnsi="宋体" w:cs="宋体"/>
                <w:color w:val="auto"/>
                <w:szCs w:val="21"/>
              </w:rPr>
            </w:pPr>
            <w:r>
              <w:rPr>
                <w:rFonts w:hint="eastAsia" w:ascii="宋体" w:hAnsi="宋体" w:cs="宋体"/>
                <w:color w:val="auto"/>
                <w:szCs w:val="21"/>
              </w:rPr>
              <w:t>主观分</w:t>
            </w:r>
          </w:p>
        </w:tc>
        <w:tc>
          <w:tcPr>
            <w:tcW w:w="5782" w:type="dxa"/>
            <w:vAlign w:val="center"/>
          </w:tcPr>
          <w:p>
            <w:pPr>
              <w:jc w:val="left"/>
              <w:rPr>
                <w:color w:val="auto"/>
              </w:rPr>
            </w:pPr>
            <w:r>
              <w:rPr>
                <w:rFonts w:hint="eastAsia"/>
                <w:color w:val="auto"/>
              </w:rPr>
              <w:t>一档（3分）：</w:t>
            </w:r>
            <w:r>
              <w:rPr>
                <w:color w:val="auto"/>
              </w:rPr>
              <w:t>对</w:t>
            </w:r>
            <w:r>
              <w:rPr>
                <w:rFonts w:hint="eastAsia"/>
                <w:color w:val="auto"/>
              </w:rPr>
              <w:t>本</w:t>
            </w:r>
            <w:r>
              <w:rPr>
                <w:color w:val="auto"/>
              </w:rPr>
              <w:t>项目</w:t>
            </w:r>
            <w:r>
              <w:rPr>
                <w:rFonts w:hint="eastAsia"/>
                <w:color w:val="auto"/>
              </w:rPr>
              <w:t>重难点没有分析或者分析不恰当。</w:t>
            </w:r>
          </w:p>
          <w:p>
            <w:pPr>
              <w:jc w:val="left"/>
              <w:rPr>
                <w:color w:val="auto"/>
              </w:rPr>
            </w:pPr>
            <w:r>
              <w:rPr>
                <w:rFonts w:hint="eastAsia"/>
                <w:color w:val="auto"/>
              </w:rPr>
              <w:t>二档（8分）：</w:t>
            </w:r>
            <w:r>
              <w:rPr>
                <w:color w:val="auto"/>
              </w:rPr>
              <w:t>对</w:t>
            </w:r>
            <w:r>
              <w:rPr>
                <w:rFonts w:hint="eastAsia"/>
                <w:color w:val="auto"/>
              </w:rPr>
              <w:t>本</w:t>
            </w:r>
            <w:r>
              <w:rPr>
                <w:color w:val="auto"/>
              </w:rPr>
              <w:t>项目</w:t>
            </w:r>
            <w:r>
              <w:rPr>
                <w:rFonts w:hint="eastAsia"/>
                <w:color w:val="auto"/>
              </w:rPr>
              <w:t>重难点有描述，并</w:t>
            </w:r>
            <w:r>
              <w:rPr>
                <w:color w:val="auto"/>
              </w:rPr>
              <w:t>对</w:t>
            </w:r>
            <w:r>
              <w:rPr>
                <w:rFonts w:hint="eastAsia"/>
                <w:color w:val="auto"/>
              </w:rPr>
              <w:t>重难点</w:t>
            </w:r>
            <w:r>
              <w:rPr>
                <w:color w:val="auto"/>
              </w:rPr>
              <w:t>有建议</w:t>
            </w:r>
            <w:r>
              <w:rPr>
                <w:rFonts w:hint="eastAsia"/>
                <w:color w:val="auto"/>
              </w:rPr>
              <w:t>解决方案</w:t>
            </w:r>
            <w:r>
              <w:rPr>
                <w:color w:val="auto"/>
              </w:rPr>
              <w:t>，解决方案基本可行</w:t>
            </w:r>
            <w:r>
              <w:rPr>
                <w:rFonts w:hint="eastAsia"/>
                <w:color w:val="auto"/>
              </w:rPr>
              <w:t xml:space="preserve">； </w:t>
            </w:r>
          </w:p>
          <w:p>
            <w:pPr>
              <w:spacing w:after="2" w:line="360" w:lineRule="exact"/>
              <w:rPr>
                <w:color w:val="auto"/>
              </w:rPr>
            </w:pPr>
            <w:r>
              <w:rPr>
                <w:rFonts w:hint="eastAsia"/>
                <w:color w:val="auto"/>
              </w:rPr>
              <w:t>三档（14分）：</w:t>
            </w:r>
            <w:r>
              <w:rPr>
                <w:color w:val="auto"/>
              </w:rPr>
              <w:t>对</w:t>
            </w:r>
            <w:r>
              <w:rPr>
                <w:rFonts w:hint="eastAsia"/>
                <w:color w:val="auto"/>
              </w:rPr>
              <w:t>本</w:t>
            </w:r>
            <w:r>
              <w:rPr>
                <w:color w:val="auto"/>
              </w:rPr>
              <w:t>项目</w:t>
            </w:r>
            <w:r>
              <w:rPr>
                <w:rFonts w:hint="eastAsia"/>
                <w:color w:val="auto"/>
              </w:rPr>
              <w:t>重难点有详细的分析，并</w:t>
            </w:r>
            <w:r>
              <w:rPr>
                <w:color w:val="auto"/>
              </w:rPr>
              <w:t>对</w:t>
            </w:r>
            <w:r>
              <w:rPr>
                <w:rFonts w:hint="eastAsia"/>
                <w:color w:val="auto"/>
              </w:rPr>
              <w:t>重难点</w:t>
            </w:r>
            <w:r>
              <w:rPr>
                <w:color w:val="auto"/>
              </w:rPr>
              <w:t>有建议</w:t>
            </w:r>
            <w:r>
              <w:rPr>
                <w:rFonts w:hint="eastAsia"/>
                <w:color w:val="auto"/>
              </w:rPr>
              <w:t>解决方案</w:t>
            </w:r>
            <w:r>
              <w:rPr>
                <w:color w:val="auto"/>
              </w:rPr>
              <w:t>，解决方案</w:t>
            </w:r>
            <w:r>
              <w:rPr>
                <w:rFonts w:hint="eastAsia"/>
                <w:color w:val="auto"/>
              </w:rPr>
              <w:t>详尽，符合本项目的特点，可操作性较强，对采购人具备指导意义。</w:t>
            </w:r>
          </w:p>
          <w:p>
            <w:pPr>
              <w:pStyle w:val="52"/>
              <w:ind w:left="0" w:leftChars="0" w:firstLine="0" w:firstLineChars="0"/>
              <w:rPr>
                <w:color w:val="auto"/>
              </w:rPr>
            </w:pPr>
            <w:r>
              <w:rPr>
                <w:rFonts w:hint="eastAsia"/>
                <w:color w:val="auto"/>
              </w:rPr>
              <w:t>备注：不能响应项目要求或未提供本项内容的，得0分</w:t>
            </w:r>
          </w:p>
        </w:tc>
        <w:tc>
          <w:tcPr>
            <w:tcW w:w="1051"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6" w:hRule="atLeast"/>
          <w:jc w:val="center"/>
        </w:trPr>
        <w:tc>
          <w:tcPr>
            <w:tcW w:w="797" w:type="dxa"/>
            <w:vMerge w:val="continue"/>
            <w:vAlign w:val="center"/>
          </w:tcPr>
          <w:p>
            <w:pPr>
              <w:jc w:val="center"/>
              <w:rPr>
                <w:b/>
                <w:color w:val="auto"/>
                <w:szCs w:val="21"/>
              </w:rPr>
            </w:pPr>
          </w:p>
        </w:tc>
        <w:tc>
          <w:tcPr>
            <w:tcW w:w="1214" w:type="dxa"/>
            <w:vAlign w:val="center"/>
          </w:tcPr>
          <w:p>
            <w:pPr>
              <w:jc w:val="center"/>
              <w:rPr>
                <w:rFonts w:ascii="宋体" w:hAnsi="宋体" w:cs="宋体"/>
                <w:color w:val="auto"/>
                <w:szCs w:val="21"/>
              </w:rPr>
            </w:pPr>
            <w:r>
              <w:rPr>
                <w:rFonts w:hint="eastAsia" w:ascii="宋体" w:hAnsi="宋体" w:cs="宋体"/>
                <w:color w:val="auto"/>
                <w:szCs w:val="21"/>
              </w:rPr>
              <w:t>服务承诺</w:t>
            </w:r>
          </w:p>
          <w:p>
            <w:pPr>
              <w:jc w:val="center"/>
              <w:rPr>
                <w:rFonts w:ascii="宋体" w:hAnsi="宋体" w:cs="宋体"/>
                <w:color w:val="auto"/>
                <w:szCs w:val="21"/>
              </w:rPr>
            </w:pPr>
            <w:r>
              <w:rPr>
                <w:rFonts w:hint="eastAsia" w:ascii="宋体" w:hAnsi="宋体" w:cs="宋体"/>
                <w:color w:val="auto"/>
                <w:szCs w:val="21"/>
              </w:rPr>
              <w:t>（满分12分）</w:t>
            </w:r>
          </w:p>
        </w:tc>
        <w:tc>
          <w:tcPr>
            <w:tcW w:w="913" w:type="dxa"/>
            <w:vAlign w:val="center"/>
          </w:tcPr>
          <w:p>
            <w:pPr>
              <w:jc w:val="center"/>
              <w:rPr>
                <w:rFonts w:ascii="宋体" w:hAnsi="宋体" w:cs="宋体"/>
                <w:color w:val="auto"/>
                <w:szCs w:val="21"/>
              </w:rPr>
            </w:pPr>
            <w:r>
              <w:rPr>
                <w:rFonts w:hint="eastAsia" w:ascii="宋体" w:hAnsi="宋体" w:cs="宋体"/>
                <w:color w:val="auto"/>
                <w:szCs w:val="21"/>
              </w:rPr>
              <w:t>主观分</w:t>
            </w:r>
          </w:p>
        </w:tc>
        <w:tc>
          <w:tcPr>
            <w:tcW w:w="5782" w:type="dxa"/>
            <w:vAlign w:val="center"/>
          </w:tcPr>
          <w:p>
            <w:pPr>
              <w:spacing w:after="2" w:line="360" w:lineRule="exact"/>
              <w:rPr>
                <w:color w:val="auto"/>
              </w:rPr>
            </w:pPr>
            <w:r>
              <w:rPr>
                <w:rFonts w:hint="eastAsia"/>
                <w:color w:val="auto"/>
              </w:rPr>
              <w:t>一档（2分）：服务承诺方案较为简单，后续服务基本满足项目需求，服务承诺方案一般，成果维护方案及保证处理问题方案一般。</w:t>
            </w:r>
          </w:p>
          <w:p>
            <w:pPr>
              <w:spacing w:after="2" w:line="360" w:lineRule="exact"/>
              <w:rPr>
                <w:color w:val="auto"/>
              </w:rPr>
            </w:pPr>
            <w:r>
              <w:rPr>
                <w:rFonts w:hint="eastAsia"/>
                <w:color w:val="auto"/>
              </w:rPr>
              <w:t>二档（7分）：服务承诺方案较具体，服务承诺方案较好，成果维护方案及保证处理问题方案良好。</w:t>
            </w:r>
          </w:p>
          <w:p>
            <w:pPr>
              <w:spacing w:after="2" w:line="360" w:lineRule="exact"/>
              <w:rPr>
                <w:color w:val="auto"/>
              </w:rPr>
            </w:pPr>
            <w:r>
              <w:rPr>
                <w:rFonts w:hint="eastAsia"/>
                <w:color w:val="auto"/>
              </w:rPr>
              <w:t xml:space="preserve"> 三档（12分）：服务承诺完整，全面、实施性强，内容详细，服务承诺书内容齐全、承诺具体、易操作及科学合理，可行性强，服务承诺方案整体较为优秀，成果维护方案及保证处理问题方案优秀。 </w:t>
            </w:r>
          </w:p>
          <w:p>
            <w:pPr>
              <w:pStyle w:val="52"/>
              <w:ind w:left="0" w:leftChars="0" w:firstLine="0" w:firstLineChars="0"/>
              <w:rPr>
                <w:color w:val="auto"/>
              </w:rPr>
            </w:pPr>
            <w:r>
              <w:rPr>
                <w:rFonts w:hint="eastAsia"/>
                <w:color w:val="auto"/>
              </w:rPr>
              <w:t>备注：不能响应项目要求或未提供本项内容的，得0分</w:t>
            </w:r>
          </w:p>
        </w:tc>
        <w:tc>
          <w:tcPr>
            <w:tcW w:w="1051" w:type="dxa"/>
            <w:vAlign w:val="center"/>
          </w:tcPr>
          <w:p>
            <w:pPr>
              <w:rPr>
                <w:rFonts w:ascii="宋体" w:hAnsi="宋体" w:cs="宋体"/>
                <w:color w:val="auto"/>
                <w:szCs w:val="21"/>
              </w:rPr>
            </w:pPr>
          </w:p>
        </w:tc>
      </w:tr>
    </w:tbl>
    <w:p>
      <w:pPr>
        <w:rPr>
          <w:color w:val="auto"/>
        </w:rPr>
      </w:pPr>
    </w:p>
    <w:p>
      <w:pPr>
        <w:snapToGrid w:val="0"/>
        <w:spacing w:line="360" w:lineRule="auto"/>
        <w:ind w:firstLine="315" w:firstLineChars="150"/>
        <w:rPr>
          <w:color w:val="auto"/>
          <w:lang w:val="zh-CN"/>
        </w:rPr>
      </w:pPr>
      <w:r>
        <w:rPr>
          <w:rFonts w:hint="eastAsia"/>
          <w:color w:val="auto"/>
          <w:lang w:val="en-US" w:eastAsia="zh-CN"/>
        </w:rPr>
        <w:t>4.2</w:t>
      </w:r>
      <w:r>
        <w:rPr>
          <w:rFonts w:hint="eastAsia"/>
          <w:color w:val="auto"/>
          <w:lang w:val="zh-CN"/>
        </w:rPr>
        <w:t>最后报价分</w:t>
      </w:r>
    </w:p>
    <w:tbl>
      <w:tblPr>
        <w:tblStyle w:val="5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68"/>
        <w:gridCol w:w="1169"/>
        <w:gridCol w:w="3589"/>
        <w:gridCol w:w="75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73" w:type="dxa"/>
            <w:vAlign w:val="center"/>
          </w:tcPr>
          <w:p>
            <w:pPr>
              <w:snapToGrid w:val="0"/>
              <w:spacing w:line="360" w:lineRule="auto"/>
              <w:jc w:val="center"/>
              <w:rPr>
                <w:b/>
                <w:color w:val="auto"/>
                <w:szCs w:val="21"/>
              </w:rPr>
            </w:pPr>
            <w:r>
              <w:rPr>
                <w:b/>
                <w:color w:val="auto"/>
                <w:szCs w:val="21"/>
              </w:rPr>
              <w:t>序号</w:t>
            </w:r>
          </w:p>
        </w:tc>
        <w:tc>
          <w:tcPr>
            <w:tcW w:w="1268" w:type="dxa"/>
            <w:vAlign w:val="center"/>
          </w:tcPr>
          <w:p>
            <w:pPr>
              <w:snapToGrid w:val="0"/>
              <w:spacing w:line="360" w:lineRule="auto"/>
              <w:jc w:val="center"/>
              <w:rPr>
                <w:b/>
                <w:color w:val="auto"/>
                <w:szCs w:val="21"/>
              </w:rPr>
            </w:pPr>
            <w:r>
              <w:rPr>
                <w:rFonts w:hint="eastAsia"/>
                <w:b/>
                <w:color w:val="auto"/>
                <w:szCs w:val="21"/>
              </w:rPr>
              <w:t>类型</w:t>
            </w:r>
          </w:p>
        </w:tc>
        <w:tc>
          <w:tcPr>
            <w:tcW w:w="1169" w:type="dxa"/>
            <w:vAlign w:val="center"/>
          </w:tcPr>
          <w:p>
            <w:pPr>
              <w:snapToGrid w:val="0"/>
              <w:spacing w:line="360" w:lineRule="auto"/>
              <w:jc w:val="center"/>
              <w:rPr>
                <w:b/>
                <w:color w:val="auto"/>
                <w:szCs w:val="21"/>
              </w:rPr>
            </w:pPr>
            <w:r>
              <w:rPr>
                <w:rFonts w:hint="eastAsia"/>
                <w:b/>
                <w:color w:val="auto"/>
                <w:szCs w:val="21"/>
              </w:rPr>
              <w:t>分值属性</w:t>
            </w:r>
          </w:p>
        </w:tc>
        <w:tc>
          <w:tcPr>
            <w:tcW w:w="3589" w:type="dxa"/>
            <w:vAlign w:val="center"/>
          </w:tcPr>
          <w:p>
            <w:pPr>
              <w:snapToGrid w:val="0"/>
              <w:spacing w:line="360" w:lineRule="auto"/>
              <w:jc w:val="center"/>
              <w:rPr>
                <w:b/>
                <w:color w:val="auto"/>
                <w:szCs w:val="21"/>
              </w:rPr>
            </w:pPr>
            <w:r>
              <w:rPr>
                <w:rFonts w:hint="eastAsia"/>
                <w:b/>
                <w:color w:val="auto"/>
                <w:szCs w:val="21"/>
              </w:rPr>
              <w:t>评分标准</w:t>
            </w:r>
          </w:p>
        </w:tc>
        <w:tc>
          <w:tcPr>
            <w:tcW w:w="750" w:type="dxa"/>
            <w:vAlign w:val="center"/>
          </w:tcPr>
          <w:p>
            <w:pPr>
              <w:snapToGrid w:val="0"/>
              <w:spacing w:line="360" w:lineRule="auto"/>
              <w:jc w:val="center"/>
              <w:rPr>
                <w:b/>
                <w:color w:val="auto"/>
                <w:szCs w:val="21"/>
              </w:rPr>
            </w:pPr>
            <w:r>
              <w:rPr>
                <w:rFonts w:hint="eastAsia"/>
                <w:b/>
                <w:color w:val="auto"/>
                <w:szCs w:val="21"/>
              </w:rPr>
              <w:t>分值</w:t>
            </w:r>
          </w:p>
        </w:tc>
        <w:tc>
          <w:tcPr>
            <w:tcW w:w="2108" w:type="dxa"/>
            <w:vAlign w:val="center"/>
          </w:tcPr>
          <w:p>
            <w:pPr>
              <w:snapToGrid w:val="0"/>
              <w:spacing w:line="360" w:lineRule="auto"/>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573" w:type="dxa"/>
            <w:vAlign w:val="center"/>
          </w:tcPr>
          <w:p>
            <w:pPr>
              <w:snapToGrid w:val="0"/>
              <w:spacing w:line="360" w:lineRule="auto"/>
              <w:jc w:val="center"/>
              <w:rPr>
                <w:b/>
                <w:color w:val="auto"/>
                <w:szCs w:val="21"/>
              </w:rPr>
            </w:pPr>
            <w:r>
              <w:rPr>
                <w:rFonts w:hint="eastAsia"/>
                <w:b/>
                <w:color w:val="auto"/>
                <w:szCs w:val="21"/>
              </w:rPr>
              <w:t>1</w:t>
            </w:r>
          </w:p>
        </w:tc>
        <w:tc>
          <w:tcPr>
            <w:tcW w:w="1268" w:type="dxa"/>
            <w:vAlign w:val="center"/>
          </w:tcPr>
          <w:p>
            <w:pPr>
              <w:snapToGrid w:val="0"/>
              <w:spacing w:line="360" w:lineRule="auto"/>
              <w:rPr>
                <w:color w:val="auto"/>
                <w:szCs w:val="21"/>
              </w:rPr>
            </w:pPr>
            <w:r>
              <w:rPr>
                <w:rFonts w:hint="eastAsia"/>
                <w:color w:val="auto"/>
                <w:szCs w:val="21"/>
              </w:rPr>
              <w:t>响应报价分</w:t>
            </w:r>
          </w:p>
        </w:tc>
        <w:tc>
          <w:tcPr>
            <w:tcW w:w="1169" w:type="dxa"/>
            <w:vAlign w:val="center"/>
          </w:tcPr>
          <w:p>
            <w:pPr>
              <w:snapToGrid w:val="0"/>
              <w:spacing w:line="360" w:lineRule="auto"/>
              <w:rPr>
                <w:color w:val="auto"/>
                <w:szCs w:val="21"/>
              </w:rPr>
            </w:pPr>
            <w:r>
              <w:rPr>
                <w:rFonts w:hint="eastAsia"/>
                <w:color w:val="auto"/>
                <w:szCs w:val="21"/>
              </w:rPr>
              <w:t>客观分</w:t>
            </w:r>
          </w:p>
        </w:tc>
        <w:tc>
          <w:tcPr>
            <w:tcW w:w="3589" w:type="dxa"/>
            <w:vAlign w:val="center"/>
          </w:tcPr>
          <w:p>
            <w:pPr>
              <w:snapToGrid w:val="0"/>
              <w:spacing w:line="360" w:lineRule="auto"/>
              <w:rPr>
                <w:color w:val="auto"/>
                <w:szCs w:val="21"/>
              </w:rPr>
            </w:pPr>
            <w:r>
              <w:rPr>
                <w:rFonts w:hint="eastAsia"/>
                <w:color w:val="auto"/>
                <w:szCs w:val="21"/>
              </w:rPr>
              <w:t>以满足采购文件要求且响应价格最低的响应报价为评审基准价，其价格分为满分。其他供应商的价格分统一按照下列公式计算：响应报价得分</w:t>
            </w:r>
            <w:r>
              <w:rPr>
                <w:color w:val="auto"/>
                <w:szCs w:val="21"/>
              </w:rPr>
              <w:t>=（评审基准价/响应报价）×响应报价分满分分值。</w:t>
            </w:r>
          </w:p>
        </w:tc>
        <w:tc>
          <w:tcPr>
            <w:tcW w:w="750" w:type="dxa"/>
            <w:vAlign w:val="center"/>
          </w:tcPr>
          <w:p>
            <w:pPr>
              <w:snapToGrid w:val="0"/>
              <w:spacing w:line="360" w:lineRule="auto"/>
              <w:rPr>
                <w:color w:val="auto"/>
                <w:szCs w:val="21"/>
              </w:rPr>
            </w:pPr>
            <w:r>
              <w:rPr>
                <w:rFonts w:hint="eastAsia"/>
                <w:color w:val="auto"/>
                <w:szCs w:val="21"/>
              </w:rPr>
              <w:t>10分</w:t>
            </w:r>
          </w:p>
        </w:tc>
        <w:tc>
          <w:tcPr>
            <w:tcW w:w="2108" w:type="dxa"/>
            <w:vAlign w:val="center"/>
          </w:tcPr>
          <w:p>
            <w:pPr>
              <w:snapToGrid w:val="0"/>
              <w:spacing w:line="360" w:lineRule="auto"/>
              <w:rPr>
                <w:color w:val="auto"/>
                <w:szCs w:val="21"/>
              </w:rPr>
            </w:pPr>
            <w:r>
              <w:rPr>
                <w:rFonts w:hint="eastAsia"/>
                <w:color w:val="auto"/>
                <w:szCs w:val="21"/>
              </w:rPr>
              <w:t>响应报价计算时均为供应商的实际响应报价进行政策性扣除后的价格，最终成交金额＝响应报价。政策性扣除计算方法见后。</w:t>
            </w:r>
          </w:p>
        </w:tc>
      </w:tr>
    </w:tbl>
    <w:p>
      <w:pPr>
        <w:snapToGrid w:val="0"/>
        <w:spacing w:before="120" w:line="360" w:lineRule="auto"/>
        <w:ind w:firstLine="422" w:firstLineChars="200"/>
        <w:rPr>
          <w:b/>
          <w:bCs/>
          <w:color w:val="auto"/>
          <w:kern w:val="0"/>
          <w:szCs w:val="21"/>
        </w:rPr>
      </w:pPr>
      <w:r>
        <w:rPr>
          <w:rFonts w:hint="eastAsia"/>
          <w:b/>
          <w:bCs/>
          <w:color w:val="auto"/>
          <w:kern w:val="0"/>
          <w:szCs w:val="21"/>
        </w:rPr>
        <w:t>注：</w:t>
      </w:r>
      <w:r>
        <w:rPr>
          <w:b/>
          <w:bCs/>
          <w:color w:val="auto"/>
          <w:kern w:val="0"/>
          <w:szCs w:val="21"/>
        </w:rPr>
        <w:t>政策性扣除计算方法</w:t>
      </w:r>
    </w:p>
    <w:p>
      <w:pPr>
        <w:snapToGrid w:val="0"/>
        <w:spacing w:before="120" w:line="360" w:lineRule="auto"/>
        <w:ind w:firstLine="420" w:firstLineChars="200"/>
        <w:rPr>
          <w:color w:val="auto"/>
          <w:szCs w:val="21"/>
        </w:rPr>
      </w:pPr>
      <w:r>
        <w:rPr>
          <w:rFonts w:hint="eastAsia"/>
          <w:color w:val="auto"/>
          <w:szCs w:val="21"/>
        </w:rPr>
        <w:t>本项目为非专门面向预留份额专门面向中小企业采购时，供应商最后</w:t>
      </w:r>
      <w:r>
        <w:rPr>
          <w:color w:val="auto"/>
          <w:szCs w:val="21"/>
        </w:rPr>
        <w:t>报价将按相应比例进行扣除，用扣除后的价格参与评审（计算</w:t>
      </w:r>
      <w:r>
        <w:rPr>
          <w:rFonts w:hint="eastAsia"/>
          <w:color w:val="auto"/>
          <w:szCs w:val="21"/>
        </w:rPr>
        <w:t>最后报价</w:t>
      </w:r>
      <w:r>
        <w:rPr>
          <w:color w:val="auto"/>
          <w:szCs w:val="21"/>
        </w:rPr>
        <w:t>分）</w:t>
      </w:r>
      <w:r>
        <w:rPr>
          <w:rFonts w:hint="eastAsia"/>
          <w:color w:val="auto"/>
          <w:szCs w:val="21"/>
        </w:rPr>
        <w:t>，价格扣除比例分别如下：</w:t>
      </w:r>
    </w:p>
    <w:p>
      <w:pPr>
        <w:snapToGrid w:val="0"/>
        <w:spacing w:before="120" w:line="360" w:lineRule="auto"/>
        <w:ind w:firstLine="420" w:firstLineChars="200"/>
        <w:rPr>
          <w:color w:val="auto"/>
          <w:szCs w:val="21"/>
        </w:rPr>
      </w:pPr>
      <w:r>
        <w:rPr>
          <w:rFonts w:hint="eastAsia"/>
          <w:color w:val="auto"/>
          <w:szCs w:val="21"/>
        </w:rPr>
        <w:t>（1）</w:t>
      </w:r>
      <w:r>
        <w:rPr>
          <w:color w:val="auto"/>
          <w:szCs w:val="21"/>
        </w:rPr>
        <w:t>供应商符合小型、微型企业、监狱企业或残疾人福利性单位条件的，其</w:t>
      </w:r>
      <w:r>
        <w:rPr>
          <w:rFonts w:hint="eastAsia"/>
          <w:color w:val="auto"/>
          <w:szCs w:val="21"/>
        </w:rPr>
        <w:t>扣除比例为响应报价的20%。</w:t>
      </w:r>
    </w:p>
    <w:p>
      <w:pPr>
        <w:snapToGrid w:val="0"/>
        <w:spacing w:line="360" w:lineRule="auto"/>
        <w:ind w:firstLine="420" w:firstLineChars="200"/>
        <w:rPr>
          <w:color w:val="auto"/>
        </w:rPr>
      </w:pPr>
      <w:bookmarkStart w:id="69" w:name="_Hlk60654227"/>
      <w:r>
        <w:rPr>
          <w:rFonts w:hint="eastAsia"/>
          <w:color w:val="auto"/>
          <w:szCs w:val="21"/>
        </w:rPr>
        <w:t>（</w:t>
      </w:r>
      <w:r>
        <w:rPr>
          <w:color w:val="auto"/>
          <w:szCs w:val="21"/>
        </w:rPr>
        <w:t>2</w:t>
      </w:r>
      <w:r>
        <w:rPr>
          <w:rFonts w:hint="eastAsia"/>
          <w:color w:val="auto"/>
          <w:szCs w:val="21"/>
        </w:rPr>
        <w:t>）采购文件接受大中型企业与小微企业组成联合体或者允许大中型企业向一家或者多家小微企业分包时，对于联合协议或者分包意向协议约定小微企业的合同份额占合同总金额比例达到3</w:t>
      </w:r>
      <w:r>
        <w:rPr>
          <w:color w:val="auto"/>
          <w:szCs w:val="21"/>
        </w:rPr>
        <w:t>0%</w:t>
      </w:r>
      <w:r>
        <w:rPr>
          <w:rFonts w:hint="eastAsia"/>
          <w:color w:val="auto"/>
          <w:szCs w:val="21"/>
        </w:rPr>
        <w:t>以上的，</w:t>
      </w:r>
      <w:r>
        <w:rPr>
          <w:color w:val="auto"/>
          <w:szCs w:val="21"/>
        </w:rPr>
        <w:t>其</w:t>
      </w:r>
      <w:r>
        <w:rPr>
          <w:rFonts w:hint="eastAsia"/>
          <w:color w:val="auto"/>
          <w:szCs w:val="21"/>
        </w:rPr>
        <w:t>扣除比例为最后报价的6%。</w:t>
      </w:r>
      <w:bookmarkEnd w:id="69"/>
    </w:p>
    <w:p>
      <w:pPr>
        <w:snapToGrid w:val="0"/>
        <w:spacing w:line="360" w:lineRule="auto"/>
        <w:ind w:firstLine="315" w:firstLineChars="150"/>
        <w:rPr>
          <w:color w:val="auto"/>
        </w:rPr>
      </w:pPr>
      <w:r>
        <w:rPr>
          <w:rFonts w:hint="eastAsia"/>
          <w:color w:val="auto"/>
        </w:rPr>
        <w:t>4.3</w:t>
      </w:r>
      <w:r>
        <w:rPr>
          <w:color w:val="auto"/>
        </w:rPr>
        <w:t>综合得分</w:t>
      </w:r>
    </w:p>
    <w:tbl>
      <w:tblPr>
        <w:tblStyle w:val="5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367"/>
        <w:gridCol w:w="3364"/>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84" w:type="dxa"/>
            <w:vAlign w:val="center"/>
          </w:tcPr>
          <w:p>
            <w:pPr>
              <w:snapToGrid w:val="0"/>
              <w:spacing w:line="360" w:lineRule="auto"/>
              <w:jc w:val="center"/>
              <w:rPr>
                <w:b/>
                <w:color w:val="auto"/>
                <w:szCs w:val="21"/>
              </w:rPr>
            </w:pPr>
            <w:r>
              <w:rPr>
                <w:rFonts w:hint="eastAsia"/>
                <w:b/>
                <w:color w:val="auto"/>
                <w:szCs w:val="21"/>
              </w:rPr>
              <w:t>分项</w:t>
            </w:r>
          </w:p>
        </w:tc>
        <w:tc>
          <w:tcPr>
            <w:tcW w:w="3367" w:type="dxa"/>
            <w:vAlign w:val="center"/>
          </w:tcPr>
          <w:p>
            <w:pPr>
              <w:snapToGrid w:val="0"/>
              <w:spacing w:line="360" w:lineRule="auto"/>
              <w:jc w:val="center"/>
              <w:rPr>
                <w:b/>
                <w:color w:val="auto"/>
                <w:szCs w:val="21"/>
              </w:rPr>
            </w:pPr>
            <w:r>
              <w:rPr>
                <w:rFonts w:hint="eastAsia"/>
                <w:b/>
                <w:color w:val="auto"/>
                <w:szCs w:val="21"/>
              </w:rPr>
              <w:t>技术及商务资信分</w:t>
            </w:r>
          </w:p>
        </w:tc>
        <w:tc>
          <w:tcPr>
            <w:tcW w:w="3364" w:type="dxa"/>
            <w:vAlign w:val="center"/>
          </w:tcPr>
          <w:p>
            <w:pPr>
              <w:snapToGrid w:val="0"/>
              <w:spacing w:line="360" w:lineRule="auto"/>
              <w:jc w:val="center"/>
              <w:rPr>
                <w:b/>
                <w:color w:val="auto"/>
                <w:szCs w:val="21"/>
              </w:rPr>
            </w:pPr>
            <w:r>
              <w:rPr>
                <w:rFonts w:hint="eastAsia"/>
                <w:b/>
                <w:color w:val="auto"/>
                <w:szCs w:val="21"/>
              </w:rPr>
              <w:t>响应报价得分</w:t>
            </w:r>
          </w:p>
        </w:tc>
        <w:tc>
          <w:tcPr>
            <w:tcW w:w="2303" w:type="dxa"/>
            <w:vAlign w:val="center"/>
          </w:tcPr>
          <w:p>
            <w:pPr>
              <w:snapToGrid w:val="0"/>
              <w:spacing w:line="360" w:lineRule="auto"/>
              <w:jc w:val="center"/>
              <w:rPr>
                <w:b/>
                <w:color w:val="auto"/>
                <w:szCs w:val="21"/>
              </w:rPr>
            </w:pPr>
            <w:r>
              <w:rPr>
                <w:rFonts w:hint="eastAsia"/>
                <w:b/>
                <w:color w:val="auto"/>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84" w:type="dxa"/>
            <w:vAlign w:val="center"/>
          </w:tcPr>
          <w:p>
            <w:pPr>
              <w:snapToGrid w:val="0"/>
              <w:spacing w:line="360" w:lineRule="auto"/>
              <w:jc w:val="center"/>
              <w:rPr>
                <w:b/>
                <w:color w:val="auto"/>
                <w:szCs w:val="21"/>
              </w:rPr>
            </w:pPr>
            <w:r>
              <w:rPr>
                <w:rFonts w:hint="eastAsia"/>
                <w:b/>
                <w:color w:val="auto"/>
                <w:szCs w:val="21"/>
              </w:rPr>
              <w:t>分值</w:t>
            </w:r>
          </w:p>
        </w:tc>
        <w:tc>
          <w:tcPr>
            <w:tcW w:w="3367" w:type="dxa"/>
            <w:vAlign w:val="center"/>
          </w:tcPr>
          <w:p>
            <w:pPr>
              <w:snapToGrid w:val="0"/>
              <w:spacing w:line="360" w:lineRule="auto"/>
              <w:jc w:val="center"/>
              <w:rPr>
                <w:color w:val="auto"/>
                <w:szCs w:val="21"/>
              </w:rPr>
            </w:pPr>
            <w:r>
              <w:rPr>
                <w:rFonts w:hint="eastAsia"/>
                <w:color w:val="auto"/>
                <w:szCs w:val="21"/>
              </w:rPr>
              <w:t>90分</w:t>
            </w:r>
          </w:p>
        </w:tc>
        <w:tc>
          <w:tcPr>
            <w:tcW w:w="3364" w:type="dxa"/>
            <w:vAlign w:val="center"/>
          </w:tcPr>
          <w:p>
            <w:pPr>
              <w:snapToGrid w:val="0"/>
              <w:spacing w:line="360" w:lineRule="auto"/>
              <w:jc w:val="center"/>
              <w:rPr>
                <w:color w:val="auto"/>
                <w:szCs w:val="21"/>
              </w:rPr>
            </w:pPr>
            <w:r>
              <w:rPr>
                <w:rFonts w:hint="eastAsia"/>
                <w:color w:val="auto"/>
                <w:szCs w:val="21"/>
              </w:rPr>
              <w:t>10分</w:t>
            </w:r>
          </w:p>
        </w:tc>
        <w:tc>
          <w:tcPr>
            <w:tcW w:w="2303" w:type="dxa"/>
            <w:vAlign w:val="center"/>
          </w:tcPr>
          <w:p>
            <w:pPr>
              <w:snapToGrid w:val="0"/>
              <w:spacing w:line="360" w:lineRule="auto"/>
              <w:jc w:val="center"/>
              <w:rPr>
                <w:color w:val="auto"/>
                <w:szCs w:val="21"/>
              </w:rPr>
            </w:pPr>
            <w:r>
              <w:rPr>
                <w:rFonts w:hint="eastAsia"/>
                <w:color w:val="auto"/>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9918" w:type="dxa"/>
            <w:gridSpan w:val="4"/>
            <w:vAlign w:val="center"/>
          </w:tcPr>
          <w:p>
            <w:pPr>
              <w:snapToGrid w:val="0"/>
              <w:spacing w:line="360" w:lineRule="auto"/>
              <w:rPr>
                <w:color w:val="auto"/>
                <w:szCs w:val="21"/>
              </w:rPr>
            </w:pPr>
            <w:r>
              <w:rPr>
                <w:rFonts w:hint="eastAsia"/>
                <w:color w:val="auto"/>
                <w:szCs w:val="21"/>
              </w:rPr>
              <w:t>综合得分</w:t>
            </w:r>
            <w:r>
              <w:rPr>
                <w:color w:val="auto"/>
                <w:szCs w:val="21"/>
              </w:rPr>
              <w:t>=</w:t>
            </w:r>
            <w:r>
              <w:rPr>
                <w:rFonts w:hint="eastAsia"/>
                <w:color w:val="auto"/>
                <w:szCs w:val="21"/>
              </w:rPr>
              <w:t>技术及商务资信分+响应报价得分（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tbl>
    <w:p>
      <w:pPr>
        <w:snapToGrid w:val="0"/>
        <w:spacing w:before="120" w:line="360" w:lineRule="auto"/>
        <w:ind w:firstLine="420" w:firstLineChars="200"/>
        <w:rPr>
          <w:color w:val="auto"/>
        </w:rPr>
      </w:pPr>
      <w:r>
        <w:rPr>
          <w:color w:val="auto"/>
        </w:rPr>
        <w:t>4.</w:t>
      </w:r>
      <w:r>
        <w:rPr>
          <w:rFonts w:hint="eastAsia"/>
          <w:color w:val="auto"/>
        </w:rPr>
        <w:t>4偏离认定说明</w:t>
      </w:r>
    </w:p>
    <w:p>
      <w:pPr>
        <w:snapToGrid w:val="0"/>
        <w:spacing w:before="120" w:line="360" w:lineRule="auto"/>
        <w:ind w:firstLine="420" w:firstLineChars="200"/>
        <w:rPr>
          <w:color w:val="auto"/>
          <w:szCs w:val="21"/>
        </w:rPr>
      </w:pPr>
      <w:r>
        <w:rPr>
          <w:rFonts w:hint="eastAsia"/>
          <w:color w:val="auto"/>
          <w:szCs w:val="21"/>
        </w:rPr>
        <w:t>供应商根据采购需求中技术参数为基准，填写响应表，对于响应表或证明材料与技术参数不符的，按如下规定：</w:t>
      </w:r>
    </w:p>
    <w:p>
      <w:pPr>
        <w:snapToGrid w:val="0"/>
        <w:spacing w:before="120" w:line="360" w:lineRule="auto"/>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snapToGrid w:val="0"/>
        <w:spacing w:before="120" w:line="360" w:lineRule="auto"/>
        <w:ind w:firstLine="420" w:firstLineChars="200"/>
        <w:rPr>
          <w:color w:val="auto"/>
          <w:szCs w:val="21"/>
        </w:rPr>
      </w:pPr>
      <w:r>
        <w:rPr>
          <w:rFonts w:hint="eastAsia"/>
          <w:color w:val="auto"/>
          <w:szCs w:val="21"/>
        </w:rPr>
        <w:t>（2）响应表中响应的内容与证明材料不一致的，以证明材料为准作为评审依据。</w:t>
      </w:r>
    </w:p>
    <w:p>
      <w:pPr>
        <w:snapToGrid w:val="0"/>
        <w:spacing w:before="120" w:line="360" w:lineRule="auto"/>
        <w:ind w:firstLine="420" w:firstLineChars="200"/>
        <w:rPr>
          <w:color w:val="auto"/>
          <w:szCs w:val="21"/>
        </w:rPr>
      </w:pPr>
      <w:r>
        <w:rPr>
          <w:rFonts w:hint="eastAsia"/>
          <w:color w:val="auto"/>
          <w:szCs w:val="21"/>
        </w:rPr>
        <w:t>（3）同时出现以上两种情况的，按照（1）-（2）顺序认定。</w:t>
      </w:r>
    </w:p>
    <w:p>
      <w:pPr>
        <w:snapToGrid w:val="0"/>
        <w:spacing w:before="120" w:line="360" w:lineRule="auto"/>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pPr>
        <w:snapToGrid w:val="0"/>
        <w:spacing w:before="120" w:line="360" w:lineRule="auto"/>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）一项技术参数有多条小项要求的，必须全部响应。如只响应部分参数，视为漏项。评审时以每一条技术参数为评审依据。</w:t>
      </w:r>
    </w:p>
    <w:p>
      <w:pPr>
        <w:snapToGrid w:val="0"/>
        <w:spacing w:before="120" w:line="360" w:lineRule="auto"/>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中任意一个数值（含本数）时为无偏离；超过区间范围视为负偏离；此类参数不存在正偏离。</w:t>
      </w:r>
    </w:p>
    <w:p>
      <w:pPr>
        <w:snapToGrid w:val="0"/>
        <w:spacing w:before="120" w:line="360" w:lineRule="auto"/>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pPr>
        <w:snapToGrid w:val="0"/>
        <w:spacing w:before="120" w:line="360" w:lineRule="auto"/>
        <w:ind w:firstLine="420" w:firstLineChars="200"/>
        <w:rPr>
          <w:color w:val="auto"/>
          <w:szCs w:val="21"/>
        </w:rPr>
      </w:pPr>
      <w:r>
        <w:rPr>
          <w:rFonts w:hint="eastAsia"/>
          <w:color w:val="auto"/>
          <w:szCs w:val="21"/>
        </w:rPr>
        <w:t>（</w:t>
      </w:r>
      <w:r>
        <w:rPr>
          <w:color w:val="auto"/>
          <w:szCs w:val="21"/>
        </w:rPr>
        <w:t>9</w:t>
      </w:r>
      <w:r>
        <w:rPr>
          <w:rFonts w:hint="eastAsia"/>
          <w:color w:val="auto"/>
          <w:szCs w:val="21"/>
        </w:rPr>
        <w:t>）如采购需求中技术参数有特殊要求与上述说明不一致的，以特殊要求为准。</w:t>
      </w:r>
    </w:p>
    <w:p>
      <w:pPr>
        <w:spacing w:before="120" w:line="320" w:lineRule="atLeast"/>
        <w:ind w:firstLine="420" w:firstLineChars="200"/>
        <w:rPr>
          <w:color w:val="auto"/>
          <w:szCs w:val="21"/>
        </w:rPr>
        <w:sectPr>
          <w:headerReference r:id="rId16" w:type="default"/>
          <w:pgSz w:w="11906" w:h="16838"/>
          <w:pgMar w:top="1418" w:right="1418" w:bottom="1246" w:left="1418" w:header="851" w:footer="992" w:gutter="0"/>
          <w:cols w:space="720" w:num="1"/>
          <w:docGrid w:linePitch="312" w:charSpace="0"/>
        </w:sectPr>
      </w:pPr>
    </w:p>
    <w:bookmarkEnd w:id="65"/>
    <w:bookmarkEnd w:id="66"/>
    <w:p>
      <w:pPr>
        <w:pStyle w:val="28"/>
        <w:tabs>
          <w:tab w:val="left" w:pos="630"/>
          <w:tab w:val="center" w:pos="4535"/>
        </w:tabs>
        <w:snapToGrid w:val="0"/>
        <w:spacing w:before="120" w:after="120" w:line="320" w:lineRule="exact"/>
        <w:jc w:val="center"/>
        <w:outlineLvl w:val="0"/>
        <w:rPr>
          <w:rFonts w:ascii="Times New Roman" w:hAnsi="Times New Roman" w:cs="Times New Roman"/>
          <w:color w:val="auto"/>
          <w:sz w:val="32"/>
          <w:szCs w:val="32"/>
        </w:rPr>
      </w:pPr>
      <w:bookmarkStart w:id="70" w:name="_Toc16303"/>
      <w:r>
        <w:rPr>
          <w:rFonts w:ascii="Times New Roman" w:hAnsi="Times New Roman" w:cs="Times New Roman"/>
          <w:color w:val="auto"/>
          <w:sz w:val="32"/>
          <w:szCs w:val="32"/>
        </w:rPr>
        <w:t>第五章  合同主要条款格式</w:t>
      </w:r>
      <w:bookmarkEnd w:id="70"/>
    </w:p>
    <w:p>
      <w:pPr>
        <w:pStyle w:val="28"/>
        <w:snapToGrid w:val="0"/>
        <w:ind w:firstLine="240"/>
        <w:jc w:val="center"/>
        <w:rPr>
          <w:rFonts w:ascii="Times New Roman" w:hAnsi="Times New Roman" w:cs="Times New Roman"/>
          <w:b/>
          <w:color w:val="auto"/>
          <w:sz w:val="24"/>
          <w:szCs w:val="24"/>
        </w:rPr>
      </w:pPr>
      <w:bookmarkStart w:id="71" w:name="_Hlk77611300"/>
    </w:p>
    <w:p>
      <w:pPr>
        <w:spacing w:before="120" w:line="320" w:lineRule="atLeast"/>
        <w:ind w:firstLine="422" w:firstLineChars="200"/>
        <w:jc w:val="center"/>
        <w:outlineLvl w:val="1"/>
        <w:rPr>
          <w:b/>
          <w:bCs/>
          <w:color w:val="auto"/>
          <w:kern w:val="0"/>
          <w:szCs w:val="21"/>
        </w:rPr>
      </w:pPr>
      <w:r>
        <w:rPr>
          <w:b/>
          <w:bCs/>
          <w:color w:val="auto"/>
          <w:kern w:val="0"/>
          <w:szCs w:val="21"/>
        </w:rPr>
        <w:t>广西壮族自治区政府采购合同</w:t>
      </w:r>
    </w:p>
    <w:bookmarkEnd w:id="71"/>
    <w:p>
      <w:pPr>
        <w:snapToGrid w:val="0"/>
        <w:spacing w:line="360" w:lineRule="exact"/>
        <w:ind w:right="480" w:firstLine="5985" w:firstLineChars="2850"/>
        <w:rPr>
          <w:bCs/>
          <w:color w:val="auto"/>
          <w:szCs w:val="21"/>
        </w:rPr>
      </w:pPr>
    </w:p>
    <w:p>
      <w:pPr>
        <w:snapToGrid w:val="0"/>
        <w:spacing w:line="360" w:lineRule="exact"/>
        <w:ind w:right="480" w:firstLine="5985" w:firstLineChars="2850"/>
        <w:rPr>
          <w:bCs/>
          <w:color w:val="auto"/>
          <w:szCs w:val="21"/>
          <w:u w:val="single"/>
        </w:rPr>
      </w:pPr>
      <w:r>
        <w:rPr>
          <w:bCs/>
          <w:color w:val="auto"/>
          <w:szCs w:val="21"/>
        </w:rPr>
        <w:t>合同编号：</w:t>
      </w:r>
    </w:p>
    <w:p>
      <w:pPr>
        <w:snapToGrid w:val="0"/>
        <w:spacing w:line="360" w:lineRule="exact"/>
        <w:rPr>
          <w:color w:val="auto"/>
          <w:szCs w:val="21"/>
        </w:rPr>
      </w:pPr>
    </w:p>
    <w:p>
      <w:pPr>
        <w:snapToGrid w:val="0"/>
        <w:spacing w:line="360" w:lineRule="exact"/>
        <w:rPr>
          <w:color w:val="auto"/>
          <w:szCs w:val="21"/>
          <w:u w:val="single"/>
        </w:rPr>
      </w:pPr>
      <w:r>
        <w:rPr>
          <w:color w:val="auto"/>
          <w:szCs w:val="21"/>
        </w:rPr>
        <w:t>采购单位（甲方）</w:t>
      </w:r>
      <w:r>
        <w:rPr>
          <w:color w:val="auto"/>
          <w:szCs w:val="21"/>
          <w:u w:val="single"/>
        </w:rPr>
        <w:t xml:space="preserve">                          </w:t>
      </w:r>
      <w:r>
        <w:rPr>
          <w:color w:val="auto"/>
          <w:szCs w:val="21"/>
        </w:rPr>
        <w:t xml:space="preserve">  </w:t>
      </w:r>
      <w:r>
        <w:rPr>
          <w:color w:val="auto"/>
          <w:spacing w:val="-20"/>
          <w:szCs w:val="21"/>
        </w:rPr>
        <w:t>采 购 计 划 号</w:t>
      </w:r>
      <w:r>
        <w:rPr>
          <w:color w:val="auto"/>
          <w:szCs w:val="21"/>
          <w:u w:val="single"/>
        </w:rPr>
        <w:t xml:space="preserve">                        </w:t>
      </w:r>
    </w:p>
    <w:p>
      <w:pPr>
        <w:snapToGrid w:val="0"/>
        <w:spacing w:line="360" w:lineRule="exact"/>
        <w:rPr>
          <w:color w:val="auto"/>
          <w:szCs w:val="21"/>
          <w:u w:val="single"/>
        </w:rPr>
      </w:pPr>
      <w:r>
        <w:rPr>
          <w:color w:val="auto"/>
          <w:szCs w:val="21"/>
        </w:rPr>
        <w:t>供 应 商（乙方）</w:t>
      </w:r>
      <w:r>
        <w:rPr>
          <w:color w:val="auto"/>
          <w:szCs w:val="21"/>
          <w:u w:val="single"/>
        </w:rPr>
        <w:t xml:space="preserve">                          </w:t>
      </w:r>
      <w:r>
        <w:rPr>
          <w:color w:val="auto"/>
          <w:szCs w:val="21"/>
        </w:rPr>
        <w:t xml:space="preserve">  项目名称</w:t>
      </w:r>
      <w:r>
        <w:rPr>
          <w:color w:val="auto"/>
          <w:spacing w:val="-20"/>
          <w:szCs w:val="21"/>
        </w:rPr>
        <w:t>编号</w:t>
      </w:r>
      <w:r>
        <w:rPr>
          <w:color w:val="auto"/>
          <w:szCs w:val="21"/>
          <w:u w:val="single"/>
        </w:rPr>
        <w:t xml:space="preserve">                       </w:t>
      </w:r>
    </w:p>
    <w:p>
      <w:pPr>
        <w:snapToGrid w:val="0"/>
        <w:spacing w:line="360" w:lineRule="exact"/>
        <w:rPr>
          <w:color w:val="auto"/>
          <w:szCs w:val="21"/>
          <w:u w:val="single"/>
        </w:rPr>
      </w:pPr>
      <w:r>
        <w:rPr>
          <w:color w:val="auto"/>
          <w:szCs w:val="21"/>
        </w:rPr>
        <w:t xml:space="preserve">签  订  地  点  </w:t>
      </w:r>
      <w:r>
        <w:rPr>
          <w:color w:val="auto"/>
          <w:szCs w:val="21"/>
          <w:u w:val="single"/>
        </w:rPr>
        <w:t xml:space="preserve">                          </w:t>
      </w:r>
      <w:r>
        <w:rPr>
          <w:color w:val="auto"/>
          <w:szCs w:val="21"/>
        </w:rPr>
        <w:t xml:space="preserve">  签 订 时 间</w:t>
      </w:r>
      <w:r>
        <w:rPr>
          <w:color w:val="auto"/>
          <w:szCs w:val="21"/>
          <w:u w:val="single"/>
        </w:rPr>
        <w:t xml:space="preserve">                       </w:t>
      </w:r>
    </w:p>
    <w:p>
      <w:pPr>
        <w:snapToGrid w:val="0"/>
        <w:spacing w:line="360" w:lineRule="exact"/>
        <w:ind w:firstLine="420" w:firstLineChars="200"/>
        <w:rPr>
          <w:color w:val="auto"/>
          <w:szCs w:val="21"/>
        </w:rPr>
      </w:pPr>
    </w:p>
    <w:p>
      <w:pPr>
        <w:pStyle w:val="28"/>
        <w:spacing w:line="420" w:lineRule="exact"/>
        <w:ind w:firstLine="420" w:firstLineChars="200"/>
        <w:rPr>
          <w:rFonts w:ascii="Times New Roman" w:hAnsi="Times New Roman" w:cs="Times New Roman"/>
          <w:color w:val="auto"/>
        </w:rPr>
      </w:pPr>
      <w:r>
        <w:rPr>
          <w:rFonts w:ascii="Times New Roman" w:hAnsi="Times New Roman" w:cs="Times New Roman"/>
          <w:color w:val="auto"/>
        </w:rPr>
        <w:t>根据《中华人民共和国政府采购法》等法律、法规规定，按照采购文件规定条款和乙方响应文件及其承诺，甲乙双方签订本合同。</w:t>
      </w:r>
    </w:p>
    <w:p>
      <w:pPr>
        <w:snapToGrid w:val="0"/>
        <w:spacing w:line="360" w:lineRule="exact"/>
        <w:ind w:firstLine="422" w:firstLineChars="200"/>
        <w:rPr>
          <w:b/>
          <w:color w:val="auto"/>
          <w:szCs w:val="21"/>
        </w:rPr>
      </w:pPr>
      <w:r>
        <w:rPr>
          <w:b/>
          <w:color w:val="auto"/>
          <w:szCs w:val="21"/>
        </w:rPr>
        <w:t>第一条　项目概况及服务范围</w:t>
      </w:r>
    </w:p>
    <w:p>
      <w:pPr>
        <w:snapToGrid w:val="0"/>
        <w:spacing w:line="360" w:lineRule="exact"/>
        <w:ind w:firstLine="420" w:firstLineChars="200"/>
        <w:rPr>
          <w:color w:val="auto"/>
          <w:szCs w:val="21"/>
        </w:rPr>
      </w:pPr>
      <w:r>
        <w:rPr>
          <w:color w:val="auto"/>
          <w:szCs w:val="21"/>
        </w:rPr>
        <w:t>1.项目名称：</w:t>
      </w:r>
      <w:r>
        <w:rPr>
          <w:rFonts w:hint="eastAsia"/>
          <w:color w:val="auto"/>
          <w:kern w:val="0"/>
          <w:szCs w:val="21"/>
          <w:u w:val="single"/>
        </w:rPr>
        <w:t>《港北区农业产业“十四五”发展规划》编制服务采购</w:t>
      </w:r>
    </w:p>
    <w:p>
      <w:pPr>
        <w:snapToGrid w:val="0"/>
        <w:spacing w:line="360" w:lineRule="exact"/>
        <w:ind w:firstLine="420" w:firstLineChars="200"/>
        <w:rPr>
          <w:color w:val="auto"/>
          <w:szCs w:val="21"/>
        </w:rPr>
      </w:pPr>
      <w:r>
        <w:rPr>
          <w:color w:val="auto"/>
          <w:szCs w:val="21"/>
        </w:rPr>
        <w:t>2.服务内容及范围：</w:t>
      </w:r>
      <w:r>
        <w:rPr>
          <w:color w:val="auto"/>
          <w:szCs w:val="21"/>
          <w:u w:val="single"/>
        </w:rPr>
        <w:t xml:space="preserve">   </w:t>
      </w:r>
      <w:r>
        <w:rPr>
          <w:rFonts w:hint="eastAsia"/>
          <w:color w:val="auto"/>
          <w:kern w:val="0"/>
          <w:szCs w:val="21"/>
          <w:u w:val="single"/>
        </w:rPr>
        <w:t>《港北区农业产业“十四五”发展规划》编制服务采购</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3.服务期：</w:t>
      </w:r>
      <w:r>
        <w:rPr>
          <w:color w:val="auto"/>
          <w:szCs w:val="21"/>
          <w:u w:val="single"/>
        </w:rPr>
        <w:t xml:space="preserve">                                                            </w:t>
      </w:r>
      <w:r>
        <w:rPr>
          <w:color w:val="auto"/>
          <w:szCs w:val="21"/>
        </w:rPr>
        <w:t>；</w:t>
      </w:r>
    </w:p>
    <w:p>
      <w:pPr>
        <w:snapToGrid w:val="0"/>
        <w:spacing w:line="360" w:lineRule="exact"/>
        <w:ind w:firstLine="420" w:firstLineChars="200"/>
        <w:rPr>
          <w:color w:val="auto"/>
          <w:szCs w:val="21"/>
        </w:rPr>
      </w:pPr>
      <w:r>
        <w:rPr>
          <w:color w:val="auto"/>
          <w:szCs w:val="21"/>
        </w:rPr>
        <w:t>4.交付时间及地点：</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5.报价要求：合同合计金额可能包括服务交付成果（产品）、设计、编绘、组织、策划、开发、</w:t>
      </w:r>
      <w:r>
        <w:rPr>
          <w:rFonts w:hint="eastAsia"/>
          <w:color w:val="auto"/>
          <w:szCs w:val="21"/>
        </w:rPr>
        <w:t>摄制、</w:t>
      </w:r>
      <w:r>
        <w:rPr>
          <w:color w:val="auto"/>
          <w:szCs w:val="21"/>
        </w:rPr>
        <w:t>调研、技术指导等类似服务内容的全部费用。如采购文件对其另有规定的，从其规定。</w:t>
      </w:r>
    </w:p>
    <w:p>
      <w:pPr>
        <w:pStyle w:val="28"/>
        <w:spacing w:line="300" w:lineRule="exact"/>
        <w:ind w:firstLine="420" w:firstLineChars="200"/>
        <w:rPr>
          <w:rFonts w:ascii="Times New Roman" w:hAnsi="Times New Roman" w:cs="Times New Roman"/>
          <w:color w:val="auto"/>
        </w:rPr>
      </w:pPr>
      <w:bookmarkStart w:id="72" w:name="_Hlk77611311"/>
      <w:r>
        <w:rPr>
          <w:rFonts w:ascii="Times New Roman" w:hAnsi="Times New Roman" w:cs="Times New Roman"/>
          <w:color w:val="auto"/>
        </w:rPr>
        <w:t>6</w:t>
      </w:r>
      <w:r>
        <w:rPr>
          <w:rFonts w:hint="eastAsia" w:ascii="Times New Roman" w:hAnsi="Times New Roman" w:cs="Times New Roman"/>
          <w:color w:val="auto"/>
        </w:rPr>
        <w:t>.合同价格形式：</w:t>
      </w:r>
      <w:r>
        <w:rPr>
          <w:rFonts w:hint="eastAsia" w:ascii="Times New Roman" w:hAnsi="Times New Roman" w:cs="Times New Roman"/>
          <w:color w:val="auto"/>
        </w:rPr>
        <w:sym w:font="Wingdings 2" w:char="0052"/>
      </w:r>
      <w:r>
        <w:rPr>
          <w:rFonts w:hint="eastAsia" w:ascii="Times New Roman" w:hAnsi="Times New Roman" w:cs="Times New Roman"/>
          <w:color w:val="auto"/>
        </w:rPr>
        <w:t xml:space="preserve">固定总价 </w:t>
      </w:r>
      <w:r>
        <w:rPr>
          <w:rFonts w:ascii="Times New Roman" w:hAnsi="Times New Roman" w:cs="Times New Roman"/>
          <w:color w:val="auto"/>
        </w:rPr>
        <w:t xml:space="preserve"> </w:t>
      </w:r>
      <w:r>
        <w:rPr>
          <w:rFonts w:hint="eastAsia" w:ascii="Times New Roman" w:hAnsi="Times New Roman" w:cs="Times New Roman"/>
          <w:color w:val="auto"/>
        </w:rPr>
        <w:t>□固定单价 □成本补偿 □绩效激励</w:t>
      </w:r>
      <w:bookmarkEnd w:id="72"/>
    </w:p>
    <w:p>
      <w:pPr>
        <w:snapToGrid w:val="0"/>
        <w:spacing w:line="360" w:lineRule="exact"/>
        <w:ind w:firstLine="422" w:firstLineChars="200"/>
        <w:rPr>
          <w:b/>
          <w:color w:val="auto"/>
          <w:szCs w:val="21"/>
        </w:rPr>
      </w:pPr>
      <w:r>
        <w:rPr>
          <w:b/>
          <w:color w:val="auto"/>
          <w:szCs w:val="21"/>
        </w:rPr>
        <w:t>第二条　服务交付成果（产品）清单</w:t>
      </w:r>
    </w:p>
    <w:tbl>
      <w:tblPr>
        <w:tblStyle w:val="5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pPr>
              <w:snapToGrid w:val="0"/>
              <w:spacing w:line="360" w:lineRule="exact"/>
              <w:jc w:val="center"/>
              <w:rPr>
                <w:color w:val="auto"/>
                <w:szCs w:val="21"/>
              </w:rPr>
            </w:pPr>
            <w:r>
              <w:rPr>
                <w:color w:val="auto"/>
                <w:szCs w:val="21"/>
              </w:rPr>
              <w:t>序号</w:t>
            </w:r>
          </w:p>
        </w:tc>
        <w:tc>
          <w:tcPr>
            <w:tcW w:w="1583" w:type="dxa"/>
            <w:vAlign w:val="center"/>
          </w:tcPr>
          <w:p>
            <w:pPr>
              <w:snapToGrid w:val="0"/>
              <w:spacing w:line="360" w:lineRule="exact"/>
              <w:jc w:val="center"/>
              <w:rPr>
                <w:color w:val="auto"/>
                <w:szCs w:val="21"/>
              </w:rPr>
            </w:pPr>
            <w:r>
              <w:rPr>
                <w:color w:val="auto"/>
                <w:szCs w:val="21"/>
              </w:rPr>
              <w:t>服务交付成果</w:t>
            </w:r>
            <w:r>
              <w:rPr>
                <w:rFonts w:hint="eastAsia"/>
                <w:color w:val="auto"/>
                <w:szCs w:val="21"/>
              </w:rPr>
              <w:t>（产品）</w:t>
            </w:r>
            <w:r>
              <w:rPr>
                <w:color w:val="auto"/>
                <w:szCs w:val="21"/>
              </w:rPr>
              <w:t>名称</w:t>
            </w:r>
          </w:p>
        </w:tc>
        <w:tc>
          <w:tcPr>
            <w:tcW w:w="816" w:type="dxa"/>
            <w:vAlign w:val="center"/>
          </w:tcPr>
          <w:p>
            <w:pPr>
              <w:snapToGrid w:val="0"/>
              <w:spacing w:line="360" w:lineRule="exact"/>
              <w:jc w:val="center"/>
              <w:rPr>
                <w:color w:val="auto"/>
                <w:szCs w:val="21"/>
              </w:rPr>
            </w:pPr>
            <w:r>
              <w:rPr>
                <w:color w:val="auto"/>
                <w:szCs w:val="21"/>
              </w:rPr>
              <w:t>数 量</w:t>
            </w:r>
          </w:p>
        </w:tc>
        <w:tc>
          <w:tcPr>
            <w:tcW w:w="1311" w:type="dxa"/>
            <w:vAlign w:val="center"/>
          </w:tcPr>
          <w:p>
            <w:pPr>
              <w:snapToGrid w:val="0"/>
              <w:spacing w:line="360" w:lineRule="exact"/>
              <w:jc w:val="center"/>
              <w:rPr>
                <w:color w:val="auto"/>
                <w:szCs w:val="21"/>
              </w:rPr>
            </w:pPr>
            <w:r>
              <w:rPr>
                <w:color w:val="auto"/>
                <w:szCs w:val="21"/>
              </w:rPr>
              <w:t>单位</w:t>
            </w:r>
          </w:p>
        </w:tc>
        <w:tc>
          <w:tcPr>
            <w:tcW w:w="1311" w:type="dxa"/>
            <w:vAlign w:val="center"/>
          </w:tcPr>
          <w:p>
            <w:pPr>
              <w:snapToGrid w:val="0"/>
              <w:spacing w:line="360" w:lineRule="exact"/>
              <w:jc w:val="center"/>
              <w:rPr>
                <w:color w:val="auto"/>
                <w:szCs w:val="21"/>
              </w:rPr>
            </w:pPr>
            <w:r>
              <w:rPr>
                <w:color w:val="auto"/>
                <w:szCs w:val="21"/>
              </w:rPr>
              <w:t>单  价</w:t>
            </w:r>
          </w:p>
          <w:p>
            <w:pPr>
              <w:snapToGrid w:val="0"/>
              <w:spacing w:line="360" w:lineRule="exact"/>
              <w:jc w:val="center"/>
              <w:rPr>
                <w:color w:val="auto"/>
                <w:szCs w:val="21"/>
              </w:rPr>
            </w:pPr>
            <w:r>
              <w:rPr>
                <w:color w:val="auto"/>
                <w:szCs w:val="21"/>
              </w:rPr>
              <w:t>（元）</w:t>
            </w:r>
          </w:p>
        </w:tc>
        <w:tc>
          <w:tcPr>
            <w:tcW w:w="1748" w:type="dxa"/>
            <w:vAlign w:val="center"/>
          </w:tcPr>
          <w:p>
            <w:pPr>
              <w:snapToGrid w:val="0"/>
              <w:spacing w:line="360" w:lineRule="exact"/>
              <w:jc w:val="center"/>
              <w:rPr>
                <w:color w:val="auto"/>
                <w:szCs w:val="21"/>
              </w:rPr>
            </w:pPr>
            <w:r>
              <w:rPr>
                <w:rFonts w:hint="eastAsia"/>
                <w:color w:val="auto"/>
                <w:szCs w:val="21"/>
              </w:rPr>
              <w:t xml:space="preserve">总 </w:t>
            </w:r>
            <w:r>
              <w:rPr>
                <w:color w:val="auto"/>
                <w:szCs w:val="21"/>
              </w:rPr>
              <w:t xml:space="preserve"> </w:t>
            </w:r>
            <w:r>
              <w:rPr>
                <w:rFonts w:hint="eastAsia"/>
                <w:color w:val="auto"/>
                <w:szCs w:val="21"/>
              </w:rPr>
              <w:t>价</w:t>
            </w:r>
          </w:p>
          <w:p>
            <w:pPr>
              <w:snapToGrid w:val="0"/>
              <w:spacing w:line="360" w:lineRule="exact"/>
              <w:jc w:val="center"/>
              <w:rPr>
                <w:color w:val="auto"/>
                <w:szCs w:val="21"/>
              </w:rPr>
            </w:pPr>
            <w:r>
              <w:rPr>
                <w:color w:val="auto"/>
                <w:szCs w:val="21"/>
              </w:rPr>
              <w:t>（元）</w:t>
            </w:r>
          </w:p>
        </w:tc>
        <w:tc>
          <w:tcPr>
            <w:tcW w:w="1748" w:type="dxa"/>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r>
              <w:rPr>
                <w:color w:val="auto"/>
                <w:szCs w:val="21"/>
              </w:rPr>
              <w:t>1</w:t>
            </w:r>
          </w:p>
        </w:tc>
        <w:tc>
          <w:tcPr>
            <w:tcW w:w="1583" w:type="dxa"/>
            <w:vAlign w:val="center"/>
          </w:tcPr>
          <w:p>
            <w:pPr>
              <w:snapToGrid w:val="0"/>
              <w:spacing w:line="360" w:lineRule="exact"/>
              <w:jc w:val="center"/>
              <w:rPr>
                <w:color w:val="auto"/>
                <w:szCs w:val="21"/>
              </w:rPr>
            </w:pPr>
          </w:p>
        </w:tc>
        <w:tc>
          <w:tcPr>
            <w:tcW w:w="816" w:type="dxa"/>
          </w:tcPr>
          <w:p>
            <w:pPr>
              <w:snapToGrid w:val="0"/>
              <w:spacing w:line="360" w:lineRule="exact"/>
              <w:jc w:val="center"/>
              <w:rPr>
                <w:color w:val="auto"/>
                <w:szCs w:val="21"/>
              </w:rPr>
            </w:pPr>
          </w:p>
        </w:tc>
        <w:tc>
          <w:tcPr>
            <w:tcW w:w="1311" w:type="dxa"/>
          </w:tcPr>
          <w:p>
            <w:pPr>
              <w:snapToGrid w:val="0"/>
              <w:spacing w:line="360" w:lineRule="exact"/>
              <w:jc w:val="center"/>
              <w:rPr>
                <w:color w:val="auto"/>
                <w:szCs w:val="21"/>
              </w:rPr>
            </w:pPr>
          </w:p>
        </w:tc>
        <w:tc>
          <w:tcPr>
            <w:tcW w:w="1311" w:type="dxa"/>
            <w:vAlign w:val="center"/>
          </w:tcPr>
          <w:p>
            <w:pPr>
              <w:snapToGrid w:val="0"/>
              <w:spacing w:line="360" w:lineRule="exact"/>
              <w:jc w:val="center"/>
              <w:rPr>
                <w:color w:val="auto"/>
                <w:szCs w:val="21"/>
              </w:rPr>
            </w:pPr>
          </w:p>
        </w:tc>
        <w:tc>
          <w:tcPr>
            <w:tcW w:w="1748" w:type="dxa"/>
            <w:vAlign w:val="center"/>
          </w:tcPr>
          <w:p>
            <w:pPr>
              <w:snapToGrid w:val="0"/>
              <w:spacing w:line="360" w:lineRule="exact"/>
              <w:jc w:val="center"/>
              <w:rPr>
                <w:color w:val="auto"/>
                <w:szCs w:val="21"/>
              </w:rPr>
            </w:pPr>
          </w:p>
        </w:tc>
        <w:tc>
          <w:tcPr>
            <w:tcW w:w="1748" w:type="dxa"/>
            <w:vMerge w:val="restart"/>
          </w:tcPr>
          <w:p>
            <w:pPr>
              <w:snapToGrid w:val="0"/>
              <w:spacing w:line="36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r>
              <w:rPr>
                <w:color w:val="auto"/>
                <w:szCs w:val="21"/>
              </w:rPr>
              <w:t>2</w:t>
            </w:r>
          </w:p>
        </w:tc>
        <w:tc>
          <w:tcPr>
            <w:tcW w:w="1583" w:type="dxa"/>
            <w:vAlign w:val="center"/>
          </w:tcPr>
          <w:p>
            <w:pPr>
              <w:snapToGrid w:val="0"/>
              <w:spacing w:line="360" w:lineRule="exact"/>
              <w:jc w:val="center"/>
              <w:rPr>
                <w:color w:val="auto"/>
                <w:szCs w:val="21"/>
              </w:rPr>
            </w:pPr>
          </w:p>
        </w:tc>
        <w:tc>
          <w:tcPr>
            <w:tcW w:w="816" w:type="dxa"/>
          </w:tcPr>
          <w:p>
            <w:pPr>
              <w:snapToGrid w:val="0"/>
              <w:spacing w:line="360" w:lineRule="exact"/>
              <w:jc w:val="center"/>
              <w:rPr>
                <w:color w:val="auto"/>
                <w:szCs w:val="21"/>
              </w:rPr>
            </w:pPr>
          </w:p>
        </w:tc>
        <w:tc>
          <w:tcPr>
            <w:tcW w:w="1311" w:type="dxa"/>
          </w:tcPr>
          <w:p>
            <w:pPr>
              <w:snapToGrid w:val="0"/>
              <w:spacing w:line="360" w:lineRule="exact"/>
              <w:jc w:val="center"/>
              <w:rPr>
                <w:color w:val="auto"/>
                <w:szCs w:val="21"/>
              </w:rPr>
            </w:pPr>
          </w:p>
        </w:tc>
        <w:tc>
          <w:tcPr>
            <w:tcW w:w="1311" w:type="dxa"/>
            <w:vAlign w:val="center"/>
          </w:tcPr>
          <w:p>
            <w:pPr>
              <w:snapToGrid w:val="0"/>
              <w:spacing w:line="360" w:lineRule="exact"/>
              <w:jc w:val="center"/>
              <w:rPr>
                <w:color w:val="auto"/>
                <w:szCs w:val="21"/>
              </w:rPr>
            </w:pPr>
          </w:p>
        </w:tc>
        <w:tc>
          <w:tcPr>
            <w:tcW w:w="1748"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r>
              <w:rPr>
                <w:color w:val="auto"/>
                <w:szCs w:val="21"/>
              </w:rPr>
              <w:t>3</w:t>
            </w:r>
          </w:p>
        </w:tc>
        <w:tc>
          <w:tcPr>
            <w:tcW w:w="1583" w:type="dxa"/>
            <w:vAlign w:val="center"/>
          </w:tcPr>
          <w:p>
            <w:pPr>
              <w:snapToGrid w:val="0"/>
              <w:spacing w:line="360" w:lineRule="exact"/>
              <w:jc w:val="center"/>
              <w:rPr>
                <w:color w:val="auto"/>
                <w:szCs w:val="21"/>
              </w:rPr>
            </w:pPr>
          </w:p>
        </w:tc>
        <w:tc>
          <w:tcPr>
            <w:tcW w:w="816" w:type="dxa"/>
          </w:tcPr>
          <w:p>
            <w:pPr>
              <w:snapToGrid w:val="0"/>
              <w:spacing w:line="360" w:lineRule="exact"/>
              <w:jc w:val="center"/>
              <w:rPr>
                <w:color w:val="auto"/>
                <w:szCs w:val="21"/>
              </w:rPr>
            </w:pPr>
          </w:p>
        </w:tc>
        <w:tc>
          <w:tcPr>
            <w:tcW w:w="1311" w:type="dxa"/>
          </w:tcPr>
          <w:p>
            <w:pPr>
              <w:snapToGrid w:val="0"/>
              <w:spacing w:line="360" w:lineRule="exact"/>
              <w:jc w:val="center"/>
              <w:rPr>
                <w:color w:val="auto"/>
                <w:szCs w:val="21"/>
              </w:rPr>
            </w:pPr>
          </w:p>
        </w:tc>
        <w:tc>
          <w:tcPr>
            <w:tcW w:w="1311" w:type="dxa"/>
            <w:vAlign w:val="center"/>
          </w:tcPr>
          <w:p>
            <w:pPr>
              <w:snapToGrid w:val="0"/>
              <w:spacing w:line="360" w:lineRule="exact"/>
              <w:jc w:val="center"/>
              <w:rPr>
                <w:color w:val="auto"/>
                <w:szCs w:val="21"/>
              </w:rPr>
            </w:pPr>
          </w:p>
        </w:tc>
        <w:tc>
          <w:tcPr>
            <w:tcW w:w="1748"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p>
        </w:tc>
        <w:tc>
          <w:tcPr>
            <w:tcW w:w="8517" w:type="dxa"/>
            <w:gridSpan w:val="6"/>
            <w:vAlign w:val="center"/>
          </w:tcPr>
          <w:p>
            <w:pPr>
              <w:snapToGrid w:val="0"/>
              <w:spacing w:line="360" w:lineRule="exact"/>
              <w:jc w:val="left"/>
              <w:rPr>
                <w:color w:val="auto"/>
                <w:szCs w:val="21"/>
              </w:rPr>
            </w:pPr>
            <w:r>
              <w:rPr>
                <w:color w:val="auto"/>
                <w:szCs w:val="21"/>
              </w:rPr>
              <w:t>人民币合计金额（大写）                          （小写）</w:t>
            </w:r>
          </w:p>
        </w:tc>
      </w:tr>
    </w:tbl>
    <w:p>
      <w:pPr>
        <w:snapToGrid w:val="0"/>
        <w:spacing w:line="360" w:lineRule="exact"/>
        <w:ind w:firstLine="422" w:firstLineChars="200"/>
        <w:rPr>
          <w:b/>
          <w:color w:val="auto"/>
          <w:szCs w:val="21"/>
        </w:rPr>
      </w:pPr>
      <w:r>
        <w:rPr>
          <w:b/>
          <w:color w:val="auto"/>
          <w:szCs w:val="21"/>
        </w:rPr>
        <w:t>第三条  甲方权利和义务</w:t>
      </w:r>
    </w:p>
    <w:p>
      <w:pPr>
        <w:snapToGrid w:val="0"/>
        <w:spacing w:line="360" w:lineRule="exact"/>
        <w:ind w:firstLine="420" w:firstLineChars="200"/>
        <w:rPr>
          <w:color w:val="auto"/>
          <w:szCs w:val="21"/>
        </w:rPr>
      </w:pPr>
      <w:r>
        <w:rPr>
          <w:color w:val="auto"/>
          <w:szCs w:val="21"/>
        </w:rPr>
        <w:t>1. 甲方有权要求乙方按时、按质、按量、按计划与合同协议约定完成本项目，并有权对乙方工作情况进行监督。</w:t>
      </w:r>
    </w:p>
    <w:p>
      <w:pPr>
        <w:snapToGrid w:val="0"/>
        <w:spacing w:line="360" w:lineRule="exact"/>
        <w:ind w:firstLine="420" w:firstLineChars="200"/>
        <w:rPr>
          <w:color w:val="auto"/>
          <w:szCs w:val="21"/>
        </w:rPr>
      </w:pPr>
      <w:r>
        <w:rPr>
          <w:color w:val="auto"/>
          <w:szCs w:val="21"/>
        </w:rPr>
        <w:t>2. 根据项目进度，甲方有权及时对乙方提交的方案提出修改意见，并要求乙方按修改意见完成服务工作。</w:t>
      </w:r>
    </w:p>
    <w:p>
      <w:pPr>
        <w:snapToGrid w:val="0"/>
        <w:spacing w:line="360" w:lineRule="exact"/>
        <w:ind w:firstLine="420" w:firstLineChars="200"/>
        <w:rPr>
          <w:color w:val="auto"/>
          <w:szCs w:val="21"/>
        </w:rPr>
      </w:pPr>
      <w:r>
        <w:rPr>
          <w:color w:val="auto"/>
          <w:szCs w:val="21"/>
        </w:rPr>
        <w:t>3. 乙方配备的项目投入人员应得到甲方的认可；对派遣到甲方的服务人员进行管理、考核、检查与奖惩。</w:t>
      </w:r>
    </w:p>
    <w:p>
      <w:pPr>
        <w:snapToGrid w:val="0"/>
        <w:spacing w:line="360" w:lineRule="exact"/>
        <w:ind w:firstLine="420" w:firstLineChars="200"/>
        <w:rPr>
          <w:color w:val="auto"/>
          <w:szCs w:val="21"/>
        </w:rPr>
      </w:pPr>
      <w:r>
        <w:rPr>
          <w:color w:val="auto"/>
          <w:szCs w:val="21"/>
        </w:rPr>
        <w:t>4.甲方有权要求乙方更换不合格的工作人员。</w:t>
      </w:r>
    </w:p>
    <w:p>
      <w:pPr>
        <w:snapToGrid w:val="0"/>
        <w:spacing w:line="360" w:lineRule="exact"/>
        <w:ind w:firstLine="420" w:firstLineChars="200"/>
        <w:rPr>
          <w:color w:val="auto"/>
          <w:szCs w:val="21"/>
        </w:rPr>
      </w:pPr>
      <w:r>
        <w:rPr>
          <w:color w:val="auto"/>
          <w:szCs w:val="21"/>
        </w:rPr>
        <w:t>5. 按合同要求及时向乙方支付产品和服务费用。</w:t>
      </w:r>
    </w:p>
    <w:p>
      <w:pPr>
        <w:snapToGrid w:val="0"/>
        <w:spacing w:line="360" w:lineRule="exact"/>
        <w:ind w:firstLine="420" w:firstLineChars="200"/>
        <w:rPr>
          <w:color w:val="auto"/>
          <w:szCs w:val="21"/>
        </w:rPr>
      </w:pPr>
      <w:bookmarkStart w:id="73" w:name="_Hlk77611324"/>
      <w:r>
        <w:rPr>
          <w:rFonts w:hint="eastAsia"/>
          <w:color w:val="auto"/>
          <w:szCs w:val="21"/>
        </w:rPr>
        <w:t>6</w:t>
      </w:r>
      <w:r>
        <w:rPr>
          <w:color w:val="auto"/>
          <w:szCs w:val="21"/>
        </w:rPr>
        <w:t>.</w:t>
      </w:r>
      <w:r>
        <w:rPr>
          <w:rFonts w:hint="eastAsia"/>
          <w:color w:val="auto"/>
        </w:rPr>
        <w:t xml:space="preserve"> </w:t>
      </w:r>
      <w:r>
        <w:rPr>
          <w:rFonts w:hint="eastAsia"/>
          <w:color w:val="auto"/>
          <w:szCs w:val="21"/>
        </w:rPr>
        <w:t>如采购项目涉及采购标的的知识产权归属的，产权归属为：</w:t>
      </w:r>
      <w:r>
        <w:rPr>
          <w:rFonts w:hint="eastAsia"/>
          <w:color w:val="auto"/>
          <w:szCs w:val="21"/>
          <w:u w:val="single"/>
        </w:rPr>
        <w:t xml:space="preserve">    甲方    </w:t>
      </w:r>
      <w:r>
        <w:rPr>
          <w:rFonts w:hint="eastAsia"/>
          <w:color w:val="auto"/>
          <w:szCs w:val="21"/>
        </w:rPr>
        <w:t xml:space="preserve">    </w:t>
      </w:r>
    </w:p>
    <w:p>
      <w:pPr>
        <w:snapToGrid w:val="0"/>
        <w:spacing w:line="360" w:lineRule="exact"/>
        <w:ind w:firstLine="420" w:firstLineChars="200"/>
        <w:rPr>
          <w:color w:val="auto"/>
          <w:szCs w:val="21"/>
          <w:u w:val="single"/>
        </w:rPr>
      </w:pPr>
      <w:r>
        <w:rPr>
          <w:rFonts w:hint="eastAsia"/>
          <w:color w:val="auto"/>
          <w:szCs w:val="21"/>
        </w:rPr>
        <w:t>处理方式：</w:t>
      </w:r>
      <w:r>
        <w:rPr>
          <w:rFonts w:hint="eastAsia"/>
          <w:color w:val="auto"/>
          <w:szCs w:val="21"/>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73"/>
    </w:p>
    <w:p>
      <w:pPr>
        <w:snapToGrid w:val="0"/>
        <w:spacing w:line="360" w:lineRule="exact"/>
        <w:ind w:firstLine="422" w:firstLineChars="200"/>
        <w:rPr>
          <w:b/>
          <w:color w:val="auto"/>
          <w:szCs w:val="21"/>
        </w:rPr>
      </w:pPr>
      <w:r>
        <w:rPr>
          <w:b/>
          <w:color w:val="auto"/>
          <w:szCs w:val="21"/>
        </w:rPr>
        <w:t>第四条  乙方权利和义务</w:t>
      </w:r>
    </w:p>
    <w:p>
      <w:pPr>
        <w:snapToGrid w:val="0"/>
        <w:spacing w:line="360" w:lineRule="exact"/>
        <w:ind w:firstLine="420" w:firstLineChars="200"/>
        <w:rPr>
          <w:color w:val="auto"/>
          <w:szCs w:val="21"/>
        </w:rPr>
      </w:pPr>
      <w:r>
        <w:rPr>
          <w:color w:val="auto"/>
          <w:szCs w:val="21"/>
        </w:rPr>
        <w:t>1. 严格履行合同文件（含采购文件、响应文件等）约定和承诺的服务内容和质量标准，保证甲方项目的相关工作质量和进度。</w:t>
      </w:r>
    </w:p>
    <w:p>
      <w:pPr>
        <w:snapToGrid w:val="0"/>
        <w:spacing w:line="360" w:lineRule="exact"/>
        <w:ind w:firstLine="420" w:firstLineChars="200"/>
        <w:rPr>
          <w:color w:val="auto"/>
          <w:szCs w:val="21"/>
        </w:rPr>
      </w:pPr>
      <w:r>
        <w:rPr>
          <w:color w:val="auto"/>
          <w:szCs w:val="21"/>
        </w:rPr>
        <w:t>2. 必须严格实施乙方响应文件中承诺的人力资源配置。在必须补充或更换人员时，必须补充或更换优于或等同于响应文件所承诺资质的服务人员，并需取得甲方书面同意。</w:t>
      </w:r>
    </w:p>
    <w:p>
      <w:pPr>
        <w:snapToGrid w:val="0"/>
        <w:spacing w:line="360" w:lineRule="exact"/>
        <w:ind w:firstLine="420" w:firstLineChars="200"/>
        <w:rPr>
          <w:color w:val="auto"/>
          <w:szCs w:val="21"/>
        </w:rPr>
      </w:pPr>
      <w:r>
        <w:rPr>
          <w:color w:val="auto"/>
          <w:szCs w:val="21"/>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pPr>
        <w:snapToGrid w:val="0"/>
        <w:spacing w:line="360" w:lineRule="exact"/>
        <w:ind w:firstLine="420" w:firstLineChars="200"/>
        <w:rPr>
          <w:color w:val="auto"/>
          <w:szCs w:val="21"/>
        </w:rPr>
      </w:pPr>
      <w:r>
        <w:rPr>
          <w:color w:val="auto"/>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color w:val="auto"/>
          <w:szCs w:val="21"/>
        </w:rPr>
      </w:pPr>
      <w:r>
        <w:rPr>
          <w:color w:val="auto"/>
          <w:szCs w:val="21"/>
        </w:rPr>
        <w:t>5. 乙方服务人员应履行保密义务。如乙方因违反本条约定给甲方造成损失的，乙方应当承担相应的法律责任，并赔偿由此给甲方造成的一切损失。</w:t>
      </w:r>
    </w:p>
    <w:p>
      <w:pPr>
        <w:snapToGrid w:val="0"/>
        <w:spacing w:line="360" w:lineRule="exact"/>
        <w:ind w:firstLine="420" w:firstLineChars="200"/>
        <w:rPr>
          <w:color w:val="auto"/>
          <w:szCs w:val="21"/>
        </w:rPr>
      </w:pPr>
      <w:r>
        <w:rPr>
          <w:color w:val="auto"/>
          <w:szCs w:val="21"/>
        </w:rPr>
        <w:t>6. 按照合同约定收取服务费，当甲方出现无故拖欠费用时，乙方有权采取适当方式进行催缴，若甲方仍未支付费用，乙方有权停止工作。</w:t>
      </w:r>
    </w:p>
    <w:p>
      <w:pPr>
        <w:snapToGrid w:val="0"/>
        <w:spacing w:line="360" w:lineRule="exact"/>
        <w:ind w:firstLine="422" w:firstLineChars="200"/>
        <w:rPr>
          <w:b/>
          <w:color w:val="auto"/>
          <w:szCs w:val="21"/>
        </w:rPr>
      </w:pPr>
      <w:r>
        <w:rPr>
          <w:b/>
          <w:color w:val="auto"/>
          <w:szCs w:val="21"/>
        </w:rPr>
        <w:t>第五条  包装和运输</w:t>
      </w:r>
    </w:p>
    <w:p>
      <w:pPr>
        <w:snapToGrid w:val="0"/>
        <w:spacing w:line="360" w:lineRule="exact"/>
        <w:ind w:firstLine="420" w:firstLineChars="200"/>
        <w:rPr>
          <w:color w:val="auto"/>
          <w:szCs w:val="21"/>
        </w:rPr>
      </w:pPr>
      <w:r>
        <w:rPr>
          <w:color w:val="auto"/>
          <w:szCs w:val="21"/>
        </w:rPr>
        <w:t>1.乙方提供的服务交付成果均应按采购文件要求的包装材料、包装标准、包装方式进行包装，每一包装单元内应附详细的交付清单和质量合格证，如有缺失应及时补齐，否则视为逾期交付。</w:t>
      </w:r>
    </w:p>
    <w:p>
      <w:pPr>
        <w:snapToGrid w:val="0"/>
        <w:spacing w:line="360" w:lineRule="exact"/>
        <w:ind w:firstLine="420" w:firstLineChars="200"/>
        <w:rPr>
          <w:color w:val="auto"/>
          <w:szCs w:val="21"/>
        </w:rPr>
      </w:pPr>
      <w:r>
        <w:rPr>
          <w:color w:val="auto"/>
          <w:szCs w:val="21"/>
        </w:rPr>
        <w:t>2. 乙方负责服务交付成果、产品的运输。服务交付成果、产品的运输方式由乙方自定。服务交付成果、产品运输合理损耗及计算方法由乙方负责。</w:t>
      </w:r>
    </w:p>
    <w:p>
      <w:pPr>
        <w:pStyle w:val="28"/>
        <w:spacing w:line="300" w:lineRule="exact"/>
        <w:ind w:firstLine="420" w:firstLineChars="200"/>
        <w:rPr>
          <w:rFonts w:ascii="Times New Roman" w:hAnsi="Times New Roman" w:cs="Times New Roman"/>
          <w:color w:val="auto"/>
        </w:rPr>
      </w:pPr>
      <w:bookmarkStart w:id="74" w:name="_Hlk60651149"/>
      <w:r>
        <w:rPr>
          <w:rFonts w:ascii="Times New Roman" w:hAnsi="Times New Roman" w:cs="Times New Roman"/>
          <w:color w:val="auto"/>
        </w:rPr>
        <w:t>3.</w:t>
      </w:r>
      <w:r>
        <w:rPr>
          <w:rFonts w:hint="eastAsia" w:ascii="Times New Roman" w:hAnsi="Times New Roman" w:cs="Times New Roman"/>
          <w:color w:val="auto"/>
        </w:rPr>
        <w:t>乙方提供的产品包装及快递包装应满足《财政部等三部门联合印发商品包装和快递包装政府采购需求标准（试行）》财办库【2020】123号文要求。</w:t>
      </w:r>
      <w:bookmarkEnd w:id="74"/>
    </w:p>
    <w:p>
      <w:pPr>
        <w:snapToGrid w:val="0"/>
        <w:spacing w:line="360" w:lineRule="exact"/>
        <w:ind w:firstLine="422" w:firstLineChars="200"/>
        <w:rPr>
          <w:color w:val="auto"/>
          <w:szCs w:val="21"/>
        </w:rPr>
      </w:pPr>
      <w:r>
        <w:rPr>
          <w:b/>
          <w:color w:val="auto"/>
          <w:szCs w:val="21"/>
        </w:rPr>
        <w:t>第六条  交付和验收</w:t>
      </w:r>
    </w:p>
    <w:p>
      <w:pPr>
        <w:snapToGrid w:val="0"/>
        <w:spacing w:line="360" w:lineRule="exact"/>
        <w:ind w:firstLine="420" w:firstLineChars="200"/>
        <w:rPr>
          <w:color w:val="auto"/>
          <w:szCs w:val="21"/>
        </w:rPr>
      </w:pPr>
      <w:r>
        <w:rPr>
          <w:color w:val="auto"/>
          <w:szCs w:val="21"/>
        </w:rPr>
        <w:t>1.交付使用时间：按乙方响应文件中所承诺的时间；地点：甲方指定地点。</w:t>
      </w:r>
    </w:p>
    <w:p>
      <w:pPr>
        <w:snapToGrid w:val="0"/>
        <w:spacing w:line="360" w:lineRule="exact"/>
        <w:ind w:firstLine="420" w:firstLineChars="200"/>
        <w:rPr>
          <w:color w:val="auto"/>
          <w:szCs w:val="21"/>
        </w:rPr>
      </w:pPr>
      <w:r>
        <w:rPr>
          <w:color w:val="auto"/>
          <w:szCs w:val="21"/>
        </w:rPr>
        <w:t>2.乙方提供不符合采购文件和本合同规定的交付成果或服务</w:t>
      </w:r>
      <w:r>
        <w:rPr>
          <w:rFonts w:hint="eastAsia"/>
          <w:color w:val="auto"/>
          <w:szCs w:val="21"/>
        </w:rPr>
        <w:t>及包装要求的</w:t>
      </w:r>
      <w:r>
        <w:rPr>
          <w:color w:val="auto"/>
          <w:szCs w:val="21"/>
        </w:rPr>
        <w:t>，甲方有权拒绝接受。</w:t>
      </w:r>
      <w:r>
        <w:rPr>
          <w:rFonts w:hint="eastAsia"/>
          <w:color w:val="auto"/>
        </w:rPr>
        <w:t>采购文件对包装和快递有具体要求的，必要时可要求乙方出具检测报告。</w:t>
      </w:r>
    </w:p>
    <w:p>
      <w:pPr>
        <w:snapToGrid w:val="0"/>
        <w:spacing w:line="360" w:lineRule="exact"/>
        <w:ind w:firstLine="420" w:firstLineChars="200"/>
        <w:rPr>
          <w:color w:val="auto"/>
          <w:szCs w:val="21"/>
        </w:rPr>
      </w:pPr>
      <w:r>
        <w:rPr>
          <w:color w:val="auto"/>
          <w:szCs w:val="21"/>
        </w:rPr>
        <w:t>3.甲方应当在产品或服务成果提交并检验完后</w:t>
      </w:r>
      <w:r>
        <w:rPr>
          <w:color w:val="auto"/>
          <w:szCs w:val="21"/>
          <w:u w:val="single"/>
        </w:rPr>
        <w:t xml:space="preserve">        </w:t>
      </w:r>
      <w:r>
        <w:rPr>
          <w:color w:val="auto"/>
          <w:szCs w:val="21"/>
        </w:rPr>
        <w:t>日内进行验收，逾期不验收的，乙方可视同验收合格。验收合格后由甲乙双方签署验收单并加盖采购单位公章，甲乙双方各执一份。</w:t>
      </w:r>
    </w:p>
    <w:p>
      <w:pPr>
        <w:snapToGrid w:val="0"/>
        <w:spacing w:line="360" w:lineRule="exact"/>
        <w:ind w:firstLine="420" w:firstLineChars="200"/>
        <w:rPr>
          <w:color w:val="auto"/>
          <w:szCs w:val="21"/>
        </w:rPr>
      </w:pPr>
      <w:r>
        <w:rPr>
          <w:color w:val="auto"/>
          <w:szCs w:val="21"/>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color w:val="auto"/>
          <w:szCs w:val="21"/>
        </w:rPr>
      </w:pPr>
      <w:r>
        <w:rPr>
          <w:color w:val="auto"/>
          <w:szCs w:val="21"/>
        </w:rPr>
        <w:t>5.甲方对验收有异议的，在验收后</w:t>
      </w:r>
      <w:r>
        <w:rPr>
          <w:color w:val="auto"/>
          <w:szCs w:val="21"/>
          <w:u w:val="single"/>
        </w:rPr>
        <w:t xml:space="preserve">        </w:t>
      </w:r>
      <w:r>
        <w:rPr>
          <w:color w:val="auto"/>
          <w:szCs w:val="21"/>
        </w:rPr>
        <w:t>日内以书面形式向乙方提出，乙方应自收到甲方书面异议后</w:t>
      </w:r>
      <w:r>
        <w:rPr>
          <w:color w:val="auto"/>
          <w:szCs w:val="21"/>
          <w:u w:val="single"/>
        </w:rPr>
        <w:t xml:space="preserve">        </w:t>
      </w:r>
      <w:r>
        <w:rPr>
          <w:color w:val="auto"/>
          <w:szCs w:val="21"/>
        </w:rPr>
        <w:t>日内及时予以解决。</w:t>
      </w:r>
    </w:p>
    <w:p>
      <w:pPr>
        <w:snapToGrid w:val="0"/>
        <w:spacing w:line="360" w:lineRule="exact"/>
        <w:ind w:firstLine="420" w:firstLineChars="200"/>
        <w:rPr>
          <w:color w:val="auto"/>
          <w:szCs w:val="21"/>
        </w:rPr>
      </w:pPr>
      <w:r>
        <w:rPr>
          <w:color w:val="auto"/>
          <w:szCs w:val="21"/>
        </w:rPr>
        <w:t>6. 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8"/>
        <w:snapToGrid w:val="0"/>
        <w:spacing w:before="120" w:after="120" w:line="300" w:lineRule="exact"/>
        <w:ind w:firstLine="420" w:firstLineChars="200"/>
        <w:jc w:val="left"/>
        <w:rPr>
          <w:rFonts w:ascii="Times New Roman" w:hAnsi="Times New Roman" w:cs="Times New Roman"/>
          <w:color w:val="auto"/>
        </w:rPr>
      </w:pPr>
      <w:bookmarkStart w:id="75" w:name="_Hlk77611338"/>
      <w:r>
        <w:rPr>
          <w:rFonts w:ascii="Times New Roman" w:hAnsi="Times New Roman" w:cs="Times New Roman"/>
          <w:color w:val="auto"/>
        </w:rPr>
        <w:t>7.</w:t>
      </w:r>
      <w:r>
        <w:rPr>
          <w:rFonts w:hint="eastAsia" w:ascii="Times New Roman" w:hAnsi="Times New Roman" w:cs="Times New Roman"/>
          <w:color w:val="auto"/>
        </w:rPr>
        <w:t>履约验收方案详见附件。</w:t>
      </w:r>
      <w:bookmarkEnd w:id="75"/>
    </w:p>
    <w:p>
      <w:pPr>
        <w:snapToGrid w:val="0"/>
        <w:spacing w:line="360" w:lineRule="exact"/>
        <w:ind w:firstLine="422" w:firstLineChars="200"/>
        <w:rPr>
          <w:b/>
          <w:color w:val="auto"/>
          <w:szCs w:val="21"/>
        </w:rPr>
      </w:pPr>
      <w:r>
        <w:rPr>
          <w:b/>
          <w:color w:val="auto"/>
          <w:szCs w:val="21"/>
        </w:rPr>
        <w:t>第七条  服务和培训</w:t>
      </w:r>
    </w:p>
    <w:p>
      <w:pPr>
        <w:snapToGrid w:val="0"/>
        <w:spacing w:line="360" w:lineRule="exact"/>
        <w:ind w:firstLine="420" w:firstLineChars="200"/>
        <w:rPr>
          <w:color w:val="auto"/>
          <w:szCs w:val="21"/>
        </w:rPr>
      </w:pPr>
      <w:r>
        <w:rPr>
          <w:color w:val="auto"/>
          <w:szCs w:val="21"/>
        </w:rPr>
        <w:t>1.甲方应提供必要服务条件（如场地、电源、水源等）。</w:t>
      </w:r>
    </w:p>
    <w:p>
      <w:pPr>
        <w:snapToGrid w:val="0"/>
        <w:spacing w:line="360" w:lineRule="exact"/>
        <w:ind w:firstLine="420" w:firstLineChars="200"/>
        <w:rPr>
          <w:color w:val="auto"/>
          <w:szCs w:val="21"/>
          <w:u w:val="single"/>
        </w:rPr>
      </w:pPr>
      <w:r>
        <w:rPr>
          <w:color w:val="auto"/>
          <w:szCs w:val="21"/>
        </w:rPr>
        <w:t>2.乙方负责甲方有关人员的培训。培训时间、地点：</w:t>
      </w:r>
      <w:r>
        <w:rPr>
          <w:color w:val="auto"/>
          <w:szCs w:val="21"/>
          <w:u w:val="single"/>
        </w:rPr>
        <w:t xml:space="preserve"> 由甲方决定。</w:t>
      </w:r>
    </w:p>
    <w:p>
      <w:pPr>
        <w:snapToGrid w:val="0"/>
        <w:spacing w:line="360" w:lineRule="exact"/>
        <w:ind w:firstLine="422" w:firstLineChars="200"/>
        <w:rPr>
          <w:b/>
          <w:color w:val="auto"/>
          <w:szCs w:val="21"/>
        </w:rPr>
      </w:pPr>
      <w:r>
        <w:rPr>
          <w:b/>
          <w:color w:val="auto"/>
          <w:szCs w:val="21"/>
        </w:rPr>
        <w:t>第八条  售后服务、质保期</w:t>
      </w:r>
    </w:p>
    <w:p>
      <w:pPr>
        <w:snapToGrid w:val="0"/>
        <w:spacing w:line="360" w:lineRule="exact"/>
        <w:ind w:firstLine="420" w:firstLineChars="200"/>
        <w:rPr>
          <w:color w:val="auto"/>
          <w:szCs w:val="21"/>
        </w:rPr>
      </w:pPr>
      <w:r>
        <w:rPr>
          <w:color w:val="auto"/>
          <w:szCs w:val="21"/>
        </w:rPr>
        <w:t>1.乙方应按照国家有关法律法规和“三包”规定以及采购文件和本合同附件，为甲方提供售后服务。</w:t>
      </w:r>
    </w:p>
    <w:p>
      <w:pPr>
        <w:snapToGrid w:val="0"/>
        <w:spacing w:line="360" w:lineRule="exact"/>
        <w:ind w:firstLine="420" w:firstLineChars="200"/>
        <w:rPr>
          <w:color w:val="auto"/>
          <w:szCs w:val="21"/>
        </w:rPr>
      </w:pPr>
      <w:r>
        <w:rPr>
          <w:color w:val="auto"/>
          <w:szCs w:val="21"/>
        </w:rPr>
        <w:t>2.服务成果质保期：</w:t>
      </w:r>
      <w:r>
        <w:rPr>
          <w:b/>
          <w:color w:val="auto"/>
          <w:szCs w:val="21"/>
          <w:u w:val="single"/>
        </w:rPr>
        <w:t>按乙方承诺，但是不得低于国家相关标准</w:t>
      </w:r>
      <w:r>
        <w:rPr>
          <w:color w:val="auto"/>
          <w:szCs w:val="21"/>
        </w:rPr>
        <w:t>。</w:t>
      </w:r>
    </w:p>
    <w:p>
      <w:pPr>
        <w:snapToGrid w:val="0"/>
        <w:spacing w:line="360" w:lineRule="exact"/>
        <w:ind w:firstLine="420" w:firstLineChars="200"/>
        <w:rPr>
          <w:color w:val="auto"/>
          <w:szCs w:val="21"/>
        </w:rPr>
      </w:pPr>
      <w:r>
        <w:rPr>
          <w:color w:val="auto"/>
          <w:szCs w:val="21"/>
        </w:rPr>
        <w:t>3. 按采购文件规定的服务质量标准，并达到或优于成交供应商承诺的标准。</w:t>
      </w:r>
    </w:p>
    <w:p>
      <w:pPr>
        <w:snapToGrid w:val="0"/>
        <w:spacing w:line="360" w:lineRule="exact"/>
        <w:ind w:firstLine="420" w:firstLineChars="200"/>
        <w:rPr>
          <w:color w:val="auto"/>
          <w:szCs w:val="21"/>
        </w:rPr>
      </w:pPr>
      <w:r>
        <w:rPr>
          <w:color w:val="auto"/>
          <w:szCs w:val="21"/>
        </w:rPr>
        <w:t>4. 乙方所提供的产品型号、技术规格、技术参数等质量必须与采购文件和承诺相一致。</w:t>
      </w:r>
    </w:p>
    <w:p>
      <w:pPr>
        <w:snapToGrid w:val="0"/>
        <w:spacing w:line="360" w:lineRule="exact"/>
        <w:ind w:firstLine="420" w:firstLineChars="200"/>
        <w:rPr>
          <w:color w:val="auto"/>
          <w:szCs w:val="21"/>
        </w:rPr>
      </w:pPr>
      <w:r>
        <w:rPr>
          <w:color w:val="auto"/>
          <w:szCs w:val="21"/>
        </w:rPr>
        <w:t>5.如在使用过程中发生质量问题，乙方在接到甲方通知后在</w:t>
      </w:r>
      <w:r>
        <w:rPr>
          <w:color w:val="auto"/>
          <w:szCs w:val="21"/>
          <w:u w:val="single"/>
        </w:rPr>
        <w:t xml:space="preserve">    </w:t>
      </w:r>
      <w:r>
        <w:rPr>
          <w:color w:val="auto"/>
          <w:szCs w:val="21"/>
        </w:rPr>
        <w:t>小时内到达甲方现场。</w:t>
      </w:r>
    </w:p>
    <w:p>
      <w:pPr>
        <w:snapToGrid w:val="0"/>
        <w:spacing w:line="360" w:lineRule="exact"/>
        <w:ind w:firstLine="420" w:firstLineChars="200"/>
        <w:rPr>
          <w:color w:val="auto"/>
          <w:szCs w:val="21"/>
        </w:rPr>
      </w:pPr>
      <w:r>
        <w:rPr>
          <w:color w:val="auto"/>
          <w:szCs w:val="21"/>
        </w:rPr>
        <w:t>6. 在质保期内，乙方应对服务成果出现的质量及安全问题负责处理解决并承担一切费用。</w:t>
      </w:r>
    </w:p>
    <w:p>
      <w:pPr>
        <w:snapToGrid w:val="0"/>
        <w:spacing w:line="360" w:lineRule="exact"/>
        <w:ind w:firstLine="420" w:firstLineChars="200"/>
        <w:rPr>
          <w:color w:val="auto"/>
          <w:szCs w:val="21"/>
        </w:rPr>
      </w:pPr>
      <w:r>
        <w:rPr>
          <w:color w:val="auto"/>
          <w:szCs w:val="21"/>
        </w:rPr>
        <w:t>7. 上述的服务成果因人为因素出现的故障不在免费维护范围内。</w:t>
      </w:r>
    </w:p>
    <w:p>
      <w:pPr>
        <w:snapToGrid w:val="0"/>
        <w:spacing w:line="360" w:lineRule="exact"/>
        <w:ind w:firstLine="420" w:firstLineChars="200"/>
        <w:rPr>
          <w:color w:val="auto"/>
          <w:szCs w:val="21"/>
          <w:u w:val="single"/>
        </w:rPr>
      </w:pPr>
      <w:r>
        <w:rPr>
          <w:color w:val="auto"/>
          <w:szCs w:val="21"/>
        </w:rPr>
        <w:t>8.乙方提供的服务承诺和售后服务及质保期责任等其它具体约定事项。</w:t>
      </w:r>
    </w:p>
    <w:p>
      <w:pPr>
        <w:snapToGrid w:val="0"/>
        <w:spacing w:line="360" w:lineRule="exact"/>
        <w:ind w:firstLine="422" w:firstLineChars="200"/>
        <w:rPr>
          <w:color w:val="auto"/>
          <w:szCs w:val="21"/>
        </w:rPr>
      </w:pPr>
      <w:r>
        <w:rPr>
          <w:b/>
          <w:color w:val="auto"/>
          <w:szCs w:val="21"/>
        </w:rPr>
        <w:t>第九条　付款方式</w:t>
      </w:r>
    </w:p>
    <w:p>
      <w:pPr>
        <w:snapToGrid w:val="0"/>
        <w:spacing w:line="360" w:lineRule="exact"/>
        <w:ind w:firstLine="420" w:firstLineChars="200"/>
        <w:rPr>
          <w:color w:val="auto"/>
          <w:szCs w:val="21"/>
        </w:rPr>
      </w:pPr>
      <w:r>
        <w:rPr>
          <w:color w:val="auto"/>
          <w:szCs w:val="21"/>
        </w:rPr>
        <w:t>1.资金性质：</w:t>
      </w:r>
      <w:r>
        <w:rPr>
          <w:color w:val="auto"/>
          <w:szCs w:val="21"/>
          <w:u w:val="single"/>
        </w:rPr>
        <w:t>财政性资金</w:t>
      </w:r>
      <w:r>
        <w:rPr>
          <w:color w:val="auto"/>
          <w:szCs w:val="21"/>
        </w:rPr>
        <w:t>。</w:t>
      </w:r>
    </w:p>
    <w:p>
      <w:pPr>
        <w:snapToGrid w:val="0"/>
        <w:spacing w:line="360" w:lineRule="exact"/>
        <w:ind w:firstLine="420" w:firstLineChars="200"/>
        <w:rPr>
          <w:color w:val="auto"/>
          <w:szCs w:val="21"/>
        </w:rPr>
      </w:pPr>
      <w:r>
        <w:rPr>
          <w:color w:val="auto"/>
          <w:szCs w:val="21"/>
        </w:rPr>
        <w:t>2.付款方式：</w:t>
      </w:r>
    </w:p>
    <w:p>
      <w:pPr>
        <w:spacing w:line="300" w:lineRule="exact"/>
        <w:rPr>
          <w:color w:val="auto"/>
          <w:szCs w:val="21"/>
        </w:rPr>
      </w:pPr>
      <w:bookmarkStart w:id="76" w:name="_Hlk48146882"/>
      <w:bookmarkStart w:id="77" w:name="_Hlk47715495"/>
      <w:r>
        <w:rPr>
          <w:rFonts w:hint="eastAsia"/>
          <w:color w:val="auto"/>
          <w:szCs w:val="21"/>
        </w:rPr>
        <w:t>（1）供应商按采购合同要求服务完成后，采购人签署项目验收书；</w:t>
      </w:r>
    </w:p>
    <w:p>
      <w:pPr>
        <w:spacing w:line="300" w:lineRule="exact"/>
        <w:rPr>
          <w:color w:val="auto"/>
          <w:szCs w:val="21"/>
        </w:rPr>
      </w:pPr>
      <w:r>
        <w:rPr>
          <w:rFonts w:hint="eastAsia"/>
          <w:color w:val="auto"/>
          <w:szCs w:val="21"/>
        </w:rPr>
        <w:t>（2）每次申请付款，供应商必须提供合格的票据并按采购单位的要求附相关证明资料；</w:t>
      </w:r>
    </w:p>
    <w:p>
      <w:pPr>
        <w:spacing w:line="300" w:lineRule="exact"/>
        <w:rPr>
          <w:color w:val="auto"/>
          <w:szCs w:val="21"/>
        </w:rPr>
      </w:pPr>
      <w:r>
        <w:rPr>
          <w:rFonts w:hint="eastAsia"/>
          <w:color w:val="auto"/>
          <w:szCs w:val="21"/>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spacing w:line="300" w:lineRule="exact"/>
        <w:rPr>
          <w:b/>
          <w:bCs/>
          <w:color w:val="auto"/>
          <w:szCs w:val="21"/>
          <w:u w:val="single"/>
        </w:rPr>
      </w:pPr>
      <w:r>
        <w:rPr>
          <w:rFonts w:hint="eastAsia"/>
          <w:b/>
          <w:bCs/>
          <w:color w:val="auto"/>
          <w:szCs w:val="21"/>
        </w:rPr>
        <w:t>（4）付款方式：：</w:t>
      </w:r>
      <w:r>
        <w:rPr>
          <w:rFonts w:hint="eastAsia"/>
          <w:b/>
          <w:color w:val="auto"/>
          <w:szCs w:val="21"/>
          <w:u w:val="single"/>
        </w:rPr>
        <w:t>合同签订后，采购单位预付合同款项30%，完成项目全部内容，提交服务成果并通过采购单位审核后，采购单位付清合同余款。（注意：假如采购人在签订合同时，供应商明确表示无需预付款或者主动要求降低预付款比例的，采购人可不适用前述规定）</w:t>
      </w:r>
    </w:p>
    <w:p>
      <w:pPr>
        <w:spacing w:line="300" w:lineRule="exact"/>
        <w:ind w:firstLine="420" w:firstLineChars="200"/>
        <w:jc w:val="left"/>
        <w:rPr>
          <w:color w:val="auto"/>
          <w:szCs w:val="21"/>
        </w:rPr>
      </w:pPr>
      <w:r>
        <w:rPr>
          <w:rFonts w:hint="eastAsia"/>
          <w:color w:val="auto"/>
          <w:szCs w:val="21"/>
        </w:rPr>
        <w:t>（5）本合同使用货币币制如未作特别说明均为人民币。</w:t>
      </w:r>
    </w:p>
    <w:bookmarkEnd w:id="76"/>
    <w:bookmarkEnd w:id="77"/>
    <w:p>
      <w:pPr>
        <w:snapToGrid w:val="0"/>
        <w:spacing w:line="360" w:lineRule="exact"/>
        <w:ind w:firstLine="316" w:firstLineChars="150"/>
        <w:rPr>
          <w:b/>
          <w:color w:val="auto"/>
          <w:szCs w:val="21"/>
        </w:rPr>
      </w:pPr>
      <w:r>
        <w:rPr>
          <w:b/>
          <w:color w:val="auto"/>
          <w:szCs w:val="21"/>
        </w:rPr>
        <w:t xml:space="preserve">第十条履约保证金    </w:t>
      </w:r>
    </w:p>
    <w:p>
      <w:pPr>
        <w:spacing w:line="300" w:lineRule="exact"/>
        <w:ind w:firstLine="420" w:firstLineChars="200"/>
        <w:jc w:val="left"/>
        <w:rPr>
          <w:color w:val="auto"/>
          <w:szCs w:val="21"/>
        </w:rPr>
      </w:pPr>
      <w:bookmarkStart w:id="78" w:name="_Hlk19106598"/>
      <w:r>
        <w:rPr>
          <w:color w:val="auto"/>
          <w:szCs w:val="21"/>
        </w:rPr>
        <w:t>1.履约保证金</w:t>
      </w:r>
      <w:r>
        <w:rPr>
          <w:rFonts w:hint="eastAsia"/>
          <w:color w:val="auto"/>
          <w:szCs w:val="21"/>
        </w:rPr>
        <w:t>金额：</w:t>
      </w:r>
      <w:r>
        <w:rPr>
          <w:rFonts w:hint="eastAsia"/>
          <w:color w:val="auto"/>
          <w:szCs w:val="21"/>
          <w:u w:val="single"/>
        </w:rPr>
        <w:t xml:space="preserve"> </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pacing w:line="300" w:lineRule="exact"/>
        <w:ind w:firstLine="420" w:firstLineChars="200"/>
        <w:jc w:val="left"/>
        <w:rPr>
          <w:color w:val="auto"/>
          <w:szCs w:val="21"/>
        </w:rPr>
      </w:pPr>
      <w:r>
        <w:rPr>
          <w:rFonts w:hint="eastAsia"/>
          <w:color w:val="auto"/>
          <w:szCs w:val="21"/>
        </w:rPr>
        <w:t>履约保证金缴纳形式：供应商可以选择</w:t>
      </w:r>
      <w:r>
        <w:rPr>
          <w:color w:val="auto"/>
          <w:szCs w:val="21"/>
        </w:rPr>
        <w:t>电汇、转账</w:t>
      </w:r>
      <w:r>
        <w:rPr>
          <w:rFonts w:hint="eastAsia"/>
          <w:color w:val="auto"/>
          <w:szCs w:val="21"/>
        </w:rPr>
        <w:t>、</w:t>
      </w:r>
      <w:r>
        <w:rPr>
          <w:color w:val="auto"/>
          <w:szCs w:val="21"/>
        </w:rPr>
        <w:t>支票、汇票、本票、保函等形式缴纳或提交</w:t>
      </w:r>
      <w:r>
        <w:rPr>
          <w:rFonts w:hint="eastAsia"/>
          <w:color w:val="auto"/>
          <w:szCs w:val="21"/>
        </w:rPr>
        <w:t>；采用保函形式缴纳的，采购人在保证期限届满后及时对收取的保证金进行核实和结算。</w:t>
      </w:r>
    </w:p>
    <w:p>
      <w:pPr>
        <w:spacing w:line="276" w:lineRule="auto"/>
        <w:ind w:firstLine="420" w:firstLineChars="200"/>
        <w:rPr>
          <w:color w:val="auto"/>
          <w:szCs w:val="21"/>
          <w:u w:val="single"/>
        </w:rPr>
      </w:pPr>
      <w:r>
        <w:rPr>
          <w:color w:val="auto"/>
          <w:szCs w:val="21"/>
        </w:rPr>
        <w:t>保证金缴纳的账号信息：</w:t>
      </w:r>
      <w:r>
        <w:rPr>
          <w:rFonts w:hint="eastAsia"/>
          <w:color w:val="auto"/>
          <w:szCs w:val="21"/>
          <w:u w:val="single"/>
        </w:rPr>
        <w:t xml:space="preserve"> </w:t>
      </w:r>
      <w:r>
        <w:rPr>
          <w:color w:val="auto"/>
          <w:szCs w:val="21"/>
          <w:u w:val="single"/>
        </w:rPr>
        <w:t xml:space="preserve">               </w:t>
      </w:r>
    </w:p>
    <w:p>
      <w:pPr>
        <w:spacing w:line="276" w:lineRule="auto"/>
        <w:ind w:firstLine="420" w:firstLineChars="200"/>
        <w:rPr>
          <w:color w:val="auto"/>
          <w:szCs w:val="21"/>
          <w:u w:val="single"/>
        </w:rPr>
      </w:pPr>
      <w:r>
        <w:rPr>
          <w:color w:val="auto"/>
          <w:szCs w:val="21"/>
        </w:rPr>
        <w:t>开户名称：</w:t>
      </w:r>
      <w:r>
        <w:rPr>
          <w:rFonts w:hint="eastAsia"/>
          <w:color w:val="auto"/>
          <w:szCs w:val="21"/>
          <w:u w:val="single"/>
        </w:rPr>
        <w:t xml:space="preserve"> </w:t>
      </w:r>
      <w:r>
        <w:rPr>
          <w:color w:val="auto"/>
          <w:szCs w:val="21"/>
          <w:u w:val="single"/>
        </w:rPr>
        <w:t xml:space="preserve">                 </w:t>
      </w:r>
    </w:p>
    <w:p>
      <w:pPr>
        <w:spacing w:line="276" w:lineRule="auto"/>
        <w:ind w:firstLine="420" w:firstLineChars="200"/>
        <w:rPr>
          <w:color w:val="auto"/>
          <w:szCs w:val="21"/>
          <w:u w:val="single"/>
        </w:rPr>
      </w:pPr>
      <w:r>
        <w:rPr>
          <w:color w:val="auto"/>
          <w:szCs w:val="21"/>
        </w:rPr>
        <w:t>开户银行：</w:t>
      </w:r>
      <w:r>
        <w:rPr>
          <w:rFonts w:hint="eastAsia"/>
          <w:color w:val="auto"/>
          <w:szCs w:val="21"/>
          <w:u w:val="single"/>
        </w:rPr>
        <w:t xml:space="preserve"> </w:t>
      </w:r>
      <w:r>
        <w:rPr>
          <w:color w:val="auto"/>
          <w:szCs w:val="21"/>
          <w:u w:val="single"/>
        </w:rPr>
        <w:t xml:space="preserve">              </w:t>
      </w:r>
    </w:p>
    <w:p>
      <w:pPr>
        <w:spacing w:line="276" w:lineRule="auto"/>
        <w:ind w:firstLine="420" w:firstLineChars="200"/>
        <w:rPr>
          <w:color w:val="auto"/>
          <w:szCs w:val="21"/>
          <w:u w:val="single"/>
        </w:rPr>
      </w:pPr>
      <w:r>
        <w:rPr>
          <w:color w:val="auto"/>
          <w:szCs w:val="21"/>
        </w:rPr>
        <w:t>银行账号：</w:t>
      </w:r>
      <w:r>
        <w:rPr>
          <w:rFonts w:hint="eastAsia"/>
          <w:color w:val="auto"/>
          <w:szCs w:val="21"/>
          <w:u w:val="single"/>
        </w:rPr>
        <w:t xml:space="preserve"> </w:t>
      </w:r>
      <w:r>
        <w:rPr>
          <w:color w:val="auto"/>
          <w:szCs w:val="21"/>
          <w:u w:val="single"/>
        </w:rPr>
        <w:t xml:space="preserve">                  </w:t>
      </w:r>
    </w:p>
    <w:p>
      <w:pPr>
        <w:snapToGrid w:val="0"/>
        <w:spacing w:line="360" w:lineRule="exact"/>
        <w:ind w:firstLine="420" w:firstLineChars="200"/>
        <w:rPr>
          <w:color w:val="auto"/>
          <w:szCs w:val="21"/>
        </w:rPr>
      </w:pPr>
      <w:r>
        <w:rPr>
          <w:rFonts w:hint="eastAsia"/>
          <w:color w:val="auto"/>
          <w:szCs w:val="21"/>
        </w:rPr>
        <w:t>履约保证金退还方式及时间、条件、不予退还的情形：履约保证金自合同生效之日起生效至合同材料验收证书或进度款支付函签署之日起2</w:t>
      </w:r>
      <w:r>
        <w:rPr>
          <w:color w:val="auto"/>
          <w:szCs w:val="21"/>
        </w:rPr>
        <w:t>8</w:t>
      </w:r>
      <w:r>
        <w:rPr>
          <w:rFonts w:hint="eastAsia"/>
          <w:color w:val="auto"/>
          <w:szCs w:val="21"/>
        </w:rPr>
        <w:t>天后失效，</w:t>
      </w:r>
      <w:r>
        <w:rPr>
          <w:color w:val="auto"/>
          <w:szCs w:val="21"/>
        </w:rPr>
        <w:t>项目验收合格后，成交供应商可向采购人申请办理履约保证金的退付手续；</w:t>
      </w:r>
      <w:r>
        <w:rPr>
          <w:color w:val="auto"/>
        </w:rPr>
        <w:t>如果</w:t>
      </w:r>
      <w:r>
        <w:rPr>
          <w:rFonts w:hint="eastAsia"/>
          <w:color w:val="auto"/>
        </w:rPr>
        <w:t>成交供应商</w:t>
      </w:r>
      <w:r>
        <w:rPr>
          <w:color w:val="auto"/>
        </w:rPr>
        <w:t>不履行合同约定的义务或其履行不符合合同的 约定，</w:t>
      </w:r>
      <w:r>
        <w:rPr>
          <w:rFonts w:hint="eastAsia"/>
          <w:color w:val="auto"/>
        </w:rPr>
        <w:t>采购人</w:t>
      </w:r>
      <w:r>
        <w:rPr>
          <w:color w:val="auto"/>
        </w:rPr>
        <w:t>有权扣划</w:t>
      </w:r>
      <w:r>
        <w:rPr>
          <w:rFonts w:hint="eastAsia"/>
          <w:color w:val="auto"/>
        </w:rPr>
        <w:t>全部或</w:t>
      </w:r>
      <w:r>
        <w:rPr>
          <w:color w:val="auto"/>
        </w:rPr>
        <w:t>相应金额的履约保证金。</w:t>
      </w:r>
      <w:r>
        <w:rPr>
          <w:color w:val="auto"/>
          <w:szCs w:val="21"/>
        </w:rPr>
        <w:t xml:space="preserve"> </w:t>
      </w:r>
    </w:p>
    <w:p>
      <w:pPr>
        <w:snapToGrid w:val="0"/>
        <w:spacing w:line="300" w:lineRule="exact"/>
        <w:ind w:firstLine="420" w:firstLineChars="200"/>
        <w:rPr>
          <w:color w:val="auto"/>
          <w:szCs w:val="21"/>
        </w:rPr>
      </w:pPr>
      <w:r>
        <w:rPr>
          <w:rFonts w:hint="eastAsia"/>
          <w:color w:val="auto"/>
          <w:szCs w:val="21"/>
        </w:rPr>
        <w:t>履约保证金符合退还条件的，采购人在收到成交供应商提交的履约保证金退付申请之日起</w:t>
      </w:r>
      <w:r>
        <w:rPr>
          <w:rFonts w:hint="eastAsia"/>
          <w:color w:val="auto"/>
          <w:szCs w:val="21"/>
          <w:u w:val="single"/>
        </w:rPr>
        <w:t xml:space="preserve"> </w:t>
      </w:r>
      <w:r>
        <w:rPr>
          <w:color w:val="auto"/>
          <w:szCs w:val="21"/>
          <w:u w:val="single"/>
        </w:rPr>
        <w:t xml:space="preserve">   </w:t>
      </w:r>
      <w:r>
        <w:rPr>
          <w:rFonts w:hint="eastAsia"/>
          <w:color w:val="auto"/>
          <w:szCs w:val="21"/>
        </w:rPr>
        <w:t>天内退还履约保证金，如未在规定时间内退还的，成交供应商可予以催告，经成交供应商催告后</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天内仍未退还履约保证金的，采购人应按中国人民银行发布的同期同类贷款基准利率向成交供应商支付自催告日期起的利息。</w:t>
      </w:r>
    </w:p>
    <w:bookmarkEnd w:id="78"/>
    <w:p>
      <w:pPr>
        <w:snapToGrid w:val="0"/>
        <w:spacing w:line="360" w:lineRule="exact"/>
        <w:ind w:firstLine="422" w:firstLineChars="200"/>
        <w:rPr>
          <w:b/>
          <w:color w:val="auto"/>
          <w:szCs w:val="21"/>
        </w:rPr>
      </w:pPr>
      <w:r>
        <w:rPr>
          <w:b/>
          <w:color w:val="auto"/>
          <w:szCs w:val="21"/>
        </w:rPr>
        <w:t>第十一条 税费</w:t>
      </w:r>
    </w:p>
    <w:p>
      <w:pPr>
        <w:snapToGrid w:val="0"/>
        <w:spacing w:line="360" w:lineRule="exact"/>
        <w:ind w:firstLine="420" w:firstLineChars="200"/>
        <w:rPr>
          <w:color w:val="auto"/>
          <w:szCs w:val="21"/>
        </w:rPr>
      </w:pPr>
      <w:r>
        <w:rPr>
          <w:color w:val="auto"/>
          <w:szCs w:val="21"/>
        </w:rPr>
        <w:t>本合同执行中相关的一切税费均由乙方负担。</w:t>
      </w:r>
    </w:p>
    <w:p>
      <w:pPr>
        <w:snapToGrid w:val="0"/>
        <w:spacing w:line="360" w:lineRule="exact"/>
        <w:ind w:firstLine="422" w:firstLineChars="200"/>
        <w:rPr>
          <w:b/>
          <w:color w:val="auto"/>
          <w:szCs w:val="21"/>
        </w:rPr>
      </w:pPr>
      <w:r>
        <w:rPr>
          <w:b/>
          <w:color w:val="auto"/>
          <w:szCs w:val="21"/>
        </w:rPr>
        <w:t>第十</w:t>
      </w:r>
      <w:r>
        <w:rPr>
          <w:rFonts w:hint="eastAsia"/>
          <w:b/>
          <w:color w:val="auto"/>
          <w:szCs w:val="21"/>
        </w:rPr>
        <w:t>二</w:t>
      </w:r>
      <w:r>
        <w:rPr>
          <w:b/>
          <w:color w:val="auto"/>
          <w:szCs w:val="21"/>
        </w:rPr>
        <w:t>条　违约责任</w:t>
      </w:r>
    </w:p>
    <w:p>
      <w:pPr>
        <w:snapToGrid w:val="0"/>
        <w:spacing w:line="360" w:lineRule="exact"/>
        <w:ind w:firstLine="420" w:firstLineChars="200"/>
        <w:rPr>
          <w:color w:val="auto"/>
          <w:szCs w:val="21"/>
        </w:rPr>
      </w:pPr>
      <w:r>
        <w:rPr>
          <w:color w:val="auto"/>
          <w:szCs w:val="21"/>
        </w:rPr>
        <w:t>1.</w:t>
      </w:r>
      <w:r>
        <w:rPr>
          <w:rFonts w:eastAsia="微软雅黑"/>
          <w:color w:val="auto"/>
          <w:szCs w:val="21"/>
        </w:rPr>
        <w:t xml:space="preserve"> </w:t>
      </w:r>
      <w:r>
        <w:rPr>
          <w:color w:val="auto"/>
          <w:szCs w:val="21"/>
        </w:rPr>
        <w:t>若因乙方原因而未能履行合同或未达到合同约定的要求，甲方有权书面</w:t>
      </w:r>
      <w:r>
        <w:rPr>
          <w:rFonts w:hint="eastAsia"/>
          <w:color w:val="auto"/>
          <w:szCs w:val="21"/>
        </w:rPr>
        <w:t>督促</w:t>
      </w:r>
      <w:r>
        <w:rPr>
          <w:color w:val="auto"/>
          <w:szCs w:val="21"/>
        </w:rPr>
        <w:t>乙方履行合同，乙方应在收到甲方书面通知之日起七日内给予书面答复并进行整改；如乙方在上述时间未答复，或无故拖延履行合同超过</w:t>
      </w:r>
      <w:r>
        <w:rPr>
          <w:color w:val="auto"/>
          <w:szCs w:val="21"/>
          <w:u w:val="single"/>
        </w:rPr>
        <w:t xml:space="preserve">    </w:t>
      </w:r>
      <w:r>
        <w:rPr>
          <w:color w:val="auto"/>
          <w:szCs w:val="21"/>
        </w:rPr>
        <w:t>日，或经</w:t>
      </w:r>
      <w:r>
        <w:rPr>
          <w:color w:val="auto"/>
          <w:szCs w:val="21"/>
          <w:u w:val="single"/>
        </w:rPr>
        <w:t xml:space="preserve">    </w:t>
      </w:r>
      <w:r>
        <w:rPr>
          <w:color w:val="auto"/>
          <w:szCs w:val="21"/>
        </w:rPr>
        <w:t>次整改后仍未达到甲方要求，甲方有权书面通知乙方解除服务合同，且无需支付合同解除后的合同后续费用。同时，乙方必须退还甲方已付出的所有服务费用，并赔偿由此给甲方造成的全部损失。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pPr>
        <w:snapToGrid w:val="0"/>
        <w:spacing w:line="360" w:lineRule="exact"/>
        <w:ind w:firstLine="420" w:firstLineChars="200"/>
        <w:jc w:val="left"/>
        <w:rPr>
          <w:color w:val="auto"/>
          <w:szCs w:val="21"/>
        </w:rPr>
      </w:pPr>
      <w:r>
        <w:rPr>
          <w:color w:val="auto"/>
          <w:szCs w:val="21"/>
        </w:rPr>
        <w:t>4.乙方提供的交付成果或服务如侵犯了第三方合法权益而引发的任何纠纷或诉讼，均由乙方负责交涉并承担全部责任。</w:t>
      </w:r>
    </w:p>
    <w:p>
      <w:pPr>
        <w:snapToGrid w:val="0"/>
        <w:spacing w:line="360" w:lineRule="exact"/>
        <w:ind w:firstLine="420" w:firstLineChars="200"/>
        <w:rPr>
          <w:color w:val="auto"/>
          <w:szCs w:val="21"/>
        </w:rPr>
      </w:pPr>
      <w:r>
        <w:rPr>
          <w:color w:val="auto"/>
          <w:szCs w:val="21"/>
        </w:rPr>
        <w:t>5.因包装、运输引起的交付成果或服务成果损坏，按质量不合格处罚。</w:t>
      </w:r>
    </w:p>
    <w:p>
      <w:pPr>
        <w:snapToGrid w:val="0"/>
        <w:spacing w:line="360" w:lineRule="exact"/>
        <w:ind w:firstLine="420" w:firstLineChars="200"/>
        <w:rPr>
          <w:color w:val="auto"/>
          <w:szCs w:val="21"/>
        </w:rPr>
      </w:pPr>
      <w:r>
        <w:rPr>
          <w:color w:val="auto"/>
          <w:szCs w:val="21"/>
        </w:rPr>
        <w:t>6.甲方无故延期接收服务交付成果、乙方逾期交付的，每天向对方偿付违约交付成果或服务费用金额的3‰违约金，但违约金累计不得超过违约交付成果或服务费用金额的</w:t>
      </w:r>
      <w:r>
        <w:rPr>
          <w:color w:val="auto"/>
          <w:szCs w:val="21"/>
          <w:u w:val="single"/>
        </w:rPr>
        <w:t>5%</w:t>
      </w:r>
      <w:r>
        <w:rPr>
          <w:color w:val="auto"/>
          <w:szCs w:val="21"/>
        </w:rPr>
        <w:t>，超过</w:t>
      </w:r>
      <w:r>
        <w:rPr>
          <w:color w:val="auto"/>
          <w:szCs w:val="21"/>
          <w:u w:val="single"/>
        </w:rPr>
        <w:t xml:space="preserve"> 30 </w:t>
      </w:r>
      <w:r>
        <w:rPr>
          <w:color w:val="auto"/>
          <w:szCs w:val="21"/>
        </w:rPr>
        <w:t>天对方有权解除合同，违约方承担因此给对方造成经济损失；甲方延期付交付成果或服务费用金额的，每天向乙方偿付延期交付成果或服务费用金额的</w:t>
      </w:r>
      <w:r>
        <w:rPr>
          <w:color w:val="auto"/>
          <w:szCs w:val="21"/>
          <w:u w:val="single"/>
        </w:rPr>
        <w:t xml:space="preserve">3‰ </w:t>
      </w:r>
      <w:r>
        <w:rPr>
          <w:color w:val="auto"/>
          <w:szCs w:val="21"/>
        </w:rPr>
        <w:t>作为滞纳金，但滞纳金累计不得超过延期交付成果或服务费用金额的</w:t>
      </w:r>
      <w:r>
        <w:rPr>
          <w:color w:val="auto"/>
          <w:szCs w:val="21"/>
          <w:u w:val="single"/>
        </w:rPr>
        <w:t>5%</w:t>
      </w:r>
      <w:r>
        <w:rPr>
          <w:color w:val="auto"/>
          <w:szCs w:val="21"/>
        </w:rPr>
        <w:t>。</w:t>
      </w:r>
    </w:p>
    <w:p>
      <w:pPr>
        <w:snapToGrid w:val="0"/>
        <w:spacing w:line="360" w:lineRule="exact"/>
        <w:ind w:firstLine="420" w:firstLineChars="200"/>
        <w:rPr>
          <w:color w:val="auto"/>
          <w:szCs w:val="21"/>
        </w:rPr>
      </w:pPr>
      <w:r>
        <w:rPr>
          <w:color w:val="auto"/>
          <w:szCs w:val="21"/>
        </w:rPr>
        <w:t>7.乙方未按本合同和响应文件中规定的服务承诺提供售后服务的，乙方应按本合同合计金额</w:t>
      </w:r>
      <w:r>
        <w:rPr>
          <w:color w:val="auto"/>
          <w:szCs w:val="21"/>
          <w:u w:val="single"/>
        </w:rPr>
        <w:t xml:space="preserve"> 5%</w:t>
      </w:r>
      <w:r>
        <w:rPr>
          <w:color w:val="auto"/>
          <w:szCs w:val="21"/>
        </w:rPr>
        <w:t>向甲方支付违约金。</w:t>
      </w:r>
    </w:p>
    <w:p>
      <w:pPr>
        <w:snapToGrid w:val="0"/>
        <w:spacing w:line="360" w:lineRule="exact"/>
        <w:ind w:firstLine="420" w:firstLineChars="200"/>
        <w:rPr>
          <w:color w:val="auto"/>
          <w:szCs w:val="21"/>
        </w:rPr>
      </w:pPr>
      <w:r>
        <w:rPr>
          <w:color w:val="auto"/>
          <w:szCs w:val="21"/>
        </w:rPr>
        <w:t>8.乙方提供的服务成果在质量保证期内，因设计、工艺或材料的缺陷和其它质量原因造成的问题，由乙方负责，费用从质量保证金中扣除，质量保证金不足以支付的，由乙方另行支付。</w:t>
      </w:r>
    </w:p>
    <w:p>
      <w:pPr>
        <w:snapToGrid w:val="0"/>
        <w:spacing w:line="360" w:lineRule="exact"/>
        <w:ind w:firstLine="420" w:firstLineChars="200"/>
        <w:rPr>
          <w:color w:val="auto"/>
          <w:szCs w:val="21"/>
        </w:rPr>
      </w:pPr>
      <w:r>
        <w:rPr>
          <w:color w:val="auto"/>
          <w:szCs w:val="21"/>
        </w:rPr>
        <w:t>9.其它违约行为按违约服务成果费用金额5%收取违约金并赔偿经济损失。</w:t>
      </w:r>
    </w:p>
    <w:p>
      <w:pPr>
        <w:snapToGrid w:val="0"/>
        <w:spacing w:line="300" w:lineRule="exact"/>
        <w:ind w:firstLine="420" w:firstLineChars="200"/>
        <w:rPr>
          <w:color w:val="auto"/>
          <w:szCs w:val="21"/>
        </w:rPr>
      </w:pPr>
      <w:bookmarkStart w:id="79" w:name="_Hlk19199013"/>
      <w:r>
        <w:rPr>
          <w:color w:val="auto"/>
          <w:szCs w:val="21"/>
        </w:rPr>
        <w:t>10.</w:t>
      </w:r>
      <w:r>
        <w:rPr>
          <w:rFonts w:hint="eastAsia"/>
          <w:color w:val="auto"/>
          <w:szCs w:val="21"/>
        </w:rPr>
        <w:t>因甲方原因导致变更、中止或者终止政府采购合同的，应当依照合同约定对乙方受到的损失予以赔偿或者补偿。</w:t>
      </w:r>
      <w:r>
        <w:rPr>
          <w:color w:val="auto"/>
          <w:szCs w:val="21"/>
        </w:rPr>
        <w:t>赔偿（补偿）标准：</w:t>
      </w:r>
      <w:r>
        <w:rPr>
          <w:rFonts w:hint="eastAsia"/>
          <w:color w:val="auto"/>
          <w:szCs w:val="21"/>
          <w:u w:val="single"/>
        </w:rPr>
        <w:t>按实际损失赔偿</w:t>
      </w:r>
      <w:r>
        <w:rPr>
          <w:color w:val="auto"/>
          <w:szCs w:val="21"/>
          <w:u w:val="single"/>
        </w:rPr>
        <w:t xml:space="preserve">    </w:t>
      </w:r>
    </w:p>
    <w:bookmarkEnd w:id="79"/>
    <w:p>
      <w:pPr>
        <w:snapToGrid w:val="0"/>
        <w:spacing w:line="300" w:lineRule="exact"/>
        <w:ind w:firstLine="422" w:firstLineChars="200"/>
        <w:rPr>
          <w:b/>
          <w:color w:val="auto"/>
        </w:rPr>
      </w:pPr>
      <w:r>
        <w:rPr>
          <w:b/>
          <w:color w:val="auto"/>
        </w:rPr>
        <w:t>第十</w:t>
      </w:r>
      <w:r>
        <w:rPr>
          <w:rFonts w:hint="eastAsia"/>
          <w:b/>
          <w:color w:val="auto"/>
        </w:rPr>
        <w:t>三</w:t>
      </w:r>
      <w:r>
        <w:rPr>
          <w:b/>
          <w:color w:val="auto"/>
        </w:rPr>
        <w:t>条 不可抗力事件处理</w:t>
      </w:r>
    </w:p>
    <w:p>
      <w:pPr>
        <w:snapToGrid w:val="0"/>
        <w:spacing w:line="360" w:lineRule="exact"/>
        <w:ind w:firstLine="420" w:firstLineChars="200"/>
        <w:rPr>
          <w:color w:val="auto"/>
          <w:szCs w:val="21"/>
        </w:rPr>
      </w:pPr>
      <w:r>
        <w:rPr>
          <w:color w:val="auto"/>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color w:val="auto"/>
          <w:szCs w:val="21"/>
        </w:rPr>
      </w:pPr>
      <w:r>
        <w:rPr>
          <w:color w:val="auto"/>
          <w:szCs w:val="21"/>
        </w:rPr>
        <w:t>2. 不可抗力事件发生后，应立即通知对方，并寄送有关权威机构出具的证明。</w:t>
      </w:r>
    </w:p>
    <w:p>
      <w:pPr>
        <w:snapToGrid w:val="0"/>
        <w:spacing w:line="360" w:lineRule="exact"/>
        <w:ind w:firstLine="420" w:firstLineChars="200"/>
        <w:rPr>
          <w:color w:val="auto"/>
          <w:szCs w:val="21"/>
        </w:rPr>
      </w:pPr>
      <w:r>
        <w:rPr>
          <w:color w:val="auto"/>
          <w:szCs w:val="21"/>
        </w:rPr>
        <w:t>3. 不可抗力事件延续一百二十天以上，双方应通过友好协商，确定是否继续履行合同。</w:t>
      </w:r>
    </w:p>
    <w:p>
      <w:pPr>
        <w:snapToGrid w:val="0"/>
        <w:spacing w:line="360" w:lineRule="exact"/>
        <w:ind w:firstLine="422" w:firstLineChars="200"/>
        <w:rPr>
          <w:color w:val="auto"/>
          <w:szCs w:val="21"/>
        </w:rPr>
      </w:pPr>
      <w:r>
        <w:rPr>
          <w:b/>
          <w:color w:val="auto"/>
          <w:szCs w:val="21"/>
        </w:rPr>
        <w:t>第十</w:t>
      </w:r>
      <w:r>
        <w:rPr>
          <w:rFonts w:hint="eastAsia"/>
          <w:b/>
          <w:color w:val="auto"/>
          <w:szCs w:val="21"/>
        </w:rPr>
        <w:t>四</w:t>
      </w:r>
      <w:r>
        <w:rPr>
          <w:b/>
          <w:color w:val="auto"/>
          <w:szCs w:val="21"/>
        </w:rPr>
        <w:t>条  合同争议解决</w:t>
      </w:r>
    </w:p>
    <w:p>
      <w:pPr>
        <w:snapToGrid w:val="0"/>
        <w:spacing w:line="360" w:lineRule="exact"/>
        <w:ind w:firstLine="420" w:firstLineChars="200"/>
        <w:rPr>
          <w:color w:val="auto"/>
          <w:szCs w:val="21"/>
        </w:rPr>
      </w:pPr>
      <w:r>
        <w:rPr>
          <w:color w:val="auto"/>
          <w:szCs w:val="21"/>
        </w:rPr>
        <w:t>1 因交付成果或服务质量问题发生争议的，应邀请国家认</w:t>
      </w:r>
      <w:r>
        <w:rPr>
          <w:rFonts w:hint="eastAsia"/>
          <w:color w:val="auto"/>
          <w:szCs w:val="21"/>
        </w:rPr>
        <w:t>定</w:t>
      </w:r>
      <w:r>
        <w:rPr>
          <w:color w:val="auto"/>
          <w:szCs w:val="21"/>
        </w:rPr>
        <w:t>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color w:val="auto"/>
          <w:szCs w:val="21"/>
        </w:rPr>
      </w:pPr>
      <w:r>
        <w:rPr>
          <w:color w:val="auto"/>
          <w:szCs w:val="21"/>
        </w:rPr>
        <w:t>2 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color w:val="auto"/>
          <w:szCs w:val="21"/>
        </w:rPr>
      </w:pPr>
      <w:r>
        <w:rPr>
          <w:color w:val="auto"/>
          <w:szCs w:val="21"/>
        </w:rPr>
        <w:t>3 诉讼期间，本合同继续履行。</w:t>
      </w:r>
    </w:p>
    <w:p>
      <w:pPr>
        <w:pStyle w:val="28"/>
        <w:snapToGrid w:val="0"/>
        <w:spacing w:before="120" w:after="120" w:line="360" w:lineRule="exact"/>
        <w:ind w:firstLine="422" w:firstLineChars="200"/>
        <w:rPr>
          <w:rFonts w:ascii="Times New Roman" w:hAnsi="Times New Roman" w:cs="Times New Roman"/>
          <w:b/>
          <w:color w:val="auto"/>
        </w:rPr>
      </w:pPr>
      <w:r>
        <w:rPr>
          <w:rFonts w:ascii="Times New Roman" w:hAnsi="Times New Roman" w:cs="Times New Roman"/>
          <w:b/>
          <w:color w:val="auto"/>
        </w:rPr>
        <w:t>第十</w:t>
      </w:r>
      <w:r>
        <w:rPr>
          <w:rFonts w:hint="eastAsia" w:ascii="Times New Roman" w:hAnsi="Times New Roman" w:cs="Times New Roman"/>
          <w:b/>
          <w:color w:val="auto"/>
        </w:rPr>
        <w:t>五</w:t>
      </w:r>
      <w:r>
        <w:rPr>
          <w:rFonts w:ascii="Times New Roman" w:hAnsi="Times New Roman" w:cs="Times New Roman"/>
          <w:b/>
          <w:color w:val="auto"/>
        </w:rPr>
        <w:t>条 合同生效及其它</w:t>
      </w:r>
    </w:p>
    <w:p>
      <w:pPr>
        <w:snapToGrid w:val="0"/>
        <w:spacing w:line="300" w:lineRule="exact"/>
        <w:ind w:firstLine="420" w:firstLineChars="200"/>
        <w:rPr>
          <w:color w:val="auto"/>
          <w:szCs w:val="21"/>
        </w:rPr>
      </w:pPr>
      <w:bookmarkStart w:id="80" w:name="_Hlk19199032"/>
      <w:r>
        <w:rPr>
          <w:color w:val="auto"/>
          <w:szCs w:val="21"/>
        </w:rPr>
        <w:t>1．本合同履行期限为：</w:t>
      </w:r>
      <w:r>
        <w:rPr>
          <w:color w:val="auto"/>
          <w:szCs w:val="21"/>
          <w:u w:val="single"/>
        </w:rPr>
        <w:t xml:space="preserve"> </w:t>
      </w:r>
      <w:r>
        <w:rPr>
          <w:rFonts w:hint="eastAsia"/>
          <w:color w:val="auto"/>
          <w:szCs w:val="21"/>
          <w:u w:val="single"/>
        </w:rPr>
        <w:t>自签订合同之日起60日历天内完成。</w:t>
      </w:r>
      <w:r>
        <w:rPr>
          <w:color w:val="auto"/>
          <w:szCs w:val="21"/>
          <w:u w:val="single"/>
        </w:rPr>
        <w:t xml:space="preserve"> </w:t>
      </w:r>
      <w:r>
        <w:rPr>
          <w:color w:val="auto"/>
          <w:szCs w:val="21"/>
        </w:rPr>
        <w:t>；合同履行地点为：</w:t>
      </w:r>
      <w:r>
        <w:rPr>
          <w:color w:val="auto"/>
          <w:szCs w:val="21"/>
          <w:u w:val="single"/>
        </w:rPr>
        <w:t xml:space="preserve">  </w:t>
      </w:r>
      <w:r>
        <w:rPr>
          <w:rFonts w:hint="eastAsia"/>
          <w:color w:val="auto"/>
          <w:szCs w:val="21"/>
          <w:u w:val="single"/>
        </w:rPr>
        <w:t>贵港市港北区</w:t>
      </w:r>
      <w:r>
        <w:rPr>
          <w:color w:val="auto"/>
          <w:szCs w:val="21"/>
          <w:u w:val="single"/>
        </w:rPr>
        <w:t xml:space="preserve">  </w:t>
      </w:r>
      <w:r>
        <w:rPr>
          <w:color w:val="auto"/>
          <w:szCs w:val="21"/>
        </w:rPr>
        <w:t>；合同履行的方式：</w:t>
      </w:r>
      <w:r>
        <w:rPr>
          <w:color w:val="auto"/>
          <w:szCs w:val="21"/>
          <w:u w:val="single"/>
        </w:rPr>
        <w:t xml:space="preserve"> 按照本合同约定  </w:t>
      </w:r>
      <w:r>
        <w:rPr>
          <w:color w:val="auto"/>
          <w:szCs w:val="21"/>
        </w:rPr>
        <w:t>。</w:t>
      </w:r>
    </w:p>
    <w:bookmarkEnd w:id="80"/>
    <w:p>
      <w:pPr>
        <w:snapToGrid w:val="0"/>
        <w:spacing w:line="360" w:lineRule="exact"/>
        <w:ind w:firstLine="420" w:firstLineChars="200"/>
        <w:rPr>
          <w:color w:val="auto"/>
          <w:szCs w:val="21"/>
        </w:rPr>
      </w:pPr>
      <w:r>
        <w:rPr>
          <w:color w:val="auto"/>
          <w:szCs w:val="21"/>
        </w:rPr>
        <w:t>2．合同经双方法定代表人或授权代表签字并加盖单位公章后生效。</w:t>
      </w:r>
    </w:p>
    <w:p>
      <w:pPr>
        <w:snapToGrid w:val="0"/>
        <w:spacing w:line="360" w:lineRule="exact"/>
        <w:ind w:firstLine="420" w:firstLineChars="200"/>
        <w:rPr>
          <w:color w:val="auto"/>
          <w:szCs w:val="21"/>
        </w:rPr>
      </w:pPr>
      <w:r>
        <w:rPr>
          <w:color w:val="auto"/>
          <w:szCs w:val="21"/>
        </w:rPr>
        <w:t>3．合同执行中涉及采购资金和采购内容修改或补充的，须经财政部门审批，并签书面补充协议报财政部门备案，方可作为主合同不可分割的一部分。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color w:val="auto"/>
          <w:szCs w:val="21"/>
        </w:rPr>
      </w:pPr>
      <w:r>
        <w:rPr>
          <w:color w:val="auto"/>
          <w:szCs w:val="21"/>
        </w:rPr>
        <w:t>4．本合同未尽事宜，遵照《</w:t>
      </w:r>
      <w:r>
        <w:rPr>
          <w:rFonts w:hint="eastAsia"/>
          <w:color w:val="auto"/>
          <w:szCs w:val="21"/>
        </w:rPr>
        <w:t>民法典</w:t>
      </w:r>
      <w:r>
        <w:rPr>
          <w:color w:val="auto"/>
          <w:szCs w:val="21"/>
        </w:rPr>
        <w:t>》有关条文执行。</w:t>
      </w:r>
    </w:p>
    <w:p>
      <w:pPr>
        <w:snapToGrid w:val="0"/>
        <w:spacing w:line="360" w:lineRule="exact"/>
        <w:ind w:firstLine="422" w:firstLineChars="200"/>
        <w:rPr>
          <w:b/>
          <w:color w:val="auto"/>
          <w:szCs w:val="21"/>
        </w:rPr>
      </w:pPr>
      <w:r>
        <w:rPr>
          <w:b/>
          <w:color w:val="auto"/>
          <w:szCs w:val="21"/>
        </w:rPr>
        <w:t>第十</w:t>
      </w:r>
      <w:r>
        <w:rPr>
          <w:rFonts w:hint="eastAsia"/>
          <w:b/>
          <w:color w:val="auto"/>
          <w:szCs w:val="21"/>
        </w:rPr>
        <w:t>六</w:t>
      </w:r>
      <w:r>
        <w:rPr>
          <w:b/>
          <w:color w:val="auto"/>
          <w:szCs w:val="21"/>
        </w:rPr>
        <w:t>条　合同的变更、终止与转让</w:t>
      </w:r>
    </w:p>
    <w:p>
      <w:pPr>
        <w:snapToGrid w:val="0"/>
        <w:spacing w:line="360" w:lineRule="exact"/>
        <w:ind w:firstLine="420" w:firstLineChars="200"/>
        <w:rPr>
          <w:color w:val="auto"/>
          <w:szCs w:val="21"/>
        </w:rPr>
      </w:pPr>
      <w:r>
        <w:rPr>
          <w:color w:val="auto"/>
          <w:szCs w:val="21"/>
        </w:rPr>
        <w:t>1.除《中华人民共和国政府采购法》第五十条规定的情形外，本合同一经签订，甲乙双方不得擅自变更、中止或终止。</w:t>
      </w:r>
    </w:p>
    <w:p>
      <w:pPr>
        <w:snapToGrid w:val="0"/>
        <w:spacing w:line="360" w:lineRule="exact"/>
        <w:ind w:firstLine="420" w:firstLineChars="200"/>
        <w:rPr>
          <w:color w:val="auto"/>
          <w:szCs w:val="21"/>
        </w:rPr>
      </w:pPr>
      <w:r>
        <w:rPr>
          <w:color w:val="auto"/>
          <w:szCs w:val="21"/>
        </w:rPr>
        <w:t>2.未经甲方书面同意，乙方不得擅自转让（无进口资格的乙方委托进口货物除外）其应履行的合同义务。</w:t>
      </w:r>
    </w:p>
    <w:p>
      <w:pPr>
        <w:snapToGrid w:val="0"/>
        <w:spacing w:line="360" w:lineRule="exact"/>
        <w:ind w:firstLine="422" w:firstLineChars="200"/>
        <w:rPr>
          <w:b/>
          <w:color w:val="auto"/>
          <w:szCs w:val="21"/>
        </w:rPr>
      </w:pPr>
      <w:r>
        <w:rPr>
          <w:b/>
          <w:color w:val="auto"/>
          <w:szCs w:val="21"/>
        </w:rPr>
        <w:t>第十</w:t>
      </w:r>
      <w:r>
        <w:rPr>
          <w:rFonts w:hint="eastAsia"/>
          <w:b/>
          <w:color w:val="auto"/>
          <w:szCs w:val="21"/>
        </w:rPr>
        <w:t>七</w:t>
      </w:r>
      <w:r>
        <w:rPr>
          <w:b/>
          <w:color w:val="auto"/>
          <w:szCs w:val="21"/>
        </w:rPr>
        <w:t>条　签订本合同依据</w:t>
      </w:r>
    </w:p>
    <w:p>
      <w:pPr>
        <w:snapToGrid w:val="0"/>
        <w:spacing w:line="360" w:lineRule="exact"/>
        <w:ind w:firstLine="420" w:firstLineChars="200"/>
        <w:rPr>
          <w:color w:val="auto"/>
          <w:szCs w:val="21"/>
        </w:rPr>
      </w:pPr>
      <w:r>
        <w:rPr>
          <w:color w:val="auto"/>
          <w:szCs w:val="21"/>
        </w:rPr>
        <w:t>1.政府采购采购文件；</w:t>
      </w:r>
    </w:p>
    <w:p>
      <w:pPr>
        <w:snapToGrid w:val="0"/>
        <w:spacing w:line="360" w:lineRule="exact"/>
        <w:ind w:firstLine="420" w:firstLineChars="200"/>
        <w:rPr>
          <w:color w:val="auto"/>
          <w:szCs w:val="21"/>
        </w:rPr>
      </w:pPr>
      <w:r>
        <w:rPr>
          <w:color w:val="auto"/>
          <w:szCs w:val="21"/>
        </w:rPr>
        <w:t>2.乙方提供的响应文件；</w:t>
      </w:r>
    </w:p>
    <w:p>
      <w:pPr>
        <w:snapToGrid w:val="0"/>
        <w:spacing w:line="360" w:lineRule="exact"/>
        <w:ind w:firstLine="420" w:firstLineChars="200"/>
        <w:rPr>
          <w:color w:val="auto"/>
          <w:szCs w:val="21"/>
        </w:rPr>
      </w:pPr>
      <w:r>
        <w:rPr>
          <w:color w:val="auto"/>
          <w:szCs w:val="21"/>
        </w:rPr>
        <w:t>3.响应承诺书；</w:t>
      </w:r>
    </w:p>
    <w:p>
      <w:pPr>
        <w:snapToGrid w:val="0"/>
        <w:spacing w:line="360" w:lineRule="exact"/>
        <w:ind w:firstLine="420" w:firstLineChars="200"/>
        <w:rPr>
          <w:color w:val="auto"/>
          <w:szCs w:val="21"/>
          <w:u w:val="single"/>
        </w:rPr>
      </w:pPr>
      <w:r>
        <w:rPr>
          <w:color w:val="auto"/>
          <w:szCs w:val="21"/>
        </w:rPr>
        <w:t>4.成交通知书。</w:t>
      </w:r>
    </w:p>
    <w:p>
      <w:pPr>
        <w:snapToGrid w:val="0"/>
        <w:spacing w:line="360" w:lineRule="exact"/>
        <w:ind w:firstLine="422" w:firstLineChars="200"/>
        <w:rPr>
          <w:color w:val="auto"/>
          <w:szCs w:val="21"/>
        </w:rPr>
      </w:pPr>
      <w:r>
        <w:rPr>
          <w:b/>
          <w:color w:val="auto"/>
          <w:szCs w:val="21"/>
        </w:rPr>
        <w:t>第十</w:t>
      </w:r>
      <w:r>
        <w:rPr>
          <w:rFonts w:hint="eastAsia"/>
          <w:b/>
          <w:color w:val="auto"/>
          <w:szCs w:val="21"/>
        </w:rPr>
        <w:t>八</w:t>
      </w:r>
      <w:r>
        <w:rPr>
          <w:b/>
          <w:color w:val="auto"/>
          <w:szCs w:val="21"/>
        </w:rPr>
        <w:t>条　</w:t>
      </w:r>
      <w:r>
        <w:rPr>
          <w:color w:val="auto"/>
          <w:szCs w:val="21"/>
        </w:rPr>
        <w:t>本合同一式</w:t>
      </w:r>
      <w:r>
        <w:rPr>
          <w:rFonts w:hint="eastAsia"/>
          <w:color w:val="auto"/>
          <w:szCs w:val="21"/>
        </w:rPr>
        <w:t>六</w:t>
      </w:r>
      <w:r>
        <w:rPr>
          <w:color w:val="auto"/>
          <w:szCs w:val="21"/>
        </w:rPr>
        <w:t>份，具有同等法律效力。</w:t>
      </w:r>
      <w:r>
        <w:rPr>
          <w:color w:val="auto"/>
          <w:spacing w:val="4"/>
          <w:szCs w:val="21"/>
        </w:rPr>
        <w:t>政府采购监督管理部门、采购代理机构</w:t>
      </w:r>
      <w:r>
        <w:rPr>
          <w:color w:val="auto"/>
          <w:szCs w:val="21"/>
        </w:rPr>
        <w:t>各一份，甲</w:t>
      </w:r>
      <w:r>
        <w:rPr>
          <w:rFonts w:hint="eastAsia"/>
          <w:color w:val="auto"/>
          <w:szCs w:val="21"/>
        </w:rPr>
        <w:t>乙双方各</w:t>
      </w:r>
      <w:r>
        <w:rPr>
          <w:color w:val="auto"/>
          <w:szCs w:val="21"/>
        </w:rPr>
        <w:t>两份。</w:t>
      </w:r>
    </w:p>
    <w:p>
      <w:pPr>
        <w:snapToGrid w:val="0"/>
        <w:spacing w:line="360" w:lineRule="exact"/>
        <w:ind w:firstLine="420" w:firstLineChars="200"/>
        <w:rPr>
          <w:color w:val="auto"/>
          <w:szCs w:val="21"/>
        </w:rPr>
      </w:pPr>
      <w:r>
        <w:rPr>
          <w:color w:val="auto"/>
          <w:szCs w:val="21"/>
        </w:rPr>
        <w:t>本合同经甲乙双方法定代表人或被授权代表签字并加盖单位公章后生效。</w:t>
      </w:r>
    </w:p>
    <w:p>
      <w:pPr>
        <w:snapToGrid w:val="0"/>
        <w:spacing w:line="360" w:lineRule="exact"/>
        <w:ind w:firstLine="420" w:firstLineChars="200"/>
        <w:rPr>
          <w:color w:val="auto"/>
          <w:szCs w:val="21"/>
        </w:rPr>
      </w:pPr>
    </w:p>
    <w:tbl>
      <w:tblPr>
        <w:tblStyle w:val="53"/>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vAlign w:val="center"/>
          </w:tcPr>
          <w:p>
            <w:pPr>
              <w:snapToGrid w:val="0"/>
              <w:spacing w:line="360" w:lineRule="exact"/>
              <w:rPr>
                <w:color w:val="auto"/>
                <w:szCs w:val="21"/>
              </w:rPr>
            </w:pPr>
            <w:r>
              <w:rPr>
                <w:color w:val="auto"/>
                <w:szCs w:val="21"/>
              </w:rPr>
              <w:t xml:space="preserve">甲方（章）           </w:t>
            </w:r>
          </w:p>
          <w:p>
            <w:pPr>
              <w:snapToGrid w:val="0"/>
              <w:spacing w:line="360" w:lineRule="exact"/>
              <w:ind w:firstLine="945" w:firstLineChars="450"/>
              <w:jc w:val="right"/>
              <w:rPr>
                <w:color w:val="auto"/>
                <w:szCs w:val="21"/>
              </w:rPr>
            </w:pPr>
          </w:p>
        </w:tc>
        <w:tc>
          <w:tcPr>
            <w:tcW w:w="4932" w:type="dxa"/>
            <w:vAlign w:val="center"/>
          </w:tcPr>
          <w:p>
            <w:pPr>
              <w:snapToGrid w:val="0"/>
              <w:spacing w:line="360" w:lineRule="exact"/>
              <w:rPr>
                <w:color w:val="auto"/>
                <w:szCs w:val="21"/>
              </w:rPr>
            </w:pPr>
            <w:r>
              <w:rPr>
                <w:color w:val="auto"/>
                <w:szCs w:val="21"/>
              </w:rPr>
              <w:t xml:space="preserve">乙方（章）              </w:t>
            </w:r>
          </w:p>
          <w:p>
            <w:pPr>
              <w:snapToGrid w:val="0"/>
              <w:spacing w:line="360" w:lineRule="exact"/>
              <w:jc w:val="righ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vAlign w:val="center"/>
          </w:tcPr>
          <w:p>
            <w:pPr>
              <w:snapToGrid w:val="0"/>
              <w:spacing w:line="360" w:lineRule="exact"/>
              <w:rPr>
                <w:color w:val="auto"/>
                <w:szCs w:val="21"/>
              </w:rPr>
            </w:pPr>
            <w:r>
              <w:rPr>
                <w:color w:val="auto"/>
                <w:szCs w:val="21"/>
              </w:rPr>
              <w:t>单位地址：</w:t>
            </w:r>
          </w:p>
        </w:tc>
        <w:tc>
          <w:tcPr>
            <w:tcW w:w="4932" w:type="dxa"/>
            <w:vAlign w:val="center"/>
          </w:tcPr>
          <w:p>
            <w:pPr>
              <w:snapToGrid w:val="0"/>
              <w:spacing w:line="360" w:lineRule="exact"/>
              <w:rPr>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auto"/>
                <w:szCs w:val="21"/>
              </w:rPr>
            </w:pPr>
            <w:r>
              <w:rPr>
                <w:color w:val="auto"/>
                <w:szCs w:val="21"/>
              </w:rPr>
              <w:t>法定代表人：</w:t>
            </w:r>
          </w:p>
        </w:tc>
        <w:tc>
          <w:tcPr>
            <w:tcW w:w="4932" w:type="dxa"/>
            <w:vAlign w:val="center"/>
          </w:tcPr>
          <w:p>
            <w:pPr>
              <w:snapToGrid w:val="0"/>
              <w:spacing w:line="36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auto"/>
                <w:szCs w:val="21"/>
              </w:rPr>
            </w:pPr>
            <w:r>
              <w:rPr>
                <w:color w:val="auto"/>
                <w:szCs w:val="21"/>
              </w:rPr>
              <w:t>委托代理人：</w:t>
            </w:r>
          </w:p>
        </w:tc>
        <w:tc>
          <w:tcPr>
            <w:tcW w:w="4932" w:type="dxa"/>
            <w:vAlign w:val="center"/>
          </w:tcPr>
          <w:p>
            <w:pPr>
              <w:snapToGrid w:val="0"/>
              <w:spacing w:line="36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vAlign w:val="center"/>
          </w:tcPr>
          <w:p>
            <w:pPr>
              <w:snapToGrid w:val="0"/>
              <w:spacing w:line="360" w:lineRule="exact"/>
              <w:rPr>
                <w:color w:val="auto"/>
                <w:szCs w:val="21"/>
              </w:rPr>
            </w:pPr>
            <w:r>
              <w:rPr>
                <w:color w:val="auto"/>
                <w:szCs w:val="21"/>
              </w:rPr>
              <w:t>电话：</w:t>
            </w:r>
          </w:p>
        </w:tc>
        <w:tc>
          <w:tcPr>
            <w:tcW w:w="4932" w:type="dxa"/>
            <w:vAlign w:val="center"/>
          </w:tcPr>
          <w:p>
            <w:pPr>
              <w:snapToGrid w:val="0"/>
              <w:spacing w:line="360" w:lineRule="exact"/>
              <w:rPr>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vAlign w:val="center"/>
          </w:tcPr>
          <w:p>
            <w:pPr>
              <w:snapToGrid w:val="0"/>
              <w:spacing w:line="360" w:lineRule="exact"/>
              <w:rPr>
                <w:color w:val="auto"/>
                <w:szCs w:val="21"/>
              </w:rPr>
            </w:pPr>
            <w:r>
              <w:rPr>
                <w:color w:val="auto"/>
                <w:szCs w:val="21"/>
              </w:rPr>
              <w:t>电子邮箱：</w:t>
            </w:r>
          </w:p>
        </w:tc>
        <w:tc>
          <w:tcPr>
            <w:tcW w:w="4932" w:type="dxa"/>
            <w:vAlign w:val="center"/>
          </w:tcPr>
          <w:p>
            <w:pPr>
              <w:snapToGrid w:val="0"/>
              <w:spacing w:line="36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auto"/>
                <w:szCs w:val="21"/>
              </w:rPr>
            </w:pPr>
            <w:r>
              <w:rPr>
                <w:color w:val="auto"/>
                <w:szCs w:val="21"/>
              </w:rPr>
              <w:t>开户银行：</w:t>
            </w:r>
          </w:p>
        </w:tc>
        <w:tc>
          <w:tcPr>
            <w:tcW w:w="4932" w:type="dxa"/>
            <w:vAlign w:val="center"/>
          </w:tcPr>
          <w:p>
            <w:pPr>
              <w:snapToGrid w:val="0"/>
              <w:spacing w:line="360" w:lineRule="exact"/>
              <w:rPr>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vAlign w:val="center"/>
          </w:tcPr>
          <w:p>
            <w:pPr>
              <w:snapToGrid w:val="0"/>
              <w:spacing w:line="360" w:lineRule="exact"/>
              <w:rPr>
                <w:color w:val="auto"/>
                <w:szCs w:val="21"/>
              </w:rPr>
            </w:pPr>
            <w:r>
              <w:rPr>
                <w:color w:val="auto"/>
                <w:szCs w:val="21"/>
              </w:rPr>
              <w:t>账号：</w:t>
            </w:r>
          </w:p>
        </w:tc>
        <w:tc>
          <w:tcPr>
            <w:tcW w:w="4932" w:type="dxa"/>
            <w:vAlign w:val="center"/>
          </w:tcPr>
          <w:p>
            <w:pPr>
              <w:snapToGrid w:val="0"/>
              <w:spacing w:line="360" w:lineRule="exact"/>
              <w:rPr>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vAlign w:val="center"/>
          </w:tcPr>
          <w:p>
            <w:pPr>
              <w:snapToGrid w:val="0"/>
              <w:spacing w:line="360" w:lineRule="exact"/>
              <w:rPr>
                <w:color w:val="auto"/>
                <w:szCs w:val="21"/>
              </w:rPr>
            </w:pPr>
            <w:r>
              <w:rPr>
                <w:color w:val="auto"/>
                <w:szCs w:val="21"/>
              </w:rPr>
              <w:t>邮政编码：</w:t>
            </w:r>
          </w:p>
        </w:tc>
        <w:tc>
          <w:tcPr>
            <w:tcW w:w="4932" w:type="dxa"/>
            <w:vAlign w:val="center"/>
          </w:tcPr>
          <w:p>
            <w:pPr>
              <w:snapToGrid w:val="0"/>
              <w:spacing w:line="360" w:lineRule="exact"/>
              <w:rPr>
                <w:color w:val="auto"/>
                <w:szCs w:val="21"/>
              </w:rPr>
            </w:pPr>
            <w:r>
              <w:rPr>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tcPr>
          <w:p>
            <w:pPr>
              <w:snapToGrid w:val="0"/>
              <w:spacing w:line="360" w:lineRule="exact"/>
              <w:rPr>
                <w:color w:val="auto"/>
                <w:szCs w:val="21"/>
              </w:rPr>
            </w:pPr>
            <w:r>
              <w:rPr>
                <w:color w:val="auto"/>
                <w:szCs w:val="21"/>
              </w:rPr>
              <w:t>经办人：</w:t>
            </w: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r>
              <w:rPr>
                <w:color w:val="auto"/>
                <w:szCs w:val="21"/>
              </w:rPr>
              <w:t>年    月    日</w:t>
            </w:r>
          </w:p>
        </w:tc>
      </w:tr>
    </w:tbl>
    <w:p>
      <w:pPr>
        <w:spacing w:before="120" w:line="320" w:lineRule="atLeast"/>
        <w:jc w:val="left"/>
        <w:outlineLvl w:val="1"/>
        <w:rPr>
          <w:b/>
          <w:bCs/>
          <w:color w:val="auto"/>
          <w:kern w:val="0"/>
          <w:szCs w:val="21"/>
        </w:rPr>
      </w:pPr>
      <w:r>
        <w:rPr>
          <w:color w:val="auto"/>
          <w:szCs w:val="21"/>
        </w:rPr>
        <w:br w:type="page"/>
      </w:r>
      <w:r>
        <w:rPr>
          <w:b/>
          <w:bCs/>
          <w:color w:val="auto"/>
          <w:kern w:val="0"/>
          <w:szCs w:val="21"/>
        </w:rPr>
        <w:t>合同附件1</w:t>
      </w:r>
    </w:p>
    <w:p>
      <w:pPr>
        <w:snapToGrid w:val="0"/>
        <w:spacing w:line="360" w:lineRule="exact"/>
        <w:jc w:val="center"/>
        <w:rPr>
          <w:b/>
          <w:bCs/>
          <w:color w:val="auto"/>
          <w:szCs w:val="21"/>
        </w:rPr>
      </w:pPr>
      <w:bookmarkStart w:id="81" w:name="_Hlk80978015"/>
    </w:p>
    <w:p>
      <w:pPr>
        <w:snapToGrid w:val="0"/>
        <w:spacing w:line="360" w:lineRule="exact"/>
        <w:jc w:val="center"/>
        <w:rPr>
          <w:b/>
          <w:bCs/>
          <w:color w:val="auto"/>
          <w:szCs w:val="21"/>
        </w:rPr>
      </w:pPr>
      <w:bookmarkStart w:id="82" w:name="_Hlk77607667"/>
      <w:r>
        <w:rPr>
          <w:b/>
          <w:bCs/>
          <w:color w:val="auto"/>
          <w:szCs w:val="21"/>
        </w:rPr>
        <w:t>履约</w:t>
      </w:r>
      <w:r>
        <w:rPr>
          <w:rFonts w:hint="eastAsia"/>
          <w:b/>
          <w:bCs/>
          <w:color w:val="auto"/>
          <w:szCs w:val="21"/>
        </w:rPr>
        <w:t>验收方案</w:t>
      </w:r>
    </w:p>
    <w:p>
      <w:pPr>
        <w:widowControl/>
        <w:jc w:val="left"/>
        <w:rPr>
          <w:color w:val="auto"/>
          <w:szCs w:val="21"/>
        </w:rPr>
      </w:pPr>
    </w:p>
    <w:p>
      <w:pPr>
        <w:spacing w:before="120" w:line="320" w:lineRule="exact"/>
        <w:jc w:val="left"/>
        <w:rPr>
          <w:rFonts w:ascii="宋体" w:hAnsi="宋体" w:cs="宋体"/>
          <w:b/>
          <w:bCs/>
          <w:color w:val="auto"/>
          <w:szCs w:val="21"/>
        </w:rPr>
      </w:pPr>
      <w:r>
        <w:rPr>
          <w:rFonts w:hint="eastAsia" w:ascii="宋体" w:hAnsi="宋体" w:cs="宋体"/>
          <w:b/>
          <w:bCs/>
          <w:color w:val="auto"/>
          <w:szCs w:val="21"/>
        </w:rPr>
        <w:t>1.履约验收工作参加人员</w:t>
      </w:r>
    </w:p>
    <w:p>
      <w:pPr>
        <w:spacing w:before="120" w:line="320" w:lineRule="exact"/>
        <w:jc w:val="left"/>
        <w:rPr>
          <w:rFonts w:ascii="宋体" w:hAnsi="宋体" w:cs="宋体"/>
          <w:color w:val="auto"/>
          <w:szCs w:val="21"/>
        </w:rPr>
      </w:pPr>
      <w:r>
        <w:rPr>
          <w:rFonts w:hint="eastAsia" w:ascii="宋体" w:hAnsi="宋体" w:cs="宋体"/>
          <w:b/>
          <w:bCs/>
          <w:color w:val="auto"/>
          <w:szCs w:val="21"/>
        </w:rPr>
        <w:t>1.1履约验收主体单位</w:t>
      </w:r>
    </w:p>
    <w:p>
      <w:pPr>
        <w:spacing w:before="120" w:line="320" w:lineRule="exact"/>
        <w:ind w:firstLine="420" w:firstLineChars="200"/>
        <w:jc w:val="left"/>
        <w:rPr>
          <w:rFonts w:ascii="宋体" w:hAnsi="宋体" w:cs="宋体"/>
          <w:color w:val="auto"/>
          <w:szCs w:val="21"/>
          <w:u w:val="single"/>
        </w:rPr>
      </w:pPr>
      <w:r>
        <w:rPr>
          <w:rStyle w:val="60"/>
          <w:rFonts w:hint="eastAsia"/>
          <w:color w:val="auto"/>
        </w:rPr>
        <w:t>采购人或采购人委托的机构（如委托第三方机构签订，应注明收费方式）</w:t>
      </w:r>
    </w:p>
    <w:p>
      <w:pPr>
        <w:spacing w:before="120" w:line="320" w:lineRule="exact"/>
        <w:jc w:val="left"/>
        <w:rPr>
          <w:rFonts w:ascii="宋体" w:hAnsi="宋体" w:cs="宋体"/>
          <w:color w:val="auto"/>
          <w:szCs w:val="21"/>
        </w:rPr>
      </w:pPr>
      <w:r>
        <w:rPr>
          <w:rFonts w:hint="eastAsia" w:ascii="宋体" w:hAnsi="宋体" w:cs="宋体"/>
          <w:b/>
          <w:bCs/>
          <w:color w:val="auto"/>
          <w:szCs w:val="21"/>
        </w:rPr>
        <w:t>1.2履约验收参加人员</w:t>
      </w:r>
    </w:p>
    <w:p>
      <w:pPr>
        <w:spacing w:before="120" w:line="320" w:lineRule="exact"/>
        <w:ind w:firstLine="420" w:firstLineChars="200"/>
        <w:jc w:val="left"/>
        <w:rPr>
          <w:rFonts w:ascii="宋体" w:hAnsi="宋体" w:cs="宋体"/>
          <w:color w:val="auto"/>
          <w:szCs w:val="21"/>
          <w:u w:val="single"/>
        </w:rPr>
      </w:pPr>
      <w:r>
        <w:rPr>
          <w:rFonts w:hint="eastAsia"/>
          <w:color w:val="auto"/>
        </w:rPr>
        <w:t>采购人代表、委托机构代表、成交供应商代表及采购人邀请的其他人员</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2.履约验收时间</w:t>
      </w:r>
    </w:p>
    <w:p>
      <w:pPr>
        <w:spacing w:before="120" w:line="320" w:lineRule="exact"/>
        <w:jc w:val="left"/>
        <w:rPr>
          <w:rFonts w:ascii="宋体" w:hAnsi="宋体" w:cs="宋体"/>
          <w:color w:val="auto"/>
          <w:szCs w:val="21"/>
        </w:rPr>
      </w:pPr>
      <w:r>
        <w:rPr>
          <w:rFonts w:hint="eastAsia" w:ascii="宋体" w:hAnsi="宋体" w:cs="宋体"/>
          <w:color w:val="auto"/>
          <w:szCs w:val="21"/>
        </w:rPr>
        <w:t>20XX年XX月XX日</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3.履约验收地点</w:t>
      </w:r>
    </w:p>
    <w:p>
      <w:pPr>
        <w:spacing w:before="120" w:line="320" w:lineRule="exact"/>
        <w:jc w:val="left"/>
        <w:rPr>
          <w:rFonts w:ascii="宋体" w:hAnsi="宋体" w:cs="宋体"/>
          <w:color w:val="auto"/>
          <w:szCs w:val="21"/>
        </w:rPr>
      </w:pPr>
      <w:r>
        <w:rPr>
          <w:rFonts w:hint="eastAsia" w:ascii="宋体" w:hAnsi="宋体" w:cs="宋体"/>
          <w:color w:val="auto"/>
          <w:szCs w:val="21"/>
        </w:rPr>
        <w:t>XX市XX区XX路XX号</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4.履约验收方式</w:t>
      </w:r>
    </w:p>
    <w:p>
      <w:pPr>
        <w:spacing w:before="120" w:line="320" w:lineRule="exact"/>
        <w:jc w:val="left"/>
        <w:rPr>
          <w:rFonts w:ascii="宋体" w:hAnsi="宋体" w:cs="宋体"/>
          <w:b/>
          <w:bCs/>
          <w:color w:val="auto"/>
          <w:szCs w:val="21"/>
        </w:rPr>
      </w:pPr>
      <w:r>
        <w:rPr>
          <w:rFonts w:hint="eastAsia" w:ascii="宋体" w:hAnsi="宋体" w:cs="宋体"/>
          <w:color w:val="auto"/>
          <w:szCs w:val="21"/>
        </w:rPr>
        <w:t>采购人自行验收</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5.履约验收程序</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5.1成立验收小组</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.2</w:t>
      </w:r>
      <w:r>
        <w:rPr>
          <w:rFonts w:hint="eastAsia" w:ascii="宋体" w:hAnsi="宋体" w:cs="宋体"/>
          <w:b/>
          <w:bCs/>
          <w:color w:val="auto"/>
          <w:szCs w:val="21"/>
        </w:rPr>
        <w:t>量化验收标准</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3</w:t>
      </w:r>
      <w:r>
        <w:rPr>
          <w:rFonts w:hint="eastAsia" w:ascii="宋体" w:hAnsi="宋体" w:cs="宋体"/>
          <w:b/>
          <w:bCs/>
          <w:color w:val="auto"/>
          <w:szCs w:val="21"/>
        </w:rPr>
        <w:t>组织验收</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4</w:t>
      </w:r>
      <w:r>
        <w:rPr>
          <w:rFonts w:hint="eastAsia" w:ascii="宋体" w:hAnsi="宋体" w:cs="宋体"/>
          <w:b/>
          <w:bCs/>
          <w:color w:val="auto"/>
          <w:szCs w:val="21"/>
        </w:rPr>
        <w:t>出具验收报告</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5</w:t>
      </w:r>
      <w:r>
        <w:rPr>
          <w:rFonts w:hint="eastAsia" w:ascii="宋体" w:hAnsi="宋体" w:cs="宋体"/>
          <w:b/>
          <w:bCs/>
          <w:color w:val="auto"/>
          <w:szCs w:val="21"/>
        </w:rPr>
        <w:t>验收结果公告</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6</w:t>
      </w:r>
      <w:r>
        <w:rPr>
          <w:rFonts w:hint="eastAsia" w:ascii="宋体" w:hAnsi="宋体" w:cs="宋体"/>
          <w:b/>
          <w:bCs/>
          <w:color w:val="auto"/>
          <w:szCs w:val="21"/>
        </w:rPr>
        <w:t>验收资料归档</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宋体" w:hAnsi="宋体" w:cs="宋体"/>
          <w:b/>
          <w:bCs/>
          <w:iCs/>
          <w:color w:val="auto"/>
          <w:szCs w:val="21"/>
        </w:rPr>
      </w:pPr>
      <w:r>
        <w:rPr>
          <w:rFonts w:hint="eastAsia" w:ascii="宋体" w:hAnsi="宋体" w:cs="宋体"/>
          <w:b/>
          <w:bCs/>
          <w:color w:val="auto"/>
          <w:szCs w:val="21"/>
        </w:rPr>
        <w:t>6.履约验收内容</w:t>
      </w:r>
    </w:p>
    <w:p>
      <w:pPr>
        <w:spacing w:before="120" w:line="320" w:lineRule="exact"/>
        <w:jc w:val="left"/>
        <w:rPr>
          <w:rFonts w:ascii="宋体" w:hAnsi="宋体" w:cs="宋体"/>
          <w:iCs/>
          <w:color w:val="auto"/>
          <w:szCs w:val="21"/>
        </w:rPr>
      </w:pPr>
      <w:r>
        <w:rPr>
          <w:rFonts w:hint="eastAsia" w:ascii="宋体" w:hAnsi="宋体" w:cs="宋体"/>
          <w:b/>
          <w:bCs/>
          <w:color w:val="auto"/>
          <w:szCs w:val="21"/>
        </w:rPr>
        <w:t>6.1商务验收内容</w:t>
      </w:r>
    </w:p>
    <w:p>
      <w:pPr>
        <w:spacing w:before="120" w:line="320" w:lineRule="exact"/>
        <w:ind w:firstLine="420" w:firstLineChars="200"/>
        <w:jc w:val="left"/>
        <w:rPr>
          <w:rFonts w:ascii="宋体" w:hAnsi="宋体" w:eastAsia="Microsoft YaHei UI" w:cs="宋体"/>
          <w:color w:val="auto"/>
          <w:szCs w:val="21"/>
          <w:u w:val="single"/>
        </w:rPr>
      </w:pPr>
      <w:r>
        <w:rPr>
          <w:rFonts w:hint="eastAsia" w:ascii="宋体" w:hAnsi="宋体" w:cs="宋体"/>
          <w:color w:val="auto"/>
          <w:szCs w:val="21"/>
        </w:rPr>
        <w:t>对采购标的交付的情况、财务和服务要求，包括交付（实施）的时间（期限）和地点（范围），付款条件（进度和方式），包装和运输，售后服务，保险等进行验收。</w:t>
      </w:r>
    </w:p>
    <w:p>
      <w:pPr>
        <w:spacing w:before="120" w:line="320" w:lineRule="exact"/>
        <w:jc w:val="left"/>
        <w:rPr>
          <w:rFonts w:ascii="宋体" w:hAnsi="宋体" w:cs="宋体"/>
          <w:iCs/>
          <w:color w:val="auto"/>
          <w:szCs w:val="21"/>
        </w:rPr>
      </w:pPr>
      <w:r>
        <w:rPr>
          <w:rFonts w:hint="eastAsia" w:ascii="宋体" w:hAnsi="宋体" w:cs="宋体"/>
          <w:b/>
          <w:bCs/>
          <w:color w:val="auto"/>
          <w:szCs w:val="21"/>
        </w:rPr>
        <w:t>6.2技术验收内容</w:t>
      </w:r>
    </w:p>
    <w:p>
      <w:pPr>
        <w:spacing w:before="120" w:line="320" w:lineRule="exact"/>
        <w:ind w:firstLine="420" w:firstLineChars="200"/>
        <w:jc w:val="left"/>
        <w:rPr>
          <w:rFonts w:ascii="宋体" w:hAnsi="宋体" w:cs="宋体"/>
          <w:color w:val="auto"/>
          <w:szCs w:val="21"/>
          <w:u w:val="single"/>
        </w:rPr>
      </w:pPr>
      <w:r>
        <w:rPr>
          <w:rFonts w:hint="eastAsia" w:ascii="宋体" w:hAnsi="宋体" w:cs="宋体"/>
          <w:color w:val="auto"/>
          <w:szCs w:val="21"/>
        </w:rPr>
        <w:t>对采购标的的功能和质量要求，包括性能、材料、结构、外观、安全，或者服务内容和标准等进行验收。</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7.履约验收标准</w:t>
      </w:r>
    </w:p>
    <w:p>
      <w:pPr>
        <w:pStyle w:val="175"/>
        <w:spacing w:before="120" w:line="320" w:lineRule="exact"/>
        <w:ind w:firstLine="420"/>
        <w:rPr>
          <w:rFonts w:ascii="宋体" w:hAnsi="宋体" w:eastAsia="宋体" w:cs="宋体"/>
          <w:color w:val="auto"/>
          <w:sz w:val="21"/>
          <w:szCs w:val="21"/>
        </w:rPr>
      </w:pPr>
      <w:r>
        <w:rPr>
          <w:rFonts w:hint="eastAsia" w:ascii="宋体" w:hAnsi="宋体" w:eastAsia="宋体" w:cs="宋体"/>
          <w:color w:val="auto"/>
          <w:sz w:val="21"/>
          <w:szCs w:val="21"/>
        </w:rPr>
        <w:t>货物（服务）类验收标准：</w:t>
      </w:r>
    </w:p>
    <w:p>
      <w:pPr>
        <w:pStyle w:val="175"/>
        <w:spacing w:before="120" w:line="320" w:lineRule="exact"/>
        <w:ind w:firstLine="420"/>
        <w:rPr>
          <w:rFonts w:ascii="宋体" w:hAnsi="宋体" w:eastAsia="宋体" w:cs="宋体"/>
          <w:color w:val="auto"/>
          <w:sz w:val="21"/>
          <w:szCs w:val="21"/>
        </w:rPr>
      </w:pPr>
      <w:r>
        <w:rPr>
          <w:rFonts w:hint="eastAsia" w:ascii="宋体" w:hAnsi="宋体" w:eastAsia="宋体" w:cs="宋体"/>
          <w:color w:val="auto"/>
          <w:sz w:val="21"/>
          <w:szCs w:val="21"/>
        </w:rPr>
        <w:t>（1）中标（成交）供应商应提供完备的技术或服务资料、装箱单和合格证等。验收合格条件如下：</w:t>
      </w:r>
    </w:p>
    <w:p>
      <w:pPr>
        <w:spacing w:before="120" w:line="320" w:lineRule="exact"/>
        <w:rPr>
          <w:rFonts w:ascii="宋体" w:hAnsi="宋体" w:cs="宋体"/>
          <w:color w:val="auto"/>
          <w:szCs w:val="21"/>
        </w:rPr>
      </w:pPr>
      <w:r>
        <w:rPr>
          <w:rFonts w:hint="eastAsia" w:ascii="宋体" w:hAnsi="宋体" w:cs="宋体"/>
          <w:color w:val="auto"/>
          <w:szCs w:val="21"/>
        </w:rPr>
        <w:t>服务技术参数与响应文件中响应表或证明材料一致，性能或指标达到规定的标准。否则，以服务技术参数与响应文件响应表参数或证明材料比较，按如下情况处理：</w:t>
      </w:r>
    </w:p>
    <w:p>
      <w:pPr>
        <w:spacing w:before="120" w:line="320" w:lineRule="exact"/>
        <w:rPr>
          <w:rFonts w:ascii="宋体" w:hAnsi="宋体" w:cs="宋体"/>
          <w:color w:val="auto"/>
          <w:szCs w:val="21"/>
        </w:rPr>
      </w:pPr>
      <w:r>
        <w:rPr>
          <w:rFonts w:hint="eastAsia" w:ascii="宋体" w:hAnsi="宋体" w:cs="宋体"/>
          <w:color w:val="auto"/>
          <w:szCs w:val="21"/>
        </w:rPr>
        <w:t>①供应商响应文件响应表或证明材料中满足或优于的技术参数，在验收时实际不满足技术参数要求的，视为供货商违约，采购人有权终止合同拒收货物（成果），并追究供应商责任，同时报财政部门备案。</w:t>
      </w:r>
    </w:p>
    <w:p>
      <w:pPr>
        <w:spacing w:before="120" w:line="320" w:lineRule="exact"/>
        <w:rPr>
          <w:rFonts w:ascii="宋体" w:hAnsi="宋体" w:cs="宋体"/>
          <w:color w:val="auto"/>
          <w:szCs w:val="21"/>
        </w:rPr>
      </w:pPr>
      <w:r>
        <w:rPr>
          <w:rFonts w:hint="eastAsia" w:ascii="宋体" w:hAnsi="宋体" w:cs="宋体"/>
          <w:color w:val="auto"/>
          <w:szCs w:val="21"/>
        </w:rPr>
        <w:t>②供应商响应文件响应表或证明材料中优于的技术参数，在验收时实际仅满足并未优于技术参数要求的，视为供货商违约，采购人有权终止合同拒收货物，并追究供应商责任，同时报财政部门备案。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宋体" w:hAnsi="宋体" w:cs="宋体"/>
          <w:color w:val="auto"/>
          <w:szCs w:val="21"/>
        </w:rPr>
      </w:pPr>
      <w:r>
        <w:rPr>
          <w:rFonts w:hint="eastAsia" w:ascii="宋体" w:hAnsi="宋体" w:cs="宋体"/>
          <w:color w:val="auto"/>
          <w:szCs w:val="21"/>
        </w:rPr>
        <w:t xml:space="preserve">③供应商响应文件响应表或证明材料中不满足的技术参数，在验收时实际满足技术参数的要求，以满足技术参数的要求验收。 </w:t>
      </w:r>
    </w:p>
    <w:p>
      <w:pPr>
        <w:spacing w:before="120" w:line="320" w:lineRule="exact"/>
        <w:rPr>
          <w:rFonts w:ascii="宋体" w:hAnsi="宋体" w:cs="宋体"/>
          <w:color w:val="auto"/>
          <w:szCs w:val="21"/>
        </w:rPr>
      </w:pPr>
      <w:r>
        <w:rPr>
          <w:rFonts w:hint="eastAsia" w:ascii="宋体" w:hAnsi="宋体" w:cs="宋体"/>
          <w:color w:val="auto"/>
          <w:szCs w:val="21"/>
        </w:rPr>
        <w:t>④供应商响应文件响应表或证明材料中满足的技术参数，在验收时实际优于技术参数的要求，以满足技术参数的要求验收。</w:t>
      </w:r>
    </w:p>
    <w:p>
      <w:pPr>
        <w:spacing w:before="120" w:line="320" w:lineRule="exact"/>
        <w:rPr>
          <w:rFonts w:ascii="宋体" w:hAnsi="宋体" w:cs="宋体"/>
          <w:color w:val="auto"/>
          <w:szCs w:val="21"/>
        </w:rPr>
      </w:pPr>
      <w:r>
        <w:rPr>
          <w:rFonts w:hint="eastAsia" w:ascii="宋体" w:hAnsi="宋体" w:cs="宋体"/>
          <w:color w:val="auto"/>
          <w:szCs w:val="21"/>
        </w:rPr>
        <w:t>⑤供应商响应文件响应表或证明材料中优于的技术参数，在验收时实际也优于技术参数的要求，但没有达到响应表或证明材料中优于的程度，由采购人与供应商协商按是否满足要求验收。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（2）技术资料等资料齐全。</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（3）在规定时间内完成服务及验收，并经采购人确认。</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（4）成交供应商提供的服务未达到采购文件规定要求，且对采购人造成损失的，由成交供应商承担一切责任，并赔偿所造成的损失。</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（5）产品包装材料归采购人所有。</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（6）政府采购合同约定的其他要求及响应文件响应的其他标准。</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8.履约验收其他事项</w:t>
      </w:r>
    </w:p>
    <w:p>
      <w:pPr>
        <w:spacing w:before="120" w:line="320" w:lineRule="exact"/>
        <w:rPr>
          <w:rFonts w:ascii="仿宋" w:hAnsi="仿宋" w:eastAsia="仿宋"/>
          <w:color w:val="auto"/>
          <w:szCs w:val="21"/>
          <w:u w:val="single"/>
        </w:rPr>
      </w:pPr>
      <w:r>
        <w:rPr>
          <w:rFonts w:hint="eastAsia" w:ascii="仿宋" w:hAnsi="仿宋" w:eastAsia="仿宋"/>
          <w:color w:val="auto"/>
          <w:szCs w:val="21"/>
          <w:u w:val="single"/>
        </w:rPr>
        <w:br w:type="page"/>
      </w:r>
    </w:p>
    <w:bookmarkEnd w:id="81"/>
    <w:bookmarkEnd w:id="82"/>
    <w:p>
      <w:pPr>
        <w:snapToGrid w:val="0"/>
        <w:spacing w:line="360" w:lineRule="exact"/>
        <w:jc w:val="center"/>
        <w:rPr>
          <w:b/>
          <w:bCs/>
          <w:color w:val="auto"/>
          <w:szCs w:val="21"/>
        </w:rPr>
      </w:pPr>
      <w:r>
        <w:rPr>
          <w:b/>
          <w:bCs/>
          <w:color w:val="auto"/>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采购合同编号：</w:t>
      </w:r>
      <w:r>
        <w:rPr>
          <w:rFonts w:hint="eastAsia" w:cs="Arial"/>
          <w:color w:val="auto"/>
          <w:szCs w:val="21"/>
          <w:u w:val="single"/>
        </w:rPr>
        <w:t xml:space="preserve">               </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color w:val="auto"/>
                <w:kern w:val="0"/>
                <w:szCs w:val="21"/>
              </w:rPr>
            </w:pPr>
            <w:r>
              <w:rPr>
                <w:rFonts w:hint="eastAsia" w:cs="Arial"/>
                <w:color w:val="auto"/>
                <w:szCs w:val="21"/>
              </w:rPr>
              <w:t>□</w:t>
            </w:r>
            <w:r>
              <w:rPr>
                <w:color w:val="auto"/>
                <w:kern w:val="0"/>
                <w:szCs w:val="21"/>
              </w:rPr>
              <w:t>自行验收        </w:t>
            </w:r>
            <w:r>
              <w:rPr>
                <w:rFonts w:cs="Arial"/>
                <w:color w:val="auto"/>
                <w:szCs w:val="21"/>
              </w:rPr>
              <w:sym w:font="Wingdings 2" w:char="00A3"/>
            </w:r>
            <w:r>
              <w:rPr>
                <w:color w:val="auto"/>
                <w:kern w:val="0"/>
                <w:szCs w:val="21"/>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rFonts w:hint="eastAsia"/>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rFonts w:hint="eastAsia"/>
                <w:color w:val="auto"/>
                <w:kern w:val="0"/>
                <w:szCs w:val="21"/>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rPr>
                <w:color w:val="auto"/>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color w:val="auto"/>
                <w:kern w:val="0"/>
                <w:szCs w:val="21"/>
              </w:rPr>
            </w:pPr>
            <w:r>
              <w:rPr>
                <w:color w:val="auto"/>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color w:val="auto"/>
                <w:kern w:val="0"/>
                <w:szCs w:val="21"/>
              </w:rPr>
            </w:pPr>
            <w:r>
              <w:rPr>
                <w:rFonts w:hint="eastAsia"/>
                <w:color w:val="auto"/>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color w:val="auto"/>
                <w:kern w:val="0"/>
                <w:szCs w:val="21"/>
              </w:rPr>
            </w:pPr>
            <w:r>
              <w:rPr>
                <w:color w:val="auto"/>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w:t>
            </w:r>
            <w:r>
              <w:rPr>
                <w:rFonts w:hint="eastAsia"/>
                <w:color w:val="auto"/>
                <w:kern w:val="0"/>
                <w:szCs w:val="21"/>
              </w:rPr>
              <w:t>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77"/>
              <w:ind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1.成交供应商所提供的服务能满足采购合同约定的技术标准。</w:t>
            </w:r>
          </w:p>
          <w:p>
            <w:pPr>
              <w:pStyle w:val="177"/>
              <w:ind w:firstLine="0" w:firstLineChars="0"/>
              <w:jc w:val="left"/>
              <w:rPr>
                <w:rFonts w:ascii="宋体" w:hAnsi="宋体" w:eastAsia="宋体" w:cs="宋体"/>
                <w:color w:val="auto"/>
                <w:kern w:val="0"/>
                <w:szCs w:val="21"/>
              </w:rPr>
            </w:pPr>
            <w:r>
              <w:rPr>
                <w:rFonts w:hint="eastAsia" w:ascii="宋体" w:hAnsi="宋体" w:eastAsia="宋体" w:cs="宋体"/>
                <w:color w:val="auto"/>
                <w:kern w:val="0"/>
                <w:szCs w:val="21"/>
              </w:rPr>
              <w:t>2.成交供应商对所提供的服务符合合同约定或服务规范的要求。</w:t>
            </w:r>
          </w:p>
          <w:p>
            <w:pPr>
              <w:pStyle w:val="177"/>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3.成交供应商提供的质量保证证明材料齐全。</w:t>
            </w:r>
          </w:p>
          <w:p>
            <w:pPr>
              <w:pStyle w:val="177"/>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验收过程材料详见验收书附件《验收书附表——商务（服务）验收》以及《验收书附表——技术验收、安全验收》。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177"/>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pPr>
              <w:pStyle w:val="177"/>
              <w:ind w:firstLine="5880" w:firstLineChars="2800"/>
              <w:rPr>
                <w:rFonts w:ascii="宋体" w:hAnsi="宋体" w:eastAsia="宋体" w:cs="宋体"/>
                <w:color w:val="auto"/>
                <w:kern w:val="0"/>
                <w:szCs w:val="21"/>
              </w:rPr>
            </w:pPr>
            <w:r>
              <w:rPr>
                <w:rFonts w:hint="eastAsia" w:ascii="宋体" w:hAnsi="宋体" w:eastAsia="宋体" w:cs="宋体"/>
                <w:color w:val="auto"/>
                <w:kern w:val="0"/>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验收小组成员签字：</w:t>
            </w:r>
          </w:p>
          <w:p>
            <w:pPr>
              <w:widowControl/>
              <w:spacing w:before="100" w:beforeAutospacing="1" w:after="100" w:afterAutospacing="1" w:line="320" w:lineRule="exact"/>
              <w:jc w:val="left"/>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auto"/>
                <w:kern w:val="0"/>
                <w:szCs w:val="21"/>
              </w:rPr>
            </w:pPr>
            <w:r>
              <w:rPr>
                <w:color w:val="auto"/>
                <w:kern w:val="0"/>
                <w:szCs w:val="21"/>
              </w:rPr>
              <w:t>中标或者成交供应商负责人签字或盖章：</w:t>
            </w:r>
          </w:p>
          <w:p>
            <w:pPr>
              <w:widowControl/>
              <w:spacing w:before="100" w:beforeAutospacing="1" w:after="100" w:afterAutospacing="1" w:line="320" w:lineRule="exact"/>
              <w:jc w:val="left"/>
              <w:rPr>
                <w:color w:val="auto"/>
                <w:kern w:val="0"/>
                <w:szCs w:val="21"/>
              </w:rPr>
            </w:pPr>
            <w:r>
              <w:rPr>
                <w:color w:val="auto"/>
                <w:kern w:val="0"/>
                <w:szCs w:val="21"/>
              </w:rPr>
              <w:t>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p>
            <w:pPr>
              <w:widowControl/>
              <w:spacing w:before="100" w:beforeAutospacing="1" w:after="100" w:afterAutospacing="1" w:line="320" w:lineRule="exact"/>
              <w:jc w:val="left"/>
              <w:rPr>
                <w:color w:val="auto"/>
                <w:kern w:val="0"/>
                <w:szCs w:val="21"/>
              </w:rPr>
            </w:pPr>
          </w:p>
          <w:p>
            <w:pPr>
              <w:widowControl/>
              <w:spacing w:before="100" w:beforeAutospacing="1" w:after="100" w:afterAutospacing="1" w:line="320" w:lineRule="exact"/>
              <w:ind w:firstLine="65" w:firstLineChars="31"/>
              <w:jc w:val="left"/>
              <w:rPr>
                <w:color w:val="auto"/>
                <w:kern w:val="0"/>
                <w:szCs w:val="21"/>
              </w:rPr>
            </w:pPr>
            <w:r>
              <w:rPr>
                <w:rFonts w:hint="eastAsia"/>
                <w:color w:val="auto"/>
                <w:kern w:val="0"/>
                <w:szCs w:val="21"/>
              </w:rPr>
              <w:t>采购人</w:t>
            </w:r>
            <w:r>
              <w:rPr>
                <w:color w:val="auto"/>
                <w:kern w:val="0"/>
                <w:szCs w:val="21"/>
              </w:rPr>
              <w:t>签字或盖章：</w:t>
            </w:r>
          </w:p>
          <w:p>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color w:val="auto"/>
                <w:kern w:val="0"/>
                <w:szCs w:val="21"/>
              </w:rPr>
            </w:pPr>
            <w:r>
              <w:rPr>
                <w:color w:val="auto"/>
                <w:kern w:val="0"/>
                <w:szCs w:val="21"/>
              </w:rPr>
              <w:t> 受托机构的意见（盖章）：</w:t>
            </w:r>
          </w:p>
          <w:p>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年   月   日</w:t>
            </w:r>
          </w:p>
          <w:p>
            <w:pPr>
              <w:widowControl/>
              <w:spacing w:before="100" w:beforeAutospacing="1" w:after="100" w:afterAutospacing="1" w:line="320" w:lineRule="exact"/>
              <w:jc w:val="left"/>
              <w:rPr>
                <w:color w:val="auto"/>
                <w:kern w:val="0"/>
                <w:szCs w:val="21"/>
              </w:rPr>
            </w:pPr>
          </w:p>
          <w:p>
            <w:pPr>
              <w:widowControl/>
              <w:spacing w:before="100" w:beforeAutospacing="1" w:after="100" w:afterAutospacing="1" w:line="320" w:lineRule="exact"/>
              <w:jc w:val="left"/>
              <w:rPr>
                <w:color w:val="auto"/>
                <w:kern w:val="0"/>
                <w:szCs w:val="21"/>
              </w:rPr>
            </w:pPr>
          </w:p>
          <w:p>
            <w:pPr>
              <w:widowControl/>
              <w:spacing w:before="100" w:beforeAutospacing="1" w:after="100" w:afterAutospacing="1" w:line="320" w:lineRule="exact"/>
              <w:jc w:val="left"/>
              <w:rPr>
                <w:color w:val="auto"/>
                <w:kern w:val="0"/>
                <w:szCs w:val="21"/>
              </w:rPr>
            </w:pPr>
          </w:p>
        </w:tc>
      </w:tr>
    </w:tbl>
    <w:p>
      <w:pPr>
        <w:widowControl/>
        <w:jc w:val="left"/>
        <w:rPr>
          <w:rFonts w:ascii="仿宋" w:hAnsi="仿宋" w:eastAsia="仿宋"/>
          <w:color w:val="auto"/>
          <w:szCs w:val="21"/>
          <w:u w:val="single"/>
        </w:rPr>
      </w:pPr>
      <w:r>
        <w:rPr>
          <w:color w:val="auto"/>
          <w:spacing w:val="-10"/>
          <w:kern w:val="0"/>
          <w:szCs w:val="21"/>
        </w:rPr>
        <w:t>备注：本报告单一式4份（采购单位1份、供应商1份、采购监督部门备案1份、采购代理机构1份）</w:t>
      </w:r>
      <w:r>
        <w:rPr>
          <w:rFonts w:hint="eastAsia"/>
          <w:color w:val="auto"/>
          <w:szCs w:val="21"/>
        </w:rPr>
        <w:t xml:space="preserve"> </w:t>
      </w:r>
    </w:p>
    <w:p>
      <w:pPr>
        <w:spacing w:before="120" w:line="320" w:lineRule="atLeast"/>
        <w:jc w:val="left"/>
        <w:outlineLvl w:val="1"/>
        <w:rPr>
          <w:rFonts w:ascii="仿宋" w:eastAsia="仿宋" w:cs="仿宋"/>
          <w:color w:val="auto"/>
          <w:kern w:val="0"/>
        </w:rPr>
      </w:pPr>
      <w:r>
        <w:rPr>
          <w:b/>
          <w:color w:val="auto"/>
          <w:sz w:val="32"/>
          <w:szCs w:val="32"/>
        </w:rPr>
        <w:br w:type="page"/>
      </w:r>
      <w:bookmarkStart w:id="83" w:name="_Hlk48147045"/>
    </w:p>
    <w:bookmarkEnd w:id="0"/>
    <w:bookmarkEnd w:id="1"/>
    <w:bookmarkEnd w:id="83"/>
    <w:p>
      <w:pPr>
        <w:widowControl/>
        <w:jc w:val="center"/>
        <w:outlineLvl w:val="0"/>
        <w:rPr>
          <w:color w:val="auto"/>
          <w:sz w:val="32"/>
          <w:szCs w:val="32"/>
        </w:rPr>
      </w:pPr>
      <w:bookmarkStart w:id="84" w:name="_Toc26903"/>
      <w:r>
        <w:rPr>
          <w:color w:val="auto"/>
          <w:sz w:val="32"/>
          <w:szCs w:val="32"/>
        </w:rPr>
        <w:t>第六章  响应文件格式</w:t>
      </w:r>
      <w:bookmarkEnd w:id="84"/>
    </w:p>
    <w:p>
      <w:pPr>
        <w:rPr>
          <w:color w:val="auto"/>
          <w:sz w:val="28"/>
          <w:szCs w:val="28"/>
        </w:rPr>
      </w:pPr>
      <w:bookmarkStart w:id="85" w:name="_Toc254970556"/>
      <w:bookmarkStart w:id="86" w:name="_Toc254970697"/>
    </w:p>
    <w:bookmarkEnd w:id="85"/>
    <w:bookmarkEnd w:id="86"/>
    <w:p>
      <w:pPr>
        <w:rPr>
          <w:color w:val="auto"/>
          <w:sz w:val="28"/>
          <w:szCs w:val="28"/>
        </w:rPr>
      </w:pPr>
    </w:p>
    <w:p>
      <w:pPr>
        <w:spacing w:line="500" w:lineRule="exact"/>
        <w:ind w:firstLine="560" w:firstLineChars="200"/>
        <w:rPr>
          <w:rFonts w:ascii="宋体" w:hAnsi="宋体"/>
          <w:color w:val="auto"/>
          <w:sz w:val="24"/>
        </w:rPr>
      </w:pPr>
      <w:bookmarkStart w:id="87" w:name="_Hlk19199063"/>
      <w:r>
        <w:rPr>
          <w:rFonts w:hint="eastAsia"/>
          <w:color w:val="auto"/>
          <w:sz w:val="28"/>
          <w:szCs w:val="28"/>
        </w:rPr>
        <w:t>注：有签字、盖章要求的应按要求</w:t>
      </w:r>
      <w:bookmarkEnd w:id="87"/>
      <w:r>
        <w:rPr>
          <w:rFonts w:hint="eastAsia"/>
          <w:color w:val="auto"/>
          <w:sz w:val="28"/>
          <w:szCs w:val="28"/>
        </w:rPr>
        <w:t>签字（签章）、盖章（签章）。</w:t>
      </w:r>
      <w:r>
        <w:rPr>
          <w:bCs/>
          <w:color w:val="auto"/>
          <w:sz w:val="24"/>
        </w:rPr>
        <w:t xml:space="preserve"> </w:t>
      </w:r>
    </w:p>
    <w:p>
      <w:pPr>
        <w:snapToGrid w:val="0"/>
        <w:spacing w:before="120" w:beforeLines="50" w:after="50" w:line="440" w:lineRule="exact"/>
        <w:jc w:val="left"/>
        <w:outlineLvl w:val="1"/>
        <w:rPr>
          <w:b/>
          <w:color w:val="auto"/>
          <w:sz w:val="24"/>
        </w:rPr>
      </w:pPr>
      <w:r>
        <w:rPr>
          <w:color w:val="auto"/>
          <w:sz w:val="24"/>
        </w:rPr>
        <w:br w:type="page"/>
      </w:r>
      <w:r>
        <w:rPr>
          <w:rFonts w:hint="eastAsia"/>
          <w:b/>
          <w:color w:val="auto"/>
          <w:sz w:val="24"/>
        </w:rPr>
        <w:t>1</w:t>
      </w:r>
      <w:r>
        <w:rPr>
          <w:b/>
          <w:color w:val="auto"/>
          <w:sz w:val="24"/>
        </w:rPr>
        <w:t xml:space="preserve">.响应文件封面格式： </w:t>
      </w:r>
    </w:p>
    <w:p>
      <w:pPr>
        <w:snapToGrid w:val="0"/>
        <w:spacing w:before="120" w:beforeLines="50" w:after="50" w:line="360" w:lineRule="exact"/>
        <w:rPr>
          <w:color w:val="auto"/>
          <w:sz w:val="24"/>
        </w:rPr>
      </w:pP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响应文件</w:t>
      </w: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响应文件名称：资格</w:t>
      </w:r>
      <w:r>
        <w:rPr>
          <w:rFonts w:hint="eastAsia"/>
          <w:bCs/>
          <w:color w:val="auto"/>
          <w:sz w:val="24"/>
          <w:szCs w:val="24"/>
        </w:rPr>
        <w:t>证明</w:t>
      </w:r>
      <w:r>
        <w:rPr>
          <w:bCs/>
          <w:color w:val="auto"/>
          <w:sz w:val="24"/>
          <w:szCs w:val="24"/>
        </w:rPr>
        <w:t>文件、商务</w:t>
      </w:r>
      <w:r>
        <w:rPr>
          <w:rFonts w:hint="eastAsia"/>
          <w:bCs/>
          <w:color w:val="auto"/>
          <w:sz w:val="24"/>
          <w:szCs w:val="24"/>
        </w:rPr>
        <w:t>技术</w:t>
      </w:r>
      <w:r>
        <w:rPr>
          <w:bCs/>
          <w:color w:val="auto"/>
          <w:sz w:val="24"/>
          <w:szCs w:val="24"/>
        </w:rPr>
        <w:t>文件、报价文件</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snapToGrid w:val="0"/>
        <w:spacing w:before="120" w:beforeLines="50" w:after="50" w:line="440" w:lineRule="exact"/>
        <w:jc w:val="center"/>
        <w:outlineLvl w:val="1"/>
        <w:rPr>
          <w:b/>
          <w:bCs/>
          <w:color w:val="auto"/>
          <w:sz w:val="24"/>
        </w:rPr>
      </w:pPr>
      <w:bookmarkStart w:id="88" w:name="_Toc254970557"/>
      <w:bookmarkStart w:id="89" w:name="_Toc254970698"/>
      <w:r>
        <w:rPr>
          <w:color w:val="auto"/>
          <w:sz w:val="24"/>
        </w:rPr>
        <w:br w:type="page"/>
      </w:r>
      <w:bookmarkEnd w:id="88"/>
      <w:bookmarkEnd w:id="89"/>
    </w:p>
    <w:p>
      <w:pPr>
        <w:snapToGrid w:val="0"/>
        <w:spacing w:before="120" w:beforeLines="50" w:after="50" w:line="440" w:lineRule="exact"/>
        <w:jc w:val="center"/>
        <w:rPr>
          <w:color w:val="auto"/>
          <w:sz w:val="24"/>
        </w:rPr>
      </w:pPr>
    </w:p>
    <w:p>
      <w:pPr>
        <w:snapToGrid w:val="0"/>
        <w:spacing w:before="50" w:after="50" w:line="440" w:lineRule="exact"/>
        <w:ind w:firstLine="138" w:firstLineChars="49"/>
        <w:jc w:val="center"/>
        <w:rPr>
          <w:b/>
          <w:color w:val="auto"/>
          <w:sz w:val="28"/>
          <w:szCs w:val="28"/>
        </w:rPr>
      </w:pPr>
      <w:r>
        <w:rPr>
          <w:b/>
          <w:color w:val="auto"/>
          <w:sz w:val="28"/>
          <w:szCs w:val="28"/>
        </w:rPr>
        <w:t>目录</w:t>
      </w:r>
    </w:p>
    <w:p>
      <w:pPr>
        <w:jc w:val="center"/>
        <w:rPr>
          <w:b/>
          <w:color w:val="auto"/>
          <w:sz w:val="24"/>
        </w:rPr>
      </w:pPr>
      <w:r>
        <w:rPr>
          <w:b/>
          <w:color w:val="auto"/>
          <w:sz w:val="24"/>
        </w:rPr>
        <w:t>（需有页码）</w:t>
      </w:r>
    </w:p>
    <w:p>
      <w:pPr>
        <w:jc w:val="center"/>
        <w:outlineLvl w:val="1"/>
        <w:rPr>
          <w:bCs/>
          <w:vanish/>
          <w:color w:val="auto"/>
          <w:sz w:val="24"/>
        </w:rPr>
      </w:pPr>
      <w:r>
        <w:rPr>
          <w:color w:val="auto"/>
        </w:rPr>
        <w:br w:type="page"/>
      </w:r>
      <w:r>
        <w:rPr>
          <w:bCs/>
          <w:color w:val="auto"/>
          <w:sz w:val="24"/>
        </w:rPr>
        <w:t>第一部分 资格</w:t>
      </w:r>
      <w:r>
        <w:rPr>
          <w:rFonts w:hint="eastAsia"/>
          <w:bCs/>
          <w:color w:val="auto"/>
          <w:sz w:val="24"/>
        </w:rPr>
        <w:t>证明</w:t>
      </w:r>
      <w:r>
        <w:rPr>
          <w:bCs/>
          <w:color w:val="auto"/>
          <w:sz w:val="24"/>
        </w:rPr>
        <w:t>文件</w:t>
      </w:r>
    </w:p>
    <w:p>
      <w:pPr>
        <w:snapToGrid w:val="0"/>
        <w:spacing w:before="50" w:after="120" w:afterLines="50" w:line="400" w:lineRule="exact"/>
        <w:jc w:val="left"/>
        <w:rPr>
          <w:b/>
          <w:color w:val="auto"/>
          <w:szCs w:val="21"/>
        </w:rPr>
      </w:pPr>
      <w:bookmarkStart w:id="90" w:name="_Hlk19199154"/>
    </w:p>
    <w:p>
      <w:pPr>
        <w:snapToGrid w:val="0"/>
        <w:spacing w:before="50" w:after="120" w:afterLines="50" w:line="400" w:lineRule="exact"/>
        <w:jc w:val="left"/>
        <w:rPr>
          <w:b/>
          <w:color w:val="auto"/>
          <w:szCs w:val="21"/>
        </w:rPr>
      </w:pPr>
      <w:r>
        <w:rPr>
          <w:b/>
          <w:color w:val="auto"/>
          <w:szCs w:val="21"/>
        </w:rPr>
        <w:t>1．响应声明书格式：</w:t>
      </w:r>
      <w:bookmarkEnd w:id="90"/>
    </w:p>
    <w:p>
      <w:pPr>
        <w:snapToGrid w:val="0"/>
        <w:spacing w:before="120" w:beforeLines="50" w:after="50" w:line="360" w:lineRule="exact"/>
        <w:jc w:val="center"/>
        <w:rPr>
          <w:b/>
          <w:color w:val="auto"/>
          <w:szCs w:val="21"/>
        </w:rPr>
      </w:pPr>
      <w:r>
        <w:rPr>
          <w:b/>
          <w:color w:val="auto"/>
          <w:szCs w:val="21"/>
        </w:rPr>
        <w:t>响应声明书</w:t>
      </w:r>
    </w:p>
    <w:p>
      <w:pPr>
        <w:snapToGrid w:val="0"/>
        <w:spacing w:before="120" w:beforeLines="50" w:after="50" w:line="360" w:lineRule="exact"/>
        <w:jc w:val="center"/>
        <w:rPr>
          <w:color w:val="auto"/>
          <w:szCs w:val="21"/>
        </w:rPr>
      </w:pPr>
    </w:p>
    <w:p>
      <w:pPr>
        <w:snapToGrid w:val="0"/>
        <w:spacing w:before="120" w:beforeLines="50" w:after="50" w:line="360" w:lineRule="exact"/>
        <w:rPr>
          <w:color w:val="auto"/>
          <w:szCs w:val="21"/>
        </w:rPr>
      </w:pPr>
      <w:bookmarkStart w:id="91" w:name="_Hlk19199166"/>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i/>
          <w:iCs/>
          <w:color w:val="auto"/>
          <w:szCs w:val="21"/>
          <w:u w:val="single"/>
        </w:rPr>
        <w:t>（项目名称）</w:t>
      </w:r>
      <w:r>
        <w:rPr>
          <w:color w:val="auto"/>
          <w:szCs w:val="21"/>
        </w:rPr>
        <w:t>项目的磋商，为便于贵方公正、择优地确定成交供应商及其响应产品和服务，我方就本次磋商有关事项郑重声明如下：</w:t>
      </w:r>
    </w:p>
    <w:p>
      <w:pPr>
        <w:snapToGrid w:val="0"/>
        <w:spacing w:before="120" w:beforeLines="50" w:line="360" w:lineRule="auto"/>
        <w:ind w:firstLine="420" w:firstLineChars="200"/>
        <w:rPr>
          <w:color w:val="auto"/>
          <w:szCs w:val="21"/>
        </w:rPr>
      </w:pPr>
      <w:r>
        <w:rPr>
          <w:color w:val="auto"/>
          <w:szCs w:val="21"/>
        </w:rPr>
        <w:t>（1）我方向贵方提交的所有响应文件、资料都是准确的和真实的。</w:t>
      </w:r>
    </w:p>
    <w:p>
      <w:pPr>
        <w:snapToGrid w:val="0"/>
        <w:spacing w:before="120" w:beforeLines="50" w:line="360" w:lineRule="auto"/>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pPr>
        <w:snapToGrid w:val="0"/>
        <w:spacing w:before="120" w:beforeLines="50" w:line="360" w:lineRule="auto"/>
        <w:ind w:firstLine="420" w:firstLineChars="200"/>
        <w:rPr>
          <w:color w:val="auto"/>
          <w:szCs w:val="21"/>
        </w:rPr>
      </w:pPr>
      <w:r>
        <w:rPr>
          <w:color w:val="auto"/>
          <w:szCs w:val="21"/>
        </w:rPr>
        <w:t>（3） 我方承诺在参加本政府采购项目活动前，没有被纳入政府部门或银行认定的失信名单，我方具有良好的商业信誉。</w:t>
      </w:r>
    </w:p>
    <w:p>
      <w:pPr>
        <w:snapToGrid w:val="0"/>
        <w:spacing w:before="120" w:beforeLines="50" w:line="360" w:lineRule="auto"/>
        <w:ind w:firstLine="420" w:firstLineChars="200"/>
        <w:rPr>
          <w:color w:val="auto"/>
          <w:szCs w:val="21"/>
        </w:rPr>
      </w:pPr>
      <w:r>
        <w:rPr>
          <w:color w:val="auto"/>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auto"/>
        <w:ind w:firstLine="420" w:firstLineChars="200"/>
        <w:rPr>
          <w:color w:val="auto"/>
          <w:szCs w:val="21"/>
          <w:lang w:val="zh-CN"/>
        </w:rPr>
      </w:pPr>
      <w:r>
        <w:rPr>
          <w:color w:val="auto"/>
          <w:szCs w:val="21"/>
        </w:rPr>
        <w:t>（5）</w:t>
      </w:r>
      <w:r>
        <w:rPr>
          <w:color w:val="auto"/>
          <w:szCs w:val="21"/>
          <w:lang w:val="zh-CN"/>
        </w:rPr>
        <w:t>我方</w:t>
      </w:r>
      <w:r>
        <w:rPr>
          <w:color w:val="auto"/>
          <w:szCs w:val="21"/>
        </w:rPr>
        <w:t>承诺</w:t>
      </w:r>
      <w:r>
        <w:rPr>
          <w:color w:val="auto"/>
          <w:szCs w:val="21"/>
          <w:lang w:val="zh-CN"/>
        </w:rPr>
        <w:t>具有履行本项目合同所必需的设备和专业技术能力。</w:t>
      </w:r>
    </w:p>
    <w:p>
      <w:pPr>
        <w:snapToGrid w:val="0"/>
        <w:spacing w:before="120" w:beforeLines="50" w:line="360" w:lineRule="auto"/>
        <w:ind w:firstLine="420" w:firstLineChars="200"/>
        <w:rPr>
          <w:color w:val="auto"/>
          <w:szCs w:val="21"/>
        </w:rPr>
      </w:pPr>
      <w:r>
        <w:rPr>
          <w:rFonts w:hint="eastAsia"/>
          <w:color w:val="auto"/>
          <w:szCs w:val="21"/>
        </w:rPr>
        <w:t>（6）我方承诺</w:t>
      </w:r>
      <w:r>
        <w:rPr>
          <w:color w:val="auto"/>
          <w:szCs w:val="21"/>
        </w:rPr>
        <w:t>未被列入失信被执行人、</w:t>
      </w:r>
      <w:r>
        <w:rPr>
          <w:rFonts w:hint="eastAsia"/>
          <w:color w:val="auto"/>
          <w:szCs w:val="21"/>
        </w:rPr>
        <w:t>重大税收违法失信主体</w:t>
      </w:r>
      <w:r>
        <w:rPr>
          <w:color w:val="auto"/>
          <w:szCs w:val="21"/>
        </w:rPr>
        <w:t>、政府采购严重违法失信行为记录名单</w:t>
      </w:r>
      <w:r>
        <w:rPr>
          <w:rFonts w:hint="eastAsia"/>
          <w:color w:val="auto"/>
          <w:szCs w:val="21"/>
        </w:rPr>
        <w:t>，如我方提供的声明不实，则接受本次响应作为响应无效的处理，</w:t>
      </w:r>
      <w:r>
        <w:rPr>
          <w:color w:val="auto"/>
          <w:szCs w:val="21"/>
        </w:rPr>
        <w:t>并根据财库〔2016〕125号《财政部关于在政府采购活动中查询及使用信用记录有关问题的通知》规定接受失信联合惩戒。</w:t>
      </w:r>
    </w:p>
    <w:p>
      <w:pPr>
        <w:snapToGrid w:val="0"/>
        <w:spacing w:before="120" w:beforeLines="50" w:line="360" w:lineRule="auto"/>
        <w:ind w:firstLine="420" w:firstLineChars="200"/>
        <w:rPr>
          <w:color w:val="auto"/>
          <w:szCs w:val="21"/>
        </w:rPr>
      </w:pPr>
      <w:r>
        <w:rPr>
          <w:rFonts w:hint="eastAsia"/>
          <w:color w:val="auto"/>
          <w:szCs w:val="21"/>
        </w:rPr>
        <w:t>（7）我方承诺成交后按规定缴纳代理服务费。如未按时缴纳，贵方有权对我方在贵方辖区内的人民法院提出诉讼。由此产生的一切后果由我方承担。后果包含但不限于：列入失信被执行人等。</w:t>
      </w:r>
    </w:p>
    <w:p>
      <w:pPr>
        <w:pStyle w:val="18"/>
        <w:snapToGrid w:val="0"/>
        <w:spacing w:line="360" w:lineRule="auto"/>
        <w:ind w:firstLine="420" w:firstLineChars="200"/>
        <w:rPr>
          <w:color w:val="auto"/>
        </w:rPr>
      </w:pPr>
      <w:bookmarkStart w:id="92" w:name="_Hlk33622999"/>
      <w:r>
        <w:rPr>
          <w:rFonts w:hint="eastAsia"/>
          <w:color w:val="auto"/>
          <w:szCs w:val="21"/>
        </w:rPr>
        <w:t>（</w:t>
      </w:r>
      <w:bookmarkStart w:id="93" w:name="_Hlk33623752"/>
      <w:r>
        <w:rPr>
          <w:rFonts w:hint="eastAsia"/>
          <w:color w:val="auto"/>
          <w:szCs w:val="21"/>
        </w:rPr>
        <w:t>8）我方承诺不属于公益一类事业单位、使用事业编制且由财政拨款保障的群团组织，可以作为政府购买服务的承接主体。</w:t>
      </w:r>
      <w:bookmarkEnd w:id="92"/>
      <w:bookmarkEnd w:id="93"/>
    </w:p>
    <w:p>
      <w:pPr>
        <w:snapToGrid w:val="0"/>
        <w:spacing w:before="120" w:beforeLines="50" w:line="360" w:lineRule="auto"/>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91"/>
    <w:p>
      <w:pPr>
        <w:snapToGrid w:val="0"/>
        <w:spacing w:before="120" w:beforeLines="50" w:after="50" w:line="360" w:lineRule="exact"/>
        <w:ind w:firstLine="3570" w:firstLineChars="17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napToGrid w:val="0"/>
        <w:spacing w:before="120" w:beforeLines="50" w:after="50" w:line="360" w:lineRule="exact"/>
        <w:ind w:firstLine="210" w:firstLineChars="100"/>
        <w:rPr>
          <w:color w:val="auto"/>
          <w:szCs w:val="21"/>
        </w:rPr>
      </w:pPr>
      <w:r>
        <w:rPr>
          <w:color w:val="auto"/>
          <w:szCs w:val="21"/>
        </w:rPr>
        <w:t xml:space="preserve">                                          年    月    日</w:t>
      </w:r>
    </w:p>
    <w:p>
      <w:pPr>
        <w:snapToGrid w:val="0"/>
        <w:spacing w:before="120" w:beforeLines="50" w:after="50" w:line="360" w:lineRule="exact"/>
        <w:rPr>
          <w:b/>
          <w:color w:val="auto"/>
          <w:szCs w:val="21"/>
        </w:rPr>
      </w:pPr>
      <w:r>
        <w:rPr>
          <w:color w:val="auto"/>
          <w:szCs w:val="21"/>
        </w:rPr>
        <w:br w:type="page"/>
      </w:r>
      <w:bookmarkStart w:id="94" w:name="_Hlk19199735"/>
      <w:r>
        <w:rPr>
          <w:b/>
          <w:color w:val="auto"/>
          <w:szCs w:val="21"/>
        </w:rPr>
        <w:t>2．</w:t>
      </w:r>
      <w:r>
        <w:rPr>
          <w:color w:val="auto"/>
          <w:szCs w:val="21"/>
        </w:rPr>
        <w:t>法定代表人身份证明</w:t>
      </w:r>
      <w:r>
        <w:rPr>
          <w:rFonts w:hint="eastAsia"/>
          <w:b/>
          <w:color w:val="auto"/>
          <w:szCs w:val="21"/>
        </w:rPr>
        <w:t>（无授权</w:t>
      </w:r>
      <w:r>
        <w:rPr>
          <w:b/>
          <w:color w:val="auto"/>
          <w:szCs w:val="21"/>
        </w:rPr>
        <w:t>代表</w:t>
      </w:r>
      <w:r>
        <w:rPr>
          <w:rFonts w:hint="eastAsia"/>
          <w:b/>
          <w:color w:val="auto"/>
          <w:szCs w:val="21"/>
        </w:rPr>
        <w:t>时提供）</w:t>
      </w:r>
      <w:r>
        <w:rPr>
          <w:b/>
          <w:color w:val="auto"/>
          <w:szCs w:val="21"/>
        </w:rPr>
        <w:t>：</w:t>
      </w:r>
    </w:p>
    <w:bookmarkEnd w:id="94"/>
    <w:p>
      <w:pPr>
        <w:jc w:val="center"/>
        <w:rPr>
          <w:color w:val="auto"/>
        </w:rPr>
      </w:pPr>
      <w:bookmarkStart w:id="95" w:name="_Toc462320613"/>
      <w:bookmarkStart w:id="96" w:name="_Toc455309222"/>
      <w:bookmarkStart w:id="97" w:name="_Toc462223472"/>
    </w:p>
    <w:bookmarkEnd w:id="95"/>
    <w:bookmarkEnd w:id="96"/>
    <w:bookmarkEnd w:id="97"/>
    <w:p>
      <w:pPr>
        <w:snapToGrid w:val="0"/>
        <w:spacing w:before="120" w:beforeLines="50" w:after="50" w:line="440" w:lineRule="exact"/>
        <w:jc w:val="center"/>
        <w:rPr>
          <w:b/>
          <w:color w:val="auto"/>
          <w:szCs w:val="21"/>
        </w:rPr>
      </w:pPr>
      <w:r>
        <w:rPr>
          <w:b/>
          <w:color w:val="auto"/>
          <w:szCs w:val="21"/>
        </w:rPr>
        <w:t>法定代表人身份证明</w:t>
      </w:r>
    </w:p>
    <w:p>
      <w:pPr>
        <w:spacing w:line="360" w:lineRule="auto"/>
        <w:rPr>
          <w:color w:val="auto"/>
        </w:rPr>
      </w:pPr>
    </w:p>
    <w:p>
      <w:pPr>
        <w:spacing w:line="360" w:lineRule="auto"/>
        <w:rPr>
          <w:color w:val="auto"/>
        </w:rPr>
      </w:pPr>
    </w:p>
    <w:p>
      <w:pPr>
        <w:spacing w:line="540" w:lineRule="exact"/>
        <w:rPr>
          <w:color w:val="auto"/>
          <w:szCs w:val="21"/>
        </w:rPr>
      </w:pPr>
      <w:r>
        <w:rPr>
          <w:color w:val="auto"/>
          <w:szCs w:val="21"/>
        </w:rPr>
        <w:t>供应商名称：</w:t>
      </w:r>
      <w:r>
        <w:rPr>
          <w:color w:val="auto"/>
          <w:szCs w:val="21"/>
          <w:u w:val="single"/>
        </w:rPr>
        <w:t xml:space="preserve">                                         </w:t>
      </w:r>
    </w:p>
    <w:p>
      <w:pPr>
        <w:spacing w:line="540" w:lineRule="exact"/>
        <w:rPr>
          <w:color w:val="auto"/>
          <w:szCs w:val="21"/>
        </w:rPr>
      </w:pPr>
      <w:r>
        <w:rPr>
          <w:color w:val="auto"/>
          <w:szCs w:val="21"/>
        </w:rPr>
        <w:t>单位性质：</w:t>
      </w:r>
      <w:r>
        <w:rPr>
          <w:color w:val="auto"/>
          <w:szCs w:val="21"/>
          <w:u w:val="single"/>
        </w:rPr>
        <w:t xml:space="preserve">                                           </w:t>
      </w:r>
    </w:p>
    <w:p>
      <w:pPr>
        <w:spacing w:line="540" w:lineRule="exact"/>
        <w:rPr>
          <w:color w:val="auto"/>
          <w:szCs w:val="21"/>
        </w:rPr>
      </w:pPr>
      <w:r>
        <w:rPr>
          <w:color w:val="auto"/>
          <w:szCs w:val="21"/>
        </w:rPr>
        <w:t>地址：</w:t>
      </w:r>
      <w:r>
        <w:rPr>
          <w:color w:val="auto"/>
          <w:szCs w:val="21"/>
          <w:u w:val="single"/>
        </w:rPr>
        <w:t xml:space="preserve">                                               </w:t>
      </w:r>
    </w:p>
    <w:p>
      <w:pPr>
        <w:spacing w:line="540" w:lineRule="exact"/>
        <w:rPr>
          <w:color w:val="auto"/>
          <w:szCs w:val="21"/>
          <w:u w:val="single"/>
        </w:rPr>
      </w:pPr>
      <w:r>
        <w:rPr>
          <w:color w:val="auto"/>
          <w:szCs w:val="21"/>
        </w:rPr>
        <w:t>成立时间：</w:t>
      </w:r>
      <w:r>
        <w:rPr>
          <w:color w:val="auto"/>
          <w:szCs w:val="21"/>
          <w:u w:val="single"/>
        </w:rPr>
        <w:t xml:space="preserve">          年        月        日</w:t>
      </w:r>
    </w:p>
    <w:p>
      <w:pPr>
        <w:spacing w:line="540" w:lineRule="exact"/>
        <w:rPr>
          <w:color w:val="auto"/>
          <w:szCs w:val="21"/>
        </w:rPr>
      </w:pPr>
      <w:r>
        <w:rPr>
          <w:color w:val="auto"/>
          <w:szCs w:val="21"/>
        </w:rPr>
        <w:t>经营期限：</w:t>
      </w:r>
      <w:r>
        <w:rPr>
          <w:color w:val="auto"/>
          <w:szCs w:val="21"/>
          <w:u w:val="single"/>
        </w:rPr>
        <w:t xml:space="preserve">                                           </w:t>
      </w:r>
    </w:p>
    <w:p>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pPr>
        <w:spacing w:line="540" w:lineRule="exact"/>
        <w:rPr>
          <w:color w:val="auto"/>
          <w:szCs w:val="21"/>
        </w:rPr>
      </w:pPr>
    </w:p>
    <w:p>
      <w:pPr>
        <w:spacing w:line="540" w:lineRule="exact"/>
        <w:ind w:firstLine="420" w:firstLineChars="200"/>
        <w:rPr>
          <w:color w:val="auto"/>
          <w:szCs w:val="21"/>
        </w:rPr>
      </w:pPr>
      <w:r>
        <w:rPr>
          <w:color w:val="auto"/>
          <w:szCs w:val="21"/>
        </w:rPr>
        <w:t>特此证明。</w:t>
      </w:r>
    </w:p>
    <w:p>
      <w:pPr>
        <w:spacing w:line="540" w:lineRule="exact"/>
        <w:rPr>
          <w:color w:val="auto"/>
          <w:szCs w:val="21"/>
        </w:rPr>
      </w:pPr>
    </w:p>
    <w:p>
      <w:pPr>
        <w:spacing w:line="360" w:lineRule="auto"/>
        <w:ind w:firstLine="4830" w:firstLineChars="23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pacing w:line="360" w:lineRule="auto"/>
        <w:rPr>
          <w:color w:val="auto"/>
          <w:szCs w:val="21"/>
        </w:rPr>
      </w:pPr>
      <w:r>
        <w:rPr>
          <w:color w:val="auto"/>
          <w:szCs w:val="21"/>
        </w:rPr>
        <w:t xml:space="preserve">                                                   年       月       日 </w:t>
      </w:r>
    </w:p>
    <w:p>
      <w:pPr>
        <w:spacing w:line="540" w:lineRule="exact"/>
        <w:rPr>
          <w:color w:val="auto"/>
          <w:szCs w:val="21"/>
        </w:rPr>
      </w:pPr>
    </w:p>
    <w:p>
      <w:pPr>
        <w:spacing w:line="360" w:lineRule="auto"/>
        <w:rPr>
          <w:color w:val="auto"/>
          <w:szCs w:val="21"/>
        </w:rPr>
      </w:pPr>
      <w:bookmarkStart w:id="98" w:name="_Hlk19199756"/>
      <w:r>
        <w:rPr>
          <w:color w:val="auto"/>
          <w:szCs w:val="21"/>
        </w:rPr>
        <w:t>附件：法定代表人身份证复印件</w:t>
      </w:r>
    </w:p>
    <w:p>
      <w:pPr>
        <w:spacing w:line="360" w:lineRule="auto"/>
        <w:rPr>
          <w:color w:val="auto"/>
          <w:szCs w:val="21"/>
        </w:rPr>
      </w:pPr>
    </w:p>
    <w:bookmarkEnd w:id="98"/>
    <w:p>
      <w:pPr>
        <w:snapToGrid w:val="0"/>
        <w:spacing w:before="120" w:beforeLines="50" w:after="50" w:line="360" w:lineRule="exact"/>
        <w:jc w:val="left"/>
        <w:rPr>
          <w:color w:val="auto"/>
        </w:rPr>
      </w:pPr>
      <w:r>
        <w:rPr>
          <w:b/>
          <w:color w:val="auto"/>
          <w:szCs w:val="21"/>
        </w:rPr>
        <w:br w:type="page"/>
      </w:r>
      <w:bookmarkStart w:id="99" w:name="_Hlk19199766"/>
      <w:r>
        <w:rPr>
          <w:rFonts w:hint="eastAsia"/>
          <w:b/>
          <w:color w:val="auto"/>
          <w:szCs w:val="21"/>
        </w:rPr>
        <w:t>2</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时提供）</w:t>
      </w:r>
      <w:r>
        <w:rPr>
          <w:b/>
          <w:color w:val="auto"/>
          <w:szCs w:val="21"/>
        </w:rPr>
        <w:t>：</w:t>
      </w:r>
    </w:p>
    <w:bookmarkEnd w:id="99"/>
    <w:p>
      <w:pPr>
        <w:snapToGrid w:val="0"/>
        <w:spacing w:before="120" w:beforeLines="50" w:after="50" w:line="360" w:lineRule="exact"/>
        <w:jc w:val="center"/>
        <w:rPr>
          <w:b/>
          <w:color w:val="auto"/>
          <w:szCs w:val="21"/>
        </w:rPr>
      </w:pPr>
      <w:r>
        <w:rPr>
          <w:b/>
          <w:color w:val="auto"/>
          <w:szCs w:val="21"/>
        </w:rPr>
        <w:t>法定代表人授权委托书</w:t>
      </w:r>
    </w:p>
    <w:p>
      <w:pPr>
        <w:snapToGrid w:val="0"/>
        <w:spacing w:before="120" w:beforeLines="50" w:after="50" w:line="440" w:lineRule="exact"/>
        <w:rPr>
          <w:b/>
          <w:bCs/>
          <w:color w:val="auto"/>
          <w:szCs w:val="21"/>
        </w:rPr>
      </w:pPr>
      <w:bookmarkStart w:id="100" w:name="_Hlk19199779"/>
      <w:r>
        <w:rPr>
          <w:bCs/>
          <w:color w:val="auto"/>
          <w:szCs w:val="21"/>
        </w:rPr>
        <w:t>致：</w:t>
      </w:r>
      <w:r>
        <w:rPr>
          <w:i/>
          <w:iCs/>
          <w:color w:val="auto"/>
          <w:szCs w:val="21"/>
          <w:u w:val="single"/>
        </w:rPr>
        <w:t>（采购人名称）</w:t>
      </w:r>
    </w:p>
    <w:p>
      <w:pPr>
        <w:snapToGrid w:val="0"/>
        <w:spacing w:before="120" w:beforeLines="50" w:after="50" w:line="440" w:lineRule="exact"/>
        <w:ind w:firstLine="420" w:firstLineChars="200"/>
        <w:rPr>
          <w:color w:val="auto"/>
          <w:szCs w:val="21"/>
        </w:rPr>
      </w:pPr>
      <w:r>
        <w:rPr>
          <w:color w:val="auto"/>
          <w:szCs w:val="21"/>
        </w:rPr>
        <w:t>我</w:t>
      </w:r>
      <w:r>
        <w:rPr>
          <w:rFonts w:hint="eastAsia"/>
          <w:color w:val="auto"/>
          <w:szCs w:val="21"/>
        </w:rPr>
        <w:t xml:space="preserve"> </w:t>
      </w:r>
      <w:r>
        <w:rPr>
          <w:i/>
          <w:iCs/>
          <w:color w:val="auto"/>
          <w:szCs w:val="21"/>
          <w:u w:val="single"/>
        </w:rPr>
        <w:t>（姓名）</w:t>
      </w:r>
      <w:r>
        <w:rPr>
          <w:rFonts w:hint="eastAsia"/>
          <w:color w:val="auto"/>
          <w:szCs w:val="21"/>
          <w:u w:val="single"/>
        </w:rPr>
        <w:t xml:space="preserve"> </w:t>
      </w:r>
      <w:r>
        <w:rPr>
          <w:color w:val="auto"/>
          <w:szCs w:val="21"/>
          <w:u w:val="single"/>
        </w:rPr>
        <w:t xml:space="preserve"> </w:t>
      </w:r>
      <w:r>
        <w:rPr>
          <w:color w:val="auto"/>
          <w:szCs w:val="21"/>
        </w:rPr>
        <w:t>系</w:t>
      </w:r>
      <w:r>
        <w:rPr>
          <w:i/>
          <w:iCs/>
          <w:color w:val="auto"/>
          <w:szCs w:val="21"/>
          <w:u w:val="single"/>
        </w:rPr>
        <w:t>（供应商名称）</w:t>
      </w:r>
      <w:r>
        <w:rPr>
          <w:color w:val="auto"/>
          <w:szCs w:val="21"/>
        </w:rPr>
        <w:t>的法定代表人，现授权委托本单位在职职工</w:t>
      </w:r>
      <w:r>
        <w:rPr>
          <w:i/>
          <w:iCs/>
          <w:color w:val="auto"/>
          <w:szCs w:val="21"/>
          <w:u w:val="single"/>
        </w:rPr>
        <w:t>（姓名）</w:t>
      </w:r>
      <w:r>
        <w:rPr>
          <w:color w:val="auto"/>
          <w:szCs w:val="21"/>
        </w:rPr>
        <w:t>以我方的名义参加</w:t>
      </w:r>
      <w:r>
        <w:rPr>
          <w:rFonts w:hint="eastAsia"/>
          <w:i/>
          <w:iCs/>
          <w:color w:val="auto"/>
          <w:szCs w:val="21"/>
          <w:u w:val="single"/>
        </w:rPr>
        <w:t>（项目名称 ）</w:t>
      </w:r>
      <w:r>
        <w:rPr>
          <w:color w:val="auto"/>
          <w:szCs w:val="21"/>
        </w:rPr>
        <w:t>项目的磋商活动，并代表我方全权办理针对上述项目的磋商、截标、评审、签约等具体事务和签署相关文件。</w:t>
      </w:r>
    </w:p>
    <w:p>
      <w:pPr>
        <w:snapToGrid w:val="0"/>
        <w:spacing w:before="120" w:beforeLines="50" w:after="50" w:line="440" w:lineRule="exact"/>
        <w:rPr>
          <w:color w:val="auto"/>
          <w:szCs w:val="21"/>
        </w:rPr>
      </w:pPr>
      <w:r>
        <w:rPr>
          <w:color w:val="auto"/>
          <w:szCs w:val="21"/>
        </w:rPr>
        <w:t xml:space="preserve">    我方对被授权人的签名事项负全部责任。</w:t>
      </w:r>
    </w:p>
    <w:p>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auto"/>
          <w:szCs w:val="21"/>
        </w:rPr>
      </w:pPr>
      <w:r>
        <w:rPr>
          <w:color w:val="auto"/>
          <w:szCs w:val="21"/>
        </w:rPr>
        <w:t>被授权人无转委托权，特此委托。</w:t>
      </w:r>
    </w:p>
    <w:p>
      <w:pPr>
        <w:snapToGrid w:val="0"/>
        <w:spacing w:before="120" w:beforeLines="50" w:after="50" w:line="440" w:lineRule="exact"/>
        <w:rPr>
          <w:color w:val="auto"/>
          <w:szCs w:val="21"/>
          <w:u w:val="single"/>
        </w:rPr>
      </w:pPr>
      <w:r>
        <w:rPr>
          <w:color w:val="auto"/>
          <w:szCs w:val="21"/>
        </w:rPr>
        <w:t>被授权人签名或</w:t>
      </w:r>
      <w:r>
        <w:rPr>
          <w:rFonts w:hint="eastAsia"/>
          <w:color w:val="auto"/>
          <w:szCs w:val="21"/>
        </w:rPr>
        <w:t>签章</w:t>
      </w:r>
      <w:r>
        <w:rPr>
          <w:color w:val="auto"/>
          <w:szCs w:val="21"/>
        </w:rPr>
        <w:t>：</w:t>
      </w:r>
      <w:r>
        <w:rPr>
          <w:color w:val="auto"/>
          <w:szCs w:val="21"/>
          <w:u w:val="single"/>
        </w:rPr>
        <w:t xml:space="preserve">          </w:t>
      </w:r>
      <w:r>
        <w:rPr>
          <w:color w:val="auto"/>
          <w:szCs w:val="21"/>
        </w:rPr>
        <w:t xml:space="preserve">                     法定代表人签名或</w:t>
      </w:r>
      <w:r>
        <w:rPr>
          <w:rFonts w:hint="eastAsia"/>
          <w:color w:val="auto"/>
          <w:szCs w:val="21"/>
        </w:rPr>
        <w:t>签章</w:t>
      </w:r>
      <w:r>
        <w:rPr>
          <w:color w:val="auto"/>
          <w:szCs w:val="21"/>
        </w:rPr>
        <w:t>：</w:t>
      </w:r>
      <w:r>
        <w:rPr>
          <w:color w:val="auto"/>
          <w:szCs w:val="21"/>
          <w:u w:val="single"/>
        </w:rPr>
        <w:t xml:space="preserve">          </w:t>
      </w:r>
    </w:p>
    <w:p>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pPr>
        <w:snapToGrid w:val="0"/>
        <w:spacing w:before="120" w:beforeLines="50" w:after="50" w:line="440" w:lineRule="exact"/>
        <w:rPr>
          <w:color w:val="auto"/>
          <w:szCs w:val="21"/>
        </w:rPr>
      </w:pPr>
      <w:r>
        <w:rPr>
          <w:color w:val="auto"/>
          <w:szCs w:val="21"/>
        </w:rPr>
        <w:t>被授权人身份证号码：</w:t>
      </w:r>
      <w:r>
        <w:rPr>
          <w:color w:val="auto"/>
          <w:szCs w:val="21"/>
          <w:u w:val="single"/>
        </w:rPr>
        <w:t xml:space="preserve">                   </w:t>
      </w:r>
      <w:r>
        <w:rPr>
          <w:color w:val="auto"/>
          <w:szCs w:val="21"/>
        </w:rPr>
        <w:t xml:space="preserve">            授权人身份证号码：</w:t>
      </w:r>
      <w:r>
        <w:rPr>
          <w:color w:val="auto"/>
          <w:szCs w:val="21"/>
          <w:u w:val="single"/>
        </w:rPr>
        <w:t xml:space="preserve">                 </w:t>
      </w:r>
    </w:p>
    <w:p>
      <w:pPr>
        <w:snapToGrid w:val="0"/>
        <w:spacing w:before="120" w:beforeLines="50" w:after="50" w:line="440" w:lineRule="exact"/>
        <w:rPr>
          <w:color w:val="auto"/>
          <w:szCs w:val="21"/>
        </w:rPr>
      </w:pPr>
      <w:r>
        <w:rPr>
          <w:color w:val="auto"/>
          <w:szCs w:val="21"/>
        </w:rPr>
        <w:t xml:space="preserve">                                </w:t>
      </w:r>
    </w:p>
    <w:p>
      <w:pPr>
        <w:snapToGrid w:val="0"/>
        <w:spacing w:before="120" w:beforeLines="50" w:after="50" w:line="440" w:lineRule="exact"/>
        <w:ind w:firstLine="5670" w:firstLineChars="27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napToGrid w:val="0"/>
        <w:spacing w:before="120" w:beforeLines="50" w:after="50" w:line="440" w:lineRule="exact"/>
        <w:jc w:val="center"/>
        <w:rPr>
          <w:color w:val="auto"/>
          <w:szCs w:val="21"/>
        </w:rPr>
      </w:pPr>
      <w:r>
        <w:rPr>
          <w:color w:val="auto"/>
          <w:szCs w:val="21"/>
        </w:rPr>
        <w:t xml:space="preserve">                                        年    月    日</w:t>
      </w:r>
    </w:p>
    <w:p>
      <w:pPr>
        <w:spacing w:line="360" w:lineRule="auto"/>
        <w:rPr>
          <w:color w:val="auto"/>
          <w:szCs w:val="21"/>
        </w:rPr>
      </w:pPr>
      <w:r>
        <w:rPr>
          <w:color w:val="auto"/>
          <w:szCs w:val="21"/>
        </w:rPr>
        <w:t>附件：法定代表人身份证复印件及授权代表身份证复印件</w:t>
      </w:r>
    </w:p>
    <w:p>
      <w:pPr>
        <w:spacing w:line="360" w:lineRule="auto"/>
        <w:rPr>
          <w:color w:val="auto"/>
        </w:rPr>
      </w:pPr>
    </w:p>
    <w:p>
      <w:pPr>
        <w:numPr>
          <w:ilvl w:val="0"/>
          <w:numId w:val="5"/>
        </w:numPr>
        <w:snapToGrid w:val="0"/>
        <w:spacing w:before="120" w:beforeLines="50" w:after="50" w:line="440" w:lineRule="exact"/>
        <w:rPr>
          <w:b/>
          <w:bCs/>
          <w:color w:val="auto"/>
          <w:szCs w:val="21"/>
        </w:rPr>
      </w:pPr>
      <w:r>
        <w:rPr>
          <w:color w:val="auto"/>
          <w:szCs w:val="21"/>
        </w:rPr>
        <w:br w:type="page"/>
      </w:r>
      <w:bookmarkEnd w:id="100"/>
      <w:r>
        <w:rPr>
          <w:rFonts w:hint="eastAsia"/>
          <w:color w:val="auto"/>
          <w:szCs w:val="21"/>
        </w:rPr>
        <w:t>具有独立承担民事责任的能力。</w:t>
      </w:r>
      <w:r>
        <w:rPr>
          <w:rFonts w:hint="eastAsia"/>
          <w:b/>
          <w:bCs/>
          <w:color w:val="auto"/>
          <w:szCs w:val="21"/>
        </w:rPr>
        <w:t>（提供：政府采购项目投标资格承诺函（详见附件一））</w:t>
      </w:r>
    </w:p>
    <w:p>
      <w:pPr>
        <w:snapToGrid w:val="0"/>
        <w:spacing w:before="120" w:beforeLines="50" w:after="50" w:line="440" w:lineRule="exact"/>
        <w:rPr>
          <w:b/>
          <w:bCs/>
          <w:color w:val="auto"/>
          <w:szCs w:val="21"/>
        </w:rPr>
      </w:pPr>
      <w:r>
        <w:rPr>
          <w:b/>
          <w:bCs/>
          <w:color w:val="auto"/>
          <w:szCs w:val="21"/>
        </w:rPr>
        <w:t>（加盖</w:t>
      </w:r>
      <w:bookmarkStart w:id="101" w:name="_Hlk89177738"/>
      <w:r>
        <w:rPr>
          <w:b/>
          <w:bCs/>
          <w:color w:val="auto"/>
          <w:szCs w:val="21"/>
        </w:rPr>
        <w:t>供应商</w:t>
      </w:r>
      <w:r>
        <w:rPr>
          <w:rFonts w:hint="eastAsia"/>
          <w:b/>
          <w:bCs/>
          <w:color w:val="auto"/>
          <w:szCs w:val="21"/>
        </w:rPr>
        <w:t>电子签章</w:t>
      </w:r>
      <w:bookmarkEnd w:id="101"/>
      <w:r>
        <w:rPr>
          <w:rFonts w:hint="eastAsia"/>
          <w:b/>
          <w:bCs/>
          <w:color w:val="auto"/>
          <w:szCs w:val="21"/>
        </w:rPr>
        <w:t>，必须提供</w:t>
      </w:r>
      <w:r>
        <w:rPr>
          <w:b/>
          <w:bCs/>
          <w:color w:val="auto"/>
          <w:szCs w:val="21"/>
        </w:rPr>
        <w:t>）</w:t>
      </w:r>
      <w:r>
        <w:rPr>
          <w:rFonts w:hint="eastAsia"/>
          <w:b/>
          <w:bCs/>
          <w:color w:val="auto"/>
          <w:szCs w:val="21"/>
        </w:rPr>
        <w:t>。</w:t>
      </w:r>
    </w:p>
    <w:p>
      <w:pPr>
        <w:snapToGrid w:val="0"/>
        <w:spacing w:before="120" w:beforeLines="50" w:after="50" w:line="440" w:lineRule="exact"/>
        <w:rPr>
          <w:b/>
          <w:color w:val="auto"/>
          <w:szCs w:val="21"/>
        </w:rPr>
      </w:pPr>
    </w:p>
    <w:p>
      <w:pPr>
        <w:snapToGrid w:val="0"/>
        <w:spacing w:before="120" w:beforeLines="50" w:after="50" w:line="440" w:lineRule="exact"/>
        <w:rPr>
          <w:b/>
          <w:bCs/>
          <w:color w:val="auto"/>
          <w:szCs w:val="21"/>
        </w:rPr>
      </w:pPr>
      <w:r>
        <w:rPr>
          <w:rFonts w:hint="eastAsia"/>
          <w:color w:val="auto"/>
          <w:szCs w:val="21"/>
        </w:rPr>
        <w:t>4</w:t>
      </w:r>
      <w:r>
        <w:rPr>
          <w:color w:val="auto"/>
          <w:szCs w:val="21"/>
        </w:rPr>
        <w:t>．具有良好的商业信誉和健全的财务会计制度</w:t>
      </w:r>
      <w:r>
        <w:rPr>
          <w:rFonts w:hint="eastAsia"/>
          <w:color w:val="auto"/>
          <w:szCs w:val="21"/>
        </w:rPr>
        <w:t>。</w:t>
      </w:r>
      <w:r>
        <w:rPr>
          <w:rFonts w:hint="eastAsia"/>
          <w:b/>
          <w:bCs/>
          <w:color w:val="auto"/>
          <w:szCs w:val="21"/>
        </w:rPr>
        <w:t>（提供：政府采购项目投标资格承诺函（详见附件一））</w:t>
      </w:r>
      <w:r>
        <w:rPr>
          <w:b/>
          <w:bCs/>
          <w:color w:val="auto"/>
          <w:szCs w:val="21"/>
        </w:rPr>
        <w:t>（加盖供应商</w:t>
      </w:r>
      <w:r>
        <w:rPr>
          <w:rFonts w:hint="eastAsia"/>
          <w:b/>
          <w:bCs/>
          <w:color w:val="auto"/>
          <w:szCs w:val="21"/>
        </w:rPr>
        <w:t>电子签章，必须提供</w:t>
      </w:r>
      <w:r>
        <w:rPr>
          <w:b/>
          <w:bCs/>
          <w:color w:val="auto"/>
          <w:szCs w:val="21"/>
        </w:rPr>
        <w:t>）</w:t>
      </w:r>
      <w:r>
        <w:rPr>
          <w:rFonts w:hint="eastAsia"/>
          <w:b/>
          <w:bCs/>
          <w:color w:val="auto"/>
          <w:szCs w:val="21"/>
        </w:rPr>
        <w:t>。</w:t>
      </w:r>
    </w:p>
    <w:p>
      <w:pPr>
        <w:snapToGrid w:val="0"/>
        <w:spacing w:before="50" w:after="120" w:afterLines="50" w:line="440" w:lineRule="exact"/>
        <w:jc w:val="left"/>
        <w:rPr>
          <w:color w:val="auto"/>
          <w:szCs w:val="21"/>
        </w:rPr>
      </w:pPr>
    </w:p>
    <w:p>
      <w:pPr>
        <w:snapToGrid w:val="0"/>
        <w:spacing w:before="50" w:after="120" w:afterLines="50" w:line="440" w:lineRule="exact"/>
        <w:jc w:val="left"/>
        <w:rPr>
          <w:b/>
          <w:bCs/>
          <w:color w:val="auto"/>
          <w:szCs w:val="21"/>
          <w:lang w:val="zh-CN"/>
        </w:rPr>
      </w:pPr>
      <w:r>
        <w:rPr>
          <w:color w:val="auto"/>
          <w:szCs w:val="21"/>
        </w:rPr>
        <w:t>5．</w:t>
      </w:r>
      <w:r>
        <w:rPr>
          <w:color w:val="auto"/>
          <w:szCs w:val="21"/>
          <w:lang w:val="zh-CN"/>
        </w:rPr>
        <w:t>有依法缴纳税收和社会保障金的良好记录</w:t>
      </w:r>
      <w:r>
        <w:rPr>
          <w:rFonts w:hint="eastAsia"/>
          <w:color w:val="auto"/>
          <w:szCs w:val="21"/>
          <w:lang w:val="zh-CN"/>
        </w:rPr>
        <w:t>。</w:t>
      </w:r>
      <w:r>
        <w:rPr>
          <w:rFonts w:hint="eastAsia"/>
          <w:b/>
          <w:bCs/>
          <w:color w:val="auto"/>
          <w:szCs w:val="21"/>
        </w:rPr>
        <w:t>（提供：政府采购项目投标资格承诺函（详见附件一））</w:t>
      </w:r>
    </w:p>
    <w:p>
      <w:pPr>
        <w:snapToGrid w:val="0"/>
        <w:spacing w:before="50" w:after="120" w:afterLines="50" w:line="440" w:lineRule="exact"/>
        <w:jc w:val="left"/>
        <w:rPr>
          <w:b/>
          <w:bCs/>
          <w:color w:val="auto"/>
          <w:szCs w:val="21"/>
        </w:rPr>
      </w:pPr>
      <w:r>
        <w:rPr>
          <w:b/>
          <w:bCs/>
          <w:color w:val="auto"/>
          <w:szCs w:val="21"/>
        </w:rPr>
        <w:t>（加盖供应商</w:t>
      </w:r>
      <w:r>
        <w:rPr>
          <w:rFonts w:hint="eastAsia"/>
          <w:b/>
          <w:bCs/>
          <w:color w:val="auto"/>
          <w:szCs w:val="21"/>
        </w:rPr>
        <w:t>电子签章，必须提供</w:t>
      </w:r>
      <w:r>
        <w:rPr>
          <w:b/>
          <w:bCs/>
          <w:color w:val="auto"/>
          <w:szCs w:val="21"/>
        </w:rPr>
        <w:t>）</w:t>
      </w:r>
      <w:r>
        <w:rPr>
          <w:rFonts w:hint="eastAsia"/>
          <w:b/>
          <w:bCs/>
          <w:color w:val="auto"/>
          <w:szCs w:val="21"/>
        </w:rPr>
        <w:t>。</w:t>
      </w:r>
    </w:p>
    <w:p>
      <w:pPr>
        <w:pStyle w:val="20"/>
        <w:rPr>
          <w:color w:val="auto"/>
        </w:rPr>
      </w:pPr>
    </w:p>
    <w:p>
      <w:pPr>
        <w:snapToGrid w:val="0"/>
        <w:spacing w:before="120" w:beforeLines="50" w:after="50" w:line="440" w:lineRule="exact"/>
        <w:rPr>
          <w:b/>
          <w:bCs/>
          <w:color w:val="auto"/>
          <w:szCs w:val="21"/>
        </w:rPr>
      </w:pPr>
      <w:r>
        <w:rPr>
          <w:rFonts w:hint="eastAsia"/>
          <w:color w:val="auto"/>
        </w:rPr>
        <w:t>6</w:t>
      </w:r>
      <w:r>
        <w:rPr>
          <w:color w:val="auto"/>
        </w:rPr>
        <w:t>．</w:t>
      </w:r>
      <w:r>
        <w:rPr>
          <w:color w:val="auto"/>
          <w:szCs w:val="21"/>
          <w:lang w:val="zh-CN"/>
        </w:rPr>
        <w:t>具有履行合同所必需的设备和专业技术能力</w:t>
      </w:r>
      <w:r>
        <w:rPr>
          <w:rFonts w:hint="eastAsia"/>
          <w:color w:val="auto"/>
          <w:szCs w:val="21"/>
        </w:rPr>
        <w:t>。</w:t>
      </w:r>
      <w:r>
        <w:rPr>
          <w:rFonts w:hint="eastAsia"/>
          <w:b/>
          <w:bCs/>
          <w:color w:val="auto"/>
          <w:szCs w:val="21"/>
        </w:rPr>
        <w:t>（提供：政府采购项目投标资格承诺函（详见附件一））</w:t>
      </w:r>
      <w:r>
        <w:rPr>
          <w:b/>
          <w:bCs/>
          <w:color w:val="auto"/>
          <w:szCs w:val="21"/>
        </w:rPr>
        <w:t>（加盖供应商</w:t>
      </w:r>
      <w:r>
        <w:rPr>
          <w:rFonts w:hint="eastAsia"/>
          <w:b/>
          <w:bCs/>
          <w:color w:val="auto"/>
          <w:szCs w:val="21"/>
        </w:rPr>
        <w:t>电子签章，必须提供</w:t>
      </w:r>
      <w:r>
        <w:rPr>
          <w:b/>
          <w:bCs/>
          <w:color w:val="auto"/>
          <w:szCs w:val="21"/>
        </w:rPr>
        <w:t>）</w:t>
      </w:r>
      <w:r>
        <w:rPr>
          <w:rFonts w:hint="eastAsia"/>
          <w:b/>
          <w:bCs/>
          <w:color w:val="auto"/>
          <w:szCs w:val="21"/>
        </w:rPr>
        <w:t>。</w:t>
      </w:r>
    </w:p>
    <w:p>
      <w:pPr>
        <w:pStyle w:val="20"/>
        <w:rPr>
          <w:color w:val="auto"/>
        </w:rPr>
      </w:pPr>
    </w:p>
    <w:p>
      <w:pPr>
        <w:snapToGrid w:val="0"/>
        <w:spacing w:before="120" w:beforeLines="50" w:after="50" w:line="440" w:lineRule="exact"/>
        <w:rPr>
          <w:b/>
          <w:bCs/>
          <w:color w:val="auto"/>
          <w:szCs w:val="21"/>
        </w:rPr>
      </w:pPr>
      <w:r>
        <w:rPr>
          <w:rFonts w:hint="eastAsia"/>
          <w:b/>
          <w:bCs/>
          <w:color w:val="auto"/>
          <w:szCs w:val="21"/>
        </w:rPr>
        <w:t>注：以上3-6项，只须提供一份完整的《政府采购项目投标资格承诺函》即可。</w:t>
      </w:r>
    </w:p>
    <w:p>
      <w:pPr>
        <w:snapToGrid w:val="0"/>
        <w:spacing w:before="50" w:after="120" w:afterLines="50" w:line="440" w:lineRule="exact"/>
        <w:jc w:val="left"/>
        <w:rPr>
          <w:color w:val="auto"/>
        </w:rPr>
      </w:pPr>
    </w:p>
    <w:p>
      <w:pPr>
        <w:snapToGrid w:val="0"/>
        <w:spacing w:before="50" w:after="120" w:afterLines="50" w:line="440" w:lineRule="exact"/>
        <w:jc w:val="left"/>
        <w:rPr>
          <w:b/>
          <w:color w:val="auto"/>
          <w:szCs w:val="21"/>
        </w:rPr>
      </w:pPr>
      <w:r>
        <w:rPr>
          <w:color w:val="auto"/>
          <w:szCs w:val="21"/>
        </w:rPr>
        <w:t>7．</w:t>
      </w:r>
      <w:r>
        <w:rPr>
          <w:b/>
          <w:bCs/>
          <w:color w:val="auto"/>
        </w:rPr>
        <w:t>满足供应商特定资格条件的</w:t>
      </w:r>
      <w:r>
        <w:rPr>
          <w:color w:val="auto"/>
        </w:rPr>
        <w:t>其他证明材料</w:t>
      </w:r>
      <w:r>
        <w:rPr>
          <w:color w:val="auto"/>
          <w:szCs w:val="21"/>
        </w:rPr>
        <w:t>加盖供应商</w:t>
      </w:r>
      <w:r>
        <w:rPr>
          <w:rFonts w:hint="eastAsia"/>
          <w:color w:val="auto"/>
          <w:szCs w:val="21"/>
        </w:rPr>
        <w:t>电子签章</w:t>
      </w:r>
      <w:r>
        <w:rPr>
          <w:color w:val="auto"/>
        </w:rPr>
        <w:t>（</w:t>
      </w:r>
      <w:r>
        <w:rPr>
          <w:color w:val="auto"/>
          <w:szCs w:val="21"/>
        </w:rPr>
        <w:t>按“评审方法及标准” “资格性检查表”“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（如采购文件有要求时必须提供）</w:t>
      </w: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rPr>
      </w:pPr>
      <w:r>
        <w:rPr>
          <w:rFonts w:hint="eastAsia"/>
          <w:color w:val="auto"/>
          <w:szCs w:val="21"/>
        </w:rPr>
        <w:t>8</w:t>
      </w:r>
      <w:r>
        <w:rPr>
          <w:color w:val="auto"/>
          <w:szCs w:val="21"/>
        </w:rPr>
        <w:t>．具备法律、行政法规规定的其他要求的证明材料</w:t>
      </w:r>
      <w:r>
        <w:rPr>
          <w:color w:val="auto"/>
        </w:rPr>
        <w:t>（</w:t>
      </w:r>
      <w:r>
        <w:rPr>
          <w:color w:val="auto"/>
          <w:szCs w:val="21"/>
        </w:rPr>
        <w:t>按“评审方法及标准” “资格性检查表”规定提供</w:t>
      </w:r>
      <w:r>
        <w:rPr>
          <w:color w:val="auto"/>
        </w:rPr>
        <w:t>）。</w:t>
      </w:r>
      <w:r>
        <w:rPr>
          <w:rFonts w:hint="eastAsia"/>
          <w:b/>
          <w:color w:val="auto"/>
          <w:szCs w:val="21"/>
        </w:rPr>
        <w:t>（如采购文件有要求时提供）</w:t>
      </w:r>
    </w:p>
    <w:p>
      <w:pPr>
        <w:pStyle w:val="31"/>
        <w:rPr>
          <w:color w:val="auto"/>
        </w:rPr>
      </w:pPr>
    </w:p>
    <w:p>
      <w:pPr>
        <w:snapToGrid w:val="0"/>
        <w:spacing w:before="50" w:after="120" w:afterLines="50" w:line="360" w:lineRule="auto"/>
        <w:jc w:val="left"/>
        <w:rPr>
          <w:b/>
          <w:bCs/>
          <w:color w:val="auto"/>
          <w:szCs w:val="21"/>
        </w:rPr>
      </w:pPr>
      <w:r>
        <w:rPr>
          <w:rFonts w:hint="eastAsia"/>
          <w:b/>
          <w:bCs/>
          <w:color w:val="auto"/>
          <w:szCs w:val="21"/>
        </w:rPr>
        <w:t>8</w:t>
      </w:r>
      <w:r>
        <w:rPr>
          <w:b/>
          <w:bCs/>
          <w:color w:val="auto"/>
          <w:szCs w:val="21"/>
        </w:rPr>
        <w:t>.1</w:t>
      </w:r>
      <w:r>
        <w:rPr>
          <w:rFonts w:hint="eastAsia"/>
          <w:b/>
          <w:bCs/>
          <w:color w:val="auto"/>
          <w:szCs w:val="21"/>
        </w:rPr>
        <w:t>供应商直接控股股东信息表</w:t>
      </w:r>
    </w:p>
    <w:tbl>
      <w:tblPr>
        <w:tblStyle w:val="53"/>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bl>
    <w:p>
      <w:pPr>
        <w:snapToGrid w:val="0"/>
        <w:spacing w:line="360" w:lineRule="auto"/>
        <w:jc w:val="left"/>
        <w:rPr>
          <w:color w:val="auto"/>
          <w:szCs w:val="21"/>
        </w:rPr>
      </w:pPr>
      <w:r>
        <w:rPr>
          <w:rFonts w:hint="eastAsia"/>
          <w:color w:val="auto"/>
          <w:szCs w:val="21"/>
        </w:rPr>
        <w:t>注：</w:t>
      </w:r>
    </w:p>
    <w:p>
      <w:pPr>
        <w:snapToGrid w:val="0"/>
        <w:spacing w:line="360" w:lineRule="auto"/>
        <w:jc w:val="left"/>
        <w:rPr>
          <w:color w:val="auto"/>
          <w:szCs w:val="21"/>
        </w:rPr>
      </w:pPr>
      <w:r>
        <w:rPr>
          <w:rFonts w:hint="eastAsia"/>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color w:val="auto"/>
          <w:szCs w:val="21"/>
        </w:rPr>
      </w:pPr>
      <w:r>
        <w:rPr>
          <w:rFonts w:hint="eastAsia"/>
          <w:color w:val="auto"/>
          <w:szCs w:val="21"/>
        </w:rPr>
        <w:t>2.本表所指的控股关系仅限于直接控股关系，不包括间接的控股关系。公司实际控制人与公司之间的关系不属于本表所指的直接控股关系。</w:t>
      </w:r>
    </w:p>
    <w:p>
      <w:pPr>
        <w:snapToGrid w:val="0"/>
        <w:spacing w:line="360" w:lineRule="auto"/>
        <w:jc w:val="left"/>
        <w:rPr>
          <w:color w:val="auto"/>
          <w:szCs w:val="21"/>
        </w:rPr>
      </w:pPr>
      <w:r>
        <w:rPr>
          <w:rFonts w:hint="eastAsia"/>
          <w:color w:val="auto"/>
          <w:szCs w:val="21"/>
        </w:rPr>
        <w:t>3.供应商不存在直接控股股东的，则填“无”。</w:t>
      </w:r>
    </w:p>
    <w:p>
      <w:pPr>
        <w:snapToGrid w:val="0"/>
        <w:spacing w:line="360" w:lineRule="auto"/>
        <w:jc w:val="left"/>
        <w:rPr>
          <w:color w:val="auto"/>
          <w:szCs w:val="21"/>
        </w:rPr>
      </w:pPr>
    </w:p>
    <w:p>
      <w:pPr>
        <w:snapToGrid w:val="0"/>
        <w:spacing w:line="360" w:lineRule="auto"/>
        <w:ind w:firstLine="4410" w:firstLineChars="2100"/>
        <w:rPr>
          <w:color w:val="auto"/>
          <w:szCs w:val="21"/>
        </w:rPr>
      </w:pPr>
      <w:r>
        <w:rPr>
          <w:rFonts w:hint="eastAsia"/>
          <w:color w:val="auto"/>
          <w:szCs w:val="21"/>
        </w:rPr>
        <w:t>供应商名称(电子签章)：</w:t>
      </w:r>
    </w:p>
    <w:p>
      <w:pPr>
        <w:snapToGrid w:val="0"/>
        <w:spacing w:line="360" w:lineRule="auto"/>
        <w:ind w:firstLine="4515" w:firstLineChars="2150"/>
        <w:rPr>
          <w:color w:val="auto"/>
          <w:szCs w:val="21"/>
        </w:rPr>
      </w:pPr>
      <w:r>
        <w:rPr>
          <w:rFonts w:hint="eastAsia"/>
          <w:color w:val="auto"/>
          <w:szCs w:val="21"/>
        </w:rPr>
        <w:t>日期：  年  月   日</w:t>
      </w:r>
    </w:p>
    <w:p>
      <w:pPr>
        <w:snapToGrid w:val="0"/>
        <w:jc w:val="center"/>
        <w:rPr>
          <w:rFonts w:ascii="宋体" w:hAnsi="宋体"/>
          <w:b/>
          <w:color w:val="auto"/>
          <w:sz w:val="28"/>
          <w:szCs w:val="28"/>
        </w:rPr>
      </w:pPr>
    </w:p>
    <w:p>
      <w:pPr>
        <w:snapToGrid w:val="0"/>
        <w:spacing w:line="360" w:lineRule="auto"/>
        <w:jc w:val="left"/>
        <w:rPr>
          <w:b/>
          <w:bCs/>
          <w:color w:val="auto"/>
          <w:szCs w:val="21"/>
        </w:rPr>
      </w:pPr>
      <w:r>
        <w:rPr>
          <w:rFonts w:hint="eastAsia"/>
          <w:b/>
          <w:bCs/>
          <w:color w:val="auto"/>
          <w:szCs w:val="21"/>
        </w:rPr>
        <w:t>8</w:t>
      </w:r>
      <w:r>
        <w:rPr>
          <w:b/>
          <w:bCs/>
          <w:color w:val="auto"/>
          <w:szCs w:val="21"/>
        </w:rPr>
        <w:t>.2</w:t>
      </w:r>
      <w:r>
        <w:rPr>
          <w:rFonts w:hint="eastAsia"/>
          <w:b/>
          <w:bCs/>
          <w:color w:val="auto"/>
          <w:szCs w:val="21"/>
        </w:rPr>
        <w:t>供应商直接管理关系信息表</w:t>
      </w:r>
    </w:p>
    <w:tbl>
      <w:tblPr>
        <w:tblStyle w:val="5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r>
              <w:rPr>
                <w:rFonts w:hint="eastAsia"/>
                <w:color w:val="auto"/>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auto"/>
                <w:szCs w:val="21"/>
              </w:rPr>
            </w:pPr>
          </w:p>
        </w:tc>
      </w:tr>
    </w:tbl>
    <w:p>
      <w:pPr>
        <w:snapToGrid w:val="0"/>
        <w:spacing w:line="360" w:lineRule="auto"/>
        <w:jc w:val="left"/>
        <w:rPr>
          <w:color w:val="auto"/>
          <w:szCs w:val="21"/>
        </w:rPr>
      </w:pPr>
      <w:r>
        <w:rPr>
          <w:rFonts w:hint="eastAsia"/>
          <w:color w:val="auto"/>
          <w:szCs w:val="21"/>
        </w:rPr>
        <w:t>注：</w:t>
      </w:r>
    </w:p>
    <w:p>
      <w:pPr>
        <w:snapToGrid w:val="0"/>
        <w:spacing w:line="360" w:lineRule="auto"/>
        <w:ind w:firstLine="420" w:firstLineChars="200"/>
        <w:jc w:val="left"/>
        <w:rPr>
          <w:color w:val="auto"/>
          <w:szCs w:val="21"/>
        </w:rPr>
      </w:pPr>
      <w:r>
        <w:rPr>
          <w:rFonts w:hint="eastAsia"/>
          <w:color w:val="auto"/>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color w:val="auto"/>
          <w:szCs w:val="21"/>
        </w:rPr>
      </w:pPr>
      <w:r>
        <w:rPr>
          <w:rFonts w:hint="eastAsia"/>
          <w:color w:val="auto"/>
          <w:szCs w:val="21"/>
        </w:rPr>
        <w:t>2.本表所指的管理关系仅限于直接管理关系，不包括间接的管理关系。</w:t>
      </w:r>
    </w:p>
    <w:p>
      <w:pPr>
        <w:snapToGrid w:val="0"/>
        <w:spacing w:line="360" w:lineRule="auto"/>
        <w:ind w:firstLine="420" w:firstLineChars="200"/>
        <w:jc w:val="left"/>
        <w:rPr>
          <w:color w:val="auto"/>
          <w:szCs w:val="21"/>
        </w:rPr>
      </w:pPr>
      <w:r>
        <w:rPr>
          <w:rFonts w:hint="eastAsia"/>
          <w:color w:val="auto"/>
          <w:szCs w:val="21"/>
        </w:rPr>
        <w:t>3.供应商不存在直接管理关系的，则填“无”。</w:t>
      </w:r>
    </w:p>
    <w:p>
      <w:pPr>
        <w:snapToGrid w:val="0"/>
        <w:spacing w:line="360" w:lineRule="auto"/>
        <w:jc w:val="left"/>
        <w:rPr>
          <w:color w:val="auto"/>
          <w:szCs w:val="21"/>
        </w:rPr>
      </w:pPr>
    </w:p>
    <w:p>
      <w:pPr>
        <w:snapToGrid w:val="0"/>
        <w:spacing w:line="360" w:lineRule="auto"/>
        <w:jc w:val="left"/>
        <w:rPr>
          <w:color w:val="auto"/>
          <w:szCs w:val="21"/>
        </w:rPr>
      </w:pPr>
    </w:p>
    <w:p>
      <w:pPr>
        <w:snapToGrid w:val="0"/>
        <w:spacing w:line="360" w:lineRule="auto"/>
        <w:ind w:firstLine="4410" w:firstLineChars="2100"/>
        <w:rPr>
          <w:color w:val="auto"/>
          <w:szCs w:val="21"/>
        </w:rPr>
      </w:pPr>
      <w:r>
        <w:rPr>
          <w:rFonts w:hint="eastAsia"/>
          <w:color w:val="auto"/>
          <w:szCs w:val="21"/>
        </w:rPr>
        <w:t>供应商名称(电子签章)：</w:t>
      </w:r>
    </w:p>
    <w:p>
      <w:pPr>
        <w:snapToGrid w:val="0"/>
        <w:spacing w:line="360" w:lineRule="auto"/>
        <w:ind w:firstLine="4515" w:firstLineChars="2150"/>
        <w:rPr>
          <w:color w:val="auto"/>
          <w:szCs w:val="21"/>
        </w:rPr>
      </w:pPr>
      <w:r>
        <w:rPr>
          <w:rFonts w:hint="eastAsia"/>
          <w:color w:val="auto"/>
          <w:szCs w:val="21"/>
        </w:rPr>
        <w:t>日期：  年  月   日</w:t>
      </w:r>
    </w:p>
    <w:p>
      <w:pPr>
        <w:rPr>
          <w:color w:val="auto"/>
          <w:szCs w:val="21"/>
        </w:rPr>
      </w:pPr>
      <w:r>
        <w:rPr>
          <w:rFonts w:hint="eastAsia"/>
          <w:color w:val="auto"/>
          <w:szCs w:val="21"/>
        </w:rPr>
        <w:br w:type="page"/>
      </w:r>
    </w:p>
    <w:p>
      <w:pPr>
        <w:pStyle w:val="31"/>
        <w:rPr>
          <w:color w:val="auto"/>
        </w:rPr>
      </w:pPr>
    </w:p>
    <w:p>
      <w:pPr>
        <w:numPr>
          <w:ilvl w:val="0"/>
          <w:numId w:val="0"/>
        </w:numPr>
        <w:snapToGrid w:val="0"/>
        <w:spacing w:before="50" w:after="120" w:afterLines="50"/>
        <w:jc w:val="left"/>
        <w:rPr>
          <w:color w:val="auto"/>
          <w:szCs w:val="21"/>
        </w:rPr>
      </w:pPr>
      <w:r>
        <w:rPr>
          <w:rFonts w:hint="eastAsia"/>
          <w:color w:val="auto"/>
          <w:szCs w:val="21"/>
          <w:lang w:val="en-US" w:eastAsia="zh-CN"/>
        </w:rPr>
        <w:t>9.</w:t>
      </w:r>
      <w:r>
        <w:rPr>
          <w:color w:val="auto"/>
          <w:szCs w:val="21"/>
        </w:rPr>
        <w:t>供应商认为应当要提交的资格证明材料。</w:t>
      </w:r>
    </w:p>
    <w:p>
      <w:pPr>
        <w:pStyle w:val="31"/>
        <w:ind w:firstLine="0"/>
        <w:rPr>
          <w:color w:val="auto"/>
        </w:rPr>
      </w:pPr>
    </w:p>
    <w:p>
      <w:pPr>
        <w:pStyle w:val="31"/>
        <w:ind w:firstLine="0"/>
        <w:rPr>
          <w:color w:val="auto"/>
        </w:rPr>
      </w:pPr>
    </w:p>
    <w:p>
      <w:pPr>
        <w:pStyle w:val="8"/>
        <w:overflowPunct w:val="0"/>
        <w:ind w:firstLine="0"/>
        <w:rPr>
          <w:rFonts w:ascii="宋体" w:hAnsi="宋体"/>
          <w:color w:val="auto"/>
          <w:sz w:val="24"/>
        </w:rPr>
      </w:pPr>
      <w:bookmarkStart w:id="102" w:name="_Hlk60652166"/>
      <w:r>
        <w:rPr>
          <w:rFonts w:ascii="宋体" w:hAnsi="宋体"/>
          <w:color w:val="auto"/>
          <w:sz w:val="24"/>
        </w:rPr>
        <w:t xml:space="preserve"> </w:t>
      </w:r>
    </w:p>
    <w:bookmarkEnd w:id="102"/>
    <w:p>
      <w:pPr>
        <w:spacing w:line="276" w:lineRule="auto"/>
        <w:rPr>
          <w:color w:val="auto"/>
          <w:szCs w:val="21"/>
        </w:rPr>
      </w:pPr>
      <w:r>
        <w:rPr>
          <w:rFonts w:hint="eastAsia"/>
          <w:color w:val="auto"/>
          <w:szCs w:val="21"/>
          <w:lang w:val="en-US" w:eastAsia="zh-CN"/>
        </w:rPr>
        <w:t>10</w:t>
      </w:r>
      <w:r>
        <w:rPr>
          <w:color w:val="auto"/>
          <w:szCs w:val="21"/>
        </w:rPr>
        <w:t>．</w:t>
      </w:r>
      <w:r>
        <w:rPr>
          <w:rFonts w:hint="eastAsia"/>
          <w:color w:val="auto"/>
          <w:szCs w:val="21"/>
        </w:rPr>
        <w:t>如本项目接受联合体，供应商应提交联合体协议书。联合体协议书应明确约定小微企业分包商的合同份额占到合同总金额的比例。格式如下：</w:t>
      </w:r>
    </w:p>
    <w:p>
      <w:pPr>
        <w:pStyle w:val="31"/>
        <w:rPr>
          <w:color w:val="auto"/>
        </w:rPr>
      </w:pPr>
    </w:p>
    <w:p>
      <w:pPr>
        <w:rPr>
          <w:color w:val="auto"/>
        </w:rPr>
      </w:pPr>
      <w:r>
        <w:rPr>
          <w:color w:val="auto"/>
        </w:rPr>
        <w:br w:type="page"/>
      </w:r>
    </w:p>
    <w:p>
      <w:pPr>
        <w:pStyle w:val="20"/>
        <w:rPr>
          <w:color w:val="auto"/>
        </w:rPr>
      </w:pPr>
    </w:p>
    <w:p>
      <w:pPr>
        <w:widowControl/>
        <w:jc w:val="left"/>
        <w:rPr>
          <w:rFonts w:ascii="宋体" w:hAnsi="宋体" w:cs="宋体"/>
          <w:b/>
          <w:bCs/>
          <w:color w:val="auto"/>
          <w:kern w:val="0"/>
          <w:sz w:val="28"/>
          <w:szCs w:val="28"/>
          <w:lang w:bidi="ar"/>
        </w:rPr>
      </w:pPr>
      <w:r>
        <w:rPr>
          <w:rFonts w:hint="eastAsia" w:ascii="宋体" w:hAnsi="宋体" w:cs="宋体"/>
          <w:b/>
          <w:bCs/>
          <w:color w:val="auto"/>
          <w:kern w:val="0"/>
          <w:sz w:val="28"/>
          <w:szCs w:val="28"/>
          <w:lang w:bidi="ar"/>
        </w:rPr>
        <w:t>附件一：</w:t>
      </w:r>
    </w:p>
    <w:p>
      <w:pPr>
        <w:widowControl/>
        <w:jc w:val="center"/>
        <w:rPr>
          <w:rFonts w:ascii="宋体" w:hAnsi="宋体" w:cs="宋体"/>
          <w:b/>
          <w:bCs/>
          <w:color w:val="auto"/>
        </w:rPr>
      </w:pPr>
      <w:r>
        <w:rPr>
          <w:rFonts w:hint="eastAsia" w:ascii="宋体" w:hAnsi="宋体" w:cs="宋体"/>
          <w:b/>
          <w:bCs/>
          <w:color w:val="auto"/>
          <w:kern w:val="0"/>
          <w:sz w:val="36"/>
          <w:szCs w:val="36"/>
          <w:lang w:bidi="ar"/>
        </w:rPr>
        <w:t>政府采购项目投标资格承诺函</w:t>
      </w:r>
    </w:p>
    <w:p>
      <w:pPr>
        <w:snapToGrid w:val="0"/>
        <w:spacing w:before="50" w:after="120" w:afterLines="50" w:line="440" w:lineRule="exact"/>
        <w:ind w:firstLine="420" w:firstLineChars="200"/>
        <w:jc w:val="left"/>
        <w:rPr>
          <w:color w:val="auto"/>
        </w:rPr>
      </w:pPr>
      <w:r>
        <w:rPr>
          <w:rFonts w:hint="eastAsia"/>
          <w:color w:val="auto"/>
        </w:rPr>
        <w:t xml:space="preserve">本公司郑重承诺，根据《中华人民共和国政府采购法》第二十二条的规定，本公司为参加政府采购活动的合格供应商。即本公司同时满足以下条件： </w:t>
      </w:r>
    </w:p>
    <w:p>
      <w:pPr>
        <w:snapToGrid w:val="0"/>
        <w:spacing w:before="50" w:after="120" w:afterLines="50" w:line="440" w:lineRule="exact"/>
        <w:jc w:val="left"/>
        <w:rPr>
          <w:color w:val="auto"/>
        </w:rPr>
      </w:pPr>
      <w:r>
        <w:rPr>
          <w:rFonts w:hint="eastAsia"/>
          <w:color w:val="auto"/>
        </w:rPr>
        <w:t xml:space="preserve">1.具有独立承担民事责任的能力。 </w:t>
      </w:r>
    </w:p>
    <w:p>
      <w:pPr>
        <w:snapToGrid w:val="0"/>
        <w:spacing w:before="50" w:after="120" w:afterLines="50" w:line="440" w:lineRule="exact"/>
        <w:jc w:val="left"/>
        <w:rPr>
          <w:color w:val="auto"/>
        </w:rPr>
      </w:pPr>
      <w:r>
        <w:rPr>
          <w:rFonts w:hint="eastAsia"/>
          <w:color w:val="auto"/>
        </w:rPr>
        <w:t xml:space="preserve">2.具有良好的商业信誉和健全的财务会计制度。 </w:t>
      </w:r>
    </w:p>
    <w:p>
      <w:pPr>
        <w:snapToGrid w:val="0"/>
        <w:spacing w:before="50" w:after="120" w:afterLines="50" w:line="440" w:lineRule="exact"/>
        <w:jc w:val="left"/>
        <w:rPr>
          <w:color w:val="auto"/>
        </w:rPr>
      </w:pPr>
      <w:r>
        <w:rPr>
          <w:rFonts w:hint="eastAsia"/>
          <w:color w:val="auto"/>
        </w:rPr>
        <w:t xml:space="preserve">3.具有履行合同所必需的设备和专业技术能力。 </w:t>
      </w:r>
    </w:p>
    <w:p>
      <w:pPr>
        <w:snapToGrid w:val="0"/>
        <w:spacing w:before="50" w:after="120" w:afterLines="50" w:line="440" w:lineRule="exact"/>
        <w:jc w:val="left"/>
        <w:rPr>
          <w:color w:val="auto"/>
        </w:rPr>
      </w:pPr>
      <w:r>
        <w:rPr>
          <w:rFonts w:hint="eastAsia"/>
          <w:color w:val="auto"/>
        </w:rPr>
        <w:t xml:space="preserve">4.有依法缴纳税收和社会保障资金的良好记录。 </w:t>
      </w:r>
    </w:p>
    <w:p>
      <w:pPr>
        <w:snapToGrid w:val="0"/>
        <w:spacing w:before="50" w:after="120" w:afterLines="50" w:line="440" w:lineRule="exact"/>
        <w:jc w:val="left"/>
        <w:rPr>
          <w:color w:val="auto"/>
        </w:rPr>
      </w:pPr>
      <w:r>
        <w:rPr>
          <w:rFonts w:hint="eastAsia"/>
          <w:color w:val="auto"/>
        </w:rPr>
        <w:t xml:space="preserve">5. 提交响应文件截止日期前三年内，在经营活动中没有重大违法记录。 </w:t>
      </w:r>
    </w:p>
    <w:p>
      <w:pPr>
        <w:snapToGrid w:val="0"/>
        <w:spacing w:before="50" w:after="120" w:afterLines="50" w:line="440" w:lineRule="exact"/>
        <w:ind w:firstLine="420" w:firstLineChars="200"/>
        <w:jc w:val="left"/>
        <w:rPr>
          <w:color w:val="auto"/>
        </w:rPr>
      </w:pPr>
      <w:r>
        <w:rPr>
          <w:rFonts w:hint="eastAsia"/>
          <w:color w:val="auto"/>
        </w:rPr>
        <w:t xml:space="preserve">本公司对上述承诺的真实性负责，并接受政府采购、税务、社会保障等监督管理部门、采购文件规定的资格审查机构、社会公众的监督和检查。如有虚假，将依法承担相应责任。 </w:t>
      </w:r>
    </w:p>
    <w:p>
      <w:pPr>
        <w:snapToGrid w:val="0"/>
        <w:spacing w:before="50" w:after="120" w:afterLines="50" w:line="440" w:lineRule="exact"/>
        <w:jc w:val="left"/>
        <w:rPr>
          <w:color w:val="auto"/>
        </w:rPr>
      </w:pPr>
    </w:p>
    <w:p>
      <w:pPr>
        <w:snapToGrid w:val="0"/>
        <w:spacing w:before="50" w:after="120" w:afterLines="50" w:line="440" w:lineRule="exact"/>
        <w:ind w:firstLine="4216" w:firstLineChars="2000"/>
        <w:jc w:val="left"/>
        <w:rPr>
          <w:b/>
          <w:bCs/>
          <w:color w:val="auto"/>
          <w:u w:val="single"/>
        </w:rPr>
      </w:pPr>
      <w:r>
        <w:rPr>
          <w:rFonts w:hint="eastAsia"/>
          <w:b/>
          <w:bCs/>
          <w:color w:val="auto"/>
        </w:rPr>
        <w:t>供应商名称（盖章）：</w:t>
      </w:r>
      <w:r>
        <w:rPr>
          <w:rFonts w:hint="eastAsia"/>
          <w:b/>
          <w:bCs/>
          <w:color w:val="auto"/>
          <w:u w:val="single"/>
        </w:rPr>
        <w:t xml:space="preserve">                   </w:t>
      </w:r>
    </w:p>
    <w:p>
      <w:pPr>
        <w:snapToGrid w:val="0"/>
        <w:spacing w:before="50" w:after="120" w:afterLines="50" w:line="440" w:lineRule="exact"/>
        <w:ind w:firstLine="4006" w:firstLineChars="1900"/>
        <w:jc w:val="left"/>
        <w:rPr>
          <w:b/>
          <w:bCs/>
          <w:color w:val="auto"/>
          <w:u w:val="single"/>
        </w:rPr>
      </w:pPr>
      <w:r>
        <w:rPr>
          <w:rFonts w:hint="eastAsia"/>
          <w:b/>
          <w:bCs/>
          <w:color w:val="auto"/>
        </w:rPr>
        <w:t>法定代表人（签名）：</w:t>
      </w:r>
      <w:r>
        <w:rPr>
          <w:rFonts w:hint="eastAsia"/>
          <w:b/>
          <w:bCs/>
          <w:color w:val="auto"/>
          <w:u w:val="single"/>
        </w:rPr>
        <w:t xml:space="preserve">                   </w:t>
      </w:r>
    </w:p>
    <w:p>
      <w:pPr>
        <w:snapToGrid w:val="0"/>
        <w:spacing w:before="50" w:after="120" w:afterLines="50" w:line="440" w:lineRule="exact"/>
        <w:ind w:firstLine="4200" w:firstLineChars="2000"/>
        <w:jc w:val="left"/>
        <w:rPr>
          <w:color w:val="auto"/>
        </w:rPr>
      </w:pPr>
      <w:r>
        <w:rPr>
          <w:rFonts w:hint="eastAsia"/>
          <w:color w:val="auto"/>
        </w:rPr>
        <w:t>日期： 年 月   日</w:t>
      </w:r>
    </w:p>
    <w:p>
      <w:pPr>
        <w:snapToGrid w:val="0"/>
        <w:spacing w:before="50" w:after="120" w:afterLines="50" w:line="440" w:lineRule="exact"/>
        <w:jc w:val="left"/>
        <w:rPr>
          <w:color w:val="auto"/>
        </w:rPr>
      </w:pPr>
    </w:p>
    <w:p>
      <w:pPr>
        <w:snapToGrid w:val="0"/>
        <w:spacing w:before="50" w:after="120" w:afterLines="50" w:line="440" w:lineRule="exact"/>
        <w:jc w:val="left"/>
        <w:rPr>
          <w:color w:val="auto"/>
        </w:rPr>
      </w:pPr>
    </w:p>
    <w:p>
      <w:pPr>
        <w:snapToGrid w:val="0"/>
        <w:spacing w:before="50" w:after="120" w:afterLines="50" w:line="440" w:lineRule="exact"/>
        <w:jc w:val="left"/>
        <w:rPr>
          <w:color w:val="auto"/>
        </w:rPr>
      </w:pPr>
    </w:p>
    <w:p>
      <w:pPr>
        <w:snapToGrid w:val="0"/>
        <w:spacing w:before="50" w:after="120" w:afterLines="50" w:line="440" w:lineRule="exact"/>
        <w:jc w:val="left"/>
        <w:rPr>
          <w:color w:val="auto"/>
        </w:rPr>
      </w:pPr>
    </w:p>
    <w:p>
      <w:pPr>
        <w:snapToGrid w:val="0"/>
        <w:spacing w:before="50" w:after="120" w:afterLines="50" w:line="400" w:lineRule="exact"/>
        <w:jc w:val="left"/>
        <w:rPr>
          <w:bCs/>
          <w:color w:val="auto"/>
          <w:sz w:val="24"/>
        </w:rPr>
      </w:pPr>
      <w:r>
        <w:rPr>
          <w:rFonts w:hint="eastAsia"/>
          <w:color w:val="auto"/>
          <w:szCs w:val="21"/>
        </w:rPr>
        <w:t>附：供应商有效的营业执照副本复印件以及法人身份证复印件并加盖公章。</w:t>
      </w:r>
    </w:p>
    <w:p>
      <w:pPr>
        <w:pStyle w:val="8"/>
        <w:overflowPunct w:val="0"/>
        <w:ind w:firstLine="0"/>
        <w:jc w:val="center"/>
        <w:rPr>
          <w:rFonts w:ascii="宋体" w:hAnsi="宋体"/>
          <w:b/>
          <w:bCs/>
          <w:color w:val="auto"/>
          <w:sz w:val="32"/>
          <w:szCs w:val="32"/>
        </w:rPr>
      </w:pPr>
      <w:r>
        <w:rPr>
          <w:bCs/>
          <w:color w:val="auto"/>
          <w:sz w:val="24"/>
        </w:rPr>
        <w:br w:type="page"/>
      </w:r>
      <w:r>
        <w:rPr>
          <w:rFonts w:hint="eastAsia" w:ascii="宋体" w:hAnsi="宋体"/>
          <w:b/>
          <w:bCs/>
          <w:color w:val="auto"/>
          <w:sz w:val="32"/>
          <w:szCs w:val="32"/>
        </w:rPr>
        <w:t>联合体协议书</w:t>
      </w:r>
    </w:p>
    <w:p>
      <w:pPr>
        <w:pStyle w:val="8"/>
        <w:overflowPunct w:val="0"/>
        <w:rPr>
          <w:rFonts w:ascii="宋体" w:hAnsi="宋体"/>
          <w:color w:val="auto"/>
          <w:sz w:val="24"/>
        </w:rPr>
      </w:pPr>
    </w:p>
    <w:p>
      <w:pPr>
        <w:pStyle w:val="8"/>
        <w:overflowPunct w:val="0"/>
        <w:rPr>
          <w:rFonts w:ascii="宋体" w:hAnsi="宋体"/>
          <w:color w:val="auto"/>
          <w:sz w:val="24"/>
        </w:rPr>
      </w:pPr>
    </w:p>
    <w:p>
      <w:pPr>
        <w:pStyle w:val="8"/>
        <w:overflowPunct w:val="0"/>
        <w:ind w:firstLine="0"/>
        <w:rPr>
          <w:rFonts w:ascii="宋体" w:hAnsi="宋体"/>
          <w:color w:val="auto"/>
          <w:sz w:val="24"/>
          <w:u w:val="single"/>
        </w:rPr>
      </w:pPr>
    </w:p>
    <w:p>
      <w:pPr>
        <w:pStyle w:val="8"/>
        <w:overflowPunct w:val="0"/>
        <w:rPr>
          <w:color w:val="auto"/>
          <w:szCs w:val="21"/>
        </w:rPr>
      </w:pPr>
      <w:r>
        <w:rPr>
          <w:color w:val="auto"/>
          <w:szCs w:val="21"/>
          <w:u w:val="single"/>
        </w:rPr>
        <w:t xml:space="preserve"> </w:t>
      </w:r>
      <w:r>
        <w:rPr>
          <w:color w:val="auto"/>
          <w:szCs w:val="21"/>
          <w:u w:val="single"/>
        </w:rPr>
        <w:tab/>
      </w:r>
      <w:r>
        <w:rPr>
          <w:rFonts w:hint="eastAsia"/>
          <w:color w:val="auto"/>
          <w:szCs w:val="21"/>
          <w:u w:val="single"/>
        </w:rPr>
        <w:t>（所有成员单位名称）</w:t>
      </w:r>
      <w:r>
        <w:rPr>
          <w:rFonts w:hint="eastAsia"/>
          <w:color w:val="auto"/>
          <w:szCs w:val="21"/>
        </w:rPr>
        <w:t>自愿组成</w:t>
      </w:r>
      <w:r>
        <w:rPr>
          <w:color w:val="auto"/>
          <w:szCs w:val="21"/>
        </w:rPr>
        <w:t xml:space="preserve"> </w:t>
      </w:r>
      <w:r>
        <w:rPr>
          <w:color w:val="auto"/>
          <w:szCs w:val="21"/>
          <w:u w:val="single"/>
        </w:rPr>
        <w:t xml:space="preserve">       </w:t>
      </w:r>
      <w:r>
        <w:rPr>
          <w:rFonts w:hint="eastAsia"/>
          <w:color w:val="auto"/>
          <w:szCs w:val="21"/>
          <w:u w:val="single"/>
        </w:rPr>
        <w:t>（联合体名称）</w:t>
      </w:r>
      <w:r>
        <w:rPr>
          <w:rFonts w:hint="eastAsia"/>
          <w:color w:val="auto"/>
          <w:szCs w:val="21"/>
        </w:rPr>
        <w:t>联合体，共同参加</w:t>
      </w:r>
      <w:r>
        <w:rPr>
          <w:color w:val="auto"/>
          <w:szCs w:val="21"/>
        </w:rPr>
        <w:t xml:space="preserve"> </w:t>
      </w:r>
      <w:r>
        <w:rPr>
          <w:color w:val="auto"/>
          <w:szCs w:val="21"/>
          <w:u w:val="single"/>
        </w:rPr>
        <w:tab/>
      </w:r>
      <w:r>
        <w:rPr>
          <w:rFonts w:hint="eastAsia"/>
          <w:color w:val="auto"/>
          <w:szCs w:val="21"/>
          <w:u w:val="single"/>
        </w:rPr>
        <w:t>（项目名称）</w:t>
      </w:r>
      <w:r>
        <w:rPr>
          <w:rFonts w:hint="eastAsia"/>
          <w:color w:val="auto"/>
          <w:szCs w:val="21"/>
        </w:rPr>
        <w:t>采购招标项目响应。现就联合体响应事宜订立如下协议。</w:t>
      </w:r>
    </w:p>
    <w:p>
      <w:pPr>
        <w:pStyle w:val="8"/>
        <w:overflowPunct w:val="0"/>
        <w:rPr>
          <w:color w:val="auto"/>
          <w:szCs w:val="21"/>
        </w:rPr>
      </w:pPr>
    </w:p>
    <w:p>
      <w:pPr>
        <w:pStyle w:val="8"/>
        <w:overflowPunct w:val="0"/>
        <w:ind w:firstLine="367" w:firstLineChars="175"/>
        <w:rPr>
          <w:color w:val="auto"/>
          <w:szCs w:val="21"/>
        </w:rPr>
      </w:pPr>
      <w:r>
        <w:rPr>
          <w:color w:val="auto"/>
          <w:szCs w:val="21"/>
        </w:rPr>
        <w:t xml:space="preserve">1. </w:t>
      </w:r>
      <w:r>
        <w:rPr>
          <w:color w:val="auto"/>
          <w:szCs w:val="21"/>
          <w:u w:val="single"/>
        </w:rPr>
        <w:t xml:space="preserve">  </w:t>
      </w:r>
      <w:r>
        <w:rPr>
          <w:color w:val="auto"/>
          <w:szCs w:val="21"/>
          <w:u w:val="single"/>
        </w:rPr>
        <w:tab/>
      </w:r>
      <w:r>
        <w:rPr>
          <w:rFonts w:hint="eastAsia"/>
          <w:color w:val="auto"/>
          <w:szCs w:val="21"/>
          <w:u w:val="single"/>
        </w:rPr>
        <w:t>（某成员单位名称）</w:t>
      </w:r>
      <w:r>
        <w:rPr>
          <w:rFonts w:hint="eastAsia"/>
          <w:color w:val="auto"/>
          <w:szCs w:val="21"/>
        </w:rPr>
        <w:t>为</w:t>
      </w:r>
      <w:r>
        <w:rPr>
          <w:color w:val="auto"/>
          <w:szCs w:val="21"/>
          <w:u w:val="single"/>
        </w:rPr>
        <w:t xml:space="preserve"> </w:t>
      </w:r>
      <w:r>
        <w:rPr>
          <w:color w:val="auto"/>
          <w:szCs w:val="21"/>
          <w:u w:val="single"/>
        </w:rPr>
        <w:tab/>
      </w:r>
      <w:r>
        <w:rPr>
          <w:rFonts w:hint="eastAsia"/>
          <w:color w:val="auto"/>
          <w:szCs w:val="21"/>
          <w:u w:val="single"/>
        </w:rPr>
        <w:t>（联合体名称）</w:t>
      </w:r>
      <w:r>
        <w:rPr>
          <w:rFonts w:hint="eastAsia"/>
          <w:color w:val="auto"/>
          <w:szCs w:val="21"/>
        </w:rPr>
        <w:t>牵头人。</w:t>
      </w:r>
    </w:p>
    <w:p>
      <w:pPr>
        <w:pStyle w:val="8"/>
        <w:overflowPunct w:val="0"/>
        <w:ind w:firstLine="367" w:firstLineChars="175"/>
        <w:rPr>
          <w:color w:val="auto"/>
          <w:szCs w:val="21"/>
        </w:rPr>
      </w:pPr>
      <w:r>
        <w:rPr>
          <w:color w:val="auto"/>
          <w:szCs w:val="21"/>
        </w:rPr>
        <w:t>2.</w:t>
      </w:r>
      <w:r>
        <w:rPr>
          <w:rFonts w:hint="eastAsia"/>
          <w:color w:val="auto"/>
          <w:szCs w:val="21"/>
        </w:rPr>
        <w:t>联合体各成员授权牵头人代表联合体参加响应活动，签署文件及对文件的盖章，提交和接收相关的资料、信息及指示，进行合同谈判活动，负责合同实施阶段的组织和协调工作，以及处理与本招标项</w:t>
      </w:r>
      <w:r>
        <w:rPr>
          <w:color w:val="auto"/>
          <w:szCs w:val="21"/>
        </w:rPr>
        <w:t xml:space="preserve"> </w:t>
      </w:r>
      <w:r>
        <w:rPr>
          <w:rFonts w:hint="eastAsia"/>
          <w:color w:val="auto"/>
          <w:szCs w:val="21"/>
        </w:rPr>
        <w:t>目有关的一切事宜。</w:t>
      </w:r>
    </w:p>
    <w:p>
      <w:pPr>
        <w:pStyle w:val="8"/>
        <w:overflowPunct w:val="0"/>
        <w:ind w:firstLine="367" w:firstLineChars="175"/>
        <w:rPr>
          <w:color w:val="auto"/>
          <w:szCs w:val="21"/>
        </w:rPr>
      </w:pPr>
      <w:r>
        <w:rPr>
          <w:color w:val="auto"/>
          <w:szCs w:val="21"/>
        </w:rPr>
        <w:t>3.</w:t>
      </w:r>
      <w:r>
        <w:rPr>
          <w:rFonts w:hint="eastAsia"/>
          <w:color w:val="auto"/>
          <w:szCs w:val="21"/>
        </w:rPr>
        <w:t>联合体牵头人在本项目中签署和盖章的一切文件和处理的一切事宜，联合体各成员均予以承认。联合体各成员将严格按照采购文件、响应文件和合同的要求全面履行义务，并向采购人承担连带责任。</w:t>
      </w:r>
    </w:p>
    <w:p>
      <w:pPr>
        <w:pStyle w:val="8"/>
        <w:overflowPunct w:val="0"/>
        <w:ind w:firstLine="367" w:firstLineChars="175"/>
        <w:rPr>
          <w:color w:val="auto"/>
          <w:szCs w:val="21"/>
        </w:rPr>
      </w:pPr>
      <w:r>
        <w:rPr>
          <w:color w:val="auto"/>
          <w:szCs w:val="21"/>
        </w:rPr>
        <w:t>4.</w:t>
      </w:r>
      <w:r>
        <w:rPr>
          <w:rFonts w:hint="eastAsia"/>
          <w:color w:val="auto"/>
          <w:szCs w:val="21"/>
        </w:rPr>
        <w:t>联合体各成员单位内部的职责分工如下：</w:t>
      </w:r>
      <w:r>
        <w:rPr>
          <w:color w:val="auto"/>
          <w:szCs w:val="21"/>
        </w:rPr>
        <w:t xml:space="preserve"> </w:t>
      </w:r>
      <w:r>
        <w:rPr>
          <w:color w:val="auto"/>
          <w:szCs w:val="21"/>
        </w:rPr>
        <w:tab/>
      </w:r>
      <w:r>
        <w:rPr>
          <w:rFonts w:hint="eastAsia"/>
          <w:color w:val="auto"/>
          <w:szCs w:val="21"/>
        </w:rPr>
        <w:t>。</w:t>
      </w:r>
    </w:p>
    <w:p>
      <w:pPr>
        <w:pStyle w:val="8"/>
        <w:overflowPunct w:val="0"/>
        <w:ind w:firstLine="367" w:firstLineChars="175"/>
        <w:rPr>
          <w:color w:val="auto"/>
          <w:szCs w:val="21"/>
          <w:u w:val="single"/>
        </w:rPr>
      </w:pPr>
      <w:r>
        <w:rPr>
          <w:rFonts w:hint="eastAsia"/>
          <w:color w:val="auto"/>
          <w:szCs w:val="21"/>
        </w:rPr>
        <w:t>5.联合体中为小微企业的成员名称：</w:t>
      </w:r>
      <w:r>
        <w:rPr>
          <w:rFonts w:hint="eastAsia"/>
          <w:color w:val="auto"/>
          <w:szCs w:val="21"/>
          <w:u w:val="single"/>
        </w:rPr>
        <w:t xml:space="preserve"> </w:t>
      </w:r>
      <w:r>
        <w:rPr>
          <w:color w:val="auto"/>
          <w:szCs w:val="21"/>
          <w:u w:val="single"/>
        </w:rPr>
        <w:t xml:space="preserve">         </w:t>
      </w:r>
      <w:r>
        <w:rPr>
          <w:rFonts w:hint="eastAsia"/>
          <w:color w:val="auto"/>
          <w:szCs w:val="21"/>
        </w:rPr>
        <w:t>。小微企业联合体成员承担的合同金额比例合计为：</w:t>
      </w:r>
      <w:r>
        <w:rPr>
          <w:rFonts w:hint="eastAsia"/>
          <w:color w:val="auto"/>
          <w:szCs w:val="21"/>
          <w:u w:val="single"/>
        </w:rPr>
        <w:t xml:space="preserve"> </w:t>
      </w:r>
      <w:r>
        <w:rPr>
          <w:color w:val="auto"/>
          <w:szCs w:val="21"/>
          <w:u w:val="single"/>
        </w:rPr>
        <w:t xml:space="preserve">      </w:t>
      </w:r>
      <w:r>
        <w:rPr>
          <w:rFonts w:hint="eastAsia"/>
          <w:color w:val="auto"/>
          <w:szCs w:val="21"/>
          <w:u w:val="single"/>
        </w:rPr>
        <w:t>。</w:t>
      </w:r>
    </w:p>
    <w:p>
      <w:pPr>
        <w:pStyle w:val="8"/>
        <w:overflowPunct w:val="0"/>
        <w:ind w:firstLine="367" w:firstLineChars="175"/>
        <w:rPr>
          <w:color w:val="auto"/>
          <w:szCs w:val="21"/>
        </w:rPr>
      </w:pPr>
      <w:r>
        <w:rPr>
          <w:color w:val="auto"/>
          <w:szCs w:val="21"/>
        </w:rPr>
        <w:t>6.</w:t>
      </w:r>
      <w:r>
        <w:rPr>
          <w:rFonts w:hint="eastAsia"/>
          <w:color w:val="auto"/>
          <w:szCs w:val="21"/>
        </w:rPr>
        <w:t>本协议书自所有成员单位法定代表人或者其委托代理人签字或者盖公章之日起生效，合同履行完毕后自动失效。</w:t>
      </w:r>
    </w:p>
    <w:p>
      <w:pPr>
        <w:pStyle w:val="8"/>
        <w:overflowPunct w:val="0"/>
        <w:ind w:firstLine="367" w:firstLineChars="175"/>
        <w:rPr>
          <w:color w:val="auto"/>
          <w:szCs w:val="21"/>
        </w:rPr>
      </w:pPr>
      <w:r>
        <w:rPr>
          <w:color w:val="auto"/>
          <w:szCs w:val="21"/>
        </w:rPr>
        <w:t>7.</w:t>
      </w:r>
      <w:r>
        <w:rPr>
          <w:rFonts w:hint="eastAsia"/>
          <w:color w:val="auto"/>
          <w:szCs w:val="21"/>
        </w:rPr>
        <w:t>本协议书一式</w:t>
      </w:r>
      <w:r>
        <w:rPr>
          <w:color w:val="auto"/>
          <w:szCs w:val="21"/>
          <w:u w:val="single"/>
        </w:rPr>
        <w:t xml:space="preserve"> </w:t>
      </w:r>
      <w:r>
        <w:rPr>
          <w:color w:val="auto"/>
          <w:szCs w:val="21"/>
          <w:u w:val="single"/>
        </w:rPr>
        <w:tab/>
      </w:r>
      <w:r>
        <w:rPr>
          <w:rFonts w:hint="eastAsia"/>
          <w:color w:val="auto"/>
          <w:szCs w:val="21"/>
          <w:u w:val="single"/>
        </w:rPr>
        <w:t>份</w:t>
      </w:r>
      <w:r>
        <w:rPr>
          <w:rFonts w:hint="eastAsia"/>
          <w:color w:val="auto"/>
          <w:szCs w:val="21"/>
        </w:rPr>
        <w:t>，联合体成员和采购人各执一份。</w:t>
      </w:r>
    </w:p>
    <w:p>
      <w:pPr>
        <w:pStyle w:val="8"/>
        <w:overflowPunct w:val="0"/>
        <w:ind w:firstLine="0"/>
        <w:rPr>
          <w:color w:val="auto"/>
          <w:szCs w:val="21"/>
        </w:rPr>
      </w:pPr>
    </w:p>
    <w:p>
      <w:pPr>
        <w:pStyle w:val="8"/>
        <w:overflowPunct w:val="0"/>
        <w:ind w:firstLine="367" w:firstLineChars="175"/>
        <w:rPr>
          <w:color w:val="auto"/>
          <w:szCs w:val="21"/>
        </w:rPr>
      </w:pPr>
      <w:r>
        <w:rPr>
          <w:rFonts w:hint="eastAsia"/>
          <w:color w:val="auto"/>
          <w:szCs w:val="21"/>
        </w:rPr>
        <w:t>注：本协议书由法定代表人签字的，应附法定代表人身份</w:t>
      </w:r>
    </w:p>
    <w:p>
      <w:pPr>
        <w:pStyle w:val="8"/>
        <w:overflowPunct w:val="0"/>
        <w:ind w:firstLine="367" w:firstLineChars="175"/>
        <w:rPr>
          <w:color w:val="auto"/>
          <w:szCs w:val="21"/>
        </w:rPr>
      </w:pPr>
      <w:r>
        <w:rPr>
          <w:rFonts w:hint="eastAsia"/>
          <w:color w:val="auto"/>
          <w:szCs w:val="21"/>
        </w:rPr>
        <w:t>证明；由委托代理人签字的，应附授权委托书。</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联合体牵头人名称（盖公章或电子签章）：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法定代表人或者其委托代理人：</w:t>
      </w:r>
      <w:r>
        <w:rPr>
          <w:color w:val="auto"/>
          <w:szCs w:val="21"/>
        </w:rPr>
        <w:t xml:space="preserve"> </w:t>
      </w:r>
      <w:r>
        <w:rPr>
          <w:color w:val="auto"/>
          <w:szCs w:val="21"/>
        </w:rPr>
        <w:tab/>
      </w:r>
      <w:r>
        <w:rPr>
          <w:rFonts w:hint="eastAsia"/>
          <w:color w:val="auto"/>
          <w:szCs w:val="21"/>
        </w:rPr>
        <w:t>（签字或签章）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联合体成员名称（盖公章或电子签章）：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法定代表人或者其委托代理人：</w:t>
      </w:r>
      <w:r>
        <w:rPr>
          <w:color w:val="auto"/>
          <w:szCs w:val="21"/>
        </w:rPr>
        <w:t xml:space="preserve"> </w:t>
      </w:r>
      <w:r>
        <w:rPr>
          <w:color w:val="auto"/>
          <w:szCs w:val="21"/>
        </w:rPr>
        <w:tab/>
      </w:r>
      <w:r>
        <w:rPr>
          <w:rFonts w:hint="eastAsia"/>
          <w:color w:val="auto"/>
          <w:szCs w:val="21"/>
        </w:rPr>
        <w:t>（签字或签章）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联合体成员名称（盖公章或电子签章）：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法定代表人或者其委托代理人：</w:t>
      </w:r>
      <w:r>
        <w:rPr>
          <w:color w:val="auto"/>
          <w:szCs w:val="21"/>
        </w:rPr>
        <w:t xml:space="preserve"> </w:t>
      </w:r>
      <w:r>
        <w:rPr>
          <w:color w:val="auto"/>
          <w:szCs w:val="21"/>
        </w:rPr>
        <w:tab/>
      </w:r>
      <w:r>
        <w:rPr>
          <w:rFonts w:hint="eastAsia"/>
          <w:color w:val="auto"/>
          <w:szCs w:val="21"/>
        </w:rPr>
        <w:t>（签字或签章）</w:t>
      </w:r>
    </w:p>
    <w:p>
      <w:pPr>
        <w:pStyle w:val="8"/>
        <w:overflowPunct w:val="0"/>
        <w:ind w:firstLine="367" w:firstLineChars="175"/>
        <w:rPr>
          <w:color w:val="auto"/>
          <w:szCs w:val="21"/>
        </w:rPr>
      </w:pPr>
    </w:p>
    <w:p>
      <w:pPr>
        <w:pStyle w:val="8"/>
        <w:overflowPunct w:val="0"/>
        <w:ind w:firstLine="367" w:firstLineChars="175"/>
        <w:rPr>
          <w:color w:val="auto"/>
          <w:szCs w:val="21"/>
        </w:rPr>
      </w:pPr>
      <w:r>
        <w:rPr>
          <w:color w:val="auto"/>
          <w:szCs w:val="21"/>
        </w:rPr>
        <w:t>……</w:t>
      </w:r>
    </w:p>
    <w:p>
      <w:pPr>
        <w:pStyle w:val="8"/>
        <w:overflowPunct w:val="0"/>
        <w:ind w:firstLine="367" w:firstLineChars="175"/>
        <w:rPr>
          <w:color w:val="auto"/>
          <w:szCs w:val="21"/>
        </w:rPr>
      </w:pPr>
    </w:p>
    <w:p>
      <w:pPr>
        <w:pStyle w:val="8"/>
        <w:overflowPunct w:val="0"/>
        <w:ind w:firstLine="367" w:firstLineChars="175"/>
        <w:rPr>
          <w:color w:val="auto"/>
          <w:szCs w:val="21"/>
        </w:rPr>
      </w:pPr>
      <w:r>
        <w:rPr>
          <w:color w:val="auto"/>
          <w:szCs w:val="21"/>
        </w:rPr>
        <w:t xml:space="preserve"> </w:t>
      </w:r>
      <w:r>
        <w:rPr>
          <w:color w:val="auto"/>
          <w:szCs w:val="21"/>
        </w:rPr>
        <w:tab/>
      </w:r>
      <w:r>
        <w:rPr>
          <w:rFonts w:hint="eastAsia"/>
          <w:color w:val="auto"/>
          <w:szCs w:val="21"/>
        </w:rPr>
        <w:t>年</w:t>
      </w:r>
      <w:r>
        <w:rPr>
          <w:color w:val="auto"/>
          <w:szCs w:val="21"/>
        </w:rPr>
        <w:t xml:space="preserve"> </w:t>
      </w:r>
      <w:r>
        <w:rPr>
          <w:color w:val="auto"/>
          <w:szCs w:val="21"/>
        </w:rPr>
        <w:tab/>
      </w:r>
      <w:r>
        <w:rPr>
          <w:rFonts w:hint="eastAsia"/>
          <w:color w:val="auto"/>
          <w:szCs w:val="21"/>
        </w:rPr>
        <w:t>月</w:t>
      </w:r>
      <w:r>
        <w:rPr>
          <w:color w:val="auto"/>
          <w:szCs w:val="21"/>
        </w:rPr>
        <w:t xml:space="preserve"> </w:t>
      </w:r>
      <w:r>
        <w:rPr>
          <w:color w:val="auto"/>
          <w:szCs w:val="21"/>
        </w:rPr>
        <w:tab/>
      </w:r>
      <w:r>
        <w:rPr>
          <w:rFonts w:hint="eastAsia"/>
          <w:color w:val="auto"/>
          <w:szCs w:val="21"/>
        </w:rPr>
        <w:t>日</w:t>
      </w:r>
    </w:p>
    <w:p>
      <w:pPr>
        <w:spacing w:line="276" w:lineRule="auto"/>
        <w:rPr>
          <w:color w:val="auto"/>
          <w:szCs w:val="21"/>
        </w:rPr>
      </w:pPr>
    </w:p>
    <w:p>
      <w:pPr>
        <w:pStyle w:val="8"/>
        <w:overflowPunct w:val="0"/>
        <w:ind w:firstLine="0"/>
        <w:rPr>
          <w:color w:val="auto"/>
        </w:rPr>
      </w:pPr>
    </w:p>
    <w:p>
      <w:pPr>
        <w:snapToGrid w:val="0"/>
        <w:spacing w:before="50" w:after="120" w:afterLines="50" w:line="400" w:lineRule="exact"/>
        <w:jc w:val="left"/>
        <w:rPr>
          <w:bCs/>
          <w:color w:val="auto"/>
          <w:sz w:val="24"/>
        </w:rPr>
      </w:pPr>
    </w:p>
    <w:p>
      <w:pPr>
        <w:snapToGrid w:val="0"/>
        <w:spacing w:before="120" w:beforeLines="50" w:after="50" w:line="440" w:lineRule="exact"/>
        <w:jc w:val="center"/>
        <w:outlineLvl w:val="1"/>
        <w:rPr>
          <w:bCs/>
          <w:color w:val="auto"/>
          <w:sz w:val="24"/>
        </w:rPr>
      </w:pPr>
      <w:r>
        <w:rPr>
          <w:color w:val="auto"/>
        </w:rPr>
        <w:br w:type="page"/>
      </w:r>
      <w:r>
        <w:rPr>
          <w:bCs/>
          <w:color w:val="auto"/>
          <w:sz w:val="24"/>
        </w:rPr>
        <w:t>第二部分 商务</w:t>
      </w:r>
      <w:r>
        <w:rPr>
          <w:rFonts w:hint="eastAsia"/>
          <w:bCs/>
          <w:color w:val="auto"/>
          <w:sz w:val="24"/>
        </w:rPr>
        <w:t>技术</w:t>
      </w:r>
      <w:r>
        <w:rPr>
          <w:bCs/>
          <w:color w:val="auto"/>
          <w:sz w:val="24"/>
        </w:rPr>
        <w:t>文件</w:t>
      </w:r>
    </w:p>
    <w:p>
      <w:pPr>
        <w:jc w:val="center"/>
        <w:rPr>
          <w:bCs/>
          <w:color w:val="auto"/>
          <w:sz w:val="24"/>
        </w:rPr>
      </w:pPr>
      <w:r>
        <w:rPr>
          <w:color w:val="auto"/>
        </w:rPr>
        <w:t>（本商务文件供应商可自行编写，也可参照下述提纲编写）</w:t>
      </w:r>
    </w:p>
    <w:p>
      <w:pPr>
        <w:snapToGrid w:val="0"/>
        <w:spacing w:before="50" w:after="120" w:afterLines="50"/>
        <w:jc w:val="left"/>
        <w:rPr>
          <w:color w:val="auto"/>
          <w:szCs w:val="21"/>
        </w:rPr>
      </w:pPr>
    </w:p>
    <w:p>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》技术</w:t>
      </w:r>
      <w:r>
        <w:rPr>
          <w:color w:val="auto"/>
          <w:szCs w:val="21"/>
        </w:rPr>
        <w:t>要求的</w:t>
      </w:r>
      <w:r>
        <w:rPr>
          <w:rFonts w:hint="eastAsia"/>
          <w:color w:val="auto"/>
          <w:szCs w:val="21"/>
        </w:rPr>
        <w:t>响应表</w:t>
      </w:r>
      <w:r>
        <w:rPr>
          <w:color w:val="auto"/>
          <w:szCs w:val="21"/>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rFonts w:hint="eastAsia"/>
                <w:color w:val="auto"/>
                <w:szCs w:val="21"/>
              </w:rPr>
              <w:t>采购文件</w:t>
            </w:r>
            <w:r>
              <w:rPr>
                <w:color w:val="auto"/>
                <w:szCs w:val="21"/>
              </w:rPr>
              <w:t>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rFonts w:hint="eastAsia"/>
                <w:color w:val="auto"/>
                <w:szCs w:val="21"/>
              </w:rPr>
              <w:t>响应</w:t>
            </w:r>
            <w:r>
              <w:rPr>
                <w:color w:val="auto"/>
                <w:szCs w:val="21"/>
              </w:rPr>
              <w:t>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rPr>
          <w:color w:val="auto"/>
          <w:szCs w:val="21"/>
        </w:rPr>
      </w:pPr>
    </w:p>
    <w:p>
      <w:pPr>
        <w:pStyle w:val="28"/>
        <w:tabs>
          <w:tab w:val="left" w:pos="2127"/>
        </w:tabs>
        <w:spacing w:line="340" w:lineRule="exact"/>
        <w:jc w:val="left"/>
        <w:rPr>
          <w:rFonts w:ascii="Times New Roman" w:hAnsi="Times New Roman" w:cs="Times New Roman"/>
          <w:color w:val="auto"/>
        </w:rPr>
      </w:pPr>
      <w:r>
        <w:rPr>
          <w:color w:val="auto"/>
        </w:rPr>
        <w:t>注：（1）</w:t>
      </w:r>
      <w:r>
        <w:rPr>
          <w:rFonts w:ascii="Times New Roman" w:hAnsi="Times New Roman" w:cs="Times New Roman"/>
          <w:color w:val="auto"/>
        </w:rPr>
        <w:t>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pPr>
        <w:rPr>
          <w:color w:val="auto"/>
        </w:rPr>
      </w:pPr>
      <w:r>
        <w:rPr>
          <w:rFonts w:hint="eastAsia"/>
          <w:color w:val="auto"/>
        </w:rPr>
        <w:t>（</w:t>
      </w:r>
      <w:r>
        <w:rPr>
          <w:color w:val="auto"/>
        </w:rPr>
        <w:t>3</w:t>
      </w:r>
      <w:r>
        <w:rPr>
          <w:rFonts w:hint="eastAsia"/>
          <w:color w:val="auto"/>
        </w:rPr>
        <w:t>）偏离认定说明详见评审方法及标准。</w:t>
      </w:r>
    </w:p>
    <w:p>
      <w:pPr>
        <w:rPr>
          <w:color w:val="auto"/>
        </w:rPr>
      </w:pPr>
      <w:r>
        <w:rPr>
          <w:color w:val="auto"/>
        </w:rPr>
        <w:t>（4）本表可扩展。</w:t>
      </w:r>
    </w:p>
    <w:p>
      <w:pPr>
        <w:rPr>
          <w:color w:val="auto"/>
          <w:szCs w:val="21"/>
        </w:rPr>
      </w:pPr>
    </w:p>
    <w:p>
      <w:pPr>
        <w:rPr>
          <w:color w:val="auto"/>
          <w:spacing w:val="20"/>
          <w:szCs w:val="21"/>
          <w:u w:val="single"/>
        </w:rPr>
      </w:pPr>
    </w:p>
    <w:p>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pacing w:val="20"/>
          <w:szCs w:val="21"/>
          <w:u w:val="single"/>
        </w:rPr>
      </w:pPr>
    </w:p>
    <w:p>
      <w:pPr>
        <w:rPr>
          <w:color w:val="auto"/>
          <w:spacing w:val="20"/>
          <w:szCs w:val="21"/>
          <w:u w:val="single"/>
        </w:rPr>
      </w:pPr>
    </w:p>
    <w:p>
      <w:pPr>
        <w:snapToGrid w:val="0"/>
        <w:spacing w:before="50" w:after="120" w:afterLines="50"/>
        <w:jc w:val="left"/>
        <w:rPr>
          <w:color w:val="auto"/>
          <w:szCs w:val="21"/>
        </w:rPr>
      </w:pPr>
      <w:r>
        <w:rPr>
          <w:color w:val="auto"/>
          <w:szCs w:val="21"/>
        </w:rPr>
        <w:t>2．本项目服务采购需求中必须提供的服务交付成果（产品）清单：</w:t>
      </w:r>
    </w:p>
    <w:tbl>
      <w:tblPr>
        <w:tblStyle w:val="53"/>
        <w:tblW w:w="93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7"/>
        <w:gridCol w:w="774"/>
        <w:gridCol w:w="775"/>
        <w:gridCol w:w="1033"/>
        <w:gridCol w:w="1033"/>
        <w:gridCol w:w="151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680" w:type="dxa"/>
            <w:vAlign w:val="center"/>
          </w:tcPr>
          <w:p>
            <w:pPr>
              <w:snapToGrid w:val="0"/>
              <w:spacing w:line="360" w:lineRule="exact"/>
              <w:jc w:val="center"/>
              <w:rPr>
                <w:color w:val="auto"/>
                <w:szCs w:val="21"/>
              </w:rPr>
            </w:pPr>
            <w:r>
              <w:rPr>
                <w:color w:val="auto"/>
                <w:szCs w:val="21"/>
              </w:rPr>
              <w:t>序号</w:t>
            </w:r>
          </w:p>
        </w:tc>
        <w:tc>
          <w:tcPr>
            <w:tcW w:w="1937" w:type="dxa"/>
            <w:vAlign w:val="center"/>
          </w:tcPr>
          <w:p>
            <w:pPr>
              <w:snapToGrid w:val="0"/>
              <w:spacing w:line="360" w:lineRule="exact"/>
              <w:jc w:val="center"/>
              <w:rPr>
                <w:color w:val="auto"/>
                <w:szCs w:val="21"/>
              </w:rPr>
            </w:pPr>
            <w:r>
              <w:rPr>
                <w:color w:val="auto"/>
                <w:szCs w:val="21"/>
              </w:rPr>
              <w:t>服务交付成果（产品）名称</w:t>
            </w:r>
          </w:p>
        </w:tc>
        <w:tc>
          <w:tcPr>
            <w:tcW w:w="774" w:type="dxa"/>
            <w:vAlign w:val="center"/>
          </w:tcPr>
          <w:p>
            <w:pPr>
              <w:snapToGrid w:val="0"/>
              <w:spacing w:line="360" w:lineRule="exact"/>
              <w:jc w:val="center"/>
              <w:rPr>
                <w:color w:val="auto"/>
                <w:szCs w:val="21"/>
              </w:rPr>
            </w:pPr>
            <w:r>
              <w:rPr>
                <w:color w:val="auto"/>
                <w:szCs w:val="21"/>
              </w:rPr>
              <w:t>数  量</w:t>
            </w:r>
          </w:p>
        </w:tc>
        <w:tc>
          <w:tcPr>
            <w:tcW w:w="775" w:type="dxa"/>
            <w:vAlign w:val="center"/>
          </w:tcPr>
          <w:p>
            <w:pPr>
              <w:snapToGrid w:val="0"/>
              <w:spacing w:line="360" w:lineRule="exact"/>
              <w:jc w:val="center"/>
              <w:rPr>
                <w:color w:val="auto"/>
                <w:szCs w:val="21"/>
              </w:rPr>
            </w:pPr>
            <w:r>
              <w:rPr>
                <w:color w:val="auto"/>
                <w:szCs w:val="21"/>
              </w:rPr>
              <w:t>单位</w:t>
            </w:r>
          </w:p>
        </w:tc>
        <w:tc>
          <w:tcPr>
            <w:tcW w:w="1033" w:type="dxa"/>
          </w:tcPr>
          <w:p>
            <w:pPr>
              <w:snapToGrid w:val="0"/>
              <w:spacing w:line="360" w:lineRule="exact"/>
              <w:jc w:val="center"/>
              <w:rPr>
                <w:color w:val="auto"/>
                <w:szCs w:val="21"/>
              </w:rPr>
            </w:pPr>
            <w:r>
              <w:rPr>
                <w:color w:val="auto"/>
                <w:szCs w:val="21"/>
              </w:rPr>
              <w:t>单  价</w:t>
            </w:r>
          </w:p>
          <w:p>
            <w:pPr>
              <w:snapToGrid w:val="0"/>
              <w:spacing w:line="360" w:lineRule="exact"/>
              <w:jc w:val="center"/>
              <w:rPr>
                <w:color w:val="auto"/>
                <w:szCs w:val="21"/>
              </w:rPr>
            </w:pPr>
            <w:r>
              <w:rPr>
                <w:color w:val="auto"/>
                <w:szCs w:val="21"/>
              </w:rPr>
              <w:t>（元）</w:t>
            </w:r>
          </w:p>
        </w:tc>
        <w:tc>
          <w:tcPr>
            <w:tcW w:w="1033" w:type="dxa"/>
            <w:vAlign w:val="center"/>
          </w:tcPr>
          <w:p>
            <w:pPr>
              <w:snapToGrid w:val="0"/>
              <w:spacing w:line="360" w:lineRule="exact"/>
              <w:jc w:val="center"/>
              <w:rPr>
                <w:color w:val="auto"/>
                <w:szCs w:val="21"/>
              </w:rPr>
            </w:pPr>
            <w:r>
              <w:rPr>
                <w:rFonts w:hint="eastAsia"/>
                <w:color w:val="auto"/>
                <w:szCs w:val="21"/>
              </w:rPr>
              <w:t xml:space="preserve">总 </w:t>
            </w:r>
            <w:r>
              <w:rPr>
                <w:color w:val="auto"/>
                <w:szCs w:val="21"/>
              </w:rPr>
              <w:t xml:space="preserve"> </w:t>
            </w:r>
            <w:r>
              <w:rPr>
                <w:rFonts w:hint="eastAsia"/>
                <w:color w:val="auto"/>
                <w:szCs w:val="21"/>
              </w:rPr>
              <w:t>价</w:t>
            </w:r>
          </w:p>
          <w:p>
            <w:pPr>
              <w:snapToGrid w:val="0"/>
              <w:spacing w:line="360" w:lineRule="exact"/>
              <w:jc w:val="center"/>
              <w:rPr>
                <w:color w:val="auto"/>
                <w:szCs w:val="21"/>
              </w:rPr>
            </w:pPr>
            <w:r>
              <w:rPr>
                <w:color w:val="auto"/>
                <w:szCs w:val="21"/>
              </w:rPr>
              <w:t>（元）</w:t>
            </w:r>
          </w:p>
        </w:tc>
        <w:tc>
          <w:tcPr>
            <w:tcW w:w="1514" w:type="dxa"/>
            <w:vAlign w:val="center"/>
          </w:tcPr>
          <w:p>
            <w:pPr>
              <w:snapToGrid w:val="0"/>
              <w:spacing w:line="360" w:lineRule="exact"/>
              <w:jc w:val="center"/>
              <w:rPr>
                <w:color w:val="auto"/>
                <w:szCs w:val="21"/>
              </w:rPr>
            </w:pPr>
            <w:r>
              <w:rPr>
                <w:color w:val="auto"/>
                <w:szCs w:val="21"/>
              </w:rPr>
              <w:t>完成时间或交付时间</w:t>
            </w:r>
          </w:p>
        </w:tc>
        <w:tc>
          <w:tcPr>
            <w:tcW w:w="1592" w:type="dxa"/>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80" w:type="dxa"/>
            <w:vAlign w:val="center"/>
          </w:tcPr>
          <w:p>
            <w:pPr>
              <w:snapToGrid w:val="0"/>
              <w:spacing w:line="360" w:lineRule="exact"/>
              <w:jc w:val="center"/>
              <w:rPr>
                <w:color w:val="auto"/>
                <w:szCs w:val="21"/>
              </w:rPr>
            </w:pPr>
            <w:r>
              <w:rPr>
                <w:color w:val="auto"/>
                <w:szCs w:val="21"/>
              </w:rPr>
              <w:t>1</w:t>
            </w:r>
          </w:p>
        </w:tc>
        <w:tc>
          <w:tcPr>
            <w:tcW w:w="1937" w:type="dxa"/>
            <w:vAlign w:val="center"/>
          </w:tcPr>
          <w:p>
            <w:pPr>
              <w:snapToGrid w:val="0"/>
              <w:spacing w:line="360" w:lineRule="exact"/>
              <w:jc w:val="center"/>
              <w:rPr>
                <w:color w:val="auto"/>
                <w:szCs w:val="21"/>
              </w:rPr>
            </w:pPr>
          </w:p>
        </w:tc>
        <w:tc>
          <w:tcPr>
            <w:tcW w:w="774" w:type="dxa"/>
          </w:tcPr>
          <w:p>
            <w:pPr>
              <w:snapToGrid w:val="0"/>
              <w:spacing w:line="360" w:lineRule="exact"/>
              <w:jc w:val="center"/>
              <w:rPr>
                <w:color w:val="auto"/>
                <w:szCs w:val="21"/>
              </w:rPr>
            </w:pPr>
          </w:p>
        </w:tc>
        <w:tc>
          <w:tcPr>
            <w:tcW w:w="775" w:type="dxa"/>
          </w:tcPr>
          <w:p>
            <w:pPr>
              <w:snapToGrid w:val="0"/>
              <w:spacing w:line="360" w:lineRule="exact"/>
              <w:jc w:val="center"/>
              <w:rPr>
                <w:color w:val="auto"/>
                <w:szCs w:val="21"/>
              </w:rPr>
            </w:pPr>
          </w:p>
        </w:tc>
        <w:tc>
          <w:tcPr>
            <w:tcW w:w="1033" w:type="dxa"/>
          </w:tcPr>
          <w:p>
            <w:pPr>
              <w:snapToGrid w:val="0"/>
              <w:spacing w:line="360" w:lineRule="exact"/>
              <w:jc w:val="center"/>
              <w:rPr>
                <w:color w:val="auto"/>
                <w:szCs w:val="21"/>
              </w:rPr>
            </w:pPr>
          </w:p>
        </w:tc>
        <w:tc>
          <w:tcPr>
            <w:tcW w:w="1033" w:type="dxa"/>
            <w:vAlign w:val="center"/>
          </w:tcPr>
          <w:p>
            <w:pPr>
              <w:snapToGrid w:val="0"/>
              <w:spacing w:line="360" w:lineRule="exact"/>
              <w:jc w:val="center"/>
              <w:rPr>
                <w:color w:val="auto"/>
                <w:szCs w:val="21"/>
              </w:rPr>
            </w:pPr>
          </w:p>
        </w:tc>
        <w:tc>
          <w:tcPr>
            <w:tcW w:w="1514" w:type="dxa"/>
            <w:vAlign w:val="center"/>
          </w:tcPr>
          <w:p>
            <w:pPr>
              <w:snapToGrid w:val="0"/>
              <w:spacing w:line="360" w:lineRule="exact"/>
              <w:jc w:val="center"/>
              <w:rPr>
                <w:color w:val="auto"/>
                <w:szCs w:val="21"/>
              </w:rPr>
            </w:pPr>
          </w:p>
        </w:tc>
        <w:tc>
          <w:tcPr>
            <w:tcW w:w="1592" w:type="dxa"/>
            <w:vMerge w:val="restart"/>
          </w:tcPr>
          <w:p>
            <w:pPr>
              <w:snapToGrid w:val="0"/>
              <w:spacing w:line="360" w:lineRule="exact"/>
              <w:jc w:val="left"/>
              <w:rPr>
                <w:color w:val="auto"/>
                <w:szCs w:val="21"/>
              </w:rPr>
            </w:pPr>
            <w:r>
              <w:rPr>
                <w:color w:val="auto"/>
                <w:szCs w:val="21"/>
              </w:rPr>
              <w:t>如有商标品牌、型号参数、生产厂家等信息请注明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80" w:type="dxa"/>
            <w:vAlign w:val="center"/>
          </w:tcPr>
          <w:p>
            <w:pPr>
              <w:snapToGrid w:val="0"/>
              <w:spacing w:line="360" w:lineRule="exact"/>
              <w:jc w:val="center"/>
              <w:rPr>
                <w:color w:val="auto"/>
                <w:szCs w:val="21"/>
              </w:rPr>
            </w:pPr>
            <w:r>
              <w:rPr>
                <w:color w:val="auto"/>
                <w:szCs w:val="21"/>
              </w:rPr>
              <w:t>2</w:t>
            </w:r>
          </w:p>
        </w:tc>
        <w:tc>
          <w:tcPr>
            <w:tcW w:w="1937" w:type="dxa"/>
            <w:vAlign w:val="center"/>
          </w:tcPr>
          <w:p>
            <w:pPr>
              <w:snapToGrid w:val="0"/>
              <w:spacing w:line="360" w:lineRule="exact"/>
              <w:jc w:val="center"/>
              <w:rPr>
                <w:color w:val="auto"/>
                <w:szCs w:val="21"/>
              </w:rPr>
            </w:pPr>
          </w:p>
        </w:tc>
        <w:tc>
          <w:tcPr>
            <w:tcW w:w="774" w:type="dxa"/>
          </w:tcPr>
          <w:p>
            <w:pPr>
              <w:snapToGrid w:val="0"/>
              <w:spacing w:line="360" w:lineRule="exact"/>
              <w:jc w:val="center"/>
              <w:rPr>
                <w:color w:val="auto"/>
                <w:szCs w:val="21"/>
              </w:rPr>
            </w:pPr>
          </w:p>
        </w:tc>
        <w:tc>
          <w:tcPr>
            <w:tcW w:w="775" w:type="dxa"/>
          </w:tcPr>
          <w:p>
            <w:pPr>
              <w:snapToGrid w:val="0"/>
              <w:spacing w:line="360" w:lineRule="exact"/>
              <w:jc w:val="center"/>
              <w:rPr>
                <w:color w:val="auto"/>
                <w:szCs w:val="21"/>
              </w:rPr>
            </w:pPr>
          </w:p>
        </w:tc>
        <w:tc>
          <w:tcPr>
            <w:tcW w:w="1033" w:type="dxa"/>
          </w:tcPr>
          <w:p>
            <w:pPr>
              <w:snapToGrid w:val="0"/>
              <w:spacing w:line="360" w:lineRule="exact"/>
              <w:jc w:val="center"/>
              <w:rPr>
                <w:color w:val="auto"/>
                <w:szCs w:val="21"/>
              </w:rPr>
            </w:pPr>
          </w:p>
        </w:tc>
        <w:tc>
          <w:tcPr>
            <w:tcW w:w="1033" w:type="dxa"/>
            <w:vAlign w:val="center"/>
          </w:tcPr>
          <w:p>
            <w:pPr>
              <w:snapToGrid w:val="0"/>
              <w:spacing w:line="360" w:lineRule="exact"/>
              <w:jc w:val="center"/>
              <w:rPr>
                <w:color w:val="auto"/>
                <w:szCs w:val="21"/>
              </w:rPr>
            </w:pPr>
          </w:p>
        </w:tc>
        <w:tc>
          <w:tcPr>
            <w:tcW w:w="1514" w:type="dxa"/>
            <w:vAlign w:val="center"/>
          </w:tcPr>
          <w:p>
            <w:pPr>
              <w:snapToGrid w:val="0"/>
              <w:spacing w:line="360" w:lineRule="exact"/>
              <w:jc w:val="center"/>
              <w:rPr>
                <w:color w:val="auto"/>
                <w:szCs w:val="21"/>
              </w:rPr>
            </w:pPr>
          </w:p>
        </w:tc>
        <w:tc>
          <w:tcPr>
            <w:tcW w:w="1592"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80" w:type="dxa"/>
            <w:vAlign w:val="center"/>
          </w:tcPr>
          <w:p>
            <w:pPr>
              <w:snapToGrid w:val="0"/>
              <w:spacing w:line="360" w:lineRule="exact"/>
              <w:jc w:val="center"/>
              <w:rPr>
                <w:color w:val="auto"/>
                <w:szCs w:val="21"/>
              </w:rPr>
            </w:pPr>
            <w:r>
              <w:rPr>
                <w:color w:val="auto"/>
                <w:szCs w:val="21"/>
              </w:rPr>
              <w:t>3</w:t>
            </w:r>
          </w:p>
        </w:tc>
        <w:tc>
          <w:tcPr>
            <w:tcW w:w="1937" w:type="dxa"/>
            <w:vAlign w:val="center"/>
          </w:tcPr>
          <w:p>
            <w:pPr>
              <w:snapToGrid w:val="0"/>
              <w:spacing w:line="360" w:lineRule="exact"/>
              <w:jc w:val="center"/>
              <w:rPr>
                <w:color w:val="auto"/>
                <w:szCs w:val="21"/>
              </w:rPr>
            </w:pPr>
          </w:p>
        </w:tc>
        <w:tc>
          <w:tcPr>
            <w:tcW w:w="774" w:type="dxa"/>
          </w:tcPr>
          <w:p>
            <w:pPr>
              <w:snapToGrid w:val="0"/>
              <w:spacing w:line="360" w:lineRule="exact"/>
              <w:jc w:val="center"/>
              <w:rPr>
                <w:color w:val="auto"/>
                <w:szCs w:val="21"/>
              </w:rPr>
            </w:pPr>
          </w:p>
        </w:tc>
        <w:tc>
          <w:tcPr>
            <w:tcW w:w="775" w:type="dxa"/>
          </w:tcPr>
          <w:p>
            <w:pPr>
              <w:snapToGrid w:val="0"/>
              <w:spacing w:line="360" w:lineRule="exact"/>
              <w:jc w:val="center"/>
              <w:rPr>
                <w:color w:val="auto"/>
                <w:szCs w:val="21"/>
              </w:rPr>
            </w:pPr>
          </w:p>
        </w:tc>
        <w:tc>
          <w:tcPr>
            <w:tcW w:w="1033" w:type="dxa"/>
          </w:tcPr>
          <w:p>
            <w:pPr>
              <w:snapToGrid w:val="0"/>
              <w:spacing w:line="360" w:lineRule="exact"/>
              <w:jc w:val="center"/>
              <w:rPr>
                <w:color w:val="auto"/>
                <w:szCs w:val="21"/>
              </w:rPr>
            </w:pPr>
          </w:p>
        </w:tc>
        <w:tc>
          <w:tcPr>
            <w:tcW w:w="1033" w:type="dxa"/>
            <w:vAlign w:val="center"/>
          </w:tcPr>
          <w:p>
            <w:pPr>
              <w:snapToGrid w:val="0"/>
              <w:spacing w:line="360" w:lineRule="exact"/>
              <w:jc w:val="center"/>
              <w:rPr>
                <w:color w:val="auto"/>
                <w:szCs w:val="21"/>
              </w:rPr>
            </w:pPr>
          </w:p>
        </w:tc>
        <w:tc>
          <w:tcPr>
            <w:tcW w:w="1514" w:type="dxa"/>
            <w:vAlign w:val="center"/>
          </w:tcPr>
          <w:p>
            <w:pPr>
              <w:snapToGrid w:val="0"/>
              <w:spacing w:line="360" w:lineRule="exact"/>
              <w:jc w:val="center"/>
              <w:rPr>
                <w:color w:val="auto"/>
                <w:szCs w:val="21"/>
              </w:rPr>
            </w:pPr>
          </w:p>
        </w:tc>
        <w:tc>
          <w:tcPr>
            <w:tcW w:w="1592"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80" w:type="dxa"/>
            <w:vAlign w:val="center"/>
          </w:tcPr>
          <w:p>
            <w:pPr>
              <w:snapToGrid w:val="0"/>
              <w:spacing w:line="360" w:lineRule="exact"/>
              <w:jc w:val="center"/>
              <w:rPr>
                <w:color w:val="auto"/>
                <w:szCs w:val="21"/>
              </w:rPr>
            </w:pPr>
          </w:p>
        </w:tc>
        <w:tc>
          <w:tcPr>
            <w:tcW w:w="8658" w:type="dxa"/>
            <w:gridSpan w:val="7"/>
          </w:tcPr>
          <w:p>
            <w:pPr>
              <w:snapToGrid w:val="0"/>
              <w:spacing w:line="360" w:lineRule="exact"/>
              <w:jc w:val="left"/>
              <w:rPr>
                <w:color w:val="auto"/>
                <w:szCs w:val="21"/>
              </w:rPr>
            </w:pPr>
            <w:r>
              <w:rPr>
                <w:color w:val="auto"/>
                <w:szCs w:val="21"/>
              </w:rPr>
              <w:t>人民币合计金额（大写）                          （小写）</w:t>
            </w:r>
          </w:p>
        </w:tc>
      </w:tr>
    </w:tbl>
    <w:p>
      <w:pPr>
        <w:snapToGrid w:val="0"/>
        <w:spacing w:before="50" w:after="50" w:line="440" w:lineRule="exact"/>
        <w:rPr>
          <w:color w:val="auto"/>
          <w:szCs w:val="21"/>
        </w:rPr>
      </w:pPr>
      <w:r>
        <w:rPr>
          <w:color w:val="auto"/>
          <w:szCs w:val="21"/>
        </w:rPr>
        <w:t>注：在填写时，如本表格不适合采购内容的实际情况，可自行调整。</w:t>
      </w:r>
    </w:p>
    <w:p>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zCs w:val="21"/>
        </w:rPr>
      </w:pPr>
    </w:p>
    <w:p>
      <w:pPr>
        <w:rPr>
          <w:color w:val="auto"/>
          <w:szCs w:val="21"/>
        </w:rPr>
      </w:pPr>
      <w:r>
        <w:rPr>
          <w:color w:val="auto"/>
          <w:szCs w:val="21"/>
        </w:rPr>
        <w:br w:type="page"/>
      </w:r>
    </w:p>
    <w:p>
      <w:pPr>
        <w:snapToGrid w:val="0"/>
        <w:spacing w:before="50" w:after="120" w:afterLines="50"/>
        <w:jc w:val="left"/>
        <w:rPr>
          <w:color w:val="auto"/>
          <w:szCs w:val="21"/>
        </w:rPr>
      </w:pPr>
      <w:r>
        <w:rPr>
          <w:rFonts w:hint="eastAsia" w:hAnsi="宋体"/>
          <w:color w:val="auto"/>
          <w:szCs w:val="21"/>
        </w:rPr>
        <w:t>3.拟投入</w:t>
      </w:r>
      <w:r>
        <w:rPr>
          <w:rFonts w:hint="eastAsia" w:ascii="宋体" w:hAnsi="宋体"/>
          <w:color w:val="auto"/>
        </w:rPr>
        <w:t>团队成员</w:t>
      </w:r>
      <w:r>
        <w:rPr>
          <w:color w:val="auto"/>
          <w:szCs w:val="21"/>
        </w:rPr>
        <w:t>（包括但不限于证书情况、职称、</w:t>
      </w:r>
      <w:r>
        <w:rPr>
          <w:rFonts w:hint="eastAsia"/>
          <w:color w:val="auto"/>
          <w:szCs w:val="21"/>
        </w:rPr>
        <w:t>工作年限</w:t>
      </w:r>
      <w:r>
        <w:rPr>
          <w:color w:val="auto"/>
          <w:szCs w:val="21"/>
        </w:rPr>
        <w:t>等）</w:t>
      </w:r>
    </w:p>
    <w:p>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2"/>
        <w:gridCol w:w="1441"/>
        <w:gridCol w:w="1735"/>
        <w:gridCol w:w="1854"/>
        <w:gridCol w:w="2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姓名</w:t>
            </w:r>
          </w:p>
        </w:tc>
        <w:tc>
          <w:tcPr>
            <w:tcW w:w="144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职务</w:t>
            </w:r>
          </w:p>
        </w:tc>
        <w:tc>
          <w:tcPr>
            <w:tcW w:w="17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持证情况</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rFonts w:hint="eastAsia"/>
                <w:color w:val="auto"/>
                <w:szCs w:val="21"/>
              </w:rPr>
              <w:t>工作年限</w:t>
            </w: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color w:val="auto"/>
                <w:szCs w:val="21"/>
              </w:rPr>
            </w:pPr>
            <w:r>
              <w:rPr>
                <w:rFonts w:hint="eastAsia"/>
                <w:bCs/>
                <w:color w:val="auto"/>
                <w:szCs w:val="21"/>
              </w:rPr>
              <w:t>拟在本项目中担任职务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52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26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r>
              <w:rPr>
                <w:rFonts w:hint="eastAsia"/>
                <w:color w:val="auto"/>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2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26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2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26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2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26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52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26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52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26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bl>
    <w:p>
      <w:pPr>
        <w:snapToGrid w:val="0"/>
        <w:spacing w:before="50" w:after="120" w:afterLines="50" w:line="440" w:lineRule="exact"/>
        <w:jc w:val="left"/>
        <w:rPr>
          <w:color w:val="auto"/>
          <w:szCs w:val="21"/>
        </w:rPr>
      </w:pPr>
      <w:r>
        <w:rPr>
          <w:color w:val="auto"/>
          <w:szCs w:val="21"/>
        </w:rPr>
        <w:t>注：</w:t>
      </w:r>
      <w:r>
        <w:rPr>
          <w:rFonts w:hint="eastAsia" w:cs="Calibri"/>
          <w:color w:val="auto"/>
          <w:szCs w:val="21"/>
        </w:rPr>
        <w:t>（1）</w:t>
      </w:r>
      <w:r>
        <w:rPr>
          <w:color w:val="auto"/>
          <w:szCs w:val="21"/>
        </w:rPr>
        <w:t>在填写时，如本表格不适合投标单位的实际情况，可根据本表格式自行划表填写。</w:t>
      </w:r>
    </w:p>
    <w:p>
      <w:pPr>
        <w:pStyle w:val="180"/>
        <w:rPr>
          <w:rFonts w:ascii="Times New Roman" w:hAnsi="Times New Roman"/>
          <w:color w:val="auto"/>
        </w:rPr>
      </w:pPr>
      <w:r>
        <w:rPr>
          <w:rFonts w:hint="eastAsia" w:ascii="Times New Roman" w:hAnsi="Times New Roman"/>
          <w:color w:val="auto"/>
        </w:rPr>
        <w:t>（2）</w:t>
      </w:r>
      <w:r>
        <w:rPr>
          <w:rFonts w:ascii="Times New Roman" w:hAnsi="Times New Roman"/>
          <w:color w:val="auto"/>
        </w:rPr>
        <w:t>附</w:t>
      </w:r>
      <w:r>
        <w:rPr>
          <w:rFonts w:hint="eastAsia" w:ascii="Times New Roman" w:hAnsi="Times New Roman"/>
          <w:color w:val="auto"/>
        </w:rPr>
        <w:t>各人员的身份证</w:t>
      </w:r>
      <w:r>
        <w:rPr>
          <w:rFonts w:ascii="Times New Roman" w:hAnsi="Times New Roman"/>
          <w:color w:val="auto"/>
        </w:rPr>
        <w:t>、</w:t>
      </w:r>
      <w:r>
        <w:rPr>
          <w:rFonts w:hint="eastAsia" w:ascii="Times New Roman" w:hAnsi="Times New Roman"/>
          <w:color w:val="auto"/>
        </w:rPr>
        <w:t>职称证书等复印件</w:t>
      </w:r>
      <w:r>
        <w:rPr>
          <w:rFonts w:ascii="Times New Roman" w:hAnsi="Times New Roman"/>
          <w:color w:val="auto"/>
        </w:rPr>
        <w:t>以及供应商认为需要增加的其他证明材料复印件，以上复印件须加盖</w:t>
      </w:r>
      <w:r>
        <w:rPr>
          <w:color w:val="auto"/>
          <w:szCs w:val="21"/>
        </w:rPr>
        <w:t>供应商</w:t>
      </w:r>
      <w:r>
        <w:rPr>
          <w:rFonts w:hint="eastAsia"/>
          <w:color w:val="auto"/>
          <w:szCs w:val="21"/>
        </w:rPr>
        <w:t>电子签章</w:t>
      </w:r>
      <w:r>
        <w:rPr>
          <w:rFonts w:ascii="Times New Roman" w:hAnsi="Times New Roman"/>
          <w:color w:val="auto"/>
        </w:rPr>
        <w:t>。</w:t>
      </w:r>
    </w:p>
    <w:p>
      <w:pPr>
        <w:pStyle w:val="6"/>
        <w:rPr>
          <w:color w:val="auto"/>
        </w:rPr>
      </w:pPr>
    </w:p>
    <w:p>
      <w:pPr>
        <w:snapToGrid w:val="0"/>
        <w:spacing w:before="50" w:after="50" w:line="440" w:lineRule="exac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pStyle w:val="6"/>
        <w:rPr>
          <w:color w:val="auto"/>
        </w:rPr>
      </w:pPr>
    </w:p>
    <w:p>
      <w:pPr>
        <w:snapToGrid w:val="0"/>
        <w:spacing w:before="50" w:after="120" w:afterLines="50"/>
        <w:jc w:val="left"/>
        <w:rPr>
          <w:color w:val="auto"/>
          <w:szCs w:val="21"/>
        </w:rPr>
      </w:pPr>
    </w:p>
    <w:p>
      <w:pPr>
        <w:snapToGrid w:val="0"/>
        <w:spacing w:before="50" w:after="120" w:afterLines="50"/>
        <w:jc w:val="left"/>
        <w:rPr>
          <w:rFonts w:ascii="宋体" w:hAnsi="宋体" w:cs="宋体"/>
          <w:color w:val="auto"/>
          <w:szCs w:val="21"/>
        </w:rPr>
      </w:pPr>
      <w:r>
        <w:rPr>
          <w:rFonts w:hint="eastAsia" w:ascii="宋体" w:hAnsi="宋体" w:cs="宋体"/>
          <w:color w:val="auto"/>
          <w:szCs w:val="21"/>
        </w:rPr>
        <w:t>4．对本项目的规划基本内容和纲要。（包括：服务目标、服务质量等的认识）</w:t>
      </w:r>
    </w:p>
    <w:p>
      <w:pPr>
        <w:snapToGrid w:val="0"/>
        <w:spacing w:before="50" w:after="120" w:afterLines="50"/>
        <w:jc w:val="left"/>
        <w:rPr>
          <w:rFonts w:ascii="宋体" w:hAnsi="宋体" w:cs="宋体"/>
          <w:color w:val="auto"/>
          <w:szCs w:val="21"/>
        </w:rPr>
      </w:pPr>
    </w:p>
    <w:p>
      <w:pPr>
        <w:snapToGrid w:val="0"/>
        <w:spacing w:before="50" w:after="120" w:afterLines="50"/>
        <w:jc w:val="left"/>
        <w:rPr>
          <w:rFonts w:ascii="宋体" w:hAnsi="宋体" w:cs="宋体"/>
          <w:color w:val="auto"/>
          <w:szCs w:val="21"/>
        </w:rPr>
      </w:pPr>
      <w:r>
        <w:rPr>
          <w:rFonts w:hint="eastAsia" w:ascii="宋体" w:hAnsi="宋体" w:cs="宋体"/>
          <w:color w:val="auto"/>
          <w:szCs w:val="21"/>
        </w:rPr>
        <w:t>5．</w:t>
      </w:r>
      <w:r>
        <w:rPr>
          <w:rFonts w:hint="eastAsia"/>
          <w:color w:val="auto"/>
          <w:szCs w:val="21"/>
        </w:rPr>
        <w:t>服务</w:t>
      </w:r>
      <w:r>
        <w:rPr>
          <w:color w:val="auto"/>
          <w:szCs w:val="21"/>
        </w:rPr>
        <w:t>方案及进度措施</w:t>
      </w:r>
      <w:r>
        <w:rPr>
          <w:rFonts w:hint="eastAsia"/>
          <w:color w:val="auto"/>
          <w:szCs w:val="21"/>
        </w:rPr>
        <w:t>及其保证措施</w:t>
      </w:r>
      <w:r>
        <w:rPr>
          <w:rFonts w:hint="eastAsia" w:ascii="宋体" w:hAnsi="宋体" w:cs="宋体"/>
          <w:color w:val="auto"/>
          <w:szCs w:val="21"/>
        </w:rPr>
        <w:t>（针对本项目的服务要求提供详细的服务方案，含服务响应时间、日常服务工作的内容、增值服务、进度计划等）</w:t>
      </w:r>
    </w:p>
    <w:p>
      <w:pPr>
        <w:pStyle w:val="52"/>
        <w:rPr>
          <w:color w:val="auto"/>
        </w:rPr>
      </w:pPr>
    </w:p>
    <w:p>
      <w:pPr>
        <w:pStyle w:val="52"/>
        <w:rPr>
          <w:color w:val="auto"/>
        </w:rPr>
      </w:pPr>
    </w:p>
    <w:p>
      <w:pPr>
        <w:pStyle w:val="52"/>
        <w:ind w:left="0" w:leftChars="0" w:firstLine="0" w:firstLineChars="0"/>
        <w:rPr>
          <w:color w:val="auto"/>
        </w:rPr>
      </w:pPr>
      <w:r>
        <w:rPr>
          <w:rFonts w:hint="eastAsia"/>
          <w:color w:val="auto"/>
        </w:rPr>
        <w:t>6.</w:t>
      </w:r>
      <w:r>
        <w:rPr>
          <w:rFonts w:hint="eastAsia" w:ascii="宋体" w:hAnsi="宋体" w:cs="宋体"/>
          <w:color w:val="auto"/>
          <w:szCs w:val="21"/>
        </w:rPr>
        <w:t>供应商对本项目的重难点分析及合理化建议、改进措施（针对本项目的服务要求</w:t>
      </w:r>
      <w:r>
        <w:rPr>
          <w:rFonts w:hint="eastAsia"/>
          <w:color w:val="auto"/>
        </w:rPr>
        <w:t>重难点分析</w:t>
      </w:r>
      <w:r>
        <w:rPr>
          <w:rFonts w:hint="eastAsia" w:ascii="宋体" w:hAnsi="宋体" w:cs="宋体"/>
          <w:color w:val="auto"/>
          <w:szCs w:val="21"/>
        </w:rPr>
        <w:t>等）</w:t>
      </w:r>
    </w:p>
    <w:p>
      <w:pPr>
        <w:pStyle w:val="52"/>
        <w:rPr>
          <w:color w:val="auto"/>
        </w:rPr>
      </w:pPr>
    </w:p>
    <w:p>
      <w:pPr>
        <w:rPr>
          <w:rFonts w:ascii="宋体" w:hAnsi="宋体" w:cs="宋体"/>
          <w:color w:val="auto"/>
          <w:szCs w:val="21"/>
        </w:rPr>
      </w:pPr>
    </w:p>
    <w:p>
      <w:pPr>
        <w:snapToGrid w:val="0"/>
        <w:spacing w:before="50" w:after="120" w:afterLines="50"/>
        <w:jc w:val="left"/>
        <w:rPr>
          <w:rFonts w:ascii="宋体" w:hAnsi="宋体" w:cs="宋体"/>
          <w:color w:val="auto"/>
          <w:szCs w:val="21"/>
        </w:rPr>
      </w:pPr>
      <w:r>
        <w:rPr>
          <w:rFonts w:hint="eastAsia" w:ascii="宋体" w:hAnsi="宋体" w:cs="宋体"/>
          <w:color w:val="auto"/>
          <w:szCs w:val="21"/>
        </w:rPr>
        <w:t>7．服务承诺（服务期及后续服务的承诺）。</w:t>
      </w:r>
    </w:p>
    <w:p>
      <w:pPr>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8</w:t>
      </w:r>
      <w:r>
        <w:rPr>
          <w:color w:val="auto"/>
          <w:szCs w:val="21"/>
        </w:rPr>
        <w:t>．企业管理体系认证</w:t>
      </w:r>
      <w:r>
        <w:rPr>
          <w:rFonts w:hint="eastAsia"/>
          <w:color w:val="auto"/>
          <w:szCs w:val="21"/>
        </w:rPr>
        <w:t>、</w:t>
      </w:r>
      <w:r>
        <w:rPr>
          <w:color w:val="auto"/>
          <w:szCs w:val="21"/>
        </w:rPr>
        <w:t>资质证明</w:t>
      </w:r>
      <w:r>
        <w:rPr>
          <w:rFonts w:hint="eastAsia"/>
          <w:color w:val="auto"/>
          <w:szCs w:val="21"/>
        </w:rPr>
        <w:t>、获奖情况</w:t>
      </w:r>
      <w:r>
        <w:rPr>
          <w:color w:val="auto"/>
          <w:szCs w:val="21"/>
        </w:rPr>
        <w:t>材料。</w:t>
      </w:r>
      <w:r>
        <w:rPr>
          <w:rFonts w:hint="eastAsia"/>
          <w:color w:val="auto"/>
          <w:szCs w:val="21"/>
        </w:rPr>
        <w:t>（如有，请提供）</w:t>
      </w: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9</w:t>
      </w:r>
      <w:r>
        <w:rPr>
          <w:color w:val="auto"/>
          <w:szCs w:val="21"/>
        </w:rPr>
        <w:t>．为本项目提供的其他优惠服务。</w:t>
      </w:r>
      <w:r>
        <w:rPr>
          <w:rFonts w:hint="eastAsia"/>
          <w:color w:val="auto"/>
          <w:szCs w:val="21"/>
        </w:rPr>
        <w:t>（如有，请提供）</w:t>
      </w:r>
    </w:p>
    <w:p>
      <w:pPr>
        <w:snapToGrid w:val="0"/>
        <w:spacing w:before="50" w:after="120" w:afterLines="50"/>
        <w:jc w:val="left"/>
        <w:rPr>
          <w:color w:val="auto"/>
          <w:szCs w:val="21"/>
        </w:rPr>
      </w:pPr>
    </w:p>
    <w:p>
      <w:pPr>
        <w:rPr>
          <w:color w:val="auto"/>
          <w:szCs w:val="21"/>
        </w:rPr>
      </w:pPr>
      <w:r>
        <w:rPr>
          <w:rFonts w:hint="eastAsia"/>
          <w:color w:val="auto"/>
          <w:szCs w:val="21"/>
        </w:rPr>
        <w:t>10</w:t>
      </w:r>
      <w:r>
        <w:rPr>
          <w:color w:val="auto"/>
          <w:szCs w:val="21"/>
        </w:rPr>
        <w:t>．供应商需要说明的其他文件和说明。</w:t>
      </w:r>
      <w:r>
        <w:rPr>
          <w:rFonts w:hint="eastAsia"/>
          <w:color w:val="auto"/>
          <w:szCs w:val="21"/>
        </w:rPr>
        <w:t>（如有，请提供）</w:t>
      </w:r>
    </w:p>
    <w:p>
      <w:pPr>
        <w:snapToGrid w:val="0"/>
        <w:spacing w:before="50" w:after="120" w:afterLines="50" w:line="440" w:lineRule="exact"/>
        <w:rPr>
          <w:color w:val="auto"/>
          <w:szCs w:val="21"/>
        </w:rPr>
      </w:pPr>
    </w:p>
    <w:p>
      <w:pPr>
        <w:snapToGrid w:val="0"/>
        <w:spacing w:before="50" w:after="120" w:afterLines="50" w:line="440" w:lineRule="exact"/>
        <w:rPr>
          <w:color w:val="auto"/>
        </w:rPr>
      </w:pPr>
      <w:r>
        <w:rPr>
          <w:color w:val="auto"/>
          <w:szCs w:val="21"/>
        </w:rPr>
        <w:t>1</w:t>
      </w: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w:t>
      </w:r>
      <w:r>
        <w:rPr>
          <w:color w:val="auto"/>
          <w:szCs w:val="21"/>
        </w:rPr>
        <w:t>商务要求的</w:t>
      </w:r>
      <w:r>
        <w:rPr>
          <w:rFonts w:hint="eastAsia"/>
          <w:color w:val="auto"/>
          <w:szCs w:val="21"/>
        </w:rPr>
        <w:t>响应表</w:t>
      </w:r>
      <w:r>
        <w:rPr>
          <w:color w:val="auto"/>
          <w:szCs w:val="21"/>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采购文件要求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pStyle w:val="28"/>
        <w:tabs>
          <w:tab w:val="left" w:pos="2127"/>
        </w:tabs>
        <w:spacing w:line="340" w:lineRule="exact"/>
        <w:ind w:firstLine="420" w:firstLineChars="200"/>
        <w:jc w:val="left"/>
        <w:rPr>
          <w:rFonts w:ascii="Times New Roman" w:hAnsi="Times New Roman" w:cs="Times New Roman"/>
          <w:color w:val="auto"/>
        </w:rPr>
      </w:pPr>
      <w:bookmarkStart w:id="103" w:name="_Hlk48144603"/>
      <w:r>
        <w:rPr>
          <w:rFonts w:ascii="Times New Roman" w:hAnsi="Times New Roman" w:cs="Times New Roman"/>
          <w:color w:val="auto"/>
        </w:rPr>
        <w:t>注：</w:t>
      </w:r>
      <w:bookmarkStart w:id="104" w:name="_Hlk19049081"/>
      <w:r>
        <w:rPr>
          <w:rFonts w:ascii="Times New Roman" w:hAnsi="Times New Roman" w:cs="Times New Roman"/>
          <w:color w:val="auto"/>
        </w:rPr>
        <w:t>（1）本表应对采购文件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pPr>
        <w:pStyle w:val="28"/>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04"/>
    <w:p>
      <w:pPr>
        <w:pStyle w:val="28"/>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03"/>
    <w:p>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line="440" w:lineRule="exact"/>
        <w:jc w:val="left"/>
        <w:rPr>
          <w:color w:val="auto"/>
          <w:spacing w:val="20"/>
          <w:szCs w:val="21"/>
          <w:u w:val="single"/>
        </w:rPr>
      </w:pPr>
    </w:p>
    <w:p>
      <w:pPr>
        <w:pStyle w:val="28"/>
        <w:tabs>
          <w:tab w:val="left" w:pos="2127"/>
        </w:tabs>
        <w:spacing w:line="340" w:lineRule="exact"/>
        <w:ind w:firstLine="420" w:firstLineChars="200"/>
        <w:jc w:val="left"/>
        <w:rPr>
          <w:rFonts w:ascii="Times New Roman" w:hAnsi="Times New Roman" w:cs="Times New Roman"/>
          <w:color w:val="auto"/>
        </w:rPr>
      </w:pPr>
    </w:p>
    <w:p>
      <w:pPr>
        <w:rPr>
          <w:color w:val="auto"/>
        </w:rPr>
      </w:pPr>
      <w:r>
        <w:rPr>
          <w:rFonts w:hint="eastAsia"/>
          <w:color w:val="auto"/>
        </w:rPr>
        <w:br w:type="page"/>
      </w:r>
    </w:p>
    <w:p>
      <w:pPr>
        <w:rPr>
          <w:color w:val="auto"/>
        </w:rPr>
      </w:pPr>
    </w:p>
    <w:p>
      <w:pPr>
        <w:snapToGrid w:val="0"/>
        <w:spacing w:before="50" w:after="120" w:afterLines="50"/>
        <w:jc w:val="left"/>
        <w:rPr>
          <w:b/>
          <w:color w:val="auto"/>
          <w:szCs w:val="21"/>
        </w:rPr>
      </w:pPr>
      <w:r>
        <w:rPr>
          <w:color w:val="auto"/>
          <w:szCs w:val="21"/>
        </w:rPr>
        <w:t>1</w:t>
      </w:r>
      <w:r>
        <w:rPr>
          <w:rFonts w:hint="eastAsia"/>
          <w:color w:val="auto"/>
          <w:szCs w:val="21"/>
        </w:rPr>
        <w:t>2</w:t>
      </w:r>
      <w:r>
        <w:rPr>
          <w:color w:val="auto"/>
          <w:szCs w:val="21"/>
        </w:rPr>
        <w:t>．近年供应商类似成功案例的业绩证明</w:t>
      </w:r>
    </w:p>
    <w:p>
      <w:pPr>
        <w:snapToGrid w:val="0"/>
        <w:spacing w:before="50" w:after="120" w:afterLines="50"/>
        <w:jc w:val="center"/>
        <w:rPr>
          <w:color w:val="auto"/>
          <w:szCs w:val="21"/>
        </w:rPr>
      </w:pPr>
      <w:r>
        <w:rPr>
          <w:b/>
          <w:color w:val="auto"/>
          <w:szCs w:val="21"/>
        </w:rPr>
        <w:t>类似成功案例业绩一览表</w:t>
      </w:r>
    </w:p>
    <w:tbl>
      <w:tblPr>
        <w:tblStyle w:val="53"/>
        <w:tblW w:w="9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6"/>
        <w:gridCol w:w="1513"/>
        <w:gridCol w:w="1916"/>
        <w:gridCol w:w="1488"/>
        <w:gridCol w:w="1315"/>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采购单位名称</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项目名称或服务内容</w:t>
            </w:r>
          </w:p>
        </w:tc>
        <w:tc>
          <w:tcPr>
            <w:tcW w:w="19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服务</w:t>
            </w:r>
          </w:p>
          <w:p>
            <w:pPr>
              <w:snapToGrid w:val="0"/>
              <w:spacing w:line="240" w:lineRule="exact"/>
              <w:jc w:val="center"/>
              <w:rPr>
                <w:color w:val="auto"/>
                <w:szCs w:val="21"/>
              </w:rPr>
            </w:pPr>
            <w:r>
              <w:rPr>
                <w:color w:val="auto"/>
                <w:szCs w:val="21"/>
              </w:rPr>
              <w:t>数量或年限</w:t>
            </w:r>
          </w:p>
        </w:tc>
        <w:tc>
          <w:tcPr>
            <w:tcW w:w="14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单价</w:t>
            </w:r>
            <w:r>
              <w:rPr>
                <w:rFonts w:hint="eastAsia"/>
                <w:color w:val="auto"/>
                <w:szCs w:val="21"/>
              </w:rPr>
              <w:t>（元）</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合同</w:t>
            </w:r>
            <w:r>
              <w:rPr>
                <w:rFonts w:hint="eastAsia"/>
                <w:color w:val="auto"/>
                <w:szCs w:val="21"/>
              </w:rPr>
              <w:t>总价</w:t>
            </w:r>
          </w:p>
          <w:p>
            <w:pPr>
              <w:snapToGrid w:val="0"/>
              <w:spacing w:line="240" w:lineRule="exact"/>
              <w:jc w:val="center"/>
              <w:rPr>
                <w:color w:val="auto"/>
                <w:szCs w:val="21"/>
              </w:rPr>
            </w:pPr>
            <w:r>
              <w:rPr>
                <w:color w:val="auto"/>
                <w:szCs w:val="21"/>
              </w:rPr>
              <w:t>（元）</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trPr>
        <w:tc>
          <w:tcPr>
            <w:tcW w:w="1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bl>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r>
        <w:rPr>
          <w:rFonts w:hint="eastAsia" w:ascii="Times New Roman" w:hAnsi="Times New Roman" w:eastAsia="宋体" w:cs="Times New Roman"/>
          <w:color w:val="auto"/>
          <w:sz w:val="21"/>
          <w:szCs w:val="21"/>
        </w:rPr>
        <w:t>。</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（2）</w:t>
      </w:r>
      <w:r>
        <w:rPr>
          <w:rFonts w:ascii="Times New Roman" w:hAnsi="Times New Roman" w:eastAsia="宋体" w:cs="Times New Roman"/>
          <w:color w:val="auto"/>
          <w:sz w:val="21"/>
          <w:szCs w:val="21"/>
        </w:rPr>
        <w:t>类似项目的定义见第四章《评审方法及标准》规定。</w:t>
      </w:r>
    </w:p>
    <w:p>
      <w:pPr>
        <w:rPr>
          <w:color w:val="auto"/>
        </w:rPr>
      </w:pPr>
      <w:r>
        <w:rPr>
          <w:color w:val="auto"/>
          <w:szCs w:val="21"/>
        </w:rPr>
        <w:t>（3）</w:t>
      </w:r>
      <w:r>
        <w:rPr>
          <w:color w:val="auto"/>
        </w:rPr>
        <w:t>本表可拓展</w:t>
      </w:r>
    </w:p>
    <w:p>
      <w:pPr>
        <w:snapToGrid w:val="0"/>
        <w:spacing w:before="50"/>
        <w:jc w:val="left"/>
        <w:rPr>
          <w:color w:val="auto"/>
          <w:szCs w:val="21"/>
        </w:rPr>
      </w:pPr>
    </w:p>
    <w:p>
      <w:pPr>
        <w:snapToGrid w:val="0"/>
        <w:spacing w:before="50"/>
        <w:jc w:val="left"/>
        <w:rPr>
          <w:color w:val="auto"/>
          <w:szCs w:val="21"/>
        </w:rPr>
        <w:sectPr>
          <w:headerReference r:id="rId17" w:type="default"/>
          <w:footerReference r:id="rId18" w:type="default"/>
          <w:pgSz w:w="11906" w:h="16838"/>
          <w:pgMar w:top="1418" w:right="1418" w:bottom="1418" w:left="1274" w:header="851" w:footer="992" w:gutter="0"/>
          <w:cols w:space="720" w:num="1"/>
          <w:docGrid w:linePitch="312" w:charSpace="0"/>
        </w:sect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年    月   </w:t>
      </w:r>
    </w:p>
    <w:p>
      <w:pPr>
        <w:snapToGrid w:val="0"/>
        <w:spacing w:before="50" w:after="120" w:afterLines="50"/>
        <w:jc w:val="left"/>
        <w:rPr>
          <w:color w:val="auto"/>
          <w:szCs w:val="21"/>
        </w:rPr>
      </w:pPr>
      <w:bookmarkStart w:id="105" w:name="_Hlk93046716"/>
      <w:bookmarkStart w:id="106" w:name="_Hlk19110561"/>
      <w:r>
        <w:rPr>
          <w:color w:val="auto"/>
          <w:szCs w:val="21"/>
        </w:rPr>
        <w:t>1</w:t>
      </w:r>
      <w:r>
        <w:rPr>
          <w:rFonts w:hint="eastAsia"/>
          <w:color w:val="auto"/>
          <w:szCs w:val="21"/>
        </w:rPr>
        <w:t>3</w:t>
      </w:r>
      <w:r>
        <w:rPr>
          <w:color w:val="auto"/>
          <w:szCs w:val="21"/>
        </w:rPr>
        <w:t>.</w:t>
      </w:r>
      <w:r>
        <w:rPr>
          <w:rFonts w:hint="eastAsia"/>
          <w:color w:val="auto"/>
        </w:rPr>
        <w:t xml:space="preserve"> </w:t>
      </w:r>
      <w:r>
        <w:rPr>
          <w:rFonts w:hint="eastAsia"/>
          <w:color w:val="auto"/>
          <w:szCs w:val="21"/>
        </w:rPr>
        <w:t>无串标行为承诺函</w:t>
      </w:r>
    </w:p>
    <w:p>
      <w:pPr>
        <w:snapToGrid w:val="0"/>
        <w:spacing w:before="50" w:after="120" w:afterLines="50"/>
        <w:jc w:val="center"/>
        <w:rPr>
          <w:color w:val="auto"/>
          <w:szCs w:val="21"/>
        </w:rPr>
      </w:pPr>
    </w:p>
    <w:p>
      <w:pPr>
        <w:snapToGrid w:val="0"/>
        <w:spacing w:before="50" w:after="120" w:afterLines="50"/>
        <w:jc w:val="center"/>
        <w:rPr>
          <w:color w:val="auto"/>
          <w:szCs w:val="21"/>
        </w:rPr>
      </w:pPr>
      <w:r>
        <w:rPr>
          <w:rFonts w:hint="eastAsia"/>
          <w:color w:val="auto"/>
          <w:szCs w:val="21"/>
        </w:rPr>
        <w:t>供应商参加本项目无围标串标行为的承诺函</w:t>
      </w: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一、我方承诺无下列相互串通投标的情形：</w:t>
      </w:r>
    </w:p>
    <w:p>
      <w:pPr>
        <w:snapToGrid w:val="0"/>
        <w:spacing w:before="50" w:after="120" w:afterLines="50"/>
        <w:jc w:val="left"/>
        <w:rPr>
          <w:color w:val="auto"/>
          <w:szCs w:val="21"/>
        </w:rPr>
      </w:pPr>
      <w:r>
        <w:rPr>
          <w:rFonts w:hint="eastAsia"/>
          <w:color w:val="auto"/>
          <w:szCs w:val="21"/>
        </w:rPr>
        <w:t>1.不同供应商的响应文件由同一单位或者个人编制；或者不同供应商报名的IP地址一致的；</w:t>
      </w:r>
    </w:p>
    <w:p>
      <w:pPr>
        <w:snapToGrid w:val="0"/>
        <w:spacing w:before="50" w:after="120" w:afterLines="50"/>
        <w:jc w:val="left"/>
        <w:rPr>
          <w:color w:val="auto"/>
          <w:szCs w:val="21"/>
        </w:rPr>
      </w:pPr>
      <w:r>
        <w:rPr>
          <w:rFonts w:hint="eastAsia"/>
          <w:color w:val="auto"/>
          <w:szCs w:val="21"/>
        </w:rPr>
        <w:t>2.不同供应商委托同一单位或者个人办理投标事宜；</w:t>
      </w:r>
    </w:p>
    <w:p>
      <w:pPr>
        <w:snapToGrid w:val="0"/>
        <w:spacing w:before="50" w:after="120" w:afterLines="50"/>
        <w:jc w:val="left"/>
        <w:rPr>
          <w:color w:val="auto"/>
          <w:szCs w:val="21"/>
        </w:rPr>
      </w:pPr>
      <w:r>
        <w:rPr>
          <w:rFonts w:hint="eastAsia"/>
          <w:color w:val="auto"/>
          <w:szCs w:val="21"/>
        </w:rPr>
        <w:t>3.不同的供应商的响应文件载明的项目管理员为同一个人；</w:t>
      </w:r>
    </w:p>
    <w:p>
      <w:pPr>
        <w:snapToGrid w:val="0"/>
        <w:spacing w:before="50" w:after="120" w:afterLines="50"/>
        <w:jc w:val="left"/>
        <w:rPr>
          <w:color w:val="auto"/>
          <w:szCs w:val="21"/>
        </w:rPr>
      </w:pPr>
      <w:r>
        <w:rPr>
          <w:rFonts w:hint="eastAsia"/>
          <w:color w:val="auto"/>
          <w:szCs w:val="21"/>
        </w:rPr>
        <w:t>4.不同供应商的响应文件异常一致或者投标报价呈规律性差异；</w:t>
      </w:r>
    </w:p>
    <w:p>
      <w:pPr>
        <w:snapToGrid w:val="0"/>
        <w:spacing w:before="50" w:after="120" w:afterLines="50"/>
        <w:jc w:val="left"/>
        <w:rPr>
          <w:color w:val="auto"/>
          <w:szCs w:val="21"/>
        </w:rPr>
      </w:pPr>
      <w:r>
        <w:rPr>
          <w:rFonts w:hint="eastAsia"/>
          <w:color w:val="auto"/>
          <w:szCs w:val="21"/>
        </w:rPr>
        <w:t>5.不同供应商的响应文件相互混装；</w:t>
      </w:r>
    </w:p>
    <w:p>
      <w:pPr>
        <w:snapToGrid w:val="0"/>
        <w:spacing w:before="50" w:after="120" w:afterLines="50"/>
        <w:jc w:val="left"/>
        <w:rPr>
          <w:color w:val="auto"/>
          <w:szCs w:val="21"/>
        </w:rPr>
      </w:pPr>
      <w:r>
        <w:rPr>
          <w:rFonts w:hint="eastAsia"/>
          <w:color w:val="auto"/>
          <w:szCs w:val="21"/>
        </w:rPr>
        <w:t>6.不同供应商的磋商保证金从同一单位或者个人账户转出。</w:t>
      </w:r>
    </w:p>
    <w:p>
      <w:pPr>
        <w:snapToGrid w:val="0"/>
        <w:spacing w:before="50" w:after="120" w:afterLines="50"/>
        <w:jc w:val="left"/>
        <w:rPr>
          <w:color w:val="auto"/>
          <w:szCs w:val="21"/>
        </w:rPr>
      </w:pPr>
      <w:r>
        <w:rPr>
          <w:rFonts w:hint="eastAsia"/>
          <w:color w:val="auto"/>
          <w:szCs w:val="21"/>
        </w:rPr>
        <w:t>二、我方承诺无下列恶意串通的情形：</w:t>
      </w:r>
    </w:p>
    <w:p>
      <w:pPr>
        <w:snapToGrid w:val="0"/>
        <w:spacing w:before="50" w:after="120" w:afterLines="50"/>
        <w:jc w:val="left"/>
        <w:rPr>
          <w:color w:val="auto"/>
          <w:szCs w:val="21"/>
        </w:rPr>
      </w:pPr>
      <w:r>
        <w:rPr>
          <w:rFonts w:hint="eastAsia"/>
          <w:color w:val="auto"/>
          <w:szCs w:val="21"/>
        </w:rPr>
        <w:t>1.供应商直接或者间接从采购人或者采购代理机构处获得其他供应商的相关信息并修改其响应文件或者响应文件；</w:t>
      </w:r>
    </w:p>
    <w:p>
      <w:pPr>
        <w:snapToGrid w:val="0"/>
        <w:spacing w:before="50" w:after="120" w:afterLines="50"/>
        <w:jc w:val="left"/>
        <w:rPr>
          <w:color w:val="auto"/>
          <w:szCs w:val="21"/>
        </w:rPr>
      </w:pPr>
      <w:r>
        <w:rPr>
          <w:rFonts w:hint="eastAsia"/>
          <w:color w:val="auto"/>
          <w:szCs w:val="21"/>
        </w:rPr>
        <w:t>2.供应商按照采购人或者采购代理机构的授意撤换、修改响应文件或者响应文件；</w:t>
      </w:r>
    </w:p>
    <w:p>
      <w:pPr>
        <w:snapToGrid w:val="0"/>
        <w:spacing w:before="50" w:after="120" w:afterLines="50"/>
        <w:jc w:val="left"/>
        <w:rPr>
          <w:color w:val="auto"/>
          <w:szCs w:val="21"/>
        </w:rPr>
      </w:pPr>
      <w:r>
        <w:rPr>
          <w:rFonts w:hint="eastAsia"/>
          <w:color w:val="auto"/>
          <w:szCs w:val="21"/>
        </w:rPr>
        <w:t>3.供应商之间协商报价、技术方案等响应文件或者响应文件的实质性内容；</w:t>
      </w:r>
    </w:p>
    <w:p>
      <w:pPr>
        <w:snapToGrid w:val="0"/>
        <w:spacing w:before="50" w:after="120" w:afterLines="50"/>
        <w:jc w:val="left"/>
        <w:rPr>
          <w:color w:val="auto"/>
          <w:szCs w:val="21"/>
        </w:rPr>
      </w:pPr>
      <w:r>
        <w:rPr>
          <w:rFonts w:hint="eastAsia"/>
          <w:color w:val="auto"/>
          <w:szCs w:val="21"/>
        </w:rPr>
        <w:t>4.属于同一集团、协会、商会等组织成员的供应商按照该组织要求协同参加政府采购活动；</w:t>
      </w:r>
    </w:p>
    <w:p>
      <w:pPr>
        <w:snapToGrid w:val="0"/>
        <w:spacing w:before="50" w:after="120" w:afterLines="50"/>
        <w:jc w:val="left"/>
        <w:rPr>
          <w:color w:val="auto"/>
          <w:szCs w:val="21"/>
        </w:rPr>
      </w:pPr>
      <w:r>
        <w:rPr>
          <w:rFonts w:hint="eastAsia"/>
          <w:color w:val="auto"/>
          <w:szCs w:val="21"/>
        </w:rPr>
        <w:t>5.供应商之间事先约定一致抬高或者压低投标报价，或者在招标项目中事先约定轮流以高价位或者低价位中标，或者事先约定由某一特定供应商中标，然后再参加投标；</w:t>
      </w:r>
    </w:p>
    <w:p>
      <w:pPr>
        <w:snapToGrid w:val="0"/>
        <w:spacing w:before="50" w:after="120" w:afterLines="50"/>
        <w:jc w:val="left"/>
        <w:rPr>
          <w:color w:val="auto"/>
          <w:szCs w:val="21"/>
        </w:rPr>
      </w:pPr>
      <w:r>
        <w:rPr>
          <w:rFonts w:hint="eastAsia"/>
          <w:color w:val="auto"/>
          <w:szCs w:val="21"/>
        </w:rPr>
        <w:t>6.供应商之间商定部分供应商放弃参加政府采购活动或者放弃中标；</w:t>
      </w:r>
    </w:p>
    <w:p>
      <w:pPr>
        <w:snapToGrid w:val="0"/>
        <w:spacing w:before="50" w:after="120" w:afterLines="50"/>
        <w:jc w:val="left"/>
        <w:rPr>
          <w:color w:val="auto"/>
          <w:szCs w:val="21"/>
        </w:rPr>
      </w:pPr>
      <w:r>
        <w:rPr>
          <w:rFonts w:hint="eastAsia"/>
          <w:color w:val="auto"/>
          <w:szCs w:val="21"/>
        </w:rPr>
        <w:t>7.供应商与采购人或者采购代理机构之间、供应商相互之间，为谋求特定供应商中标或者排斥其他供应商的其他串通行为。</w:t>
      </w:r>
    </w:p>
    <w:p>
      <w:pPr>
        <w:snapToGrid w:val="0"/>
        <w:spacing w:before="50" w:after="120" w:afterLines="50"/>
        <w:jc w:val="left"/>
        <w:rPr>
          <w:color w:val="auto"/>
          <w:szCs w:val="21"/>
        </w:rPr>
      </w:pPr>
      <w:r>
        <w:rPr>
          <w:rFonts w:hint="eastAsia"/>
          <w:color w:val="auto"/>
          <w:szCs w:val="21"/>
        </w:rPr>
        <w:t>以上情形一经核查属实，我方愿意承担一切后果，并不再寻求任何旨在减轻或者免除法律责任的辩解。</w:t>
      </w:r>
    </w:p>
    <w:p>
      <w:pPr>
        <w:snapToGrid w:val="0"/>
        <w:spacing w:before="50" w:after="120" w:afterLines="50"/>
        <w:jc w:val="center"/>
        <w:rPr>
          <w:color w:val="auto"/>
          <w:szCs w:val="21"/>
        </w:rPr>
      </w:pPr>
      <w:r>
        <w:rPr>
          <w:rFonts w:hint="eastAsia"/>
          <w:color w:val="auto"/>
          <w:szCs w:val="21"/>
        </w:rPr>
        <w:t xml:space="preserve"> </w:t>
      </w:r>
      <w:r>
        <w:rPr>
          <w:color w:val="auto"/>
          <w:szCs w:val="21"/>
        </w:rPr>
        <w:t xml:space="preserve"> </w:t>
      </w:r>
    </w:p>
    <w:p>
      <w:pPr>
        <w:snapToGrid w:val="0"/>
        <w:spacing w:before="50" w:after="120" w:afterLines="50"/>
        <w:jc w:val="center"/>
        <w:rPr>
          <w:color w:val="auto"/>
          <w:szCs w:val="21"/>
        </w:rPr>
      </w:pPr>
    </w:p>
    <w:p>
      <w:pPr>
        <w:snapToGrid w:val="0"/>
        <w:spacing w:before="50" w:after="120" w:afterLines="50"/>
        <w:jc w:val="center"/>
        <w:rPr>
          <w:color w:val="auto"/>
          <w:szCs w:val="21"/>
        </w:rPr>
      </w:pPr>
    </w:p>
    <w:p>
      <w:pPr>
        <w:snapToGrid w:val="0"/>
        <w:spacing w:before="50" w:after="120" w:afterLines="50"/>
        <w:jc w:val="center"/>
        <w:rPr>
          <w:color w:val="auto"/>
          <w:szCs w:val="21"/>
        </w:rPr>
      </w:pPr>
      <w:r>
        <w:rPr>
          <w:color w:val="auto"/>
          <w:szCs w:val="21"/>
        </w:rPr>
        <w:t>供应商</w:t>
      </w:r>
      <w:r>
        <w:rPr>
          <w:rFonts w:hint="eastAsia"/>
          <w:color w:val="auto"/>
          <w:szCs w:val="21"/>
        </w:rPr>
        <w:t>名称(电子签章</w:t>
      </w:r>
      <w:r>
        <w:rPr>
          <w:color w:val="auto"/>
          <w:szCs w:val="21"/>
        </w:rPr>
        <w:t>)</w:t>
      </w:r>
      <w:r>
        <w:rPr>
          <w:rFonts w:hint="eastAsia"/>
          <w:color w:val="auto"/>
          <w:szCs w:val="21"/>
        </w:rPr>
        <w:t>：</w:t>
      </w:r>
    </w:p>
    <w:p>
      <w:pPr>
        <w:snapToGrid w:val="0"/>
        <w:spacing w:before="50" w:after="120" w:afterLines="50"/>
        <w:jc w:val="center"/>
        <w:rPr>
          <w:color w:val="auto"/>
          <w:szCs w:val="21"/>
        </w:rPr>
      </w:pPr>
      <w:r>
        <w:rPr>
          <w:rFonts w:hint="eastAsia"/>
          <w:color w:val="auto"/>
          <w:szCs w:val="21"/>
        </w:rPr>
        <w:t>日期：  年  月   日</w:t>
      </w:r>
    </w:p>
    <w:p>
      <w:pPr>
        <w:snapToGrid w:val="0"/>
        <w:spacing w:before="120" w:beforeLines="50" w:after="50" w:line="440" w:lineRule="exact"/>
        <w:jc w:val="center"/>
        <w:outlineLvl w:val="1"/>
        <w:rPr>
          <w:bCs/>
          <w:color w:val="auto"/>
          <w:sz w:val="24"/>
        </w:rPr>
      </w:pPr>
      <w:r>
        <w:rPr>
          <w:color w:val="auto"/>
          <w:szCs w:val="21"/>
        </w:rPr>
        <w:br w:type="page"/>
      </w:r>
      <w:bookmarkEnd w:id="105"/>
      <w:bookmarkEnd w:id="106"/>
      <w:r>
        <w:rPr>
          <w:bCs/>
          <w:color w:val="auto"/>
          <w:sz w:val="24"/>
        </w:rPr>
        <w:t>第</w:t>
      </w:r>
      <w:r>
        <w:rPr>
          <w:rFonts w:hint="eastAsia"/>
          <w:bCs/>
          <w:color w:val="auto"/>
          <w:sz w:val="24"/>
        </w:rPr>
        <w:t>三</w:t>
      </w:r>
      <w:r>
        <w:rPr>
          <w:bCs/>
          <w:color w:val="auto"/>
          <w:sz w:val="24"/>
        </w:rPr>
        <w:t>部分 报价文件</w:t>
      </w:r>
    </w:p>
    <w:p>
      <w:pPr>
        <w:jc w:val="center"/>
        <w:rPr>
          <w:b/>
          <w:bCs/>
          <w:color w:val="auto"/>
          <w:szCs w:val="21"/>
        </w:rPr>
      </w:pPr>
    </w:p>
    <w:p>
      <w:pPr>
        <w:rPr>
          <w:b/>
          <w:color w:val="auto"/>
          <w:szCs w:val="21"/>
        </w:rPr>
      </w:pPr>
      <w:r>
        <w:rPr>
          <w:b/>
          <w:color w:val="auto"/>
          <w:szCs w:val="21"/>
        </w:rPr>
        <w:t>1．响应函格式：</w:t>
      </w:r>
    </w:p>
    <w:p>
      <w:pPr>
        <w:rPr>
          <w:b/>
          <w:color w:val="auto"/>
          <w:szCs w:val="21"/>
        </w:rPr>
      </w:pPr>
    </w:p>
    <w:p>
      <w:pPr>
        <w:jc w:val="center"/>
        <w:rPr>
          <w:b/>
          <w:color w:val="auto"/>
          <w:szCs w:val="21"/>
        </w:rPr>
      </w:pPr>
      <w:r>
        <w:rPr>
          <w:b/>
          <w:color w:val="auto"/>
          <w:szCs w:val="21"/>
        </w:rPr>
        <w:t>响 应 函</w:t>
      </w:r>
    </w:p>
    <w:p>
      <w:pPr>
        <w:rPr>
          <w:b/>
          <w:color w:val="auto"/>
          <w:szCs w:val="21"/>
        </w:rPr>
      </w:pPr>
    </w:p>
    <w:p>
      <w:pPr>
        <w:spacing w:line="360" w:lineRule="auto"/>
        <w:rPr>
          <w:color w:val="auto"/>
          <w:szCs w:val="21"/>
        </w:rPr>
      </w:pPr>
      <w:bookmarkStart w:id="107" w:name="_Hlk19110643"/>
      <w:r>
        <w:rPr>
          <w:color w:val="auto"/>
          <w:szCs w:val="21"/>
        </w:rPr>
        <w:t>致：_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p>
    <w:p>
      <w:pPr>
        <w:spacing w:line="360" w:lineRule="auto"/>
        <w:ind w:firstLine="420" w:firstLineChars="200"/>
        <w:rPr>
          <w:color w:val="auto"/>
          <w:szCs w:val="21"/>
        </w:rPr>
      </w:pPr>
      <w:r>
        <w:rPr>
          <w:color w:val="auto"/>
          <w:szCs w:val="21"/>
        </w:rPr>
        <w:t>我方已仔细研究了</w:t>
      </w:r>
      <w:r>
        <w:rPr>
          <w:rFonts w:hint="eastAsia"/>
          <w:i/>
          <w:iCs/>
          <w:color w:val="auto"/>
          <w:szCs w:val="21"/>
          <w:u w:val="single"/>
        </w:rPr>
        <w:t>（项目名称）</w:t>
      </w:r>
      <w:r>
        <w:rPr>
          <w:color w:val="auto"/>
          <w:szCs w:val="21"/>
        </w:rPr>
        <w:t>的</w:t>
      </w:r>
      <w:r>
        <w:rPr>
          <w:rFonts w:hint="eastAsia"/>
          <w:color w:val="auto"/>
          <w:szCs w:val="21"/>
        </w:rPr>
        <w:t>采购文件</w:t>
      </w:r>
      <w:r>
        <w:rPr>
          <w:color w:val="auto"/>
          <w:szCs w:val="21"/>
        </w:rPr>
        <w:t>的全部内容</w:t>
      </w:r>
      <w:r>
        <w:rPr>
          <w:rFonts w:hint="eastAsia"/>
          <w:color w:val="auto"/>
          <w:szCs w:val="21"/>
        </w:rPr>
        <w:t>，</w:t>
      </w:r>
      <w:r>
        <w:rPr>
          <w:color w:val="auto"/>
          <w:szCs w:val="21"/>
        </w:rPr>
        <w:t>签字代表</w:t>
      </w:r>
      <w:r>
        <w:rPr>
          <w:rFonts w:hint="eastAsia"/>
          <w:i/>
          <w:iCs/>
          <w:color w:val="auto"/>
          <w:szCs w:val="21"/>
          <w:u w:val="single"/>
        </w:rPr>
        <w:t>（授权代表姓名）</w:t>
      </w:r>
      <w:r>
        <w:rPr>
          <w:color w:val="auto"/>
          <w:szCs w:val="21"/>
        </w:rPr>
        <w:t>经正式授权并代表供应商</w:t>
      </w:r>
      <w:r>
        <w:rPr>
          <w:color w:val="auto"/>
          <w:szCs w:val="21"/>
          <w:u w:val="single"/>
        </w:rPr>
        <w:t xml:space="preserve"> </w:t>
      </w:r>
      <w:r>
        <w:rPr>
          <w:i/>
          <w:iCs/>
          <w:color w:val="auto"/>
          <w:szCs w:val="21"/>
          <w:u w:val="single"/>
        </w:rPr>
        <w:t>（供应商名称）</w:t>
      </w:r>
      <w:r>
        <w:rPr>
          <w:rFonts w:hint="eastAsia"/>
          <w:i/>
          <w:iCs/>
          <w:color w:val="auto"/>
          <w:szCs w:val="21"/>
          <w:u w:val="single"/>
        </w:rPr>
        <w:t xml:space="preserve"> </w:t>
      </w:r>
      <w:r>
        <w:rPr>
          <w:color w:val="auto"/>
          <w:szCs w:val="21"/>
        </w:rPr>
        <w:t>提交响应文件。</w:t>
      </w:r>
    </w:p>
    <w:bookmarkEnd w:id="107"/>
    <w:p>
      <w:pPr>
        <w:spacing w:line="360" w:lineRule="auto"/>
        <w:ind w:firstLine="420" w:firstLineChars="200"/>
        <w:rPr>
          <w:color w:val="auto"/>
          <w:szCs w:val="21"/>
        </w:rPr>
      </w:pPr>
      <w:r>
        <w:rPr>
          <w:color w:val="auto"/>
          <w:szCs w:val="21"/>
        </w:rPr>
        <w:t>据此函，签字代表宣布同意如下：</w:t>
      </w:r>
    </w:p>
    <w:p>
      <w:pPr>
        <w:spacing w:line="360" w:lineRule="auto"/>
        <w:rPr>
          <w:color w:val="auto"/>
          <w:szCs w:val="21"/>
        </w:rPr>
      </w:pPr>
      <w:r>
        <w:rPr>
          <w:color w:val="auto"/>
          <w:szCs w:val="21"/>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rPr>
          <w:color w:val="auto"/>
          <w:szCs w:val="21"/>
        </w:rPr>
      </w:pPr>
      <w:r>
        <w:rPr>
          <w:color w:val="auto"/>
          <w:szCs w:val="21"/>
        </w:rPr>
        <w:t>（2）供应商在响应之前已经与贵方进行了充分的沟通，完全理解并接受采购文件的各项规定和要求，对采购文件的合理性、合法性不再有异议。</w:t>
      </w:r>
    </w:p>
    <w:p>
      <w:pPr>
        <w:spacing w:line="360" w:lineRule="auto"/>
        <w:rPr>
          <w:color w:val="auto"/>
          <w:szCs w:val="21"/>
        </w:rPr>
      </w:pPr>
      <w:r>
        <w:rPr>
          <w:color w:val="auto"/>
          <w:szCs w:val="21"/>
        </w:rPr>
        <w:t>（3）本响应有效期自响应文件递交截止之日起</w:t>
      </w:r>
      <w:r>
        <w:rPr>
          <w:color w:val="auto"/>
          <w:szCs w:val="21"/>
          <w:u w:val="single"/>
        </w:rPr>
        <w:t xml:space="preserve">     </w:t>
      </w:r>
      <w:r>
        <w:rPr>
          <w:color w:val="auto"/>
          <w:szCs w:val="21"/>
        </w:rPr>
        <w:t>天。</w:t>
      </w:r>
    </w:p>
    <w:p>
      <w:pPr>
        <w:spacing w:line="360" w:lineRule="auto"/>
        <w:rPr>
          <w:color w:val="auto"/>
          <w:szCs w:val="21"/>
        </w:rPr>
      </w:pPr>
      <w:r>
        <w:rPr>
          <w:color w:val="auto"/>
          <w:szCs w:val="21"/>
        </w:rPr>
        <w:t>（4）如成交，本响应文件至本项目合同履行完毕止均保持有效，本供应商将按“采购文件”及政府采购法律、法规的规定履行合同责任和义务</w:t>
      </w:r>
      <w:r>
        <w:rPr>
          <w:rFonts w:hint="eastAsia"/>
          <w:color w:val="auto"/>
          <w:szCs w:val="21"/>
        </w:rPr>
        <w:t>，并承诺</w:t>
      </w:r>
      <w:r>
        <w:rPr>
          <w:color w:val="auto"/>
          <w:szCs w:val="21"/>
        </w:rPr>
        <w:t>不分包及转包他人。</w:t>
      </w:r>
    </w:p>
    <w:p>
      <w:pPr>
        <w:spacing w:line="360" w:lineRule="auto"/>
        <w:rPr>
          <w:color w:val="auto"/>
          <w:szCs w:val="21"/>
        </w:rPr>
      </w:pPr>
      <w:r>
        <w:rPr>
          <w:color w:val="auto"/>
          <w:szCs w:val="21"/>
        </w:rPr>
        <w:t>（5）供应商同意按照贵方要求提供与响应有关的一切数据或资料。</w:t>
      </w:r>
    </w:p>
    <w:p>
      <w:pPr>
        <w:spacing w:line="360" w:lineRule="auto"/>
        <w:rPr>
          <w:color w:val="auto"/>
          <w:szCs w:val="21"/>
        </w:rPr>
      </w:pPr>
      <w:r>
        <w:rPr>
          <w:color w:val="auto"/>
          <w:szCs w:val="21"/>
        </w:rPr>
        <w:t>（</w:t>
      </w:r>
      <w:r>
        <w:rPr>
          <w:rFonts w:hint="eastAsia"/>
          <w:color w:val="auto"/>
          <w:szCs w:val="21"/>
        </w:rPr>
        <w:t>6</w:t>
      </w:r>
      <w:r>
        <w:rPr>
          <w:color w:val="auto"/>
          <w:szCs w:val="21"/>
        </w:rPr>
        <w:t>）与本项目有关的一切正式往来信函请寄：</w:t>
      </w:r>
    </w:p>
    <w:p>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u w:val="single"/>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rPr>
          <w:b/>
          <w:color w:val="auto"/>
          <w:szCs w:val="21"/>
        </w:rPr>
      </w:pPr>
      <w:r>
        <w:rPr>
          <w:b/>
          <w:color w:val="auto"/>
          <w:szCs w:val="21"/>
        </w:rPr>
        <w:br w:type="page"/>
      </w:r>
      <w:r>
        <w:rPr>
          <w:b/>
          <w:color w:val="auto"/>
          <w:szCs w:val="21"/>
        </w:rPr>
        <w:t>2．响应报价明细表格式：</w:t>
      </w:r>
    </w:p>
    <w:p>
      <w:pPr>
        <w:jc w:val="center"/>
        <w:rPr>
          <w:b/>
          <w:color w:val="auto"/>
          <w:szCs w:val="21"/>
        </w:rPr>
      </w:pPr>
      <w:r>
        <w:rPr>
          <w:b/>
          <w:color w:val="auto"/>
          <w:szCs w:val="21"/>
        </w:rPr>
        <w:t>响应报价明细表</w:t>
      </w:r>
    </w:p>
    <w:p>
      <w:pPr>
        <w:ind w:firstLine="2415" w:firstLineChars="1150"/>
        <w:rPr>
          <w:color w:val="auto"/>
          <w:szCs w:val="21"/>
        </w:rPr>
      </w:pPr>
      <w:r>
        <w:rPr>
          <w:color w:val="auto"/>
          <w:szCs w:val="21"/>
        </w:rPr>
        <w:t xml:space="preserve">                            金额单位：人民币（元）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0"/>
        <w:gridCol w:w="2845"/>
        <w:gridCol w:w="1575"/>
        <w:gridCol w:w="1470"/>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zCs w:val="21"/>
              </w:rPr>
              <w:t>序号</w:t>
            </w: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单位及数量</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单价</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《港北区农业产业“十四五”发展规划》编制服务采购</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1项</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pacing w:val="20"/>
                <w:szCs w:val="21"/>
              </w:rPr>
              <w:t>……</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bl>
    <w:p>
      <w:pPr>
        <w:rPr>
          <w:color w:val="auto"/>
          <w:spacing w:val="20"/>
          <w:szCs w:val="21"/>
          <w:u w:val="single"/>
        </w:rPr>
      </w:pPr>
    </w:p>
    <w:p>
      <w:pPr>
        <w:spacing w:line="360" w:lineRule="auto"/>
        <w:rPr>
          <w:color w:val="auto"/>
          <w:spacing w:val="20"/>
          <w:szCs w:val="21"/>
        </w:rPr>
      </w:pPr>
    </w:p>
    <w:p>
      <w:pPr>
        <w:pStyle w:val="18"/>
        <w:rPr>
          <w:color w:val="auto"/>
        </w:rPr>
      </w:pPr>
      <w:r>
        <w:rPr>
          <w:color w:val="auto"/>
          <w:szCs w:val="21"/>
        </w:rPr>
        <w:t>注：</w:t>
      </w:r>
      <w:r>
        <w:rPr>
          <w:rFonts w:hint="eastAsia"/>
          <w:color w:val="auto"/>
          <w:szCs w:val="21"/>
        </w:rPr>
        <w:t>本表如</w:t>
      </w:r>
      <w:r>
        <w:rPr>
          <w:rFonts w:hint="eastAsia"/>
          <w:color w:val="auto"/>
        </w:rPr>
        <w:t>与政采云平台不一致的，以政采云平台为准。</w:t>
      </w:r>
    </w:p>
    <w:p>
      <w:pPr>
        <w:jc w:val="left"/>
        <w:rPr>
          <w:color w:val="auto"/>
          <w:szCs w:val="21"/>
        </w:rPr>
      </w:pPr>
    </w:p>
    <w:p>
      <w:pPr>
        <w:spacing w:line="360" w:lineRule="auto"/>
        <w:rPr>
          <w:color w:val="auto"/>
          <w:spacing w:val="20"/>
          <w:szCs w:val="21"/>
        </w:rPr>
      </w:pPr>
    </w:p>
    <w:p>
      <w:pPr>
        <w:spacing w:line="360" w:lineRule="auto"/>
        <w:rPr>
          <w:color w:val="auto"/>
          <w:szCs w:val="21"/>
        </w:rPr>
      </w:pPr>
      <w:r>
        <w:rPr>
          <w:color w:val="auto"/>
          <w:szCs w:val="21"/>
        </w:rPr>
        <w:t>供应商名称（</w:t>
      </w:r>
      <w:r>
        <w:rPr>
          <w:rFonts w:hint="eastAsia"/>
          <w:color w:val="auto"/>
          <w:szCs w:val="21"/>
        </w:rPr>
        <w:t>电子签章</w:t>
      </w:r>
      <w:r>
        <w:rPr>
          <w:color w:val="auto"/>
          <w:szCs w:val="21"/>
        </w:rPr>
        <w:t>）：</w:t>
      </w:r>
      <w:r>
        <w:rPr>
          <w:color w:val="auto"/>
          <w:szCs w:val="21"/>
          <w:u w:val="single"/>
        </w:rPr>
        <w:t xml:space="preserve">                          </w:t>
      </w:r>
    </w:p>
    <w:p>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pPr>
        <w:rPr>
          <w:color w:val="auto"/>
          <w:szCs w:val="21"/>
        </w:rPr>
      </w:pPr>
      <w:r>
        <w:rPr>
          <w:color w:val="auto"/>
          <w:szCs w:val="21"/>
        </w:rPr>
        <w:br w:type="page"/>
      </w:r>
    </w:p>
    <w:p>
      <w:pPr>
        <w:snapToGrid w:val="0"/>
        <w:spacing w:before="50" w:after="120" w:afterLines="50"/>
        <w:jc w:val="left"/>
        <w:rPr>
          <w:b/>
          <w:color w:val="auto"/>
          <w:szCs w:val="21"/>
        </w:rPr>
      </w:pPr>
      <w:r>
        <w:rPr>
          <w:rFonts w:hint="eastAsia"/>
          <w:b/>
          <w:color w:val="auto"/>
          <w:szCs w:val="21"/>
        </w:rPr>
        <w:t>3</w:t>
      </w:r>
      <w:r>
        <w:rPr>
          <w:b/>
          <w:color w:val="auto"/>
          <w:szCs w:val="21"/>
        </w:rPr>
        <w:t>．符合政府采购政策价格扣除证明材料。</w:t>
      </w:r>
    </w:p>
    <w:p>
      <w:pPr>
        <w:rPr>
          <w:color w:val="auto"/>
          <w:szCs w:val="21"/>
        </w:rPr>
      </w:pPr>
      <w:r>
        <w:rPr>
          <w:rFonts w:hint="eastAsia"/>
          <w:color w:val="auto"/>
          <w:szCs w:val="21"/>
        </w:rPr>
        <w:t>3</w:t>
      </w:r>
      <w:r>
        <w:rPr>
          <w:color w:val="auto"/>
          <w:szCs w:val="21"/>
        </w:rPr>
        <w:t>.1</w:t>
      </w:r>
      <w:r>
        <w:rPr>
          <w:bCs/>
          <w:color w:val="auto"/>
          <w:szCs w:val="21"/>
        </w:rPr>
        <w:t>符合小型、微型企业</w:t>
      </w:r>
      <w:r>
        <w:rPr>
          <w:color w:val="auto"/>
          <w:szCs w:val="21"/>
        </w:rPr>
        <w:t>政府采购政策证明材料。（非小型、微型企业无需填写或提供）</w:t>
      </w:r>
    </w:p>
    <w:p>
      <w:pPr>
        <w:spacing w:line="360" w:lineRule="auto"/>
        <w:ind w:firstLine="3584" w:firstLineChars="1700"/>
        <w:rPr>
          <w:b/>
          <w:color w:val="auto"/>
          <w:szCs w:val="21"/>
        </w:rPr>
      </w:pPr>
      <w:bookmarkStart w:id="108" w:name="_Hlk60649458"/>
    </w:p>
    <w:p>
      <w:pPr>
        <w:spacing w:line="360" w:lineRule="auto"/>
        <w:ind w:firstLine="3584" w:firstLineChars="1700"/>
        <w:rPr>
          <w:b/>
          <w:color w:val="auto"/>
          <w:szCs w:val="21"/>
        </w:rPr>
      </w:pPr>
      <w:r>
        <w:rPr>
          <w:rFonts w:hint="eastAsia"/>
          <w:b/>
          <w:color w:val="auto"/>
          <w:szCs w:val="21"/>
        </w:rPr>
        <w:t>中小企业声明函（服务）</w:t>
      </w:r>
    </w:p>
    <w:p>
      <w:pPr>
        <w:spacing w:line="360" w:lineRule="auto"/>
        <w:ind w:firstLine="420"/>
        <w:rPr>
          <w:bCs/>
          <w:color w:val="auto"/>
          <w:szCs w:val="21"/>
        </w:rPr>
      </w:pPr>
      <w:r>
        <w:rPr>
          <w:rFonts w:hint="eastAsia"/>
          <w:bCs/>
          <w:color w:val="auto"/>
          <w:szCs w:val="21"/>
        </w:rPr>
        <w:t>本公司（联合体）郑重声明，根据《政府采购促进中小企业发展管理办法》（财库﹝2020﹞46 号）的规定，本公司（联合体）参加</w:t>
      </w:r>
      <w:r>
        <w:rPr>
          <w:rFonts w:hint="eastAsia"/>
          <w:bCs/>
          <w:color w:val="auto"/>
          <w:szCs w:val="21"/>
          <w:u w:val="single"/>
        </w:rPr>
        <w:t>（单位名称）</w:t>
      </w:r>
      <w:r>
        <w:rPr>
          <w:rFonts w:hint="eastAsia"/>
          <w:bCs/>
          <w:color w:val="auto"/>
          <w:szCs w:val="21"/>
        </w:rPr>
        <w:t>的</w:t>
      </w:r>
      <w:r>
        <w:rPr>
          <w:rFonts w:hint="eastAsia"/>
          <w:bCs/>
          <w:color w:val="auto"/>
          <w:szCs w:val="21"/>
          <w:u w:val="single"/>
        </w:rPr>
        <w:t>（项目名称）</w:t>
      </w:r>
      <w:r>
        <w:rPr>
          <w:rFonts w:hint="eastAsia"/>
          <w:bCs/>
          <w:color w:val="auto"/>
          <w:szCs w:val="21"/>
        </w:rPr>
        <w:t>采购活动，服务全部由符合政策要求的中小企业承接。相关企业（含联合体中的中小企业、签订分包意向协议的中小企业） 的具体情况如下：</w:t>
      </w:r>
    </w:p>
    <w:p>
      <w:pPr>
        <w:spacing w:line="360" w:lineRule="auto"/>
        <w:ind w:firstLine="420"/>
        <w:rPr>
          <w:bCs/>
          <w:color w:val="auto"/>
          <w:szCs w:val="21"/>
        </w:rPr>
      </w:pPr>
      <w:r>
        <w:rPr>
          <w:bCs/>
          <w:color w:val="auto"/>
          <w:szCs w:val="21"/>
        </w:rPr>
        <w:t>1.</w:t>
      </w:r>
      <w:r>
        <w:rPr>
          <w:rFonts w:hint="eastAsia"/>
          <w:bCs/>
          <w:color w:val="auto"/>
          <w:szCs w:val="21"/>
          <w:u w:val="single"/>
        </w:rPr>
        <w:t>（标的名称）</w:t>
      </w:r>
      <w:r>
        <w:rPr>
          <w:rFonts w:hint="eastAsia"/>
          <w:bCs/>
          <w:color w:val="auto"/>
          <w:szCs w:val="21"/>
        </w:rPr>
        <w:t>，属于</w:t>
      </w:r>
      <w:r>
        <w:rPr>
          <w:rFonts w:hint="eastAsia"/>
          <w:bCs/>
          <w:color w:val="auto"/>
          <w:szCs w:val="21"/>
          <w:u w:val="single"/>
        </w:rPr>
        <w:t>（采购文件中明确的所属行业）</w:t>
      </w:r>
      <w:r>
        <w:rPr>
          <w:rFonts w:hint="eastAsia"/>
          <w:bCs/>
          <w:color w:val="auto"/>
          <w:szCs w:val="21"/>
        </w:rPr>
        <w:t>行业；承接企业为</w:t>
      </w:r>
      <w:r>
        <w:rPr>
          <w:rFonts w:hint="eastAsia"/>
          <w:bCs/>
          <w:color w:val="auto"/>
          <w:szCs w:val="21"/>
          <w:u w:val="single"/>
        </w:rPr>
        <w:t>（企业名称）</w:t>
      </w:r>
      <w:r>
        <w:rPr>
          <w:rFonts w:hint="eastAsia"/>
          <w:bCs/>
          <w:color w:val="auto"/>
          <w:szCs w:val="21"/>
        </w:rPr>
        <w:t>，从业人员</w:t>
      </w:r>
      <w:r>
        <w:rPr>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pPr>
        <w:spacing w:line="360" w:lineRule="auto"/>
        <w:ind w:firstLine="420"/>
        <w:rPr>
          <w:bCs/>
          <w:color w:val="auto"/>
          <w:szCs w:val="21"/>
        </w:rPr>
      </w:pPr>
      <w:r>
        <w:rPr>
          <w:bCs/>
          <w:color w:val="auto"/>
          <w:szCs w:val="21"/>
        </w:rPr>
        <w:t>2.</w:t>
      </w:r>
      <w:r>
        <w:rPr>
          <w:rFonts w:hint="eastAsia"/>
          <w:bCs/>
          <w:color w:val="auto"/>
          <w:szCs w:val="21"/>
          <w:u w:val="single"/>
        </w:rPr>
        <w:t>（标的名称）</w:t>
      </w:r>
      <w:r>
        <w:rPr>
          <w:rFonts w:hint="eastAsia"/>
          <w:bCs/>
          <w:color w:val="auto"/>
          <w:szCs w:val="21"/>
        </w:rPr>
        <w:t>，属于</w:t>
      </w:r>
      <w:r>
        <w:rPr>
          <w:rFonts w:hint="eastAsia"/>
          <w:bCs/>
          <w:color w:val="auto"/>
          <w:szCs w:val="21"/>
          <w:u w:val="single"/>
        </w:rPr>
        <w:t>（采购文件中明确的所属行业）</w:t>
      </w:r>
      <w:r>
        <w:rPr>
          <w:rFonts w:hint="eastAsia"/>
          <w:bCs/>
          <w:color w:val="auto"/>
          <w:szCs w:val="21"/>
        </w:rPr>
        <w:t>行业；承接企业为</w:t>
      </w:r>
      <w:r>
        <w:rPr>
          <w:rFonts w:hint="eastAsia"/>
          <w:bCs/>
          <w:color w:val="auto"/>
          <w:szCs w:val="21"/>
          <w:u w:val="single"/>
        </w:rPr>
        <w:t>（企业名称）</w:t>
      </w:r>
      <w:r>
        <w:rPr>
          <w:rFonts w:hint="eastAsia"/>
          <w:bCs/>
          <w:color w:val="auto"/>
          <w:szCs w:val="21"/>
        </w:rPr>
        <w:t>，从业人员</w:t>
      </w:r>
      <w:r>
        <w:rPr>
          <w:rFonts w:hint="eastAsia"/>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pPr>
        <w:spacing w:line="360" w:lineRule="auto"/>
        <w:ind w:firstLine="420"/>
        <w:rPr>
          <w:bCs/>
          <w:color w:val="auto"/>
          <w:szCs w:val="21"/>
        </w:rPr>
      </w:pPr>
      <w:r>
        <w:rPr>
          <w:rFonts w:hint="eastAsia"/>
          <w:bCs/>
          <w:color w:val="auto"/>
          <w:szCs w:val="21"/>
        </w:rPr>
        <w:t>……</w:t>
      </w:r>
    </w:p>
    <w:p>
      <w:pPr>
        <w:spacing w:line="360" w:lineRule="auto"/>
        <w:ind w:firstLine="420"/>
        <w:rPr>
          <w:bCs/>
          <w:color w:val="auto"/>
          <w:szCs w:val="21"/>
        </w:rPr>
      </w:pPr>
      <w:r>
        <w:rPr>
          <w:rFonts w:hint="eastAsia"/>
          <w:bCs/>
          <w:color w:val="auto"/>
          <w:szCs w:val="21"/>
        </w:rPr>
        <w:t>以上企业，不属于大企业的分支机构，不存在控股股东为大企业的情形，也不存在与大企业的负责人为同一人的情形。</w:t>
      </w:r>
    </w:p>
    <w:p>
      <w:pPr>
        <w:spacing w:line="360" w:lineRule="auto"/>
        <w:ind w:firstLine="420"/>
        <w:rPr>
          <w:bCs/>
          <w:color w:val="auto"/>
          <w:szCs w:val="21"/>
        </w:rPr>
      </w:pPr>
      <w:r>
        <w:rPr>
          <w:rFonts w:hint="eastAsia"/>
          <w:bCs/>
          <w:color w:val="auto"/>
          <w:szCs w:val="21"/>
        </w:rPr>
        <w:t>本企业对上述声明内容的真实性负责。如有虚假，将依法承担相应责任。</w:t>
      </w:r>
    </w:p>
    <w:p>
      <w:pPr>
        <w:spacing w:line="360" w:lineRule="auto"/>
        <w:ind w:firstLine="3150" w:firstLineChars="1500"/>
        <w:rPr>
          <w:bCs/>
          <w:color w:val="auto"/>
          <w:szCs w:val="21"/>
        </w:rPr>
      </w:pPr>
      <w:r>
        <w:rPr>
          <w:rFonts w:hint="eastAsia"/>
          <w:bCs/>
          <w:color w:val="auto"/>
          <w:szCs w:val="21"/>
        </w:rPr>
        <w:t>企业名称（电子签章）：日期：</w:t>
      </w:r>
    </w:p>
    <w:p>
      <w:pPr>
        <w:spacing w:line="360" w:lineRule="auto"/>
        <w:jc w:val="left"/>
        <w:rPr>
          <w:bCs/>
          <w:color w:val="auto"/>
          <w:szCs w:val="21"/>
        </w:rPr>
      </w:pPr>
      <w:bookmarkStart w:id="109" w:name="_Hlk65852026"/>
      <w:r>
        <w:rPr>
          <w:rFonts w:hint="eastAsia"/>
          <w:bCs/>
          <w:color w:val="auto"/>
          <w:szCs w:val="21"/>
        </w:rPr>
        <w:t>注：（1）如供应商为联合体或分包的，声明函中“项目名称”应填写联合体中小微企业承担的具体内容或者小微企业具体分包内容。</w:t>
      </w:r>
    </w:p>
    <w:p>
      <w:pPr>
        <w:spacing w:line="360" w:lineRule="auto"/>
        <w:jc w:val="left"/>
        <w:rPr>
          <w:bCs/>
          <w:color w:val="auto"/>
          <w:szCs w:val="21"/>
        </w:rPr>
      </w:pPr>
      <w:r>
        <w:rPr>
          <w:rFonts w:hint="eastAsia"/>
          <w:bCs/>
          <w:color w:val="auto"/>
          <w:szCs w:val="21"/>
        </w:rPr>
        <w:t>（</w:t>
      </w:r>
      <w:r>
        <w:rPr>
          <w:bCs/>
          <w:color w:val="auto"/>
          <w:szCs w:val="21"/>
        </w:rPr>
        <w:t>2</w:t>
      </w:r>
      <w:r>
        <w:rPr>
          <w:rFonts w:hint="eastAsia"/>
          <w:bCs/>
          <w:color w:val="auto"/>
          <w:szCs w:val="21"/>
        </w:rPr>
        <w:t>）请根据真实情况出具《中小企业声明函》。依法享受中小企业优惠政策的，采购人或采购代理机构在公告成交结果时，同时公告其《中小企业声明函》，接受社会监督。</w:t>
      </w:r>
    </w:p>
    <w:p>
      <w:pPr>
        <w:spacing w:line="360" w:lineRule="auto"/>
        <w:jc w:val="left"/>
        <w:rPr>
          <w:bCs/>
          <w:color w:val="auto"/>
          <w:szCs w:val="21"/>
        </w:rPr>
      </w:pPr>
      <w:r>
        <w:rPr>
          <w:rFonts w:hint="eastAsia"/>
          <w:bCs/>
          <w:color w:val="auto"/>
          <w:szCs w:val="21"/>
        </w:rPr>
        <w:t>（</w:t>
      </w:r>
      <w:r>
        <w:rPr>
          <w:bCs/>
          <w:color w:val="auto"/>
          <w:szCs w:val="21"/>
        </w:rPr>
        <w:t>3</w:t>
      </w:r>
      <w:r>
        <w:rPr>
          <w:rFonts w:hint="eastAsia"/>
          <w:bCs/>
          <w:color w:val="auto"/>
          <w:szCs w:val="21"/>
        </w:rPr>
        <w:t>）从业人员、营业收入、资产总额填报上一年度数据，无上一年度数据的新成立企业参照国务院批准的中小企业划分标准，根据企业自身情况如实判断。</w:t>
      </w:r>
    </w:p>
    <w:bookmarkEnd w:id="109"/>
    <w:p>
      <w:pPr>
        <w:rPr>
          <w:bCs/>
          <w:color w:val="auto"/>
          <w:szCs w:val="21"/>
        </w:rPr>
      </w:pPr>
      <w:r>
        <w:rPr>
          <w:rFonts w:hint="eastAsia"/>
          <w:bCs/>
          <w:color w:val="auto"/>
          <w:szCs w:val="21"/>
        </w:rPr>
        <w:br w:type="page"/>
      </w:r>
    </w:p>
    <w:p>
      <w:pPr>
        <w:pStyle w:val="20"/>
        <w:rPr>
          <w:color w:val="auto"/>
        </w:rPr>
      </w:pPr>
    </w:p>
    <w:bookmarkEnd w:id="108"/>
    <w:p>
      <w:pPr>
        <w:ind w:right="420"/>
        <w:rPr>
          <w:color w:val="auto"/>
          <w:szCs w:val="21"/>
        </w:rPr>
      </w:pPr>
    </w:p>
    <w:p>
      <w:pPr>
        <w:snapToGrid w:val="0"/>
        <w:spacing w:before="50" w:after="120" w:afterLines="50"/>
        <w:jc w:val="left"/>
        <w:rPr>
          <w:color w:val="auto"/>
          <w:szCs w:val="21"/>
        </w:rPr>
      </w:pPr>
      <w:r>
        <w:rPr>
          <w:rFonts w:hint="eastAsia"/>
          <w:color w:val="auto"/>
          <w:szCs w:val="21"/>
        </w:rPr>
        <w:t>3</w:t>
      </w:r>
      <w:r>
        <w:rPr>
          <w:color w:val="auto"/>
          <w:szCs w:val="21"/>
        </w:rPr>
        <w:t>.2监狱企业须提供最新一期《XX省监狱企业产品目录》或其他监狱企业证明材料。（非监狱企业无需提供）</w:t>
      </w:r>
    </w:p>
    <w:p>
      <w:pPr>
        <w:snapToGrid w:val="0"/>
        <w:spacing w:before="50" w:after="120" w:afterLines="50"/>
        <w:jc w:val="left"/>
        <w:rPr>
          <w:color w:val="auto"/>
          <w:szCs w:val="21"/>
        </w:rPr>
      </w:pPr>
    </w:p>
    <w:p>
      <w:pPr>
        <w:snapToGrid w:val="0"/>
        <w:spacing w:before="50" w:after="120" w:afterLines="50"/>
        <w:jc w:val="left"/>
        <w:rPr>
          <w:color w:val="auto"/>
        </w:rPr>
      </w:pPr>
      <w:r>
        <w:rPr>
          <w:rFonts w:hint="eastAsia"/>
          <w:color w:val="auto"/>
          <w:szCs w:val="21"/>
        </w:rPr>
        <w:t>3</w:t>
      </w:r>
      <w:r>
        <w:rPr>
          <w:color w:val="auto"/>
          <w:szCs w:val="21"/>
        </w:rPr>
        <w:t>.3</w:t>
      </w:r>
      <w:r>
        <w:rPr>
          <w:color w:val="auto"/>
        </w:rPr>
        <w:t>残疾人福利性单位须提供《残疾人福利性单位声明函》，格式如下。</w:t>
      </w:r>
      <w:r>
        <w:rPr>
          <w:color w:val="auto"/>
          <w:szCs w:val="21"/>
        </w:rPr>
        <w:t>（非残疾人福利性单位无需提供）</w:t>
      </w:r>
    </w:p>
    <w:p>
      <w:pPr>
        <w:snapToGrid w:val="0"/>
        <w:spacing w:before="50" w:after="120" w:afterLines="50"/>
        <w:jc w:val="left"/>
        <w:rPr>
          <w:color w:val="auto"/>
        </w:rPr>
      </w:pPr>
    </w:p>
    <w:p>
      <w:pPr>
        <w:spacing w:line="360" w:lineRule="auto"/>
        <w:jc w:val="center"/>
        <w:rPr>
          <w:b/>
          <w:color w:val="auto"/>
          <w:szCs w:val="21"/>
        </w:rPr>
      </w:pPr>
      <w:bookmarkStart w:id="110" w:name="OLE_LINK14"/>
      <w:bookmarkStart w:id="111" w:name="OLE_LINK13"/>
      <w:r>
        <w:rPr>
          <w:b/>
          <w:color w:val="auto"/>
          <w:szCs w:val="21"/>
        </w:rPr>
        <w:t>残疾人福利性单位声明函</w:t>
      </w:r>
    </w:p>
    <w:bookmarkEnd w:id="110"/>
    <w:bookmarkEnd w:id="111"/>
    <w:p>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auto"/>
          <w:szCs w:val="21"/>
        </w:rPr>
      </w:pPr>
      <w:r>
        <w:rPr>
          <w:color w:val="auto"/>
          <w:szCs w:val="21"/>
        </w:rPr>
        <w:t>本单位对上述声明的真实性负责。如有虚假，将依法承担相应责任。</w:t>
      </w:r>
    </w:p>
    <w:p>
      <w:pPr>
        <w:spacing w:line="360" w:lineRule="auto"/>
        <w:ind w:firstLine="420"/>
        <w:rPr>
          <w:color w:val="auto"/>
          <w:spacing w:val="6"/>
          <w:szCs w:val="21"/>
        </w:rPr>
      </w:pPr>
      <w:r>
        <w:rPr>
          <w:rFonts w:eastAsia="仿宋_GB2312"/>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单位名称（</w:t>
      </w:r>
      <w:r>
        <w:rPr>
          <w:rFonts w:hint="eastAsia"/>
          <w:bCs/>
          <w:color w:val="auto"/>
          <w:szCs w:val="21"/>
        </w:rPr>
        <w:t>电子签章</w:t>
      </w:r>
      <w:r>
        <w:rPr>
          <w:color w:val="auto"/>
          <w:spacing w:val="6"/>
          <w:szCs w:val="21"/>
        </w:rPr>
        <w:t xml:space="preserve">）：          </w:t>
      </w:r>
    </w:p>
    <w:p>
      <w:pPr>
        <w:spacing w:line="360" w:lineRule="auto"/>
        <w:ind w:firstLine="420"/>
        <w:rPr>
          <w:color w:val="auto"/>
          <w:spacing w:val="6"/>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pPr>
        <w:snapToGrid w:val="0"/>
        <w:spacing w:before="50" w:after="120" w:afterLines="50"/>
        <w:jc w:val="left"/>
        <w:rPr>
          <w:color w:val="auto"/>
          <w:szCs w:val="21"/>
        </w:rPr>
      </w:pPr>
      <w:bookmarkStart w:id="112" w:name="_Hlk60649496"/>
      <w:r>
        <w:rPr>
          <w:color w:val="auto"/>
          <w:szCs w:val="21"/>
        </w:rPr>
        <w:t>3.4</w:t>
      </w:r>
      <w:r>
        <w:rPr>
          <w:rFonts w:hint="eastAsia"/>
          <w:color w:val="auto"/>
          <w:szCs w:val="21"/>
        </w:rPr>
        <w:t>如本项目允许分包，非小微企业供应商应提供分包意向协议书，分包意向协议书应明确约定小微企业分包商的合同份额占到合同总金额的比例。分包意向协议书</w:t>
      </w:r>
      <w:r>
        <w:rPr>
          <w:color w:val="auto"/>
          <w:szCs w:val="21"/>
        </w:rPr>
        <w:t>格式</w:t>
      </w:r>
      <w:r>
        <w:rPr>
          <w:rFonts w:hint="eastAsia"/>
          <w:color w:val="auto"/>
          <w:szCs w:val="21"/>
        </w:rPr>
        <w:t>自拟</w:t>
      </w:r>
      <w:r>
        <w:rPr>
          <w:color w:val="auto"/>
          <w:szCs w:val="21"/>
        </w:rPr>
        <w:t>。</w:t>
      </w:r>
    </w:p>
    <w:bookmarkEnd w:id="112"/>
    <w:p>
      <w:pPr>
        <w:spacing w:line="360" w:lineRule="auto"/>
        <w:rPr>
          <w:color w:val="auto"/>
          <w:szCs w:val="21"/>
        </w:rPr>
      </w:pPr>
    </w:p>
    <w:p>
      <w:pPr>
        <w:snapToGrid w:val="0"/>
        <w:spacing w:before="50" w:after="120" w:afterLines="50"/>
        <w:jc w:val="left"/>
        <w:rPr>
          <w:color w:val="auto"/>
          <w:szCs w:val="21"/>
        </w:rPr>
      </w:pPr>
      <w:r>
        <w:rPr>
          <w:color w:val="auto"/>
          <w:szCs w:val="21"/>
        </w:rPr>
        <w:br w:type="page"/>
      </w:r>
      <w:bookmarkStart w:id="113" w:name="_Hlk65852042"/>
      <w:r>
        <w:rPr>
          <w:rFonts w:hint="eastAsia"/>
          <w:color w:val="auto"/>
          <w:szCs w:val="21"/>
          <w:lang w:val="en-US" w:eastAsia="zh-CN"/>
        </w:rPr>
        <w:t>4</w:t>
      </w:r>
      <w:r>
        <w:rPr>
          <w:rFonts w:hint="eastAsia"/>
          <w:color w:val="auto"/>
          <w:szCs w:val="21"/>
        </w:rPr>
        <w:t>.开标一览表</w:t>
      </w:r>
    </w:p>
    <w:p>
      <w:pPr>
        <w:widowControl/>
        <w:jc w:val="left"/>
        <w:rPr>
          <w:color w:val="auto"/>
          <w:szCs w:val="21"/>
        </w:rPr>
      </w:pPr>
    </w:p>
    <w:p>
      <w:pPr>
        <w:widowControl/>
        <w:jc w:val="left"/>
        <w:rPr>
          <w:color w:val="auto"/>
          <w:szCs w:val="21"/>
        </w:rPr>
      </w:pPr>
    </w:p>
    <w:p>
      <w:pPr>
        <w:widowControl/>
        <w:jc w:val="left"/>
        <w:rPr>
          <w:color w:val="auto"/>
          <w:szCs w:val="21"/>
        </w:rPr>
      </w:pPr>
    </w:p>
    <w:p>
      <w:pPr>
        <w:rPr>
          <w:b/>
          <w:color w:val="auto"/>
          <w:szCs w:val="21"/>
        </w:rPr>
      </w:pPr>
    </w:p>
    <w:p>
      <w:pPr>
        <w:rPr>
          <w:b/>
          <w:color w:val="auto"/>
          <w:szCs w:val="21"/>
        </w:rPr>
      </w:pPr>
    </w:p>
    <w:p>
      <w:pPr>
        <w:rPr>
          <w:b/>
          <w:color w:val="auto"/>
          <w:szCs w:val="21"/>
        </w:rPr>
      </w:pPr>
      <w:r>
        <w:rPr>
          <w:rFonts w:hint="eastAsia"/>
          <w:b/>
          <w:color w:val="auto"/>
          <w:szCs w:val="21"/>
        </w:rPr>
        <w:t>格式详见政采云平台，且仅在政采云平台填写即可。</w:t>
      </w:r>
    </w:p>
    <w:bookmarkEnd w:id="113"/>
    <w:p>
      <w:pPr>
        <w:rPr>
          <w:b/>
          <w:color w:val="auto"/>
          <w:szCs w:val="21"/>
        </w:rPr>
      </w:pPr>
    </w:p>
    <w:sectPr>
      <w:headerReference r:id="rId19"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8</w:t>
    </w:r>
    <w:r>
      <w:fldChar w:fldCharType="end"/>
    </w:r>
  </w:p>
  <w:p>
    <w:pPr>
      <w:pStyle w:val="3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separate"/>
    </w:r>
    <w:r>
      <w:rPr>
        <w:rStyle w:val="57"/>
      </w:rPr>
      <w:t>57</w:t>
    </w:r>
    <w:r>
      <w:fldChar w:fldCharType="end"/>
    </w:r>
  </w:p>
  <w:p>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p>
    <w:pPr>
      <w:pStyle w:val="34"/>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74512"/>
    <w:multiLevelType w:val="singleLevel"/>
    <w:tmpl w:val="E4374512"/>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1BE5635"/>
    <w:multiLevelType w:val="singleLevel"/>
    <w:tmpl w:val="21BE5635"/>
    <w:lvl w:ilvl="0" w:tentative="0">
      <w:start w:val="3"/>
      <w:numFmt w:val="decimal"/>
      <w:lvlText w:val="%1."/>
      <w:lvlJc w:val="left"/>
      <w:pPr>
        <w:tabs>
          <w:tab w:val="left" w:pos="312"/>
        </w:tabs>
      </w:pPr>
    </w:lvl>
  </w:abstractNum>
  <w:abstractNum w:abstractNumId="3">
    <w:nsid w:val="5AA5AA09"/>
    <w:multiLevelType w:val="singleLevel"/>
    <w:tmpl w:val="5AA5AA09"/>
    <w:lvl w:ilvl="0" w:tentative="0">
      <w:start w:val="11"/>
      <w:numFmt w:val="decimal"/>
      <w:lvlText w:val="%1."/>
      <w:lvlJc w:val="left"/>
      <w:pPr>
        <w:tabs>
          <w:tab w:val="left" w:pos="312"/>
        </w:tabs>
      </w:pPr>
    </w:lvl>
  </w:abstractNum>
  <w:abstractNum w:abstractNumId="4">
    <w:nsid w:val="789C49E6"/>
    <w:multiLevelType w:val="singleLevel"/>
    <w:tmpl w:val="789C49E6"/>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mYyOGMwMzQwZWY4Y2VmZjJjODAwZDIzMmM3YTE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303"/>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B65"/>
    <w:rsid w:val="00055E6D"/>
    <w:rsid w:val="00055FFC"/>
    <w:rsid w:val="0005625F"/>
    <w:rsid w:val="0005649E"/>
    <w:rsid w:val="00056597"/>
    <w:rsid w:val="00056A8B"/>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263"/>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23"/>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2C5D"/>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E93"/>
    <w:rsid w:val="00333A15"/>
    <w:rsid w:val="00333A6D"/>
    <w:rsid w:val="00333F1D"/>
    <w:rsid w:val="00335776"/>
    <w:rsid w:val="00335E73"/>
    <w:rsid w:val="00336075"/>
    <w:rsid w:val="00336176"/>
    <w:rsid w:val="0033621C"/>
    <w:rsid w:val="00336705"/>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7C5"/>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3618"/>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8D"/>
    <w:rsid w:val="005527AC"/>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60A"/>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4FC5"/>
    <w:rsid w:val="006254B1"/>
    <w:rsid w:val="00626034"/>
    <w:rsid w:val="00627058"/>
    <w:rsid w:val="00630007"/>
    <w:rsid w:val="006305AE"/>
    <w:rsid w:val="00630928"/>
    <w:rsid w:val="00630940"/>
    <w:rsid w:val="00630B6A"/>
    <w:rsid w:val="006312F7"/>
    <w:rsid w:val="0063144C"/>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9A1"/>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7EA"/>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B2A"/>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7C7"/>
    <w:rsid w:val="008447D4"/>
    <w:rsid w:val="00844FEB"/>
    <w:rsid w:val="0084506C"/>
    <w:rsid w:val="008454BD"/>
    <w:rsid w:val="0084562F"/>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589"/>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36B"/>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74"/>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121"/>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62A8"/>
    <w:rsid w:val="00CF67BC"/>
    <w:rsid w:val="00CF6D2B"/>
    <w:rsid w:val="00CF6DF4"/>
    <w:rsid w:val="00CF6EA7"/>
    <w:rsid w:val="00CF6EFA"/>
    <w:rsid w:val="00CF75DB"/>
    <w:rsid w:val="00CF7684"/>
    <w:rsid w:val="00D0024E"/>
    <w:rsid w:val="00D00F0F"/>
    <w:rsid w:val="00D00FC1"/>
    <w:rsid w:val="00D00FC7"/>
    <w:rsid w:val="00D01BDB"/>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71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CE6"/>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A4F"/>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BCE"/>
    <w:rsid w:val="00DF3DA5"/>
    <w:rsid w:val="00DF4435"/>
    <w:rsid w:val="00DF467D"/>
    <w:rsid w:val="00DF47F8"/>
    <w:rsid w:val="00DF4FB9"/>
    <w:rsid w:val="00DF6037"/>
    <w:rsid w:val="00DF60F3"/>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1AC8"/>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68EB"/>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D74"/>
    <w:rsid w:val="00FE559F"/>
    <w:rsid w:val="00FE6AAF"/>
    <w:rsid w:val="00FE6DAE"/>
    <w:rsid w:val="00FE6E03"/>
    <w:rsid w:val="00FE7473"/>
    <w:rsid w:val="00FF0CD1"/>
    <w:rsid w:val="00FF0F4C"/>
    <w:rsid w:val="00FF1EE5"/>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1A58C7"/>
    <w:rsid w:val="063B78DC"/>
    <w:rsid w:val="076E0F6D"/>
    <w:rsid w:val="07E84F31"/>
    <w:rsid w:val="080E0EBE"/>
    <w:rsid w:val="0812423F"/>
    <w:rsid w:val="0839529D"/>
    <w:rsid w:val="097640A4"/>
    <w:rsid w:val="09974C33"/>
    <w:rsid w:val="09B82947"/>
    <w:rsid w:val="0BF958C7"/>
    <w:rsid w:val="0C3F3332"/>
    <w:rsid w:val="0C5A09A9"/>
    <w:rsid w:val="0CDB719E"/>
    <w:rsid w:val="0DA96AAB"/>
    <w:rsid w:val="0E0812B7"/>
    <w:rsid w:val="0E0F5C00"/>
    <w:rsid w:val="0E2E7579"/>
    <w:rsid w:val="0EAB6A73"/>
    <w:rsid w:val="0ED72541"/>
    <w:rsid w:val="0F4D0707"/>
    <w:rsid w:val="0FBA2A45"/>
    <w:rsid w:val="0FC41654"/>
    <w:rsid w:val="0FDE7285"/>
    <w:rsid w:val="0FE00E09"/>
    <w:rsid w:val="10486E0C"/>
    <w:rsid w:val="10E929A1"/>
    <w:rsid w:val="10F0718C"/>
    <w:rsid w:val="118C2ED5"/>
    <w:rsid w:val="11B83D31"/>
    <w:rsid w:val="11BE0BCC"/>
    <w:rsid w:val="11EF7C2D"/>
    <w:rsid w:val="122F6E59"/>
    <w:rsid w:val="12795B29"/>
    <w:rsid w:val="12F62B63"/>
    <w:rsid w:val="134B447B"/>
    <w:rsid w:val="135A6E08"/>
    <w:rsid w:val="13696837"/>
    <w:rsid w:val="13B31AEC"/>
    <w:rsid w:val="13FE3FBA"/>
    <w:rsid w:val="140E1568"/>
    <w:rsid w:val="14404369"/>
    <w:rsid w:val="15147D27"/>
    <w:rsid w:val="15683024"/>
    <w:rsid w:val="16436C21"/>
    <w:rsid w:val="16BF46FB"/>
    <w:rsid w:val="175D674F"/>
    <w:rsid w:val="17CD2550"/>
    <w:rsid w:val="18114189"/>
    <w:rsid w:val="18F06F2D"/>
    <w:rsid w:val="19223571"/>
    <w:rsid w:val="195A06FB"/>
    <w:rsid w:val="19A46720"/>
    <w:rsid w:val="19AD7F51"/>
    <w:rsid w:val="19ED2113"/>
    <w:rsid w:val="19FC1D6E"/>
    <w:rsid w:val="1BA50D14"/>
    <w:rsid w:val="1BA677E7"/>
    <w:rsid w:val="1C625D30"/>
    <w:rsid w:val="1C76501A"/>
    <w:rsid w:val="1C7671E3"/>
    <w:rsid w:val="1C777601"/>
    <w:rsid w:val="1C8A493E"/>
    <w:rsid w:val="1CB11B53"/>
    <w:rsid w:val="1CCB6998"/>
    <w:rsid w:val="1CD6623F"/>
    <w:rsid w:val="1CF90898"/>
    <w:rsid w:val="1CFA0FE7"/>
    <w:rsid w:val="1D500BCA"/>
    <w:rsid w:val="1D8C69C4"/>
    <w:rsid w:val="1E1C7C6C"/>
    <w:rsid w:val="1E786F00"/>
    <w:rsid w:val="1EC93A19"/>
    <w:rsid w:val="1F1F65F5"/>
    <w:rsid w:val="1F343C02"/>
    <w:rsid w:val="1FAC7E53"/>
    <w:rsid w:val="1FB13C8F"/>
    <w:rsid w:val="1FBA5534"/>
    <w:rsid w:val="20517FE3"/>
    <w:rsid w:val="208D3830"/>
    <w:rsid w:val="20CE2C18"/>
    <w:rsid w:val="21024127"/>
    <w:rsid w:val="211A16EC"/>
    <w:rsid w:val="217C1DAF"/>
    <w:rsid w:val="218220DE"/>
    <w:rsid w:val="222C76C6"/>
    <w:rsid w:val="22466CF3"/>
    <w:rsid w:val="2289445E"/>
    <w:rsid w:val="22A344E7"/>
    <w:rsid w:val="22C33CE0"/>
    <w:rsid w:val="22DE3197"/>
    <w:rsid w:val="22F42D37"/>
    <w:rsid w:val="230E0741"/>
    <w:rsid w:val="23144B9D"/>
    <w:rsid w:val="23F63E16"/>
    <w:rsid w:val="243A32C2"/>
    <w:rsid w:val="24A97FCA"/>
    <w:rsid w:val="24DE608A"/>
    <w:rsid w:val="25093A3B"/>
    <w:rsid w:val="25236D0D"/>
    <w:rsid w:val="252F645D"/>
    <w:rsid w:val="258858A9"/>
    <w:rsid w:val="25A7119C"/>
    <w:rsid w:val="25B7483E"/>
    <w:rsid w:val="263358FF"/>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2144F"/>
    <w:rsid w:val="29BD796F"/>
    <w:rsid w:val="2A8F7CAC"/>
    <w:rsid w:val="2AAC3644"/>
    <w:rsid w:val="2AAF4A15"/>
    <w:rsid w:val="2B8946FF"/>
    <w:rsid w:val="2C0A4741"/>
    <w:rsid w:val="2CA61832"/>
    <w:rsid w:val="2CBE4773"/>
    <w:rsid w:val="2CF86E08"/>
    <w:rsid w:val="2D9B15EF"/>
    <w:rsid w:val="2DF31F7F"/>
    <w:rsid w:val="2E304308"/>
    <w:rsid w:val="2E5F4C31"/>
    <w:rsid w:val="2E6F7E34"/>
    <w:rsid w:val="2EB26D79"/>
    <w:rsid w:val="2EDE403F"/>
    <w:rsid w:val="2F183753"/>
    <w:rsid w:val="2F7145F4"/>
    <w:rsid w:val="2FEA72A9"/>
    <w:rsid w:val="302213BC"/>
    <w:rsid w:val="30580298"/>
    <w:rsid w:val="30646F90"/>
    <w:rsid w:val="307F3F9D"/>
    <w:rsid w:val="30CB0402"/>
    <w:rsid w:val="31B66D5F"/>
    <w:rsid w:val="324D2681"/>
    <w:rsid w:val="324E00CB"/>
    <w:rsid w:val="329865CC"/>
    <w:rsid w:val="341C61F5"/>
    <w:rsid w:val="34457450"/>
    <w:rsid w:val="34FD4189"/>
    <w:rsid w:val="35373F98"/>
    <w:rsid w:val="35E1219E"/>
    <w:rsid w:val="363B7932"/>
    <w:rsid w:val="36D15C2A"/>
    <w:rsid w:val="36F10462"/>
    <w:rsid w:val="36FA4BBC"/>
    <w:rsid w:val="371D61FE"/>
    <w:rsid w:val="374B5AC3"/>
    <w:rsid w:val="375B0380"/>
    <w:rsid w:val="38187E4F"/>
    <w:rsid w:val="3820445B"/>
    <w:rsid w:val="38210467"/>
    <w:rsid w:val="38401B73"/>
    <w:rsid w:val="384B1D2A"/>
    <w:rsid w:val="386F5455"/>
    <w:rsid w:val="39644050"/>
    <w:rsid w:val="39780BBB"/>
    <w:rsid w:val="39D617F2"/>
    <w:rsid w:val="3A242E79"/>
    <w:rsid w:val="3A342E5A"/>
    <w:rsid w:val="3A565DCB"/>
    <w:rsid w:val="3B051543"/>
    <w:rsid w:val="3B610C15"/>
    <w:rsid w:val="3B731AB5"/>
    <w:rsid w:val="3B833738"/>
    <w:rsid w:val="3B874762"/>
    <w:rsid w:val="3C2527C5"/>
    <w:rsid w:val="3CA42688"/>
    <w:rsid w:val="3CF43961"/>
    <w:rsid w:val="3D6F75C9"/>
    <w:rsid w:val="3DE90F01"/>
    <w:rsid w:val="3E266E35"/>
    <w:rsid w:val="3F1A09C6"/>
    <w:rsid w:val="3F592D90"/>
    <w:rsid w:val="3F7A2BAD"/>
    <w:rsid w:val="3F7F04D5"/>
    <w:rsid w:val="40615707"/>
    <w:rsid w:val="40A005F0"/>
    <w:rsid w:val="40FB7648"/>
    <w:rsid w:val="414B5EF7"/>
    <w:rsid w:val="417E1386"/>
    <w:rsid w:val="419C2A9B"/>
    <w:rsid w:val="42297353"/>
    <w:rsid w:val="422B6BF4"/>
    <w:rsid w:val="42347713"/>
    <w:rsid w:val="43B00A8F"/>
    <w:rsid w:val="43BD103A"/>
    <w:rsid w:val="4427252A"/>
    <w:rsid w:val="448D5F58"/>
    <w:rsid w:val="45511B47"/>
    <w:rsid w:val="45A15DDB"/>
    <w:rsid w:val="45B22926"/>
    <w:rsid w:val="45E447CF"/>
    <w:rsid w:val="462E6F3B"/>
    <w:rsid w:val="46406652"/>
    <w:rsid w:val="4681712C"/>
    <w:rsid w:val="468B6718"/>
    <w:rsid w:val="473B23EB"/>
    <w:rsid w:val="474A0513"/>
    <w:rsid w:val="476D64A6"/>
    <w:rsid w:val="47B32EAB"/>
    <w:rsid w:val="47C40E8C"/>
    <w:rsid w:val="481A193A"/>
    <w:rsid w:val="48201667"/>
    <w:rsid w:val="48271382"/>
    <w:rsid w:val="48B1218F"/>
    <w:rsid w:val="48B14AB0"/>
    <w:rsid w:val="48D6123C"/>
    <w:rsid w:val="4907547D"/>
    <w:rsid w:val="49150F51"/>
    <w:rsid w:val="49480BD4"/>
    <w:rsid w:val="499F04DF"/>
    <w:rsid w:val="49CB3BFF"/>
    <w:rsid w:val="4AA4619B"/>
    <w:rsid w:val="4AAB01A5"/>
    <w:rsid w:val="4B284D77"/>
    <w:rsid w:val="4BEC1507"/>
    <w:rsid w:val="4CB212EF"/>
    <w:rsid w:val="4CD363C9"/>
    <w:rsid w:val="4CF510CF"/>
    <w:rsid w:val="4D7F6702"/>
    <w:rsid w:val="4DAA2A72"/>
    <w:rsid w:val="4E5B34FC"/>
    <w:rsid w:val="4F123950"/>
    <w:rsid w:val="4F134C73"/>
    <w:rsid w:val="4FBA240D"/>
    <w:rsid w:val="50236B49"/>
    <w:rsid w:val="50607291"/>
    <w:rsid w:val="507519D9"/>
    <w:rsid w:val="5090629B"/>
    <w:rsid w:val="50EC442B"/>
    <w:rsid w:val="52127D7D"/>
    <w:rsid w:val="52412A63"/>
    <w:rsid w:val="52B82610"/>
    <w:rsid w:val="532C73DD"/>
    <w:rsid w:val="53763D4D"/>
    <w:rsid w:val="538D45BD"/>
    <w:rsid w:val="54135280"/>
    <w:rsid w:val="541C54DC"/>
    <w:rsid w:val="54243A37"/>
    <w:rsid w:val="543A21C7"/>
    <w:rsid w:val="54B8750F"/>
    <w:rsid w:val="55082A77"/>
    <w:rsid w:val="551C3D89"/>
    <w:rsid w:val="5526139C"/>
    <w:rsid w:val="552B2D26"/>
    <w:rsid w:val="554E1470"/>
    <w:rsid w:val="55986D51"/>
    <w:rsid w:val="55AA6B17"/>
    <w:rsid w:val="55D42624"/>
    <w:rsid w:val="56133CA0"/>
    <w:rsid w:val="569914FD"/>
    <w:rsid w:val="56DD4ABD"/>
    <w:rsid w:val="5703231E"/>
    <w:rsid w:val="57116442"/>
    <w:rsid w:val="578D3493"/>
    <w:rsid w:val="579D2D48"/>
    <w:rsid w:val="584916D2"/>
    <w:rsid w:val="58552B54"/>
    <w:rsid w:val="5857652F"/>
    <w:rsid w:val="586A7A45"/>
    <w:rsid w:val="58914C8B"/>
    <w:rsid w:val="58E3423E"/>
    <w:rsid w:val="58EF08E8"/>
    <w:rsid w:val="58F23ED5"/>
    <w:rsid w:val="5956205C"/>
    <w:rsid w:val="599E6CB8"/>
    <w:rsid w:val="59E031E2"/>
    <w:rsid w:val="5AA974E8"/>
    <w:rsid w:val="5AD424FD"/>
    <w:rsid w:val="5AD91A2D"/>
    <w:rsid w:val="5B8340E7"/>
    <w:rsid w:val="5B8D0599"/>
    <w:rsid w:val="5B937814"/>
    <w:rsid w:val="5BA627EA"/>
    <w:rsid w:val="5BAA125C"/>
    <w:rsid w:val="5BB83FC1"/>
    <w:rsid w:val="5BCA7F13"/>
    <w:rsid w:val="5C06784E"/>
    <w:rsid w:val="5C6E79F1"/>
    <w:rsid w:val="5C8657B1"/>
    <w:rsid w:val="5CA73484"/>
    <w:rsid w:val="5CE5499C"/>
    <w:rsid w:val="5D512C87"/>
    <w:rsid w:val="5D77243C"/>
    <w:rsid w:val="5D822C9D"/>
    <w:rsid w:val="5DB26047"/>
    <w:rsid w:val="5DDE3802"/>
    <w:rsid w:val="5E1735B1"/>
    <w:rsid w:val="5E2F13E4"/>
    <w:rsid w:val="5EC546B7"/>
    <w:rsid w:val="5EE01513"/>
    <w:rsid w:val="5EEE5095"/>
    <w:rsid w:val="5F1C19B0"/>
    <w:rsid w:val="5FA9036D"/>
    <w:rsid w:val="5FE20A6A"/>
    <w:rsid w:val="5FE80DF1"/>
    <w:rsid w:val="60394F33"/>
    <w:rsid w:val="607A028C"/>
    <w:rsid w:val="60C761CB"/>
    <w:rsid w:val="61904268"/>
    <w:rsid w:val="61922827"/>
    <w:rsid w:val="61985AAE"/>
    <w:rsid w:val="619B21A0"/>
    <w:rsid w:val="61C95215"/>
    <w:rsid w:val="620863D2"/>
    <w:rsid w:val="626058BD"/>
    <w:rsid w:val="62D70238"/>
    <w:rsid w:val="62D9301B"/>
    <w:rsid w:val="634E5810"/>
    <w:rsid w:val="63A81226"/>
    <w:rsid w:val="63AC6757"/>
    <w:rsid w:val="64016D84"/>
    <w:rsid w:val="64CA0CD4"/>
    <w:rsid w:val="65017A6D"/>
    <w:rsid w:val="650A079C"/>
    <w:rsid w:val="65E5355A"/>
    <w:rsid w:val="66E50244"/>
    <w:rsid w:val="66E77ABF"/>
    <w:rsid w:val="674A3D4F"/>
    <w:rsid w:val="679006E0"/>
    <w:rsid w:val="6864772D"/>
    <w:rsid w:val="68BC6A3B"/>
    <w:rsid w:val="68D26F09"/>
    <w:rsid w:val="6A121AD7"/>
    <w:rsid w:val="6A3C248C"/>
    <w:rsid w:val="6A477470"/>
    <w:rsid w:val="6AB5291C"/>
    <w:rsid w:val="6AD23B35"/>
    <w:rsid w:val="6C3226C6"/>
    <w:rsid w:val="6C545FF5"/>
    <w:rsid w:val="6C591BE2"/>
    <w:rsid w:val="6E0A4A26"/>
    <w:rsid w:val="6E113896"/>
    <w:rsid w:val="6E28744D"/>
    <w:rsid w:val="6E5E1B6C"/>
    <w:rsid w:val="6E8C65A9"/>
    <w:rsid w:val="6E9F6CE7"/>
    <w:rsid w:val="6EB57A17"/>
    <w:rsid w:val="6EEF71D1"/>
    <w:rsid w:val="6EF1446B"/>
    <w:rsid w:val="6F021A16"/>
    <w:rsid w:val="6F1D40CE"/>
    <w:rsid w:val="7051517A"/>
    <w:rsid w:val="70CC066A"/>
    <w:rsid w:val="70D85BD1"/>
    <w:rsid w:val="715B338A"/>
    <w:rsid w:val="716A7ADC"/>
    <w:rsid w:val="71DE2E53"/>
    <w:rsid w:val="721F39FF"/>
    <w:rsid w:val="72381846"/>
    <w:rsid w:val="729E121E"/>
    <w:rsid w:val="72E23A7A"/>
    <w:rsid w:val="72E55A96"/>
    <w:rsid w:val="72F6179B"/>
    <w:rsid w:val="738003CA"/>
    <w:rsid w:val="73C56EED"/>
    <w:rsid w:val="74BB0139"/>
    <w:rsid w:val="754E7262"/>
    <w:rsid w:val="758D4AB4"/>
    <w:rsid w:val="75D12961"/>
    <w:rsid w:val="765941C5"/>
    <w:rsid w:val="773B6CD4"/>
    <w:rsid w:val="77AE6608"/>
    <w:rsid w:val="77E30949"/>
    <w:rsid w:val="77F16A53"/>
    <w:rsid w:val="783525A0"/>
    <w:rsid w:val="786D2338"/>
    <w:rsid w:val="786F12BD"/>
    <w:rsid w:val="786F1AA9"/>
    <w:rsid w:val="7872551D"/>
    <w:rsid w:val="78BE11AE"/>
    <w:rsid w:val="78C37D6C"/>
    <w:rsid w:val="7920071D"/>
    <w:rsid w:val="79594053"/>
    <w:rsid w:val="796D0856"/>
    <w:rsid w:val="79C52BC7"/>
    <w:rsid w:val="79C747F6"/>
    <w:rsid w:val="79E72E7D"/>
    <w:rsid w:val="7A36659D"/>
    <w:rsid w:val="7A6027C1"/>
    <w:rsid w:val="7A854A12"/>
    <w:rsid w:val="7ADE5742"/>
    <w:rsid w:val="7B237820"/>
    <w:rsid w:val="7B974622"/>
    <w:rsid w:val="7D4E72F0"/>
    <w:rsid w:val="7E9219F9"/>
    <w:rsid w:val="7EED169F"/>
    <w:rsid w:val="7EF87B3E"/>
    <w:rsid w:val="7F924DA0"/>
    <w:rsid w:val="7FAA0525"/>
    <w:rsid w:val="7FE162A9"/>
    <w:rsid w:val="7FE4440B"/>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90"/>
    <w:qFormat/>
    <w:uiPriority w:val="0"/>
    <w:pPr>
      <w:keepNext/>
      <w:keepLines/>
      <w:spacing w:before="280" w:after="290" w:line="372" w:lineRule="auto"/>
      <w:outlineLvl w:val="4"/>
    </w:pPr>
    <w:rPr>
      <w:b/>
      <w:sz w:val="28"/>
    </w:rPr>
  </w:style>
  <w:style w:type="paragraph" w:styleId="9">
    <w:name w:val="heading 6"/>
    <w:basedOn w:val="1"/>
    <w:next w:val="8"/>
    <w:link w:val="76"/>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2"/>
    <w:qFormat/>
    <w:uiPriority w:val="0"/>
    <w:pPr>
      <w:keepNext/>
      <w:keepLines/>
      <w:spacing w:before="240" w:after="64" w:line="317" w:lineRule="auto"/>
      <w:outlineLvl w:val="6"/>
    </w:pPr>
    <w:rPr>
      <w:b/>
      <w:sz w:val="24"/>
    </w:rPr>
  </w:style>
  <w:style w:type="paragraph" w:styleId="11">
    <w:name w:val="heading 8"/>
    <w:basedOn w:val="1"/>
    <w:next w:val="8"/>
    <w:link w:val="81"/>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83"/>
    <w:qFormat/>
    <w:uiPriority w:val="0"/>
    <w:pPr>
      <w:keepNext/>
      <w:keepLines/>
      <w:spacing w:before="240" w:after="64" w:line="317"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宋体" w:hAnsi="宋体" w:eastAsia="黑体"/>
      <w:b/>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94"/>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03"/>
    <w:qFormat/>
    <w:uiPriority w:val="0"/>
    <w:pPr>
      <w:jc w:val="left"/>
    </w:pPr>
  </w:style>
  <w:style w:type="paragraph" w:styleId="19">
    <w:name w:val="Body Text 3"/>
    <w:basedOn w:val="1"/>
    <w:link w:val="80"/>
    <w:qFormat/>
    <w:uiPriority w:val="0"/>
    <w:pPr>
      <w:spacing w:line="500" w:lineRule="exact"/>
    </w:pPr>
    <w:rPr>
      <w:b/>
      <w:bCs/>
      <w:sz w:val="24"/>
    </w:rPr>
  </w:style>
  <w:style w:type="paragraph" w:styleId="20">
    <w:name w:val="Body Text"/>
    <w:basedOn w:val="1"/>
    <w:next w:val="21"/>
    <w:link w:val="108"/>
    <w:qFormat/>
    <w:uiPriority w:val="99"/>
    <w:pPr>
      <w:spacing w:line="380" w:lineRule="exact"/>
    </w:pPr>
    <w:rPr>
      <w:sz w:val="24"/>
    </w:rPr>
  </w:style>
  <w:style w:type="paragraph" w:styleId="21">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2">
    <w:name w:val="Body Text Indent"/>
    <w:basedOn w:val="1"/>
    <w:next w:val="1"/>
    <w:link w:val="78"/>
    <w:qFormat/>
    <w:uiPriority w:val="99"/>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104"/>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1"/>
    <w:qFormat/>
    <w:uiPriority w:val="0"/>
    <w:pPr>
      <w:ind w:left="100" w:leftChars="2500"/>
    </w:pPr>
    <w:rPr>
      <w:rFonts w:ascii="宋体" w:hAnsi="Courier New"/>
      <w:szCs w:val="21"/>
    </w:rPr>
  </w:style>
  <w:style w:type="paragraph" w:styleId="31">
    <w:name w:val="Body Text Indent 2"/>
    <w:basedOn w:val="1"/>
    <w:link w:val="97"/>
    <w:qFormat/>
    <w:uiPriority w:val="0"/>
    <w:pPr>
      <w:ind w:firstLine="630"/>
    </w:pPr>
    <w:rPr>
      <w:sz w:val="32"/>
      <w:szCs w:val="20"/>
    </w:rPr>
  </w:style>
  <w:style w:type="paragraph" w:styleId="32">
    <w:name w:val="Balloon Text"/>
    <w:basedOn w:val="1"/>
    <w:link w:val="93"/>
    <w:qFormat/>
    <w:uiPriority w:val="0"/>
    <w:rPr>
      <w:sz w:val="18"/>
      <w:szCs w:val="18"/>
    </w:rPr>
  </w:style>
  <w:style w:type="paragraph" w:styleId="33">
    <w:name w:val="footer"/>
    <w:basedOn w:val="1"/>
    <w:link w:val="67"/>
    <w:qFormat/>
    <w:uiPriority w:val="0"/>
    <w:pPr>
      <w:tabs>
        <w:tab w:val="center" w:pos="4153"/>
        <w:tab w:val="right" w:pos="8306"/>
      </w:tabs>
      <w:snapToGrid w:val="0"/>
      <w:jc w:val="left"/>
    </w:pPr>
    <w:rPr>
      <w:sz w:val="18"/>
      <w:szCs w:val="18"/>
    </w:rPr>
  </w:style>
  <w:style w:type="paragraph" w:styleId="34">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88"/>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7"/>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link w:val="70"/>
    <w:qFormat/>
    <w:uiPriority w:val="0"/>
    <w:pPr>
      <w:jc w:val="center"/>
    </w:pPr>
    <w:rPr>
      <w:sz w:val="30"/>
    </w:rPr>
  </w:style>
  <w:style w:type="paragraph" w:styleId="50">
    <w:name w:val="annotation subject"/>
    <w:basedOn w:val="18"/>
    <w:next w:val="18"/>
    <w:link w:val="77"/>
    <w:qFormat/>
    <w:uiPriority w:val="0"/>
    <w:rPr>
      <w:b/>
      <w:bCs/>
    </w:rPr>
  </w:style>
  <w:style w:type="paragraph" w:styleId="51">
    <w:name w:val="Body Text First Indent"/>
    <w:basedOn w:val="20"/>
    <w:link w:val="110"/>
    <w:qFormat/>
    <w:uiPriority w:val="0"/>
    <w:pPr>
      <w:spacing w:after="120" w:line="240" w:lineRule="auto"/>
      <w:ind w:firstLine="420" w:firstLineChars="100"/>
    </w:pPr>
    <w:rPr>
      <w:sz w:val="21"/>
    </w:rPr>
  </w:style>
  <w:style w:type="paragraph" w:styleId="52">
    <w:name w:val="Body Text First Indent 2"/>
    <w:basedOn w:val="22"/>
    <w:link w:val="95"/>
    <w:qFormat/>
    <w:uiPriority w:val="0"/>
    <w:pPr>
      <w:spacing w:after="120"/>
      <w:ind w:left="420" w:leftChars="200" w:firstLine="420" w:firstLineChars="200"/>
    </w:pPr>
    <w:rPr>
      <w:rFonts w:ascii="Times New Roman" w:eastAsia="宋体"/>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标题 3 字符"/>
    <w:link w:val="5"/>
    <w:qFormat/>
    <w:uiPriority w:val="0"/>
    <w:rPr>
      <w:b/>
      <w:bCs/>
      <w:kern w:val="2"/>
      <w:sz w:val="32"/>
      <w:szCs w:val="32"/>
    </w:rPr>
  </w:style>
  <w:style w:type="character" w:customStyle="1" w:styleId="62">
    <w:name w:val="标题 1 字符"/>
    <w:link w:val="3"/>
    <w:qFormat/>
    <w:uiPriority w:val="9"/>
    <w:rPr>
      <w:rFonts w:eastAsia="宋体"/>
      <w:b/>
      <w:bCs/>
      <w:kern w:val="44"/>
      <w:sz w:val="44"/>
      <w:szCs w:val="44"/>
      <w:lang w:val="en-US" w:eastAsia="zh-CN" w:bidi="ar-SA"/>
    </w:rPr>
  </w:style>
  <w:style w:type="character" w:customStyle="1" w:styleId="63">
    <w:name w:val="style11"/>
    <w:qFormat/>
    <w:uiPriority w:val="0"/>
    <w:rPr>
      <w:rFonts w:hint="default" w:ascii="Arial" w:hAnsi="Arial" w:cs="Arial"/>
    </w:rPr>
  </w:style>
  <w:style w:type="character" w:customStyle="1" w:styleId="64">
    <w:name w:val="short_text1"/>
    <w:qFormat/>
    <w:uiPriority w:val="0"/>
    <w:rPr>
      <w:sz w:val="26"/>
    </w:rPr>
  </w:style>
  <w:style w:type="character" w:customStyle="1" w:styleId="65">
    <w:name w:val="标题 2 字符"/>
    <w:link w:val="4"/>
    <w:qFormat/>
    <w:uiPriority w:val="0"/>
    <w:rPr>
      <w:rFonts w:ascii="Arial" w:hAnsi="Arial" w:eastAsia="黑体"/>
      <w:b/>
      <w:bCs/>
      <w:kern w:val="2"/>
      <w:sz w:val="32"/>
      <w:szCs w:val="32"/>
    </w:rPr>
  </w:style>
  <w:style w:type="character" w:customStyle="1" w:styleId="66">
    <w:name w:val="页眉 字符"/>
    <w:link w:val="34"/>
    <w:qFormat/>
    <w:uiPriority w:val="99"/>
    <w:rPr>
      <w:kern w:val="2"/>
      <w:sz w:val="18"/>
      <w:szCs w:val="18"/>
    </w:rPr>
  </w:style>
  <w:style w:type="character" w:customStyle="1" w:styleId="67">
    <w:name w:val="页脚 字符"/>
    <w:link w:val="33"/>
    <w:qFormat/>
    <w:uiPriority w:val="0"/>
    <w:rPr>
      <w:kern w:val="2"/>
      <w:sz w:val="18"/>
      <w:szCs w:val="18"/>
    </w:rPr>
  </w:style>
  <w:style w:type="character" w:customStyle="1" w:styleId="68">
    <w:name w:val="white"/>
    <w:basedOn w:val="55"/>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标题 字符"/>
    <w:link w:val="49"/>
    <w:qFormat/>
    <w:uiPriority w:val="0"/>
    <w:rPr>
      <w:kern w:val="2"/>
      <w:sz w:val="30"/>
      <w:szCs w:val="24"/>
    </w:rPr>
  </w:style>
  <w:style w:type="character" w:customStyle="1" w:styleId="71">
    <w:name w:val="日期 字符"/>
    <w:link w:val="30"/>
    <w:qFormat/>
    <w:uiPriority w:val="0"/>
    <w:rPr>
      <w:rFonts w:ascii="宋体" w:hAnsi="Courier New" w:cs="Courier New"/>
      <w:kern w:val="2"/>
      <w:sz w:val="21"/>
      <w:szCs w:val="21"/>
    </w:rPr>
  </w:style>
  <w:style w:type="character" w:customStyle="1" w:styleId="72">
    <w:name w:val="标题 7 字符"/>
    <w:link w:val="10"/>
    <w:qFormat/>
    <w:uiPriority w:val="0"/>
    <w:rPr>
      <w:b/>
      <w:kern w:val="2"/>
      <w:sz w:val="24"/>
      <w:szCs w:val="24"/>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f151"/>
    <w:qFormat/>
    <w:uiPriority w:val="0"/>
    <w:rPr>
      <w:sz w:val="23"/>
      <w:szCs w:val="23"/>
    </w:rPr>
  </w:style>
  <w:style w:type="character" w:customStyle="1" w:styleId="76">
    <w:name w:val="标题 6 字符"/>
    <w:link w:val="9"/>
    <w:qFormat/>
    <w:uiPriority w:val="0"/>
    <w:rPr>
      <w:rFonts w:ascii="Arial" w:hAnsi="Arial" w:eastAsia="黑体"/>
      <w:b/>
      <w:kern w:val="2"/>
      <w:sz w:val="24"/>
      <w:szCs w:val="24"/>
    </w:rPr>
  </w:style>
  <w:style w:type="character" w:customStyle="1" w:styleId="77">
    <w:name w:val="批注主题 字符"/>
    <w:link w:val="50"/>
    <w:qFormat/>
    <w:uiPriority w:val="0"/>
    <w:rPr>
      <w:b/>
      <w:bCs/>
      <w:kern w:val="2"/>
      <w:sz w:val="21"/>
      <w:szCs w:val="24"/>
    </w:rPr>
  </w:style>
  <w:style w:type="character" w:customStyle="1" w:styleId="78">
    <w:name w:val="正文文本缩进 字符"/>
    <w:link w:val="22"/>
    <w:qFormat/>
    <w:uiPriority w:val="99"/>
    <w:rPr>
      <w:rFonts w:ascii="仿宋_GB2312" w:eastAsia="仿宋_GB2312"/>
      <w:kern w:val="2"/>
      <w:sz w:val="32"/>
    </w:rPr>
  </w:style>
  <w:style w:type="character" w:customStyle="1" w:styleId="79">
    <w:name w:val="062"/>
    <w:qFormat/>
    <w:uiPriority w:val="0"/>
    <w:rPr>
      <w:rFonts w:ascii="宋体" w:hAnsi="宋体"/>
      <w:b/>
      <w:bCs/>
      <w:sz w:val="32"/>
    </w:rPr>
  </w:style>
  <w:style w:type="character" w:customStyle="1" w:styleId="80">
    <w:name w:val="正文文本 3 字符"/>
    <w:link w:val="19"/>
    <w:qFormat/>
    <w:uiPriority w:val="0"/>
    <w:rPr>
      <w:b/>
      <w:bCs/>
      <w:kern w:val="2"/>
      <w:sz w:val="24"/>
      <w:szCs w:val="24"/>
    </w:rPr>
  </w:style>
  <w:style w:type="character" w:customStyle="1" w:styleId="81">
    <w:name w:val="标题 8 字符"/>
    <w:link w:val="11"/>
    <w:qFormat/>
    <w:uiPriority w:val="0"/>
    <w:rPr>
      <w:rFonts w:ascii="Arial" w:hAnsi="Arial" w:eastAsia="黑体"/>
      <w:kern w:val="2"/>
      <w:sz w:val="24"/>
      <w:szCs w:val="24"/>
    </w:rPr>
  </w:style>
  <w:style w:type="character" w:customStyle="1" w:styleId="82">
    <w:name w:val="gray12"/>
    <w:basedOn w:val="55"/>
    <w:qFormat/>
    <w:uiPriority w:val="0"/>
  </w:style>
  <w:style w:type="character" w:customStyle="1" w:styleId="83">
    <w:name w:val="标题 9 字符"/>
    <w:link w:val="12"/>
    <w:qFormat/>
    <w:uiPriority w:val="0"/>
    <w:rPr>
      <w:rFonts w:ascii="Arial" w:hAnsi="Arial" w:eastAsia="黑体"/>
      <w:kern w:val="2"/>
      <w:sz w:val="21"/>
      <w:szCs w:val="24"/>
    </w:rPr>
  </w:style>
  <w:style w:type="character" w:customStyle="1" w:styleId="84">
    <w:name w:val="1ji Char"/>
    <w:link w:val="85"/>
    <w:qFormat/>
    <w:uiPriority w:val="0"/>
    <w:rPr>
      <w:rFonts w:ascii="宋体" w:hAnsi="宋体" w:eastAsia="宋体"/>
      <w:b/>
      <w:bCs/>
      <w:kern w:val="44"/>
      <w:sz w:val="36"/>
      <w:szCs w:val="44"/>
      <w:lang w:val="en-US" w:eastAsia="zh-CN" w:bidi="ar-SA"/>
    </w:rPr>
  </w:style>
  <w:style w:type="paragraph" w:customStyle="1" w:styleId="85">
    <w:name w:val="1ji"/>
    <w:basedOn w:val="3"/>
    <w:link w:val="84"/>
    <w:qFormat/>
    <w:uiPriority w:val="0"/>
    <w:pPr>
      <w:keepLines w:val="0"/>
      <w:widowControl/>
      <w:spacing w:before="0" w:after="0" w:line="240" w:lineRule="auto"/>
      <w:jc w:val="center"/>
    </w:pPr>
    <w:rPr>
      <w:rFonts w:ascii="宋体" w:hAnsi="宋体"/>
      <w:sz w:val="36"/>
    </w:rPr>
  </w:style>
  <w:style w:type="character" w:customStyle="1" w:styleId="86">
    <w:name w:val="font01"/>
    <w:qFormat/>
    <w:uiPriority w:val="0"/>
    <w:rPr>
      <w:rFonts w:hint="eastAsia" w:ascii="宋体" w:hAnsi="宋体" w:eastAsia="宋体"/>
      <w:color w:val="000000"/>
      <w:sz w:val="22"/>
      <w:szCs w:val="22"/>
      <w:u w:val="none"/>
    </w:rPr>
  </w:style>
  <w:style w:type="character" w:customStyle="1" w:styleId="87">
    <w:name w:val="正文文本 2 字符"/>
    <w:link w:val="43"/>
    <w:qFormat/>
    <w:uiPriority w:val="0"/>
    <w:rPr>
      <w:kern w:val="2"/>
      <w:sz w:val="21"/>
      <w:szCs w:val="24"/>
    </w:rPr>
  </w:style>
  <w:style w:type="character" w:customStyle="1" w:styleId="88">
    <w:name w:val="正文文本缩进 3 字符"/>
    <w:link w:val="40"/>
    <w:qFormat/>
    <w:uiPriority w:val="0"/>
    <w:rPr>
      <w:kern w:val="2"/>
      <w:sz w:val="16"/>
      <w:szCs w:val="16"/>
    </w:rPr>
  </w:style>
  <w:style w:type="character" w:customStyle="1" w:styleId="89">
    <w:name w:val="HTML 预设格式 字符"/>
    <w:link w:val="46"/>
    <w:qFormat/>
    <w:uiPriority w:val="0"/>
    <w:rPr>
      <w:rFonts w:ascii="黑体" w:hAnsi="Courier New" w:eastAsia="黑体" w:cs="Courier New"/>
    </w:rPr>
  </w:style>
  <w:style w:type="character" w:customStyle="1" w:styleId="90">
    <w:name w:val="标题 5 字符"/>
    <w:link w:val="7"/>
    <w:qFormat/>
    <w:uiPriority w:val="0"/>
    <w:rPr>
      <w:b/>
      <w:kern w:val="2"/>
      <w:sz w:val="28"/>
      <w:szCs w:val="24"/>
    </w:rPr>
  </w:style>
  <w:style w:type="character" w:customStyle="1" w:styleId="91">
    <w:name w:val="small"/>
    <w:basedOn w:val="55"/>
    <w:qFormat/>
    <w:uiPriority w:val="0"/>
  </w:style>
  <w:style w:type="character" w:customStyle="1" w:styleId="92">
    <w:name w:val="标题 4 字符"/>
    <w:link w:val="6"/>
    <w:qFormat/>
    <w:uiPriority w:val="0"/>
    <w:rPr>
      <w:rFonts w:ascii="Arial" w:hAnsi="Arial" w:eastAsia="黑体"/>
      <w:sz w:val="28"/>
    </w:rPr>
  </w:style>
  <w:style w:type="character" w:customStyle="1" w:styleId="93">
    <w:name w:val="批注框文本 字符"/>
    <w:link w:val="32"/>
    <w:qFormat/>
    <w:uiPriority w:val="0"/>
    <w:rPr>
      <w:kern w:val="2"/>
      <w:sz w:val="18"/>
      <w:szCs w:val="18"/>
    </w:rPr>
  </w:style>
  <w:style w:type="character" w:customStyle="1" w:styleId="94">
    <w:name w:val="文档结构图 字符"/>
    <w:link w:val="17"/>
    <w:qFormat/>
    <w:uiPriority w:val="0"/>
    <w:rPr>
      <w:sz w:val="21"/>
      <w:shd w:val="clear" w:color="auto" w:fill="000080"/>
    </w:rPr>
  </w:style>
  <w:style w:type="character" w:customStyle="1" w:styleId="95">
    <w:name w:val="正文文本首行缩进 2 字符"/>
    <w:link w:val="52"/>
    <w:qFormat/>
    <w:uiPriority w:val="0"/>
    <w:rPr>
      <w:kern w:val="2"/>
      <w:sz w:val="21"/>
      <w:szCs w:val="24"/>
    </w:rPr>
  </w:style>
  <w:style w:type="character" w:customStyle="1" w:styleId="96">
    <w:name w:val="apple-converted-space"/>
    <w:qFormat/>
    <w:uiPriority w:val="0"/>
  </w:style>
  <w:style w:type="character" w:customStyle="1" w:styleId="97">
    <w:name w:val="正文文本缩进 2 字符"/>
    <w:link w:val="31"/>
    <w:qFormat/>
    <w:uiPriority w:val="0"/>
    <w:rPr>
      <w:kern w:val="2"/>
      <w:sz w:val="32"/>
    </w:rPr>
  </w:style>
  <w:style w:type="character" w:customStyle="1" w:styleId="98">
    <w:name w:val="case31"/>
    <w:qFormat/>
    <w:uiPriority w:val="0"/>
    <w:rPr>
      <w:rFonts w:hint="default" w:ascii="_x000B__x000C_" w:hAnsi="_x000B__x000C_"/>
      <w:sz w:val="21"/>
      <w:szCs w:val="21"/>
    </w:rPr>
  </w:style>
  <w:style w:type="character" w:customStyle="1" w:styleId="99">
    <w:name w:val="graytext1"/>
    <w:qFormat/>
    <w:uiPriority w:val="0"/>
    <w:rPr>
      <w:color w:val="666666"/>
    </w:rPr>
  </w:style>
  <w:style w:type="character" w:customStyle="1" w:styleId="100">
    <w:name w:val="标题3 Char"/>
    <w:link w:val="101"/>
    <w:qFormat/>
    <w:uiPriority w:val="0"/>
    <w:rPr>
      <w:rFonts w:ascii="宋体" w:hAnsi="宋体"/>
      <w:b/>
      <w:bCs/>
      <w:kern w:val="44"/>
      <w:sz w:val="24"/>
      <w:szCs w:val="24"/>
    </w:rPr>
  </w:style>
  <w:style w:type="paragraph" w:customStyle="1" w:styleId="101">
    <w:name w:val="标题3"/>
    <w:basedOn w:val="3"/>
    <w:link w:val="100"/>
    <w:qFormat/>
    <w:uiPriority w:val="0"/>
    <w:pPr>
      <w:spacing w:before="0" w:beforeLines="50" w:after="0" w:afterLines="50" w:line="400" w:lineRule="exact"/>
    </w:pPr>
    <w:rPr>
      <w:rFonts w:ascii="宋体" w:hAnsi="宋体"/>
      <w:sz w:val="24"/>
      <w:szCs w:val="24"/>
    </w:rPr>
  </w:style>
  <w:style w:type="character" w:customStyle="1" w:styleId="102">
    <w:name w:val="1051"/>
    <w:qFormat/>
    <w:uiPriority w:val="0"/>
    <w:rPr>
      <w:sz w:val="21"/>
      <w:szCs w:val="21"/>
    </w:rPr>
  </w:style>
  <w:style w:type="character" w:customStyle="1" w:styleId="103">
    <w:name w:val="批注文字 字符"/>
    <w:link w:val="18"/>
    <w:qFormat/>
    <w:uiPriority w:val="0"/>
    <w:rPr>
      <w:kern w:val="2"/>
      <w:sz w:val="21"/>
      <w:szCs w:val="24"/>
    </w:rPr>
  </w:style>
  <w:style w:type="character" w:customStyle="1" w:styleId="104">
    <w:name w:val="纯文本 字符"/>
    <w:link w:val="28"/>
    <w:qFormat/>
    <w:uiPriority w:val="99"/>
    <w:rPr>
      <w:rFonts w:ascii="宋体" w:hAnsi="Courier New" w:eastAsia="宋体" w:cs="Courier New"/>
      <w:kern w:val="2"/>
      <w:sz w:val="21"/>
      <w:szCs w:val="21"/>
      <w:lang w:val="en-US" w:eastAsia="zh-CN" w:bidi="ar-SA"/>
    </w:rPr>
  </w:style>
  <w:style w:type="character" w:customStyle="1" w:styleId="105">
    <w:name w:val="content2"/>
    <w:basedOn w:val="55"/>
    <w:qFormat/>
    <w:uiPriority w:val="0"/>
  </w:style>
  <w:style w:type="character" w:customStyle="1" w:styleId="106">
    <w:name w:val="z-窗体顶端 Char"/>
    <w:link w:val="107"/>
    <w:qFormat/>
    <w:uiPriority w:val="0"/>
    <w:rPr>
      <w:rFonts w:ascii="Arial"/>
      <w:vanish/>
      <w:kern w:val="2"/>
      <w:sz w:val="16"/>
      <w:szCs w:val="24"/>
    </w:rPr>
  </w:style>
  <w:style w:type="paragraph" w:customStyle="1" w:styleId="107">
    <w:name w:val="_Style 104"/>
    <w:basedOn w:val="1"/>
    <w:next w:val="1"/>
    <w:link w:val="106"/>
    <w:qFormat/>
    <w:uiPriority w:val="0"/>
    <w:pPr>
      <w:pBdr>
        <w:bottom w:val="single" w:color="auto" w:sz="6" w:space="1"/>
      </w:pBdr>
      <w:jc w:val="center"/>
    </w:pPr>
    <w:rPr>
      <w:rFonts w:ascii="Arial"/>
      <w:vanish/>
      <w:sz w:val="16"/>
    </w:rPr>
  </w:style>
  <w:style w:type="character" w:customStyle="1" w:styleId="108">
    <w:name w:val="正文文本 字符"/>
    <w:link w:val="20"/>
    <w:qFormat/>
    <w:uiPriority w:val="99"/>
    <w:rPr>
      <w:kern w:val="2"/>
      <w:sz w:val="24"/>
      <w:szCs w:val="24"/>
    </w:rPr>
  </w:style>
  <w:style w:type="character" w:customStyle="1" w:styleId="109">
    <w:name w:val="unnamed3"/>
    <w:basedOn w:val="55"/>
    <w:qFormat/>
    <w:uiPriority w:val="0"/>
  </w:style>
  <w:style w:type="character" w:customStyle="1" w:styleId="110">
    <w:name w:val="正文文本首行缩进 字符"/>
    <w:link w:val="51"/>
    <w:qFormat/>
    <w:uiPriority w:val="0"/>
    <w:rPr>
      <w:kern w:val="2"/>
      <w:sz w:val="21"/>
      <w:szCs w:val="24"/>
    </w:rPr>
  </w:style>
  <w:style w:type="character" w:customStyle="1" w:styleId="111">
    <w:name w:val="批注文字 Char2"/>
    <w:qFormat/>
    <w:uiPriority w:val="0"/>
    <w:rPr>
      <w:kern w:val="2"/>
      <w:sz w:val="21"/>
      <w:szCs w:val="24"/>
      <w:lang w:bidi="ar-SA"/>
    </w:rPr>
  </w:style>
  <w:style w:type="character" w:customStyle="1" w:styleId="112">
    <w:name w:val="style21"/>
    <w:qFormat/>
    <w:uiPriority w:val="0"/>
    <w:rPr>
      <w:sz w:val="17"/>
      <w:szCs w:val="17"/>
    </w:rPr>
  </w:style>
  <w:style w:type="paragraph" w:customStyle="1" w:styleId="11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1"/>
    <w:basedOn w:val="1"/>
    <w:qFormat/>
    <w:uiPriority w:val="0"/>
    <w:rPr>
      <w:szCs w:val="21"/>
    </w:rPr>
  </w:style>
  <w:style w:type="paragraph" w:customStyle="1" w:styleId="11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8">
    <w:name w:val="List Paragraph1"/>
    <w:basedOn w:val="1"/>
    <w:qFormat/>
    <w:uiPriority w:val="0"/>
    <w:pPr>
      <w:ind w:firstLine="420" w:firstLineChars="200"/>
    </w:pPr>
    <w:rPr>
      <w:rFonts w:ascii="Calibri" w:hAnsi="Calibri"/>
      <w:szCs w:val="22"/>
    </w:rPr>
  </w:style>
  <w:style w:type="paragraph" w:styleId="119">
    <w:name w:val="List Paragraph"/>
    <w:basedOn w:val="1"/>
    <w:qFormat/>
    <w:uiPriority w:val="34"/>
    <w:pPr>
      <w:ind w:firstLine="420" w:firstLineChars="200"/>
    </w:pPr>
    <w:rPr>
      <w:rFonts w:ascii="Calibri" w:hAnsi="Calibri"/>
      <w:szCs w:val="22"/>
    </w:rPr>
  </w:style>
  <w:style w:type="paragraph" w:customStyle="1" w:styleId="120">
    <w:name w:val="Char Char Char Char Char Char Char"/>
    <w:basedOn w:val="1"/>
    <w:qFormat/>
    <w:uiPriority w:val="0"/>
  </w:style>
  <w:style w:type="paragraph" w:customStyle="1" w:styleId="121">
    <w:name w:val="Char21"/>
    <w:basedOn w:val="1"/>
    <w:qFormat/>
    <w:uiPriority w:val="0"/>
    <w:pPr>
      <w:tabs>
        <w:tab w:val="left" w:pos="360"/>
      </w:tabs>
      <w:ind w:left="252" w:hanging="252" w:hangingChars="140"/>
    </w:pPr>
    <w:rPr>
      <w:rFonts w:ascii="宋体"/>
      <w:sz w:val="18"/>
      <w:szCs w:val="18"/>
    </w:rPr>
  </w:style>
  <w:style w:type="paragraph" w:customStyle="1" w:styleId="122">
    <w:name w:val="次小点说明 Char"/>
    <w:basedOn w:val="8"/>
    <w:qFormat/>
    <w:uiPriority w:val="0"/>
    <w:pPr>
      <w:ind w:firstLine="0"/>
    </w:pPr>
    <w:rPr>
      <w:sz w:val="24"/>
      <w:szCs w:val="24"/>
    </w:rPr>
  </w:style>
  <w:style w:type="paragraph" w:customStyle="1" w:styleId="123">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24">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25">
    <w:name w:val="五号正文（标准）"/>
    <w:basedOn w:val="1"/>
    <w:qFormat/>
    <w:uiPriority w:val="0"/>
    <w:pPr>
      <w:spacing w:line="360" w:lineRule="auto"/>
      <w:ind w:right="55" w:firstLine="560" w:firstLineChars="200"/>
    </w:pPr>
    <w:rPr>
      <w:rFonts w:eastAsia="仿宋_GB2312"/>
      <w:sz w:val="28"/>
      <w:szCs w:val="20"/>
    </w:rPr>
  </w:style>
  <w:style w:type="paragraph" w:customStyle="1" w:styleId="1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默认段落字体 Para Char"/>
    <w:basedOn w:val="1"/>
    <w:qFormat/>
    <w:uiPriority w:val="0"/>
    <w:pPr>
      <w:adjustRightInd w:val="0"/>
      <w:spacing w:line="360" w:lineRule="auto"/>
    </w:pPr>
    <w:rPr>
      <w:kern w:val="0"/>
      <w:sz w:val="24"/>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9">
    <w:name w:val="样式1"/>
    <w:basedOn w:val="1"/>
    <w:qFormat/>
    <w:uiPriority w:val="0"/>
    <w:pPr>
      <w:spacing w:before="120" w:after="120" w:line="300" w:lineRule="auto"/>
    </w:pPr>
    <w:rPr>
      <w:rFonts w:ascii="宋体" w:hAnsi="宋体"/>
      <w:b/>
      <w:sz w:val="24"/>
      <w:szCs w:val="20"/>
    </w:rPr>
  </w:style>
  <w:style w:type="paragraph" w:customStyle="1" w:styleId="13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_Style 13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5">
    <w:name w:val="1"/>
    <w:basedOn w:val="1"/>
    <w:next w:val="28"/>
    <w:qFormat/>
    <w:uiPriority w:val="0"/>
    <w:rPr>
      <w:rFonts w:ascii="宋体" w:hAnsi="Courier New"/>
      <w:szCs w:val="20"/>
    </w:rPr>
  </w:style>
  <w:style w:type="paragraph" w:customStyle="1" w:styleId="14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8">
    <w:name w:val="Char Char Char2"/>
    <w:basedOn w:val="1"/>
    <w:qFormat/>
    <w:uiPriority w:val="0"/>
    <w:rPr>
      <w:rFonts w:ascii="Tahoma" w:hAnsi="Tahoma"/>
      <w:sz w:val="24"/>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51">
    <w:name w:val="样式 首行缩进:  2 字符"/>
    <w:basedOn w:val="1"/>
    <w:qFormat/>
    <w:uiPriority w:val="0"/>
    <w:pPr>
      <w:spacing w:line="400" w:lineRule="exact"/>
      <w:ind w:firstLine="200" w:firstLineChars="200"/>
    </w:pPr>
    <w:rPr>
      <w:rFonts w:cs="宋体"/>
      <w:sz w:val="24"/>
    </w:rPr>
  </w:style>
  <w:style w:type="paragraph" w:customStyle="1" w:styleId="15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3">
    <w:name w:val="表格"/>
    <w:basedOn w:val="1"/>
    <w:qFormat/>
    <w:uiPriority w:val="0"/>
    <w:pPr>
      <w:spacing w:line="400" w:lineRule="exact"/>
    </w:pPr>
    <w:rPr>
      <w:sz w:val="24"/>
    </w:rPr>
  </w:style>
  <w:style w:type="paragraph" w:customStyle="1" w:styleId="154">
    <w:name w:val="默认段落字体 Para Char Char Char Char Char Char Char Char Char1 Char Char Char Char"/>
    <w:basedOn w:val="1"/>
    <w:qFormat/>
    <w:uiPriority w:val="0"/>
    <w:rPr>
      <w:rFonts w:ascii="Tahoma" w:hAnsi="Tahoma"/>
      <w:sz w:val="24"/>
      <w:szCs w:val="2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Char Char Char Char Char Char Char1"/>
    <w:basedOn w:val="1"/>
    <w:qFormat/>
    <w:uiPriority w:val="0"/>
  </w:style>
  <w:style w:type="paragraph" w:customStyle="1" w:styleId="157">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158">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tgt1"/>
    <w:basedOn w:val="1"/>
    <w:qFormat/>
    <w:uiPriority w:val="0"/>
    <w:pPr>
      <w:widowControl/>
      <w:spacing w:after="150"/>
      <w:jc w:val="left"/>
    </w:pPr>
    <w:rPr>
      <w:rFonts w:ascii="宋体" w:hAnsi="宋体" w:cs="宋体"/>
      <w:kern w:val="0"/>
      <w:sz w:val="24"/>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64">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paragraph" w:customStyle="1" w:styleId="168">
    <w:name w:val="Table Paragraph"/>
    <w:basedOn w:val="1"/>
    <w:qFormat/>
    <w:uiPriority w:val="1"/>
    <w:pPr>
      <w:autoSpaceDE w:val="0"/>
      <w:autoSpaceDN w:val="0"/>
      <w:adjustRightInd w:val="0"/>
      <w:jc w:val="left"/>
    </w:pPr>
    <w:rPr>
      <w:kern w:val="0"/>
      <w:sz w:val="24"/>
    </w:rPr>
  </w:style>
  <w:style w:type="character" w:customStyle="1" w:styleId="169">
    <w:name w:val="fd"/>
    <w:qFormat/>
    <w:uiPriority w:val="0"/>
  </w:style>
  <w:style w:type="paragraph" w:customStyle="1" w:styleId="170">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1">
    <w:name w:val="批注文字 字符1"/>
    <w:qFormat/>
    <w:uiPriority w:val="0"/>
    <w:rPr>
      <w:kern w:val="2"/>
      <w:sz w:val="21"/>
      <w:szCs w:val="24"/>
    </w:rPr>
  </w:style>
  <w:style w:type="character" w:customStyle="1" w:styleId="172">
    <w:name w:val="_Style 169"/>
    <w:semiHidden/>
    <w:unhideWhenUsed/>
    <w:qFormat/>
    <w:uiPriority w:val="99"/>
    <w:rPr>
      <w:color w:val="605E5C"/>
      <w:shd w:val="clear" w:color="auto" w:fill="E1DFDD"/>
    </w:rPr>
  </w:style>
  <w:style w:type="character" w:customStyle="1" w:styleId="173">
    <w:name w:val="纯文本 字符1"/>
    <w:qFormat/>
    <w:uiPriority w:val="99"/>
    <w:rPr>
      <w:rFonts w:ascii="宋体" w:hAnsi="Courier New" w:eastAsia="宋体" w:cs="Courier New"/>
      <w:kern w:val="2"/>
      <w:sz w:val="21"/>
      <w:szCs w:val="21"/>
      <w:lang w:val="en-US" w:eastAsia="zh-CN" w:bidi="ar-SA"/>
    </w:rPr>
  </w:style>
  <w:style w:type="character" w:customStyle="1" w:styleId="174">
    <w:name w:val="正文文本 字符1"/>
    <w:qFormat/>
    <w:uiPriority w:val="99"/>
    <w:rPr>
      <w:kern w:val="2"/>
      <w:sz w:val="24"/>
      <w:szCs w:val="24"/>
    </w:rPr>
  </w:style>
  <w:style w:type="paragraph" w:customStyle="1" w:styleId="175">
    <w:name w:val="正文-2字符首行缩进"/>
    <w:basedOn w:val="1"/>
    <w:link w:val="176"/>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6">
    <w:name w:val="正文-2字符首行缩进 Char"/>
    <w:link w:val="175"/>
    <w:qFormat/>
    <w:uiPriority w:val="0"/>
    <w:rPr>
      <w:rFonts w:ascii="仿宋_GB2312" w:hAnsi="Calibri" w:eastAsia="仿宋_GB2312"/>
      <w:sz w:val="28"/>
      <w:szCs w:val="22"/>
    </w:rPr>
  </w:style>
  <w:style w:type="paragraph" w:customStyle="1" w:styleId="177">
    <w:name w:val="列出段落1"/>
    <w:basedOn w:val="1"/>
    <w:qFormat/>
    <w:uiPriority w:val="99"/>
    <w:pPr>
      <w:ind w:firstLine="420" w:firstLineChars="200"/>
    </w:pPr>
    <w:rPr>
      <w:rFonts w:ascii="等线" w:hAnsi="等线" w:eastAsia="等线"/>
    </w:rPr>
  </w:style>
  <w:style w:type="paragraph" w:customStyle="1" w:styleId="178">
    <w:name w:val="表格文字"/>
    <w:basedOn w:val="1"/>
    <w:qFormat/>
    <w:uiPriority w:val="0"/>
    <w:pPr>
      <w:spacing w:before="25" w:after="25"/>
      <w:jc w:val="left"/>
    </w:pPr>
    <w:rPr>
      <w:bCs/>
      <w:spacing w:val="10"/>
      <w:kern w:val="0"/>
      <w:sz w:val="24"/>
    </w:rPr>
  </w:style>
  <w:style w:type="paragraph" w:customStyle="1" w:styleId="179">
    <w:name w:val="修订1"/>
    <w:hidden/>
    <w:semiHidden/>
    <w:qFormat/>
    <w:uiPriority w:val="99"/>
    <w:rPr>
      <w:rFonts w:ascii="Times New Roman" w:hAnsi="Times New Roman" w:eastAsia="宋体" w:cs="Times New Roman"/>
      <w:kern w:val="2"/>
      <w:sz w:val="21"/>
      <w:szCs w:val="24"/>
      <w:lang w:val="en-US" w:eastAsia="zh-CN" w:bidi="ar-SA"/>
    </w:rPr>
  </w:style>
  <w:style w:type="paragraph" w:styleId="18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61</Pages>
  <Words>6304</Words>
  <Characters>35936</Characters>
  <Lines>299</Lines>
  <Paragraphs>84</Paragraphs>
  <TotalTime>16</TotalTime>
  <ScaleCrop>false</ScaleCrop>
  <LinksUpToDate>false</LinksUpToDate>
  <CharactersWithSpaces>42156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2022-05-27T10:53:00Z</dcterms:created>
  <dc:creator>微软用户</dc:creator>
  <cp:lastModifiedBy>小河</cp:lastModifiedBy>
  <cp:lastPrinted>2016-03-22T07:52:00Z</cp:lastPrinted>
  <dcterms:modified xsi:type="dcterms:W3CDTF">2022-10-28T07:03:17Z</dcterms:modified>
  <dc:title>桂财采〔2009〕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365CC7593BF44DF19F4535720A051877</vt:lpwstr>
  </property>
</Properties>
</file>