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color w:val="000000" w:themeColor="text1"/>
          <w14:textFill>
            <w14:solidFill>
              <w14:schemeClr w14:val="tx1"/>
            </w14:solidFill>
          </w14:textFill>
        </w:rPr>
      </w:pPr>
      <w:bookmarkStart w:id="0" w:name="_Toc183682338"/>
      <w:bookmarkStart w:id="1" w:name="_Toc217446030"/>
    </w:p>
    <w:p>
      <w:pPr>
        <w:tabs>
          <w:tab w:val="left" w:pos="1710"/>
        </w:tabs>
        <w:rPr>
          <w:color w:val="000000" w:themeColor="text1"/>
          <w14:textFill>
            <w14:solidFill>
              <w14:schemeClr w14:val="tx1"/>
            </w14:solidFill>
          </w14:textFill>
        </w:rPr>
      </w:pPr>
    </w:p>
    <w:p>
      <w:pPr>
        <w:tabs>
          <w:tab w:val="left" w:pos="1710"/>
        </w:tabs>
        <w:rPr>
          <w:color w:val="000000" w:themeColor="text1"/>
          <w14:textFill>
            <w14:solidFill>
              <w14:schemeClr w14:val="tx1"/>
            </w14:solidFill>
          </w14:textFill>
        </w:rPr>
      </w:pPr>
    </w:p>
    <w:p>
      <w:pPr>
        <w:tabs>
          <w:tab w:val="left" w:pos="1710"/>
        </w:tabs>
        <w:rPr>
          <w:color w:val="000000" w:themeColor="text1"/>
          <w14:textFill>
            <w14:solidFill>
              <w14:schemeClr w14:val="tx1"/>
            </w14:solidFill>
          </w14:textFill>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20" w:type="dxa"/>
            <w:gridSpan w:val="2"/>
            <w:tcBorders>
              <w:top w:val="nil"/>
              <w:left w:val="nil"/>
              <w:right w:val="nil"/>
            </w:tcBorders>
          </w:tcPr>
          <w:p>
            <w:pPr>
              <w:snapToGrid w:val="0"/>
              <w:spacing w:line="240" w:lineRule="atLeast"/>
              <w:jc w:val="center"/>
              <w:rPr>
                <w:b/>
                <w:color w:val="000000" w:themeColor="text1"/>
                <w:sz w:val="60"/>
                <w:szCs w:val="60"/>
                <w14:textFill>
                  <w14:solidFill>
                    <w14:schemeClr w14:val="tx1"/>
                  </w14:solidFill>
                </w14:textFill>
              </w:rPr>
            </w:pPr>
            <w:r>
              <w:rPr>
                <w:rFonts w:hint="eastAsia"/>
                <w:b/>
                <w:color w:val="000000" w:themeColor="text1"/>
                <w:sz w:val="60"/>
                <w:szCs w:val="60"/>
                <w14:textFill>
                  <w14:solidFill>
                    <w14:schemeClr w14:val="tx1"/>
                  </w14:solidFill>
                </w14:textFill>
              </w:rPr>
              <w:t xml:space="preserve"> 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891"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p>
        </w:tc>
        <w:tc>
          <w:tcPr>
            <w:tcW w:w="5829"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2022年自然资源卫片图斑和违法用地测量工作技术服务项目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891"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项目编号：</w:t>
            </w:r>
          </w:p>
        </w:tc>
        <w:tc>
          <w:tcPr>
            <w:tcW w:w="5829"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GGZC2022-C3-20572-JDZB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891"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联系电话：</w:t>
            </w:r>
          </w:p>
        </w:tc>
        <w:tc>
          <w:tcPr>
            <w:tcW w:w="5829"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0775-4368013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891"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采购方式：</w:t>
            </w:r>
          </w:p>
        </w:tc>
        <w:tc>
          <w:tcPr>
            <w:tcW w:w="5829"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竞争性磋商</w:t>
            </w:r>
          </w:p>
        </w:tc>
      </w:tr>
    </w:tbl>
    <w:p>
      <w:pPr>
        <w:tabs>
          <w:tab w:val="left" w:pos="1710"/>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pStyle w:val="2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rPr>
          <w:b/>
          <w:color w:val="000000" w:themeColor="text1"/>
          <w:sz w:val="32"/>
          <w:szCs w:val="32"/>
          <w14:textFill>
            <w14:solidFill>
              <w14:schemeClr w14:val="tx1"/>
            </w14:solidFill>
          </w14:textFill>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 xml:space="preserve">  采购人：</w:t>
            </w:r>
          </w:p>
        </w:tc>
        <w:tc>
          <w:tcPr>
            <w:tcW w:w="5577" w:type="dxa"/>
            <w:gridSpan w:val="2"/>
            <w:vAlign w:val="center"/>
          </w:tcPr>
          <w:p>
            <w:pPr>
              <w:autoSpaceDE w:val="0"/>
              <w:autoSpaceDN w:val="0"/>
              <w:adjustRightInd w:val="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贵港市港北区自然资源局</w:t>
            </w:r>
          </w:p>
        </w:tc>
      </w:tr>
      <w:tr>
        <w:tblPrEx>
          <w:tblCellMar>
            <w:top w:w="0" w:type="dxa"/>
            <w:left w:w="108" w:type="dxa"/>
            <w:bottom w:w="0" w:type="dxa"/>
            <w:right w:w="108" w:type="dxa"/>
          </w:tblCellMar>
        </w:tblPrEx>
        <w:trPr>
          <w:trHeight w:val="703" w:hRule="atLeast"/>
          <w:jc w:val="center"/>
        </w:trPr>
        <w:tc>
          <w:tcPr>
            <w:tcW w:w="2713" w:type="dxa"/>
            <w:gridSpan w:val="2"/>
            <w:vAlign w:val="center"/>
          </w:tcPr>
          <w:p>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采购代理机构：</w:t>
            </w:r>
          </w:p>
        </w:tc>
        <w:tc>
          <w:tcPr>
            <w:tcW w:w="5571" w:type="dxa"/>
            <w:vAlign w:val="center"/>
          </w:tcPr>
          <w:p>
            <w:pPr>
              <w:autoSpaceDE w:val="0"/>
              <w:autoSpaceDN w:val="0"/>
              <w:adjustRightInd w:val="0"/>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广西机电设备招标有限公司</w:t>
            </w:r>
          </w:p>
        </w:tc>
      </w:tr>
    </w:tbl>
    <w:p>
      <w:pPr>
        <w:autoSpaceDE w:val="0"/>
        <w:autoSpaceDN w:val="0"/>
        <w:adjustRightInd w:val="0"/>
        <w:rPr>
          <w:b/>
          <w:color w:val="000000" w:themeColor="text1"/>
          <w:sz w:val="32"/>
          <w:szCs w:val="32"/>
          <w14:textFill>
            <w14:solidFill>
              <w14:schemeClr w14:val="tx1"/>
            </w14:solidFill>
          </w14:textFill>
        </w:rPr>
      </w:pPr>
    </w:p>
    <w:p>
      <w:pPr>
        <w:autoSpaceDE w:val="0"/>
        <w:autoSpaceDN w:val="0"/>
        <w:adjustRightInd w:val="0"/>
        <w:jc w:val="center"/>
        <w:rPr>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000000" w:themeColor="text1"/>
          <w:sz w:val="32"/>
          <w:szCs w:val="32"/>
          <w14:textFill>
            <w14:solidFill>
              <w14:schemeClr w14:val="tx1"/>
            </w14:solidFill>
          </w14:textFill>
        </w:rPr>
        <w:t>2022年10月</w:t>
      </w:r>
    </w:p>
    <w:p>
      <w:pPr>
        <w:rPr>
          <w:color w:val="000000" w:themeColor="text1"/>
          <w:sz w:val="32"/>
          <w:szCs w:val="32"/>
          <w14:textFill>
            <w14:solidFill>
              <w14:schemeClr w14:val="tx1"/>
            </w14:solidFill>
          </w14:textFill>
        </w:rPr>
      </w:pPr>
    </w:p>
    <w:p>
      <w:pPr>
        <w:pStyle w:val="28"/>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 w:name="_Toc17133"/>
      <w:r>
        <w:rPr>
          <w:rFonts w:ascii="Times New Roman" w:hAnsi="Times New Roman" w:cs="Times New Roman"/>
          <w:color w:val="000000" w:themeColor="text1"/>
          <w:sz w:val="32"/>
          <w:szCs w:val="32"/>
          <w14:textFill>
            <w14:solidFill>
              <w14:schemeClr w14:val="tx1"/>
            </w14:solidFill>
          </w14:textFill>
        </w:rPr>
        <w:t>目    录</w:t>
      </w:r>
      <w:bookmarkEnd w:id="2"/>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Style w:val="58"/>
          <w:rFonts w:ascii="Times New Roman" w:hAnsi="Times New Roman"/>
          <w:color w:val="000000" w:themeColor="text1"/>
          <w14:textFill>
            <w14:solidFill>
              <w14:schemeClr w14:val="tx1"/>
            </w14:solidFill>
          </w14:textFill>
        </w:rPr>
        <w:instrText xml:space="preserve"> TOC \o "1-1" \h \z \u </w:instrText>
      </w:r>
      <w:r>
        <w:rPr>
          <w:rFonts w:ascii="Times New Roman" w:hAnsi="Times New Roman"/>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"_Toc21148"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第一章  竞争性磋商公告</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_Toc21148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"_Toc15694"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第二章  采购需求</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_Toc15694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"_Toc31014"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第三章  供应商须知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_Toc31014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"_Toc13891"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第四章  评审方法及标准</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_Toc13891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"_Toc16303"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第五章  合同主要条款格式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_Toc16303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34</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"_Toc26903" </w:instrText>
      </w:r>
      <w:r>
        <w:rPr>
          <w:color w:val="000000" w:themeColor="text1"/>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t>第六章  响应文件格式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_Toc26903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43</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ind w:firstLine="24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fldChar w:fldCharType="end"/>
      </w:r>
    </w:p>
    <w:p>
      <w:pPr>
        <w:spacing w:before="120" w:beforeLines="50" w:line="480" w:lineRule="exact"/>
        <w:rPr>
          <w:color w:val="000000" w:themeColor="text1"/>
          <w:sz w:val="28"/>
          <w:szCs w:val="28"/>
          <w14:textFill>
            <w14:solidFill>
              <w14:schemeClr w14:val="tx1"/>
            </w14:solidFill>
          </w14:textFill>
        </w:rPr>
      </w:pPr>
    </w:p>
    <w:p>
      <w:pPr>
        <w:spacing w:before="120" w:beforeLines="50" w:line="480" w:lineRule="exact"/>
        <w:rPr>
          <w:color w:val="000000" w:themeColor="text1"/>
          <w:sz w:val="30"/>
          <w14:textFill>
            <w14:solidFill>
              <w14:schemeClr w14:val="tx1"/>
            </w14:solidFill>
          </w14:textFill>
        </w:rPr>
        <w:sectPr>
          <w:headerReference r:id="rId7" w:type="first"/>
          <w:pgSz w:w="11906" w:h="16838"/>
          <w:pgMar w:top="1418" w:right="1418" w:bottom="1246" w:left="1418" w:header="851" w:footer="992" w:gutter="0"/>
          <w:pgNumType w:start="0"/>
          <w:cols w:space="720" w:num="1"/>
          <w:titlePg/>
          <w:docGrid w:linePitch="312" w:charSpace="0"/>
        </w:sectPr>
      </w:pPr>
    </w:p>
    <w:p>
      <w:pPr>
        <w:rPr>
          <w:color w:val="000000" w:themeColor="text1"/>
          <w14:textFill>
            <w14:solidFill>
              <w14:schemeClr w14:val="tx1"/>
            </w14:solidFill>
          </w14:textFill>
        </w:rPr>
      </w:pPr>
      <w:bookmarkStart w:id="3" w:name="_Toc254970630"/>
      <w:bookmarkStart w:id="4" w:name="_Toc254970489"/>
      <w:bookmarkStart w:id="5" w:name="_Toc21148"/>
    </w:p>
    <w:p>
      <w:pPr>
        <w:pStyle w:val="28"/>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 xml:space="preserve">第一章  </w:t>
      </w:r>
      <w:bookmarkEnd w:id="3"/>
      <w:bookmarkEnd w:id="4"/>
      <w:r>
        <w:rPr>
          <w:rFonts w:ascii="Times New Roman" w:hAnsi="Times New Roman" w:cs="Times New Roman"/>
          <w:color w:val="000000" w:themeColor="text1"/>
          <w:sz w:val="32"/>
          <w:szCs w:val="32"/>
          <w14:textFill>
            <w14:solidFill>
              <w14:schemeClr w14:val="tx1"/>
            </w14:solidFill>
          </w14:textFill>
        </w:rPr>
        <w:t>竞争性磋商公告</w:t>
      </w:r>
      <w:bookmarkEnd w:id="5"/>
    </w:p>
    <w:p>
      <w:pPr>
        <w:spacing w:line="4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广西机电设备招标有限公司关于</w:t>
      </w:r>
      <w:r>
        <w:rPr>
          <w:rFonts w:hint="eastAsia"/>
          <w:color w:val="000000" w:themeColor="text1"/>
          <w:kern w:val="0"/>
          <w:sz w:val="24"/>
          <w14:textFill>
            <w14:solidFill>
              <w14:schemeClr w14:val="tx1"/>
            </w14:solidFill>
          </w14:textFill>
        </w:rPr>
        <w:t>2022年自然资源卫片图斑和违法用地测量工作技术服务项目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GGZC2022-C3-20572-JDZB</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竞争性磋商公告</w:t>
      </w:r>
    </w:p>
    <w:p>
      <w:pPr>
        <w:snapToGrid w:val="0"/>
        <w:spacing w:line="360" w:lineRule="auto"/>
        <w:jc w:val="left"/>
        <w:rPr>
          <w:b/>
          <w:bCs/>
          <w:color w:val="000000" w:themeColor="text1"/>
          <w:kern w:val="0"/>
          <w:sz w:val="22"/>
          <w:szCs w:val="22"/>
          <w14:textFill>
            <w14:solidFill>
              <w14:schemeClr w14:val="tx1"/>
            </w14:solidFill>
          </w14:textFill>
        </w:rPr>
      </w:pP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项目概况：2022年自然资源卫片图斑和违法用地测量工作技术服务项目的潜在供应商应</w:t>
      </w:r>
      <w:r>
        <w:rPr>
          <w:rFonts w:hint="eastAsia"/>
          <w:color w:val="000000" w:themeColor="text1"/>
          <w:kern w:val="0"/>
          <w:szCs w:val="21"/>
          <w14:textFill>
            <w14:solidFill>
              <w14:schemeClr w14:val="tx1"/>
            </w14:solidFill>
          </w14:textFill>
        </w:rPr>
        <w:t>登录政采云平台 （http：//www.zcygov.cn）在线申请获取采购文件</w:t>
      </w:r>
      <w:r>
        <w:rPr>
          <w:rFonts w:hint="eastAsia"/>
          <w:color w:val="000000" w:themeColor="text1"/>
          <w:szCs w:val="21"/>
          <w14:textFill>
            <w14:solidFill>
              <w14:schemeClr w14:val="tx1"/>
            </w14:solidFill>
          </w14:textFill>
        </w:rPr>
        <w:t>，并于2022年11月8日9：00（北京时间）前递交响应</w:t>
      </w:r>
      <w:r>
        <w:rPr>
          <w:color w:val="000000" w:themeColor="text1"/>
          <w:szCs w:val="21"/>
          <w14:textFill>
            <w14:solidFill>
              <w14:schemeClr w14:val="tx1"/>
            </w14:solidFill>
          </w14:textFill>
        </w:rPr>
        <w:t>文件</w:t>
      </w:r>
      <w:r>
        <w:rPr>
          <w:rFonts w:hint="eastAsia"/>
          <w:color w:val="000000" w:themeColor="text1"/>
          <w:szCs w:val="21"/>
          <w14:textFill>
            <w14:solidFill>
              <w14:schemeClr w14:val="tx1"/>
            </w14:solidFill>
          </w14:textFill>
        </w:rPr>
        <w:t>。</w:t>
      </w:r>
    </w:p>
    <w:p>
      <w:pPr>
        <w:snapToGrid w:val="0"/>
        <w:spacing w:line="360" w:lineRule="auto"/>
        <w:ind w:right="141" w:rightChars="67" w:firstLine="442" w:firstLineChars="200"/>
        <w:jc w:val="left"/>
        <w:rPr>
          <w:b/>
          <w:bCs/>
          <w:color w:val="000000" w:themeColor="text1"/>
          <w:kern w:val="0"/>
          <w:sz w:val="22"/>
          <w:szCs w:val="22"/>
          <w14:textFill>
            <w14:solidFill>
              <w14:schemeClr w14:val="tx1"/>
            </w14:solidFill>
          </w14:textFill>
        </w:rPr>
      </w:pP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一、项目基本情况</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项目编号：</w:t>
      </w:r>
      <w:r>
        <w:rPr>
          <w:rFonts w:hint="eastAsia"/>
          <w:color w:val="000000" w:themeColor="text1"/>
          <w:kern w:val="0"/>
          <w:szCs w:val="21"/>
          <w14:textFill>
            <w14:solidFill>
              <w14:schemeClr w14:val="tx1"/>
            </w14:solidFill>
          </w14:textFill>
        </w:rPr>
        <w:t>GGZC2022-C3-20572-JDZB</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w:t>
      </w:r>
      <w:r>
        <w:rPr>
          <w:rFonts w:hint="eastAsia"/>
          <w:color w:val="000000" w:themeColor="text1"/>
          <w:kern w:val="0"/>
          <w:szCs w:val="21"/>
          <w14:textFill>
            <w14:solidFill>
              <w14:schemeClr w14:val="tx1"/>
            </w14:solidFill>
          </w14:textFill>
        </w:rPr>
        <w:t>2022年自然资源卫片图斑和违法用地测量工作技术服务项目</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采购方式：竞争性磋商</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预算金额：</w:t>
      </w:r>
      <w:r>
        <w:rPr>
          <w:rFonts w:hint="eastAsia"/>
          <w:color w:val="000000" w:themeColor="text1"/>
          <w:kern w:val="0"/>
          <w:szCs w:val="21"/>
          <w14:textFill>
            <w14:solidFill>
              <w14:schemeClr w14:val="tx1"/>
            </w14:solidFill>
          </w14:textFill>
        </w:rPr>
        <w:t>1514000.00</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采购需求</w:t>
      </w:r>
      <w:r>
        <w:rPr>
          <w:color w:val="000000" w:themeColor="text1"/>
          <w:kern w:val="0"/>
          <w:szCs w:val="21"/>
          <w14:textFill>
            <w14:solidFill>
              <w14:schemeClr w14:val="tx1"/>
            </w14:solidFill>
          </w14:textFill>
        </w:rPr>
        <w:t>：</w:t>
      </w:r>
      <w:bookmarkStart w:id="6" w:name="_Hlk77608065"/>
    </w:p>
    <w:p>
      <w:pPr>
        <w:snapToGrid w:val="0"/>
        <w:spacing w:line="360" w:lineRule="auto"/>
        <w:ind w:firstLine="420" w:firstLineChars="200"/>
        <w:jc w:val="left"/>
        <w:rPr>
          <w:color w:val="000000" w:themeColor="text1"/>
          <w:kern w:val="0"/>
          <w:szCs w:val="21"/>
          <w14:textFill>
            <w14:solidFill>
              <w14:schemeClr w14:val="tx1"/>
            </w14:solidFill>
          </w14:textFill>
        </w:rPr>
      </w:pP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标项名称：2022年自然资源卫片图斑和违法用地测量工作技术服务项目</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数量：1项</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预算金额（元）：1514000.00</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简要规格描述或项目基本概况介绍、用途：2022年自然资源卫片图斑和违法用地测量工作技术服务项目。以第二章《采购项目需求》为准。</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最高限价（如有）：1514000.00</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合同履约期限</w:t>
      </w:r>
      <w:r>
        <w:rPr>
          <w:rFonts w:hint="eastAsia"/>
          <w:b/>
          <w:bCs/>
          <w:color w:val="000000" w:themeColor="text1"/>
          <w14:textFill>
            <w14:solidFill>
              <w14:schemeClr w14:val="tx1"/>
            </w14:solidFill>
          </w14:textFill>
        </w:rPr>
        <w:t>：</w:t>
      </w:r>
      <w:r>
        <w:rPr>
          <w:rFonts w:hint="eastAsia"/>
          <w:color w:val="000000" w:themeColor="text1"/>
          <w:kern w:val="0"/>
          <w:szCs w:val="21"/>
          <w14:textFill>
            <w14:solidFill>
              <w14:schemeClr w14:val="tx1"/>
            </w14:solidFill>
          </w14:textFill>
        </w:rPr>
        <w:t>自签订合同之日起，成交供应商在接到工作任务后30日内完成外业现场勘测工作，15日内提交测绘成果(按自然资源违法案件提交成果要求)。</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本标项（否）接受联合体。</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p>
      <w:pPr>
        <w:snapToGrid w:val="0"/>
        <w:spacing w:line="360" w:lineRule="auto"/>
        <w:ind w:firstLine="420" w:firstLineChars="200"/>
        <w:jc w:val="left"/>
        <w:rPr>
          <w:color w:val="000000" w:themeColor="text1"/>
          <w:szCs w:val="21"/>
          <w14:textFill>
            <w14:solidFill>
              <w14:schemeClr w14:val="tx1"/>
            </w14:solidFill>
          </w14:textFill>
        </w:rPr>
      </w:pPr>
    </w:p>
    <w:bookmarkEnd w:id="6"/>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二、申请人的资格要求</w:t>
      </w:r>
    </w:p>
    <w:p>
      <w:pPr>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、满足</w:t>
      </w:r>
      <w:r>
        <w:rPr>
          <w:color w:val="000000" w:themeColor="text1"/>
          <w:kern w:val="0"/>
          <w:szCs w:val="21"/>
          <w14:textFill>
            <w14:solidFill>
              <w14:schemeClr w14:val="tx1"/>
            </w14:solidFill>
          </w14:textFill>
        </w:rPr>
        <w:t>《中华人民共和国政府采购法》第二十二条规定；</w:t>
      </w:r>
      <w:r>
        <w:rPr>
          <w:color w:val="000000" w:themeColor="text1"/>
          <w:szCs w:val="21"/>
          <w14:textFill>
            <w14:solidFill>
              <w14:schemeClr w14:val="tx1"/>
            </w14:solidFill>
          </w14:textFill>
        </w:rPr>
        <w:t xml:space="preserve"> </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2、落实政府采购政策需满足的资格要求：</w:t>
      </w:r>
      <w:r>
        <w:rPr>
          <w:rFonts w:hint="eastAsia"/>
          <w:color w:val="000000" w:themeColor="text1"/>
          <w:kern w:val="0"/>
          <w:szCs w:val="21"/>
          <w14:textFill>
            <w14:solidFill>
              <w14:schemeClr w14:val="tx1"/>
            </w14:solidFill>
          </w14:textFill>
        </w:rPr>
        <w:t>供应商为中小企业；</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、本项目的</w:t>
      </w:r>
      <w:r>
        <w:rPr>
          <w:color w:val="000000" w:themeColor="text1"/>
          <w:kern w:val="0"/>
          <w:szCs w:val="21"/>
          <w14:textFill>
            <w14:solidFill>
              <w14:schemeClr w14:val="tx1"/>
            </w14:solidFill>
          </w14:textFill>
        </w:rPr>
        <w:t>特定资格</w:t>
      </w:r>
      <w:r>
        <w:rPr>
          <w:rFonts w:hint="eastAsia"/>
          <w:color w:val="000000" w:themeColor="text1"/>
          <w:kern w:val="0"/>
          <w:szCs w:val="21"/>
          <w14:textFill>
            <w14:solidFill>
              <w14:schemeClr w14:val="tx1"/>
            </w14:solidFill>
          </w14:textFill>
        </w:rPr>
        <w:t>要求</w:t>
      </w:r>
      <w:r>
        <w:rPr>
          <w:color w:val="000000" w:themeColor="text1"/>
          <w:kern w:val="0"/>
          <w:szCs w:val="21"/>
          <w14:textFill>
            <w14:solidFill>
              <w14:schemeClr w14:val="tx1"/>
            </w14:solidFill>
          </w14:textFill>
        </w:rPr>
        <w:t>：</w:t>
      </w:r>
    </w:p>
    <w:p>
      <w:pPr>
        <w:snapToGrid w:val="0"/>
        <w:spacing w:line="360" w:lineRule="auto"/>
        <w:ind w:firstLine="420" w:firstLineChars="200"/>
        <w:jc w:val="left"/>
        <w:rPr>
          <w:b/>
          <w:bCs/>
          <w:color w:val="000000" w:themeColor="text1"/>
          <w14:textFill>
            <w14:solidFill>
              <w14:schemeClr w14:val="tx1"/>
            </w14:solidFill>
          </w14:textFill>
        </w:rPr>
      </w:pPr>
      <w:r>
        <w:rPr>
          <w:color w:val="000000" w:themeColor="text1"/>
          <w:kern w:val="0"/>
          <w:szCs w:val="21"/>
          <w14:textFill>
            <w14:solidFill>
              <w14:schemeClr w14:val="tx1"/>
            </w14:solidFill>
          </w14:textFill>
        </w:rPr>
        <w:t>（1）资质要求：</w:t>
      </w:r>
      <w:r>
        <w:rPr>
          <w:rFonts w:hint="eastAsia"/>
          <w:color w:val="000000" w:themeColor="text1"/>
          <w:kern w:val="0"/>
          <w:szCs w:val="21"/>
          <w14:textFill>
            <w14:solidFill>
              <w14:schemeClr w14:val="tx1"/>
            </w14:solidFill>
          </w14:textFill>
        </w:rPr>
        <w:t>具备有效的测绘乙级或以上资质，</w:t>
      </w:r>
      <w:r>
        <w:rPr>
          <w:rFonts w:hint="eastAsia"/>
          <w:color w:val="000000" w:themeColor="text1"/>
          <w14:textFill>
            <w14:solidFill>
              <w14:schemeClr w14:val="tx1"/>
            </w14:solidFill>
          </w14:textFill>
        </w:rPr>
        <w:t>证书专业范围须包含工程测量</w:t>
      </w:r>
      <w:r>
        <w:rPr>
          <w:rFonts w:hint="eastAsia"/>
          <w:color w:val="000000" w:themeColor="text1"/>
          <w:kern w:val="0"/>
          <w:szCs w:val="21"/>
          <w14:textFill>
            <w14:solidFill>
              <w14:schemeClr w14:val="tx1"/>
            </w14:solidFill>
          </w14:textFill>
        </w:rPr>
        <w:t>。</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（2）业绩要求：无。</w:t>
      </w:r>
      <w:r>
        <w:rPr>
          <w:rFonts w:hint="eastAsia"/>
          <w:color w:val="000000" w:themeColor="text1"/>
          <w:kern w:val="0"/>
          <w:szCs w:val="21"/>
          <w14:textFill>
            <w14:solidFill>
              <w14:schemeClr w14:val="tx1"/>
            </w14:solidFill>
          </w14:textFill>
        </w:rPr>
        <w:t xml:space="preserve">      </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项目的采购活动</w:t>
      </w:r>
      <w:r>
        <w:rPr>
          <w:rFonts w:hint="eastAsia"/>
          <w:color w:val="000000" w:themeColor="text1"/>
          <w:kern w:val="0"/>
          <w:szCs w:val="21"/>
          <w14:textFill>
            <w14:solidFill>
              <w14:schemeClr w14:val="tx1"/>
            </w14:solidFill>
          </w14:textFill>
        </w:rPr>
        <w:t>。</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（4）本项目是政府购买服务，公益一类事业单位、使用事业编制且由财政拨款保障的群团组织，不得参加本项目的采购活动。</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未被列入失信被执行人、</w:t>
      </w:r>
      <w:r>
        <w:rPr>
          <w:rFonts w:hint="eastAsia"/>
          <w:color w:val="000000" w:themeColor="text1"/>
          <w:kern w:val="0"/>
          <w:szCs w:val="21"/>
          <w14:textFill>
            <w14:solidFill>
              <w14:schemeClr w14:val="tx1"/>
            </w14:solidFill>
          </w14:textFill>
        </w:rPr>
        <w:t>重大税收违法失信主体</w:t>
      </w:r>
      <w:r>
        <w:rPr>
          <w:color w:val="000000" w:themeColor="text1"/>
          <w:kern w:val="0"/>
          <w:szCs w:val="21"/>
          <w14:textFill>
            <w14:solidFill>
              <w14:schemeClr w14:val="tx1"/>
            </w14:solidFill>
          </w14:textFill>
        </w:rPr>
        <w:t>、政府采购严重违法失信行为记录名单。</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按照</w:t>
      </w:r>
      <w:r>
        <w:rPr>
          <w:rFonts w:hint="eastAsia"/>
          <w:color w:val="000000" w:themeColor="text1"/>
          <w14:textFill>
            <w14:solidFill>
              <w14:schemeClr w14:val="tx1"/>
            </w14:solidFill>
          </w14:textFill>
        </w:rPr>
        <w:t>磋商</w:t>
      </w:r>
      <w:r>
        <w:rPr>
          <w:color w:val="000000" w:themeColor="text1"/>
          <w:kern w:val="0"/>
          <w:szCs w:val="21"/>
          <w14:textFill>
            <w14:solidFill>
              <w14:schemeClr w14:val="tx1"/>
            </w14:solidFill>
          </w14:textFill>
        </w:rPr>
        <w:t>公告的规定获得</w:t>
      </w:r>
      <w:r>
        <w:rPr>
          <w:rFonts w:hint="eastAsia"/>
          <w:color w:val="000000" w:themeColor="text1"/>
          <w14:textFill>
            <w14:solidFill>
              <w14:schemeClr w14:val="tx1"/>
            </w14:solidFill>
          </w14:textFill>
        </w:rPr>
        <w:t>采购文件</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采购文件有规定时按要求提交磋商保证金。</w:t>
      </w: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三、获取采购文件</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时间：</w:t>
      </w:r>
      <w:r>
        <w:rPr>
          <w:rFonts w:hint="eastAsia"/>
          <w:color w:val="000000" w:themeColor="text1"/>
          <w:szCs w:val="21"/>
          <w14:textFill>
            <w14:solidFill>
              <w14:schemeClr w14:val="tx1"/>
            </w14:solidFill>
          </w14:textFill>
        </w:rPr>
        <w:t>2022年10月</w:t>
      </w: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日起至2022年11月8日</w:t>
      </w:r>
      <w:r>
        <w:rPr>
          <w:rFonts w:hint="eastAsia"/>
          <w:color w:val="000000" w:themeColor="text1"/>
          <w:kern w:val="0"/>
          <w:szCs w:val="21"/>
          <w14:textFill>
            <w14:solidFill>
              <w14:schemeClr w14:val="tx1"/>
            </w14:solidFill>
          </w14:textFill>
        </w:rPr>
        <w:t>，每天上午00:00至12:00，下午12:00至23:59（北京时间，法定节假日除外）。</w:t>
      </w:r>
    </w:p>
    <w:p>
      <w:pPr>
        <w:snapToGrid w:val="0"/>
        <w:spacing w:line="360" w:lineRule="auto"/>
        <w:ind w:firstLine="420" w:firstLineChars="200"/>
        <w:jc w:val="left"/>
        <w:rPr>
          <w:color w:val="000000" w:themeColor="text1"/>
          <w:kern w:val="0"/>
          <w:szCs w:val="21"/>
          <w14:textFill>
            <w14:solidFill>
              <w14:schemeClr w14:val="tx1"/>
            </w14:solidFill>
          </w14:textFill>
        </w:rPr>
      </w:pPr>
      <w:bookmarkStart w:id="7" w:name="_Hlk46137393"/>
      <w:r>
        <w:rPr>
          <w:rFonts w:hint="eastAsia"/>
          <w:color w:val="000000" w:themeColor="text1"/>
          <w:kern w:val="0"/>
          <w:szCs w:val="21"/>
          <w14:textFill>
            <w14:solidFill>
              <w14:schemeClr w14:val="tx1"/>
            </w14:solidFill>
          </w14:textFill>
        </w:rPr>
        <w:t>地点（网址）：</w:t>
      </w:r>
      <w:bookmarkEnd w:id="7"/>
      <w:r>
        <w:rPr>
          <w:rFonts w:hint="eastAsia"/>
          <w:color w:val="000000" w:themeColor="text1"/>
          <w:kern w:val="0"/>
          <w:szCs w:val="21"/>
          <w14:textFill>
            <w14:solidFill>
              <w14:schemeClr w14:val="tx1"/>
            </w14:solidFill>
          </w14:textFill>
        </w:rPr>
        <w:t>政采云平台 （http：//www.zcygov.cn）</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方式：网上下载。拟参与本项目的潜在供应商使用账号登录或者CA登录“政采云”平台-进入“项目采购”应用，在获取采购文件菜单中选择项目，点击申请获取采购文件。 </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售价（元）：0</w:t>
      </w: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四、响应文件提交</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截止时间：</w:t>
      </w:r>
      <w:r>
        <w:rPr>
          <w:rFonts w:hint="eastAsia"/>
          <w:color w:val="000000" w:themeColor="text1"/>
          <w:szCs w:val="21"/>
          <w14:textFill>
            <w14:solidFill>
              <w14:schemeClr w14:val="tx1"/>
            </w14:solidFill>
          </w14:textFill>
        </w:rPr>
        <w:t>2022年11月8日9：00（北京时间）</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点（网址）：本项目为全流程电子化项目，没有现场递交响应文件及现场截标环节，通过“政采云”平台（http：//www.zcygov.cn）实行在线电子响应，供应商应先安装“政采云投标客户端”（请自行前往“政采云”平台进行下载），并按照本项目采购文件和“政采云”平台的要求使用CA认证编制、加密响应文件后在响应截止时间前上传至 “政采云”平台，供应商在“政采云”平台提交电子版响应文件时，请填写参加远程截标活动经办人联系方式。</w:t>
      </w: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五、开启</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开启时间：</w:t>
      </w:r>
      <w:r>
        <w:rPr>
          <w:rFonts w:hint="eastAsia"/>
          <w:color w:val="000000" w:themeColor="text1"/>
          <w:szCs w:val="21"/>
          <w14:textFill>
            <w14:solidFill>
              <w14:schemeClr w14:val="tx1"/>
            </w14:solidFill>
          </w14:textFill>
        </w:rPr>
        <w:t>2022年11月8日9：00（北京时间）</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地点：供应商登录“政采云”平台电子开标大厅截标。</w:t>
      </w: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六、公告期限</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自本公告发布之日起</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个工作日。</w:t>
      </w: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七、其他补充事宜</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公告发布媒体：http://www.ccgp.gov.cn（中国政府采购网） 、http://www.gxzfcg.gov.cn（广西壮族自治区政府采购网） 、http://ggzy.jgswj.gxzf.gov.cn/ggggzy/【全国公共资源交易平台（广西 ·贵港）】、http://zfcg.czj.gxgg.gov.cn/（贵港市政府采购网）</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2.需落实的政府采购政策：本项目适用政府采购促进中小企业、监狱企业发展、促进残疾人就业、等有关政策，具体详见采购文件。</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.本项目供应商的产生方式：</w:t>
      </w:r>
      <w:r>
        <w:rPr>
          <w:color w:val="000000" w:themeColor="text1"/>
          <w14:textFill>
            <w14:solidFill>
              <w14:schemeClr w14:val="tx1"/>
            </w14:solidFill>
          </w14:textFill>
        </w:rPr>
        <w:t>发布</w:t>
      </w:r>
      <w:r>
        <w:rPr>
          <w:rFonts w:hint="eastAsia"/>
          <w:color w:val="000000" w:themeColor="text1"/>
          <w14:textFill>
            <w14:solidFill>
              <w14:schemeClr w14:val="tx1"/>
            </w14:solidFill>
          </w14:textFill>
        </w:rPr>
        <w:t>公告征集；</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本项目不收取磋商保证金。</w:t>
      </w:r>
    </w:p>
    <w:p>
      <w:pPr>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.注意事项：</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未进行网上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pPr>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 xml:space="preserve">）CA证书申请方式及操作指南下载地址（现场申请方式见网址：http://www.ccgp-guangxi.gov.cn/OfficeService/DownloadArea/8354055.html?utm=a0003.39a112b4.cmp001.d0002.f0464b20ff2a11eb873141bf9e381949（广西政府采购网）/网上申请方式见网址：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"http://www.ccgp-guangxi.gov.cn/OfficeService/DownloadArea/4759578.html?utm=sites_group_front.710c91b2.0.0.f61ec33048e311ec8f35a7526728b6a4（广西政府采购网）-政采云CA证书办理操作指南）"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http://www.ccgp-guangxi.gov.cn/OfficeService/DownloadArea/4759578.html?utm=sites_group_front.710c91b2.0.0.f61ec33048e311ec8f35a7526728b6a4（广西政府采购网）-政采云CA证书办理操作指南）</w:t>
      </w:r>
      <w:r>
        <w:rPr>
          <w:rFonts w:hint="eastAsia" w:ascii="宋体" w:hAnsi="宋体" w:cs="宋体"/>
          <w:color w:val="000000" w:themeColor="text1"/>
          <w:kern w:val="0"/>
          <w:szCs w:val="21"/>
          <w14:textFill>
            <w14:solidFill>
              <w14:schemeClr w14:val="tx1"/>
            </w14:solidFill>
          </w14:textFill>
        </w:rPr>
        <w:fldChar w:fldCharType="end"/>
      </w:r>
    </w:p>
    <w:p>
      <w:pPr>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6.同级政府采购监督管理部门            </w:t>
      </w:r>
    </w:p>
    <w:p>
      <w:pPr>
        <w:spacing w:line="312"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名称：港北区财政局政府采购监督管理股             </w:t>
      </w:r>
    </w:p>
    <w:p>
      <w:pPr>
        <w:spacing w:line="312"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地址：贵港市港北区荷城路1369号院港北区财政局              </w:t>
      </w:r>
    </w:p>
    <w:p>
      <w:pPr>
        <w:spacing w:line="312"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联系人 ：港北区财政局政府采购监督管理股             </w:t>
      </w:r>
    </w:p>
    <w:p>
      <w:pPr>
        <w:spacing w:line="312"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监督投诉电话：0775-4258699,4258673  </w:t>
      </w:r>
    </w:p>
    <w:p>
      <w:pPr>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pPr>
        <w:snapToGrid w:val="0"/>
        <w:spacing w:line="360" w:lineRule="auto"/>
        <w:ind w:firstLine="442" w:firstLineChars="200"/>
        <w:jc w:val="left"/>
        <w:rPr>
          <w:b/>
          <w:bCs/>
          <w:color w:val="000000" w:themeColor="text1"/>
          <w:kern w:val="0"/>
          <w:sz w:val="22"/>
          <w:szCs w:val="22"/>
          <w14:textFill>
            <w14:solidFill>
              <w14:schemeClr w14:val="tx1"/>
            </w14:solidFill>
          </w14:textFill>
        </w:rPr>
      </w:pPr>
      <w:r>
        <w:rPr>
          <w:rFonts w:hint="eastAsia"/>
          <w:b/>
          <w:bCs/>
          <w:color w:val="000000" w:themeColor="text1"/>
          <w:kern w:val="0"/>
          <w:sz w:val="22"/>
          <w:szCs w:val="22"/>
          <w14:textFill>
            <w14:solidFill>
              <w14:schemeClr w14:val="tx1"/>
            </w14:solidFill>
          </w14:textFill>
        </w:rPr>
        <w:t>八、对本次采购提出询问，请按以下方式联系</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1.采购人信息</w:t>
      </w:r>
    </w:p>
    <w:p>
      <w:pPr>
        <w:snapToGrid w:val="0"/>
        <w:spacing w:line="360" w:lineRule="auto"/>
        <w:ind w:firstLine="420" w:firstLineChars="200"/>
        <w:jc w:val="left"/>
        <w:rPr>
          <w:color w:val="000000" w:themeColor="text1"/>
          <w:kern w:val="0"/>
          <w:szCs w:val="21"/>
          <w14:textFill>
            <w14:solidFill>
              <w14:schemeClr w14:val="tx1"/>
            </w14:solidFill>
          </w14:textFill>
        </w:rPr>
      </w:pPr>
      <w:bookmarkStart w:id="8" w:name="_Hlk19048373"/>
      <w:r>
        <w:rPr>
          <w:rFonts w:hint="eastAsia"/>
          <w:color w:val="000000" w:themeColor="text1"/>
          <w:kern w:val="0"/>
          <w:szCs w:val="21"/>
          <w14:textFill>
            <w14:solidFill>
              <w14:schemeClr w14:val="tx1"/>
            </w14:solidFill>
          </w14:textFill>
        </w:rPr>
        <w:t>名    称：贵港市港北区自然资源局 </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地    址：贵港市港北区兴贵路125号</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项目联系人：李有辉</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项目联系方式：0775-4564311</w:t>
      </w:r>
    </w:p>
    <w:bookmarkEnd w:id="8"/>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2.采购代理机构信息</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名称：广西机电设备招标有限公司</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地址：贵港市解放北路龙圣新区四小区217号</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项目联系人：韦文龙</w:t>
      </w:r>
    </w:p>
    <w:p>
      <w:pPr>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联系方式： 0775-4368013 </w:t>
      </w:r>
    </w:p>
    <w:p>
      <w:pPr>
        <w:spacing w:line="312" w:lineRule="auto"/>
        <w:ind w:firstLine="420" w:firstLineChars="200"/>
        <w:jc w:val="right"/>
        <w:rPr>
          <w:color w:val="000000" w:themeColor="text1"/>
          <w:kern w:val="0"/>
          <w:szCs w:val="21"/>
          <w14:textFill>
            <w14:solidFill>
              <w14:schemeClr w14:val="tx1"/>
            </w14:solidFill>
          </w14:textFill>
        </w:rPr>
      </w:pPr>
    </w:p>
    <w:p>
      <w:pPr>
        <w:ind w:firstLine="409" w:firstLineChars="195"/>
        <w:jc w:val="left"/>
        <w:rPr>
          <w:color w:val="000000" w:themeColor="text1"/>
          <w:kern w:val="0"/>
          <w:szCs w:val="21"/>
          <w14:textFill>
            <w14:solidFill>
              <w14:schemeClr w14:val="tx1"/>
            </w14:solidFill>
          </w14:textFill>
        </w:rPr>
      </w:pPr>
    </w:p>
    <w:p>
      <w:pPr>
        <w:spacing w:line="312" w:lineRule="auto"/>
        <w:ind w:right="105" w:firstLine="360" w:firstLineChars="200"/>
        <w:jc w:val="right"/>
        <w:rPr>
          <w:color w:val="000000" w:themeColor="text1"/>
          <w:kern w:val="0"/>
          <w:sz w:val="18"/>
          <w:szCs w:val="18"/>
          <w14:textFill>
            <w14:solidFill>
              <w14:schemeClr w14:val="tx1"/>
            </w14:solidFill>
          </w14:textFill>
        </w:rPr>
      </w:pPr>
    </w:p>
    <w:p>
      <w:pPr>
        <w:pStyle w:val="28"/>
        <w:snapToGrid w:val="0"/>
        <w:spacing w:before="120" w:after="120" w:line="320" w:lineRule="exact"/>
        <w:jc w:val="center"/>
        <w:outlineLvl w:val="0"/>
        <w:rPr>
          <w:rFonts w:ascii="Times New Roman" w:hAnsi="Times New Roman" w:cs="Times New Roman"/>
          <w:color w:val="000000" w:themeColor="text1"/>
          <w14:textFill>
            <w14:solidFill>
              <w14:schemeClr w14:val="tx1"/>
            </w14:solidFill>
          </w14:textFill>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pPr>
        <w:rPr>
          <w:color w:val="000000" w:themeColor="text1"/>
          <w14:textFill>
            <w14:solidFill>
              <w14:schemeClr w14:val="tx1"/>
            </w14:solidFill>
          </w14:textFill>
        </w:rPr>
      </w:pPr>
      <w:bookmarkStart w:id="9" w:name="_Toc15694"/>
    </w:p>
    <w:p>
      <w:pPr>
        <w:pStyle w:val="28"/>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第二章  采购需求</w:t>
      </w:r>
      <w:bookmarkEnd w:id="9"/>
    </w:p>
    <w:p>
      <w:pPr>
        <w:spacing w:before="120"/>
        <w:rPr>
          <w:rFonts w:ascii="宋体" w:hAnsi="宋体" w:cs="宋体"/>
          <w:b/>
          <w:bCs/>
          <w:color w:val="000000" w:themeColor="text1"/>
          <w:sz w:val="28"/>
          <w:szCs w:val="28"/>
          <w14:textFill>
            <w14:solidFill>
              <w14:schemeClr w14:val="tx1"/>
            </w14:solidFill>
          </w14:textFill>
        </w:rPr>
      </w:pPr>
      <w:bookmarkStart w:id="10" w:name="_Toc254970490"/>
      <w:bookmarkStart w:id="11" w:name="_Toc254970631"/>
    </w:p>
    <w:p>
      <w:pPr>
        <w:snapToGrid w:val="0"/>
        <w:spacing w:line="360" w:lineRule="auto"/>
        <w:rPr>
          <w:rFonts w:ascii="黑体" w:hAnsi="黑体" w:eastAsia="黑体" w:cs="Arial"/>
          <w:b/>
          <w:color w:val="000000" w:themeColor="text1"/>
          <w:kern w:val="0"/>
          <w:sz w:val="28"/>
          <w:szCs w:val="28"/>
          <w14:textFill>
            <w14:solidFill>
              <w14:schemeClr w14:val="tx1"/>
            </w14:solidFill>
          </w14:textFill>
        </w:rPr>
      </w:pPr>
      <w:r>
        <w:rPr>
          <w:rFonts w:ascii="黑体" w:hAnsi="黑体" w:eastAsia="黑体" w:cs="Arial"/>
          <w:b/>
          <w:color w:val="000000" w:themeColor="text1"/>
          <w:kern w:val="0"/>
          <w:sz w:val="28"/>
          <w:szCs w:val="28"/>
          <w14:textFill>
            <w14:solidFill>
              <w14:schemeClr w14:val="tx1"/>
            </w14:solidFill>
          </w14:textFill>
        </w:rPr>
        <w:t>一、</w:t>
      </w:r>
      <w:r>
        <w:rPr>
          <w:rFonts w:hint="eastAsia" w:ascii="黑体" w:hAnsi="黑体" w:eastAsia="黑体" w:cs="Arial"/>
          <w:b/>
          <w:color w:val="000000" w:themeColor="text1"/>
          <w:kern w:val="0"/>
          <w:sz w:val="28"/>
          <w:szCs w:val="28"/>
          <w14:textFill>
            <w14:solidFill>
              <w14:schemeClr w14:val="tx1"/>
            </w14:solidFill>
          </w14:textFill>
        </w:rPr>
        <w:t>总体</w:t>
      </w:r>
      <w:r>
        <w:rPr>
          <w:rFonts w:ascii="黑体" w:hAnsi="黑体" w:eastAsia="黑体" w:cs="Arial"/>
          <w:b/>
          <w:color w:val="000000" w:themeColor="text1"/>
          <w:kern w:val="0"/>
          <w:sz w:val="28"/>
          <w:szCs w:val="28"/>
          <w14:textFill>
            <w14:solidFill>
              <w14:schemeClr w14:val="tx1"/>
            </w14:solidFill>
          </w14:textFill>
        </w:rPr>
        <w:t>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1.政府采购政策的应用</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详见采购文件“评审方法及标准/政府采购政策应用说明”。</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.采购需求要求未尽事宜</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采购人与成交供应商</w:t>
      </w:r>
      <w:r>
        <w:rPr>
          <w:color w:val="000000" w:themeColor="text1"/>
          <w:szCs w:val="21"/>
          <w14:textFill>
            <w14:solidFill>
              <w14:schemeClr w14:val="tx1"/>
            </w14:solidFill>
          </w14:textFill>
        </w:rPr>
        <w:t>在采购合同中约定。</w:t>
      </w:r>
    </w:p>
    <w:p>
      <w:pPr>
        <w:snapToGrid w:val="0"/>
        <w:spacing w:line="36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标注“▲”的条款或要求系指实质性条款或实质性要求，必须满足，如存在负偏离将导致响应被否决。</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bookmarkStart w:id="12" w:name="_Hlk77607533"/>
      <w:r>
        <w:rPr>
          <w:rFonts w:hint="eastAsia"/>
          <w:color w:val="000000" w:themeColor="text1"/>
          <w:szCs w:val="21"/>
          <w14:textFill>
            <w14:solidFill>
              <w14:schemeClr w14:val="tx1"/>
            </w14:solidFill>
          </w14:textFill>
        </w:rPr>
        <w:t>客观且未量化的指标视为实质性。</w:t>
      </w:r>
      <w:bookmarkEnd w:id="12"/>
    </w:p>
    <w:p>
      <w:pPr>
        <w:snapToGrid w:val="0"/>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二、技术要求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1.需实现的功能、目标及应用场景</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满足采购文件要求，验收达到合格标准。</w:t>
      </w:r>
    </w:p>
    <w:p>
      <w:pPr>
        <w:snapToGrid w:val="0"/>
        <w:spacing w:line="360" w:lineRule="auto"/>
        <w:rPr>
          <w:color w:val="000000" w:themeColor="text1"/>
          <w:szCs w:val="21"/>
          <w14:textFill>
            <w14:solidFill>
              <w14:schemeClr w14:val="tx1"/>
            </w14:solidFill>
          </w14:textFill>
        </w:rPr>
      </w:pPr>
      <w:bookmarkStart w:id="13" w:name="_Hlk89170486"/>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需执行的国家相关标准、行业标准、地方标准或者其他标准、规范</w:t>
      </w:r>
    </w:p>
    <w:p>
      <w:pPr>
        <w:snapToGrid w:val="0"/>
        <w:spacing w:line="360" w:lineRule="auto"/>
        <w:rPr>
          <w:i/>
          <w:iCs/>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本项目应执行的国家相关标准、行业标准、地方标准或者其他标准、规范为：</w:t>
      </w:r>
      <w:r>
        <w:rPr>
          <w:rFonts w:hint="eastAsia"/>
          <w:i/>
          <w:iCs/>
          <w:color w:val="000000" w:themeColor="text1"/>
          <w:szCs w:val="21"/>
          <w:u w:val="single"/>
          <w14:textFill>
            <w14:solidFill>
              <w14:schemeClr w14:val="tx1"/>
            </w14:solidFill>
          </w14:textFill>
        </w:rPr>
        <w:t>服务内容和标准</w:t>
      </w:r>
    </w:p>
    <w:bookmarkEnd w:id="13"/>
    <w:p>
      <w:pPr>
        <w:numPr>
          <w:ilvl w:val="0"/>
          <w:numId w:val="1"/>
        </w:num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标的所属行业：</w:t>
      </w:r>
    </w:p>
    <w:p>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其他未列明行业</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.核心产品</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本项目为服务项目，不适用核心产品规定。</w:t>
      </w:r>
    </w:p>
    <w:p>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5.服务内容和标准</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0"/>
        <w:gridCol w:w="95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31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服务名称</w:t>
            </w:r>
          </w:p>
        </w:tc>
        <w:tc>
          <w:tcPr>
            <w:tcW w:w="95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652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服务内容和</w:t>
            </w:r>
            <w:r>
              <w:rPr>
                <w:rFonts w:hint="eastAsia" w:ascii="宋体" w:hAnsi="宋体" w:cs="宋体"/>
                <w:b/>
                <w:bCs/>
                <w:color w:val="000000" w:themeColor="text1"/>
                <w:kern w:val="0"/>
                <w:szCs w:val="21"/>
                <w:lang w:eastAsia="zh-Hans"/>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1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2022年自然资源卫片图斑和违法用地测量工作技术服务项目</w:t>
            </w:r>
          </w:p>
        </w:tc>
        <w:tc>
          <w:tcPr>
            <w:tcW w:w="958" w:type="dxa"/>
            <w:tcBorders>
              <w:top w:val="single" w:color="auto" w:sz="4" w:space="0"/>
              <w:left w:val="single" w:color="auto" w:sz="4" w:space="0"/>
              <w:bottom w:val="single" w:color="auto" w:sz="4" w:space="0"/>
              <w:right w:val="single" w:color="auto" w:sz="4" w:space="0"/>
            </w:tcBorders>
            <w:vAlign w:val="center"/>
          </w:tcPr>
          <w:p>
            <w:pPr>
              <w:pStyle w:val="177"/>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1项</w:t>
            </w:r>
          </w:p>
        </w:tc>
        <w:tc>
          <w:tcPr>
            <w:tcW w:w="6520" w:type="dxa"/>
            <w:tcBorders>
              <w:top w:val="single" w:color="auto" w:sz="4" w:space="0"/>
              <w:left w:val="single" w:color="auto" w:sz="4" w:space="0"/>
              <w:bottom w:val="single" w:color="auto" w:sz="4" w:space="0"/>
              <w:right w:val="single" w:color="auto" w:sz="4" w:space="0"/>
            </w:tcBorders>
            <w:vAlign w:val="center"/>
          </w:tcPr>
          <w:p>
            <w:pPr>
              <w:pStyle w:val="177"/>
              <w:numPr>
                <w:ilvl w:val="0"/>
                <w:numId w:val="2"/>
              </w:numPr>
              <w:spacing w:before="0" w:after="0" w:line="360" w:lineRule="auto"/>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服务范围：</w:t>
            </w:r>
          </w:p>
          <w:p>
            <w:pPr>
              <w:pStyle w:val="177"/>
              <w:spacing w:before="0" w:after="0" w:line="360" w:lineRule="auto"/>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2022年自然资源卫片图斑和违法用地测量工作技术服务项目</w:t>
            </w:r>
          </w:p>
          <w:p>
            <w:pPr>
              <w:pStyle w:val="177"/>
              <w:numPr>
                <w:ilvl w:val="0"/>
                <w:numId w:val="3"/>
              </w:numPr>
              <w:spacing w:before="0" w:after="0" w:line="360" w:lineRule="auto"/>
              <w:jc w:val="both"/>
              <w:rPr>
                <w:rFonts w:ascii="宋体" w:hAnsi="宋体" w:cs="宋体"/>
                <w:color w:val="000000" w:themeColor="text1"/>
                <w:spacing w:val="0"/>
                <w:sz w:val="21"/>
                <w:szCs w:val="21"/>
                <w14:textFill>
                  <w14:solidFill>
                    <w14:schemeClr w14:val="tx1"/>
                  </w14:solidFill>
                </w14:textFill>
              </w:rPr>
            </w:pPr>
            <w:r>
              <w:rPr>
                <w:rFonts w:hint="eastAsia" w:ascii="宋体" w:hAnsi="宋体" w:cs="宋体"/>
                <w:color w:val="000000" w:themeColor="text1"/>
                <w:spacing w:val="0"/>
                <w:sz w:val="21"/>
                <w:szCs w:val="21"/>
                <w14:textFill>
                  <w14:solidFill>
                    <w14:schemeClr w14:val="tx1"/>
                  </w14:solidFill>
                </w14:textFill>
              </w:rPr>
              <w:t xml:space="preserve">卫片图斑内业分析工作 </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1.根据</w:t>
            </w:r>
            <w:bookmarkStart w:id="108" w:name="_GoBack"/>
            <w:bookmarkEnd w:id="108"/>
            <w:r>
              <w:rPr>
                <w:rFonts w:hint="eastAsia" w:ascii="宋体" w:hAnsi="宋体" w:cs="宋体"/>
                <w:color w:val="000000" w:themeColor="text1"/>
                <w:sz w:val="21"/>
                <w:szCs w:val="21"/>
                <w14:textFill>
                  <w14:solidFill>
                    <w14:schemeClr w14:val="tx1"/>
                  </w14:solidFill>
                </w14:textFill>
              </w:rPr>
              <w:t>下发卫片图斑基础数据，分析、圈定、调整图斑。</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2.分析图斑是否符合土地规划，计算占用耕地、基本农田面积。 </w:t>
            </w:r>
          </w:p>
          <w:p>
            <w:pPr>
              <w:pStyle w:val="177"/>
              <w:numPr>
                <w:ilvl w:val="0"/>
                <w:numId w:val="3"/>
              </w:numPr>
              <w:spacing w:before="0" w:after="0" w:line="360" w:lineRule="auto"/>
              <w:jc w:val="both"/>
              <w:rPr>
                <w:rFonts w:ascii="宋体" w:hAnsi="宋体" w:cs="宋体"/>
                <w:color w:val="000000" w:themeColor="text1"/>
                <w:spacing w:val="0"/>
                <w:sz w:val="21"/>
                <w:szCs w:val="21"/>
                <w14:textFill>
                  <w14:solidFill>
                    <w14:schemeClr w14:val="tx1"/>
                  </w14:solidFill>
                </w14:textFill>
              </w:rPr>
            </w:pPr>
            <w:r>
              <w:rPr>
                <w:rFonts w:hint="eastAsia" w:ascii="宋体" w:hAnsi="宋体" w:cs="宋体"/>
                <w:color w:val="000000" w:themeColor="text1"/>
                <w:spacing w:val="0"/>
                <w:sz w:val="21"/>
                <w:szCs w:val="21"/>
                <w14:textFill>
                  <w14:solidFill>
                    <w14:schemeClr w14:val="tx1"/>
                  </w14:solidFill>
                </w14:textFill>
              </w:rPr>
              <w:t xml:space="preserve">违法案件现场勘测 </w:t>
            </w:r>
          </w:p>
          <w:p>
            <w:pPr>
              <w:pStyle w:val="177"/>
              <w:numPr>
                <w:ilvl w:val="0"/>
                <w:numId w:val="4"/>
              </w:numPr>
              <w:spacing w:before="0" w:after="0" w:line="360" w:lineRule="auto"/>
              <w:jc w:val="both"/>
              <w:rPr>
                <w:rFonts w:ascii="宋体" w:hAnsi="宋体" w:cs="宋体"/>
                <w:color w:val="000000" w:themeColor="text1"/>
                <w:spacing w:val="0"/>
                <w:sz w:val="21"/>
                <w:szCs w:val="21"/>
                <w14:textFill>
                  <w14:solidFill>
                    <w14:schemeClr w14:val="tx1"/>
                  </w14:solidFill>
                </w14:textFill>
              </w:rPr>
            </w:pPr>
            <w:r>
              <w:rPr>
                <w:rFonts w:hint="eastAsia" w:ascii="宋体" w:hAnsi="宋体" w:cs="宋体"/>
                <w:color w:val="000000" w:themeColor="text1"/>
                <w:spacing w:val="0"/>
                <w:sz w:val="21"/>
                <w:szCs w:val="21"/>
                <w14:textFill>
                  <w14:solidFill>
                    <w14:schemeClr w14:val="tx1"/>
                  </w14:solidFill>
                </w14:textFill>
              </w:rPr>
              <w:t>对日常查处国土资源违法案件，正确测量计算用地范围面积、建筑占地面积，计算并分类套合用地占用的土地利用现状地类面积、用地规划情况，测绘成果需取得市、县级国土资源行政主管部门认定，并负责打印每一个图斑或每一宗违法案件涉及违法用地的现场勘测图，土地利用总体规划图(局部彩图)、土地利用现状图(局部彩图)</w:t>
            </w:r>
            <w:r>
              <w:rPr>
                <w:rFonts w:hint="eastAsia" w:ascii="宋体" w:hAnsi="宋体" w:cs="宋体"/>
                <w:color w:val="000000" w:themeColor="text1"/>
                <w:spacing w:val="0"/>
                <w:sz w:val="21"/>
                <w:szCs w:val="21"/>
                <w:lang w:eastAsia="zh-CN"/>
                <w14:textFill>
                  <w14:solidFill>
                    <w14:schemeClr w14:val="tx1"/>
                  </w14:solidFill>
                </w14:textFill>
              </w:rPr>
              <w:t>、正射影像图</w:t>
            </w:r>
            <w:r>
              <w:rPr>
                <w:rFonts w:hint="eastAsia" w:ascii="宋体" w:hAnsi="宋体" w:cs="宋体"/>
                <w:color w:val="000000" w:themeColor="text1"/>
                <w:spacing w:val="0"/>
                <w:sz w:val="21"/>
                <w:szCs w:val="21"/>
                <w14:textFill>
                  <w14:solidFill>
                    <w14:schemeClr w14:val="tx1"/>
                  </w14:solidFill>
                </w14:textFill>
              </w:rPr>
              <w:t>(局部彩图)。</w:t>
            </w:r>
          </w:p>
          <w:p>
            <w:pPr>
              <w:pStyle w:val="177"/>
              <w:spacing w:before="0" w:after="0" w:line="360" w:lineRule="auto"/>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0"/>
                <w:sz w:val="21"/>
                <w:szCs w:val="21"/>
                <w14:textFill>
                  <w14:solidFill>
                    <w14:schemeClr w14:val="tx1"/>
                  </w14:solidFill>
                </w14:textFill>
              </w:rPr>
              <w:t>2.对土地变更调查遥感监测违法图斑，如实地已建设且未获用地批文的(即违法建设用地)，开展勘测工作。</w:t>
            </w:r>
            <w:r>
              <w:rPr>
                <w:rFonts w:ascii="宋体" w:hAnsi="宋体"/>
                <w:color w:val="000000" w:themeColor="text1"/>
                <w:szCs w:val="21"/>
                <w14:textFill>
                  <w14:solidFill>
                    <w14:schemeClr w14:val="tx1"/>
                  </w14:solidFill>
                </w14:textFill>
              </w:rPr>
              <w:t xml:space="preserve"> </w:t>
            </w:r>
          </w:p>
          <w:p>
            <w:pPr>
              <w:pStyle w:val="177"/>
              <w:spacing w:before="0" w:after="0" w:line="360" w:lineRule="auto"/>
              <w:jc w:val="both"/>
              <w:rPr>
                <w:rFonts w:ascii="宋体" w:hAnsi="宋体" w:cs="宋体"/>
                <w:b/>
                <w:color w:val="000000" w:themeColor="text1"/>
                <w:sz w:val="21"/>
                <w:szCs w:val="21"/>
                <w:lang w:eastAsia="zh-Hans"/>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w:t>
            </w:r>
            <w:r>
              <w:rPr>
                <w:rFonts w:hint="eastAsia" w:ascii="宋体" w:hAnsi="宋体" w:cs="宋体"/>
                <w:b/>
                <w:color w:val="000000" w:themeColor="text1"/>
                <w:sz w:val="21"/>
                <w:szCs w:val="21"/>
                <w:lang w:eastAsia="zh-Hans"/>
                <w14:textFill>
                  <w14:solidFill>
                    <w14:schemeClr w14:val="tx1"/>
                  </w14:solidFill>
                </w14:textFill>
              </w:rPr>
              <w:t>服务要求</w:t>
            </w:r>
          </w:p>
          <w:p>
            <w:pPr>
              <w:pStyle w:val="177"/>
              <w:spacing w:before="0" w:after="0" w:line="360" w:lineRule="auto"/>
              <w:jc w:val="both"/>
              <w:rPr>
                <w:rFonts w:ascii="宋体" w:hAnsi="宋体" w:cs="宋体"/>
                <w:bCs w:val="0"/>
                <w:color w:val="000000" w:themeColor="text1"/>
                <w:sz w:val="21"/>
                <w:szCs w:val="21"/>
                <w14:textFill>
                  <w14:solidFill>
                    <w14:schemeClr w14:val="tx1"/>
                  </w14:solidFill>
                </w14:textFill>
              </w:rPr>
            </w:pPr>
            <w:r>
              <w:rPr>
                <w:rFonts w:hint="eastAsia" w:ascii="宋体" w:hAnsi="宋体" w:cs="宋体"/>
                <w:bCs w:val="0"/>
                <w:color w:val="000000" w:themeColor="text1"/>
                <w:sz w:val="21"/>
                <w:szCs w:val="21"/>
                <w14:textFill>
                  <w14:solidFill>
                    <w14:schemeClr w14:val="tx1"/>
                  </w14:solidFill>
                </w14:textFill>
              </w:rPr>
              <w:t>按照服务标准，提交符合业主需求的服务成果。</w:t>
            </w:r>
          </w:p>
          <w:p>
            <w:pPr>
              <w:pStyle w:val="177"/>
              <w:spacing w:before="0" w:after="0" w:line="360" w:lineRule="auto"/>
              <w:jc w:val="both"/>
              <w:rPr>
                <w:rFonts w:ascii="宋体" w:hAnsi="宋体" w:cs="宋体"/>
                <w:bCs w:val="0"/>
                <w:color w:val="000000" w:themeColor="text1"/>
                <w:sz w:val="21"/>
                <w:szCs w:val="21"/>
                <w14:textFill>
                  <w14:solidFill>
                    <w14:schemeClr w14:val="tx1"/>
                  </w14:solidFill>
                </w14:textFill>
              </w:rPr>
            </w:pPr>
            <w:r>
              <w:rPr>
                <w:rFonts w:hint="eastAsia" w:ascii="宋体" w:hAnsi="宋体" w:cs="宋体"/>
                <w:bCs w:val="0"/>
                <w:color w:val="000000" w:themeColor="text1"/>
                <w:sz w:val="21"/>
                <w:szCs w:val="21"/>
                <w14:textFill>
                  <w14:solidFill>
                    <w14:schemeClr w14:val="tx1"/>
                  </w14:solidFill>
                </w14:textFill>
              </w:rPr>
              <w:t>包含但不限于：分析卫片图斑获得结论、违法案件现场勘测绘制成果图、满足执法要求的测绘成果应等。</w:t>
            </w:r>
          </w:p>
          <w:p>
            <w:pPr>
              <w:pStyle w:val="177"/>
              <w:spacing w:before="0" w:after="0" w:line="360" w:lineRule="auto"/>
              <w:jc w:val="both"/>
              <w:rPr>
                <w:rFonts w:ascii="宋体" w:hAnsi="宋体" w:cs="宋体"/>
                <w:b/>
                <w:color w:val="000000" w:themeColor="text1"/>
                <w:sz w:val="21"/>
                <w:szCs w:val="21"/>
                <w:lang w:eastAsia="zh-Hans"/>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三、</w:t>
            </w:r>
            <w:r>
              <w:rPr>
                <w:rFonts w:hint="eastAsia" w:ascii="宋体" w:hAnsi="宋体" w:cs="宋体"/>
                <w:b/>
                <w:color w:val="000000" w:themeColor="text1"/>
                <w:sz w:val="21"/>
                <w:szCs w:val="21"/>
                <w:lang w:eastAsia="zh-Hans"/>
                <w14:textFill>
                  <w14:solidFill>
                    <w14:schemeClr w14:val="tx1"/>
                  </w14:solidFill>
                </w14:textFill>
              </w:rPr>
              <w:t>服务时间</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自签订合同之日起，成交供应商在接到工作任务后30日内完成外业现场勘测工作，15日内提交测绘成果</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自然</w:t>
            </w:r>
            <w:r>
              <w:rPr>
                <w:color w:val="000000" w:themeColor="text1"/>
                <w14:textFill>
                  <w14:solidFill>
                    <w14:schemeClr w14:val="tx1"/>
                  </w14:solidFill>
                </w14:textFill>
              </w:rPr>
              <w:t>资源违法案件提交成果要求)</w:t>
            </w:r>
            <w:r>
              <w:rPr>
                <w:rFonts w:hint="eastAsia"/>
                <w:color w:val="000000" w:themeColor="text1"/>
                <w:szCs w:val="21"/>
                <w14:textFill>
                  <w14:solidFill>
                    <w14:schemeClr w14:val="tx1"/>
                  </w14:solidFill>
                </w14:textFill>
              </w:rPr>
              <w:t>。</w:t>
            </w:r>
          </w:p>
          <w:p>
            <w:pPr>
              <w:pStyle w:val="177"/>
              <w:spacing w:before="0" w:after="0" w:line="360" w:lineRule="auto"/>
              <w:jc w:val="both"/>
              <w:rPr>
                <w:rFonts w:ascii="宋体" w:hAnsi="宋体" w:cs="宋体"/>
                <w:b/>
                <w:color w:val="000000" w:themeColor="text1"/>
                <w:sz w:val="21"/>
                <w:szCs w:val="21"/>
                <w:lang w:eastAsia="zh-Hans"/>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四、</w:t>
            </w:r>
            <w:r>
              <w:rPr>
                <w:rFonts w:hint="eastAsia" w:ascii="宋体" w:hAnsi="宋体" w:cs="宋体"/>
                <w:b/>
                <w:color w:val="000000" w:themeColor="text1"/>
                <w:sz w:val="21"/>
                <w:szCs w:val="21"/>
                <w:lang w:eastAsia="zh-Hans"/>
                <w14:textFill>
                  <w14:solidFill>
                    <w14:schemeClr w14:val="tx1"/>
                  </w14:solidFill>
                </w14:textFill>
              </w:rPr>
              <w:t>服务标准</w:t>
            </w:r>
          </w:p>
          <w:p>
            <w:pPr>
              <w:pStyle w:val="177"/>
              <w:spacing w:before="0" w:after="0" w:line="360" w:lineRule="auto"/>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（一）达到国家的强制标准和国家或行业的规范要求。</w:t>
            </w:r>
          </w:p>
          <w:p>
            <w:pPr>
              <w:tabs>
                <w:tab w:val="left" w:pos="7455"/>
              </w:tabs>
              <w:adjustRightInd w:val="0"/>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（二）工作依据及成果要求：</w:t>
            </w:r>
          </w:p>
          <w:p>
            <w:pPr>
              <w:pStyle w:val="177"/>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1.《工程测量规范》（GB50026—2007）；</w:t>
            </w:r>
          </w:p>
          <w:p>
            <w:pPr>
              <w:pStyle w:val="177"/>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2.《城市测量规范》（CJJ/T8—2011）；</w:t>
            </w:r>
          </w:p>
          <w:p>
            <w:pPr>
              <w:pStyle w:val="177"/>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3.《土地勘测定界规程》（TD/T 1008—2007）；</w:t>
            </w:r>
          </w:p>
          <w:p>
            <w:pPr>
              <w:pStyle w:val="177"/>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4.《土地利用现状调查技术规程》；</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5.《土地变更调查技术规程》的技术要求。</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说明：上述规范、标准、规程仅是本测绘项目的最基本要求，并未包括实施中所涉及到的所有规定、标准和规程。在项目实施中对于上述未尽事宜，按国家和地方现行的规定执行。</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p>
          <w:p>
            <w:pPr>
              <w:pStyle w:val="177"/>
              <w:spacing w:before="0" w:after="0" w:line="360" w:lineRule="auto"/>
              <w:jc w:val="both"/>
              <w:rPr>
                <w:rFonts w:ascii="宋体" w:hAnsi="宋体" w:cs="宋体"/>
                <w:b/>
                <w:color w:val="000000" w:themeColor="text1"/>
                <w:sz w:val="21"/>
                <w:szCs w:val="21"/>
                <w:lang w:eastAsia="zh-Hans"/>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w:t>
            </w:r>
            <w:r>
              <w:rPr>
                <w:rFonts w:hint="eastAsia" w:ascii="宋体" w:hAnsi="宋体" w:cs="宋体"/>
                <w:b/>
                <w:color w:val="000000" w:themeColor="text1"/>
                <w:sz w:val="21"/>
                <w:szCs w:val="21"/>
                <w:lang w:eastAsia="zh-Hans"/>
                <w14:textFill>
                  <w14:solidFill>
                    <w14:schemeClr w14:val="tx1"/>
                  </w14:solidFill>
                </w14:textFill>
              </w:rPr>
              <w:t>、拟投入人员要求</w:t>
            </w:r>
          </w:p>
          <w:p>
            <w:pPr>
              <w:pStyle w:val="177"/>
              <w:spacing w:before="0" w:after="0"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项目负责人1名，须为测绘工程等相关专业中级及以上工程师，团队其他人员不少于7人，且须为本单位（公司）人员。</w:t>
            </w:r>
          </w:p>
          <w:p>
            <w:pPr>
              <w:pStyle w:val="177"/>
              <w:spacing w:before="0" w:after="0" w:line="360" w:lineRule="auto"/>
              <w:jc w:val="both"/>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六、其他要求：</w:t>
            </w:r>
          </w:p>
          <w:p>
            <w:pPr>
              <w:spacing w:line="50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1、项目实施过程中，如无人机飞行涉及的空域许可，由中标（成交）供应商自行协调解决。</w:t>
            </w:r>
          </w:p>
          <w:p>
            <w:pPr>
              <w:spacing w:line="50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2、保密要求：工作过程中所使用到的相关数据、图表等资料及工作完成后提交的成果资料涉及保密要求的，均要按照《中华人民共和国保密法》及其相关条例中的保密规定进行使用。成果所有权归采购方和</w:t>
            </w:r>
            <w:r>
              <w:rPr>
                <w:rFonts w:ascii="宋体" w:hAnsi="宋体" w:cs="宋体"/>
                <w:bCs/>
                <w:color w:val="000000" w:themeColor="text1"/>
                <w:szCs w:val="21"/>
                <w14:textFill>
                  <w14:solidFill>
                    <w14:schemeClr w14:val="tx1"/>
                  </w14:solidFill>
                </w14:textFill>
              </w:rPr>
              <w:t>中标</w:t>
            </w:r>
            <w:r>
              <w:rPr>
                <w:rFonts w:hint="eastAsia" w:ascii="宋体" w:hAnsi="宋体" w:cs="宋体"/>
                <w:bCs/>
                <w:color w:val="000000" w:themeColor="text1"/>
                <w:szCs w:val="21"/>
                <w14:textFill>
                  <w14:solidFill>
                    <w14:schemeClr w14:val="tx1"/>
                  </w14:solidFill>
                </w14:textFill>
              </w:rPr>
              <w:t>（成交）方共同所有，双方有义务对成果保密。</w:t>
            </w:r>
          </w:p>
          <w:p>
            <w:pPr>
              <w:pStyle w:val="177"/>
              <w:spacing w:before="0" w:after="0" w:line="360" w:lineRule="auto"/>
              <w:jc w:val="both"/>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七、付款方式：</w:t>
            </w:r>
          </w:p>
          <w:p>
            <w:pPr>
              <w:pStyle w:val="20"/>
              <w:rPr>
                <w:rFonts w:ascii="宋体" w:hAnsi="宋体" w:cs="宋体"/>
                <w:color w:val="000000" w:themeColor="text1"/>
                <w:sz w:val="21"/>
                <w:szCs w:val="21"/>
                <w:lang w:eastAsia="zh-Hans"/>
                <w14:textFill>
                  <w14:solidFill>
                    <w14:schemeClr w14:val="tx1"/>
                  </w14:solidFill>
                </w14:textFill>
              </w:rPr>
            </w:pPr>
            <w:r>
              <w:rPr>
                <w:rFonts w:hint="eastAsia"/>
                <w:bCs/>
                <w:color w:val="000000" w:themeColor="text1"/>
                <w:sz w:val="21"/>
                <w:szCs w:val="21"/>
                <w14:textFill>
                  <w14:solidFill>
                    <w14:schemeClr w14:val="tx1"/>
                  </w14:solidFill>
                </w14:textFill>
              </w:rPr>
              <w:t>合同签订后，采购单位预付合同款项30%，完成项目全部内容，提交服务成果并通过采购单位审核后，采购单位付清合同余款。（注意：假如采购人在签订合同时，供应商明确表示无需预付款或者主动要求降低预付款比例的，采购人可不适用前述规定）</w:t>
            </w:r>
          </w:p>
        </w:tc>
      </w:tr>
    </w:tbl>
    <w:p>
      <w:pPr>
        <w:pStyle w:val="20"/>
        <w:snapToGrid w:val="0"/>
        <w:spacing w:line="360" w:lineRule="auto"/>
        <w:rPr>
          <w:color w:val="000000" w:themeColor="text1"/>
          <w14:textFill>
            <w14:solidFill>
              <w14:schemeClr w14:val="tx1"/>
            </w14:solidFill>
          </w14:textFill>
        </w:rPr>
      </w:pPr>
    </w:p>
    <w:p>
      <w:pPr>
        <w:snapToGrid w:val="0"/>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三、商务要求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1．报价要求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次报价须为人民币报价，包含服务交付成果（产品）、设计、编绘、组织、策划、开发、摄制、调研、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2.合同签订日期</w:t>
      </w:r>
    </w:p>
    <w:p>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成交通知书发出后20日历天内。</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3.交货（实施）时间</w:t>
      </w:r>
    </w:p>
    <w:p>
      <w:p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自签订合同之日起，成交供应商在接到工作任务后30日内完成外业现场勘测工作，15日内提交测绘成果(按自然资源违法案件提交成果要求)。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4.交货地点或服务地点</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贵港市港北区自然资源局指定地点</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5.验收标准</w:t>
      </w:r>
    </w:p>
    <w:p>
      <w:pPr>
        <w:snapToGrid w:val="0"/>
        <w:spacing w:line="360" w:lineRule="auto"/>
        <w:rPr>
          <w:color w:val="000000" w:themeColor="text1"/>
          <w:szCs w:val="21"/>
          <w14:textFill>
            <w14:solidFill>
              <w14:schemeClr w14:val="tx1"/>
            </w14:solidFill>
          </w14:textFill>
        </w:rPr>
      </w:pPr>
      <w:bookmarkStart w:id="14" w:name="_Hlk77607553"/>
      <w:r>
        <w:rPr>
          <w:rFonts w:hint="eastAsia"/>
          <w:color w:val="000000" w:themeColor="text1"/>
          <w:szCs w:val="21"/>
          <w14:textFill>
            <w14:solidFill>
              <w14:schemeClr w14:val="tx1"/>
            </w14:solidFill>
          </w14:textFill>
        </w:rPr>
        <w:t>详见采购文件合同主要条款格式部分</w:t>
      </w:r>
    </w:p>
    <w:bookmarkEnd w:id="14"/>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6.服务标准、期限、效率</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6.1成交供应商在质量保证期内应当为采购人提供以下技术支持和服务：</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6.1.1电话咨询</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成交供应商应当为采购人提供技术援助电话，解答采购人在使用中遇到的问题，及时为采购人提出解决问题的建议。</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6.1.2现场响应</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保证后期（</w:t>
      </w:r>
      <w:r>
        <w:rPr>
          <w:rFonts w:hint="eastAsia" w:ascii="宋体" w:hAnsi="宋体" w:cs="仿宋"/>
          <w:color w:val="000000" w:themeColor="text1"/>
          <w:szCs w:val="21"/>
          <w14:textFill>
            <w14:solidFill>
              <w14:schemeClr w14:val="tx1"/>
            </w14:solidFill>
          </w14:textFill>
        </w:rPr>
        <w:t>项目验收合格之日起三年内</w:t>
      </w:r>
      <w:r>
        <w:rPr>
          <w:rFonts w:hint="eastAsia"/>
          <w:color w:val="000000" w:themeColor="text1"/>
          <w:szCs w:val="21"/>
          <w14:textFill>
            <w14:solidFill>
              <w14:schemeClr w14:val="tx1"/>
            </w14:solidFill>
          </w14:textFill>
        </w:rPr>
        <w:t>）跟踪服务质量，保证接到采购人通知后4小时以内到达指定会议现场。</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6.1.3技术升级</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在质保期内，如果成交供应商的产品或服务升级，成交供应商应及时通知采购人，如采购人有相应要求，成交供应商应对采购人购买的产品或服务进行升级。</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7.培训</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8.付款方式、时间及条件</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详见采购文件合同主要条款格式部分</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9.履约保证金</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详见采购文件合同主要条款格式部分</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10.包装和运输要求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运输要求详见采购文件合同主要条款格式部分</w:t>
      </w:r>
    </w:p>
    <w:p>
      <w:pPr>
        <w:numPr>
          <w:ilvl w:val="0"/>
          <w:numId w:val="5"/>
        </w:num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售后服务</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11.1技术援助电话，解答采购人在使用中遇到的问题，及时为采购人提出解决问题的建议，并不予收费。</w:t>
      </w:r>
    </w:p>
    <w:p>
      <w:pPr>
        <w:tabs>
          <w:tab w:val="left" w:pos="180"/>
          <w:tab w:val="left" w:pos="1620"/>
        </w:tabs>
        <w:spacing w:line="400" w:lineRule="exact"/>
        <w:rPr>
          <w:color w:val="000000" w:themeColor="text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11.2项目验收合格之日起三年内， 采购人对本项目成果提出完善要求的，供应商应无条件予以配合和落实。</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12.保险</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供应商负责办理运输和保险，将货物（服务成果）运抵交货地点。与运输、保险相关的费用由供应商承担。</w:t>
      </w:r>
    </w:p>
    <w:p>
      <w:pPr>
        <w:snapToGrid w:val="0"/>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四、其他要求</w:t>
      </w:r>
    </w:p>
    <w:p>
      <w:pPr>
        <w:pStyle w:val="28"/>
        <w:snapToGrid w:val="0"/>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无</w:t>
      </w:r>
    </w:p>
    <w:p>
      <w:pPr>
        <w:snapToGrid w:val="0"/>
        <w:spacing w:line="360" w:lineRule="auto"/>
        <w:rPr>
          <w:color w:val="000000" w:themeColor="text1"/>
          <w:szCs w:val="21"/>
          <w14:textFill>
            <w14:solidFill>
              <w14:schemeClr w14:val="tx1"/>
            </w14:solidFill>
          </w14:textFill>
        </w:rPr>
        <w:sectPr>
          <w:footerReference r:id="rId13" w:type="first"/>
          <w:headerReference r:id="rId12" w:type="default"/>
          <w:pgSz w:w="11906" w:h="16838"/>
          <w:pgMar w:top="851" w:right="1133" w:bottom="1246" w:left="1418" w:header="851" w:footer="797" w:gutter="0"/>
          <w:cols w:space="720" w:num="1"/>
          <w:docGrid w:linePitch="312" w:charSpace="0"/>
        </w:sectPr>
      </w:pPr>
    </w:p>
    <w:bookmarkEnd w:id="10"/>
    <w:bookmarkEnd w:id="11"/>
    <w:p>
      <w:pPr>
        <w:pStyle w:val="28"/>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5" w:name="_Toc31014"/>
      <w:r>
        <w:rPr>
          <w:rFonts w:ascii="Times New Roman" w:hAnsi="Times New Roman" w:cs="Times New Roman"/>
          <w:color w:val="000000" w:themeColor="text1"/>
          <w:sz w:val="32"/>
          <w:szCs w:val="32"/>
          <w14:textFill>
            <w14:solidFill>
              <w14:schemeClr w14:val="tx1"/>
            </w14:solidFill>
          </w14:textFill>
        </w:rPr>
        <w:t>第三章  供应商须知</w:t>
      </w:r>
      <w:bookmarkEnd w:id="15"/>
      <w:bookmarkStart w:id="16" w:name="_Toc254970526"/>
      <w:bookmarkStart w:id="17" w:name="_Toc254970667"/>
    </w:p>
    <w:p>
      <w:pPr>
        <w:pStyle w:val="4"/>
        <w:spacing w:before="40" w:after="4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供应商须知前附表</w:t>
      </w:r>
      <w:bookmarkEnd w:id="16"/>
      <w:bookmarkEnd w:id="17"/>
      <w:bookmarkStart w:id="18" w:name="_投标人须知前附表"/>
      <w:bookmarkEnd w:id="18"/>
      <w:bookmarkStart w:id="19" w:name="_Hlk19088833"/>
    </w:p>
    <w:tbl>
      <w:tblPr>
        <w:tblStyle w:val="52"/>
        <w:tblW w:w="9409" w:type="dxa"/>
        <w:tblInd w:w="-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1248"/>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r>
              <w:rPr>
                <w:rFonts w:hint="eastAsia"/>
                <w:color w:val="000000" w:themeColor="text1"/>
                <w:szCs w:val="21"/>
                <w14:textFill>
                  <w14:solidFill>
                    <w14:schemeClr w14:val="tx1"/>
                  </w14:solidFill>
                </w14:textFill>
              </w:rPr>
              <w:t>2022年自然资源卫片图斑和违法用地测量工作技术服务项目</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项目编号：</w:t>
            </w:r>
            <w:r>
              <w:rPr>
                <w:rFonts w:hint="eastAsia"/>
                <w:color w:val="000000" w:themeColor="text1"/>
                <w:szCs w:val="21"/>
                <w14:textFill>
                  <w14:solidFill>
                    <w14:schemeClr w14:val="tx1"/>
                  </w14:solidFill>
                </w14:textFill>
              </w:rPr>
              <w:t>GGZC2022-C3-20572-JDZB</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采购计划号：F2022009300572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w:t>
            </w:r>
            <w:r>
              <w:rPr>
                <w:color w:val="000000" w:themeColor="text1"/>
                <w:szCs w:val="21"/>
                <w14:textFill>
                  <w14:solidFill>
                    <w14:schemeClr w14:val="tx1"/>
                  </w14:solidFill>
                </w14:textFill>
              </w:rPr>
              <w:t>见</w:t>
            </w:r>
            <w:r>
              <w:rPr>
                <w:rFonts w:hint="eastAsia"/>
                <w:color w:val="000000" w:themeColor="text1"/>
                <w:szCs w:val="21"/>
                <w14:textFill>
                  <w14:solidFill>
                    <w14:schemeClr w14:val="tx1"/>
                  </w14:solidFill>
                </w14:textFill>
              </w:rPr>
              <w:t>磋商</w:t>
            </w:r>
            <w:r>
              <w:rPr>
                <w:color w:val="000000" w:themeColor="text1"/>
                <w:szCs w:val="21"/>
                <w14:textFill>
                  <w14:solidFill>
                    <w14:schemeClr w14:val="tx1"/>
                  </w14:solidFill>
                </w14:textFill>
              </w:rPr>
              <w:t>公告</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bookmarkStart w:id="20" w:name="_Hlk85555568"/>
            <w:r>
              <w:rPr>
                <w:b/>
                <w:color w:val="000000" w:themeColor="text1"/>
                <w:szCs w:val="21"/>
                <w14:textFill>
                  <w14:solidFill>
                    <w14:schemeClr w14:val="tx1"/>
                  </w14:solidFill>
                </w14:textFill>
              </w:rPr>
              <w:t>1.4.3</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详见磋商公告</w:t>
            </w:r>
          </w:p>
        </w:tc>
      </w:tr>
      <w:bookmarkEnd w:id="2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踏勘时间： </w:t>
            </w:r>
            <w:r>
              <w:rPr>
                <w:rFonts w:hint="eastAsia"/>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踏勘地点： </w:t>
            </w:r>
            <w:r>
              <w:rPr>
                <w:rFonts w:hint="eastAsia"/>
                <w:color w:val="000000" w:themeColor="text1"/>
                <w:szCs w:val="21"/>
                <w:u w:val="single"/>
                <w14:textFill>
                  <w14:solidFill>
                    <w14:schemeClr w14:val="tx1"/>
                  </w14:solidFill>
                </w14:textFill>
              </w:rPr>
              <w:t xml:space="preserve">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踏勘要求：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本项目不允许转包</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sym w:font="Wingdings 2" w:char="F052"/>
            </w:r>
            <w:r>
              <w:rPr>
                <w:rFonts w:hint="eastAsia"/>
                <w:color w:val="000000" w:themeColor="text1"/>
                <w:kern w:val="0"/>
                <w:szCs w:val="21"/>
                <w14:textFill>
                  <w14:solidFill>
                    <w14:schemeClr w14:val="tx1"/>
                  </w14:solidFill>
                </w14:textFill>
              </w:rPr>
              <w:t>不允许分包</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A3"/>
            </w:r>
            <w:r>
              <w:rPr>
                <w:rFonts w:hint="eastAsia"/>
                <w:color w:val="000000" w:themeColor="text1"/>
                <w:szCs w:val="21"/>
                <w14:textFill>
                  <w14:solidFill>
                    <w14:schemeClr w14:val="tx1"/>
                  </w14:solidFill>
                </w14:textFill>
              </w:rPr>
              <w:t>允许分包，</w:t>
            </w:r>
            <w:r>
              <w:rPr>
                <w:color w:val="000000" w:themeColor="text1"/>
                <w:szCs w:val="21"/>
                <w14:textFill>
                  <w14:solidFill>
                    <w14:schemeClr w14:val="tx1"/>
                  </w14:solidFill>
                </w14:textFill>
              </w:rPr>
              <w:t>允许</w:t>
            </w:r>
            <w:r>
              <w:rPr>
                <w:rFonts w:hint="eastAsia"/>
                <w:color w:val="000000" w:themeColor="text1"/>
                <w:szCs w:val="21"/>
                <w14:textFill>
                  <w14:solidFill>
                    <w14:schemeClr w14:val="tx1"/>
                  </w14:solidFill>
                </w14:textFill>
              </w:rPr>
              <w:t>非小微企业供应商将采购项目中非主体、非关键性工作分包给一家或者多家小微企业，可以分包的内容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可以分包的</w:t>
            </w:r>
            <w:r>
              <w:rPr>
                <w:color w:val="000000" w:themeColor="text1"/>
                <w:szCs w:val="21"/>
                <w14:textFill>
                  <w14:solidFill>
                    <w14:schemeClr w14:val="tx1"/>
                  </w14:solidFill>
                </w14:textFill>
              </w:rPr>
              <w:t>比例</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磋商</w:t>
            </w:r>
            <w:r>
              <w:rPr>
                <w:color w:val="000000" w:themeColor="text1"/>
                <w:szCs w:val="21"/>
                <w14:textFill>
                  <w14:solidFill>
                    <w14:schemeClr w14:val="tx1"/>
                  </w14:solidFill>
                </w14:textFill>
              </w:rPr>
              <w:t>公告发布媒介发布</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澄清、修改文件</w:t>
            </w:r>
            <w:r>
              <w:rPr>
                <w:rFonts w:hint="eastAsia"/>
                <w:color w:val="000000" w:themeColor="text1"/>
                <w:szCs w:val="21"/>
                <w14:textFill>
                  <w14:solidFill>
                    <w14:schemeClr w14:val="tx1"/>
                  </w14:solidFill>
                </w14:textFill>
              </w:rPr>
              <w:t>自磋商</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发布之日起，视为供应商已收到该澄清、修改。供应商未及时关注</w:t>
            </w:r>
            <w:r>
              <w:rPr>
                <w:rFonts w:hint="eastAsia"/>
                <w:color w:val="000000" w:themeColor="text1"/>
                <w:szCs w:val="21"/>
                <w14:textFill>
                  <w14:solidFill>
                    <w14:schemeClr w14:val="tx1"/>
                  </w14:solidFill>
                </w14:textFill>
              </w:rPr>
              <w:t>磋商</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w:t>
            </w:r>
            <w:r>
              <w:rPr>
                <w:color w:val="000000" w:themeColor="text1"/>
                <w:szCs w:val="21"/>
                <w14:textFill>
                  <w14:solidFill>
                    <w14:schemeClr w14:val="tx1"/>
                  </w14:solidFill>
                </w14:textFill>
              </w:rPr>
              <w:t>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本项目不要求缴纳磋商保证金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32" w:type="dxa"/>
            <w:tcBorders>
              <w:left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.6</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响应文件的编制</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响应文件应按第六章响应文件格式分别编制并使用下载的政采云投标客户端上传。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响应文件递交</w:t>
            </w:r>
            <w:r>
              <w:rPr>
                <w:rFonts w:hint="eastAsia"/>
                <w:color w:val="000000" w:themeColor="text1"/>
                <w:szCs w:val="21"/>
                <w14:textFill>
                  <w14:solidFill>
                    <w14:schemeClr w14:val="tx1"/>
                  </w14:solidFill>
                </w14:textFill>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见磋商公告要求</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0"/>
                <w14:textFill>
                  <w14:solidFill>
                    <w14:schemeClr w14:val="tx1"/>
                  </w14:solidFill>
                </w14:textFill>
              </w:rPr>
            </w:pPr>
            <w:r>
              <w:rPr>
                <w:rFonts w:hint="eastAsia"/>
                <w:color w:val="000000" w:themeColor="text1"/>
                <w:szCs w:val="21"/>
                <w14:textFill>
                  <w14:solidFill>
                    <w14:schemeClr w14:val="tx1"/>
                  </w14:solidFill>
                </w14:textFill>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本项目</w:t>
            </w:r>
            <w:r>
              <w:rPr>
                <w:color w:val="000000" w:themeColor="text1"/>
                <w:sz w:val="22"/>
                <w:szCs w:val="22"/>
                <w14:textFill>
                  <w14:solidFill>
                    <w14:schemeClr w14:val="tx1"/>
                  </w14:solidFill>
                </w14:textFill>
              </w:rPr>
              <w:sym w:font="Wingdings 2" w:char="00A3"/>
            </w:r>
            <w:r>
              <w:rPr>
                <w:rFonts w:hint="eastAsia"/>
                <w:color w:val="000000" w:themeColor="text1"/>
                <w:szCs w:val="21"/>
                <w14:textFill>
                  <w14:solidFill>
                    <w14:schemeClr w14:val="tx1"/>
                  </w14:solidFill>
                </w14:textFill>
              </w:rPr>
              <w:t xml:space="preserve">接受   </w:t>
            </w: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不接受</w:t>
            </w:r>
            <w:r>
              <w:rPr>
                <w:rFonts w:hint="eastAsia" w:ascii="宋体" w:hAnsi="宋体"/>
                <w:color w:val="000000" w:themeColor="text1"/>
                <w:szCs w:val="21"/>
                <w14:textFill>
                  <w14:solidFill>
                    <w14:schemeClr w14:val="tx1"/>
                  </w14:solidFill>
                </w14:textFill>
              </w:rPr>
              <w:t>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演示内容：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演示形式：</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F052"/>
            </w:r>
            <w:r>
              <w:rPr>
                <w:rFonts w:hint="eastAsia"/>
                <w:color w:val="000000" w:themeColor="text1"/>
                <w:szCs w:val="21"/>
                <w14:textFill>
                  <w14:solidFill>
                    <w14:schemeClr w14:val="tx1"/>
                  </w14:solidFill>
                </w14:textFill>
              </w:rPr>
              <w:t>否   □是</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样品制作的标准和要求：</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样品检测机构的要求：</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检测内容：</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样品递交方式：</w:t>
            </w:r>
            <w:r>
              <w:rPr>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w:t>
            </w:r>
            <w:r>
              <w:rPr>
                <w:rFonts w:hint="eastAsia"/>
                <w:b/>
                <w:color w:val="000000" w:themeColor="text1"/>
                <w:szCs w:val="21"/>
                <w14:textFill>
                  <w14:solidFill>
                    <w14:schemeClr w14:val="tx1"/>
                  </w14:solidFill>
                </w14:textFill>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采购代理机构在采购人依法确认成交供应商后2个工作日内在磋商公告发布的媒体上发布</w:t>
            </w: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采购代理机构通过“政采云”平台发出</w:t>
            </w:r>
            <w:r>
              <w:rPr>
                <w:color w:val="000000" w:themeColor="text1"/>
                <w:szCs w:val="21"/>
                <w14:textFill>
                  <w14:solidFill>
                    <w14:schemeClr w14:val="tx1"/>
                  </w14:solidFill>
                </w14:textFill>
              </w:rPr>
              <w:t>成交通知书。</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成交通知书在“政采云”平台推送之日起，视为成交供应商已收到，成交供应商自行承担未及时查收的后果。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w:t>
            </w:r>
            <w:r>
              <w:rPr>
                <w:color w:val="000000" w:themeColor="text1"/>
                <w:szCs w:val="21"/>
                <w14:textFill>
                  <w14:solidFill>
                    <w14:schemeClr w14:val="tx1"/>
                  </w14:solidFill>
                </w14:textFill>
              </w:rPr>
              <w:t>认为</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过程、中标</w:t>
            </w:r>
            <w:r>
              <w:rPr>
                <w:rFonts w:hint="eastAsia"/>
                <w:color w:val="000000" w:themeColor="text1"/>
                <w:szCs w:val="21"/>
                <w14:textFill>
                  <w14:solidFill>
                    <w14:schemeClr w14:val="tx1"/>
                  </w14:solidFill>
                </w14:textFill>
              </w:rPr>
              <w:t>或者成交</w:t>
            </w:r>
            <w:r>
              <w:rPr>
                <w:color w:val="000000" w:themeColor="text1"/>
                <w:szCs w:val="21"/>
                <w14:textFill>
                  <w14:solidFill>
                    <w14:schemeClr w14:val="tx1"/>
                  </w14:solidFill>
                </w14:textFill>
              </w:rPr>
              <w:t>结果使自己的权益受到损害的，可以在知道或者应知其权益受到损害之日起7个工作日内，</w:t>
            </w:r>
            <w:r>
              <w:rPr>
                <w:rFonts w:hint="eastAsia"/>
                <w:color w:val="000000" w:themeColor="text1"/>
                <w:szCs w:val="21"/>
                <w14:textFill>
                  <w14:solidFill>
                    <w14:schemeClr w14:val="tx1"/>
                  </w14:solidFill>
                </w14:textFill>
              </w:rPr>
              <w:t>通过以下方式</w:t>
            </w:r>
            <w:r>
              <w:rPr>
                <w:color w:val="000000" w:themeColor="text1"/>
                <w:szCs w:val="21"/>
                <w14:textFill>
                  <w14:solidFill>
                    <w14:schemeClr w14:val="tx1"/>
                  </w14:solidFill>
                </w14:textFill>
              </w:rPr>
              <w:t>向采购人、采购代理机构提出质疑。提出质疑的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必须是参与本项目采购活动的供应商</w:t>
            </w:r>
            <w:r>
              <w:rPr>
                <w:rFonts w:hint="eastAsia"/>
                <w:color w:val="000000" w:themeColor="text1"/>
                <w:szCs w:val="21"/>
                <w14:textFill>
                  <w14:solidFill>
                    <w14:schemeClr w14:val="tx1"/>
                  </w14:solidFill>
                </w14:textFill>
              </w:rPr>
              <w:t>，并须在</w:t>
            </w:r>
            <w:r>
              <w:rPr>
                <w:color w:val="000000" w:themeColor="text1"/>
                <w:szCs w:val="21"/>
                <w14:textFill>
                  <w14:solidFill>
                    <w14:schemeClr w14:val="tx1"/>
                  </w14:solidFill>
                </w14:textFill>
              </w:rPr>
              <w:t>法定质疑期内一次性提出针对同一采购程序环节的质疑。质疑函应使用财政部发布的</w:t>
            </w:r>
            <w:r>
              <w:rPr>
                <w:rFonts w:hint="eastAsia"/>
                <w:color w:val="000000" w:themeColor="text1"/>
                <w:szCs w:val="21"/>
                <w14:textFill>
                  <w14:solidFill>
                    <w14:schemeClr w14:val="tx1"/>
                  </w14:solidFill>
                </w14:textFill>
              </w:rPr>
              <w:t>政府采购供应商质疑函范本，并应按照“质疑函制作说明”进行制作。</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本项目不接受传真、移动通信</w:t>
            </w:r>
            <w:r>
              <w:rPr>
                <w:rFonts w:hint="eastAsia"/>
                <w:color w:val="000000" w:themeColor="text1"/>
                <w:szCs w:val="21"/>
                <w14:textFill>
                  <w14:solidFill>
                    <w14:schemeClr w14:val="tx1"/>
                  </w14:solidFill>
                </w14:textFill>
              </w:rPr>
              <w:t>、政采云平台</w:t>
            </w:r>
            <w:r>
              <w:rPr>
                <w:color w:val="000000" w:themeColor="text1"/>
                <w:szCs w:val="21"/>
                <w14:textFill>
                  <w14:solidFill>
                    <w14:schemeClr w14:val="tx1"/>
                  </w14:solidFill>
                </w14:textFill>
              </w:rPr>
              <w:t>等</w:t>
            </w:r>
            <w:r>
              <w:rPr>
                <w:rFonts w:hint="eastAsia"/>
                <w:color w:val="000000" w:themeColor="text1"/>
                <w:szCs w:val="21"/>
                <w14:textFill>
                  <w14:solidFill>
                    <w14:schemeClr w14:val="tx1"/>
                  </w14:solidFill>
                </w14:textFill>
              </w:rPr>
              <w:t>方式</w:t>
            </w:r>
            <w:r>
              <w:rPr>
                <w:color w:val="000000" w:themeColor="text1"/>
                <w:szCs w:val="21"/>
                <w14:textFill>
                  <w14:solidFill>
                    <w14:schemeClr w14:val="tx1"/>
                  </w14:solidFill>
                </w14:textFill>
              </w:rPr>
              <w:t>送达的质疑材料</w:t>
            </w:r>
            <w:r>
              <w:rPr>
                <w:rFonts w:hint="eastAsia"/>
                <w:color w:val="000000" w:themeColor="text1"/>
                <w:szCs w:val="21"/>
                <w14:textFill>
                  <w14:solidFill>
                    <w14:schemeClr w14:val="tx1"/>
                  </w14:solidFill>
                </w14:textFill>
              </w:rPr>
              <w:t>，供应商可通过现场或邮寄方式递交书面质疑材料。供应商应于质疑有效期内将质疑函原件递交或邮寄至采购公告中采购代理机构信息中的联系人。</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质疑联系</w:t>
            </w:r>
            <w:r>
              <w:rPr>
                <w:rFonts w:hint="eastAsia"/>
                <w:color w:val="000000" w:themeColor="text1"/>
                <w:szCs w:val="21"/>
                <w14:textFill>
                  <w14:solidFill>
                    <w14:schemeClr w14:val="tx1"/>
                  </w14:solidFill>
                </w14:textFill>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00A3"/>
            </w:r>
            <w:r>
              <w:rPr>
                <w:rFonts w:hint="eastAsia"/>
                <w:color w:val="000000" w:themeColor="text1"/>
                <w:szCs w:val="21"/>
                <w14:textFill>
                  <w14:solidFill>
                    <w14:schemeClr w14:val="tx1"/>
                  </w14:solidFill>
                </w14:textFill>
              </w:rPr>
              <w:t>本项目为非专门面向中小企业预留采购份额采购项目。</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0"/>
                <w14:textFill>
                  <w14:solidFill>
                    <w14:schemeClr w14:val="tx1"/>
                  </w14:solidFill>
                </w14:textFill>
              </w:rPr>
              <w:t>代理服务费</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采购代理机构向成交供应商收取代理服务费。本项目代理服务费</w:t>
            </w:r>
            <w:r>
              <w:rPr>
                <w:rFonts w:hint="eastAsia"/>
                <w:color w:val="000000" w:themeColor="text1"/>
                <w:szCs w:val="21"/>
                <w14:textFill>
                  <w14:solidFill>
                    <w14:schemeClr w14:val="tx1"/>
                  </w14:solidFill>
                </w14:textFill>
              </w:rPr>
              <w:t>按照</w:t>
            </w:r>
            <w:r>
              <w:rPr>
                <w:color w:val="000000" w:themeColor="text1"/>
                <w:szCs w:val="21"/>
                <w14:textFill>
                  <w14:solidFill>
                    <w14:schemeClr w14:val="tx1"/>
                  </w14:solidFill>
                </w14:textFill>
              </w:rPr>
              <w:t>《招标代理服务费管理暂行办法》 (计价格﹝2002﹞1980号)、《国家发展改革委关于降低部分建设项目收费标准规范收费行为等有关问题的通知》(发改价格﹝2011﹞534号)</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采用</w:t>
            </w: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具体费率</w:t>
            </w:r>
            <w:r>
              <w:rPr>
                <w:rFonts w:hint="eastAsia"/>
                <w:color w:val="000000" w:themeColor="text1"/>
                <w:szCs w:val="21"/>
                <w14:textFill>
                  <w14:solidFill>
                    <w14:schemeClr w14:val="tx1"/>
                  </w14:solidFill>
                </w14:textFill>
              </w:rPr>
              <w:t>如下：</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①招标金额在1</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万元以下的：</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工程招标1.0％</w:t>
            </w: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②招标金额在</w:t>
            </w:r>
            <w:r>
              <w:rPr>
                <w:color w:val="000000" w:themeColor="text1"/>
                <w:szCs w:val="21"/>
                <w14:textFill>
                  <w14:solidFill>
                    <w14:schemeClr w14:val="tx1"/>
                  </w14:solidFill>
                </w14:textFill>
              </w:rPr>
              <w:t>100-500</w:t>
            </w:r>
            <w:r>
              <w:rPr>
                <w:rFonts w:hint="eastAsia"/>
                <w:color w:val="000000" w:themeColor="text1"/>
                <w:szCs w:val="21"/>
                <w14:textFill>
                  <w14:solidFill>
                    <w14:schemeClr w14:val="tx1"/>
                  </w14:solidFill>
                </w14:textFill>
              </w:rPr>
              <w:t>万元之间：</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工程招标0.7％</w:t>
            </w: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③招标金额在</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00</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万元之间：</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服务招标0.45％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工程招标0.55％</w:t>
            </w: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④招标金额在</w:t>
            </w:r>
            <w:r>
              <w:rPr>
                <w:color w:val="000000" w:themeColor="text1"/>
                <w:szCs w:val="21"/>
                <w14:textFill>
                  <w14:solidFill>
                    <w14:schemeClr w14:val="tx1"/>
                  </w14:solidFill>
                </w14:textFill>
              </w:rPr>
              <w:t>1000-5000</w:t>
            </w:r>
            <w:r>
              <w:rPr>
                <w:rFonts w:hint="eastAsia"/>
                <w:color w:val="000000" w:themeColor="text1"/>
                <w:szCs w:val="21"/>
                <w14:textFill>
                  <w14:solidFill>
                    <w14:schemeClr w14:val="tx1"/>
                  </w14:solidFill>
                </w14:textFill>
              </w:rPr>
              <w:t>万元之间：</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服务招标0.25％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工程招标0.35％</w:t>
            </w: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过程示例：</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例如：某货物招标代理业务成交金额为300万元，招标代理服务费金额按如下计算：</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100万元×1.5%＝1.5万元</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（300－100）万元×1.1%＝2.2万元</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合计收费＝1.5＋2.2=3.7万元</w:t>
            </w:r>
          </w:p>
          <w:p>
            <w:pPr>
              <w:spacing w:line="360" w:lineRule="auto"/>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采购代理机构</w:t>
            </w:r>
            <w:r>
              <w:rPr>
                <w:color w:val="000000" w:themeColor="text1"/>
                <w:szCs w:val="20"/>
                <w14:textFill>
                  <w14:solidFill>
                    <w14:schemeClr w14:val="tx1"/>
                  </w14:solidFill>
                </w14:textFill>
              </w:rPr>
              <w:t>向成交供应商收取代理服务费</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具体金额为</w:t>
            </w:r>
            <w:r>
              <w:rPr>
                <w:rFonts w:hint="eastAsia"/>
                <w:color w:val="000000" w:themeColor="text1"/>
                <w:szCs w:val="20"/>
                <w:u w:val="single"/>
                <w14:textFill>
                  <w14:solidFill>
                    <w14:schemeClr w14:val="tx1"/>
                  </w14:solidFill>
                </w14:textFill>
              </w:rPr>
              <w:t xml:space="preserve"> 人民币壹万捌仟伍佰元整（￥18500.00） </w:t>
            </w:r>
            <w:r>
              <w:rPr>
                <w:rFonts w:hint="eastAsia"/>
                <w:color w:val="000000" w:themeColor="text1"/>
                <w:szCs w:val="20"/>
                <w14:textFill>
                  <w14:solidFill>
                    <w14:schemeClr w14:val="tx1"/>
                  </w14:solidFill>
                </w14:textFill>
              </w:rPr>
              <w:t>。</w:t>
            </w:r>
          </w:p>
          <w:p>
            <w:pPr>
              <w:spacing w:line="360" w:lineRule="auto"/>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（2）成交供应商</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在</w:t>
            </w:r>
            <w:r>
              <w:rPr>
                <w:rFonts w:hint="eastAsia"/>
                <w:color w:val="000000" w:themeColor="text1"/>
                <w:szCs w:val="21"/>
                <w14:textFill>
                  <w14:solidFill>
                    <w14:schemeClr w14:val="tx1"/>
                  </w14:solidFill>
                </w14:textFill>
              </w:rPr>
              <w:t>签订合同</w:t>
            </w:r>
            <w:r>
              <w:rPr>
                <w:color w:val="000000" w:themeColor="text1"/>
                <w:szCs w:val="21"/>
                <w14:textFill>
                  <w14:solidFill>
                    <w14:schemeClr w14:val="tx1"/>
                  </w14:solidFill>
                </w14:textFill>
              </w:rPr>
              <w:t>前以银行转账或现金形式支付代理服务费</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无</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□有，详见：</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rFonts w:hint="eastAsia"/>
                <w:color w:val="000000" w:themeColor="text1"/>
                <w:szCs w:val="21"/>
                <w14:textFill>
                  <w14:solidFill>
                    <w14:schemeClr w14:val="tx1"/>
                  </w14:solidFill>
                </w14:textFill>
              </w:rPr>
              <w:t>无</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□有，详见：</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10.4</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本文件中内容如有前后不一致，以在采购文件先出现的为准。</w:t>
            </w:r>
          </w:p>
        </w:tc>
      </w:tr>
    </w:tbl>
    <w:p>
      <w:pPr>
        <w:spacing w:line="360" w:lineRule="auto"/>
        <w:rPr>
          <w:color w:val="000000" w:themeColor="text1"/>
          <w14:textFill>
            <w14:solidFill>
              <w14:schemeClr w14:val="tx1"/>
            </w14:solidFill>
          </w14:textFill>
        </w:rPr>
      </w:pPr>
    </w:p>
    <w:bookmarkEnd w:id="19"/>
    <w:p>
      <w:pPr>
        <w:snapToGrid w:val="0"/>
        <w:spacing w:before="120" w:line="360" w:lineRule="auto"/>
        <w:outlineLvl w:val="1"/>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r>
        <w:rPr>
          <w:b/>
          <w:bCs/>
          <w:color w:val="000000" w:themeColor="text1"/>
          <w:kern w:val="0"/>
          <w:szCs w:val="21"/>
          <w14:textFill>
            <w14:solidFill>
              <w14:schemeClr w14:val="tx1"/>
            </w14:solidFill>
          </w14:textFill>
        </w:rPr>
        <w:t>1．总则</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21" w:name="_Toc254970527"/>
      <w:bookmarkStart w:id="22" w:name="_Toc254970668"/>
      <w:r>
        <w:rPr>
          <w:b/>
          <w:bCs/>
          <w:color w:val="000000" w:themeColor="text1"/>
          <w:kern w:val="0"/>
          <w:szCs w:val="21"/>
          <w14:textFill>
            <w14:solidFill>
              <w14:schemeClr w14:val="tx1"/>
            </w14:solidFill>
          </w14:textFill>
        </w:rPr>
        <w:t>1.1适用范围</w:t>
      </w:r>
      <w:bookmarkEnd w:id="21"/>
      <w:bookmarkEnd w:id="22"/>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本采购文件适用于供应商须知前附表所述项目的</w:t>
      </w:r>
      <w:r>
        <w:rPr>
          <w:rFonts w:hint="eastAsia"/>
          <w:color w:val="000000" w:themeColor="text1"/>
          <w:szCs w:val="21"/>
          <w14:textFill>
            <w14:solidFill>
              <w14:schemeClr w14:val="tx1"/>
            </w14:solidFill>
          </w14:textFill>
        </w:rPr>
        <w:t>政府采购活动。</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23" w:name="_Toc254970528"/>
      <w:bookmarkStart w:id="24" w:name="_Toc254970669"/>
      <w:r>
        <w:rPr>
          <w:b/>
          <w:bCs/>
          <w:color w:val="000000" w:themeColor="text1"/>
          <w:kern w:val="0"/>
          <w:szCs w:val="21"/>
          <w14:textFill>
            <w14:solidFill>
              <w14:schemeClr w14:val="tx1"/>
            </w14:solidFill>
          </w14:textFill>
        </w:rPr>
        <w:t>1.2定义</w:t>
      </w:r>
      <w:bookmarkEnd w:id="23"/>
      <w:bookmarkEnd w:id="24"/>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1.2.1“采购人”系指依法进行政府采购的国家机关、事业单位、团体组织。</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1.2.2“供应商”系</w:t>
      </w:r>
      <w:r>
        <w:rPr>
          <w:color w:val="000000" w:themeColor="text1"/>
          <w14:textFill>
            <w14:solidFill>
              <w14:schemeClr w14:val="tx1"/>
            </w14:solidFill>
          </w14:textFill>
        </w:rPr>
        <w:t>指响应招标、参加投标竞争的法人、其他组织或者自然人</w:t>
      </w:r>
      <w:r>
        <w:rPr>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w:t>
      </w: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中的</w:t>
      </w:r>
      <w:r>
        <w:rPr>
          <w:rFonts w:hint="eastAsia"/>
          <w:color w:val="000000" w:themeColor="text1"/>
          <w14:textFill>
            <w14:solidFill>
              <w14:schemeClr w14:val="tx1"/>
            </w14:solidFill>
          </w14:textFill>
        </w:rPr>
        <w:t>“法定代表人”若无特别说明，当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企业的，是指企业法人营业执照上的法定代表人；当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事业单位的，是指事业单位法人证书上的法定代表人；当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社会团体、民办非企业的，是指法人登记证书中的法定代表人；当</w:t>
      </w:r>
      <w:r>
        <w:rPr>
          <w:color w:val="000000" w:themeColor="text1"/>
          <w14:textFill>
            <w14:solidFill>
              <w14:schemeClr w14:val="tx1"/>
            </w14:solidFill>
          </w14:textFill>
        </w:rPr>
        <w:t>供应商是</w:t>
      </w:r>
      <w:r>
        <w:rPr>
          <w:rFonts w:hint="eastAsia"/>
          <w:color w:val="000000" w:themeColor="text1"/>
          <w14:textFill>
            <w14:solidFill>
              <w14:schemeClr w14:val="tx1"/>
            </w14:solidFill>
          </w14:textFill>
        </w:rPr>
        <w:t>个体工商户的，是指个体工商户营业执照上的经营者；</w:t>
      </w:r>
      <w:r>
        <w:rPr>
          <w:color w:val="000000" w:themeColor="text1"/>
          <w14:textFill>
            <w14:solidFill>
              <w14:schemeClr w14:val="tx1"/>
            </w14:solidFill>
          </w14:textFill>
        </w:rPr>
        <w:t>当供应商是自然人</w:t>
      </w:r>
      <w:r>
        <w:rPr>
          <w:rFonts w:hint="eastAsia"/>
          <w:color w:val="000000" w:themeColor="text1"/>
          <w14:textFill>
            <w14:solidFill>
              <w14:schemeClr w14:val="tx1"/>
            </w14:solidFill>
          </w14:textFill>
        </w:rPr>
        <w:t>的，是指参与本项目响应的自然人本人。</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“书面形式”如无特殊规定，</w:t>
      </w:r>
      <w:r>
        <w:rPr>
          <w:rFonts w:hint="eastAsia"/>
          <w:color w:val="000000" w:themeColor="text1"/>
          <w:szCs w:val="21"/>
          <w14:textFill>
            <w14:solidFill>
              <w14:schemeClr w14:val="tx1"/>
            </w14:solidFill>
          </w14:textFill>
        </w:rPr>
        <w:t>书面形式是合同书、信件、电报、电传等可以有形地表现所载内容的形式。以电子数据交换、电子邮件等方式能够有形地表现所载内容，并可以随时调取查用的数据电文，视为书面形式。</w:t>
      </w:r>
      <w:r>
        <w:rPr>
          <w:color w:val="000000" w:themeColor="text1"/>
          <w:szCs w:val="21"/>
          <w14:textFill>
            <w14:solidFill>
              <w14:schemeClr w14:val="tx1"/>
            </w14:solidFill>
          </w14:textFill>
        </w:rPr>
        <w:t xml:space="preserve">采购文件如有特殊规定，以采购文件规定为准。 </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6本项目的技术商务要求重要性分为“▲”（如有）、“#”（如有）和一般无标识指标。▲代表实质性要求指标，</w:t>
      </w:r>
      <w:r>
        <w:rPr>
          <w:rFonts w:hint="eastAsia"/>
          <w:b/>
          <w:bCs/>
          <w:color w:val="000000" w:themeColor="text1"/>
          <w:szCs w:val="21"/>
          <w14:textFill>
            <w14:solidFill>
              <w14:schemeClr w14:val="tx1"/>
            </w14:solidFill>
          </w14:textFill>
        </w:rPr>
        <w:t>不满足该指标项将导致响应被否决</w:t>
      </w:r>
      <w:r>
        <w:rPr>
          <w:rFonts w:hint="eastAsia"/>
          <w:color w:val="000000" w:themeColor="text1"/>
          <w:szCs w:val="21"/>
          <w14:textFill>
            <w14:solidFill>
              <w14:schemeClr w14:val="tx1"/>
            </w14:solidFill>
          </w14:textFill>
        </w:rPr>
        <w:t>，#代表重要指标，无标识则表示一般指标项。</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7 本</w:t>
      </w:r>
      <w:r>
        <w:rPr>
          <w:color w:val="000000" w:themeColor="text1"/>
          <w:szCs w:val="21"/>
          <w14:textFill>
            <w14:solidFill>
              <w14:schemeClr w14:val="tx1"/>
            </w14:solidFill>
          </w14:textFill>
        </w:rPr>
        <w:t>采购文件</w:t>
      </w:r>
      <w:r>
        <w:rPr>
          <w:rFonts w:hint="eastAsia"/>
          <w:color w:val="000000" w:themeColor="text1"/>
          <w:szCs w:val="21"/>
          <w14:textFill>
            <w14:solidFill>
              <w14:schemeClr w14:val="tx1"/>
            </w14:solidFill>
          </w14:textFill>
        </w:rPr>
        <w:t>出现多种选项的条款，以“</w:t>
      </w:r>
      <w:r>
        <w:rPr>
          <w:color w:val="000000" w:themeColor="text1"/>
          <w14:textFill>
            <w14:solidFill>
              <w14:schemeClr w14:val="tx1"/>
            </w14:solidFill>
          </w14:textFill>
        </w:rPr>
        <w:sym w:font="Wingdings 2" w:char="F052"/>
      </w:r>
      <w:r>
        <w:rPr>
          <w:rFonts w:hint="eastAsia"/>
          <w:color w:val="000000" w:themeColor="text1"/>
          <w:szCs w:val="21"/>
          <w14:textFill>
            <w14:solidFill>
              <w14:schemeClr w14:val="tx1"/>
            </w14:solidFill>
          </w14:textFill>
        </w:rPr>
        <w:t>”表示本条款所选择的方式。</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 “</w:t>
      </w:r>
      <w:r>
        <w:rPr>
          <w:rFonts w:hint="eastAsia"/>
          <w:color w:val="000000" w:themeColor="text1"/>
          <w:szCs w:val="21"/>
          <w14:textFill>
            <w14:solidFill>
              <w14:schemeClr w14:val="tx1"/>
            </w14:solidFill>
          </w14:textFill>
        </w:rPr>
        <w:t>电子交易平台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是指以数据电文形式在线完成采购活动的信息平台，本采购文件中也称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政采云平台</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.3</w:t>
      </w:r>
      <w:r>
        <w:rPr>
          <w:rFonts w:hint="eastAsia"/>
          <w:b/>
          <w:bCs/>
          <w:color w:val="000000" w:themeColor="text1"/>
          <w:kern w:val="0"/>
          <w:szCs w:val="21"/>
          <w14:textFill>
            <w14:solidFill>
              <w14:schemeClr w14:val="tx1"/>
            </w14:solidFill>
          </w14:textFill>
        </w:rPr>
        <w:t>项目信息</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项目名称及编号：详见供应商须知前附表</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.3.2</w:t>
      </w:r>
      <w:r>
        <w:rPr>
          <w:rFonts w:hint="eastAsia"/>
          <w:color w:val="000000" w:themeColor="text1"/>
          <w:szCs w:val="21"/>
          <w14:textFill>
            <w14:solidFill>
              <w14:schemeClr w14:val="tx1"/>
            </w14:solidFill>
          </w14:textFill>
        </w:rPr>
        <w:t>采购方式：详见供应商须知前附表</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1.4供应商资格</w:t>
      </w:r>
      <w:r>
        <w:rPr>
          <w:rFonts w:hint="eastAsia"/>
          <w:b/>
          <w:bCs/>
          <w:color w:val="000000" w:themeColor="text1"/>
          <w:kern w:val="0"/>
          <w:szCs w:val="21"/>
          <w14:textFill>
            <w14:solidFill>
              <w14:schemeClr w14:val="tx1"/>
            </w14:solidFill>
          </w14:textFill>
        </w:rPr>
        <w:t>要求</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1.4.1</w:t>
      </w:r>
      <w:r>
        <w:rPr>
          <w:rFonts w:hint="eastAsia"/>
          <w:color w:val="000000" w:themeColor="text1"/>
          <w:szCs w:val="21"/>
          <w14:textFill>
            <w14:solidFill>
              <w14:schemeClr w14:val="tx1"/>
            </w14:solidFill>
          </w14:textFill>
        </w:rPr>
        <w:t>供应商资格要求：详见供应商须知前附表</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1.4.2按照磋商公告的规定获得采购文件。</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1.4.3本项目是否接受联合体响应，见“供应商须知前附表”规定。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如接受联合体响应，联合体响应要求如下： </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（1）供应商可以组成一个响应联合体，以一个供应商的身份共同参加响应。联合体响应的，须提供《联合体协议书》（格式后附）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（6）联合体响应业绩、履约能力按照联合体各方其中较高的一方认定并计算（采购文件其他章节另有规定的除外）。</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（7）供应商为联合体的，可以由联合体中的一方或者多方共同交纳磋商保证金，其交纳的保证金对联合体各方均具有约束力。</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（8）联合体各方均应按照采购文件的规定提交资格证明文件。</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25" w:name="_Toc254970672"/>
      <w:bookmarkStart w:id="26" w:name="_Toc254970531"/>
      <w:r>
        <w:rPr>
          <w:b/>
          <w:bCs/>
          <w:color w:val="000000" w:themeColor="text1"/>
          <w:kern w:val="0"/>
          <w:szCs w:val="21"/>
          <w14:textFill>
            <w14:solidFill>
              <w14:schemeClr w14:val="tx1"/>
            </w14:solidFill>
          </w14:textFill>
        </w:rPr>
        <w:t>1.5现场踏勘及响应费用</w:t>
      </w:r>
      <w:bookmarkEnd w:id="25"/>
      <w:bookmarkEnd w:id="26"/>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1.5.1前附表如规定现场踏勘的，供应商应按规定时间地点参加踏勘。</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1.5.2供应商均应自行承担所有与响应有关的全部费用（采购文件有相关的规定除外）。</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1.6转包与分包</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1.6.1如</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其他地方无特别规定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本项目不允许转包。</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w:t>
      </w:r>
      <w:r>
        <w:rPr>
          <w:rFonts w:hint="eastAsia"/>
          <w:color w:val="000000" w:themeColor="text1"/>
          <w:szCs w:val="21"/>
          <w14:textFill>
            <w14:solidFill>
              <w14:schemeClr w14:val="tx1"/>
            </w14:solidFill>
          </w14:textFill>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27" w:name="_Toc254970532"/>
      <w:bookmarkStart w:id="28" w:name="_Toc254970673"/>
      <w:r>
        <w:rPr>
          <w:b/>
          <w:bCs/>
          <w:color w:val="000000" w:themeColor="text1"/>
          <w:kern w:val="0"/>
          <w:szCs w:val="21"/>
          <w14:textFill>
            <w14:solidFill>
              <w14:schemeClr w14:val="tx1"/>
            </w14:solidFill>
          </w14:textFill>
        </w:rPr>
        <w:t>1.7特别说明</w:t>
      </w:r>
      <w:bookmarkEnd w:id="27"/>
      <w:bookmarkEnd w:id="28"/>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供应商应保证其提供的联系方式（电话、传真、电子邮件）有效，以保证往来函件（澄清、修改等）能及时通知供应商，并能及时反馈，否则采购人</w:t>
      </w:r>
      <w:r>
        <w:rPr>
          <w:rFonts w:hint="eastAsia"/>
          <w:color w:val="000000" w:themeColor="text1"/>
          <w:szCs w:val="21"/>
          <w14:textFill>
            <w14:solidFill>
              <w14:schemeClr w14:val="tx1"/>
            </w14:solidFill>
          </w14:textFill>
        </w:rPr>
        <w:t>及代理机构</w:t>
      </w:r>
      <w:r>
        <w:rPr>
          <w:color w:val="000000" w:themeColor="text1"/>
          <w:szCs w:val="21"/>
          <w14:textFill>
            <w14:solidFill>
              <w14:schemeClr w14:val="tx1"/>
            </w14:solidFill>
          </w14:textFill>
        </w:rPr>
        <w:t>不承担由此引起的一切后果。</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1.7.2供应商应仔细阅读采购文件的所有内容，按照采购文件的要求提交响应文件，并对所提供的全部资料的真实性承担法律责任。</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1.7.3供应商在响应活动中提供任何虚假材料，</w:t>
      </w:r>
      <w:r>
        <w:rPr>
          <w:rFonts w:hint="eastAsia"/>
          <w:color w:val="000000" w:themeColor="text1"/>
          <w:szCs w:val="21"/>
          <w14:textFill>
            <w14:solidFill>
              <w14:schemeClr w14:val="tx1"/>
            </w14:solidFill>
          </w14:textFill>
        </w:rPr>
        <w:t>将</w:t>
      </w:r>
      <w:r>
        <w:rPr>
          <w:color w:val="000000" w:themeColor="text1"/>
          <w:szCs w:val="21"/>
          <w14:textFill>
            <w14:solidFill>
              <w14:schemeClr w14:val="tx1"/>
            </w14:solidFill>
          </w14:textFill>
        </w:rPr>
        <w:t xml:space="preserve">报监管部门查处； </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bookmarkStart w:id="29" w:name="_Toc254970675"/>
      <w:bookmarkStart w:id="30" w:name="_Toc254970534"/>
      <w:r>
        <w:rPr>
          <w:b/>
          <w:bCs/>
          <w:color w:val="000000" w:themeColor="text1"/>
          <w:kern w:val="0"/>
          <w:szCs w:val="21"/>
          <w14:textFill>
            <w14:solidFill>
              <w14:schemeClr w14:val="tx1"/>
            </w14:solidFill>
          </w14:textFill>
        </w:rPr>
        <w:t>2．采购文件</w:t>
      </w:r>
      <w:bookmarkEnd w:id="29"/>
      <w:bookmarkEnd w:id="30"/>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2.1采购文件的构成</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 磋商公告</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 采购需求</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第三章 供应商须知</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第四章 评审方法及标准</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第五章 合同主要条款格式</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第六章 响应文件格式</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2.2供应商的风险</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供应商没有按照采购文件要求提供全部资料，或者供应商没有对采购文件在各方面作出实质性响应是供应商的风险，并可能导致其响应被否决。</w:t>
      </w:r>
    </w:p>
    <w:p>
      <w:pPr>
        <w:snapToGrid w:val="0"/>
        <w:spacing w:before="120" w:line="360" w:lineRule="auto"/>
        <w:ind w:firstLine="422" w:firstLineChars="200"/>
        <w:outlineLvl w:val="2"/>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2.3采购文件的澄清与修改</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r>
        <w:rPr>
          <w:rFonts w:hint="eastAsia"/>
          <w:color w:val="000000" w:themeColor="text1"/>
          <w:szCs w:val="21"/>
          <w14:textFill>
            <w14:solidFill>
              <w14:schemeClr w14:val="tx1"/>
            </w14:solidFill>
          </w14:textFill>
        </w:rPr>
        <w:t>任何已获得采购文件的潜在供应商，均可</w:t>
      </w:r>
      <w:r>
        <w:rPr>
          <w:color w:val="000000" w:themeColor="text1"/>
          <w:szCs w:val="21"/>
          <w14:textFill>
            <w14:solidFill>
              <w14:schemeClr w14:val="tx1"/>
            </w14:solidFill>
          </w14:textFill>
        </w:rPr>
        <w:t>以书面形式要求采购代理机构作出书面解释、澄清</w:t>
      </w:r>
      <w:r>
        <w:rPr>
          <w:rFonts w:hint="eastAsia"/>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w:t>
      </w:r>
      <w:r>
        <w:rPr>
          <w:rFonts w:hint="eastAsia"/>
          <w:color w:val="000000" w:themeColor="text1"/>
          <w:szCs w:val="21"/>
          <w14:textFill>
            <w14:solidFill>
              <w14:schemeClr w14:val="tx1"/>
            </w14:solidFill>
          </w14:textFill>
        </w:rPr>
        <w:t>采购人、采购代理机构对已发出的采购文件进行必要澄清或者修改的，按供应商须知前附表规定发布。</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2.3.3采购文件澄清、答复、修改、补充的内容为采购文件的组成部分。当采购文件与采购文件的答复、澄清、修改、补充通知就同一内容的表述不一致时，以最后发出的公告或书面文件为准。</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bookmarkStart w:id="31" w:name="_Toc254970535"/>
      <w:bookmarkStart w:id="32" w:name="_Toc254970676"/>
      <w:r>
        <w:rPr>
          <w:b/>
          <w:bCs/>
          <w:color w:val="000000" w:themeColor="text1"/>
          <w:kern w:val="0"/>
          <w:szCs w:val="21"/>
          <w14:textFill>
            <w14:solidFill>
              <w14:schemeClr w14:val="tx1"/>
            </w14:solidFill>
          </w14:textFill>
        </w:rPr>
        <w:t>3．响应文件</w:t>
      </w:r>
      <w:bookmarkEnd w:id="31"/>
      <w:bookmarkEnd w:id="32"/>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33" w:name="_Toc254970677"/>
      <w:bookmarkStart w:id="34" w:name="_Toc254970536"/>
      <w:r>
        <w:rPr>
          <w:b/>
          <w:bCs/>
          <w:color w:val="000000" w:themeColor="text1"/>
          <w:kern w:val="0"/>
          <w:szCs w:val="21"/>
          <w14:textFill>
            <w14:solidFill>
              <w14:schemeClr w14:val="tx1"/>
            </w14:solidFill>
          </w14:textFill>
        </w:rPr>
        <w:t>3.1响应文件的组成</w:t>
      </w:r>
      <w:bookmarkEnd w:id="33"/>
      <w:bookmarkEnd w:id="34"/>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响应文件由第六章“响应文件格式”规定的</w:t>
      </w:r>
      <w:r>
        <w:rPr>
          <w:rFonts w:hint="eastAsia"/>
          <w:color w:val="000000" w:themeColor="text1"/>
          <w:szCs w:val="21"/>
          <w14:textFill>
            <w14:solidFill>
              <w14:schemeClr w14:val="tx1"/>
            </w14:solidFill>
          </w14:textFill>
        </w:rPr>
        <w:t>内容</w:t>
      </w:r>
      <w:r>
        <w:rPr>
          <w:color w:val="000000" w:themeColor="text1"/>
          <w:szCs w:val="21"/>
          <w14:textFill>
            <w14:solidFill>
              <w14:schemeClr w14:val="tx1"/>
            </w14:solidFill>
          </w14:textFill>
        </w:rPr>
        <w:t>和供应商所作的一切有效补充、修改和承诺等文件组成</w:t>
      </w:r>
      <w:r>
        <w:rPr>
          <w:rFonts w:hint="eastAsia"/>
          <w:color w:val="000000" w:themeColor="text1"/>
          <w:szCs w:val="21"/>
          <w14:textFill>
            <w14:solidFill>
              <w14:schemeClr w14:val="tx1"/>
            </w14:solidFill>
          </w14:textFill>
        </w:rPr>
        <w:t>。</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35" w:name="_Toc254970678"/>
      <w:bookmarkStart w:id="36" w:name="_Toc254970537"/>
      <w:r>
        <w:rPr>
          <w:b/>
          <w:color w:val="000000" w:themeColor="text1"/>
          <w:szCs w:val="21"/>
          <w14:textFill>
            <w14:solidFill>
              <w14:schemeClr w14:val="tx1"/>
            </w14:solidFill>
          </w14:textFill>
        </w:rPr>
        <w:t>3.2</w:t>
      </w:r>
      <w:r>
        <w:rPr>
          <w:b/>
          <w:bCs/>
          <w:color w:val="000000" w:themeColor="text1"/>
          <w:kern w:val="0"/>
          <w:szCs w:val="21"/>
          <w14:textFill>
            <w14:solidFill>
              <w14:schemeClr w14:val="tx1"/>
            </w14:solidFill>
          </w14:textFill>
        </w:rPr>
        <w:t>响应文件的语言及计量</w:t>
      </w:r>
      <w:bookmarkEnd w:id="35"/>
      <w:bookmarkEnd w:id="36"/>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3.2.1</w:t>
      </w:r>
      <w:r>
        <w:rPr>
          <w:rFonts w:hint="eastAsia"/>
          <w:color w:val="000000" w:themeColor="text1"/>
          <w:szCs w:val="21"/>
          <w14:textFill>
            <w14:solidFill>
              <w14:schemeClr w14:val="tx1"/>
            </w14:solidFill>
          </w14:textFill>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3.2.2计量单位采购文件已有明确规定的，响应使用采购文件规定的计量单位；采购文件没有规定的，应采用中华人民共和国法定计量单位。</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37" w:name="_Toc254970538"/>
      <w:bookmarkStart w:id="38" w:name="_Toc254970679"/>
      <w:r>
        <w:rPr>
          <w:b/>
          <w:bCs/>
          <w:color w:val="000000" w:themeColor="text1"/>
          <w:kern w:val="0"/>
          <w:szCs w:val="21"/>
          <w14:textFill>
            <w14:solidFill>
              <w14:schemeClr w14:val="tx1"/>
            </w14:solidFill>
          </w14:textFill>
        </w:rPr>
        <w:t>3.3响应报价</w:t>
      </w:r>
      <w:bookmarkEnd w:id="37"/>
      <w:bookmarkEnd w:id="38"/>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3.3.1响应报价应按采购文件中相关附表格式填写。</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3.3.2响应文件只允许有一个报价，有选择的或有条件的报价将不予接受。</w:t>
      </w:r>
    </w:p>
    <w:p>
      <w:pPr>
        <w:suppressAutoHyphens/>
        <w:snapToGrid w:val="0"/>
        <w:spacing w:before="120" w:line="360" w:lineRule="auto"/>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3.3.3对于本文件中未列明，而供应商认为必需的费用也需列入</w:t>
      </w:r>
      <w:r>
        <w:rPr>
          <w:rFonts w:hint="eastAsia"/>
          <w:color w:val="000000" w:themeColor="text1"/>
          <w:kern w:val="1"/>
          <w:szCs w:val="21"/>
          <w14:textFill>
            <w14:solidFill>
              <w14:schemeClr w14:val="tx1"/>
            </w14:solidFill>
          </w14:textFill>
        </w:rPr>
        <w:t>响应报价</w:t>
      </w:r>
      <w:r>
        <w:rPr>
          <w:color w:val="000000" w:themeColor="text1"/>
          <w:kern w:val="1"/>
          <w:szCs w:val="21"/>
          <w14:textFill>
            <w14:solidFill>
              <w14:schemeClr w14:val="tx1"/>
            </w14:solidFill>
          </w14:textFill>
        </w:rPr>
        <w:t>。在合同实施时，采购人将不予支付成交供应商没有列入的项目费用，并认为此项目的费用已包括在</w:t>
      </w:r>
      <w:r>
        <w:rPr>
          <w:rFonts w:hint="eastAsia"/>
          <w:color w:val="000000" w:themeColor="text1"/>
          <w:kern w:val="1"/>
          <w:szCs w:val="21"/>
          <w14:textFill>
            <w14:solidFill>
              <w14:schemeClr w14:val="tx1"/>
            </w14:solidFill>
          </w14:textFill>
        </w:rPr>
        <w:t>响应报价</w:t>
      </w:r>
      <w:r>
        <w:rPr>
          <w:color w:val="000000" w:themeColor="text1"/>
          <w:kern w:val="1"/>
          <w:szCs w:val="21"/>
          <w14:textFill>
            <w14:solidFill>
              <w14:schemeClr w14:val="tx1"/>
            </w14:solidFill>
          </w14:textFill>
        </w:rPr>
        <w:t>中。</w:t>
      </w:r>
    </w:p>
    <w:p>
      <w:pPr>
        <w:suppressAutoHyphens/>
        <w:snapToGrid w:val="0"/>
        <w:spacing w:before="120" w:line="360" w:lineRule="auto"/>
        <w:ind w:firstLine="420" w:firstLineChars="200"/>
        <w:rPr>
          <w:b/>
          <w:bCs/>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3</w:t>
      </w:r>
      <w:r>
        <w:rPr>
          <w:color w:val="000000" w:themeColor="text1"/>
          <w:kern w:val="1"/>
          <w:szCs w:val="21"/>
          <w14:textFill>
            <w14:solidFill>
              <w14:schemeClr w14:val="tx1"/>
            </w14:solidFill>
          </w14:textFill>
        </w:rPr>
        <w:t>.3.4</w:t>
      </w:r>
      <w:r>
        <w:rPr>
          <w:rFonts w:hint="eastAsia"/>
          <w:color w:val="000000" w:themeColor="text1"/>
          <w:kern w:val="1"/>
          <w:szCs w:val="21"/>
          <w14:textFill>
            <w14:solidFill>
              <w14:schemeClr w14:val="tx1"/>
            </w14:solidFill>
          </w14:textFill>
        </w:rPr>
        <w:t>采购人不接受供应商给予的赠品、回扣或者与采购无关的其他商品、服务。</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3.4响应有效期</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3.4.1如采购文件其他地方无特别规定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响应有效期则为响应截止之日起90天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在响应有效期内响应文件应保持有效。</w:t>
      </w:r>
      <w:r>
        <w:rPr>
          <w:b/>
          <w:bCs/>
          <w:color w:val="000000" w:themeColor="text1"/>
          <w:szCs w:val="21"/>
          <w14:textFill>
            <w14:solidFill>
              <w14:schemeClr w14:val="tx1"/>
            </w14:solidFill>
          </w14:textFill>
        </w:rPr>
        <w:t>有效期不足的响应文件将被否决</w:t>
      </w:r>
      <w:r>
        <w:rPr>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3.4.2在特殊情况下，采购人可与供应商协商延长响应文件的有效期，这种要求和答复均以书面形式进行。</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3.4.3</w:t>
      </w:r>
      <w:r>
        <w:rPr>
          <w:rFonts w:hint="eastAsia"/>
          <w:color w:val="000000" w:themeColor="text1"/>
          <w:szCs w:val="21"/>
          <w14:textFill>
            <w14:solidFill>
              <w14:schemeClr w14:val="tx1"/>
            </w14:solidFill>
          </w14:textFill>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39" w:name="_Toc254970541"/>
      <w:bookmarkStart w:id="40" w:name="_Toc254970682"/>
      <w:r>
        <w:rPr>
          <w:b/>
          <w:bCs/>
          <w:color w:val="000000" w:themeColor="text1"/>
          <w:kern w:val="0"/>
          <w:szCs w:val="21"/>
          <w14:textFill>
            <w14:solidFill>
              <w14:schemeClr w14:val="tx1"/>
            </w14:solidFill>
          </w14:textFill>
        </w:rPr>
        <w:t>3.5磋商保证金</w:t>
      </w:r>
      <w:bookmarkEnd w:id="39"/>
      <w:bookmarkEnd w:id="40"/>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3.5.1供应商须按须知前附表规定提交磋商保证金，</w:t>
      </w:r>
      <w:r>
        <w:rPr>
          <w:b/>
          <w:bCs/>
          <w:color w:val="000000" w:themeColor="text1"/>
          <w:szCs w:val="21"/>
          <w14:textFill>
            <w14:solidFill>
              <w14:schemeClr w14:val="tx1"/>
            </w14:solidFill>
          </w14:textFill>
        </w:rPr>
        <w:t>否则其响应将被否决</w:t>
      </w:r>
      <w:r>
        <w:rPr>
          <w:color w:val="000000" w:themeColor="text1"/>
          <w:szCs w:val="21"/>
          <w14:textFill>
            <w14:solidFill>
              <w14:schemeClr w14:val="tx1"/>
            </w14:solidFill>
          </w14:textFill>
        </w:rPr>
        <w:t>。除采购文件规定不予退还保证金的情形外，代理机构在规定时间内退回供应商的磋商保证金（供应商自行承担因未按供应商须知前附表要求交纳导致磋商保证金无法及时退还的责任）。</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3.5.2磋商保证金币种应与响应报价币种相同。</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3.5.3未成交供应商的磋商保证金在成交通知书发出后</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个工作日内退还。成交供应商的磋商保证金在合同签订后</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个工作日内退还（办理退还手续时需要向采购代理机构提供两份合同复印件）。</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3.5.4供应商有下列情形之一的，磋商保证金将不予退还：</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供应商在响应有效期内撤销响应文件的；</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供应商在响应过程中弄虚作假，提供虚假材料的；</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成交供应商无正当理由不与采购人签订合同的；</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将成交项目转让给他人或者在响应文件中未说明且未经采购人同意，将成交项目分包给他人的；</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拒绝履行合同义务的；</w:t>
      </w:r>
    </w:p>
    <w:p>
      <w:pPr>
        <w:numPr>
          <w:ilvl w:val="0"/>
          <w:numId w:val="6"/>
        </w:numPr>
        <w:snapToGrid w:val="0"/>
        <w:spacing w:before="12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其他严重扰乱招</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程序的</w:t>
      </w:r>
      <w:r>
        <w:rPr>
          <w:rFonts w:hint="eastAsia"/>
          <w:color w:val="000000" w:themeColor="text1"/>
          <w:szCs w:val="21"/>
          <w14:textFill>
            <w14:solidFill>
              <w14:schemeClr w14:val="tx1"/>
            </w14:solidFill>
          </w14:textFill>
        </w:rPr>
        <w:t>。</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bookmarkStart w:id="41" w:name="_Toc254970542"/>
      <w:bookmarkStart w:id="42" w:name="_Toc254970683"/>
      <w:r>
        <w:rPr>
          <w:b/>
          <w:bCs/>
          <w:color w:val="000000" w:themeColor="text1"/>
          <w:kern w:val="0"/>
          <w:szCs w:val="21"/>
          <w14:textFill>
            <w14:solidFill>
              <w14:schemeClr w14:val="tx1"/>
            </w14:solidFill>
          </w14:textFill>
        </w:rPr>
        <w:t>3.6响应文件的</w:t>
      </w:r>
      <w:bookmarkEnd w:id="41"/>
      <w:bookmarkEnd w:id="42"/>
      <w:r>
        <w:rPr>
          <w:b/>
          <w:bCs/>
          <w:color w:val="000000" w:themeColor="text1"/>
          <w:kern w:val="0"/>
          <w:szCs w:val="21"/>
          <w14:textFill>
            <w14:solidFill>
              <w14:schemeClr w14:val="tx1"/>
            </w14:solidFill>
          </w14:textFill>
        </w:rPr>
        <w:t>编制要求</w:t>
      </w:r>
    </w:p>
    <w:p>
      <w:pPr>
        <w:snapToGrid w:val="0"/>
        <w:spacing w:before="120" w:line="360" w:lineRule="auto"/>
        <w:ind w:firstLine="420" w:firstLineChars="200"/>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.6.1</w:t>
      </w:r>
      <w:r>
        <w:rPr>
          <w:rFonts w:hint="eastAsia"/>
          <w:color w:val="000000" w:themeColor="text1"/>
          <w:szCs w:val="21"/>
          <w14:textFill>
            <w14:solidFill>
              <w14:schemeClr w14:val="tx1"/>
            </w14:solidFill>
          </w14:textFill>
        </w:rPr>
        <w:t>供应商应先安装“政采云投标客户端” （请自行前往“政采云”平台进行下载），通过账号密码或C</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登录客户端制作响应文件。</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3.6.2供应商应按本采购文件规定的格式和顺序编制、装订响应文件并编制完整的页码、目录，响应文件内容不完整、编排混乱导致响应文件被误读、漏读或者查找不到相关内容</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由供应商自行负责。</w:t>
      </w:r>
    </w:p>
    <w:p>
      <w:pPr>
        <w:snapToGrid w:val="0"/>
        <w:spacing w:before="120" w:line="360" w:lineRule="auto"/>
        <w:ind w:firstLine="420" w:firstLineChars="200"/>
        <w:rPr>
          <w:color w:val="000000" w:themeColor="text1"/>
          <w:szCs w:val="21"/>
          <w14:textFill>
            <w14:solidFill>
              <w14:schemeClr w14:val="tx1"/>
            </w14:solidFill>
          </w14:textFill>
        </w:rPr>
      </w:pPr>
      <w:bookmarkStart w:id="43" w:name="_Hlk93046800"/>
      <w:r>
        <w:rPr>
          <w:color w:val="000000" w:themeColor="text1"/>
          <w:szCs w:val="21"/>
          <w14:textFill>
            <w14:solidFill>
              <w14:schemeClr w14:val="tx1"/>
            </w14:solidFill>
          </w14:textFill>
        </w:rPr>
        <w:t>3.6.3</w:t>
      </w:r>
      <w:r>
        <w:rPr>
          <w:rFonts w:hint="eastAsia"/>
          <w:color w:val="000000" w:themeColor="text1"/>
          <w:szCs w:val="21"/>
          <w14:textFill>
            <w14:solidFill>
              <w14:schemeClr w14:val="tx1"/>
            </w14:solidFill>
          </w14:textFill>
        </w:rPr>
        <w:t>响应文件按照采购文件第六章格式要求在规定位置进行签署、盖章。供应商的响应文件未按照采购文件要求签署、盖章的，</w:t>
      </w:r>
      <w:r>
        <w:rPr>
          <w:rFonts w:hint="eastAsia"/>
          <w:b/>
          <w:bCs/>
          <w:color w:val="000000" w:themeColor="text1"/>
          <w:szCs w:val="21"/>
          <w14:textFill>
            <w14:solidFill>
              <w14:schemeClr w14:val="tx1"/>
            </w14:solidFill>
          </w14:textFill>
        </w:rPr>
        <w:t>其响应无效</w:t>
      </w:r>
      <w:r>
        <w:rPr>
          <w:rFonts w:hint="eastAsia"/>
          <w:color w:val="000000" w:themeColor="text1"/>
          <w:szCs w:val="21"/>
          <w14:textFill>
            <w14:solidFill>
              <w14:schemeClr w14:val="tx1"/>
            </w14:solidFill>
          </w14:textFill>
        </w:rPr>
        <w:t>。骑缝盖公章不视为在规定位置盖章。</w:t>
      </w:r>
      <w:bookmarkEnd w:id="43"/>
    </w:p>
    <w:p>
      <w:pPr>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3.6.4</w:t>
      </w:r>
      <w:r>
        <w:rPr>
          <w:rFonts w:hint="eastAsia"/>
          <w:color w:val="000000" w:themeColor="text1"/>
          <w:szCs w:val="21"/>
          <w14:textFill>
            <w14:solidFill>
              <w14:schemeClr w14:val="tx1"/>
            </w14:solidFill>
          </w14:textFill>
        </w:rPr>
        <w:t>为确保网上操作合法、有效和安全，供应商应当在响应截止时间前完成在“政采云”平台的身份认证，确保在电子投标过程中能够对相关数据电文进行加密和使用电子签名。</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CA 签章上如不能实现法人或授权代表签字信息的，供应商在响应文件中涉及到签字的位置线下签好字然后扫描或者拍照做成 PDF 的格式即可。</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.6.5</w:t>
      </w:r>
      <w:r>
        <w:rPr>
          <w:rFonts w:hint="eastAsia"/>
          <w:color w:val="000000" w:themeColor="text1"/>
          <w:szCs w:val="21"/>
          <w14:textFill>
            <w14:solidFill>
              <w14:schemeClr w14:val="tx1"/>
            </w14:solidFill>
          </w14:textFill>
        </w:rPr>
        <w:t>响应文件中标注的供应商名称应与主体资格证明（如营业执照、事业单位法人证书、执业许可证、个体工商户营业执照、自然人身份证等）和公章/电子签章一致，</w:t>
      </w:r>
      <w:r>
        <w:rPr>
          <w:rFonts w:hint="eastAsia"/>
          <w:b/>
          <w:bCs/>
          <w:color w:val="000000" w:themeColor="text1"/>
          <w:szCs w:val="21"/>
          <w14:textFill>
            <w14:solidFill>
              <w14:schemeClr w14:val="tx1"/>
            </w14:solidFill>
          </w14:textFill>
        </w:rPr>
        <w:t>否则作无效响应处理。</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3.7响应文件的递交、修改和撤回</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3.7.1</w:t>
      </w:r>
      <w:r>
        <w:rPr>
          <w:rFonts w:hint="eastAsia"/>
          <w:color w:val="000000" w:themeColor="text1"/>
          <w:szCs w:val="21"/>
          <w14:textFill>
            <w14:solidFill>
              <w14:schemeClr w14:val="tx1"/>
            </w14:solidFill>
          </w14:textFill>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采云平台”。 </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.7.2</w:t>
      </w:r>
      <w:r>
        <w:rPr>
          <w:rFonts w:hint="eastAsia"/>
          <w:color w:val="000000" w:themeColor="text1"/>
          <w:szCs w:val="21"/>
          <w14:textFill>
            <w14:solidFill>
              <w14:schemeClr w14:val="tx1"/>
            </w14:solidFill>
          </w14:textFill>
        </w:rPr>
        <w:t xml:space="preserve">未在规定时间内提交或者未按照采购文件要求签章、加密的电子响应文件，“政采云”平台将拒收。 </w:t>
      </w:r>
    </w:p>
    <w:p>
      <w:pPr>
        <w:snapToGrid w:val="0"/>
        <w:spacing w:before="120" w:line="360" w:lineRule="auto"/>
        <w:ind w:left="2" w:leftChars="1" w:firstLine="420" w:firstLineChars="200"/>
        <w:rPr>
          <w:color w:val="000000" w:themeColor="text1"/>
          <w:szCs w:val="21"/>
          <w14:textFill>
            <w14:solidFill>
              <w14:schemeClr w14:val="tx1"/>
            </w14:solidFill>
          </w14:textFill>
        </w:rPr>
      </w:pPr>
      <w:bookmarkStart w:id="44" w:name="_Toc254970544"/>
      <w:bookmarkStart w:id="45" w:name="_Toc254970685"/>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.7.3</w:t>
      </w:r>
      <w:r>
        <w:rPr>
          <w:rFonts w:hint="eastAsia"/>
          <w:color w:val="000000" w:themeColor="text1"/>
          <w:szCs w:val="21"/>
          <w14:textFill>
            <w14:solidFill>
              <w14:schemeClr w14:val="tx1"/>
            </w14:solidFill>
          </w14:textFill>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平台将拒收。</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3.7.4</w:t>
      </w:r>
      <w:r>
        <w:rPr>
          <w:rFonts w:hint="eastAsia"/>
          <w:color w:val="000000" w:themeColor="text1"/>
          <w:szCs w:val="21"/>
          <w14:textFill>
            <w14:solidFill>
              <w14:schemeClr w14:val="tx1"/>
            </w14:solidFill>
          </w14:textFill>
        </w:rPr>
        <w:t>在响应截止时间前，除供应商补充、修改或者撤回响应文件外，任何单位和个人不得解密或提取响应文件。</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3.7.5</w:t>
      </w:r>
      <w:r>
        <w:rPr>
          <w:rFonts w:hint="eastAsia"/>
          <w:color w:val="000000" w:themeColor="text1"/>
          <w:szCs w:val="21"/>
          <w14:textFill>
            <w14:solidFill>
              <w14:schemeClr w14:val="tx1"/>
            </w14:solidFill>
          </w14:textFill>
        </w:rPr>
        <w:t>在响应截止时间止提交电子版响应文件的供应商不足3家时，电子版响应文件由代理机构在“政采云”平台操作退回，除此之外采购人和采购代理机构对已提交的响应文件概不退回。</w:t>
      </w:r>
    </w:p>
    <w:p>
      <w:pPr>
        <w:snapToGrid w:val="0"/>
        <w:spacing w:before="120" w:line="360" w:lineRule="auto"/>
        <w:ind w:left="2" w:leftChars="1" w:firstLine="420" w:firstLineChars="200"/>
        <w:rPr>
          <w:color w:val="000000" w:themeColor="text1"/>
          <w:szCs w:val="21"/>
          <w14:textFill>
            <w14:solidFill>
              <w14:schemeClr w14:val="tx1"/>
            </w14:solidFill>
          </w14:textFill>
        </w:rPr>
      </w:pPr>
      <w:bookmarkStart w:id="46" w:name="_Hlk93046827"/>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.7.6</w:t>
      </w:r>
      <w:r>
        <w:rPr>
          <w:rFonts w:hint="eastAsia"/>
          <w:color w:val="000000" w:themeColor="text1"/>
          <w:szCs w:val="21"/>
          <w14:textFill>
            <w14:solidFill>
              <w14:schemeClr w14:val="tx1"/>
            </w14:solidFill>
          </w14:textFill>
        </w:rPr>
        <w:t>采购文件未允许提供备选文件，但存在</w:t>
      </w:r>
      <w:r>
        <w:rPr>
          <w:rFonts w:hint="eastAsia"/>
          <w:color w:val="000000" w:themeColor="text1"/>
          <w14:textFill>
            <w14:solidFill>
              <w14:schemeClr w14:val="tx1"/>
            </w14:solidFill>
          </w14:textFill>
        </w:rPr>
        <w:t>同</w:t>
      </w:r>
      <w:r>
        <w:rPr>
          <w:rFonts w:hint="eastAsia"/>
          <w:color w:val="000000" w:themeColor="text1"/>
          <w:szCs w:val="21"/>
          <w14:textFill>
            <w14:solidFill>
              <w14:schemeClr w14:val="tx1"/>
            </w14:solidFill>
          </w14:textFill>
        </w:rPr>
        <w:t>一供应商提交两个或以上不同的响应文件，</w:t>
      </w:r>
      <w:r>
        <w:rPr>
          <w:rFonts w:hint="eastAsia"/>
          <w:b/>
          <w:bCs/>
          <w:color w:val="000000" w:themeColor="text1"/>
          <w:szCs w:val="21"/>
          <w14:textFill>
            <w14:solidFill>
              <w14:schemeClr w14:val="tx1"/>
            </w14:solidFill>
          </w14:textFill>
        </w:rPr>
        <w:t>其响应无效。</w:t>
      </w:r>
      <w:r>
        <w:rPr>
          <w:rFonts w:hint="eastAsia"/>
          <w:color w:val="000000" w:themeColor="text1"/>
          <w:szCs w:val="21"/>
          <w14:textFill>
            <w14:solidFill>
              <w14:schemeClr w14:val="tx1"/>
            </w14:solidFill>
          </w14:textFill>
        </w:rPr>
        <w:t>供应商在同一响应文件中对某项技术、商务要求提供有选择性的响应参数或方案等同于提交两个或以上不同的响应文件。</w:t>
      </w:r>
      <w:bookmarkEnd w:id="46"/>
      <w:r>
        <w:rPr>
          <w:rFonts w:hint="eastAsia" w:ascii="宋体" w:hAnsi="宋体" w:cs="宋体"/>
          <w:color w:val="000000" w:themeColor="text1"/>
          <w:kern w:val="0"/>
          <w:szCs w:val="21"/>
          <w14:textFill>
            <w14:solidFill>
              <w14:schemeClr w14:val="tx1"/>
            </w14:solidFill>
          </w14:textFill>
        </w:rPr>
        <w:t>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4．截标</w:t>
      </w:r>
      <w:bookmarkEnd w:id="44"/>
      <w:bookmarkEnd w:id="45"/>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4.1截标准备</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本项目响应截止时间及地点见“供应商须知前附表”规定。</w:t>
      </w:r>
    </w:p>
    <w:p>
      <w:pPr>
        <w:autoSpaceDE w:val="0"/>
        <w:autoSpaceDN w:val="0"/>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全流程电子化项目没有现场递交响应文件及现场截标环节。采购代理机构将按照采购文件规定的时间通过“政采云”平台组织线上截标活动、开启响应文件，所有供应商均应当准时在线参加。供应商</w:t>
      </w:r>
      <w:r>
        <w:rPr>
          <w:color w:val="000000" w:themeColor="text1"/>
          <w:szCs w:val="21"/>
          <w14:textFill>
            <w14:solidFill>
              <w14:schemeClr w14:val="tx1"/>
            </w14:solidFill>
          </w14:textFill>
        </w:rPr>
        <w:t>如不</w:t>
      </w:r>
      <w:r>
        <w:rPr>
          <w:rFonts w:hint="eastAsia"/>
          <w:color w:val="000000" w:themeColor="text1"/>
          <w:szCs w:val="21"/>
          <w14:textFill>
            <w14:solidFill>
              <w14:schemeClr w14:val="tx1"/>
            </w14:solidFill>
          </w14:textFill>
        </w:rPr>
        <w:t>参加</w:t>
      </w:r>
      <w:r>
        <w:rPr>
          <w:color w:val="000000" w:themeColor="text1"/>
          <w:szCs w:val="21"/>
          <w14:textFill>
            <w14:solidFill>
              <w14:schemeClr w14:val="tx1"/>
            </w14:solidFill>
          </w14:textFill>
        </w:rPr>
        <w:t>截标大会的，</w:t>
      </w:r>
      <w:r>
        <w:rPr>
          <w:rFonts w:hint="eastAsia"/>
          <w:color w:val="000000" w:themeColor="text1"/>
          <w:szCs w:val="21"/>
          <w14:textFill>
            <w14:solidFill>
              <w14:schemeClr w14:val="tx1"/>
            </w14:solidFill>
          </w14:textFill>
        </w:rPr>
        <w:t>视同认可截标结果，</w:t>
      </w:r>
      <w:r>
        <w:rPr>
          <w:color w:val="000000" w:themeColor="text1"/>
          <w:szCs w:val="21"/>
          <w14:textFill>
            <w14:solidFill>
              <w14:schemeClr w14:val="tx1"/>
            </w14:solidFill>
          </w14:textFill>
        </w:rPr>
        <w:t>事后不得对采购相关人员、截标过程和截标结果提出异议</w:t>
      </w:r>
      <w:r>
        <w:rPr>
          <w:rFonts w:hint="eastAsia"/>
          <w:color w:val="000000" w:themeColor="text1"/>
          <w:szCs w:val="21"/>
          <w14:textFill>
            <w14:solidFill>
              <w14:schemeClr w14:val="tx1"/>
            </w14:solidFill>
          </w14:textFill>
        </w:rPr>
        <w:t>，同时供应商因未在线参加截标而导致响应文件无法按时解密等一切后果由供应商自己承担。</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如供应商成功解密响应文件，但未在“政采云”电子开标大厅参加截标的，视同认可截标过程和结果，由此产生的后果由供应商自行负责。 </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4.2截标程序</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4.2.1</w:t>
      </w:r>
      <w:r>
        <w:rPr>
          <w:rFonts w:hint="eastAsia"/>
          <w:color w:val="000000" w:themeColor="text1"/>
          <w:szCs w:val="21"/>
          <w14:textFill>
            <w14:solidFill>
              <w14:schemeClr w14:val="tx1"/>
            </w14:solidFill>
          </w14:textFill>
        </w:rPr>
        <w:t>供应商登录政采云平台进入开标大厅签到。</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解密电子响应文件。“政采云”平台按截标时间自动提取所有响应文件。采购代理机构在“政采云”平台向各供应商发出电子加密响应文件开始解密通知，由供应商平台设置时间内自行进行响应文件解密。供应商须使用加密时所用的CA锁准时登录到“政采云”平台电子开标大厅签到并对电子响应文件解密。截标后供应商未及时进行解密的，代理机构可通知供应商。通知后，响应文件仍未在上述规定时间内解密，或者供应商没预留联系方式或预留联系方式无效导致代理机构无法联系到供应商进行解密的，均视为无效响应。</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是否接受备份响应文件详见供应商须知前附表，如接受备份文件，出现供应商自身原因引起的解密异常时，供应商须在规定时间内将备份响应文件通过邮箱发送至代理机构，由代理机构上传备份响应文件后将自动解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（解密异常情况处理：详见本章10</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电子交易活动的中止。）</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4.2.4截标结束。</w:t>
      </w:r>
    </w:p>
    <w:p>
      <w:pPr>
        <w:pStyle w:val="28"/>
        <w:snapToGrid w:val="0"/>
        <w:spacing w:line="360" w:lineRule="auto"/>
        <w:ind w:firstLine="422" w:firstLineChars="200"/>
        <w:rPr>
          <w:rFonts w:hAnsi="宋体"/>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特别说明：</w:t>
      </w:r>
      <w:r>
        <w:rPr>
          <w:rFonts w:hint="eastAsia" w:hAnsi="宋体"/>
          <w:color w:val="000000" w:themeColor="text1"/>
          <w14:textFill>
            <w14:solidFill>
              <w14:schemeClr w14:val="tx1"/>
            </w14:solidFill>
          </w14:textFill>
        </w:rPr>
        <w:t>如遇“政采云”平台电子化截标或评审程序调整的，按调整后的程序执行。</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4.3演示</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4.3.1“供应商须知前附表”规定在截标会议结束后进行演示的，供应商应按规定进行演示。</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4.3.2未按规定时间进行演示可能引起的演示分数被计为0分或响应无效等后果由供应商自行承担。</w:t>
      </w:r>
    </w:p>
    <w:p>
      <w:pPr>
        <w:snapToGrid w:val="0"/>
        <w:spacing w:before="120" w:line="360" w:lineRule="auto"/>
        <w:ind w:firstLine="422" w:firstLineChars="200"/>
        <w:outlineLvl w:val="2"/>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4.4样品</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4.4.2未按规定时间递交样品可能引起的样品分数被计为0分或响应无效等后果由供应商自行承担。</w:t>
      </w:r>
    </w:p>
    <w:p>
      <w:pPr>
        <w:snapToGrid w:val="0"/>
        <w:spacing w:before="120" w:line="360" w:lineRule="auto"/>
        <w:ind w:firstLine="420" w:firstLineChars="200"/>
        <w:rPr>
          <w:color w:val="000000" w:themeColor="text1"/>
          <w:szCs w:val="21"/>
          <w14:textFill>
            <w14:solidFill>
              <w14:schemeClr w14:val="tx1"/>
            </w14:solidFill>
          </w14:textFill>
        </w:rPr>
      </w:pPr>
      <w:bookmarkStart w:id="47" w:name="_Toc254970545"/>
      <w:bookmarkStart w:id="48" w:name="_Toc254970686"/>
      <w:r>
        <w:rPr>
          <w:color w:val="000000" w:themeColor="text1"/>
          <w:szCs w:val="21"/>
          <w14:textFill>
            <w14:solidFill>
              <w14:schemeClr w14:val="tx1"/>
            </w14:solidFill>
          </w14:textFill>
        </w:rPr>
        <w:t>4.4.3样品封存或退还的说明请见第六章响应文件格式所附样品递交表。</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5．</w:t>
      </w:r>
      <w:r>
        <w:rPr>
          <w:rFonts w:hint="eastAsia"/>
          <w:b/>
          <w:bCs/>
          <w:color w:val="000000" w:themeColor="text1"/>
          <w:kern w:val="0"/>
          <w:szCs w:val="21"/>
          <w14:textFill>
            <w14:solidFill>
              <w14:schemeClr w14:val="tx1"/>
            </w14:solidFill>
          </w14:textFill>
        </w:rPr>
        <w:t>资格审查</w:t>
      </w:r>
    </w:p>
    <w:p>
      <w:pPr>
        <w:snapToGrid w:val="0"/>
        <w:spacing w:before="120" w:line="360" w:lineRule="auto"/>
        <w:ind w:left="2" w:leftChars="1" w:firstLine="420" w:firstLineChars="200"/>
        <w:outlineLvl w:val="2"/>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截标</w:t>
      </w:r>
      <w:r>
        <w:rPr>
          <w:rFonts w:ascii="宋体" w:hAnsi="宋体"/>
          <w:bCs/>
          <w:color w:val="000000" w:themeColor="text1"/>
          <w:szCs w:val="21"/>
          <w14:textFill>
            <w14:solidFill>
              <w14:schemeClr w14:val="tx1"/>
            </w14:solidFill>
          </w14:textFill>
        </w:rPr>
        <w:t>后，</w:t>
      </w:r>
      <w:r>
        <w:rPr>
          <w:rFonts w:hint="eastAsia" w:ascii="宋体" w:hAnsi="宋体"/>
          <w:bCs/>
          <w:color w:val="000000" w:themeColor="text1"/>
          <w:szCs w:val="21"/>
          <w14:textFill>
            <w14:solidFill>
              <w14:schemeClr w14:val="tx1"/>
            </w14:solidFill>
          </w14:textFill>
        </w:rPr>
        <w:t>磋商小组通过电子交易平台</w:t>
      </w:r>
      <w:r>
        <w:rPr>
          <w:rFonts w:ascii="宋体" w:hAnsi="宋体"/>
          <w:bCs/>
          <w:color w:val="000000" w:themeColor="text1"/>
          <w:szCs w:val="21"/>
          <w14:textFill>
            <w14:solidFill>
              <w14:schemeClr w14:val="tx1"/>
            </w14:solidFill>
          </w14:textFill>
        </w:rPr>
        <w:t>对供应商的资格进行</w:t>
      </w:r>
      <w:r>
        <w:rPr>
          <w:rFonts w:hint="eastAsia" w:ascii="宋体" w:hAnsi="宋体"/>
          <w:bCs/>
          <w:color w:val="000000" w:themeColor="text1"/>
          <w:szCs w:val="21"/>
          <w14:textFill>
            <w14:solidFill>
              <w14:schemeClr w14:val="tx1"/>
            </w14:solidFill>
          </w14:textFill>
        </w:rPr>
        <w:t>线上</w:t>
      </w:r>
      <w:r>
        <w:rPr>
          <w:rFonts w:ascii="宋体" w:hAnsi="宋体"/>
          <w:bCs/>
          <w:color w:val="000000" w:themeColor="text1"/>
          <w:szCs w:val="21"/>
          <w14:textFill>
            <w14:solidFill>
              <w14:schemeClr w14:val="tx1"/>
            </w14:solidFill>
          </w14:textFill>
        </w:rPr>
        <w:t>审查。</w:t>
      </w:r>
      <w:r>
        <w:rPr>
          <w:rFonts w:hint="eastAsia" w:ascii="宋体" w:hAnsi="宋体"/>
          <w:bCs/>
          <w:color w:val="000000" w:themeColor="text1"/>
          <w:szCs w:val="21"/>
          <w14:textFill>
            <w14:solidFill>
              <w14:schemeClr w14:val="tx1"/>
            </w14:solidFill>
          </w14:textFill>
        </w:rPr>
        <w:t>资格审查</w:t>
      </w:r>
      <w:r>
        <w:rPr>
          <w:rFonts w:hint="eastAsia"/>
          <w:bCs/>
          <w:color w:val="000000" w:themeColor="text1"/>
          <w:kern w:val="0"/>
          <w:szCs w:val="21"/>
          <w14:textFill>
            <w14:solidFill>
              <w14:schemeClr w14:val="tx1"/>
            </w14:solidFill>
          </w14:textFill>
        </w:rPr>
        <w:t>是根据法律法规和采购文件的规定，对供应商的基本资格条件、特定资格条件进行审查。</w:t>
      </w:r>
    </w:p>
    <w:p>
      <w:pPr>
        <w:snapToGrid w:val="0"/>
        <w:spacing w:before="120" w:line="360" w:lineRule="auto"/>
        <w:ind w:left="2" w:leftChars="1" w:firstLine="420" w:firstLineChars="200"/>
        <w:outlineLvl w:val="2"/>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资格审查标准在第四章评审方法及标准中规定，符合资格审查标准要求的供应商即为资格审查合格。</w:t>
      </w:r>
    </w:p>
    <w:p>
      <w:pPr>
        <w:snapToGrid w:val="0"/>
        <w:spacing w:before="120" w:line="360" w:lineRule="auto"/>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5.3</w:t>
      </w:r>
      <w:r>
        <w:rPr>
          <w:rFonts w:hint="eastAsia"/>
          <w:bCs/>
          <w:color w:val="000000" w:themeColor="text1"/>
          <w:kern w:val="0"/>
          <w:szCs w:val="21"/>
          <w14:textFill>
            <w14:solidFill>
              <w14:schemeClr w14:val="tx1"/>
            </w14:solidFill>
          </w14:textFill>
        </w:rPr>
        <w:t>供应商有下列情形之一的，资格审查不合格，作无效响应处理：</w:t>
      </w:r>
    </w:p>
    <w:p>
      <w:pPr>
        <w:snapToGrid w:val="0"/>
        <w:spacing w:line="360" w:lineRule="auto"/>
        <w:ind w:firstLine="420" w:firstLineChars="200"/>
        <w:rPr>
          <w:rFonts w:hAnsi="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不具备采购文件中规定的资格要求或资格条件的；</w:t>
      </w:r>
      <w:r>
        <w:rPr>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（注：其中信用查询规则见“供应商须知前附表”，“政采云”平台已与“信用中国”平台做接口，可直接在线查询）</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.3.2</w:t>
      </w:r>
      <w:r>
        <w:rPr>
          <w:rFonts w:hint="eastAsia"/>
          <w:color w:val="000000" w:themeColor="text1"/>
          <w:szCs w:val="21"/>
          <w14:textFill>
            <w14:solidFill>
              <w14:schemeClr w14:val="tx1"/>
            </w14:solidFill>
          </w14:textFill>
        </w:rPr>
        <w:t>响应文件缺少任何一项资格证明文件或不符合第四章评审方法及标准中资格审查标准规定的评审内容的。</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6．评审</w:t>
      </w:r>
    </w:p>
    <w:bookmarkEnd w:id="47"/>
    <w:bookmarkEnd w:id="48"/>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6.1组建磋商小组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6.1.1</w:t>
      </w: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评审工作由</w:t>
      </w:r>
      <w:r>
        <w:rPr>
          <w:color w:val="000000" w:themeColor="text1"/>
          <w:szCs w:val="21"/>
          <w14:textFill>
            <w14:solidFill>
              <w14:schemeClr w14:val="tx1"/>
            </w14:solidFill>
          </w14:textFill>
        </w:rPr>
        <w:t>磋商小组</w:t>
      </w:r>
      <w:r>
        <w:rPr>
          <w:rFonts w:hint="eastAsia"/>
          <w:color w:val="000000" w:themeColor="text1"/>
          <w:szCs w:val="21"/>
          <w14:textFill>
            <w14:solidFill>
              <w14:schemeClr w14:val="tx1"/>
            </w14:solidFill>
          </w14:textFill>
        </w:rPr>
        <w:t>负责，磋商小组</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评审专家</w:t>
      </w:r>
      <w:r>
        <w:rPr>
          <w:color w:val="000000" w:themeColor="text1"/>
          <w:szCs w:val="21"/>
          <w14:textFill>
            <w14:solidFill>
              <w14:schemeClr w14:val="tx1"/>
            </w14:solidFill>
          </w14:textFill>
        </w:rPr>
        <w:t>和采购人代表</w:t>
      </w:r>
      <w:r>
        <w:rPr>
          <w:rFonts w:hint="eastAsia"/>
          <w:color w:val="000000" w:themeColor="text1"/>
          <w:szCs w:val="21"/>
          <w14:textFill>
            <w14:solidFill>
              <w14:schemeClr w14:val="tx1"/>
            </w14:solidFill>
          </w14:textFill>
        </w:rPr>
        <w:t>（如有）</w:t>
      </w:r>
      <w:r>
        <w:rPr>
          <w:color w:val="000000" w:themeColor="text1"/>
          <w:szCs w:val="21"/>
          <w14:textFill>
            <w14:solidFill>
              <w14:schemeClr w14:val="tx1"/>
            </w14:solidFill>
          </w14:textFill>
        </w:rPr>
        <w:t>组成。</w:t>
      </w:r>
      <w:r>
        <w:rPr>
          <w:rFonts w:hint="eastAsia"/>
          <w:color w:val="000000" w:themeColor="text1"/>
          <w:szCs w:val="21"/>
          <w14:textFill>
            <w14:solidFill>
              <w14:schemeClr w14:val="tx1"/>
            </w14:solidFill>
          </w14:textFill>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000000" w:themeColor="text1"/>
          <w:szCs w:val="21"/>
          <w14:textFill>
            <w14:solidFill>
              <w14:schemeClr w14:val="tx1"/>
            </w14:solidFill>
          </w14:textFill>
        </w:rPr>
        <w:t>评审专家发现本人与参加采购活动的供应商有利害关系的，应当主动提出回避</w:t>
      </w:r>
      <w:r>
        <w:rPr>
          <w:rFonts w:hint="eastAsia"/>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6.1.4本项目评审过程实行全程网上留痕及录音、录像监控，供应商在评审过程中所进行的试图影响评审结果的不公正活动，可能导致其响应按无效处理。</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6.2</w:t>
      </w:r>
      <w:r>
        <w:rPr>
          <w:rFonts w:hint="eastAsia"/>
          <w:b/>
          <w:bCs/>
          <w:color w:val="000000" w:themeColor="text1"/>
          <w:kern w:val="0"/>
          <w:szCs w:val="21"/>
          <w14:textFill>
            <w14:solidFill>
              <w14:schemeClr w14:val="tx1"/>
            </w14:solidFill>
          </w14:textFill>
        </w:rPr>
        <w:t>评审方法及依据</w:t>
      </w:r>
    </w:p>
    <w:p>
      <w:pPr>
        <w:snapToGrid w:val="0"/>
        <w:spacing w:before="120"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6.2.1</w:t>
      </w:r>
      <w:r>
        <w:rPr>
          <w:rFonts w:hint="eastAsia"/>
          <w:bCs/>
          <w:color w:val="000000" w:themeColor="text1"/>
          <w:kern w:val="0"/>
          <w:szCs w:val="21"/>
          <w14:textFill>
            <w14:solidFill>
              <w14:schemeClr w14:val="tx1"/>
            </w14:solidFill>
          </w14:textFill>
        </w:rPr>
        <w:t>本项目采用第四章评审方法及标准规定的方法进行评审。</w:t>
      </w:r>
    </w:p>
    <w:p>
      <w:pPr>
        <w:suppressAutoHyphens/>
        <w:snapToGrid w:val="0"/>
        <w:spacing w:before="120"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6.2.2</w:t>
      </w:r>
      <w:r>
        <w:rPr>
          <w:rFonts w:hint="eastAsia"/>
          <w:bCs/>
          <w:color w:val="000000" w:themeColor="text1"/>
          <w:kern w:val="0"/>
          <w:szCs w:val="21"/>
          <w14:textFill>
            <w14:solidFill>
              <w14:schemeClr w14:val="tx1"/>
            </w14:solidFill>
          </w14:textFill>
        </w:rPr>
        <w:t>磋商小组</w:t>
      </w:r>
      <w:r>
        <w:rPr>
          <w:color w:val="000000" w:themeColor="text1"/>
          <w14:textFill>
            <w14:solidFill>
              <w14:schemeClr w14:val="tx1"/>
            </w14:solidFill>
          </w14:textFill>
        </w:rPr>
        <w:t>以</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文件、补充文件、</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文件、澄清及答复为评审依据</w:t>
      </w:r>
      <w:r>
        <w:rPr>
          <w:rFonts w:hint="eastAsia"/>
          <w:color w:val="000000" w:themeColor="text1"/>
          <w14:textFill>
            <w14:solidFill>
              <w14:schemeClr w14:val="tx1"/>
            </w14:solidFill>
          </w14:textFill>
        </w:rPr>
        <w:t>，</w:t>
      </w:r>
      <w:r>
        <w:rPr>
          <w:rFonts w:hint="eastAsia"/>
          <w:bCs/>
          <w:color w:val="000000" w:themeColor="text1"/>
          <w:kern w:val="0"/>
          <w:szCs w:val="21"/>
          <w14:textFill>
            <w14:solidFill>
              <w14:schemeClr w14:val="tx1"/>
            </w14:solidFill>
          </w14:textFill>
        </w:rPr>
        <w:t>第四章评审方法及标准没有规定的评审方法、标准及因素，不得作为评审依据。</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6.3评审</w:t>
      </w:r>
      <w:r>
        <w:rPr>
          <w:rFonts w:hint="eastAsia"/>
          <w:b/>
          <w:bCs/>
          <w:color w:val="000000" w:themeColor="text1"/>
          <w:kern w:val="0"/>
          <w:szCs w:val="21"/>
          <w14:textFill>
            <w14:solidFill>
              <w14:schemeClr w14:val="tx1"/>
            </w14:solidFill>
          </w14:textFill>
        </w:rPr>
        <w:t>程序</w:t>
      </w:r>
    </w:p>
    <w:p>
      <w:pPr>
        <w:snapToGrid w:val="0"/>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bookmarkStart w:id="49" w:name="_Hlk80956880"/>
      <w:bookmarkStart w:id="50" w:name="_Hlk19175507"/>
      <w:r>
        <w:rPr>
          <w:color w:val="000000" w:themeColor="text1"/>
          <w14:textFill>
            <w14:solidFill>
              <w14:schemeClr w14:val="tx1"/>
            </w14:solidFill>
          </w14:textFill>
        </w:rPr>
        <w:t>3.1</w:t>
      </w:r>
      <w:r>
        <w:rPr>
          <w:rFonts w:hint="eastAsia"/>
          <w:color w:val="000000" w:themeColor="text1"/>
          <w14:textFill>
            <w14:solidFill>
              <w14:schemeClr w14:val="tx1"/>
            </w14:solidFill>
          </w14:textFill>
        </w:rPr>
        <w:t>符合性审查</w:t>
      </w:r>
    </w:p>
    <w:p>
      <w:pPr>
        <w:snapToGrid w:val="0"/>
        <w:spacing w:before="120" w:line="360" w:lineRule="auto"/>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资格审查结束后，</w:t>
      </w:r>
      <w:r>
        <w:rPr>
          <w:rFonts w:hint="eastAsia" w:hAnsi="宋体"/>
          <w:color w:val="000000" w:themeColor="text1"/>
          <w14:textFill>
            <w14:solidFill>
              <w14:schemeClr w14:val="tx1"/>
            </w14:solidFill>
          </w14:textFill>
        </w:rPr>
        <w:t>磋商小组对</w:t>
      </w:r>
      <w:r>
        <w:rPr>
          <w:color w:val="000000" w:themeColor="text1"/>
          <w14:textFill>
            <w14:solidFill>
              <w14:schemeClr w14:val="tx1"/>
            </w14:solidFill>
          </w14:textFill>
        </w:rPr>
        <w:t>通过资格审查的供应商</w:t>
      </w:r>
      <w:r>
        <w:rPr>
          <w:rFonts w:hint="eastAsia" w:hAnsi="宋体"/>
          <w:color w:val="000000" w:themeColor="text1"/>
          <w14:textFill>
            <w14:solidFill>
              <w14:schemeClr w14:val="tx1"/>
            </w14:solidFill>
          </w14:textFill>
        </w:rPr>
        <w:t>的响应文件报价、商务资信、技术等方面实质性内容进行符合性审查，</w:t>
      </w:r>
      <w:r>
        <w:rPr>
          <w:rFonts w:hint="eastAsia"/>
          <w:color w:val="000000" w:themeColor="text1"/>
          <w:szCs w:val="21"/>
          <w14:textFill>
            <w14:solidFill>
              <w14:schemeClr w14:val="tx1"/>
            </w14:solidFill>
          </w14:textFill>
        </w:rPr>
        <w:t>符合性审查标准</w:t>
      </w:r>
      <w:r>
        <w:rPr>
          <w:color w:val="000000" w:themeColor="text1"/>
          <w:szCs w:val="21"/>
          <w14:textFill>
            <w14:solidFill>
              <w14:schemeClr w14:val="tx1"/>
            </w14:solidFill>
          </w14:textFill>
        </w:rPr>
        <w:t>详见第四章评审方法及标准。</w:t>
      </w:r>
    </w:p>
    <w:bookmarkEnd w:id="49"/>
    <w:bookmarkEnd w:id="50"/>
    <w:p>
      <w:pPr>
        <w:snapToGrid w:val="0"/>
        <w:spacing w:before="120" w:line="360" w:lineRule="auto"/>
        <w:ind w:firstLine="420" w:firstLineChars="200"/>
        <w:rPr>
          <w:color w:val="000000" w:themeColor="text1"/>
          <w14:textFill>
            <w14:solidFill>
              <w14:schemeClr w14:val="tx1"/>
            </w14:solidFill>
          </w14:textFill>
        </w:rPr>
      </w:pPr>
      <w:bookmarkStart w:id="51" w:name="_Hlk19176155"/>
      <w:r>
        <w:rPr>
          <w:color w:val="000000" w:themeColor="text1"/>
          <w14:textFill>
            <w14:solidFill>
              <w14:schemeClr w14:val="tx1"/>
            </w14:solidFill>
          </w14:textFill>
        </w:rPr>
        <w:t>6.3.</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澄清、说明或补正</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对响应文件中含义不明确、同类问题表述不一致或者有明显文字和计算错误的内容，磋商小组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异常情况处理：如遇无法正常使用线上发送澄清函的情况，将以书面形式执行。以书面形式执行的情况下，磋商小组以书面形式要求供应商在规定时间内作出必要的澄清、说明或者补正。供应商的澄清、说明或者补正必须采用书面形式，并加盖公章或者由法定代表人或者其授权的代表签字。</w:t>
      </w:r>
    </w:p>
    <w:p>
      <w:pPr>
        <w:snapToGrid w:val="0"/>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w:t>
      </w:r>
      <w:r>
        <w:rPr>
          <w:rFonts w:hint="eastAsia"/>
          <w:color w:val="000000" w:themeColor="text1"/>
          <w14:textFill>
            <w14:solidFill>
              <w14:schemeClr w14:val="tx1"/>
            </w14:solidFill>
          </w14:textFill>
        </w:rPr>
        <w:t>3报价</w:t>
      </w:r>
      <w:r>
        <w:rPr>
          <w:color w:val="000000" w:themeColor="text1"/>
          <w14:textFill>
            <w14:solidFill>
              <w14:schemeClr w14:val="tx1"/>
            </w14:solidFill>
          </w14:textFill>
        </w:rPr>
        <w:t>修正</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（1）报价出现前后不一致的，按照下列规定修正：</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响应文件中开标一览表（报价表）内容与响应文件中相应内容不一致的，以开标一览表（报价表）为准；</w:t>
      </w:r>
    </w:p>
    <w:p>
      <w:pPr>
        <w:snapToGrid w:val="0"/>
        <w:spacing w:before="120" w:line="360" w:lineRule="auto"/>
        <w:ind w:firstLine="420" w:firstLineChars="20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大写金额和小写金额不一致的，以大写金额为准；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单价金额小数点或者百分比有明显错位的，以开标一览表的总价为准，并修改单价；</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总价金额与按单价汇总金额不一致的，以单价金额计算结果为准</w:t>
      </w:r>
      <w:r>
        <w:rPr>
          <w:rFonts w:hint="eastAsia"/>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同时出现两种以上不一致的，按照上述</w:t>
      </w:r>
      <w:r>
        <w:rPr>
          <w:rFonts w:hint="eastAsia" w:ascii="宋体" w:hAnsi="宋体"/>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④顺序修正。修正后的报价按照上述“</w:t>
      </w:r>
      <w:r>
        <w:rPr>
          <w:color w:val="000000" w:themeColor="text1"/>
          <w:szCs w:val="21"/>
          <w14:textFill>
            <w14:solidFill>
              <w14:schemeClr w14:val="tx1"/>
            </w14:solidFill>
          </w14:textFill>
        </w:rPr>
        <w:t>6.3.3</w:t>
      </w:r>
      <w:r>
        <w:rPr>
          <w:rFonts w:hint="eastAsia"/>
          <w:color w:val="000000" w:themeColor="text1"/>
          <w:szCs w:val="21"/>
          <w14:textFill>
            <w14:solidFill>
              <w14:schemeClr w14:val="tx1"/>
            </w14:solidFill>
          </w14:textFill>
        </w:rPr>
        <w:t>澄清、说明或补正”的规定经供应商确认后产生约束力，供应商不确认的，其响应无效。</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）经供应商确认修正后的报价若超过采购预算金额或者最高限价，其响应文件作无效响应处理。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）经供应商确认修正后的报价作为签订合同的依据，并以此报价计算价格分。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）如磋商过程中有多轮报价的，磋商小组在每一轮报价均应按上述规则修正报价。</w:t>
      </w:r>
    </w:p>
    <w:bookmarkEnd w:id="51"/>
    <w:p>
      <w:pPr>
        <w:snapToGrid w:val="0"/>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w:t>
      </w:r>
      <w:r>
        <w:rPr>
          <w:rFonts w:hint="eastAsia"/>
          <w:color w:val="000000" w:themeColor="text1"/>
          <w14:textFill>
            <w14:solidFill>
              <w14:schemeClr w14:val="tx1"/>
            </w14:solidFill>
          </w14:textFill>
        </w:rPr>
        <w:t>4磋商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（2）在磋商过程中，磋商小组可以根据采购文件和磋商情况实质性变动采购需求中的技术、服务要求以及合同草案条款，但不得变动采购文件中的其他内容。实质性变动的内容，须经采购人代表确认。</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对采购文件作出的实质性变动是采购文件的有效组成部分，由磋商小组通过政采云平台以书面形式同时通知所有参加磋商的供应商。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供应商必须按照采购文件的变动情况和磋商小组的要求重新提交响应文件，并在政采云平台在线编辑或上传PDF格式，使用电子签章后提交至磋商小组。参加磋商的供应商未在规定时间内重新提交响应文件的，视同退出磋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（4）供应商的法定代表人或其授权代表无须到现场参加磋商，提问及回答/响应均通过政采云平台进行。磋商过程中使用的电子签章应为供应商上传响应文件的同一签章。</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5最后报价</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（1）采购文件能够详细列明采购标的的技术、服务要求的，磋商结束后，磋商小组应当要求所有实质性响应的供应商在规定时间内提交最后报价，提交最后报价的供应商不得少于3家。 </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最后报价是供应商响应文件的有效组成部分。</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（2）最后报价要求通过政采云平台发出，供应商需在政采云平台设置的时间内报价，最后报价不得超过采购预算金额且具有唯一性，否则否决其响应。</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注：“市场竞争不充分的科研项目、需要扶持的科技</w:t>
      </w:r>
      <w:r>
        <w:rPr>
          <w:rFonts w:hint="eastAsia" w:ascii="宋体" w:hAnsi="宋体" w:cs="宋体"/>
          <w:color w:val="000000" w:themeColor="text1"/>
          <w:szCs w:val="21"/>
          <w14:textFill>
            <w14:solidFill>
              <w14:schemeClr w14:val="tx1"/>
            </w14:solidFill>
          </w14:textFill>
        </w:rPr>
        <w:t>成果转化项目、政府购买服务项目（含政府和社会资本合作项目），提交最后报价的供应商可以为2家。</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6.3.8串通投标认定</w:t>
      </w:r>
    </w:p>
    <w:p>
      <w:pPr>
        <w:snapToGrid w:val="0"/>
        <w:spacing w:before="120"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磋商小组须根据</w:t>
      </w:r>
      <w:r>
        <w:rPr>
          <w:rFonts w:hint="eastAsia"/>
          <w:color w:val="000000" w:themeColor="text1"/>
          <w:szCs w:val="21"/>
          <w14:textFill>
            <w14:solidFill>
              <w14:schemeClr w14:val="tx1"/>
            </w14:solidFill>
          </w14:textFill>
        </w:rPr>
        <w:t>以下</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认定</w:t>
      </w:r>
      <w:r>
        <w:rPr>
          <w:color w:val="000000" w:themeColor="text1"/>
          <w:szCs w:val="21"/>
          <w14:textFill>
            <w14:solidFill>
              <w14:schemeClr w14:val="tx1"/>
            </w14:solidFill>
          </w14:textFill>
        </w:rPr>
        <w:t>供应商是否有</w:t>
      </w:r>
      <w:r>
        <w:rPr>
          <w:bCs/>
          <w:color w:val="000000" w:themeColor="text1"/>
          <w:kern w:val="0"/>
          <w:szCs w:val="21"/>
          <w14:textFill>
            <w14:solidFill>
              <w14:schemeClr w14:val="tx1"/>
            </w14:solidFill>
          </w14:textFill>
        </w:rPr>
        <w:t>串通投标的行为</w:t>
      </w:r>
      <w:r>
        <w:rPr>
          <w:color w:val="000000" w:themeColor="text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bookmarkStart w:id="52" w:name="_Hlk19122026"/>
      <w:r>
        <w:rPr>
          <w:rFonts w:hint="eastAsia"/>
          <w:color w:val="000000" w:themeColor="text1"/>
          <w:szCs w:val="21"/>
          <w14:textFill>
            <w14:solidFill>
              <w14:schemeClr w14:val="tx1"/>
            </w14:solidFill>
          </w14:textFill>
        </w:rPr>
        <w:t>（1）</w:t>
      </w:r>
      <w:bookmarkEnd w:id="52"/>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规定，出现下述情况的，相关供应商的投标作无效投标处理。</w:t>
      </w:r>
    </w:p>
    <w:p>
      <w:pPr>
        <w:snapToGrid w:val="0"/>
        <w:spacing w:before="120" w:line="360" w:lineRule="auto"/>
        <w:ind w:firstLine="420" w:firstLineChars="200"/>
        <w:rPr>
          <w:color w:val="000000" w:themeColor="text1"/>
          <w:szCs w:val="21"/>
          <w14:textFill>
            <w14:solidFill>
              <w14:schemeClr w14:val="tx1"/>
            </w14:solidFill>
          </w14:textFill>
        </w:rPr>
      </w:pPr>
      <w:bookmarkStart w:id="53" w:name="_Hlk19122039"/>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单位负责人为同一人或者存在直接控股、管理关系，参加同一合同项下政府采购活动的不同供应商。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授权给供应商后参加同一合同项（分标、分包）投标的生产厂商。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视为或被认定为串通投标的相关供应商。</w:t>
      </w:r>
    </w:p>
    <w:bookmarkEnd w:id="53"/>
    <w:p>
      <w:pPr>
        <w:snapToGrid w:val="0"/>
        <w:spacing w:before="120" w:line="360" w:lineRule="auto"/>
        <w:ind w:firstLine="420" w:firstLineChars="200"/>
        <w:rPr>
          <w:color w:val="000000" w:themeColor="text1"/>
          <w:szCs w:val="21"/>
          <w14:textFill>
            <w14:solidFill>
              <w14:schemeClr w14:val="tx1"/>
            </w14:solidFill>
          </w14:textFill>
        </w:rPr>
      </w:pPr>
      <w:bookmarkStart w:id="54" w:name="_Hlk19122058"/>
      <w:r>
        <w:rPr>
          <w:rFonts w:hint="eastAsia"/>
          <w:color w:val="000000" w:themeColor="text1"/>
          <w:szCs w:val="21"/>
          <w14:textFill>
            <w14:solidFill>
              <w14:schemeClr w14:val="tx1"/>
            </w14:solidFill>
          </w14:textFill>
        </w:rPr>
        <w:t>（2）</w:t>
      </w:r>
      <w:bookmarkEnd w:id="54"/>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规定，有下列情形之一的视为供应商相互串通投标，响应文件将被视为无效。</w:t>
      </w:r>
    </w:p>
    <w:p>
      <w:pPr>
        <w:snapToGrid w:val="0"/>
        <w:spacing w:before="120" w:line="360" w:lineRule="auto"/>
        <w:ind w:firstLine="420" w:firstLineChars="200"/>
        <w:rPr>
          <w:color w:val="000000" w:themeColor="text1"/>
          <w:szCs w:val="21"/>
          <w14:textFill>
            <w14:solidFill>
              <w14:schemeClr w14:val="tx1"/>
            </w14:solidFill>
          </w14:textFill>
        </w:rPr>
      </w:pPr>
      <w:bookmarkStart w:id="55" w:name="_Hlk19122048"/>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不同供应商的响应文件由同一单位或者个人编制；或不同供应商报名的IP地址一致的；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不同供应商委托同一单位或者个人办理投标事宜；</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不同的供应商的响应文件载明的项目管理员为同一个人；</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不同供应商的响应文件异常一致或投标报价呈规律性差异；</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不同供应商的响应文件相互混装；</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不同供应商的保证金从同一单位或者个人账户转出。</w:t>
      </w:r>
    </w:p>
    <w:bookmarkEnd w:id="55"/>
    <w:p>
      <w:pPr>
        <w:snapToGrid w:val="0"/>
        <w:spacing w:before="120" w:line="360" w:lineRule="auto"/>
        <w:ind w:firstLine="420" w:firstLineChars="200"/>
        <w:rPr>
          <w:color w:val="000000" w:themeColor="text1"/>
          <w:szCs w:val="21"/>
          <w14:textFill>
            <w14:solidFill>
              <w14:schemeClr w14:val="tx1"/>
            </w14:solidFill>
          </w14:textFill>
        </w:rPr>
      </w:pPr>
      <w:bookmarkStart w:id="56" w:name="_Hlk19122102"/>
      <w:r>
        <w:rPr>
          <w:rFonts w:hint="eastAsia"/>
          <w:color w:val="000000" w:themeColor="text1"/>
          <w:szCs w:val="21"/>
          <w14:textFill>
            <w14:solidFill>
              <w14:schemeClr w14:val="tx1"/>
            </w14:solidFill>
          </w14:textFill>
        </w:rPr>
        <w:t>（3）</w:t>
      </w:r>
      <w:bookmarkEnd w:id="56"/>
      <w:r>
        <w:rPr>
          <w:color w:val="000000" w:themeColor="text1"/>
          <w:szCs w:val="21"/>
          <w14:textFill>
            <w14:solidFill>
              <w14:schemeClr w14:val="tx1"/>
            </w14:solidFill>
          </w14:textFill>
        </w:rPr>
        <w:t>根据《关于防治政府采购招标中串通投标行为的通知》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桂财采[2016]42号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规定，供应商有下列情形之一的，属于恶意串通行为，响应文件将被视为无效。</w:t>
      </w:r>
    </w:p>
    <w:p>
      <w:pPr>
        <w:snapToGrid w:val="0"/>
        <w:spacing w:before="120" w:line="360" w:lineRule="auto"/>
        <w:ind w:firstLine="420" w:firstLineChars="200"/>
        <w:rPr>
          <w:color w:val="000000" w:themeColor="text1"/>
          <w:szCs w:val="21"/>
          <w14:textFill>
            <w14:solidFill>
              <w14:schemeClr w14:val="tx1"/>
            </w14:solidFill>
          </w14:textFill>
        </w:rPr>
      </w:pPr>
      <w:bookmarkStart w:id="57" w:name="_Hlk19122095"/>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供应商直接或者间接从采购人或者采购代理机构处获得其他供应商的相关信息并修改其响应文件或者响应文件；</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供应商按照采购人或者采购代理机构的授意撤换、修改响应文件或者响应文件;；</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供应商之间协商报价、技术方案等响应文件或者响应文件的实质性内容；</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属于同一集团、协会、商会等组织成员的供应商按照该组织要求协同参加政府采购活动；</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供应商之间商定部分供应商放弃参加政府采购活动或者放弃中标；</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⑦</w:t>
      </w:r>
      <w:r>
        <w:rPr>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57"/>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6.3.9响应</w:t>
      </w:r>
      <w:r>
        <w:rPr>
          <w:rFonts w:hint="eastAsia"/>
          <w:color w:val="000000" w:themeColor="text1"/>
          <w:szCs w:val="21"/>
          <w14:textFill>
            <w14:solidFill>
              <w14:schemeClr w14:val="tx1"/>
            </w14:solidFill>
          </w14:textFill>
        </w:rPr>
        <w:t>无效</w:t>
      </w:r>
      <w:r>
        <w:rPr>
          <w:color w:val="000000" w:themeColor="text1"/>
          <w:szCs w:val="21"/>
          <w14:textFill>
            <w14:solidFill>
              <w14:schemeClr w14:val="tx1"/>
            </w14:solidFill>
          </w14:textFill>
        </w:rPr>
        <w:t>认定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1）在</w:t>
      </w:r>
      <w:r>
        <w:rPr>
          <w:rFonts w:hint="eastAsia"/>
          <w:color w:val="000000" w:themeColor="text1"/>
          <w:szCs w:val="21"/>
          <w14:textFill>
            <w14:solidFill>
              <w14:schemeClr w14:val="tx1"/>
            </w14:solidFill>
          </w14:textFill>
        </w:rPr>
        <w:t>评审过程中</w:t>
      </w:r>
      <w:r>
        <w:rPr>
          <w:color w:val="000000" w:themeColor="text1"/>
          <w:szCs w:val="21"/>
          <w14:textFill>
            <w14:solidFill>
              <w14:schemeClr w14:val="tx1"/>
            </w14:solidFill>
          </w14:textFill>
        </w:rPr>
        <w:t>如发现下列情形之一的，响应文件将被视为无效：</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w:t>
      </w:r>
      <w:r>
        <w:rPr>
          <w:rFonts w:hint="eastAsia"/>
          <w:color w:val="000000" w:themeColor="text1"/>
          <w:szCs w:val="21"/>
          <w14:textFill>
            <w14:solidFill>
              <w14:schemeClr w14:val="tx1"/>
            </w14:solidFill>
          </w14:textFill>
        </w:rPr>
        <w:t>存在法律、法规及监督部门有关文件规定的无效情形</w:t>
      </w:r>
      <w:r>
        <w:rPr>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响应文件</w:t>
      </w:r>
      <w:r>
        <w:rPr>
          <w:rFonts w:hint="eastAsia"/>
          <w:color w:val="000000" w:themeColor="text1"/>
          <w:szCs w:val="21"/>
          <w14:textFill>
            <w14:solidFill>
              <w14:schemeClr w14:val="tx1"/>
            </w14:solidFill>
          </w14:textFill>
        </w:rPr>
        <w:t>存在采购文件规定的无效情形。</w:t>
      </w:r>
    </w:p>
    <w:p>
      <w:pPr>
        <w:snapToGrid w:val="0"/>
        <w:spacing w:before="120" w:line="360" w:lineRule="auto"/>
        <w:ind w:firstLine="420" w:firstLineChars="200"/>
        <w:rPr>
          <w:color w:val="000000" w:themeColor="text1"/>
          <w:szCs w:val="21"/>
          <w14:textFill>
            <w14:solidFill>
              <w14:schemeClr w14:val="tx1"/>
            </w14:solidFill>
          </w14:textFill>
        </w:rPr>
      </w:pPr>
      <w:bookmarkStart w:id="58" w:name="_Hlk19113313"/>
      <w:r>
        <w:rPr>
          <w:rFonts w:hint="eastAsia"/>
          <w:color w:val="000000" w:themeColor="text1"/>
          <w:szCs w:val="21"/>
          <w14:textFill>
            <w14:solidFill>
              <w14:schemeClr w14:val="tx1"/>
            </w14:solidFill>
          </w14:textFill>
        </w:rPr>
        <w:t>（2）根据</w:t>
      </w:r>
      <w:r>
        <w:rPr>
          <w:color w:val="000000" w:themeColor="text1"/>
          <w:szCs w:val="21"/>
          <w14:textFill>
            <w14:solidFill>
              <w14:schemeClr w14:val="tx1"/>
            </w14:solidFill>
          </w14:textFill>
        </w:rPr>
        <w:t>财库</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关于促进政府采购公平竞争优化营商环境的通知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〔2019〕38号</w:t>
      </w:r>
      <w:r>
        <w:rPr>
          <w:rFonts w:hint="eastAsia"/>
          <w:color w:val="000000" w:themeColor="text1"/>
          <w:szCs w:val="21"/>
          <w14:textFill>
            <w14:solidFill>
              <w14:schemeClr w14:val="tx1"/>
            </w14:solidFill>
          </w14:textFill>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58"/>
    <w:p>
      <w:pPr>
        <w:snapToGrid w:val="0"/>
        <w:spacing w:before="120" w:line="360" w:lineRule="auto"/>
        <w:ind w:firstLine="420" w:firstLineChars="200"/>
        <w:rPr>
          <w:color w:val="000000" w:themeColor="text1"/>
          <w:szCs w:val="21"/>
          <w14:textFill>
            <w14:solidFill>
              <w14:schemeClr w14:val="tx1"/>
            </w14:solidFill>
          </w14:textFill>
        </w:rPr>
      </w:pPr>
      <w:bookmarkStart w:id="59" w:name="_Hlk19113363"/>
      <w:r>
        <w:rPr>
          <w:color w:val="000000" w:themeColor="text1"/>
          <w:szCs w:val="21"/>
          <w14:textFill>
            <w14:solidFill>
              <w14:schemeClr w14:val="tx1"/>
            </w14:solidFill>
          </w14:textFill>
        </w:rPr>
        <w:t>6.3.10比较与评价</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（1）磋商小组</w:t>
      </w:r>
      <w:r>
        <w:rPr>
          <w:color w:val="000000" w:themeColor="text1"/>
          <w:szCs w:val="21"/>
          <w14:textFill>
            <w14:solidFill>
              <w14:schemeClr w14:val="tx1"/>
            </w14:solidFill>
          </w14:textFill>
        </w:rPr>
        <w:t>按采购文件中规定的评审方法和标准，</w:t>
      </w:r>
      <w:r>
        <w:rPr>
          <w:rFonts w:hint="eastAsia"/>
          <w:color w:val="000000" w:themeColor="text1"/>
          <w:szCs w:val="21"/>
          <w14:textFill>
            <w14:solidFill>
              <w14:schemeClr w14:val="tx1"/>
            </w14:solidFill>
          </w14:textFill>
        </w:rPr>
        <w:t>对提交最后报价的供应商的响应文件和最后报价进行综合评分。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磋商小组各成员独立对每个有效供应商的响应文件进行评价</w:t>
      </w:r>
      <w:r>
        <w:rPr>
          <w:rFonts w:hint="eastAsia"/>
          <w:color w:val="000000" w:themeColor="text1"/>
          <w:szCs w:val="21"/>
          <w14:textFill>
            <w14:solidFill>
              <w14:schemeClr w14:val="tx1"/>
            </w14:solidFill>
          </w14:textFill>
        </w:rPr>
        <w:t>、打分。评价打分</w:t>
      </w:r>
      <w:r>
        <w:rPr>
          <w:color w:val="000000" w:themeColor="text1"/>
          <w:szCs w:val="21"/>
          <w14:textFill>
            <w14:solidFill>
              <w14:schemeClr w14:val="tx1"/>
            </w14:solidFill>
          </w14:textFill>
        </w:rPr>
        <w:t>有误的应及时进行修正。</w:t>
      </w:r>
      <w:r>
        <w:rPr>
          <w:rFonts w:hint="eastAsia"/>
          <w:color w:val="000000" w:themeColor="text1"/>
          <w:szCs w:val="21"/>
          <w14:textFill>
            <w14:solidFill>
              <w14:schemeClr w14:val="tx1"/>
            </w14:solidFill>
          </w14:textFill>
        </w:rPr>
        <w:t>评分</w:t>
      </w:r>
      <w:r>
        <w:rPr>
          <w:color w:val="000000" w:themeColor="text1"/>
          <w:szCs w:val="21"/>
          <w14:textFill>
            <w14:solidFill>
              <w14:schemeClr w14:val="tx1"/>
            </w14:solidFill>
          </w14:textFill>
        </w:rPr>
        <w:t>标准如有客观分定义，磋商小组所有成员的客观分</w:t>
      </w:r>
      <w:r>
        <w:rPr>
          <w:rFonts w:hint="eastAsia"/>
          <w:color w:val="000000" w:themeColor="text1"/>
          <w:szCs w:val="21"/>
          <w14:textFill>
            <w14:solidFill>
              <w14:schemeClr w14:val="tx1"/>
            </w14:solidFill>
          </w14:textFill>
        </w:rPr>
        <w:t>评分分值</w:t>
      </w:r>
      <w:r>
        <w:rPr>
          <w:color w:val="000000" w:themeColor="text1"/>
          <w:szCs w:val="21"/>
          <w14:textFill>
            <w14:solidFill>
              <w14:schemeClr w14:val="tx1"/>
            </w14:solidFill>
          </w14:textFill>
        </w:rPr>
        <w:t>应当一致。</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（3）磋商小组</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综合评</w:t>
      </w:r>
      <w:r>
        <w:rPr>
          <w:color w:val="000000" w:themeColor="text1"/>
          <w:szCs w:val="21"/>
          <w14:textFill>
            <w14:solidFill>
              <w14:schemeClr w14:val="tx1"/>
            </w14:solidFill>
          </w14:textFill>
        </w:rPr>
        <w:t>分由高到低的排列顺序推荐综合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分排名第一的为第一中标候选人。若中标候选人综合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分相同的，按</w:t>
      </w:r>
      <w:r>
        <w:rPr>
          <w:rFonts w:hint="eastAsia"/>
          <w:color w:val="000000" w:themeColor="text1"/>
          <w:szCs w:val="21"/>
          <w14:textFill>
            <w14:solidFill>
              <w14:schemeClr w14:val="tx1"/>
            </w14:solidFill>
          </w14:textFill>
        </w:rPr>
        <w:t>最后</w:t>
      </w:r>
      <w:r>
        <w:rPr>
          <w:color w:val="000000" w:themeColor="text1"/>
          <w:szCs w:val="21"/>
          <w14:textFill>
            <w14:solidFill>
              <w14:schemeClr w14:val="tx1"/>
            </w14:solidFill>
          </w14:textFill>
        </w:rPr>
        <w:t>报价由低到高顺序排列；综合</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分且</w:t>
      </w:r>
      <w:r>
        <w:rPr>
          <w:rFonts w:hint="eastAsia"/>
          <w:color w:val="000000" w:themeColor="text1"/>
          <w:szCs w:val="21"/>
          <w14:textFill>
            <w14:solidFill>
              <w14:schemeClr w14:val="tx1"/>
            </w14:solidFill>
          </w14:textFill>
        </w:rPr>
        <w:t>最后</w:t>
      </w:r>
      <w:r>
        <w:rPr>
          <w:color w:val="000000" w:themeColor="text1"/>
          <w:szCs w:val="21"/>
          <w14:textFill>
            <w14:solidFill>
              <w14:schemeClr w14:val="tx1"/>
            </w14:solidFill>
          </w14:textFill>
        </w:rPr>
        <w:t>报价相同的</w:t>
      </w:r>
      <w:r>
        <w:rPr>
          <w:color w:val="000000" w:themeColor="text1"/>
          <w14:textFill>
            <w14:solidFill>
              <w14:schemeClr w14:val="tx1"/>
            </w14:solidFill>
          </w14:textFill>
        </w:rPr>
        <w:t>并列</w:t>
      </w:r>
      <w:r>
        <w:rPr>
          <w:color w:val="000000" w:themeColor="text1"/>
          <w:szCs w:val="21"/>
          <w14:textFill>
            <w14:solidFill>
              <w14:schemeClr w14:val="tx1"/>
            </w14:solidFill>
          </w14:textFill>
        </w:rPr>
        <w:t>；中标候选人并列的，按技术部分</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分由高到低顺序排列，若综合评分、</w:t>
      </w:r>
      <w:r>
        <w:rPr>
          <w:rFonts w:hint="eastAsia"/>
          <w:color w:val="000000" w:themeColor="text1"/>
          <w:szCs w:val="21"/>
          <w14:textFill>
            <w14:solidFill>
              <w14:schemeClr w14:val="tx1"/>
            </w14:solidFill>
          </w14:textFill>
        </w:rPr>
        <w:t>最后</w:t>
      </w:r>
      <w:r>
        <w:rPr>
          <w:color w:val="000000" w:themeColor="text1"/>
          <w:szCs w:val="21"/>
          <w14:textFill>
            <w14:solidFill>
              <w14:schemeClr w14:val="tx1"/>
            </w14:solidFill>
          </w14:textFill>
        </w:rPr>
        <w:t>报价、技术部分</w:t>
      </w:r>
      <w:r>
        <w:rPr>
          <w:rFonts w:hint="eastAsia"/>
          <w:color w:val="000000" w:themeColor="text1"/>
          <w:szCs w:val="21"/>
          <w14:textFill>
            <w14:solidFill>
              <w14:schemeClr w14:val="tx1"/>
            </w14:solidFill>
          </w14:textFill>
        </w:rPr>
        <w:t>评分</w:t>
      </w:r>
      <w:r>
        <w:rPr>
          <w:color w:val="000000" w:themeColor="text1"/>
          <w:szCs w:val="21"/>
          <w14:textFill>
            <w14:solidFill>
              <w14:schemeClr w14:val="tx1"/>
            </w14:solidFill>
          </w14:textFill>
        </w:rPr>
        <w:t>均相同的，按商务</w:t>
      </w:r>
      <w:r>
        <w:rPr>
          <w:rFonts w:hint="eastAsia"/>
          <w:color w:val="000000" w:themeColor="text1"/>
          <w:szCs w:val="21"/>
          <w14:textFill>
            <w14:solidFill>
              <w14:schemeClr w14:val="tx1"/>
            </w14:solidFill>
          </w14:textFill>
        </w:rPr>
        <w:t>资信</w:t>
      </w:r>
      <w:r>
        <w:rPr>
          <w:color w:val="000000" w:themeColor="text1"/>
          <w:szCs w:val="21"/>
          <w14:textFill>
            <w14:solidFill>
              <w14:schemeClr w14:val="tx1"/>
            </w14:solidFill>
          </w14:textFill>
        </w:rPr>
        <w:t>部分</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分由高到低顺序排列。</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）磋商小组根据评审记录及评审结果编写评审报告，磋商小组成员均应当在评审报告上签字，对自己的评审意见承担法律责任。</w:t>
      </w:r>
      <w:r>
        <w:rPr>
          <w:color w:val="000000" w:themeColor="text1"/>
          <w14:textFill>
            <w14:solidFill>
              <w14:schemeClr w14:val="tx1"/>
            </w14:solidFill>
          </w14:textFill>
        </w:rPr>
        <w:t>评审报告签署前，经复核发现存在以</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情形之一的，磋商小组应当当场修改评审结果，并在评审报告中记载；评审报告签署后，采购人或者采购代理机构发现存在以</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情形之一的，应当组织原磋商小组进行重新评审。</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资格性检查认定错误、分值汇总计算错误、分项评分超出评分标准范围、客观分评分不一致、经磋商小组一致认定评分畸高、畸低。</w:t>
      </w:r>
    </w:p>
    <w:bookmarkEnd w:id="59"/>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6.4确定成交供应商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w:t>
      </w:r>
      <w:r>
        <w:rPr>
          <w:color w:val="000000" w:themeColor="text1"/>
          <w:szCs w:val="21"/>
          <w14:textFill>
            <w14:solidFill>
              <w14:schemeClr w14:val="tx1"/>
            </w14:solidFill>
          </w14:textFill>
        </w:rPr>
        <w:t>.1采购代理机构在评审结束后2个工作日内将评审报告送采购人，采购人在5个工作日内按照评审报告中推荐的成交候选供应商顺序确定成交供应商。</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6.4.2</w:t>
      </w:r>
      <w:r>
        <w:rPr>
          <w:rFonts w:hint="eastAsia"/>
          <w:color w:val="000000" w:themeColor="text1"/>
          <w:szCs w:val="21"/>
          <w14:textFill>
            <w14:solidFill>
              <w14:schemeClr w14:val="tx1"/>
            </w14:solidFill>
          </w14:textFill>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6.5</w:t>
      </w:r>
      <w:r>
        <w:rPr>
          <w:rFonts w:hint="eastAsia"/>
          <w:b/>
          <w:bCs/>
          <w:color w:val="000000" w:themeColor="text1"/>
          <w:kern w:val="0"/>
          <w:szCs w:val="21"/>
          <w14:textFill>
            <w14:solidFill>
              <w14:schemeClr w14:val="tx1"/>
            </w14:solidFill>
          </w14:textFill>
        </w:rPr>
        <w:t>结果公告</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.5.1自成交供应商确定后2个工作日内，采购代理机构</w:t>
      </w:r>
      <w:r>
        <w:rPr>
          <w:rFonts w:hint="eastAsia"/>
          <w:color w:val="000000" w:themeColor="text1"/>
          <w:szCs w:val="21"/>
          <w14:textFill>
            <w14:solidFill>
              <w14:schemeClr w14:val="tx1"/>
            </w14:solidFill>
          </w14:textFill>
        </w:rPr>
        <w:t>按照供应商须知</w:t>
      </w:r>
      <w:r>
        <w:rPr>
          <w:rFonts w:hint="eastAsia"/>
          <w:color w:val="000000" w:themeColor="text1"/>
          <w:kern w:val="0"/>
          <w:szCs w:val="21"/>
          <w14:textFill>
            <w14:solidFill>
              <w14:schemeClr w14:val="tx1"/>
            </w14:solidFill>
          </w14:textFill>
        </w:rPr>
        <w:t>前附表的规定</w:t>
      </w:r>
      <w:r>
        <w:rPr>
          <w:color w:val="000000" w:themeColor="text1"/>
          <w:kern w:val="0"/>
          <w:szCs w:val="21"/>
          <w14:textFill>
            <w14:solidFill>
              <w14:schemeClr w14:val="tx1"/>
            </w14:solidFill>
          </w14:textFill>
        </w:rPr>
        <w:t>公告</w:t>
      </w:r>
      <w:r>
        <w:rPr>
          <w:color w:val="000000" w:themeColor="text1"/>
          <w:szCs w:val="21"/>
          <w14:textFill>
            <w14:solidFill>
              <w14:schemeClr w14:val="tx1"/>
            </w14:solidFill>
          </w14:textFill>
        </w:rPr>
        <w:t>成交结果。</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.5.2在发布</w:t>
      </w:r>
      <w:r>
        <w:rPr>
          <w:rFonts w:hint="eastAsia"/>
          <w:color w:val="000000" w:themeColor="text1"/>
          <w:szCs w:val="21"/>
          <w14:textFill>
            <w14:solidFill>
              <w14:schemeClr w14:val="tx1"/>
            </w14:solidFill>
          </w14:textFill>
        </w:rPr>
        <w:t>结果</w:t>
      </w:r>
      <w:r>
        <w:rPr>
          <w:color w:val="000000" w:themeColor="text1"/>
          <w:szCs w:val="21"/>
          <w14:textFill>
            <w14:solidFill>
              <w14:schemeClr w14:val="tx1"/>
            </w14:solidFill>
          </w14:textFill>
        </w:rPr>
        <w:t>公告的同时，采购代理机构以供应商须知前附表规定的形式向成交供应商发出成交通知书。成交通知书发出后，采购人改变成交结果，或者成交供应商放弃成交，应当承担相应的法律责任。</w:t>
      </w:r>
    </w:p>
    <w:p>
      <w:pPr>
        <w:suppressAutoHyphens/>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6.6</w:t>
      </w:r>
      <w:r>
        <w:rPr>
          <w:rFonts w:hint="eastAsia"/>
          <w:b/>
          <w:bCs/>
          <w:color w:val="000000" w:themeColor="text1"/>
          <w:kern w:val="0"/>
          <w:szCs w:val="21"/>
          <w14:textFill>
            <w14:solidFill>
              <w14:schemeClr w14:val="tx1"/>
            </w14:solidFill>
          </w14:textFill>
        </w:rPr>
        <w:t>废标</w:t>
      </w:r>
    </w:p>
    <w:p>
      <w:pPr>
        <w:snapToGrid w:val="0"/>
        <w:spacing w:before="120" w:line="360" w:lineRule="auto"/>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6.6.1</w:t>
      </w:r>
      <w:r>
        <w:rPr>
          <w:rFonts w:hint="eastAsia"/>
          <w:color w:val="000000" w:themeColor="text1"/>
          <w:kern w:val="1"/>
          <w:szCs w:val="21"/>
          <w14:textFill>
            <w14:solidFill>
              <w14:schemeClr w14:val="tx1"/>
            </w14:solidFill>
          </w14:textFill>
        </w:rPr>
        <w:t xml:space="preserve">出现下列情形之一，将导致项目废标： </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kern w:val="1"/>
          <w:szCs w:val="21"/>
          <w14:textFill>
            <w14:solidFill>
              <w14:schemeClr w14:val="tx1"/>
            </w14:solidFill>
          </w14:textFill>
        </w:rPr>
        <w:t>（1</w:t>
      </w:r>
      <w:r>
        <w:rPr>
          <w:rFonts w:hint="eastAsia"/>
          <w:color w:val="000000" w:themeColor="text1"/>
          <w:szCs w:val="21"/>
          <w14:textFill>
            <w14:solidFill>
              <w14:schemeClr w14:val="tx1"/>
            </w14:solidFill>
          </w14:textFill>
        </w:rPr>
        <w:t>）符合专业条件的供应商或者对采购文件做实质性响应的供应商不足三家；</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（2）出现影响采购公正的违法、违规行为的；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（3）供应商的报价均超过了采购预算，采购人不能支付的；</w:t>
      </w:r>
    </w:p>
    <w:p>
      <w:pPr>
        <w:snapToGrid w:val="0"/>
        <w:spacing w:before="120"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因发生重大变故或采购任务取消的。</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6.6.2</w:t>
      </w:r>
      <w:r>
        <w:rPr>
          <w:rFonts w:hint="eastAsia"/>
          <w:color w:val="000000" w:themeColor="text1"/>
          <w:kern w:val="1"/>
          <w:szCs w:val="21"/>
          <w14:textFill>
            <w14:solidFill>
              <w14:schemeClr w14:val="tx1"/>
            </w14:solidFill>
          </w14:textFill>
        </w:rPr>
        <w:t>废标后</w:t>
      </w:r>
      <w:r>
        <w:rPr>
          <w:rFonts w:hint="eastAsia"/>
          <w:color w:val="000000" w:themeColor="text1"/>
          <w:szCs w:val="21"/>
          <w14:textFill>
            <w14:solidFill>
              <w14:schemeClr w14:val="tx1"/>
            </w14:solidFill>
          </w14:textFill>
        </w:rPr>
        <w:t>采购</w:t>
      </w:r>
      <w:r>
        <w:rPr>
          <w:rFonts w:hint="eastAsia"/>
          <w:color w:val="000000" w:themeColor="text1"/>
          <w:kern w:val="1"/>
          <w:szCs w:val="21"/>
          <w14:textFill>
            <w14:solidFill>
              <w14:schemeClr w14:val="tx1"/>
            </w14:solidFill>
          </w14:textFill>
        </w:rPr>
        <w:t>代理机构将发布废标公告通知供应商。</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7．合同</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7.1合同授予标准</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合同将授予被确定实质上响应采购文件要求，具备履行合同能力，综合评分排名第一的供应商。在</w:t>
      </w:r>
      <w:r>
        <w:rPr>
          <w:rFonts w:hint="eastAsia"/>
          <w:color w:val="000000" w:themeColor="text1"/>
          <w:szCs w:val="21"/>
          <w14:textFill>
            <w14:solidFill>
              <w14:schemeClr w14:val="tx1"/>
            </w14:solidFill>
          </w14:textFill>
        </w:rPr>
        <w:t>成交通知书</w:t>
      </w:r>
      <w:r>
        <w:rPr>
          <w:color w:val="000000" w:themeColor="text1"/>
          <w:szCs w:val="21"/>
          <w14:textFill>
            <w14:solidFill>
              <w14:schemeClr w14:val="tx1"/>
            </w14:solidFill>
          </w14:textFill>
        </w:rPr>
        <w:t>发出前或签订合同前，如果</w:t>
      </w:r>
      <w:r>
        <w:rPr>
          <w:rFonts w:hint="eastAsia"/>
          <w:color w:val="000000" w:themeColor="text1"/>
          <w:szCs w:val="21"/>
          <w14:textFill>
            <w14:solidFill>
              <w14:schemeClr w14:val="tx1"/>
            </w14:solidFill>
          </w14:textFill>
        </w:rPr>
        <w:t>成交供应商</w:t>
      </w:r>
      <w:r>
        <w:rPr>
          <w:color w:val="000000" w:themeColor="text1"/>
          <w:szCs w:val="21"/>
          <w14:textFill>
            <w14:solidFill>
              <w14:schemeClr w14:val="tx1"/>
            </w14:solidFill>
          </w14:textFill>
        </w:rPr>
        <w:t>的组织机构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经营、财务状况发生较大变化，可能造成不能履行合同、无法按照</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要求提交履约保证金等情形，不符合成交条件或不满足供应商资格条件要求 ，应在</w:t>
      </w:r>
      <w:r>
        <w:rPr>
          <w:rFonts w:hint="eastAsia"/>
          <w:color w:val="000000" w:themeColor="text1"/>
          <w:szCs w:val="21"/>
          <w14:textFill>
            <w14:solidFill>
              <w14:schemeClr w14:val="tx1"/>
            </w14:solidFill>
          </w14:textFill>
        </w:rPr>
        <w:t>成交通知书</w:t>
      </w:r>
      <w:r>
        <w:rPr>
          <w:color w:val="000000" w:themeColor="text1"/>
          <w:szCs w:val="21"/>
          <w14:textFill>
            <w14:solidFill>
              <w14:schemeClr w14:val="tx1"/>
            </w14:solidFill>
          </w14:textFill>
        </w:rPr>
        <w:t>发出前或签订合同前及时书面告知采购人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未主动告知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给采购人造成损失的</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采购人有权</w:t>
      </w:r>
      <w:r>
        <w:rPr>
          <w:rFonts w:hint="eastAsia"/>
          <w:color w:val="000000" w:themeColor="text1"/>
          <w:szCs w:val="21"/>
          <w14:textFill>
            <w14:solidFill>
              <w14:schemeClr w14:val="tx1"/>
            </w14:solidFill>
          </w14:textFill>
        </w:rPr>
        <w:t>取消其成交资格并</w:t>
      </w:r>
      <w:r>
        <w:rPr>
          <w:color w:val="000000" w:themeColor="text1"/>
          <w:szCs w:val="21"/>
          <w14:textFill>
            <w14:solidFill>
              <w14:schemeClr w14:val="tx1"/>
            </w14:solidFill>
          </w14:textFill>
        </w:rPr>
        <w:t>没收磋商保证金</w:t>
      </w:r>
      <w:r>
        <w:rPr>
          <w:rFonts w:hint="eastAsia"/>
          <w:color w:val="000000" w:themeColor="text1"/>
          <w:szCs w:val="21"/>
          <w14:textFill>
            <w14:solidFill>
              <w14:schemeClr w14:val="tx1"/>
            </w14:solidFill>
          </w14:textFill>
        </w:rPr>
        <w:t>。</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7.2签订合同</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7.2.1如</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无</w:t>
      </w:r>
      <w:r>
        <w:rPr>
          <w:rFonts w:hint="eastAsia"/>
          <w:color w:val="000000" w:themeColor="text1"/>
          <w:szCs w:val="21"/>
          <w14:textFill>
            <w14:solidFill>
              <w14:schemeClr w14:val="tx1"/>
            </w14:solidFill>
          </w14:textFill>
        </w:rPr>
        <w:t>特别</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成交供应商按采购文件确定的事项签订政府采购合同。</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7.2.2</w:t>
      </w:r>
      <w:r>
        <w:rPr>
          <w:rFonts w:hint="eastAsia"/>
          <w:color w:val="000000" w:themeColor="text1"/>
          <w:szCs w:val="21"/>
          <w14:textFill>
            <w14:solidFill>
              <w14:schemeClr w14:val="tx1"/>
            </w14:solidFill>
          </w14:textFill>
        </w:rPr>
        <w:t>政府采购合同应当包括采购人与成交供应商的名称和住所、标的、数量、质量、价款或者报酬、履行期限及地点和方式、验收要求、违约责任、解决争议的方法等内容。</w:t>
      </w:r>
      <w:r>
        <w:rPr>
          <w:color w:val="000000" w:themeColor="text1"/>
          <w:szCs w:val="21"/>
          <w14:textFill>
            <w14:solidFill>
              <w14:schemeClr w14:val="tx1"/>
            </w14:solidFill>
          </w14:textFill>
        </w:rPr>
        <w:t>采购文件、成交供应商的响应文件及澄清文件等，均为签订政府采购合同的依据。</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7.2.3如成交供应商不按成交通知书的规定签订合同，</w:t>
      </w:r>
      <w:r>
        <w:rPr>
          <w:rFonts w:hint="eastAsia"/>
          <w:color w:val="000000" w:themeColor="text1"/>
          <w:szCs w:val="21"/>
          <w14:textFill>
            <w14:solidFill>
              <w14:schemeClr w14:val="tx1"/>
            </w14:solidFill>
          </w14:textFill>
        </w:rPr>
        <w:t>其磋商保证金将不予退还，并报由同级政府采购监督管理部门处理。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.2.4</w:t>
      </w:r>
      <w:r>
        <w:rPr>
          <w:rFonts w:hint="eastAsia"/>
          <w:color w:val="000000" w:themeColor="text1"/>
          <w:szCs w:val="21"/>
          <w14:textFill>
            <w14:solidFill>
              <w14:schemeClr w14:val="tx1"/>
            </w14:solidFill>
          </w14:textFill>
        </w:rPr>
        <w:t>成交供应商拒绝与采购人签订合同的，采购人可以按照评审报告推荐的成交候选人名单排序，确定下一候选人为成交供应商，也可以重新开展政府采购活动。</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7.3合同公告</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7.3.1如</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无特殊规定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成交供应商应在签订合同后1个工作日内，将政府采购合同副本送采购代理机构</w:t>
      </w:r>
      <w:r>
        <w:rPr>
          <w:rFonts w:hint="eastAsia"/>
          <w:color w:val="000000" w:themeColor="text1"/>
          <w:szCs w:val="21"/>
          <w14:textFill>
            <w14:solidFill>
              <w14:schemeClr w14:val="tx1"/>
            </w14:solidFill>
          </w14:textFill>
        </w:rPr>
        <w:t>存档</w:t>
      </w:r>
      <w:r>
        <w:rPr>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7.4 履行合同</w:t>
      </w:r>
    </w:p>
    <w:p>
      <w:pPr>
        <w:snapToGrid w:val="0"/>
        <w:spacing w:before="120" w:line="360" w:lineRule="auto"/>
        <w:ind w:firstLine="420" w:firstLineChars="200"/>
        <w:rPr>
          <w:color w:val="000000" w:themeColor="text1"/>
          <w:szCs w:val="21"/>
          <w14:textFill>
            <w14:solidFill>
              <w14:schemeClr w14:val="tx1"/>
            </w14:solidFill>
          </w14:textFill>
        </w:rPr>
      </w:pPr>
      <w:bookmarkStart w:id="60" w:name="_Toc308164814"/>
      <w:bookmarkStart w:id="61" w:name="_Toc217446070"/>
      <w:r>
        <w:rPr>
          <w:color w:val="000000" w:themeColor="text1"/>
          <w:szCs w:val="21"/>
          <w14:textFill>
            <w14:solidFill>
              <w14:schemeClr w14:val="tx1"/>
            </w14:solidFill>
          </w14:textFill>
        </w:rPr>
        <w:t>7.4.1</w:t>
      </w:r>
      <w:r>
        <w:rPr>
          <w:rFonts w:hint="eastAsia"/>
          <w:color w:val="000000" w:themeColor="text1"/>
          <w:szCs w:val="21"/>
          <w14:textFill>
            <w14:solidFill>
              <w14:schemeClr w14:val="tx1"/>
            </w14:solidFill>
          </w14:textFill>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7.4.2</w:t>
      </w:r>
      <w:r>
        <w:rPr>
          <w:rFonts w:hint="eastAsia"/>
          <w:color w:val="000000" w:themeColor="text1"/>
          <w:szCs w:val="21"/>
          <w14:textFill>
            <w14:solidFill>
              <w14:schemeClr w14:val="tx1"/>
            </w14:solidFill>
          </w14:textFill>
        </w:rPr>
        <w:t>对于双方解除合同的情况，应当按照民法典合同编有关规定或者合同约定执行。需要重新选定供应商的，应当重新开展采购活动。</w:t>
      </w:r>
    </w:p>
    <w:p>
      <w:pPr>
        <w:snapToGrid w:val="0"/>
        <w:spacing w:before="120" w:line="360" w:lineRule="auto"/>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7.5履约验收</w:t>
      </w:r>
      <w:bookmarkEnd w:id="60"/>
      <w:bookmarkEnd w:id="61"/>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bookmarkStart w:id="62" w:name="_Toc254970533"/>
      <w:bookmarkStart w:id="63" w:name="_Toc254970674"/>
      <w:r>
        <w:rPr>
          <w:b/>
          <w:bCs/>
          <w:color w:val="000000" w:themeColor="text1"/>
          <w:kern w:val="0"/>
          <w:szCs w:val="21"/>
          <w14:textFill>
            <w14:solidFill>
              <w14:schemeClr w14:val="tx1"/>
            </w14:solidFill>
          </w14:textFill>
        </w:rPr>
        <w:t>8．质疑和投诉</w:t>
      </w:r>
      <w:bookmarkEnd w:id="62"/>
      <w:bookmarkEnd w:id="63"/>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8.1质疑</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8.1.1质疑内容、时限</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（2）供应商为认为采购文件、采购过程、中标或者成交结果使自己的权益受到损害的，可以在知道或者应知其权益受到损害之日起7个工作日内向采购人或采购代理机构提出质疑。采购人或</w:t>
      </w:r>
      <w:r>
        <w:rPr>
          <w:color w:val="000000" w:themeColor="text1"/>
          <w:szCs w:val="21"/>
          <w14:textFill>
            <w14:solidFill>
              <w14:schemeClr w14:val="tx1"/>
            </w14:solidFill>
          </w14:textFill>
        </w:rPr>
        <w:t>采购代理机构在收到供应商书面质疑后7个工作日内，对质疑内容作出答复。</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8.1.2质疑形式</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质疑应当采用</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须知前附表所规定的形式，质疑书应明确阐述</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过程或成交结果中使自己合法权益受到损害的实质性内容，提供相关事实、依据和证据及其来源或线索，便于有关单位调查、答复和处理。</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.1.3</w:t>
      </w:r>
      <w:r>
        <w:rPr>
          <w:rFonts w:hint="eastAsia"/>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供应商提出质疑应当提交质疑函和必要的证明材料。质疑函应当包括下列内容：</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供应商的姓名或者名称、地址、邮编、联系人及联系电话；</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质疑项目的名称、编号；</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具体、明确的质疑事项和与质疑事项相关的请求；</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事实依据；</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必要的法律依据；</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提出质疑的日期。</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供应商为自然人的，应当由本人签字；供应商为法人或者其他组织的，应当由法定代表人、主要负责人，或者其授权代表签字或者盖章，并加盖公章。</w:t>
      </w:r>
      <w:r>
        <w:rPr>
          <w:color w:val="000000" w:themeColor="text1"/>
          <w:szCs w:val="21"/>
          <w14:textFill>
            <w14:solidFill>
              <w14:schemeClr w14:val="tx1"/>
            </w14:solidFill>
          </w14:textFill>
        </w:rPr>
        <w:t xml:space="preserve"> </w:t>
      </w:r>
    </w:p>
    <w:p>
      <w:pPr>
        <w:snapToGrid w:val="0"/>
        <w:spacing w:before="120" w:line="360" w:lineRule="auto"/>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8.2投诉</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w:t>
      </w:r>
      <w:r>
        <w:rPr>
          <w:rFonts w:hint="eastAsia"/>
          <w:color w:val="000000" w:themeColor="text1"/>
          <w:szCs w:val="21"/>
          <w14:textFill>
            <w14:solidFill>
              <w14:schemeClr w14:val="tx1"/>
            </w14:solidFill>
          </w14:textFill>
        </w:rPr>
        <w:t>2投诉</w:t>
      </w:r>
      <w:r>
        <w:rPr>
          <w:color w:val="000000" w:themeColor="text1"/>
          <w:szCs w:val="21"/>
          <w14:textFill>
            <w14:solidFill>
              <w14:schemeClr w14:val="tx1"/>
            </w14:solidFill>
          </w14:textFill>
        </w:rPr>
        <w:t>书应使用财政部发布的</w:t>
      </w:r>
      <w:r>
        <w:rPr>
          <w:rFonts w:hint="eastAsia"/>
          <w:color w:val="000000" w:themeColor="text1"/>
          <w:szCs w:val="21"/>
          <w14:textFill>
            <w14:solidFill>
              <w14:schemeClr w14:val="tx1"/>
            </w14:solidFill>
          </w14:textFill>
        </w:rPr>
        <w:t>政府采购供应投诉书范本，并应按照“投诉书制作说明”进行编写。</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9．</w:t>
      </w:r>
      <w:r>
        <w:rPr>
          <w:rFonts w:hint="eastAsia"/>
          <w:b/>
          <w:bCs/>
          <w:color w:val="000000" w:themeColor="text1"/>
          <w:kern w:val="0"/>
          <w:szCs w:val="21"/>
          <w14:textFill>
            <w14:solidFill>
              <w14:schemeClr w14:val="tx1"/>
            </w14:solidFill>
          </w14:textFill>
        </w:rPr>
        <w:t>促进中小企业发展政策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本项目落实促进中小企业发展政策措施在前附表规定。依据促进中小企业发展政策获得政府采购合同的，小微企业不得将合同分包给大中型企业，中型企业不得将合同分包给大型企业。</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本项目如为专门面向中小企业预留采购份额采购项目，供应商必须满足采购文件资格要求中的落实政府采购政策需满足的资格要求。</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采购文件中如接受联合体，供应商以联合体形式参加采购活动，联合体中中小企业承担的部分达到3</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以上，其中预留给小微企业的比例不低于6</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采购文件中如接受分包，供应商将采购项目分包给一家或者多家中小企业的比例达到3</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以上，其中预留给小微企业的比例不低于6</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注：专门面向中小企业预留采购份额采购项目不享受价格扣除政策。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本项目如为非专门面向中小企业预留采购份额采购项目，磋商小组应当对小微企业报价给予价格扣除，用扣除后的价格参加评审。</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采购文件接受大中型企业与小微企业组成联合体或者允许大中型企业向一家或者多家小微企业分包时，对于联合协议或者分包意向协议约定小微企业的合同份额占合同总金额比例达到3</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以上的，磋商小组应当对联合体或者大中型企业的报价给予价格扣除，用扣除后的价格参加评审。</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组成联合体或者接受分包的小微企业与联合体内其他企业、分包企业之间存在直接控股、管理关系的，不享受价格扣除优惠政策。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价格扣除比例在第四章评审方法及标准中规定，对小型企业和微型企业同等对待，不作区分。</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中小企业定义</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.4.2</w:t>
      </w:r>
      <w:r>
        <w:rPr>
          <w:rFonts w:hint="eastAsia"/>
          <w:color w:val="000000" w:themeColor="text1"/>
          <w:szCs w:val="21"/>
          <w14:textFill>
            <w14:solidFill>
              <w14:schemeClr w14:val="tx1"/>
            </w14:solidFill>
          </w14:textFill>
        </w:rPr>
        <w:t>供应商提供的货物、工程或者服务符合下列情形的，享受本款规定的促进中小企业发展政策：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在货物采购项目中，货物由中小企业制造，即货物由中小企业生产且使用该中小企业商号或者注册商标；</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在工程采购项目中，工程由中小企业承建，即工程施工单位为中小企业；</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本项目标的所属行业在第二章采购需求中规定。供应商根据中小企业划分标准（《关于印发中小企业划型标准规定的通知》（工信部联企业〔2011〕300号）判断是否为中小企业。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符合条件的货物制造商、工程施工单位、服务承接单位为中小企业的，应按采购文件规定在响应文件中提供声明函。</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视同中小企业情形</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（1）符合中小企业划分标准的个体工商户，视同中小企业。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napToGrid w:val="0"/>
        <w:spacing w:before="120" w:line="360" w:lineRule="auto"/>
        <w:ind w:left="2" w:leftChars="1"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符合条件的货物制造商、工程施工单位、服务承接单位为监狱企业或残疾人福利性单位的，应按采购文件规定在响应文件中提供相关证明文件。</w:t>
      </w:r>
    </w:p>
    <w:p>
      <w:pPr>
        <w:snapToGrid w:val="0"/>
        <w:spacing w:before="120" w:line="360" w:lineRule="auto"/>
        <w:ind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10．其他事项</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10.1代理服务收费由采购代理机构向成交供应商收取。签订合同前，成交供应商应向采购代理机构一次付清代理服务费。</w:t>
      </w:r>
    </w:p>
    <w:p>
      <w:pPr>
        <w:snapToGrid w:val="0"/>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10.2</w:t>
      </w:r>
      <w:r>
        <w:rPr>
          <w:rFonts w:hint="eastAsia"/>
          <w:color w:val="000000" w:themeColor="text1"/>
          <w:szCs w:val="2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（1）电子交易平台发生故障而无法登录访问的； </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（2）电子交易平台应用或数据库出现错误，不能进行正常操作的；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（3）电子交易平台发现严重安全漏洞，有潜在泄密危险的；</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（4）病毒发作导致不能进行正常操作的； </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（4）其他无法保证电子交易的公平、公正和安全的情况。</w:t>
      </w:r>
    </w:p>
    <w:p>
      <w:pPr>
        <w:tabs>
          <w:tab w:val="left" w:pos="4820"/>
        </w:tabs>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000000" w:themeColor="text1"/>
          <w:szCs w:val="21"/>
          <w14:textFill>
            <w14:solidFill>
              <w14:schemeClr w14:val="tx1"/>
            </w14:solidFill>
          </w14:textFill>
        </w:rPr>
        <w:t xml:space="preserve"> </w:t>
      </w:r>
    </w:p>
    <w:p>
      <w:pPr>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10.3</w:t>
      </w:r>
      <w:r>
        <w:rPr>
          <w:rFonts w:hint="eastAsia"/>
          <w:color w:val="000000" w:themeColor="text1"/>
          <w:szCs w:val="21"/>
          <w14:textFill>
            <w14:solidFill>
              <w14:schemeClr w14:val="tx1"/>
            </w14:solidFill>
          </w14:textFill>
        </w:rPr>
        <w:t>本项目的附件及图纸</w:t>
      </w:r>
      <w:r>
        <w:rPr>
          <w:color w:val="000000" w:themeColor="text1"/>
          <w:szCs w:val="21"/>
          <w14:textFill>
            <w14:solidFill>
              <w14:schemeClr w14:val="tx1"/>
            </w14:solidFill>
          </w14:textFill>
        </w:rPr>
        <w:t>详见供应商须知前附表</w:t>
      </w:r>
      <w:r>
        <w:rPr>
          <w:rFonts w:hint="eastAsia"/>
          <w:color w:val="000000" w:themeColor="text1"/>
          <w:szCs w:val="21"/>
          <w14:textFill>
            <w14:solidFill>
              <w14:schemeClr w14:val="tx1"/>
            </w14:solidFill>
          </w14:textFill>
        </w:rPr>
        <w:t>。</w:t>
      </w:r>
    </w:p>
    <w:p>
      <w:pPr>
        <w:snapToGrid w:val="0"/>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10.4</w:t>
      </w:r>
      <w:r>
        <w:rPr>
          <w:rFonts w:hint="eastAsia"/>
          <w:color w:val="000000" w:themeColor="text1"/>
          <w:szCs w:val="21"/>
          <w14:textFill>
            <w14:solidFill>
              <w14:schemeClr w14:val="tx1"/>
            </w14:solidFill>
          </w14:textFill>
        </w:rPr>
        <w:t>本项目的其他事项</w:t>
      </w:r>
      <w:r>
        <w:rPr>
          <w:color w:val="000000" w:themeColor="text1"/>
          <w:szCs w:val="21"/>
          <w14:textFill>
            <w14:solidFill>
              <w14:schemeClr w14:val="tx1"/>
            </w14:solidFill>
          </w14:textFill>
        </w:rPr>
        <w:t>详见供应商须知前附表</w:t>
      </w:r>
      <w:r>
        <w:rPr>
          <w:rFonts w:hint="eastAsia"/>
          <w:color w:val="000000" w:themeColor="text1"/>
          <w:szCs w:val="21"/>
          <w14:textFill>
            <w14:solidFill>
              <w14:schemeClr w14:val="tx1"/>
            </w14:solidFill>
          </w14:textFill>
        </w:rPr>
        <w:t>。</w:t>
      </w:r>
    </w:p>
    <w:p>
      <w:pPr>
        <w:snapToGrid w:val="0"/>
        <w:spacing w:before="120" w:line="360" w:lineRule="auto"/>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11．</w:t>
      </w:r>
      <w:r>
        <w:rPr>
          <w:rFonts w:hint="eastAsia"/>
          <w:b/>
          <w:bCs/>
          <w:color w:val="000000" w:themeColor="text1"/>
          <w:kern w:val="0"/>
          <w:szCs w:val="21"/>
          <w14:textFill>
            <w14:solidFill>
              <w14:schemeClr w14:val="tx1"/>
            </w14:solidFill>
          </w14:textFill>
        </w:rPr>
        <w:t>其他说明</w:t>
      </w:r>
    </w:p>
    <w:p>
      <w:pPr>
        <w:snapToGrid w:val="0"/>
        <w:spacing w:before="120" w:line="360" w:lineRule="auto"/>
        <w:ind w:left="2" w:leftChars="1" w:firstLine="422" w:firstLineChars="200"/>
        <w:outlineLvl w:val="1"/>
        <w:rPr>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1.1</w:t>
      </w:r>
      <w:r>
        <w:rPr>
          <w:rFonts w:hint="eastAsia"/>
          <w:color w:val="000000" w:themeColor="text1"/>
          <w:kern w:val="0"/>
          <w:szCs w:val="21"/>
          <w14:textFill>
            <w14:solidFill>
              <w14:schemeClr w14:val="tx1"/>
            </w14:solidFill>
          </w14:textFill>
        </w:rPr>
        <w:t>其余未尽事宜按</w:t>
      </w:r>
      <w:r>
        <w:rPr>
          <w:color w:val="000000" w:themeColor="text1"/>
          <w:kern w:val="0"/>
          <w:szCs w:val="21"/>
          <w14:textFill>
            <w14:solidFill>
              <w14:schemeClr w14:val="tx1"/>
            </w14:solidFill>
          </w14:textFill>
        </w:rPr>
        <w:t>《中华人民共和国政府采购法》、《中华人民共和国政府采购法实施条例》</w:t>
      </w:r>
      <w:r>
        <w:rPr>
          <w:rFonts w:hint="eastAsia"/>
          <w:color w:val="000000" w:themeColor="text1"/>
          <w:kern w:val="0"/>
          <w:szCs w:val="21"/>
          <w14:textFill>
            <w14:solidFill>
              <w14:schemeClr w14:val="tx1"/>
            </w14:solidFill>
          </w14:textFill>
        </w:rPr>
        <w:t>的相关规定执行。</w:t>
      </w:r>
    </w:p>
    <w:p>
      <w:pPr>
        <w:snapToGrid w:val="0"/>
        <w:spacing w:before="120" w:line="360" w:lineRule="auto"/>
        <w:ind w:left="2" w:leftChars="1" w:firstLine="422" w:firstLineChars="200"/>
        <w:outlineLvl w:val="1"/>
        <w:rPr>
          <w:color w:val="000000" w:themeColor="text1"/>
          <w:sz w:val="32"/>
          <w:szCs w:val="32"/>
          <w14:textFill>
            <w14:solidFill>
              <w14:schemeClr w14:val="tx1"/>
            </w14:solidFill>
          </w14:textFill>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000000" w:themeColor="text1"/>
          <w:kern w:val="0"/>
          <w:szCs w:val="21"/>
          <w14:textFill>
            <w14:solidFill>
              <w14:schemeClr w14:val="tx1"/>
            </w14:solidFill>
          </w14:textFill>
        </w:rPr>
        <w:t>11.2</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采购文件是根据国家有关法律及有关政策、法规和参照国际惯例编制，解释权属采购代理机构</w:t>
      </w:r>
    </w:p>
    <w:p>
      <w:pPr>
        <w:pStyle w:val="28"/>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64" w:name="_Toc13891"/>
      <w:bookmarkStart w:id="65" w:name="_Toc254970549"/>
      <w:bookmarkStart w:id="66" w:name="_Toc254970690"/>
      <w:r>
        <w:rPr>
          <w:rFonts w:ascii="Times New Roman" w:hAnsi="Times New Roman" w:cs="Times New Roman"/>
          <w:color w:val="000000" w:themeColor="text1"/>
          <w:sz w:val="32"/>
          <w:szCs w:val="32"/>
          <w14:textFill>
            <w14:solidFill>
              <w14:schemeClr w14:val="tx1"/>
            </w14:solidFill>
          </w14:textFill>
        </w:rPr>
        <w:t>第四章  评审方法及标准</w:t>
      </w:r>
      <w:bookmarkEnd w:id="64"/>
    </w:p>
    <w:p>
      <w:pPr>
        <w:snapToGrid w:val="0"/>
        <w:spacing w:before="120" w:line="360" w:lineRule="auto"/>
        <w:ind w:firstLine="413" w:firstLineChars="196"/>
        <w:outlineLvl w:val="1"/>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评审</w:t>
      </w:r>
      <w:r>
        <w:rPr>
          <w:rFonts w:hint="eastAsia"/>
          <w:b/>
          <w:bCs/>
          <w:color w:val="000000" w:themeColor="text1"/>
          <w:kern w:val="0"/>
          <w:szCs w:val="21"/>
          <w14:textFill>
            <w14:solidFill>
              <w14:schemeClr w14:val="tx1"/>
            </w14:solidFill>
          </w14:textFill>
        </w:rPr>
        <w:t>方法</w:t>
      </w:r>
    </w:p>
    <w:p>
      <w:pPr>
        <w:suppressAutoHyphens/>
        <w:snapToGrid w:val="0"/>
        <w:spacing w:before="120" w:line="360" w:lineRule="auto"/>
        <w:ind w:firstLine="420" w:firstLineChars="200"/>
        <w:rPr>
          <w:color w:val="000000" w:themeColor="text1"/>
          <w:kern w:val="1"/>
          <w:szCs w:val="21"/>
          <w14:textFill>
            <w14:solidFill>
              <w14:schemeClr w14:val="tx1"/>
            </w14:solidFill>
          </w14:textFill>
        </w:rPr>
      </w:pPr>
      <w:r>
        <w:rPr>
          <w:color w:val="000000" w:themeColor="text1"/>
          <w:szCs w:val="21"/>
          <w14:textFill>
            <w14:solidFill>
              <w14:schemeClr w14:val="tx1"/>
            </w14:solidFill>
          </w14:textFill>
        </w:rPr>
        <w:t>本项目采用</w:t>
      </w:r>
      <w:r>
        <w:rPr>
          <w:bCs/>
          <w:color w:val="000000" w:themeColor="text1"/>
          <w:kern w:val="1"/>
          <w:szCs w:val="21"/>
          <w14:textFill>
            <w14:solidFill>
              <w14:schemeClr w14:val="tx1"/>
            </w14:solidFill>
          </w14:textFill>
        </w:rPr>
        <w:t>综合评分法</w:t>
      </w:r>
      <w:r>
        <w:rPr>
          <w:color w:val="000000" w:themeColor="text1"/>
          <w:szCs w:val="21"/>
          <w14:textFill>
            <w14:solidFill>
              <w14:schemeClr w14:val="tx1"/>
            </w14:solidFill>
          </w14:textFill>
        </w:rPr>
        <w:t>进行评审</w:t>
      </w:r>
      <w:r>
        <w:rPr>
          <w:bCs/>
          <w:color w:val="000000" w:themeColor="text1"/>
          <w:kern w:val="1"/>
          <w:szCs w:val="21"/>
          <w14:textFill>
            <w14:solidFill>
              <w14:schemeClr w14:val="tx1"/>
            </w14:solidFill>
          </w14:textFill>
        </w:rPr>
        <w:t>。</w:t>
      </w:r>
      <w:r>
        <w:rPr>
          <w:color w:val="000000" w:themeColor="text1"/>
          <w:szCs w:val="21"/>
          <w14:textFill>
            <w14:solidFill>
              <w14:schemeClr w14:val="tx1"/>
            </w14:solidFill>
          </w14:textFill>
        </w:rPr>
        <w:t>综合评分法，是指响应文件满足采购文件全部实质性要求且按照评审因素的量化指标评审得分最高的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成交</w:t>
      </w:r>
      <w:r>
        <w:rPr>
          <w:color w:val="000000" w:themeColor="text1"/>
          <w:szCs w:val="21"/>
          <w14:textFill>
            <w14:solidFill>
              <w14:schemeClr w14:val="tx1"/>
            </w14:solidFill>
          </w14:textFill>
        </w:rPr>
        <w:t>候选人的评审方法。</w:t>
      </w:r>
    </w:p>
    <w:p>
      <w:pPr>
        <w:suppressAutoHyphens/>
        <w:snapToGrid w:val="0"/>
        <w:spacing w:before="120" w:line="360" w:lineRule="auto"/>
        <w:ind w:firstLine="420" w:firstLineChars="200"/>
        <w:rPr>
          <w:color w:val="000000" w:themeColor="text1"/>
          <w:kern w:val="1"/>
          <w:szCs w:val="21"/>
          <w14:textFill>
            <w14:solidFill>
              <w14:schemeClr w14:val="tx1"/>
            </w14:solidFill>
          </w14:textFill>
        </w:rPr>
      </w:pPr>
      <w:r>
        <w:rPr>
          <w:rFonts w:hint="eastAsia"/>
          <w:color w:val="000000" w:themeColor="text1"/>
          <w:kern w:val="1"/>
          <w:szCs w:val="21"/>
          <w14:textFill>
            <w14:solidFill>
              <w14:schemeClr w14:val="tx1"/>
            </w14:solidFill>
          </w14:textFill>
        </w:rPr>
        <w:t>本项目评审的其他详细规定在第三章供应商须知中规定。</w:t>
      </w:r>
    </w:p>
    <w:p>
      <w:pPr>
        <w:snapToGrid w:val="0"/>
        <w:spacing w:before="120" w:line="360" w:lineRule="auto"/>
        <w:ind w:firstLine="413" w:firstLineChars="196"/>
        <w:outlineLvl w:val="1"/>
        <w:rPr>
          <w:b/>
          <w:bCs/>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w:t>
      </w:r>
      <w:r>
        <w:rPr>
          <w:rFonts w:hint="eastAsia"/>
          <w:b/>
          <w:color w:val="000000" w:themeColor="text1"/>
          <w:kern w:val="0"/>
          <w:szCs w:val="21"/>
          <w14:textFill>
            <w14:solidFill>
              <w14:schemeClr w14:val="tx1"/>
            </w14:solidFill>
          </w14:textFill>
        </w:rPr>
        <w:t>.资格审查标准</w:t>
      </w:r>
      <w:r>
        <w:rPr>
          <w:rFonts w:hint="eastAsia"/>
          <w:b/>
          <w:bCs/>
          <w:color w:val="000000" w:themeColor="text1"/>
          <w:kern w:val="0"/>
          <w:szCs w:val="21"/>
          <w14:textFill>
            <w14:solidFill>
              <w14:schemeClr w14:val="tx1"/>
            </w14:solidFill>
          </w14:textFill>
        </w:rPr>
        <w:t>（不满足任何一项审查内容要求，资格审查即为不合格）</w:t>
      </w:r>
    </w:p>
    <w:tbl>
      <w:tblPr>
        <w:tblStyle w:val="52"/>
        <w:tblW w:w="91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92"/>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napToGrid w:val="0"/>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因素</w:t>
            </w:r>
          </w:p>
        </w:tc>
        <w:tc>
          <w:tcPr>
            <w:tcW w:w="2392" w:type="dxa"/>
            <w:vAlign w:val="center"/>
          </w:tcPr>
          <w:p>
            <w:pPr>
              <w:snapToGrid w:val="0"/>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内容</w:t>
            </w:r>
          </w:p>
        </w:tc>
        <w:tc>
          <w:tcPr>
            <w:tcW w:w="5907" w:type="dxa"/>
            <w:vAlign w:val="center"/>
          </w:tcPr>
          <w:p>
            <w:pPr>
              <w:snapToGrid w:val="0"/>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napToGrid w:val="0"/>
              <w:spacing w:line="360" w:lineRule="auto"/>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供应商应符合的</w:t>
            </w:r>
            <w:r>
              <w:rPr>
                <w:rFonts w:hint="eastAsia"/>
                <w:color w:val="000000" w:themeColor="text1"/>
                <w:szCs w:val="21"/>
                <w:lang w:val="zh-CN"/>
                <w14:textFill>
                  <w14:solidFill>
                    <w14:schemeClr w14:val="tx1"/>
                  </w14:solidFill>
                </w14:textFill>
              </w:rPr>
              <w:t>基本</w:t>
            </w:r>
            <w:r>
              <w:rPr>
                <w:color w:val="000000" w:themeColor="text1"/>
                <w:szCs w:val="21"/>
                <w14:textFill>
                  <w14:solidFill>
                    <w14:schemeClr w14:val="tx1"/>
                  </w14:solidFill>
                </w14:textFill>
              </w:rPr>
              <w:t>资格</w:t>
            </w:r>
            <w:r>
              <w:rPr>
                <w:rFonts w:hint="eastAsia"/>
                <w:color w:val="000000" w:themeColor="text1"/>
                <w:szCs w:val="21"/>
                <w14:textFill>
                  <w14:solidFill>
                    <w14:schemeClr w14:val="tx1"/>
                  </w14:solidFill>
                </w14:textFill>
              </w:rPr>
              <w:t>要求</w:t>
            </w: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tc>
        <w:tc>
          <w:tcPr>
            <w:tcW w:w="5907"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提供：政府采购项目投标资格承诺函（详见附件一）</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000000" w:themeColor="text1"/>
                <w:szCs w:val="21"/>
                <w:lang w:val="zh-CN"/>
                <w14:textFill>
                  <w14:solidFill>
                    <w14:schemeClr w14:val="tx1"/>
                  </w14:solidFill>
                </w14:textFill>
              </w:rPr>
            </w:pP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tc>
        <w:tc>
          <w:tcPr>
            <w:tcW w:w="5907" w:type="dxa"/>
            <w:vAlign w:val="center"/>
          </w:tcPr>
          <w:p>
            <w:pPr>
              <w:snapToGrid w:val="0"/>
              <w:spacing w:line="360" w:lineRule="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提供：政府采购项目投标资格承诺函（详见附件一）</w:t>
            </w:r>
          </w:p>
          <w:p>
            <w:pPr>
              <w:snapToGrid w:val="0"/>
              <w:spacing w:line="360" w:lineRule="auto"/>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注：不提供、不按内容提供或不</w:t>
            </w:r>
            <w:r>
              <w:rPr>
                <w:rFonts w:ascii="Calibri" w:hAnsi="Calibri"/>
                <w:color w:val="000000" w:themeColor="text1"/>
                <w:szCs w:val="21"/>
                <w14:textFill>
                  <w14:solidFill>
                    <w14:schemeClr w14:val="tx1"/>
                  </w14:solidFill>
                </w14:textFill>
              </w:rPr>
              <w:t>按要求签字盖章</w:t>
            </w:r>
            <w:r>
              <w:rPr>
                <w:rFonts w:hint="eastAsia" w:ascii="Calibri" w:hAnsi="Calibri"/>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000000" w:themeColor="text1"/>
                <w:szCs w:val="21"/>
                <w:lang w:val="zh-CN"/>
                <w14:textFill>
                  <w14:solidFill>
                    <w14:schemeClr w14:val="tx1"/>
                  </w14:solidFill>
                </w14:textFill>
              </w:rPr>
            </w:pP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（3）具有履行合同所必需的设备和专业技术能力</w:t>
            </w:r>
          </w:p>
        </w:tc>
        <w:tc>
          <w:tcPr>
            <w:tcW w:w="5907" w:type="dxa"/>
            <w:vAlign w:val="center"/>
          </w:tcPr>
          <w:p>
            <w:pPr>
              <w:snapToGrid w:val="0"/>
              <w:spacing w:line="360" w:lineRule="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提供：政府采购项目投标资格承诺函（详见附件一）</w:t>
            </w:r>
          </w:p>
          <w:p>
            <w:pPr>
              <w:snapToGrid w:val="0"/>
              <w:spacing w:line="360" w:lineRule="auto"/>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注：不提供、不按内容提供或不</w:t>
            </w:r>
            <w:r>
              <w:rPr>
                <w:rFonts w:ascii="Calibri" w:hAnsi="Calibri"/>
                <w:color w:val="000000" w:themeColor="text1"/>
                <w:szCs w:val="21"/>
                <w14:textFill>
                  <w14:solidFill>
                    <w14:schemeClr w14:val="tx1"/>
                  </w14:solidFill>
                </w14:textFill>
              </w:rPr>
              <w:t>按要求签字盖章</w:t>
            </w:r>
            <w:r>
              <w:rPr>
                <w:rFonts w:hint="eastAsia" w:ascii="Calibri" w:hAnsi="Calibri"/>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continue"/>
            <w:vAlign w:val="center"/>
          </w:tcPr>
          <w:p>
            <w:pPr>
              <w:snapToGrid w:val="0"/>
              <w:spacing w:line="360" w:lineRule="auto"/>
              <w:rPr>
                <w:color w:val="000000" w:themeColor="text1"/>
                <w:szCs w:val="21"/>
                <w:lang w:val="zh-CN"/>
                <w14:textFill>
                  <w14:solidFill>
                    <w14:schemeClr w14:val="tx1"/>
                  </w14:solidFill>
                </w14:textFill>
              </w:rPr>
            </w:pP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（4）有依法缴纳税收和社会保障金的良好记录</w:t>
            </w:r>
          </w:p>
        </w:tc>
        <w:tc>
          <w:tcPr>
            <w:tcW w:w="5907" w:type="dxa"/>
            <w:vAlign w:val="center"/>
          </w:tcPr>
          <w:p>
            <w:pPr>
              <w:snapToGrid w:val="0"/>
              <w:spacing w:line="360" w:lineRule="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提供：政府采购项目投标资格承诺函（详见附件一）</w:t>
            </w:r>
          </w:p>
          <w:p>
            <w:pPr>
              <w:snapToGrid w:val="0"/>
              <w:spacing w:line="360" w:lineRule="auto"/>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注：不提供、不按内容提供或不</w:t>
            </w:r>
            <w:r>
              <w:rPr>
                <w:rFonts w:ascii="Calibri" w:hAnsi="Calibri"/>
                <w:color w:val="000000" w:themeColor="text1"/>
                <w:szCs w:val="21"/>
                <w14:textFill>
                  <w14:solidFill>
                    <w14:schemeClr w14:val="tx1"/>
                  </w14:solidFill>
                </w14:textFill>
              </w:rPr>
              <w:t>按要求签字盖章</w:t>
            </w:r>
            <w:r>
              <w:rPr>
                <w:rFonts w:hint="eastAsia" w:ascii="Calibri" w:hAnsi="Calibri"/>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000000" w:themeColor="text1"/>
                <w:szCs w:val="21"/>
                <w:lang w:val="zh-CN"/>
                <w14:textFill>
                  <w14:solidFill>
                    <w14:schemeClr w14:val="tx1"/>
                  </w14:solidFill>
                </w14:textFill>
              </w:rPr>
            </w:pP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（5）参加政府采购活动前三年内，在经营活动中没有重大违法记录及不良信用记录</w:t>
            </w:r>
          </w:p>
        </w:tc>
        <w:tc>
          <w:tcPr>
            <w:tcW w:w="5907" w:type="dxa"/>
            <w:vAlign w:val="center"/>
          </w:tcPr>
          <w:p>
            <w:pPr>
              <w:snapToGrid w:val="0"/>
              <w:spacing w:line="360" w:lineRule="auto"/>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提供：政府采购项目投标资格承诺函（详见附件一）</w:t>
            </w:r>
          </w:p>
          <w:p>
            <w:pPr>
              <w:snapToGrid w:val="0"/>
              <w:spacing w:line="360" w:lineRule="auto"/>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注：不提供、不按内容提供或不</w:t>
            </w:r>
            <w:r>
              <w:rPr>
                <w:rFonts w:ascii="Calibri" w:hAnsi="Calibri"/>
                <w:color w:val="000000" w:themeColor="text1"/>
                <w:szCs w:val="21"/>
                <w14:textFill>
                  <w14:solidFill>
                    <w14:schemeClr w14:val="tx1"/>
                  </w14:solidFill>
                </w14:textFill>
              </w:rPr>
              <w:t>按要求签字盖章</w:t>
            </w:r>
            <w:r>
              <w:rPr>
                <w:rFonts w:hint="eastAsia" w:ascii="Calibri" w:hAnsi="Calibri"/>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000000" w:themeColor="text1"/>
                <w:szCs w:val="21"/>
                <w:lang w:val="zh-CN"/>
                <w14:textFill>
                  <w14:solidFill>
                    <w14:schemeClr w14:val="tx1"/>
                  </w14:solidFill>
                </w14:textFill>
              </w:rPr>
            </w:pPr>
          </w:p>
        </w:tc>
        <w:tc>
          <w:tcPr>
            <w:tcW w:w="2392"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（6）具备法律、行政法规规定的其他要求</w:t>
            </w:r>
          </w:p>
        </w:tc>
        <w:tc>
          <w:tcPr>
            <w:tcW w:w="5907" w:type="dxa"/>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46" w:type="dxa"/>
            <w:vMerge w:val="restart"/>
            <w:vAlign w:val="center"/>
          </w:tcPr>
          <w:p>
            <w:pPr>
              <w:snapToGrid w:val="0"/>
              <w:spacing w:line="360" w:lineRule="auto"/>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供应商应符合的</w:t>
            </w:r>
            <w:r>
              <w:rPr>
                <w:color w:val="000000" w:themeColor="text1"/>
                <w:szCs w:val="21"/>
                <w14:textFill>
                  <w14:solidFill>
                    <w14:schemeClr w14:val="tx1"/>
                  </w14:solidFill>
                </w14:textFill>
              </w:rPr>
              <w:t>特定资格</w:t>
            </w:r>
            <w:r>
              <w:rPr>
                <w:rFonts w:hint="eastAsia"/>
                <w:color w:val="000000" w:themeColor="text1"/>
                <w:szCs w:val="21"/>
                <w14:textFill>
                  <w14:solidFill>
                    <w14:schemeClr w14:val="tx1"/>
                  </w14:solidFill>
                </w14:textFill>
              </w:rPr>
              <w:t>要求</w:t>
            </w:r>
          </w:p>
        </w:tc>
        <w:tc>
          <w:tcPr>
            <w:tcW w:w="2392" w:type="dxa"/>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w:t>
            </w:r>
            <w:r>
              <w:rPr>
                <w:rFonts w:hint="eastAsia"/>
                <w:color w:val="000000" w:themeColor="text1"/>
                <w:szCs w:val="21"/>
                <w14:textFill>
                  <w14:solidFill>
                    <w14:schemeClr w14:val="tx1"/>
                  </w14:solidFill>
                </w14:textFill>
              </w:rPr>
              <w:t>要求</w:t>
            </w:r>
          </w:p>
        </w:tc>
        <w:tc>
          <w:tcPr>
            <w:tcW w:w="5907" w:type="dxa"/>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“磋商公告”</w:t>
            </w:r>
            <w:r>
              <w:rPr>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000000" w:themeColor="text1"/>
                <w:szCs w:val="21"/>
                <w14:textFill>
                  <w14:solidFill>
                    <w14:schemeClr w14:val="tx1"/>
                  </w14:solidFill>
                </w14:textFill>
              </w:rPr>
            </w:pPr>
          </w:p>
        </w:tc>
        <w:tc>
          <w:tcPr>
            <w:tcW w:w="2392" w:type="dxa"/>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（2）业绩要求</w:t>
            </w:r>
          </w:p>
        </w:tc>
        <w:tc>
          <w:tcPr>
            <w:tcW w:w="5907" w:type="dxa"/>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“磋商公告”</w:t>
            </w:r>
            <w:r>
              <w:rPr>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napToGrid w:val="0"/>
              <w:spacing w:line="360" w:lineRule="auto"/>
              <w:jc w:val="left"/>
              <w:rPr>
                <w:color w:val="000000" w:themeColor="text1"/>
                <w:szCs w:val="21"/>
                <w14:textFill>
                  <w14:solidFill>
                    <w14:schemeClr w14:val="tx1"/>
                  </w14:solidFill>
                </w14:textFill>
              </w:rPr>
            </w:pPr>
          </w:p>
        </w:tc>
        <w:tc>
          <w:tcPr>
            <w:tcW w:w="2392" w:type="dxa"/>
            <w:vMerge w:val="restart"/>
            <w:vAlign w:val="center"/>
          </w:tcPr>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）供应商不得参加响应的情形</w:t>
            </w:r>
          </w:p>
        </w:tc>
        <w:tc>
          <w:tcPr>
            <w:tcW w:w="5907" w:type="dxa"/>
            <w:vAlign w:val="center"/>
          </w:tcPr>
          <w:p>
            <w:pPr>
              <w:snapToGrid w:val="0"/>
              <w:spacing w:line="360"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项目的采购活动。</w:t>
            </w:r>
          </w:p>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须提供，格式见第六章</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文件格式“</w:t>
            </w:r>
            <w:r>
              <w:rPr>
                <w:rFonts w:hint="eastAsia"/>
                <w:color w:val="000000" w:themeColor="text1"/>
                <w:szCs w:val="21"/>
                <w14:textFill>
                  <w14:solidFill>
                    <w14:schemeClr w14:val="tx1"/>
                  </w14:solidFill>
                </w14:textFill>
              </w:rPr>
              <w:t>供应商直接控股股东、管理关系信息表</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846" w:type="dxa"/>
            <w:vMerge w:val="continue"/>
            <w:vAlign w:val="center"/>
          </w:tcPr>
          <w:p>
            <w:pPr>
              <w:snapToGrid w:val="0"/>
              <w:spacing w:line="360" w:lineRule="auto"/>
              <w:jc w:val="left"/>
              <w:rPr>
                <w:color w:val="000000" w:themeColor="text1"/>
                <w:szCs w:val="21"/>
                <w14:textFill>
                  <w14:solidFill>
                    <w14:schemeClr w14:val="tx1"/>
                  </w14:solidFill>
                </w14:textFill>
              </w:rPr>
            </w:pPr>
          </w:p>
        </w:tc>
        <w:tc>
          <w:tcPr>
            <w:tcW w:w="2392" w:type="dxa"/>
            <w:vMerge w:val="continue"/>
            <w:vAlign w:val="center"/>
          </w:tcPr>
          <w:p>
            <w:pPr>
              <w:snapToGrid w:val="0"/>
              <w:spacing w:line="360" w:lineRule="auto"/>
              <w:jc w:val="left"/>
              <w:rPr>
                <w:color w:val="000000" w:themeColor="text1"/>
                <w:szCs w:val="21"/>
                <w14:textFill>
                  <w14:solidFill>
                    <w14:schemeClr w14:val="tx1"/>
                  </w14:solidFill>
                </w14:textFill>
              </w:rPr>
            </w:pPr>
          </w:p>
        </w:tc>
        <w:tc>
          <w:tcPr>
            <w:tcW w:w="5907" w:type="dxa"/>
            <w:vAlign w:val="center"/>
          </w:tcPr>
          <w:p>
            <w:pPr>
              <w:snapToGrid w:val="0"/>
              <w:spacing w:line="360" w:lineRule="auto"/>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不属于公益一类事业单位、使用事业编制且由财政拨款保障的群团组织。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napToGrid w:val="0"/>
              <w:spacing w:line="360" w:lineRule="auto"/>
              <w:jc w:val="left"/>
              <w:rPr>
                <w:color w:val="000000" w:themeColor="text1"/>
                <w:kern w:val="0"/>
                <w:szCs w:val="21"/>
                <w14:textFill>
                  <w14:solidFill>
                    <w14:schemeClr w14:val="tx1"/>
                  </w14:solidFill>
                </w14:textFill>
              </w:rPr>
            </w:pPr>
          </w:p>
        </w:tc>
        <w:tc>
          <w:tcPr>
            <w:tcW w:w="2392" w:type="dxa"/>
            <w:vAlign w:val="center"/>
          </w:tcPr>
          <w:p>
            <w:pPr>
              <w:snapToGrid w:val="0"/>
              <w:spacing w:line="360" w:lineRule="auto"/>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）诚信要求</w:t>
            </w:r>
          </w:p>
        </w:tc>
        <w:tc>
          <w:tcPr>
            <w:tcW w:w="5907" w:type="dxa"/>
          </w:tcPr>
          <w:p>
            <w:pPr>
              <w:snapToGrid w:val="0"/>
              <w:spacing w:line="360" w:lineRule="auto"/>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未被列入失信被执行人、重大税收违法失信主体</w:t>
            </w:r>
            <w:r>
              <w:rPr>
                <w:color w:val="000000" w:themeColor="text1"/>
                <w:szCs w:val="21"/>
                <w14:textFill>
                  <w14:solidFill>
                    <w14:schemeClr w14:val="tx1"/>
                  </w14:solidFill>
                </w14:textFill>
              </w:rPr>
              <w:t>、政府采购严重违法失信行为记录名单</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46" w:type="dxa"/>
            <w:vMerge w:val="continue"/>
            <w:vAlign w:val="center"/>
          </w:tcPr>
          <w:p>
            <w:pPr>
              <w:snapToGrid w:val="0"/>
              <w:spacing w:line="360" w:lineRule="auto"/>
              <w:jc w:val="left"/>
              <w:rPr>
                <w:color w:val="000000" w:themeColor="text1"/>
                <w:kern w:val="0"/>
                <w:szCs w:val="21"/>
                <w14:textFill>
                  <w14:solidFill>
                    <w14:schemeClr w14:val="tx1"/>
                  </w14:solidFill>
                </w14:textFill>
              </w:rPr>
            </w:pPr>
          </w:p>
        </w:tc>
        <w:tc>
          <w:tcPr>
            <w:tcW w:w="2392" w:type="dxa"/>
            <w:vAlign w:val="center"/>
          </w:tcPr>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（5）其他要求</w:t>
            </w:r>
          </w:p>
        </w:tc>
        <w:tc>
          <w:tcPr>
            <w:tcW w:w="5907" w:type="dxa"/>
          </w:tcPr>
          <w:p>
            <w:pPr>
              <w:snapToGrid w:val="0"/>
              <w:spacing w:line="360" w:lineRule="auto"/>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按</w:t>
            </w:r>
            <w:r>
              <w:rPr>
                <w:color w:val="000000" w:themeColor="text1"/>
                <w:kern w:val="0"/>
                <w:szCs w:val="21"/>
                <w14:textFill>
                  <w14:solidFill>
                    <w14:schemeClr w14:val="tx1"/>
                  </w14:solidFill>
                </w14:textFill>
              </w:rPr>
              <w:t>照</w:t>
            </w:r>
            <w:r>
              <w:rPr>
                <w:rFonts w:hint="eastAsia"/>
                <w:color w:val="000000" w:themeColor="text1"/>
                <w:kern w:val="0"/>
                <w:szCs w:val="21"/>
                <w14:textFill>
                  <w14:solidFill>
                    <w14:schemeClr w14:val="tx1"/>
                  </w14:solidFill>
                </w14:textFill>
              </w:rPr>
              <w:t>磋商</w:t>
            </w:r>
            <w:r>
              <w:rPr>
                <w:color w:val="000000" w:themeColor="text1"/>
                <w:kern w:val="0"/>
                <w:szCs w:val="21"/>
                <w14:textFill>
                  <w14:solidFill>
                    <w14:schemeClr w14:val="tx1"/>
                  </w14:solidFill>
                </w14:textFill>
              </w:rPr>
              <w:t>公告规定获得</w:t>
            </w:r>
            <w:r>
              <w:rPr>
                <w:rFonts w:hint="eastAsia"/>
                <w:color w:val="000000" w:themeColor="text1"/>
                <w:kern w:val="0"/>
                <w:szCs w:val="21"/>
                <w14:textFill>
                  <w14:solidFill>
                    <w14:schemeClr w14:val="tx1"/>
                  </w14:solidFill>
                </w14:textFill>
              </w:rPr>
              <w:t>采购</w:t>
            </w:r>
            <w:r>
              <w:rPr>
                <w:color w:val="000000" w:themeColor="text1"/>
                <w:kern w:val="0"/>
                <w:szCs w:val="21"/>
                <w14:textFill>
                  <w14:solidFill>
                    <w14:schemeClr w14:val="tx1"/>
                  </w14:solidFill>
                </w14:textFill>
              </w:rPr>
              <w:t>文件。</w:t>
            </w:r>
            <w:r>
              <w:rPr>
                <w:rFonts w:hint="eastAsia"/>
                <w:color w:val="000000" w:themeColor="text1"/>
                <w:kern w:val="0"/>
                <w:szCs w:val="21"/>
                <w14:textFill>
                  <w14:solidFill>
                    <w14:schemeClr w14:val="tx1"/>
                  </w14:solidFill>
                </w14:textFill>
              </w:rPr>
              <w:t>足额、及时缴纳磋商保证金。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46" w:type="dxa"/>
            <w:vAlign w:val="center"/>
          </w:tcPr>
          <w:p>
            <w:pPr>
              <w:snapToGrid w:val="0"/>
              <w:spacing w:line="360" w:lineRule="auto"/>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采购政策</w:t>
            </w:r>
          </w:p>
        </w:tc>
        <w:tc>
          <w:tcPr>
            <w:tcW w:w="2392" w:type="dxa"/>
            <w:vAlign w:val="center"/>
          </w:tcPr>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5907" w:type="dxa"/>
            <w:vAlign w:val="center"/>
          </w:tcPr>
          <w:p>
            <w:pPr>
              <w:snapToGrid w:val="0"/>
              <w:spacing w:line="360" w:lineRule="auto"/>
              <w:rPr>
                <w:rFonts w:ascii="宋体" w:hAnsi="宋体" w:cs="宋体"/>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本项目为专门面向中小企业项目，</w:t>
            </w:r>
            <w:r>
              <w:rPr>
                <w:rFonts w:hint="eastAsia"/>
                <w:b/>
                <w:bCs/>
                <w:color w:val="000000" w:themeColor="text1"/>
                <w:kern w:val="0"/>
                <w:szCs w:val="21"/>
                <w14:textFill>
                  <w14:solidFill>
                    <w14:schemeClr w14:val="tx1"/>
                  </w14:solidFill>
                </w14:textFill>
              </w:rPr>
              <w:t>供应</w:t>
            </w:r>
            <w:r>
              <w:rPr>
                <w:b/>
                <w:bCs/>
                <w:color w:val="000000" w:themeColor="text1"/>
                <w:kern w:val="0"/>
                <w:szCs w:val="21"/>
                <w14:textFill>
                  <w14:solidFill>
                    <w14:schemeClr w14:val="tx1"/>
                  </w14:solidFill>
                </w14:textFill>
              </w:rPr>
              <w:t>商应满足如下要求：</w:t>
            </w:r>
            <w:r>
              <w:rPr>
                <w:b/>
                <w:bCs/>
                <w:color w:val="000000" w:themeColor="text1"/>
                <w:kern w:val="0"/>
                <w:szCs w:val="21"/>
                <w14:textFill>
                  <w14:solidFill>
                    <w14:schemeClr w14:val="tx1"/>
                  </w14:solidFill>
                </w14:textFill>
              </w:rPr>
              <w:br w:type="textWrapping"/>
            </w:r>
            <w:r>
              <w:rPr>
                <w:rFonts w:hint="eastAsia"/>
                <w:b/>
                <w:bCs/>
                <w:color w:val="000000" w:themeColor="text1"/>
                <w:kern w:val="0"/>
                <w:szCs w:val="21"/>
                <w14:textFill>
                  <w14:solidFill>
                    <w14:schemeClr w14:val="tx1"/>
                  </w14:solidFill>
                </w14:textFill>
              </w:rPr>
              <w:t>①</w:t>
            </w:r>
            <w:r>
              <w:rPr>
                <w:b/>
                <w:bCs/>
                <w:color w:val="000000" w:themeColor="text1"/>
                <w:kern w:val="0"/>
                <w:szCs w:val="21"/>
                <w14:textFill>
                  <w14:solidFill>
                    <w14:schemeClr w14:val="tx1"/>
                  </w14:solidFill>
                </w14:textFill>
              </w:rPr>
              <w:t>供应商声明为中小企业的，应按</w:t>
            </w:r>
            <w:r>
              <w:rPr>
                <w:rFonts w:hint="eastAsia"/>
                <w:b/>
                <w:bCs/>
                <w:color w:val="000000" w:themeColor="text1"/>
                <w:kern w:val="0"/>
                <w:szCs w:val="21"/>
                <w14:textFill>
                  <w14:solidFill>
                    <w14:schemeClr w14:val="tx1"/>
                  </w14:solidFill>
                </w14:textFill>
              </w:rPr>
              <w:t>采购</w:t>
            </w:r>
            <w:r>
              <w:rPr>
                <w:b/>
                <w:bCs/>
                <w:color w:val="000000" w:themeColor="text1"/>
                <w:kern w:val="0"/>
                <w:szCs w:val="21"/>
                <w14:textFill>
                  <w14:solidFill>
                    <w14:schemeClr w14:val="tx1"/>
                  </w14:solidFill>
                </w14:textFill>
              </w:rPr>
              <w:t>文件规定在</w:t>
            </w:r>
            <w:r>
              <w:rPr>
                <w:rFonts w:hint="eastAsia"/>
                <w:b/>
                <w:bCs/>
                <w:color w:val="000000" w:themeColor="text1"/>
                <w:kern w:val="0"/>
                <w:szCs w:val="21"/>
                <w14:textFill>
                  <w14:solidFill>
                    <w14:schemeClr w14:val="tx1"/>
                  </w14:solidFill>
                </w14:textFill>
              </w:rPr>
              <w:t>响应</w:t>
            </w:r>
            <w:r>
              <w:rPr>
                <w:b/>
                <w:bCs/>
                <w:color w:val="000000" w:themeColor="text1"/>
                <w:kern w:val="0"/>
                <w:szCs w:val="21"/>
                <w14:textFill>
                  <w14:solidFill>
                    <w14:schemeClr w14:val="tx1"/>
                  </w14:solidFill>
                </w14:textFill>
              </w:rPr>
              <w:t>文件中提供中小企业声明函。</w:t>
            </w:r>
            <w:r>
              <w:rPr>
                <w:b/>
                <w:bCs/>
                <w:color w:val="000000" w:themeColor="text1"/>
                <w:kern w:val="0"/>
                <w:szCs w:val="21"/>
                <w14:textFill>
                  <w14:solidFill>
                    <w14:schemeClr w14:val="tx1"/>
                  </w14:solidFill>
                </w14:textFill>
              </w:rPr>
              <w:br w:type="textWrapping"/>
            </w:r>
            <w:r>
              <w:rPr>
                <w:rFonts w:hint="eastAsia"/>
                <w:b/>
                <w:bCs/>
                <w:color w:val="000000" w:themeColor="text1"/>
                <w:kern w:val="0"/>
                <w:szCs w:val="21"/>
                <w14:textFill>
                  <w14:solidFill>
                    <w14:schemeClr w14:val="tx1"/>
                  </w14:solidFill>
                </w14:textFill>
              </w:rPr>
              <w:t>②</w:t>
            </w:r>
            <w:r>
              <w:rPr>
                <w:b/>
                <w:bCs/>
                <w:color w:val="000000" w:themeColor="text1"/>
                <w:kern w:val="0"/>
                <w:szCs w:val="21"/>
                <w14:textFill>
                  <w14:solidFill>
                    <w14:schemeClr w14:val="tx1"/>
                  </w14:solidFill>
                </w14:textFill>
              </w:rPr>
              <w:t>供应商声明为监狱企业的，应按</w:t>
            </w:r>
            <w:r>
              <w:rPr>
                <w:rFonts w:hint="eastAsia"/>
                <w:b/>
                <w:bCs/>
                <w:color w:val="000000" w:themeColor="text1"/>
                <w:kern w:val="0"/>
                <w:szCs w:val="21"/>
                <w14:textFill>
                  <w14:solidFill>
                    <w14:schemeClr w14:val="tx1"/>
                  </w14:solidFill>
                </w14:textFill>
              </w:rPr>
              <w:t>采购</w:t>
            </w:r>
            <w:r>
              <w:rPr>
                <w:b/>
                <w:bCs/>
                <w:color w:val="000000" w:themeColor="text1"/>
                <w:kern w:val="0"/>
                <w:szCs w:val="21"/>
                <w14:textFill>
                  <w14:solidFill>
                    <w14:schemeClr w14:val="tx1"/>
                  </w14:solidFill>
                </w14:textFill>
              </w:rPr>
              <w:t>文件规定在</w:t>
            </w:r>
            <w:r>
              <w:rPr>
                <w:rFonts w:hint="eastAsia"/>
                <w:b/>
                <w:bCs/>
                <w:color w:val="000000" w:themeColor="text1"/>
                <w:kern w:val="0"/>
                <w:szCs w:val="21"/>
                <w14:textFill>
                  <w14:solidFill>
                    <w14:schemeClr w14:val="tx1"/>
                  </w14:solidFill>
                </w14:textFill>
              </w:rPr>
              <w:t>响应</w:t>
            </w:r>
            <w:r>
              <w:rPr>
                <w:b/>
                <w:bCs/>
                <w:color w:val="000000" w:themeColor="text1"/>
                <w:kern w:val="0"/>
                <w:szCs w:val="21"/>
                <w14:textFill>
                  <w14:solidFill>
                    <w14:schemeClr w14:val="tx1"/>
                  </w14:solidFill>
                </w14:textFill>
              </w:rPr>
              <w:t>文件中提供相关证明文件。</w:t>
            </w:r>
            <w:r>
              <w:rPr>
                <w:b/>
                <w:bCs/>
                <w:color w:val="000000" w:themeColor="text1"/>
                <w:kern w:val="0"/>
                <w:szCs w:val="21"/>
                <w14:textFill>
                  <w14:solidFill>
                    <w14:schemeClr w14:val="tx1"/>
                  </w14:solidFill>
                </w14:textFill>
              </w:rPr>
              <w:br w:type="textWrapping"/>
            </w:r>
            <w:r>
              <w:rPr>
                <w:rFonts w:hint="eastAsia"/>
                <w:b/>
                <w:bCs/>
                <w:color w:val="000000" w:themeColor="text1"/>
                <w:kern w:val="0"/>
                <w:szCs w:val="21"/>
                <w14:textFill>
                  <w14:solidFill>
                    <w14:schemeClr w14:val="tx1"/>
                  </w14:solidFill>
                </w14:textFill>
              </w:rPr>
              <w:t>③</w:t>
            </w:r>
            <w:r>
              <w:rPr>
                <w:b/>
                <w:bCs/>
                <w:color w:val="000000" w:themeColor="text1"/>
                <w:kern w:val="0"/>
                <w:szCs w:val="21"/>
                <w14:textFill>
                  <w14:solidFill>
                    <w14:schemeClr w14:val="tx1"/>
                  </w14:solidFill>
                </w14:textFill>
              </w:rPr>
              <w:t>供应商声明为残疾人福利性单位的，应当提供残疾人福利性单位声明函，并对声明的真实性负责。</w:t>
            </w:r>
            <w:r>
              <w:rPr>
                <w:b/>
                <w:bCs/>
                <w:color w:val="000000" w:themeColor="text1"/>
                <w:kern w:val="0"/>
                <w:szCs w:val="21"/>
                <w14:textFill>
                  <w14:solidFill>
                    <w14:schemeClr w14:val="tx1"/>
                  </w14:solidFill>
                </w14:textFill>
              </w:rPr>
              <w:br w:type="textWrapping"/>
            </w:r>
            <w:r>
              <w:rPr>
                <w:b/>
                <w:bCs/>
                <w:color w:val="000000" w:themeColor="text1"/>
                <w:kern w:val="0"/>
                <w:szCs w:val="21"/>
                <w14:textFill>
                  <w14:solidFill>
                    <w14:schemeClr w14:val="tx1"/>
                  </w14:solidFill>
                </w14:textFill>
              </w:rPr>
              <w:t>审查</w:t>
            </w:r>
            <w:r>
              <w:rPr>
                <w:rFonts w:hint="eastAsia"/>
                <w:b/>
                <w:bCs/>
                <w:color w:val="000000" w:themeColor="text1"/>
                <w:kern w:val="0"/>
                <w:szCs w:val="21"/>
                <w14:textFill>
                  <w14:solidFill>
                    <w14:schemeClr w14:val="tx1"/>
                  </w14:solidFill>
                </w14:textFill>
              </w:rPr>
              <w:t>①</w:t>
            </w:r>
            <w:r>
              <w:rPr>
                <w:b/>
                <w:bCs/>
                <w:color w:val="000000" w:themeColor="text1"/>
                <w:kern w:val="0"/>
                <w:szCs w:val="21"/>
                <w14:textFill>
                  <w14:solidFill>
                    <w14:schemeClr w14:val="tx1"/>
                  </w14:solidFill>
                </w14:textFill>
              </w:rPr>
              <w:t>或</w:t>
            </w:r>
            <w:r>
              <w:rPr>
                <w:rFonts w:hint="eastAsia"/>
                <w:b/>
                <w:bCs/>
                <w:color w:val="000000" w:themeColor="text1"/>
                <w:kern w:val="0"/>
                <w:szCs w:val="21"/>
                <w14:textFill>
                  <w14:solidFill>
                    <w14:schemeClr w14:val="tx1"/>
                  </w14:solidFill>
                </w14:textFill>
              </w:rPr>
              <w:t>②</w:t>
            </w:r>
            <w:r>
              <w:rPr>
                <w:b/>
                <w:bCs/>
                <w:color w:val="000000" w:themeColor="text1"/>
                <w:kern w:val="0"/>
                <w:szCs w:val="21"/>
                <w14:textFill>
                  <w14:solidFill>
                    <w14:schemeClr w14:val="tx1"/>
                  </w14:solidFill>
                </w14:textFill>
              </w:rPr>
              <w:t>或</w:t>
            </w:r>
            <w:r>
              <w:rPr>
                <w:rFonts w:hint="eastAsia"/>
                <w:b/>
                <w:bCs/>
                <w:color w:val="000000" w:themeColor="text1"/>
                <w:kern w:val="0"/>
                <w:szCs w:val="21"/>
                <w14:textFill>
                  <w14:solidFill>
                    <w14:schemeClr w14:val="tx1"/>
                  </w14:solidFill>
                </w14:textFill>
              </w:rPr>
              <w:t>③</w:t>
            </w:r>
            <w:r>
              <w:rPr>
                <w:b/>
                <w:bCs/>
                <w:color w:val="000000" w:themeColor="text1"/>
                <w:kern w:val="0"/>
                <w:szCs w:val="21"/>
                <w14:textFill>
                  <w14:solidFill>
                    <w14:schemeClr w14:val="tx1"/>
                  </w14:solidFill>
                </w14:textFill>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w:t>
            </w:r>
          </w:p>
        </w:tc>
        <w:tc>
          <w:tcPr>
            <w:tcW w:w="2392"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联合体要求</w:t>
            </w:r>
          </w:p>
        </w:tc>
        <w:tc>
          <w:tcPr>
            <w:tcW w:w="5907"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本项目如允许联合体，应提交联合体协议书。</w:t>
            </w:r>
          </w:p>
        </w:tc>
      </w:tr>
    </w:tbl>
    <w:p>
      <w:pPr>
        <w:snapToGrid w:val="0"/>
        <w:spacing w:before="120" w:line="360" w:lineRule="auto"/>
        <w:ind w:firstLine="413" w:firstLineChars="196"/>
        <w:outlineLvl w:val="1"/>
        <w:rPr>
          <w:b/>
          <w:bCs/>
          <w:color w:val="000000" w:themeColor="text1"/>
          <w:kern w:val="0"/>
          <w:szCs w:val="21"/>
          <w14:textFill>
            <w14:solidFill>
              <w14:schemeClr w14:val="tx1"/>
            </w14:solidFill>
          </w14:textFill>
        </w:rPr>
      </w:pPr>
    </w:p>
    <w:p>
      <w:pPr>
        <w:snapToGrid w:val="0"/>
        <w:spacing w:before="120" w:line="360" w:lineRule="auto"/>
        <w:ind w:firstLine="413" w:firstLineChars="196"/>
        <w:outlineLvl w:val="1"/>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3</w:t>
      </w:r>
      <w:r>
        <w:rPr>
          <w:rFonts w:hint="eastAsia"/>
          <w:b/>
          <w:bCs/>
          <w:color w:val="000000" w:themeColor="text1"/>
          <w:kern w:val="0"/>
          <w:szCs w:val="21"/>
          <w14:textFill>
            <w14:solidFill>
              <w14:schemeClr w14:val="tx1"/>
            </w14:solidFill>
          </w14:textFill>
        </w:rPr>
        <w:t>.</w:t>
      </w:r>
      <w:r>
        <w:rPr>
          <w:b/>
          <w:bCs/>
          <w:color w:val="000000" w:themeColor="text1"/>
          <w:kern w:val="0"/>
          <w:szCs w:val="21"/>
          <w14:textFill>
            <w14:solidFill>
              <w14:schemeClr w14:val="tx1"/>
            </w14:solidFill>
          </w14:textFill>
        </w:rPr>
        <w:t>符合性审查</w:t>
      </w:r>
      <w:r>
        <w:rPr>
          <w:rFonts w:hint="eastAsia"/>
          <w:b/>
          <w:bCs/>
          <w:color w:val="000000" w:themeColor="text1"/>
          <w:kern w:val="0"/>
          <w:szCs w:val="21"/>
          <w14:textFill>
            <w14:solidFill>
              <w14:schemeClr w14:val="tx1"/>
            </w14:solidFill>
          </w14:textFill>
        </w:rPr>
        <w:t>标准（不满足任何一项审查内容要求，符合性审查即为不合格）</w:t>
      </w:r>
    </w:p>
    <w:tbl>
      <w:tblPr>
        <w:tblStyle w:val="52"/>
        <w:tblW w:w="87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288"/>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83" w:type="dxa"/>
            <w:vAlign w:val="center"/>
          </w:tcPr>
          <w:p>
            <w:pPr>
              <w:snapToGrid w:val="0"/>
              <w:spacing w:line="360" w:lineRule="auto"/>
              <w:jc w:val="center"/>
              <w:rPr>
                <w:b/>
                <w:color w:val="000000" w:themeColor="text1"/>
                <w:kern w:val="0"/>
                <w:szCs w:val="21"/>
                <w14:textFill>
                  <w14:solidFill>
                    <w14:schemeClr w14:val="tx1"/>
                  </w14:solidFill>
                </w14:textFill>
              </w:rPr>
            </w:pPr>
            <w:bookmarkStart w:id="67" w:name="_Hlk20388968"/>
            <w:bookmarkStart w:id="68" w:name="_Hlk48146640"/>
            <w:r>
              <w:rPr>
                <w:rFonts w:hint="eastAsia"/>
                <w:b/>
                <w:color w:val="000000" w:themeColor="text1"/>
                <w:kern w:val="0"/>
                <w:szCs w:val="21"/>
                <w14:textFill>
                  <w14:solidFill>
                    <w14:schemeClr w14:val="tx1"/>
                  </w14:solidFill>
                </w14:textFill>
              </w:rPr>
              <w:t>审查</w:t>
            </w:r>
            <w:r>
              <w:rPr>
                <w:b/>
                <w:color w:val="000000" w:themeColor="text1"/>
                <w:kern w:val="0"/>
                <w:szCs w:val="21"/>
                <w14:textFill>
                  <w14:solidFill>
                    <w14:schemeClr w14:val="tx1"/>
                  </w14:solidFill>
                </w14:textFill>
              </w:rPr>
              <w:t>因素</w:t>
            </w:r>
          </w:p>
        </w:tc>
        <w:tc>
          <w:tcPr>
            <w:tcW w:w="2288" w:type="dxa"/>
            <w:vAlign w:val="center"/>
          </w:tcPr>
          <w:p>
            <w:pPr>
              <w:snapToGrid w:val="0"/>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审查内容</w:t>
            </w:r>
          </w:p>
        </w:tc>
        <w:tc>
          <w:tcPr>
            <w:tcW w:w="4988" w:type="dxa"/>
          </w:tcPr>
          <w:p>
            <w:pPr>
              <w:snapToGrid w:val="0"/>
              <w:spacing w:line="360" w:lineRule="auto"/>
              <w:jc w:val="center"/>
              <w:rPr>
                <w:b/>
                <w:color w:val="000000" w:themeColor="text1"/>
                <w:kern w:val="0"/>
                <w:szCs w:val="21"/>
                <w14:textFill>
                  <w14:solidFill>
                    <w14:schemeClr w14:val="tx1"/>
                  </w14:solidFill>
                </w14:textFill>
              </w:rPr>
            </w:pPr>
          </w:p>
          <w:p>
            <w:pPr>
              <w:snapToGrid w:val="0"/>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83" w:type="dxa"/>
            <w:vMerge w:val="restart"/>
            <w:vAlign w:val="center"/>
          </w:tcPr>
          <w:p>
            <w:pPr>
              <w:snapToGrid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商务</w:t>
            </w:r>
          </w:p>
        </w:tc>
        <w:tc>
          <w:tcPr>
            <w:tcW w:w="2288" w:type="dxa"/>
            <w:vAlign w:val="center"/>
          </w:tcPr>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法定代表人身份证明及授权委托书</w:t>
            </w:r>
          </w:p>
        </w:tc>
        <w:tc>
          <w:tcPr>
            <w:tcW w:w="4988"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w:t>
            </w:r>
            <w:r>
              <w:rPr>
                <w:color w:val="000000" w:themeColor="text1"/>
                <w:szCs w:val="21"/>
                <w14:textFill>
                  <w14:solidFill>
                    <w14:schemeClr w14:val="tx1"/>
                  </w14:solidFill>
                </w14:textFill>
              </w:rPr>
              <w:t>代表</w:t>
            </w:r>
            <w:r>
              <w:rPr>
                <w:rFonts w:hint="eastAsia"/>
                <w:color w:val="000000" w:themeColor="text1"/>
                <w:szCs w:val="21"/>
                <w14:textFill>
                  <w14:solidFill>
                    <w14:schemeClr w14:val="tx1"/>
                  </w14:solidFill>
                </w14:textFill>
              </w:rPr>
              <w:t>参加响应</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法定代表人授权委托书及附件</w:t>
            </w:r>
            <w:r>
              <w:rPr>
                <w:color w:val="000000" w:themeColor="text1"/>
                <w:szCs w:val="21"/>
                <w14:textFill>
                  <w14:solidFill>
                    <w14:schemeClr w14:val="tx1"/>
                  </w14:solidFill>
                </w14:textFill>
              </w:rPr>
              <w:t xml:space="preserve"> </w:t>
            </w:r>
          </w:p>
          <w:p>
            <w:pPr>
              <w:snapToGrid w:val="0"/>
              <w:spacing w:line="36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法定代表人直接参加响应</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法定代表人身份证明</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附件</w:t>
            </w:r>
          </w:p>
          <w:p>
            <w:pPr>
              <w:snapToGrid w:val="0"/>
              <w:spacing w:line="360" w:lineRule="auto"/>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83" w:type="dxa"/>
            <w:vMerge w:val="continue"/>
            <w:vAlign w:val="center"/>
          </w:tcPr>
          <w:p>
            <w:pPr>
              <w:snapToGrid w:val="0"/>
              <w:spacing w:line="360" w:lineRule="auto"/>
              <w:jc w:val="center"/>
              <w:rPr>
                <w:color w:val="000000" w:themeColor="text1"/>
                <w:kern w:val="0"/>
                <w:szCs w:val="21"/>
                <w14:textFill>
                  <w14:solidFill>
                    <w14:schemeClr w14:val="tx1"/>
                  </w14:solidFill>
                </w14:textFill>
              </w:rPr>
            </w:pPr>
          </w:p>
        </w:tc>
        <w:tc>
          <w:tcPr>
            <w:tcW w:w="2288"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实质性条款响应</w:t>
            </w:r>
          </w:p>
        </w:tc>
        <w:tc>
          <w:tcPr>
            <w:tcW w:w="4988" w:type="dxa"/>
            <w:vAlign w:val="center"/>
          </w:tcPr>
          <w:p>
            <w:pPr>
              <w:snapToGrid w:val="0"/>
              <w:spacing w:line="360" w:lineRule="auto"/>
              <w:rPr>
                <w:color w:val="000000" w:themeColor="text1"/>
                <w:szCs w:val="21"/>
                <w14:textFill>
                  <w14:solidFill>
                    <w14:schemeClr w14:val="tx1"/>
                  </w14:solidFill>
                </w14:textFill>
              </w:rPr>
            </w:pPr>
            <w:r>
              <w:rPr>
                <w:rFonts w:ascii="Calibri" w:hAnsi="Calibri"/>
                <w:color w:val="000000" w:themeColor="text1"/>
                <w:szCs w:val="21"/>
                <w:lang w:val="zh-CN"/>
                <w14:textFill>
                  <w14:solidFill>
                    <w14:schemeClr w14:val="tx1"/>
                  </w14:solidFill>
                </w14:textFill>
              </w:rPr>
              <w:t>对</w:t>
            </w:r>
            <w:r>
              <w:rPr>
                <w:rFonts w:hint="eastAsia" w:ascii="Calibri" w:hAnsi="Calibri"/>
                <w:color w:val="000000" w:themeColor="text1"/>
                <w:szCs w:val="21"/>
                <w:lang w:val="zh-CN"/>
                <w14:textFill>
                  <w14:solidFill>
                    <w14:schemeClr w14:val="tx1"/>
                  </w14:solidFill>
                </w14:textFill>
              </w:rPr>
              <w:t>采购文件</w:t>
            </w:r>
            <w:r>
              <w:rPr>
                <w:rFonts w:ascii="Calibri" w:hAnsi="Calibri"/>
                <w:color w:val="000000" w:themeColor="text1"/>
                <w:szCs w:val="21"/>
                <w:lang w:val="zh-CN"/>
                <w14:textFill>
                  <w14:solidFill>
                    <w14:schemeClr w14:val="tx1"/>
                  </w14:solidFill>
                </w14:textFill>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83" w:type="dxa"/>
            <w:vMerge w:val="continue"/>
            <w:vAlign w:val="center"/>
          </w:tcPr>
          <w:p>
            <w:pPr>
              <w:snapToGrid w:val="0"/>
              <w:spacing w:line="360" w:lineRule="auto"/>
              <w:jc w:val="center"/>
              <w:rPr>
                <w:color w:val="000000" w:themeColor="text1"/>
                <w:kern w:val="0"/>
                <w:szCs w:val="21"/>
                <w14:textFill>
                  <w14:solidFill>
                    <w14:schemeClr w14:val="tx1"/>
                  </w14:solidFill>
                </w14:textFill>
              </w:rPr>
            </w:pPr>
          </w:p>
        </w:tc>
        <w:tc>
          <w:tcPr>
            <w:tcW w:w="2288"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串通投标</w:t>
            </w:r>
          </w:p>
        </w:tc>
        <w:tc>
          <w:tcPr>
            <w:tcW w:w="4988" w:type="dxa"/>
            <w:vAlign w:val="center"/>
          </w:tcPr>
          <w:p>
            <w:pPr>
              <w:snapToGrid w:val="0"/>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不属于供应商须知正文第</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规定的串通投标情形，见</w:t>
            </w:r>
            <w:r>
              <w:rPr>
                <w:rFonts w:ascii="宋体" w:hAnsi="宋体"/>
                <w:color w:val="000000" w:themeColor="text1"/>
                <w:szCs w:val="21"/>
                <w14:textFill>
                  <w14:solidFill>
                    <w14:schemeClr w14:val="tx1"/>
                  </w14:solidFill>
                </w14:textFill>
              </w:rPr>
              <w:t>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83" w:type="dxa"/>
            <w:vAlign w:val="center"/>
          </w:tcPr>
          <w:p>
            <w:pPr>
              <w:snapToGrid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技术</w:t>
            </w:r>
          </w:p>
        </w:tc>
        <w:tc>
          <w:tcPr>
            <w:tcW w:w="2288"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实质性条款响应</w:t>
            </w:r>
          </w:p>
        </w:tc>
        <w:tc>
          <w:tcPr>
            <w:tcW w:w="4988" w:type="dxa"/>
            <w:vAlign w:val="center"/>
          </w:tcPr>
          <w:p>
            <w:pPr>
              <w:snapToGrid w:val="0"/>
              <w:spacing w:line="360" w:lineRule="auto"/>
              <w:rPr>
                <w:rFonts w:ascii="宋体" w:hAnsi="宋体"/>
                <w:color w:val="000000" w:themeColor="text1"/>
                <w:szCs w:val="21"/>
                <w14:textFill>
                  <w14:solidFill>
                    <w14:schemeClr w14:val="tx1"/>
                  </w14:solidFill>
                </w14:textFill>
              </w:rPr>
            </w:pPr>
            <w:r>
              <w:rPr>
                <w:rFonts w:ascii="Calibri" w:hAnsi="Calibri"/>
                <w:color w:val="000000" w:themeColor="text1"/>
                <w:szCs w:val="21"/>
                <w:lang w:val="zh-CN"/>
                <w14:textFill>
                  <w14:solidFill>
                    <w14:schemeClr w14:val="tx1"/>
                  </w14:solidFill>
                </w14:textFill>
              </w:rPr>
              <w:t>对</w:t>
            </w:r>
            <w:r>
              <w:rPr>
                <w:rFonts w:hint="eastAsia" w:ascii="Calibri" w:hAnsi="Calibri"/>
                <w:color w:val="000000" w:themeColor="text1"/>
                <w:szCs w:val="21"/>
                <w:lang w:val="zh-CN"/>
                <w14:textFill>
                  <w14:solidFill>
                    <w14:schemeClr w14:val="tx1"/>
                  </w14:solidFill>
                </w14:textFill>
              </w:rPr>
              <w:t>采购文件</w:t>
            </w:r>
            <w:r>
              <w:rPr>
                <w:rFonts w:ascii="Calibri" w:hAnsi="Calibri"/>
                <w:color w:val="000000" w:themeColor="text1"/>
                <w:szCs w:val="21"/>
                <w:lang w:val="zh-CN"/>
                <w14:textFill>
                  <w14:solidFill>
                    <w14:schemeClr w14:val="tx1"/>
                  </w14:solidFill>
                </w14:textFill>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83" w:type="dxa"/>
            <w:vMerge w:val="restart"/>
            <w:vAlign w:val="center"/>
          </w:tcPr>
          <w:p>
            <w:pPr>
              <w:snapToGrid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报价</w:t>
            </w:r>
          </w:p>
        </w:tc>
        <w:tc>
          <w:tcPr>
            <w:tcW w:w="2288"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有效报价</w:t>
            </w:r>
          </w:p>
        </w:tc>
        <w:tc>
          <w:tcPr>
            <w:tcW w:w="4988" w:type="dxa"/>
            <w:vAlign w:val="center"/>
          </w:tcPr>
          <w:p>
            <w:pPr>
              <w:snapToGrid w:val="0"/>
              <w:spacing w:line="360" w:lineRule="auto"/>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最后报价未超出采购预算金额（包括分项预算），也未超出最高限价（如有）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83" w:type="dxa"/>
            <w:vMerge w:val="continue"/>
            <w:vAlign w:val="center"/>
          </w:tcPr>
          <w:p>
            <w:pPr>
              <w:snapToGrid w:val="0"/>
              <w:spacing w:line="360" w:lineRule="auto"/>
              <w:jc w:val="center"/>
              <w:rPr>
                <w:color w:val="000000" w:themeColor="text1"/>
                <w:kern w:val="0"/>
                <w:szCs w:val="21"/>
                <w14:textFill>
                  <w14:solidFill>
                    <w14:schemeClr w14:val="tx1"/>
                  </w14:solidFill>
                </w14:textFill>
              </w:rPr>
            </w:pPr>
          </w:p>
        </w:tc>
        <w:tc>
          <w:tcPr>
            <w:tcW w:w="2288" w:type="dxa"/>
            <w:vAlign w:val="center"/>
          </w:tcPr>
          <w:p>
            <w:pPr>
              <w:snapToGrid w:val="0"/>
              <w:spacing w:line="360"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漏项报价</w:t>
            </w:r>
          </w:p>
        </w:tc>
        <w:tc>
          <w:tcPr>
            <w:tcW w:w="4988" w:type="dxa"/>
            <w:vAlign w:val="center"/>
          </w:tcPr>
          <w:p>
            <w:pPr>
              <w:snapToGrid w:val="0"/>
              <w:spacing w:line="360" w:lineRule="auto"/>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未就所投分标进行报价或者存在漏项报价；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83" w:type="dxa"/>
            <w:vMerge w:val="continue"/>
            <w:vAlign w:val="center"/>
          </w:tcPr>
          <w:p>
            <w:pPr>
              <w:snapToGrid w:val="0"/>
              <w:spacing w:line="360" w:lineRule="auto"/>
              <w:jc w:val="center"/>
              <w:rPr>
                <w:color w:val="000000" w:themeColor="text1"/>
                <w:kern w:val="0"/>
                <w:szCs w:val="21"/>
                <w14:textFill>
                  <w14:solidFill>
                    <w14:schemeClr w14:val="tx1"/>
                  </w14:solidFill>
                </w14:textFill>
              </w:rPr>
            </w:pPr>
          </w:p>
        </w:tc>
        <w:tc>
          <w:tcPr>
            <w:tcW w:w="2288" w:type="dxa"/>
            <w:vAlign w:val="center"/>
          </w:tcPr>
          <w:p>
            <w:pPr>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响应报价唯一性</w:t>
            </w:r>
          </w:p>
        </w:tc>
        <w:tc>
          <w:tcPr>
            <w:tcW w:w="4988" w:type="dxa"/>
            <w:vAlign w:val="center"/>
          </w:tcPr>
          <w:p>
            <w:pPr>
              <w:snapToGrid w:val="0"/>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不存在有选择、有条件的最后报价（采购文件允许有备选方案或者其他约定的除外）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83" w:type="dxa"/>
            <w:vMerge w:val="continue"/>
            <w:vAlign w:val="center"/>
          </w:tcPr>
          <w:p>
            <w:pPr>
              <w:snapToGrid w:val="0"/>
              <w:spacing w:line="360" w:lineRule="auto"/>
              <w:jc w:val="center"/>
              <w:rPr>
                <w:color w:val="000000" w:themeColor="text1"/>
                <w:kern w:val="0"/>
                <w:szCs w:val="21"/>
                <w14:textFill>
                  <w14:solidFill>
                    <w14:schemeClr w14:val="tx1"/>
                  </w14:solidFill>
                </w14:textFill>
              </w:rPr>
            </w:pPr>
          </w:p>
        </w:tc>
        <w:tc>
          <w:tcPr>
            <w:tcW w:w="2288" w:type="dxa"/>
            <w:vAlign w:val="center"/>
          </w:tcPr>
          <w:p>
            <w:pPr>
              <w:snapToGrid w:val="0"/>
              <w:spacing w:line="36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响应有效期</w:t>
            </w:r>
          </w:p>
        </w:tc>
        <w:tc>
          <w:tcPr>
            <w:tcW w:w="4988" w:type="dxa"/>
            <w:vAlign w:val="center"/>
          </w:tcPr>
          <w:p>
            <w:pPr>
              <w:snapToGrid w:val="0"/>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满足采购文件规定</w:t>
            </w:r>
          </w:p>
        </w:tc>
      </w:tr>
      <w:bookmarkEnd w:id="67"/>
      <w:bookmarkEnd w:id="68"/>
    </w:tbl>
    <w:p>
      <w:pPr>
        <w:snapToGrid w:val="0"/>
        <w:spacing w:before="120" w:line="360" w:lineRule="auto"/>
        <w:rPr>
          <w:color w:val="000000" w:themeColor="text1"/>
          <w14:textFill>
            <w14:solidFill>
              <w14:schemeClr w14:val="tx1"/>
            </w14:solidFill>
          </w14:textFill>
        </w:rPr>
      </w:pPr>
    </w:p>
    <w:p>
      <w:pPr>
        <w:tabs>
          <w:tab w:val="left" w:pos="1950"/>
        </w:tabs>
        <w:snapToGrid w:val="0"/>
        <w:spacing w:before="120" w:line="360" w:lineRule="auto"/>
        <w:jc w:val="left"/>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w:t>
      </w:r>
      <w:r>
        <w:rPr>
          <w:rFonts w:hint="eastAsia"/>
          <w:b/>
          <w:bCs/>
          <w:color w:val="000000" w:themeColor="text1"/>
          <w:kern w:val="0"/>
          <w:szCs w:val="21"/>
          <w14:textFill>
            <w14:solidFill>
              <w14:schemeClr w14:val="tx1"/>
            </w14:solidFill>
          </w14:textFill>
        </w:rPr>
        <w:t>评审标准</w:t>
      </w:r>
    </w:p>
    <w:p>
      <w:pPr>
        <w:snapToGrid w:val="0"/>
        <w:spacing w:line="360" w:lineRule="auto"/>
        <w:ind w:firstLine="420" w:firstLineChars="200"/>
        <w:rPr>
          <w:color w:val="000000" w:themeColor="text1"/>
          <w14:textFill>
            <w14:solidFill>
              <w14:schemeClr w14:val="tx1"/>
            </w14:solidFill>
          </w14:textFill>
        </w:rPr>
      </w:pPr>
    </w:p>
    <w:p>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（1）技术及商务资信分</w:t>
      </w:r>
    </w:p>
    <w:tbl>
      <w:tblPr>
        <w:tblStyle w:val="5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23"/>
        <w:gridCol w:w="1173"/>
        <w:gridCol w:w="5115"/>
        <w:gridCol w:w="81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117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分值属性</w:t>
            </w:r>
          </w:p>
        </w:tc>
        <w:tc>
          <w:tcPr>
            <w:tcW w:w="5115"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810"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715" w:type="dxa"/>
            <w:vAlign w:val="center"/>
          </w:tcPr>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客观分</w:t>
            </w:r>
          </w:p>
        </w:tc>
        <w:tc>
          <w:tcPr>
            <w:tcW w:w="5115" w:type="dxa"/>
            <w:vAlign w:val="center"/>
          </w:tcPr>
          <w:p>
            <w:pPr>
              <w:numPr>
                <w:ilvl w:val="0"/>
                <w:numId w:val="7"/>
              </w:numPr>
              <w:snapToGrid w:val="0"/>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企业业绩分（满分10分）：</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供应商提供2019年1月1日至本项目响应截止时间止的测绘类项目成功案例项目每个得2分，满分10分。</w:t>
            </w: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证明材料：</w:t>
            </w:r>
            <w:r>
              <w:rPr>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项目合同书；</w:t>
            </w:r>
            <w:r>
              <w:rPr>
                <w:color w:val="000000" w:themeColor="text1"/>
                <w:szCs w:val="21"/>
                <w14:textFill>
                  <w14:solidFill>
                    <w14:schemeClr w14:val="tx1"/>
                  </w14:solidFill>
                </w14:textFill>
              </w:rPr>
              <w:t>②</w:t>
            </w:r>
            <w:r>
              <w:rPr>
                <w:rFonts w:hint="eastAsia"/>
                <w:color w:val="000000" w:themeColor="text1"/>
                <w:szCs w:val="21"/>
                <w14:textFill>
                  <w14:solidFill>
                    <w14:schemeClr w14:val="tx1"/>
                  </w14:solidFill>
                </w14:textFill>
              </w:rPr>
              <w:t>中标（成交）通知书；</w:t>
            </w:r>
            <w:r>
              <w:rPr>
                <w:color w:val="000000" w:themeColor="text1"/>
                <w:szCs w:val="21"/>
                <w14:textFill>
                  <w14:solidFill>
                    <w14:schemeClr w14:val="tx1"/>
                  </w14:solidFill>
                </w14:textFill>
              </w:rPr>
              <w:t>③</w:t>
            </w:r>
            <w:r>
              <w:rPr>
                <w:rFonts w:hint="eastAsia"/>
                <w:color w:val="000000" w:themeColor="text1"/>
                <w:szCs w:val="21"/>
                <w14:textFill>
                  <w14:solidFill>
                    <w14:schemeClr w14:val="tx1"/>
                  </w14:solidFill>
                </w14:textFill>
              </w:rPr>
              <w:t>项目验收报告（资料）复印件；如使用财政资金的项目，还须提供报备当地自然资源局证明材料，资料均需提供且落款时间必须为2019年或以后，否则不得分。</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10分</w:t>
            </w:r>
          </w:p>
        </w:tc>
        <w:tc>
          <w:tcPr>
            <w:tcW w:w="715" w:type="dxa"/>
            <w:vAlign w:val="center"/>
          </w:tcPr>
          <w:p>
            <w:pPr>
              <w:snapToGrid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112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客观分</w:t>
            </w:r>
          </w:p>
        </w:tc>
        <w:tc>
          <w:tcPr>
            <w:tcW w:w="5115" w:type="dxa"/>
            <w:vAlign w:val="center"/>
          </w:tcPr>
          <w:p>
            <w:pPr>
              <w:shd w:val="clear" w:color="auto" w:fill="FFFFFF"/>
              <w:spacing w:line="46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（2）拟投入设备情况分（10分）</w:t>
            </w:r>
          </w:p>
          <w:p>
            <w:pPr>
              <w:shd w:val="clear" w:color="auto" w:fill="FFFFFF"/>
              <w:spacing w:line="460" w:lineRule="exact"/>
              <w:jc w:val="left"/>
              <w:rPr>
                <w:rFonts w:ascii="宋体" w:hAnsi="宋体" w:cs="宋体"/>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供应商拟投入设备中具有GPS接收设备的，每台得0.5分，最高3分。</w:t>
            </w:r>
          </w:p>
          <w:p>
            <w:pPr>
              <w:shd w:val="clear" w:color="auto" w:fill="FFFFFF"/>
              <w:spacing w:line="460" w:lineRule="exact"/>
              <w:jc w:val="left"/>
              <w:rPr>
                <w:rFonts w:ascii="宋体" w:hAnsi="宋体" w:cs="宋体"/>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供应商拟投入设备中具有全站仪设备，每台得1分，最高4分。</w:t>
            </w:r>
          </w:p>
          <w:p>
            <w:pPr>
              <w:shd w:val="clear" w:color="auto" w:fill="FFFFFF"/>
              <w:spacing w:line="480" w:lineRule="exact"/>
              <w:jc w:val="left"/>
              <w:rPr>
                <w:rFonts w:ascii="宋体" w:hAnsi="宋体" w:cs="宋体"/>
                <w:color w:val="000000" w:themeColor="text1"/>
                <w:kern w:val="0"/>
                <w:szCs w:val="21"/>
                <w14:textFill>
                  <w14:solidFill>
                    <w14:schemeClr w14:val="tx1"/>
                  </w14:solidFill>
                </w14:textFill>
              </w:rPr>
            </w:pPr>
            <w:r>
              <w:rPr>
                <w:rFonts w:ascii="Calibri" w:hAnsi="Calibri" w:cs="Calibri"/>
                <w:color w:val="000000" w:themeColor="text1"/>
                <w:kern w:val="0"/>
                <w:szCs w:val="21"/>
                <w14:textFill>
                  <w14:solidFill>
                    <w14:schemeClr w14:val="tx1"/>
                  </w14:solidFill>
                </w14:textFill>
              </w:rPr>
              <w:t>③</w:t>
            </w:r>
            <w:r>
              <w:rPr>
                <w:rFonts w:hint="eastAsia" w:ascii="宋体" w:hAnsi="宋体" w:cs="宋体"/>
                <w:color w:val="000000" w:themeColor="text1"/>
                <w:kern w:val="0"/>
                <w:szCs w:val="21"/>
                <w14:textFill>
                  <w14:solidFill>
                    <w14:schemeClr w14:val="tx1"/>
                  </w14:solidFill>
                </w14:textFill>
              </w:rPr>
              <w:t>供应商建有CORS系统的得3分，满分3分。</w:t>
            </w:r>
          </w:p>
          <w:p>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备注：以上设备须在响应文件中提供购买发票复印件加盖单位公章，不提供不予计分）</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10分</w:t>
            </w:r>
          </w:p>
        </w:tc>
        <w:tc>
          <w:tcPr>
            <w:tcW w:w="715" w:type="dxa"/>
            <w:vAlign w:val="center"/>
          </w:tcPr>
          <w:p>
            <w:pPr>
              <w:snapToGrid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主观分</w:t>
            </w:r>
          </w:p>
        </w:tc>
        <w:tc>
          <w:tcPr>
            <w:tcW w:w="5115" w:type="dxa"/>
            <w:vAlign w:val="center"/>
          </w:tcPr>
          <w:p>
            <w:pPr>
              <w:spacing w:line="480" w:lineRule="exact"/>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（3）拟投入人员分（满分16分）</w:t>
            </w:r>
          </w:p>
          <w:p>
            <w:pPr>
              <w:shd w:val="clear" w:color="auto" w:fill="FFFFFF"/>
              <w:spacing w:line="48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一档（1分）：拟投入的其他技术人员不满足项目需求。</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二档（5分）：项目负责人为测绘工程等相关专业中级及以上工程师；拟投入其他技术人员为测绘工程等相关专业初级/助理工程师及以上7名（含）以上；</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三档（10分）：项目负责人为测绘工程等相关专业中级及以上工程师；拟投入其他技术人员为测绘工程等相关专业中级及以上工程师10名（含）以上；</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四档（16分）：项目负责人为测绘工程等相关专业高级及以上工程师；拟投入其他技术人员为测绘工程等相关专业中级及以上工程师14名（含）以上。</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①提供人员的职称证书及身份证复印件。</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提供相关证照及响应文件递交截止时间前6个月内，拟投入人员任意1个月的社保缴费证明或《依法缴纳或依法免缴社保费证明》复印件加盖公章或现任职单位承诺其为本单位人员并为其依法缴纳社会保险的承诺函。</w:t>
            </w:r>
          </w:p>
          <w:p>
            <w:pPr>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③同一人员只以最高得分项计分一次。</w:t>
            </w:r>
          </w:p>
          <w:p>
            <w:pPr>
              <w:pStyle w:val="20"/>
              <w:rPr>
                <w:color w:val="000000" w:themeColor="text1"/>
                <w14:textFill>
                  <w14:solidFill>
                    <w14:schemeClr w14:val="tx1"/>
                  </w14:solidFill>
                </w14:textFill>
              </w:rPr>
            </w:pPr>
            <w:r>
              <w:rPr>
                <w:color w:val="000000" w:themeColor="text1"/>
                <w:sz w:val="21"/>
                <w14:textFill>
                  <w14:solidFill>
                    <w14:schemeClr w14:val="tx1"/>
                  </w14:solidFill>
                </w14:textFill>
              </w:rPr>
              <w:t>④不能同时满足两项要求的，按满足的最低一档计分</w:t>
            </w:r>
            <w:r>
              <w:rPr>
                <w:rFonts w:hint="eastAsia"/>
                <w:color w:val="000000" w:themeColor="text1"/>
                <w:sz w:val="21"/>
                <w14:textFill>
                  <w14:solidFill>
                    <w14:schemeClr w14:val="tx1"/>
                  </w14:solidFill>
                </w14:textFill>
              </w:rPr>
              <w:t>。</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16分</w:t>
            </w:r>
          </w:p>
        </w:tc>
        <w:tc>
          <w:tcPr>
            <w:tcW w:w="715" w:type="dxa"/>
            <w:vAlign w:val="center"/>
          </w:tcPr>
          <w:p>
            <w:pPr>
              <w:snapToGrid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主观分</w:t>
            </w:r>
          </w:p>
        </w:tc>
        <w:tc>
          <w:tcPr>
            <w:tcW w:w="5115" w:type="dxa"/>
            <w:vAlign w:val="center"/>
          </w:tcPr>
          <w:p>
            <w:pPr>
              <w:shd w:val="clear" w:color="auto" w:fill="FFFFFF"/>
              <w:spacing w:line="480" w:lineRule="exact"/>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（4）项目实施方案（24分)</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一档（5分）：项目实施方案不要实际，粗制滥造。</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二档（10分）：技术大纲思路清晰，对项目的基本情况进行了分析，了解项目的基本情况，工作计划安排基本合理，方案简单不详细，基本能保证按承诺工期完成任务，技术依据明确。</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档（15分）：技术大纲思路清晰，对项目的基本情况进行了分析，能考虑到开展工作的优势和劣势，有重难点分析但没有合理应对措施，无有突发性事件预防及应对措施；工作安排较合理，能保证按承诺工期完成任务，技术依据明确。</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档（20分）：技术大纲思路清晰，对项目的基本情况进行了分析，能充分认识到本项目具体情况，有重难点分析并有合理应对措施，有突发性事件预防及可见有效的应对措施；工作有详细时间安排且计划周密，能有力保证按承诺工期完成任务，对项目工作提出了可行的科学建议。</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五档（24分）：技术大纲思路清晰，对项目的基本情况进行了分析，能充分认识到本项目具体情况，有重难点分析并有合理应对措施，有突发性事件预防及可见有效的应对措施；工作有详细时间安排且计划周密，进度控制合理，有各阶段工作的人员及设备投入方案及资源调配计划；切实有效保证按承诺工期完成任务，对项目工作提出了可行、切实可操作的科学建议。</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24分</w:t>
            </w:r>
          </w:p>
        </w:tc>
        <w:tc>
          <w:tcPr>
            <w:tcW w:w="715" w:type="dxa"/>
            <w:vAlign w:val="center"/>
          </w:tcPr>
          <w:p>
            <w:pPr>
              <w:snapToGrid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主观分</w:t>
            </w:r>
          </w:p>
        </w:tc>
        <w:tc>
          <w:tcPr>
            <w:tcW w:w="5115" w:type="dxa"/>
            <w:vAlign w:val="center"/>
          </w:tcPr>
          <w:p>
            <w:pPr>
              <w:shd w:val="clear" w:color="auto" w:fill="FFFFFF"/>
              <w:spacing w:line="480" w:lineRule="exact"/>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（5）服务质量承诺及保证措施（18分）：</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一档（2分）：承诺服务内容不切实际，毫无针对性；质量保证措施敷衍了事。</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二档（7分）：承诺服务内容不全、措施没有针对性，人员安排不到位,当天项目负责人不能及时到达现场,质量保证措施简单；相应的承诺安排不符合项目需求。</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档（13分）：承诺服务内容较全面、措施有一定的针对性，人员安排较及时,承诺在3个小时响应并安排人到现场的,质量保证措施有较合理，质量保证及质量承诺符合项目需求；相应的承诺安排基本符合项目需求。</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四档（18分）：承诺服务内容全面、措施针对性强，人员安排到位, 承诺在1个小时响应并安排人到现场的，并提供7*24小时服务的,相应的承诺工作安排合理紧凑，完全符合项目需求。</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18分</w:t>
            </w:r>
          </w:p>
        </w:tc>
        <w:tc>
          <w:tcPr>
            <w:tcW w:w="715" w:type="dxa"/>
            <w:vAlign w:val="center"/>
          </w:tcPr>
          <w:p>
            <w:pPr>
              <w:snapToGrid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w:t>
            </w:r>
          </w:p>
        </w:tc>
        <w:tc>
          <w:tcPr>
            <w:tcW w:w="1123" w:type="dxa"/>
            <w:vAlign w:val="center"/>
          </w:tcPr>
          <w:p>
            <w:pPr>
              <w:snapToGrid w:val="0"/>
              <w:spacing w:line="360" w:lineRule="auto"/>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技术/商务资信分</w:t>
            </w:r>
          </w:p>
        </w:tc>
        <w:tc>
          <w:tcPr>
            <w:tcW w:w="1173"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主观分</w:t>
            </w:r>
          </w:p>
        </w:tc>
        <w:tc>
          <w:tcPr>
            <w:tcW w:w="5115" w:type="dxa"/>
            <w:vAlign w:val="center"/>
          </w:tcPr>
          <w:p>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（6）保密保证措施分（12分）</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一档（3分）：有保密管理制度和措施但简单，不全面；无具体的涉密流程管控措施；</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档（6分）：有保密管理制度和措施，制度措施较详细全面，并有具体的涉密流程管控措施；投入本项目的人员具有国家测绘地理信息局或广西壮族自治区自然资源厅颁发的涉密测绘成果管理人员岗位培训证书1-2人的；</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档（9分）：有保密管理制度和措施，制度措施详细全面，并有具体的涉密流程管控措施；投入本项目的人员具有国家测绘地理信息局或广西壮族自治区自然资源厅颁发的涉密测绘成果管理人员岗位培训证书3-7人的；</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档（12分）：有保密管理制度和措施，制度措施详细全面；并有具体的保密管理制度和措施控措施、分工明确、分级别控制；投入本项目的人员具有国家测绘地理信息局或广西壮族自治区自然资源厅颁发的涉密测绘成果管理人员岗位培训证书8人及以上的。</w:t>
            </w:r>
          </w:p>
          <w:p>
            <w:pPr>
              <w:pStyle w:val="2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须提供人员提供相关培训证书及响应文件递交截止时间前6个月内，拟投入人员任意1个月的社保缴费证明或《依法缴纳或依法免缴社保费证明》复印件加盖公章或现任职单位承诺其为本单位人员并为其依法缴纳社会保险的承诺函。</w:t>
            </w:r>
          </w:p>
          <w:p>
            <w:pPr>
              <w:shd w:val="clear" w:color="auto" w:fill="FFFFFF"/>
              <w:spacing w:line="4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不能同时满足两项要求的，按满足的最低一档计分</w:t>
            </w:r>
            <w:r>
              <w:rPr>
                <w:rFonts w:hint="eastAsia"/>
                <w:color w:val="000000" w:themeColor="text1"/>
                <w14:textFill>
                  <w14:solidFill>
                    <w14:schemeClr w14:val="tx1"/>
                  </w14:solidFill>
                </w14:textFill>
              </w:rPr>
              <w:t>。</w:t>
            </w:r>
          </w:p>
        </w:tc>
        <w:tc>
          <w:tcPr>
            <w:tcW w:w="810"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12分</w:t>
            </w:r>
          </w:p>
        </w:tc>
        <w:tc>
          <w:tcPr>
            <w:tcW w:w="715" w:type="dxa"/>
            <w:vAlign w:val="center"/>
          </w:tcPr>
          <w:p>
            <w:pPr>
              <w:snapToGrid w:val="0"/>
              <w:spacing w:line="360" w:lineRule="auto"/>
              <w:rPr>
                <w:color w:val="000000" w:themeColor="text1"/>
                <w:szCs w:val="21"/>
                <w14:textFill>
                  <w14:solidFill>
                    <w14:schemeClr w14:val="tx1"/>
                  </w14:solidFill>
                </w14:textFill>
              </w:rPr>
            </w:pPr>
          </w:p>
        </w:tc>
      </w:tr>
    </w:tbl>
    <w:p>
      <w:pPr>
        <w:snapToGrid w:val="0"/>
        <w:spacing w:line="360" w:lineRule="auto"/>
        <w:ind w:firstLine="315" w:firstLineChars="15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（2）最后报价分</w:t>
      </w:r>
    </w:p>
    <w:tbl>
      <w:tblPr>
        <w:tblStyle w:val="5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94"/>
        <w:gridCol w:w="1183"/>
        <w:gridCol w:w="3749"/>
        <w:gridCol w:w="750"/>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95" w:type="dxa"/>
            <w:vAlign w:val="center"/>
          </w:tcPr>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094"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1183"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分值属性</w:t>
            </w:r>
          </w:p>
        </w:tc>
        <w:tc>
          <w:tcPr>
            <w:tcW w:w="3749"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750"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2168" w:type="dxa"/>
            <w:vAlign w:val="center"/>
          </w:tcPr>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695"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094"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响应报价分</w:t>
            </w:r>
          </w:p>
        </w:tc>
        <w:tc>
          <w:tcPr>
            <w:tcW w:w="1183" w:type="dxa"/>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客观分</w:t>
            </w:r>
          </w:p>
        </w:tc>
        <w:tc>
          <w:tcPr>
            <w:tcW w:w="374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以满足采购文件要求且响应价格最低的响应报价为评标基准价，其价格分为满分。其他供应商的价格分统一按照下列公式计算：响应报价得分</w:t>
            </w:r>
            <w:r>
              <w:rPr>
                <w:color w:val="000000" w:themeColor="text1"/>
                <w:szCs w:val="21"/>
                <w14:textFill>
                  <w14:solidFill>
                    <w14:schemeClr w14:val="tx1"/>
                  </w14:solidFill>
                </w14:textFill>
              </w:rPr>
              <w:t>=（评标基准价/</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报价）×</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报价分满分分值。</w:t>
            </w:r>
          </w:p>
        </w:tc>
        <w:tc>
          <w:tcPr>
            <w:tcW w:w="75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16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响应报价计算时均为供应商的实际响应报价，最终中标（成交）金额＝响应报价。</w:t>
            </w:r>
          </w:p>
        </w:tc>
      </w:tr>
    </w:tbl>
    <w:p>
      <w:pPr>
        <w:snapToGrid w:val="0"/>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综合得分</w:t>
      </w:r>
    </w:p>
    <w:tbl>
      <w:tblPr>
        <w:tblStyle w:val="5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007"/>
        <w:gridCol w:w="300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790"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分项</w:t>
            </w:r>
          </w:p>
        </w:tc>
        <w:tc>
          <w:tcPr>
            <w:tcW w:w="3007"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技术及商务资信分</w:t>
            </w:r>
          </w:p>
        </w:tc>
        <w:tc>
          <w:tcPr>
            <w:tcW w:w="3004"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响应报价得分</w:t>
            </w:r>
          </w:p>
        </w:tc>
        <w:tc>
          <w:tcPr>
            <w:tcW w:w="2057"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90" w:type="dxa"/>
            <w:vAlign w:val="center"/>
          </w:tcPr>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3007"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90分</w:t>
            </w:r>
          </w:p>
        </w:tc>
        <w:tc>
          <w:tcPr>
            <w:tcW w:w="3004"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10分</w:t>
            </w:r>
          </w:p>
        </w:tc>
        <w:tc>
          <w:tcPr>
            <w:tcW w:w="2057" w:type="dxa"/>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858" w:type="dxa"/>
            <w:gridSpan w:val="4"/>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综合得分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技术及商务资信分+响应报价得分（</w:t>
            </w:r>
            <w:r>
              <w:rPr>
                <w:rFonts w:hint="eastAsia"/>
                <w:color w:val="000000" w:themeColor="text1"/>
                <w14:textFill>
                  <w14:solidFill>
                    <w14:schemeClr w14:val="tx1"/>
                  </w14:solidFill>
                </w14:textFill>
              </w:rPr>
              <w:t>注：各</w:t>
            </w:r>
            <w:r>
              <w:rPr>
                <w:color w:val="000000" w:themeColor="text1"/>
                <w:szCs w:val="21"/>
                <w14:textFill>
                  <w14:solidFill>
                    <w14:schemeClr w14:val="tx1"/>
                  </w14:solidFill>
                </w14:textFill>
              </w:rPr>
              <w:t>项评分分值计算保留小数点后两位，小数点后第三位“四舍五入”</w:t>
            </w:r>
            <w:r>
              <w:rPr>
                <w:rFonts w:hint="eastAsia"/>
                <w:color w:val="000000" w:themeColor="text1"/>
                <w:szCs w:val="21"/>
                <w14:textFill>
                  <w14:solidFill>
                    <w14:schemeClr w14:val="tx1"/>
                  </w14:solidFill>
                </w14:textFill>
              </w:rPr>
              <w:t>）</w:t>
            </w:r>
          </w:p>
        </w:tc>
      </w:tr>
    </w:tbl>
    <w:p>
      <w:pPr>
        <w:snapToGrid w:val="0"/>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偏离认定说明</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供应商根据采购需求中技术参数为基准，填写响应表，对于响应表或证明材料与技术参数不符的，按如下规定：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（2）响应表中响应的内容与证明材料不一致的，以证明材料为准作为评审依据。</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（3）同时出现以上两种情况的，按照（1）-（2）顺序认定。</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）响应表与采购需求中技术参数比较有漏项的，如为实质性参数漏项，视为未响应；如为非实质性参数漏项，视为负偏离。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）一项技术参数有多条小项要求的，必须全部响应。如只响应部分参数，视为漏项。评审时以每一条技术参数为评审依据。</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）对于区间涵盖值参数，例：电压“测量范围</w:t>
      </w:r>
      <w:r>
        <w:rPr>
          <w:color w:val="000000" w:themeColor="text1"/>
          <w:szCs w:val="21"/>
          <w14:textFill>
            <w14:solidFill>
              <w14:schemeClr w14:val="tx1"/>
            </w14:solidFill>
          </w14:textFill>
        </w:rPr>
        <w:t>3V-5V</w:t>
      </w:r>
      <w:r>
        <w:rPr>
          <w:rFonts w:hint="eastAsia"/>
          <w:color w:val="000000" w:themeColor="text1"/>
          <w:szCs w:val="21"/>
          <w14:textFill>
            <w14:solidFill>
              <w14:schemeClr w14:val="tx1"/>
            </w14:solidFill>
          </w14:textFill>
        </w:rPr>
        <w:t>”，同时满足下限值更低及上限值更高才视为正偏离，例：响应为“测量范围</w:t>
      </w:r>
      <w:r>
        <w:rPr>
          <w:color w:val="000000" w:themeColor="text1"/>
          <w:szCs w:val="21"/>
          <w14:textFill>
            <w14:solidFill>
              <w14:schemeClr w14:val="tx1"/>
            </w14:solidFill>
          </w14:textFill>
        </w:rPr>
        <w:t>2V-6V”</w:t>
      </w:r>
      <w:r>
        <w:rPr>
          <w:rFonts w:hint="eastAsia"/>
          <w:color w:val="000000" w:themeColor="text1"/>
          <w:szCs w:val="21"/>
          <w14:textFill>
            <w14:solidFill>
              <w14:schemeClr w14:val="tx1"/>
            </w14:solidFill>
          </w14:textFill>
        </w:rPr>
        <w:t>。如有一端负偏离，不管另一端如何，均视为负偏离，例：响应为“测量范围4</w:t>
      </w:r>
      <w:r>
        <w:rPr>
          <w:color w:val="000000" w:themeColor="text1"/>
          <w:szCs w:val="21"/>
          <w14:textFill>
            <w14:solidFill>
              <w14:schemeClr w14:val="tx1"/>
            </w14:solidFill>
          </w14:textFill>
        </w:rPr>
        <w:t>V-6V</w:t>
      </w:r>
      <w:r>
        <w:rPr>
          <w:rFonts w:hint="eastAsia"/>
          <w:color w:val="000000" w:themeColor="text1"/>
          <w:szCs w:val="21"/>
          <w14:textFill>
            <w14:solidFill>
              <w14:schemeClr w14:val="tx1"/>
            </w14:solidFill>
          </w14:textFill>
        </w:rPr>
        <w:t>”。</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）对于区间任意值参数，例“</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≤间距≤1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”，若间距响应值为</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m-10mm</w:t>
      </w:r>
      <w:r>
        <w:rPr>
          <w:rFonts w:hint="eastAsia"/>
          <w:color w:val="000000" w:themeColor="text1"/>
          <w:szCs w:val="21"/>
          <w14:textFill>
            <w14:solidFill>
              <w14:schemeClr w14:val="tx1"/>
            </w14:solidFill>
          </w14:textFill>
        </w:rPr>
        <w:t>中任意一个数值（含本数）时为无偏离；超过区间范围视为负偏离；此类参数不存在正偏离。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）对于单边任意参数的要求，例“长度≥5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，若响应为5</w:t>
      </w:r>
      <w:r>
        <w:rPr>
          <w:color w:val="000000" w:themeColor="text1"/>
          <w:szCs w:val="21"/>
          <w14:textFill>
            <w14:solidFill>
              <w14:schemeClr w14:val="tx1"/>
            </w14:solidFill>
          </w14:textFill>
        </w:rPr>
        <w:t>0 cm</w:t>
      </w:r>
      <w:r>
        <w:rPr>
          <w:rFonts w:hint="eastAsia"/>
          <w:color w:val="000000" w:themeColor="text1"/>
          <w:szCs w:val="21"/>
          <w14:textFill>
            <w14:solidFill>
              <w14:schemeClr w14:val="tx1"/>
            </w14:solidFill>
          </w14:textFill>
        </w:rPr>
        <w:t>及5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以上任意一个数值，均视为无偏离；若响应小于5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，视为负偏离。此类参数无正偏离。</w:t>
      </w:r>
    </w:p>
    <w:p>
      <w:pPr>
        <w:snapToGrid w:val="0"/>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）如采购需求中技术参数有特殊要求与上述说明不一致的，以特殊要求为准。</w:t>
      </w:r>
    </w:p>
    <w:p>
      <w:pPr>
        <w:spacing w:before="120" w:line="320" w:lineRule="atLeast"/>
        <w:ind w:firstLine="420" w:firstLineChars="200"/>
        <w:rPr>
          <w:color w:val="000000" w:themeColor="text1"/>
          <w:szCs w:val="21"/>
          <w14:textFill>
            <w14:solidFill>
              <w14:schemeClr w14:val="tx1"/>
            </w14:solidFill>
          </w14:textFill>
        </w:rPr>
        <w:sectPr>
          <w:headerReference r:id="rId16" w:type="default"/>
          <w:pgSz w:w="11906" w:h="16838"/>
          <w:pgMar w:top="1418" w:right="1418" w:bottom="1246" w:left="1418" w:header="851" w:footer="992" w:gutter="0"/>
          <w:cols w:space="720" w:num="1"/>
          <w:docGrid w:linePitch="312" w:charSpace="0"/>
        </w:sectPr>
      </w:pPr>
    </w:p>
    <w:bookmarkEnd w:id="65"/>
    <w:bookmarkEnd w:id="66"/>
    <w:p>
      <w:pPr>
        <w:pStyle w:val="28"/>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69" w:name="_Toc16303"/>
      <w:r>
        <w:rPr>
          <w:rFonts w:ascii="Times New Roman" w:hAnsi="Times New Roman" w:cs="Times New Roman"/>
          <w:color w:val="000000" w:themeColor="text1"/>
          <w:sz w:val="32"/>
          <w:szCs w:val="32"/>
          <w14:textFill>
            <w14:solidFill>
              <w14:schemeClr w14:val="tx1"/>
            </w14:solidFill>
          </w14:textFill>
        </w:rPr>
        <w:t>第五章  合同主要条款格式</w:t>
      </w:r>
      <w:bookmarkEnd w:id="69"/>
    </w:p>
    <w:p>
      <w:pPr>
        <w:pStyle w:val="28"/>
        <w:snapToGrid w:val="0"/>
        <w:ind w:firstLine="240"/>
        <w:jc w:val="center"/>
        <w:rPr>
          <w:rFonts w:ascii="Times New Roman" w:hAnsi="Times New Roman" w:cs="Times New Roman"/>
          <w:b/>
          <w:color w:val="000000" w:themeColor="text1"/>
          <w:sz w:val="24"/>
          <w:szCs w:val="24"/>
          <w14:textFill>
            <w14:solidFill>
              <w14:schemeClr w14:val="tx1"/>
            </w14:solidFill>
          </w14:textFill>
        </w:rPr>
      </w:pPr>
      <w:bookmarkStart w:id="70" w:name="_Hlk77611300"/>
    </w:p>
    <w:p>
      <w:pPr>
        <w:spacing w:before="120" w:line="320" w:lineRule="atLeast"/>
        <w:ind w:firstLine="422" w:firstLineChars="200"/>
        <w:jc w:val="center"/>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广西壮族自治区政府采购合同</w:t>
      </w:r>
    </w:p>
    <w:bookmarkEnd w:id="70"/>
    <w:p>
      <w:pPr>
        <w:snapToGrid w:val="0"/>
        <w:spacing w:line="360" w:lineRule="exact"/>
        <w:ind w:right="480" w:firstLine="5985" w:firstLineChars="2850"/>
        <w:rPr>
          <w:bCs/>
          <w:color w:val="000000" w:themeColor="text1"/>
          <w:szCs w:val="21"/>
          <w14:textFill>
            <w14:solidFill>
              <w14:schemeClr w14:val="tx1"/>
            </w14:solidFill>
          </w14:textFill>
        </w:rPr>
      </w:pPr>
    </w:p>
    <w:p>
      <w:pPr>
        <w:snapToGrid w:val="0"/>
        <w:spacing w:line="360" w:lineRule="exact"/>
        <w:ind w:right="480" w:firstLine="5985" w:firstLineChars="285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合同编号：</w:t>
      </w:r>
    </w:p>
    <w:p>
      <w:pPr>
        <w:snapToGrid w:val="0"/>
        <w:spacing w:line="360" w:lineRule="exact"/>
        <w:rPr>
          <w:color w:val="000000" w:themeColor="text1"/>
          <w:szCs w:val="21"/>
          <w14:textFill>
            <w14:solidFill>
              <w14:schemeClr w14:val="tx1"/>
            </w14:solidFill>
          </w14:textFill>
        </w:rPr>
      </w:pP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采购单位（甲方）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pacing w:val="-20"/>
          <w:szCs w:val="21"/>
          <w14:textFill>
            <w14:solidFill>
              <w14:schemeClr w14:val="tx1"/>
            </w14:solidFill>
          </w14:textFill>
        </w:rPr>
        <w:t>采 购 计 划 号</w:t>
      </w:r>
      <w:r>
        <w:rPr>
          <w:color w:val="000000" w:themeColor="text1"/>
          <w:szCs w:val="21"/>
          <w:u w:val="single"/>
          <w14:textFill>
            <w14:solidFill>
              <w14:schemeClr w14:val="tx1"/>
            </w14:solidFill>
          </w14:textFill>
        </w:rPr>
        <w:t xml:space="preserve">                        </w:t>
      </w: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 应 商（乙方）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项目名称</w:t>
      </w:r>
      <w:r>
        <w:rPr>
          <w:color w:val="000000" w:themeColor="text1"/>
          <w:spacing w:val="-20"/>
          <w:szCs w:val="21"/>
          <w14:textFill>
            <w14:solidFill>
              <w14:schemeClr w14:val="tx1"/>
            </w14:solidFill>
          </w14:textFill>
        </w:rPr>
        <w:t>编号</w:t>
      </w:r>
      <w:r>
        <w:rPr>
          <w:color w:val="000000" w:themeColor="text1"/>
          <w:szCs w:val="21"/>
          <w:u w:val="single"/>
          <w14:textFill>
            <w14:solidFill>
              <w14:schemeClr w14:val="tx1"/>
            </w14:solidFill>
          </w14:textFill>
        </w:rPr>
        <w:t xml:space="preserve">                       </w:t>
      </w: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签  订  地  点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签 订 时 间</w:t>
      </w:r>
      <w:r>
        <w:rPr>
          <w:color w:val="000000" w:themeColor="text1"/>
          <w:szCs w:val="21"/>
          <w:u w:val="single"/>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p>
    <w:p>
      <w:pPr>
        <w:pStyle w:val="28"/>
        <w:spacing w:line="42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根据《中华人民共和国政府采购法》等法律、法规规定，按照采购文件规定条款和乙方响应文件及其承诺，甲乙双方签订本合同。</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第一条　项目概况及服务范围</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1.项目名称：</w:t>
      </w:r>
      <w:r>
        <w:rPr>
          <w:rFonts w:hint="eastAsia"/>
          <w:color w:val="000000" w:themeColor="text1"/>
          <w:kern w:val="0"/>
          <w:szCs w:val="21"/>
          <w:u w:val="single"/>
          <w14:textFill>
            <w14:solidFill>
              <w14:schemeClr w14:val="tx1"/>
            </w14:solidFill>
          </w14:textFill>
        </w:rPr>
        <w:t>2022年自然资源卫片图斑和违法用地测量工作技术服务项目</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2.服务内容及范围：</w:t>
      </w:r>
      <w:r>
        <w:rPr>
          <w:color w:val="000000" w:themeColor="text1"/>
          <w:szCs w:val="21"/>
          <w:u w:val="single"/>
          <w14:textFill>
            <w14:solidFill>
              <w14:schemeClr w14:val="tx1"/>
            </w14:solidFill>
          </w14:textFill>
        </w:rPr>
        <w:t xml:space="preserve">   </w:t>
      </w:r>
      <w:r>
        <w:rPr>
          <w:rFonts w:hint="eastAsia"/>
          <w:color w:val="000000" w:themeColor="text1"/>
          <w:kern w:val="0"/>
          <w:szCs w:val="21"/>
          <w:u w:val="single"/>
          <w14:textFill>
            <w14:solidFill>
              <w14:schemeClr w14:val="tx1"/>
            </w14:solidFill>
          </w14:textFill>
        </w:rPr>
        <w:t>2022年自然资源卫片图斑和违法用地测量工作技术服务项目</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4.交付时间及地点：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5.报价要求：合同合计金额可能包括服务交付成果（产品）、设计、编绘、组织、策划、开发、</w:t>
      </w:r>
      <w:r>
        <w:rPr>
          <w:rFonts w:hint="eastAsia"/>
          <w:color w:val="000000" w:themeColor="text1"/>
          <w:szCs w:val="21"/>
          <w14:textFill>
            <w14:solidFill>
              <w14:schemeClr w14:val="tx1"/>
            </w14:solidFill>
          </w14:textFill>
        </w:rPr>
        <w:t>摄制、</w:t>
      </w:r>
      <w:r>
        <w:rPr>
          <w:color w:val="000000" w:themeColor="text1"/>
          <w:szCs w:val="21"/>
          <w14:textFill>
            <w14:solidFill>
              <w14:schemeClr w14:val="tx1"/>
            </w14:solidFill>
          </w14:textFill>
        </w:rPr>
        <w:t>调研、技术指导等类似服务内容的全部费用。如采购文件对其另有规定的，从其规定。</w:t>
      </w:r>
    </w:p>
    <w:p>
      <w:pPr>
        <w:pStyle w:val="28"/>
        <w:spacing w:line="300" w:lineRule="exact"/>
        <w:ind w:firstLine="420" w:firstLineChars="200"/>
        <w:rPr>
          <w:rFonts w:ascii="Times New Roman" w:hAnsi="Times New Roman" w:cs="Times New Roman"/>
          <w:color w:val="000000" w:themeColor="text1"/>
          <w14:textFill>
            <w14:solidFill>
              <w14:schemeClr w14:val="tx1"/>
            </w14:solidFill>
          </w14:textFill>
        </w:rPr>
      </w:pPr>
      <w:bookmarkStart w:id="71" w:name="_Hlk77611311"/>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.合同价格形式：</w:t>
      </w:r>
      <w:r>
        <w:rPr>
          <w:rFonts w:hint="eastAsia" w:ascii="Times New Roman" w:hAnsi="Times New Roman" w:cs="Times New Roman"/>
          <w:color w:val="000000" w:themeColor="text1"/>
          <w14:textFill>
            <w14:solidFill>
              <w14:schemeClr w14:val="tx1"/>
            </w14:solidFill>
          </w14:textFill>
        </w:rPr>
        <w:sym w:font="Wingdings 2" w:char="0052"/>
      </w:r>
      <w:r>
        <w:rPr>
          <w:rFonts w:hint="eastAsia" w:ascii="Times New Roman" w:hAnsi="Times New Roman" w:cs="Times New Roman"/>
          <w:color w:val="000000" w:themeColor="text1"/>
          <w14:textFill>
            <w14:solidFill>
              <w14:schemeClr w14:val="tx1"/>
            </w14:solidFill>
          </w14:textFill>
        </w:rPr>
        <w:t xml:space="preserve">固定总价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□固定单价 □成本补偿 □绩效激励</w:t>
      </w:r>
      <w:bookmarkEnd w:id="71"/>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服务交付成果（产品）清单</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58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服务交付成果</w:t>
            </w:r>
            <w:r>
              <w:rPr>
                <w:rFonts w:hint="eastAsia"/>
                <w:color w:val="000000" w:themeColor="text1"/>
                <w:szCs w:val="21"/>
                <w14:textFill>
                  <w14:solidFill>
                    <w14:schemeClr w14:val="tx1"/>
                  </w14:solidFill>
                </w14:textFill>
              </w:rPr>
              <w:t>（产品）</w:t>
            </w:r>
            <w:r>
              <w:rPr>
                <w:color w:val="000000" w:themeColor="text1"/>
                <w:szCs w:val="21"/>
                <w14:textFill>
                  <w14:solidFill>
                    <w14:schemeClr w14:val="tx1"/>
                  </w14:solidFill>
                </w14:textFill>
              </w:rPr>
              <w:t>名称</w:t>
            </w:r>
          </w:p>
        </w:tc>
        <w:tc>
          <w:tcPr>
            <w:tcW w:w="816"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 量</w:t>
            </w:r>
          </w:p>
        </w:tc>
        <w:tc>
          <w:tcPr>
            <w:tcW w:w="1311"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1311"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  价</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1748"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总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价</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1748" w:type="dxa"/>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583" w:type="dxa"/>
            <w:vAlign w:val="center"/>
          </w:tcPr>
          <w:p>
            <w:pPr>
              <w:snapToGrid w:val="0"/>
              <w:spacing w:line="360" w:lineRule="exact"/>
              <w:jc w:val="center"/>
              <w:rPr>
                <w:color w:val="000000" w:themeColor="text1"/>
                <w:szCs w:val="21"/>
                <w14:textFill>
                  <w14:solidFill>
                    <w14:schemeClr w14:val="tx1"/>
                  </w14:solidFill>
                </w14:textFill>
              </w:rPr>
            </w:pPr>
          </w:p>
        </w:tc>
        <w:tc>
          <w:tcPr>
            <w:tcW w:w="816" w:type="dxa"/>
          </w:tcPr>
          <w:p>
            <w:pPr>
              <w:snapToGrid w:val="0"/>
              <w:spacing w:line="360" w:lineRule="exact"/>
              <w:jc w:val="center"/>
              <w:rPr>
                <w:color w:val="000000" w:themeColor="text1"/>
                <w:szCs w:val="21"/>
                <w14:textFill>
                  <w14:solidFill>
                    <w14:schemeClr w14:val="tx1"/>
                  </w14:solidFill>
                </w14:textFill>
              </w:rPr>
            </w:pPr>
          </w:p>
        </w:tc>
        <w:tc>
          <w:tcPr>
            <w:tcW w:w="1311" w:type="dxa"/>
          </w:tcPr>
          <w:p>
            <w:pPr>
              <w:snapToGrid w:val="0"/>
              <w:spacing w:line="360" w:lineRule="exact"/>
              <w:jc w:val="center"/>
              <w:rPr>
                <w:color w:val="000000" w:themeColor="text1"/>
                <w:szCs w:val="21"/>
                <w14:textFill>
                  <w14:solidFill>
                    <w14:schemeClr w14:val="tx1"/>
                  </w14:solidFill>
                </w14:textFill>
              </w:rPr>
            </w:pPr>
          </w:p>
        </w:tc>
        <w:tc>
          <w:tcPr>
            <w:tcW w:w="1311"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Merge w:val="restart"/>
          </w:tcPr>
          <w:p>
            <w:pPr>
              <w:snapToGrid w:val="0"/>
              <w:spacing w:line="36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83" w:type="dxa"/>
            <w:vAlign w:val="center"/>
          </w:tcPr>
          <w:p>
            <w:pPr>
              <w:snapToGrid w:val="0"/>
              <w:spacing w:line="360" w:lineRule="exact"/>
              <w:jc w:val="center"/>
              <w:rPr>
                <w:color w:val="000000" w:themeColor="text1"/>
                <w:szCs w:val="21"/>
                <w14:textFill>
                  <w14:solidFill>
                    <w14:schemeClr w14:val="tx1"/>
                  </w14:solidFill>
                </w14:textFill>
              </w:rPr>
            </w:pPr>
          </w:p>
        </w:tc>
        <w:tc>
          <w:tcPr>
            <w:tcW w:w="816" w:type="dxa"/>
          </w:tcPr>
          <w:p>
            <w:pPr>
              <w:snapToGrid w:val="0"/>
              <w:spacing w:line="360" w:lineRule="exact"/>
              <w:jc w:val="center"/>
              <w:rPr>
                <w:color w:val="000000" w:themeColor="text1"/>
                <w:szCs w:val="21"/>
                <w14:textFill>
                  <w14:solidFill>
                    <w14:schemeClr w14:val="tx1"/>
                  </w14:solidFill>
                </w14:textFill>
              </w:rPr>
            </w:pPr>
          </w:p>
        </w:tc>
        <w:tc>
          <w:tcPr>
            <w:tcW w:w="1311" w:type="dxa"/>
          </w:tcPr>
          <w:p>
            <w:pPr>
              <w:snapToGrid w:val="0"/>
              <w:spacing w:line="360" w:lineRule="exact"/>
              <w:jc w:val="center"/>
              <w:rPr>
                <w:color w:val="000000" w:themeColor="text1"/>
                <w:szCs w:val="21"/>
                <w14:textFill>
                  <w14:solidFill>
                    <w14:schemeClr w14:val="tx1"/>
                  </w14:solidFill>
                </w14:textFill>
              </w:rPr>
            </w:pPr>
          </w:p>
        </w:tc>
        <w:tc>
          <w:tcPr>
            <w:tcW w:w="1311"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Merge w:val="continue"/>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83" w:type="dxa"/>
            <w:vAlign w:val="center"/>
          </w:tcPr>
          <w:p>
            <w:pPr>
              <w:snapToGrid w:val="0"/>
              <w:spacing w:line="360" w:lineRule="exact"/>
              <w:jc w:val="center"/>
              <w:rPr>
                <w:color w:val="000000" w:themeColor="text1"/>
                <w:szCs w:val="21"/>
                <w14:textFill>
                  <w14:solidFill>
                    <w14:schemeClr w14:val="tx1"/>
                  </w14:solidFill>
                </w14:textFill>
              </w:rPr>
            </w:pPr>
          </w:p>
        </w:tc>
        <w:tc>
          <w:tcPr>
            <w:tcW w:w="816" w:type="dxa"/>
          </w:tcPr>
          <w:p>
            <w:pPr>
              <w:snapToGrid w:val="0"/>
              <w:spacing w:line="360" w:lineRule="exact"/>
              <w:jc w:val="center"/>
              <w:rPr>
                <w:color w:val="000000" w:themeColor="text1"/>
                <w:szCs w:val="21"/>
                <w14:textFill>
                  <w14:solidFill>
                    <w14:schemeClr w14:val="tx1"/>
                  </w14:solidFill>
                </w14:textFill>
              </w:rPr>
            </w:pPr>
          </w:p>
        </w:tc>
        <w:tc>
          <w:tcPr>
            <w:tcW w:w="1311" w:type="dxa"/>
          </w:tcPr>
          <w:p>
            <w:pPr>
              <w:snapToGrid w:val="0"/>
              <w:spacing w:line="360" w:lineRule="exact"/>
              <w:jc w:val="center"/>
              <w:rPr>
                <w:color w:val="000000" w:themeColor="text1"/>
                <w:szCs w:val="21"/>
                <w14:textFill>
                  <w14:solidFill>
                    <w14:schemeClr w14:val="tx1"/>
                  </w14:solidFill>
                </w14:textFill>
              </w:rPr>
            </w:pPr>
          </w:p>
        </w:tc>
        <w:tc>
          <w:tcPr>
            <w:tcW w:w="1311"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Align w:val="center"/>
          </w:tcPr>
          <w:p>
            <w:pPr>
              <w:snapToGrid w:val="0"/>
              <w:spacing w:line="360" w:lineRule="exact"/>
              <w:jc w:val="center"/>
              <w:rPr>
                <w:color w:val="000000" w:themeColor="text1"/>
                <w:szCs w:val="21"/>
                <w14:textFill>
                  <w14:solidFill>
                    <w14:schemeClr w14:val="tx1"/>
                  </w14:solidFill>
                </w14:textFill>
              </w:rPr>
            </w:pPr>
          </w:p>
        </w:tc>
        <w:tc>
          <w:tcPr>
            <w:tcW w:w="1748" w:type="dxa"/>
            <w:vMerge w:val="continue"/>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000000" w:themeColor="text1"/>
                <w:szCs w:val="21"/>
                <w14:textFill>
                  <w14:solidFill>
                    <w14:schemeClr w14:val="tx1"/>
                  </w14:solidFill>
                </w14:textFill>
              </w:rPr>
            </w:pPr>
          </w:p>
        </w:tc>
        <w:tc>
          <w:tcPr>
            <w:tcW w:w="8517" w:type="dxa"/>
            <w:gridSpan w:val="6"/>
            <w:vAlign w:val="center"/>
          </w:tcPr>
          <w:p>
            <w:pPr>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人民币合计金额（大写）                          （小写）</w:t>
            </w:r>
          </w:p>
        </w:tc>
      </w:tr>
    </w:tbl>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第三条  甲方权利和义务</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甲方有权要求乙方按时、按质、按量、按计划与合同协议约定完成本项目，并有权对乙方工作情况进行监督。</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根据项目进度，甲方有权及时对乙方提交的方案提出修改意见，并要求乙方按修改意见完成服务工作。</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乙方配备的项目投入人员应得到甲方的认可；对派遣到甲方的服务人员进行管理、考核、检查与奖惩。</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4.甲方有权要求乙方更换不合格的工作人员。</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 按合同要求及时向乙方支付产品和服务费用。</w:t>
      </w:r>
    </w:p>
    <w:p>
      <w:pPr>
        <w:snapToGrid w:val="0"/>
        <w:spacing w:line="360" w:lineRule="exact"/>
        <w:ind w:firstLine="420" w:firstLineChars="200"/>
        <w:rPr>
          <w:color w:val="000000" w:themeColor="text1"/>
          <w:szCs w:val="21"/>
          <w14:textFill>
            <w14:solidFill>
              <w14:schemeClr w14:val="tx1"/>
            </w14:solidFill>
          </w14:textFill>
        </w:rPr>
      </w:pPr>
      <w:bookmarkStart w:id="72" w:name="_Hlk77611324"/>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如采购项目涉及采购标的的知识产权归属的，产权归属为：</w:t>
      </w:r>
      <w:r>
        <w:rPr>
          <w:rFonts w:hint="eastAsia"/>
          <w:color w:val="000000" w:themeColor="text1"/>
          <w:szCs w:val="21"/>
          <w:u w:val="single"/>
          <w14:textFill>
            <w14:solidFill>
              <w14:schemeClr w14:val="tx1"/>
            </w14:solidFill>
          </w14:textFill>
        </w:rPr>
        <w:t xml:space="preserve">    甲方    </w:t>
      </w:r>
      <w:r>
        <w:rPr>
          <w:rFonts w:hint="eastAsia"/>
          <w:color w:val="000000" w:themeColor="text1"/>
          <w:szCs w:val="21"/>
          <w14:textFill>
            <w14:solidFill>
              <w14:schemeClr w14:val="tx1"/>
            </w14:solidFill>
          </w14:textFill>
        </w:rPr>
        <w:t xml:space="preserve">    </w:t>
      </w:r>
    </w:p>
    <w:p>
      <w:pPr>
        <w:snapToGrid w:val="0"/>
        <w:spacing w:line="360" w:lineRule="exact"/>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处理方式：</w:t>
      </w:r>
      <w:r>
        <w:rPr>
          <w:rFonts w:hint="eastAsia"/>
          <w:color w:val="000000" w:themeColor="text1"/>
          <w:szCs w:val="21"/>
          <w:u w:val="single"/>
          <w14:textFill>
            <w14:solidFill>
              <w14:schemeClr w14:val="tx1"/>
            </w14:solidFill>
          </w14:textFill>
        </w:rPr>
        <w:t>采购人在中华人民共和国境内使用供应商提供的产品及服务时免受第三方提出的侵犯其专利权或其它知识产权的起诉。如果第三方提出侵权指控，乙方应承担由此而引起的一切法律责任和费用。</w:t>
      </w:r>
      <w:bookmarkEnd w:id="72"/>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第四条  乙方权利和义务</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严格履行合同文件（含采购文件、响应文件等）约定和承诺的服务内容和质量标准，保证甲方项目的相关工作质量和进度。</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必须严格实施乙方响应文件中承诺的人力资源配置。在必须补充或更换人员时，必须补充或更换优于或等同于响应文件所承诺资质的服务人员，并需取得甲方书面同意。</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按照合同约定收取服务费，当甲方出现无故拖欠费用时，乙方有权采取适当方式进行催缴，若甲方仍未支付费用，乙方有权停止工作。</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第五条  包装和运输</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1.乙方提供的服务交付成果均应按采购文件要求的包装材料、包装标准、包装方式进行包装，每一包装单元内应附详细的交付清单和质量合格证，如有缺失应及时补齐，否则视为逾期交付。</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乙方负责服务交付成果、产品的运输。服务交付成果、产品的运输方式由乙方自定。服务交付成果、产品运输合理损耗及计算方法由乙方负责。</w:t>
      </w:r>
    </w:p>
    <w:p>
      <w:pPr>
        <w:pStyle w:val="28"/>
        <w:spacing w:line="300" w:lineRule="exact"/>
        <w:ind w:firstLine="420" w:firstLineChars="200"/>
        <w:rPr>
          <w:rFonts w:ascii="Times New Roman" w:hAnsi="Times New Roman" w:cs="Times New Roman"/>
          <w:color w:val="000000" w:themeColor="text1"/>
          <w14:textFill>
            <w14:solidFill>
              <w14:schemeClr w14:val="tx1"/>
            </w14:solidFill>
          </w14:textFill>
        </w:rPr>
      </w:pPr>
      <w:bookmarkStart w:id="73" w:name="_Hlk60651149"/>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乙方提供的产品包装及快递包装应满足《财政部等三部门联合印发商品包装和快递包装政府采购需求标准（试行）》财办库【2020】123号文要求。</w:t>
      </w:r>
      <w:bookmarkEnd w:id="73"/>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第六条  交付和验收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1.交付使用时间：按乙方响应文件中所承诺的时间；地点：甲方指定地点。</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2.乙方提供不符合采购文件和本合同规定的交付成果或服务</w:t>
      </w:r>
      <w:r>
        <w:rPr>
          <w:rFonts w:hint="eastAsia"/>
          <w:color w:val="000000" w:themeColor="text1"/>
          <w:szCs w:val="21"/>
          <w14:textFill>
            <w14:solidFill>
              <w14:schemeClr w14:val="tx1"/>
            </w14:solidFill>
          </w14:textFill>
        </w:rPr>
        <w:t>及包装要求的</w:t>
      </w:r>
      <w:r>
        <w:rPr>
          <w:color w:val="000000" w:themeColor="text1"/>
          <w:szCs w:val="21"/>
          <w14:textFill>
            <w14:solidFill>
              <w14:schemeClr w14:val="tx1"/>
            </w14:solidFill>
          </w14:textFill>
        </w:rPr>
        <w:t>，甲方有权拒绝接受。</w:t>
      </w:r>
      <w:r>
        <w:rPr>
          <w:rFonts w:hint="eastAsia"/>
          <w:color w:val="000000" w:themeColor="text1"/>
          <w14:textFill>
            <w14:solidFill>
              <w14:schemeClr w14:val="tx1"/>
            </w14:solidFill>
          </w14:textFill>
        </w:rPr>
        <w:t>采购文件对包装和快递有具体要求的，必要时可要求乙方出具检测报告。</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3.甲方应当在产品或服务成果提交并检验完后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日内进行验收，逾期不验收的，乙方可视同验收合格。验收合格后由甲乙双方签署验收单并加盖采购单位公章，甲乙双方各执一份。</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5.甲方对验收有异议的，在验收后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日内以书面形式向乙方提出，乙方应自收到甲方书面异议后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日内及时予以解决。</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8"/>
        <w:snapToGrid w:val="0"/>
        <w:spacing w:before="120" w:after="120" w:line="300" w:lineRule="exact"/>
        <w:ind w:firstLine="420" w:firstLineChars="200"/>
        <w:jc w:val="left"/>
        <w:rPr>
          <w:rFonts w:ascii="Times New Roman" w:hAnsi="Times New Roman" w:cs="Times New Roman"/>
          <w:color w:val="000000" w:themeColor="text1"/>
          <w14:textFill>
            <w14:solidFill>
              <w14:schemeClr w14:val="tx1"/>
            </w14:solidFill>
          </w14:textFill>
        </w:rPr>
      </w:pPr>
      <w:bookmarkStart w:id="74" w:name="_Hlk77611338"/>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履约验收方案详见附件。</w:t>
      </w:r>
      <w:bookmarkEnd w:id="74"/>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第七条  服务和培训</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1.甲方应提供必要服务条件（如场地、电源、水源等）。</w:t>
      </w:r>
    </w:p>
    <w:p>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2.乙方负责甲方有关人员的培训。培训时间、地点：</w:t>
      </w:r>
      <w:r>
        <w:rPr>
          <w:color w:val="000000" w:themeColor="text1"/>
          <w:szCs w:val="21"/>
          <w:u w:val="single"/>
          <w14:textFill>
            <w14:solidFill>
              <w14:schemeClr w14:val="tx1"/>
            </w14:solidFill>
          </w14:textFill>
        </w:rPr>
        <w:t xml:space="preserve"> 由甲方决定。</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第八条  售后服务、质保期</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1.乙方应按照国家有关法律法规和“三包”规定以及采购文件和本合同附件，为甲方提供售后服务。</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2.服务成果质保期：</w:t>
      </w:r>
      <w:r>
        <w:rPr>
          <w:b/>
          <w:color w:val="000000" w:themeColor="text1"/>
          <w:szCs w:val="21"/>
          <w:u w:val="single"/>
          <w14:textFill>
            <w14:solidFill>
              <w14:schemeClr w14:val="tx1"/>
            </w14:solidFill>
          </w14:textFill>
        </w:rPr>
        <w:t>按乙方承诺，但是不得低于国家相关标准</w:t>
      </w:r>
      <w:r>
        <w:rPr>
          <w:color w:val="000000" w:themeColor="text1"/>
          <w:szCs w:val="21"/>
          <w14:textFill>
            <w14:solidFill>
              <w14:schemeClr w14:val="tx1"/>
            </w14:solidFill>
          </w14:textFill>
        </w:rPr>
        <w:t>。</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按采购文件规定的服务质量标准，并达到或优于成交供应商承诺的标准。</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 乙方所提供的产品型号、技术规格、技术参数等质量必须与采购文件和承诺相一致。</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5.如在使用过程中发生质量问题，乙方在接到甲方通知后在</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小时内到达甲方现场。</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在质保期内，乙方应对服务成果出现的质量及安全问题负责处理解决并承担一切费用。</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 上述的服务成果因人为因素出现的故障不在免费维护范围内。</w:t>
      </w:r>
    </w:p>
    <w:p>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8.乙方提供的服务承诺和售后服务及质保期责任等其它具体约定事项。</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第九条　付款方式</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1.资金性质：</w:t>
      </w:r>
      <w:r>
        <w:rPr>
          <w:color w:val="000000" w:themeColor="text1"/>
          <w:szCs w:val="21"/>
          <w:u w:val="single"/>
          <w14:textFill>
            <w14:solidFill>
              <w14:schemeClr w14:val="tx1"/>
            </w14:solidFill>
          </w14:textFill>
        </w:rPr>
        <w:t>财政性资金</w:t>
      </w:r>
      <w:r>
        <w:rPr>
          <w:color w:val="000000" w:themeColor="text1"/>
          <w:szCs w:val="21"/>
          <w14:textFill>
            <w14:solidFill>
              <w14:schemeClr w14:val="tx1"/>
            </w14:solidFill>
          </w14:textFill>
        </w:rPr>
        <w:t>。</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2.付款方式：</w:t>
      </w:r>
    </w:p>
    <w:p>
      <w:pPr>
        <w:spacing w:line="300" w:lineRule="exact"/>
        <w:rPr>
          <w:color w:val="000000" w:themeColor="text1"/>
          <w:szCs w:val="21"/>
          <w14:textFill>
            <w14:solidFill>
              <w14:schemeClr w14:val="tx1"/>
            </w14:solidFill>
          </w14:textFill>
        </w:rPr>
      </w:pPr>
      <w:bookmarkStart w:id="75" w:name="_Hlk48146882"/>
      <w:bookmarkStart w:id="76" w:name="_Hlk47715495"/>
      <w:r>
        <w:rPr>
          <w:rFonts w:hint="eastAsia"/>
          <w:color w:val="000000" w:themeColor="text1"/>
          <w:szCs w:val="21"/>
          <w14:textFill>
            <w14:solidFill>
              <w14:schemeClr w14:val="tx1"/>
            </w14:solidFill>
          </w14:textFill>
        </w:rPr>
        <w:t>（1）供应商按采购合同要求服务完成后，采购人签署项目验收书；</w:t>
      </w:r>
    </w:p>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（2）每次申请付款，供应商必须提供合格的票据并按采购单位的要求附相关证明资料；</w:t>
      </w:r>
    </w:p>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spacing w:line="300" w:lineRule="exact"/>
        <w:rPr>
          <w:b/>
          <w:bCs/>
          <w:color w:val="000000" w:themeColor="text1"/>
          <w:szCs w:val="21"/>
          <w:u w:val="single"/>
          <w14:textFill>
            <w14:solidFill>
              <w14:schemeClr w14:val="tx1"/>
            </w14:solidFill>
          </w14:textFill>
        </w:rPr>
      </w:pPr>
      <w:r>
        <w:rPr>
          <w:rFonts w:hint="eastAsia"/>
          <w:b/>
          <w:bCs/>
          <w:color w:val="000000" w:themeColor="text1"/>
          <w:szCs w:val="21"/>
          <w14:textFill>
            <w14:solidFill>
              <w14:schemeClr w14:val="tx1"/>
            </w14:solidFill>
          </w14:textFill>
        </w:rPr>
        <w:t>（4）付款方式：：</w:t>
      </w:r>
      <w:r>
        <w:rPr>
          <w:rFonts w:hint="eastAsia"/>
          <w:b/>
          <w:color w:val="000000" w:themeColor="text1"/>
          <w:szCs w:val="21"/>
          <w:u w:val="single"/>
          <w14:textFill>
            <w14:solidFill>
              <w14:schemeClr w14:val="tx1"/>
            </w14:solidFill>
          </w14:textFill>
        </w:rPr>
        <w:t>合同签订后，采购单位预付合同款项30%，完成项目全部内容，提交服务成果并通过采购单位审核后，采购单位付清合同余款。（注意：假如采购人在签订合同时，供应商明确表示无需预付款或者主动要求降低预付款比例的，采购人可不适用前述规定）</w:t>
      </w:r>
    </w:p>
    <w:p>
      <w:pPr>
        <w:spacing w:line="30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（5）本合同使用货币币制如未作特别说明均为人民币。</w:t>
      </w:r>
    </w:p>
    <w:bookmarkEnd w:id="75"/>
    <w:bookmarkEnd w:id="76"/>
    <w:p>
      <w:pPr>
        <w:snapToGrid w:val="0"/>
        <w:spacing w:line="360" w:lineRule="exact"/>
        <w:ind w:firstLine="316" w:firstLineChars="1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第十条履约保证金    </w:t>
      </w:r>
    </w:p>
    <w:p>
      <w:pPr>
        <w:spacing w:line="300" w:lineRule="exact"/>
        <w:ind w:firstLine="420" w:firstLineChars="200"/>
        <w:jc w:val="left"/>
        <w:rPr>
          <w:color w:val="000000" w:themeColor="text1"/>
          <w:szCs w:val="21"/>
          <w14:textFill>
            <w14:solidFill>
              <w14:schemeClr w14:val="tx1"/>
            </w14:solidFill>
          </w14:textFill>
        </w:rPr>
      </w:pPr>
      <w:bookmarkStart w:id="77" w:name="_Hlk19106598"/>
      <w:r>
        <w:rPr>
          <w:color w:val="000000" w:themeColor="text1"/>
          <w:szCs w:val="21"/>
          <w14:textFill>
            <w14:solidFill>
              <w14:schemeClr w14:val="tx1"/>
            </w14:solidFill>
          </w14:textFill>
        </w:rPr>
        <w:t>1.履约保证金</w:t>
      </w:r>
      <w:r>
        <w:rPr>
          <w:rFonts w:hint="eastAsia"/>
          <w:color w:val="000000" w:themeColor="text1"/>
          <w:szCs w:val="21"/>
          <w14:textFill>
            <w14:solidFill>
              <w14:schemeClr w14:val="tx1"/>
            </w14:solidFill>
          </w14:textFill>
        </w:rPr>
        <w:t>金额：</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无</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0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履约保证金缴纳形式：供应商可以选择</w:t>
      </w:r>
      <w:r>
        <w:rPr>
          <w:color w:val="000000" w:themeColor="text1"/>
          <w:szCs w:val="21"/>
          <w14:textFill>
            <w14:solidFill>
              <w14:schemeClr w14:val="tx1"/>
            </w14:solidFill>
          </w14:textFill>
        </w:rPr>
        <w:t>电汇、转账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支票、汇票、本票、保函等形式缴纳或提交</w:t>
      </w:r>
      <w:r>
        <w:rPr>
          <w:rFonts w:hint="eastAsia"/>
          <w:color w:val="000000" w:themeColor="text1"/>
          <w:szCs w:val="21"/>
          <w14:textFill>
            <w14:solidFill>
              <w14:schemeClr w14:val="tx1"/>
            </w14:solidFill>
          </w14:textFill>
        </w:rPr>
        <w:t>；采用保函形式缴纳的，采购人在保证期限届满后及时对收取的保证金进行核实和结算。</w:t>
      </w:r>
    </w:p>
    <w:p>
      <w:pPr>
        <w:spacing w:line="276"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保证金缴纳的账号信息：</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276"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开户名称：</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276"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276"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银行账号：</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履约保证金退还方式及时间、条件、不予退还的情形：履约保证金自合同生效之日起生效至合同材料验收证书或进度款支付函签署之日起2</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天后失效，</w:t>
      </w:r>
      <w:r>
        <w:rPr>
          <w:color w:val="000000" w:themeColor="text1"/>
          <w:szCs w:val="21"/>
          <w14:textFill>
            <w14:solidFill>
              <w14:schemeClr w14:val="tx1"/>
            </w14:solidFill>
          </w14:textFill>
        </w:rPr>
        <w:t>项目验收合格后，成交供应商可向采购人申请办理履约保证金的退付手续；</w:t>
      </w:r>
      <w:r>
        <w:rPr>
          <w:color w:val="000000" w:themeColor="text1"/>
          <w14:textFill>
            <w14:solidFill>
              <w14:schemeClr w14:val="tx1"/>
            </w14:solidFill>
          </w14:textFill>
        </w:rPr>
        <w:t>如果</w:t>
      </w:r>
      <w:r>
        <w:rPr>
          <w:rFonts w:hint="eastAsia"/>
          <w:color w:val="000000" w:themeColor="text1"/>
          <w14:textFill>
            <w14:solidFill>
              <w14:schemeClr w14:val="tx1"/>
            </w14:solidFill>
          </w14:textFill>
        </w:rPr>
        <w:t>成交供应商</w:t>
      </w:r>
      <w:r>
        <w:rPr>
          <w:color w:val="000000" w:themeColor="text1"/>
          <w14:textFill>
            <w14:solidFill>
              <w14:schemeClr w14:val="tx1"/>
            </w14:solidFill>
          </w14:textFill>
        </w:rPr>
        <w:t>不履行合同约定的义务或其履行不符合合同的 约定，</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有权扣划</w:t>
      </w:r>
      <w:r>
        <w:rPr>
          <w:rFonts w:hint="eastAsia"/>
          <w:color w:val="000000" w:themeColor="text1"/>
          <w14:textFill>
            <w14:solidFill>
              <w14:schemeClr w14:val="tx1"/>
            </w14:solidFill>
          </w14:textFill>
        </w:rPr>
        <w:t>全部或</w:t>
      </w:r>
      <w:r>
        <w:rPr>
          <w:color w:val="000000" w:themeColor="text1"/>
          <w14:textFill>
            <w14:solidFill>
              <w14:schemeClr w14:val="tx1"/>
            </w14:solidFill>
          </w14:textFill>
        </w:rPr>
        <w:t>相应金额的履约保证金。</w:t>
      </w:r>
      <w:r>
        <w:rPr>
          <w:color w:val="000000" w:themeColor="text1"/>
          <w:szCs w:val="21"/>
          <w14:textFill>
            <w14:solidFill>
              <w14:schemeClr w14:val="tx1"/>
            </w14:solidFill>
          </w14:textFill>
        </w:rPr>
        <w:t xml:space="preserve"> </w:t>
      </w:r>
    </w:p>
    <w:p>
      <w:pPr>
        <w:snapToGrid w:val="0"/>
        <w:spacing w:line="3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履约保证金符合退还条件的，采购人在收到成交供应商提交的履约保证金退付申请之日起</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天内退还履约保证金，如未在规定时间内退还的，成交供应商可予以催告，经成交供应商催告后</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天内仍未退还履约保证金的，采购人应按中国人民银行发布的同期同类贷款基准利率向成交供应商支付自催告日期起的利息。</w:t>
      </w:r>
    </w:p>
    <w:bookmarkEnd w:id="77"/>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第十一条 税费</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本合同执行中相关的一切税费均由乙方负担。</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二</w:t>
      </w:r>
      <w:r>
        <w:rPr>
          <w:b/>
          <w:color w:val="000000" w:themeColor="text1"/>
          <w:szCs w:val="21"/>
          <w14:textFill>
            <w14:solidFill>
              <w14:schemeClr w14:val="tx1"/>
            </w14:solidFill>
          </w14:textFill>
        </w:rPr>
        <w:t>条　违约责任</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eastAsia="微软雅黑"/>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若因乙方原因而未能履行合同或未达到合同约定的要求，甲方有权书面</w:t>
      </w:r>
      <w:r>
        <w:rPr>
          <w:rFonts w:hint="eastAsia"/>
          <w:color w:val="000000" w:themeColor="text1"/>
          <w:szCs w:val="21"/>
          <w14:textFill>
            <w14:solidFill>
              <w14:schemeClr w14:val="tx1"/>
            </w14:solidFill>
          </w14:textFill>
        </w:rPr>
        <w:t>督促</w:t>
      </w:r>
      <w:r>
        <w:rPr>
          <w:color w:val="000000" w:themeColor="text1"/>
          <w:szCs w:val="21"/>
          <w14:textFill>
            <w14:solidFill>
              <w14:schemeClr w14:val="tx1"/>
            </w14:solidFill>
          </w14:textFill>
        </w:rPr>
        <w:t>乙方履行合同，乙方应在收到甲方书面通知之日起七日内给予书面答复并进行整改；如乙方在上述时间未答复，或无故拖延履行合同超过</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日，或经</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3.乙方或乙方人员违反保密义务时，甲方有权书面通知乙方解除咨询合同，且无需支付合同解除后的合同后续费用。同时，乙方必须退还甲方已付出的所有咨询费用，并赔偿由此给甲方造成的全部损失。</w:t>
      </w:r>
    </w:p>
    <w:p>
      <w:pPr>
        <w:snapToGrid w:val="0"/>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4.乙方提供的交付成果或服务如侵犯了第三方合法权益而引发的任何纠纷或诉讼，均由乙方负责交涉并承担全部责任。</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5.因包装、运输引起的交付成果或服务成果损坏，按质量不合格处罚。</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6.甲方无故延期接收服务交付成果、乙方逾期交付的，每天向对方偿付违约交付成果或服务费用金额的3‰违约金，但违约金累计不得超过违约交付成果或服务费用金额的</w:t>
      </w:r>
      <w:r>
        <w:rPr>
          <w:color w:val="000000" w:themeColor="text1"/>
          <w:szCs w:val="21"/>
          <w:u w:val="single"/>
          <w14:textFill>
            <w14:solidFill>
              <w14:schemeClr w14:val="tx1"/>
            </w14:solidFill>
          </w14:textFill>
        </w:rPr>
        <w:t>5%</w:t>
      </w:r>
      <w:r>
        <w:rPr>
          <w:color w:val="000000" w:themeColor="text1"/>
          <w:szCs w:val="21"/>
          <w14:textFill>
            <w14:solidFill>
              <w14:schemeClr w14:val="tx1"/>
            </w14:solidFill>
          </w14:textFill>
        </w:rPr>
        <w:t>，超过</w:t>
      </w:r>
      <w:r>
        <w:rPr>
          <w:color w:val="000000" w:themeColor="text1"/>
          <w:szCs w:val="21"/>
          <w:u w:val="single"/>
          <w14:textFill>
            <w14:solidFill>
              <w14:schemeClr w14:val="tx1"/>
            </w14:solidFill>
          </w14:textFill>
        </w:rPr>
        <w:t xml:space="preserve"> 30 </w:t>
      </w:r>
      <w:r>
        <w:rPr>
          <w:color w:val="000000" w:themeColor="text1"/>
          <w:szCs w:val="21"/>
          <w14:textFill>
            <w14:solidFill>
              <w14:schemeClr w14:val="tx1"/>
            </w14:solidFill>
          </w14:textFill>
        </w:rPr>
        <w:t>天对方有权解除合同，违约方承担因此给对方造成经济损失；甲方延期付交付成果或服务费用金额的，每天向乙方偿付延期交付成果或服务费用金额的</w:t>
      </w:r>
      <w:r>
        <w:rPr>
          <w:color w:val="000000" w:themeColor="text1"/>
          <w:szCs w:val="21"/>
          <w:u w:val="single"/>
          <w14:textFill>
            <w14:solidFill>
              <w14:schemeClr w14:val="tx1"/>
            </w14:solidFill>
          </w14:textFill>
        </w:rPr>
        <w:t xml:space="preserve">3‰ </w:t>
      </w:r>
      <w:r>
        <w:rPr>
          <w:color w:val="000000" w:themeColor="text1"/>
          <w:szCs w:val="21"/>
          <w14:textFill>
            <w14:solidFill>
              <w14:schemeClr w14:val="tx1"/>
            </w14:solidFill>
          </w14:textFill>
        </w:rPr>
        <w:t>作为滞纳金，但滞纳金累计不得超过延期交付成果或服务费用金额的</w:t>
      </w:r>
      <w:r>
        <w:rPr>
          <w:color w:val="000000" w:themeColor="text1"/>
          <w:szCs w:val="21"/>
          <w:u w:val="single"/>
          <w14:textFill>
            <w14:solidFill>
              <w14:schemeClr w14:val="tx1"/>
            </w14:solidFill>
          </w14:textFill>
        </w:rPr>
        <w:t>5%</w:t>
      </w:r>
      <w:r>
        <w:rPr>
          <w:color w:val="000000" w:themeColor="text1"/>
          <w:szCs w:val="21"/>
          <w14:textFill>
            <w14:solidFill>
              <w14:schemeClr w14:val="tx1"/>
            </w14:solidFill>
          </w14:textFill>
        </w:rPr>
        <w:t>。</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7.乙方未按本合同和响应文件中规定的服务承诺提供售后服务的，乙方应按本合同合计金额</w:t>
      </w:r>
      <w:r>
        <w:rPr>
          <w:color w:val="000000" w:themeColor="text1"/>
          <w:szCs w:val="21"/>
          <w:u w:val="single"/>
          <w14:textFill>
            <w14:solidFill>
              <w14:schemeClr w14:val="tx1"/>
            </w14:solidFill>
          </w14:textFill>
        </w:rPr>
        <w:t xml:space="preserve"> 5%</w:t>
      </w:r>
      <w:r>
        <w:rPr>
          <w:color w:val="000000" w:themeColor="text1"/>
          <w:szCs w:val="21"/>
          <w14:textFill>
            <w14:solidFill>
              <w14:schemeClr w14:val="tx1"/>
            </w14:solidFill>
          </w14:textFill>
        </w:rPr>
        <w:t>向甲方支付违约金。</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8.乙方提供的服务成果在质量保证期内，因设计、工艺或材料的缺陷和其它质量原因造成的问题，由乙方负责，费用从质量保证金中扣除，质量保证金不足以支付的，由乙方另行支付。</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9.其它违约行为按违约服务成果费用金额5%收取违约金并赔偿经济损失。</w:t>
      </w:r>
    </w:p>
    <w:p>
      <w:pPr>
        <w:snapToGrid w:val="0"/>
        <w:spacing w:line="300" w:lineRule="exact"/>
        <w:ind w:firstLine="420" w:firstLineChars="200"/>
        <w:rPr>
          <w:color w:val="000000" w:themeColor="text1"/>
          <w:szCs w:val="21"/>
          <w14:textFill>
            <w14:solidFill>
              <w14:schemeClr w14:val="tx1"/>
            </w14:solidFill>
          </w14:textFill>
        </w:rPr>
      </w:pPr>
      <w:bookmarkStart w:id="78" w:name="_Hlk19199013"/>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因甲方原因导致变更、中止或者终止政府采购合同的，应当依照合同约定对乙方受到的损失予以赔偿或者补偿。</w:t>
      </w:r>
      <w:r>
        <w:rPr>
          <w:color w:val="000000" w:themeColor="text1"/>
          <w:szCs w:val="21"/>
          <w14:textFill>
            <w14:solidFill>
              <w14:schemeClr w14:val="tx1"/>
            </w14:solidFill>
          </w14:textFill>
        </w:rPr>
        <w:t>赔偿（补偿）标准：</w:t>
      </w:r>
      <w:r>
        <w:rPr>
          <w:rFonts w:hint="eastAsia"/>
          <w:color w:val="000000" w:themeColor="text1"/>
          <w:szCs w:val="21"/>
          <w:u w:val="single"/>
          <w14:textFill>
            <w14:solidFill>
              <w14:schemeClr w14:val="tx1"/>
            </w14:solidFill>
          </w14:textFill>
        </w:rPr>
        <w:t>按实际损失赔偿</w:t>
      </w:r>
      <w:r>
        <w:rPr>
          <w:color w:val="000000" w:themeColor="text1"/>
          <w:szCs w:val="21"/>
          <w:u w:val="single"/>
          <w14:textFill>
            <w14:solidFill>
              <w14:schemeClr w14:val="tx1"/>
            </w14:solidFill>
          </w14:textFill>
        </w:rPr>
        <w:t xml:space="preserve">    </w:t>
      </w:r>
    </w:p>
    <w:bookmarkEnd w:id="78"/>
    <w:p>
      <w:pPr>
        <w:snapToGrid w:val="0"/>
        <w:spacing w:line="300" w:lineRule="exact"/>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第十</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条 不可抗力事件处理</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在合同有效期内，任何一方因不可抗力事件导致不能履行合同，则合同履行期可延长，其延长期与不可抗力影响期相同。</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不可抗力事件发生后，应立即通知对方，并寄送有关权威机构出具的证明。</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不可抗力事件延续一百二十天以上，双方应通过友好协商，确定是否继续履行合同。</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四</w:t>
      </w:r>
      <w:r>
        <w:rPr>
          <w:b/>
          <w:color w:val="000000" w:themeColor="text1"/>
          <w:szCs w:val="21"/>
          <w14:textFill>
            <w14:solidFill>
              <w14:schemeClr w14:val="tx1"/>
            </w14:solidFill>
          </w14:textFill>
        </w:rPr>
        <w:t>条  合同争议解决</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因交付成果或服务质量问题发生争议的，应邀请国家认</w:t>
      </w:r>
      <w:r>
        <w:rPr>
          <w:rFonts w:hint="eastAsia"/>
          <w:color w:val="000000" w:themeColor="text1"/>
          <w:szCs w:val="21"/>
          <w14:textFill>
            <w14:solidFill>
              <w14:schemeClr w14:val="tx1"/>
            </w14:solidFill>
          </w14:textFill>
        </w:rPr>
        <w:t>定</w:t>
      </w:r>
      <w:r>
        <w:rPr>
          <w:color w:val="000000" w:themeColor="text1"/>
          <w:szCs w:val="21"/>
          <w14:textFill>
            <w14:solidFill>
              <w14:schemeClr w14:val="tx1"/>
            </w14:solidFill>
          </w14:textFill>
        </w:rPr>
        <w:t>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诉讼期间，本合同继续履行。</w:t>
      </w:r>
    </w:p>
    <w:p>
      <w:pPr>
        <w:pStyle w:val="28"/>
        <w:snapToGrid w:val="0"/>
        <w:spacing w:before="120" w:after="120" w:line="360" w:lineRule="exact"/>
        <w:ind w:firstLine="422"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第十</w:t>
      </w:r>
      <w:r>
        <w:rPr>
          <w:rFonts w:hint="eastAsia" w:ascii="Times New Roman" w:hAnsi="Times New Roman" w:cs="Times New Roman"/>
          <w:b/>
          <w:color w:val="000000" w:themeColor="text1"/>
          <w14:textFill>
            <w14:solidFill>
              <w14:schemeClr w14:val="tx1"/>
            </w14:solidFill>
          </w14:textFill>
        </w:rPr>
        <w:t>五</w:t>
      </w:r>
      <w:r>
        <w:rPr>
          <w:rFonts w:ascii="Times New Roman" w:hAnsi="Times New Roman" w:cs="Times New Roman"/>
          <w:b/>
          <w:color w:val="000000" w:themeColor="text1"/>
          <w14:textFill>
            <w14:solidFill>
              <w14:schemeClr w14:val="tx1"/>
            </w14:solidFill>
          </w14:textFill>
        </w:rPr>
        <w:t>条 合同生效及其它</w:t>
      </w:r>
    </w:p>
    <w:p>
      <w:pPr>
        <w:snapToGrid w:val="0"/>
        <w:spacing w:line="300" w:lineRule="exact"/>
        <w:ind w:firstLine="420" w:firstLineChars="200"/>
        <w:rPr>
          <w:color w:val="000000" w:themeColor="text1"/>
          <w:szCs w:val="21"/>
          <w14:textFill>
            <w14:solidFill>
              <w14:schemeClr w14:val="tx1"/>
            </w14:solidFill>
          </w14:textFill>
        </w:rPr>
      </w:pPr>
      <w:bookmarkStart w:id="79" w:name="_Hlk19199032"/>
      <w:r>
        <w:rPr>
          <w:color w:val="000000" w:themeColor="text1"/>
          <w:szCs w:val="21"/>
          <w14:textFill>
            <w14:solidFill>
              <w14:schemeClr w14:val="tx1"/>
            </w14:solidFill>
          </w14:textFill>
        </w:rPr>
        <w:t>1．本合同履行期限为：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自签订合同之日起，成交供应商在接到工作任务后30日内完成外业现场勘测工作，15日内提交测绘成果</w:t>
      </w:r>
      <w:r>
        <w:rPr>
          <w:color w:val="000000" w:themeColor="text1"/>
          <w:szCs w:val="21"/>
          <w:u w:val="single"/>
          <w14:textFill>
            <w14:solidFill>
              <w14:schemeClr w14:val="tx1"/>
            </w14:solidFill>
          </w14:textFill>
        </w:rPr>
        <w:t>(按</w:t>
      </w:r>
      <w:r>
        <w:rPr>
          <w:rFonts w:hint="eastAsia"/>
          <w:color w:val="000000" w:themeColor="text1"/>
          <w:szCs w:val="21"/>
          <w:u w:val="single"/>
          <w14:textFill>
            <w14:solidFill>
              <w14:schemeClr w14:val="tx1"/>
            </w14:solidFill>
          </w14:textFill>
        </w:rPr>
        <w:t>自然</w:t>
      </w:r>
      <w:r>
        <w:rPr>
          <w:color w:val="000000" w:themeColor="text1"/>
          <w:szCs w:val="21"/>
          <w:u w:val="single"/>
          <w14:textFill>
            <w14:solidFill>
              <w14:schemeClr w14:val="tx1"/>
            </w14:solidFill>
          </w14:textFill>
        </w:rPr>
        <w:t xml:space="preserve">资源违法案件提交成果要求) </w:t>
      </w:r>
      <w:r>
        <w:rPr>
          <w:color w:val="000000" w:themeColor="text1"/>
          <w:szCs w:val="21"/>
          <w14:textFill>
            <w14:solidFill>
              <w14:schemeClr w14:val="tx1"/>
            </w14:solidFill>
          </w14:textFill>
        </w:rPr>
        <w:t>；合同履行地点为：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贵港市港北区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；合同履行的方式：</w:t>
      </w:r>
      <w:r>
        <w:rPr>
          <w:color w:val="000000" w:themeColor="text1"/>
          <w:szCs w:val="21"/>
          <w:u w:val="single"/>
          <w14:textFill>
            <w14:solidFill>
              <w14:schemeClr w14:val="tx1"/>
            </w14:solidFill>
          </w14:textFill>
        </w:rPr>
        <w:t xml:space="preserve"> 按照本合同约定  </w:t>
      </w:r>
      <w:r>
        <w:rPr>
          <w:color w:val="000000" w:themeColor="text1"/>
          <w:szCs w:val="21"/>
          <w14:textFill>
            <w14:solidFill>
              <w14:schemeClr w14:val="tx1"/>
            </w14:solidFill>
          </w14:textFill>
        </w:rPr>
        <w:t>。</w:t>
      </w:r>
    </w:p>
    <w:bookmarkEnd w:id="79"/>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2．合同经双方法定代表人或授权代表签字并加盖单位公章后生效。</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4．本合同未尽事宜，遵照《</w:t>
      </w:r>
      <w:r>
        <w:rPr>
          <w:rFonts w:hint="eastAsia"/>
          <w:color w:val="000000" w:themeColor="text1"/>
          <w:szCs w:val="21"/>
          <w14:textFill>
            <w14:solidFill>
              <w14:schemeClr w14:val="tx1"/>
            </w14:solidFill>
          </w14:textFill>
        </w:rPr>
        <w:t>民法典</w:t>
      </w:r>
      <w:r>
        <w:rPr>
          <w:color w:val="000000" w:themeColor="text1"/>
          <w:szCs w:val="21"/>
          <w14:textFill>
            <w14:solidFill>
              <w14:schemeClr w14:val="tx1"/>
            </w14:solidFill>
          </w14:textFill>
        </w:rPr>
        <w:t>》有关条文执行。</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六</w:t>
      </w:r>
      <w:r>
        <w:rPr>
          <w:b/>
          <w:color w:val="000000" w:themeColor="text1"/>
          <w:szCs w:val="21"/>
          <w14:textFill>
            <w14:solidFill>
              <w14:schemeClr w14:val="tx1"/>
            </w14:solidFill>
          </w14:textFill>
        </w:rPr>
        <w:t>条　合同的变更、终止与转让</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2.未经甲方书面同意，乙方不得擅自转让（无进口资格的乙方委托进口货物除外）其应履行的合同义务。</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七</w:t>
      </w:r>
      <w:r>
        <w:rPr>
          <w:b/>
          <w:color w:val="000000" w:themeColor="text1"/>
          <w:szCs w:val="21"/>
          <w14:textFill>
            <w14:solidFill>
              <w14:schemeClr w14:val="tx1"/>
            </w14:solidFill>
          </w14:textFill>
        </w:rPr>
        <w:t>条　签订本合同依据</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1.政府采购采购文件；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2.乙方提供的响应文件；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3.响应承诺书；</w:t>
      </w:r>
    </w:p>
    <w:p>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4.成交通知书。</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八</w:t>
      </w:r>
      <w:r>
        <w:rPr>
          <w:b/>
          <w:color w:val="000000" w:themeColor="text1"/>
          <w:szCs w:val="21"/>
          <w14:textFill>
            <w14:solidFill>
              <w14:schemeClr w14:val="tx1"/>
            </w14:solidFill>
          </w14:textFill>
        </w:rPr>
        <w:t>条　</w:t>
      </w:r>
      <w:r>
        <w:rPr>
          <w:color w:val="000000" w:themeColor="text1"/>
          <w:szCs w:val="21"/>
          <w14:textFill>
            <w14:solidFill>
              <w14:schemeClr w14:val="tx1"/>
            </w14:solidFill>
          </w14:textFill>
        </w:rPr>
        <w:t>本合同一式</w:t>
      </w:r>
      <w:r>
        <w:rPr>
          <w:rFonts w:hint="eastAsia"/>
          <w:color w:val="000000" w:themeColor="text1"/>
          <w:szCs w:val="21"/>
          <w14:textFill>
            <w14:solidFill>
              <w14:schemeClr w14:val="tx1"/>
            </w14:solidFill>
          </w14:textFill>
        </w:rPr>
        <w:t>六</w:t>
      </w:r>
      <w:r>
        <w:rPr>
          <w:color w:val="000000" w:themeColor="text1"/>
          <w:szCs w:val="21"/>
          <w14:textFill>
            <w14:solidFill>
              <w14:schemeClr w14:val="tx1"/>
            </w14:solidFill>
          </w14:textFill>
        </w:rPr>
        <w:t>份，具有同等法律效力。</w:t>
      </w:r>
      <w:r>
        <w:rPr>
          <w:color w:val="000000" w:themeColor="text1"/>
          <w:spacing w:val="4"/>
          <w:szCs w:val="21"/>
          <w14:textFill>
            <w14:solidFill>
              <w14:schemeClr w14:val="tx1"/>
            </w14:solidFill>
          </w14:textFill>
        </w:rPr>
        <w:t>政府采购监督管理部门、采购代理机构</w:t>
      </w:r>
      <w:r>
        <w:rPr>
          <w:color w:val="000000" w:themeColor="text1"/>
          <w:szCs w:val="21"/>
          <w14:textFill>
            <w14:solidFill>
              <w14:schemeClr w14:val="tx1"/>
            </w14:solidFill>
          </w14:textFill>
        </w:rPr>
        <w:t>各一份，甲</w:t>
      </w:r>
      <w:r>
        <w:rPr>
          <w:rFonts w:hint="eastAsia"/>
          <w:color w:val="000000" w:themeColor="text1"/>
          <w:szCs w:val="21"/>
          <w14:textFill>
            <w14:solidFill>
              <w14:schemeClr w14:val="tx1"/>
            </w14:solidFill>
          </w14:textFill>
        </w:rPr>
        <w:t>乙双方各</w:t>
      </w:r>
      <w:r>
        <w:rPr>
          <w:color w:val="000000" w:themeColor="text1"/>
          <w:szCs w:val="21"/>
          <w14:textFill>
            <w14:solidFill>
              <w14:schemeClr w14:val="tx1"/>
            </w14:solidFill>
          </w14:textFill>
        </w:rPr>
        <w:t>两份。</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本合同经甲乙双方法定代表人或被授权代表签字并加盖单位公章后生效。</w:t>
      </w:r>
    </w:p>
    <w:p>
      <w:pPr>
        <w:snapToGrid w:val="0"/>
        <w:spacing w:line="360" w:lineRule="exact"/>
        <w:ind w:firstLine="420" w:firstLineChars="200"/>
        <w:rPr>
          <w:color w:val="000000" w:themeColor="text1"/>
          <w:szCs w:val="21"/>
          <w14:textFill>
            <w14:solidFill>
              <w14:schemeClr w14:val="tx1"/>
            </w14:solidFill>
          </w14:textFill>
        </w:rPr>
      </w:pPr>
    </w:p>
    <w:tbl>
      <w:tblPr>
        <w:tblStyle w:val="5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pPr>
              <w:snapToGrid w:val="0"/>
              <w:spacing w:line="360" w:lineRule="exact"/>
              <w:ind w:firstLine="945" w:firstLineChars="450"/>
              <w:jc w:val="right"/>
              <w:rPr>
                <w:color w:val="000000" w:themeColor="text1"/>
                <w:szCs w:val="21"/>
                <w14:textFill>
                  <w14:solidFill>
                    <w14:schemeClr w14:val="tx1"/>
                  </w14:solidFill>
                </w14:textFill>
              </w:rPr>
            </w:pP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pPr>
              <w:snapToGrid w:val="0"/>
              <w:spacing w:line="360" w:lineRule="exact"/>
              <w:jc w:val="righ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4932"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经办人：</w:t>
            </w:r>
          </w:p>
          <w:p>
            <w:pPr>
              <w:snapToGrid w:val="0"/>
              <w:spacing w:line="360" w:lineRule="exact"/>
              <w:ind w:firstLine="630" w:firstLineChars="300"/>
              <w:jc w:val="right"/>
              <w:rPr>
                <w:color w:val="000000" w:themeColor="text1"/>
                <w:szCs w:val="21"/>
                <w14:textFill>
                  <w14:solidFill>
                    <w14:schemeClr w14:val="tx1"/>
                  </w14:solidFill>
                </w14:textFill>
              </w:rPr>
            </w:pPr>
          </w:p>
          <w:p>
            <w:pPr>
              <w:snapToGrid w:val="0"/>
              <w:spacing w:line="360" w:lineRule="exact"/>
              <w:ind w:firstLine="630" w:firstLineChars="300"/>
              <w:jc w:val="right"/>
              <w:rPr>
                <w:color w:val="000000" w:themeColor="text1"/>
                <w:szCs w:val="21"/>
                <w14:textFill>
                  <w14:solidFill>
                    <w14:schemeClr w14:val="tx1"/>
                  </w14:solidFill>
                </w14:textFill>
              </w:rPr>
            </w:pPr>
          </w:p>
          <w:p>
            <w:pPr>
              <w:snapToGrid w:val="0"/>
              <w:spacing w:line="360" w:lineRule="exact"/>
              <w:ind w:firstLine="630" w:firstLineChars="3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r>
    </w:tbl>
    <w:p>
      <w:pPr>
        <w:spacing w:before="120" w:line="320" w:lineRule="atLeast"/>
        <w:jc w:val="left"/>
        <w:outlineLvl w:val="1"/>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r>
        <w:rPr>
          <w:b/>
          <w:bCs/>
          <w:color w:val="000000" w:themeColor="text1"/>
          <w:kern w:val="0"/>
          <w:szCs w:val="21"/>
          <w14:textFill>
            <w14:solidFill>
              <w14:schemeClr w14:val="tx1"/>
            </w14:solidFill>
          </w14:textFill>
        </w:rPr>
        <w:t>合同附件1</w:t>
      </w:r>
    </w:p>
    <w:p>
      <w:pPr>
        <w:spacing w:before="120" w:line="320" w:lineRule="atLeast"/>
        <w:jc w:val="left"/>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合同附件2</w:t>
      </w:r>
    </w:p>
    <w:p>
      <w:pPr>
        <w:snapToGrid w:val="0"/>
        <w:spacing w:line="360" w:lineRule="exact"/>
        <w:jc w:val="center"/>
        <w:rPr>
          <w:b/>
          <w:bCs/>
          <w:color w:val="000000" w:themeColor="text1"/>
          <w:szCs w:val="21"/>
          <w14:textFill>
            <w14:solidFill>
              <w14:schemeClr w14:val="tx1"/>
            </w14:solidFill>
          </w14:textFill>
        </w:rPr>
      </w:pPr>
      <w:bookmarkStart w:id="80" w:name="_Hlk80978015"/>
    </w:p>
    <w:p>
      <w:pPr>
        <w:snapToGrid w:val="0"/>
        <w:spacing w:line="360" w:lineRule="exact"/>
        <w:jc w:val="center"/>
        <w:rPr>
          <w:b/>
          <w:bCs/>
          <w:color w:val="000000" w:themeColor="text1"/>
          <w:szCs w:val="21"/>
          <w14:textFill>
            <w14:solidFill>
              <w14:schemeClr w14:val="tx1"/>
            </w14:solidFill>
          </w14:textFill>
        </w:rPr>
      </w:pPr>
      <w:bookmarkStart w:id="81" w:name="_Hlk77607667"/>
      <w:r>
        <w:rPr>
          <w:b/>
          <w:bCs/>
          <w:color w:val="000000" w:themeColor="text1"/>
          <w:szCs w:val="21"/>
          <w14:textFill>
            <w14:solidFill>
              <w14:schemeClr w14:val="tx1"/>
            </w14:solidFill>
          </w14:textFill>
        </w:rPr>
        <w:t>履约</w:t>
      </w:r>
      <w:r>
        <w:rPr>
          <w:rFonts w:hint="eastAsia"/>
          <w:b/>
          <w:bCs/>
          <w:color w:val="000000" w:themeColor="text1"/>
          <w:szCs w:val="21"/>
          <w14:textFill>
            <w14:solidFill>
              <w14:schemeClr w14:val="tx1"/>
            </w14:solidFill>
          </w14:textFill>
        </w:rPr>
        <w:t>验收方案</w:t>
      </w:r>
    </w:p>
    <w:p>
      <w:pPr>
        <w:widowControl/>
        <w:jc w:val="left"/>
        <w:rPr>
          <w:color w:val="000000" w:themeColor="text1"/>
          <w:szCs w:val="21"/>
          <w14:textFill>
            <w14:solidFill>
              <w14:schemeClr w14:val="tx1"/>
            </w14:solidFill>
          </w14:textFill>
        </w:rPr>
      </w:pP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1.履约验收工作参加人员</w:t>
      </w:r>
    </w:p>
    <w:p>
      <w:pPr>
        <w:spacing w:before="120"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1.1履约验收主体单位</w:t>
      </w:r>
    </w:p>
    <w:p>
      <w:pPr>
        <w:spacing w:before="120" w:line="320" w:lineRule="exact"/>
        <w:ind w:firstLine="420" w:firstLineChars="200"/>
        <w:jc w:val="left"/>
        <w:rPr>
          <w:rFonts w:ascii="宋体" w:hAnsi="宋体" w:cs="宋体"/>
          <w:color w:val="000000" w:themeColor="text1"/>
          <w:szCs w:val="21"/>
          <w:u w:val="single"/>
          <w14:textFill>
            <w14:solidFill>
              <w14:schemeClr w14:val="tx1"/>
            </w14:solidFill>
          </w14:textFill>
        </w:rPr>
      </w:pPr>
      <w:r>
        <w:rPr>
          <w:rStyle w:val="59"/>
          <w:rFonts w:hint="eastAsia"/>
          <w:color w:val="000000" w:themeColor="text1"/>
          <w14:textFill>
            <w14:solidFill>
              <w14:schemeClr w14:val="tx1"/>
            </w14:solidFill>
          </w14:textFill>
        </w:rPr>
        <w:t>采购人或采购人委托的机构（如委托第三方机构签订，应注明收费方式）</w:t>
      </w:r>
    </w:p>
    <w:p>
      <w:pPr>
        <w:spacing w:before="120"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1.2履约验收参加人员</w:t>
      </w:r>
    </w:p>
    <w:p>
      <w:pPr>
        <w:spacing w:before="120" w:line="320" w:lineRule="exact"/>
        <w:ind w:firstLine="420" w:firstLineChars="200"/>
        <w:jc w:val="left"/>
        <w:rPr>
          <w:rFonts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采购人代表、委托机构代表、成交供应商代表及采购人邀请的其他人员</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2.履约验收时间</w:t>
      </w:r>
    </w:p>
    <w:p>
      <w:pPr>
        <w:spacing w:before="120"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20XX年XX月XX日</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3.履约验收地点</w:t>
      </w:r>
    </w:p>
    <w:p>
      <w:pPr>
        <w:spacing w:before="120"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XX市XX区XX路XX号</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4.履约验收方式</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采购人自行验收</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5.履约验收程序</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5.1成立验收小组</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量化验收标准</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组织验收</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出具验收报告</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验收结果公告</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验收资料归档</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宋体" w:hAnsi="宋体" w:cs="宋体"/>
          <w:b/>
          <w:bCs/>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6.履约验收内容</w:t>
      </w:r>
    </w:p>
    <w:p>
      <w:pPr>
        <w:spacing w:before="120" w:line="32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6.1商务验收内容</w:t>
      </w:r>
    </w:p>
    <w:p>
      <w:pPr>
        <w:spacing w:before="120" w:line="320" w:lineRule="exact"/>
        <w:ind w:firstLine="420" w:firstLineChars="200"/>
        <w:jc w:val="left"/>
        <w:rPr>
          <w:rFonts w:ascii="宋体" w:hAnsi="宋体" w:eastAsia="Microsoft YaHei UI"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对采购标的交付的情况、财务和服务要求，包括交付（实施）的时间（期限）和地点（范围），付款条件（进度和方式），包装和运输，售后服务，保险等进行验收。</w:t>
      </w:r>
    </w:p>
    <w:p>
      <w:pPr>
        <w:spacing w:before="120" w:line="32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6.2技术验收内容</w:t>
      </w:r>
    </w:p>
    <w:p>
      <w:pPr>
        <w:spacing w:before="120" w:line="320" w:lineRule="exact"/>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对采购标的的功能和质量要求，包括性能、材料、结构、外观、安全，或者服务内容和标准等进行验收。</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7.履约验收标准</w:t>
      </w:r>
    </w:p>
    <w:p>
      <w:pPr>
        <w:pStyle w:val="174"/>
        <w:spacing w:before="120" w:line="320" w:lineRule="exact"/>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货物（服务）类验收标准：</w:t>
      </w:r>
    </w:p>
    <w:p>
      <w:pPr>
        <w:pStyle w:val="174"/>
        <w:spacing w:before="120" w:line="320" w:lineRule="exact"/>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（1）中标（成交）供应商应提供完备的技术或服务资料、装箱单和合格证等。验收合格条件如下：</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服务技术参数与响应文件中响应表或证明材料一致，性能或指标达到规定的标准。否则，以服务技术参数与响应文件响应表参数或证明材料比较，按如下情况处理：</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①供应商响应文件响应表或证明材料中满足或优于的技术参数，在验收时实际不满足技术参数要求的，视为供货商违约，采购人有权终止合同拒收货物（成果），并追究供应商责任，同时报财政部门备案。</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③供应商响应文件响应表或证明材料中不满足的技术参数，在验收时实际满足技术参数的要求，以满足技术参数的要求验收。 </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④供应商响应文件响应表或证明材料中满足的技术参数，在验收时实际优于技术参数的要求，以满足技术参数的要求验收。</w:t>
      </w:r>
    </w:p>
    <w:p>
      <w:pPr>
        <w:spacing w:before="120"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（2）技术资料等资料齐全。</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（3）在规定时间内完成服务及验收，并经采购人确认。</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（4）成交供应商提供的服务未达到采购文件规定要求，且对采购人造成损失的，由成交供应商承担一切责任，并赔偿所造成的损失。</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（5）产品包装材料归采购人所有。</w:t>
      </w:r>
    </w:p>
    <w:p>
      <w:pPr>
        <w:spacing w:before="120" w:line="3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（6）政府采购合同约定的其他要求及响应文件响应的其他标准。</w:t>
      </w:r>
    </w:p>
    <w:p>
      <w:pPr>
        <w:spacing w:before="120" w:line="32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8.履约验收其他事项</w:t>
      </w:r>
    </w:p>
    <w:p>
      <w:pPr>
        <w:spacing w:before="120" w:line="320" w:lineRule="exact"/>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u w:val="single"/>
          <w14:textFill>
            <w14:solidFill>
              <w14:schemeClr w14:val="tx1"/>
            </w14:solidFill>
          </w14:textFill>
        </w:rPr>
        <w:br w:type="page"/>
      </w:r>
    </w:p>
    <w:bookmarkEnd w:id="80"/>
    <w:bookmarkEnd w:id="81"/>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根据政府采购项目（</w:t>
      </w:r>
      <w:r>
        <w:rPr>
          <w:color w:val="000000" w:themeColor="text1"/>
          <w:kern w:val="0"/>
          <w:szCs w:val="21"/>
          <w:u w:val="single"/>
          <w14:textFill>
            <w14:solidFill>
              <w14:schemeClr w14:val="tx1"/>
            </w14:solidFill>
          </w14:textFill>
        </w:rPr>
        <w:t>采购合同编号：</w:t>
      </w:r>
      <w:r>
        <w:rPr>
          <w:rFonts w:hint="eastAsia" w:cs="Arial"/>
          <w:color w:val="000000" w:themeColor="text1"/>
          <w:szCs w:val="21"/>
          <w:u w:val="single"/>
          <w14:textFill>
            <w14:solidFill>
              <w14:schemeClr w14:val="tx1"/>
            </w14:solidFill>
          </w14:textFill>
        </w:rPr>
        <w:t xml:space="preserve">               </w:t>
      </w:r>
      <w:r>
        <w:rPr>
          <w:color w:val="000000" w:themeColor="text1"/>
          <w:kern w:val="0"/>
          <w:szCs w:val="21"/>
          <w14:textFill>
            <w14:solidFill>
              <w14:schemeClr w14:val="tx1"/>
            </w14:solidFill>
          </w14:textFill>
        </w:rPr>
        <w:t>）的约定，我单位对（</w:t>
      </w:r>
      <w:r>
        <w:rPr>
          <w:rFonts w:hint="eastAsia" w:cs="Arial"/>
          <w:color w:val="000000" w:themeColor="text1"/>
          <w:szCs w:val="21"/>
          <w:u w:val="single"/>
          <w14:textFill>
            <w14:solidFill>
              <w14:schemeClr w14:val="tx1"/>
            </w14:solidFill>
          </w14:textFill>
        </w:rPr>
        <w:t>XXXX采购项目</w:t>
      </w:r>
      <w:r>
        <w:rPr>
          <w:color w:val="000000" w:themeColor="text1"/>
          <w:kern w:val="0"/>
          <w:szCs w:val="21"/>
          <w14:textFill>
            <w14:solidFill>
              <w14:schemeClr w14:val="tx1"/>
            </w14:solidFill>
          </w14:textFill>
        </w:rPr>
        <w:t>）政府采购项目中标（或成交）供应商</w:t>
      </w:r>
      <w:r>
        <w:rPr>
          <w:rFonts w:hint="eastAsia"/>
          <w:color w:val="000000" w:themeColor="text1"/>
          <w:kern w:val="0"/>
          <w:szCs w:val="21"/>
          <w:u w:val="single"/>
          <w14:textFill>
            <w14:solidFill>
              <w14:schemeClr w14:val="tx1"/>
            </w14:solidFill>
          </w14:textFill>
        </w:rPr>
        <w:t>XX公司（填写供应商名称）</w:t>
      </w:r>
      <w:r>
        <w:rPr>
          <w:color w:val="000000" w:themeColor="text1"/>
          <w:kern w:val="0"/>
          <w:szCs w:val="21"/>
          <w14:textFill>
            <w14:solidFill>
              <w14:schemeClr w14:val="tx1"/>
            </w14:solidFill>
          </w14:textFill>
        </w:rPr>
        <w:t>提供的</w:t>
      </w:r>
      <w:r>
        <w:rPr>
          <w:rFonts w:hint="eastAsia"/>
          <w:color w:val="000000" w:themeColor="text1"/>
          <w:kern w:val="0"/>
          <w:szCs w:val="21"/>
          <w14:textFill>
            <w14:solidFill>
              <w14:schemeClr w14:val="tx1"/>
            </w14:solidFill>
          </w14:textFill>
        </w:rPr>
        <w:t>货物（或工程、服务）</w:t>
      </w:r>
      <w:r>
        <w:rPr>
          <w:color w:val="000000" w:themeColor="text1"/>
          <w:kern w:val="0"/>
          <w:szCs w:val="21"/>
          <w14:textFill>
            <w14:solidFill>
              <w14:schemeClr w14:val="tx1"/>
            </w14:solidFill>
          </w14:textFill>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000000" w:themeColor="text1"/>
                <w:kern w:val="0"/>
                <w:szCs w:val="21"/>
                <w14:textFill>
                  <w14:solidFill>
                    <w14:schemeClr w14:val="tx1"/>
                  </w14:solidFill>
                </w14:textFill>
              </w:rPr>
            </w:pPr>
            <w:r>
              <w:rPr>
                <w:rFonts w:hint="eastAsia" w:cs="Arial"/>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自行验收        </w:t>
            </w:r>
            <w:r>
              <w:rPr>
                <w:rFonts w:cs="Arial"/>
                <w:color w:val="000000" w:themeColor="text1"/>
                <w:szCs w:val="21"/>
                <w14:textFill>
                  <w14:solidFill>
                    <w14:schemeClr w14:val="tx1"/>
                  </w14:solidFill>
                </w14:textFill>
              </w:rPr>
              <w:sym w:font="Wingdings 2" w:char="00A3"/>
            </w:r>
            <w:r>
              <w:rPr>
                <w:color w:val="000000" w:themeColor="text1"/>
                <w:kern w:val="0"/>
                <w:szCs w:val="21"/>
                <w14:textFill>
                  <w14:solidFill>
                    <w14:schemeClr w14:val="tx1"/>
                  </w14:solidFill>
                </w14:textFill>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176"/>
              <w:ind w:firstLine="0" w:firstLineChars="0"/>
              <w:rPr>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6"/>
              <w:ind w:firstLine="0" w:firstLineChars="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176"/>
              <w:ind w:firstLine="0" w:firstLineChars="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6"/>
              <w:ind w:firstLine="0" w:firstLineChars="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合计大写金额：</w:t>
            </w:r>
            <w:r>
              <w:rPr>
                <w:rFonts w:hint="eastAsia"/>
                <w:color w:val="000000" w:themeColor="text1"/>
                <w:kern w:val="0"/>
                <w:szCs w:val="21"/>
                <w14:textFill>
                  <w14:solidFill>
                    <w14:schemeClr w14:val="tx1"/>
                  </w14:solidFill>
                </w14:textFill>
              </w:rPr>
              <w:t>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76"/>
              <w:ind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1.成交供应商所提供的服务能满足采购合同约定的技术标准。</w:t>
            </w:r>
          </w:p>
          <w:p>
            <w:pPr>
              <w:pStyle w:val="176"/>
              <w:ind w:firstLine="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2.成交供应商对所提供的服务符合合同约定或服务规范的要求。</w:t>
            </w:r>
          </w:p>
          <w:p>
            <w:pPr>
              <w:pStyle w:val="176"/>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3.成交供应商提供的质量保证证明材料齐全。</w:t>
            </w:r>
          </w:p>
          <w:p>
            <w:pPr>
              <w:pStyle w:val="176"/>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176"/>
              <w:ind w:firstLine="0" w:firstLineChars="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有异议的意见和说明理由：</w:t>
            </w:r>
          </w:p>
          <w:p>
            <w:pPr>
              <w:pStyle w:val="176"/>
              <w:ind w:firstLine="5880" w:firstLineChars="28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验收小组成员签字：</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年</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月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日</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采购人</w:t>
            </w:r>
            <w:r>
              <w:rPr>
                <w:color w:val="000000" w:themeColor="text1"/>
                <w:kern w:val="0"/>
                <w:szCs w:val="21"/>
                <w14:textFill>
                  <w14:solidFill>
                    <w14:schemeClr w14:val="tx1"/>
                  </w14:solidFill>
                </w14:textFill>
              </w:rPr>
              <w:t>签字或盖章：</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年</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月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受托机构的意见（盖章）：</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联系电话：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年   月   日</w:t>
            </w: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bl>
    <w:p>
      <w:pPr>
        <w:widowControl/>
        <w:jc w:val="left"/>
        <w:rPr>
          <w:rFonts w:ascii="仿宋" w:hAnsi="仿宋" w:eastAsia="仿宋"/>
          <w:color w:val="000000" w:themeColor="text1"/>
          <w:szCs w:val="21"/>
          <w:u w:val="single"/>
          <w14:textFill>
            <w14:solidFill>
              <w14:schemeClr w14:val="tx1"/>
            </w14:solidFill>
          </w14:textFill>
        </w:rPr>
      </w:pPr>
      <w:r>
        <w:rPr>
          <w:color w:val="000000" w:themeColor="text1"/>
          <w:spacing w:val="-10"/>
          <w:kern w:val="0"/>
          <w:szCs w:val="21"/>
          <w14:textFill>
            <w14:solidFill>
              <w14:schemeClr w14:val="tx1"/>
            </w14:solidFill>
          </w14:textFill>
        </w:rPr>
        <w:t>备注：本报告单一式4份（采购单位1份、供应商1份、采购监督部门备案1份、采购代理机构1份）</w:t>
      </w:r>
      <w:r>
        <w:rPr>
          <w:rFonts w:hint="eastAsia"/>
          <w:color w:val="000000" w:themeColor="text1"/>
          <w:szCs w:val="21"/>
          <w14:textFill>
            <w14:solidFill>
              <w14:schemeClr w14:val="tx1"/>
            </w14:solidFill>
          </w14:textFill>
        </w:rPr>
        <w:t xml:space="preserve"> </w:t>
      </w:r>
    </w:p>
    <w:p>
      <w:pPr>
        <w:spacing w:before="120" w:line="320" w:lineRule="atLeast"/>
        <w:jc w:val="left"/>
        <w:outlineLvl w:val="1"/>
        <w:rPr>
          <w:rFonts w:ascii="仿宋" w:eastAsia="仿宋" w:cs="仿宋"/>
          <w:color w:val="000000" w:themeColor="text1"/>
          <w:kern w:val="0"/>
          <w14:textFill>
            <w14:solidFill>
              <w14:schemeClr w14:val="tx1"/>
            </w14:solidFill>
          </w14:textFill>
        </w:rPr>
      </w:pPr>
      <w:r>
        <w:rPr>
          <w:b/>
          <w:color w:val="000000" w:themeColor="text1"/>
          <w:sz w:val="32"/>
          <w:szCs w:val="32"/>
          <w14:textFill>
            <w14:solidFill>
              <w14:schemeClr w14:val="tx1"/>
            </w14:solidFill>
          </w14:textFill>
        </w:rPr>
        <w:br w:type="page"/>
      </w:r>
      <w:bookmarkStart w:id="82" w:name="_Hlk48147045"/>
    </w:p>
    <w:bookmarkEnd w:id="0"/>
    <w:bookmarkEnd w:id="1"/>
    <w:bookmarkEnd w:id="82"/>
    <w:p>
      <w:pPr>
        <w:widowControl/>
        <w:jc w:val="center"/>
        <w:outlineLvl w:val="0"/>
        <w:rPr>
          <w:color w:val="000000" w:themeColor="text1"/>
          <w:sz w:val="32"/>
          <w:szCs w:val="32"/>
          <w14:textFill>
            <w14:solidFill>
              <w14:schemeClr w14:val="tx1"/>
            </w14:solidFill>
          </w14:textFill>
        </w:rPr>
      </w:pPr>
      <w:bookmarkStart w:id="83" w:name="_Toc26903"/>
      <w:r>
        <w:rPr>
          <w:color w:val="000000" w:themeColor="text1"/>
          <w:sz w:val="32"/>
          <w:szCs w:val="32"/>
          <w14:textFill>
            <w14:solidFill>
              <w14:schemeClr w14:val="tx1"/>
            </w14:solidFill>
          </w14:textFill>
        </w:rPr>
        <w:t>第六章  响应文件格式</w:t>
      </w:r>
      <w:bookmarkEnd w:id="83"/>
    </w:p>
    <w:p>
      <w:pPr>
        <w:rPr>
          <w:color w:val="000000" w:themeColor="text1"/>
          <w:sz w:val="28"/>
          <w:szCs w:val="28"/>
          <w14:textFill>
            <w14:solidFill>
              <w14:schemeClr w14:val="tx1"/>
            </w14:solidFill>
          </w14:textFill>
        </w:rPr>
      </w:pPr>
      <w:bookmarkStart w:id="84" w:name="_Toc254970697"/>
      <w:bookmarkStart w:id="85" w:name="_Toc254970556"/>
    </w:p>
    <w:bookmarkEnd w:id="84"/>
    <w:bookmarkEnd w:id="85"/>
    <w:p>
      <w:pPr>
        <w:rPr>
          <w:color w:val="000000" w:themeColor="text1"/>
          <w:sz w:val="28"/>
          <w:szCs w:val="28"/>
          <w14:textFill>
            <w14:solidFill>
              <w14:schemeClr w14:val="tx1"/>
            </w14:solidFill>
          </w14:textFill>
        </w:rPr>
      </w:pPr>
    </w:p>
    <w:p>
      <w:pPr>
        <w:spacing w:line="500" w:lineRule="exact"/>
        <w:ind w:firstLine="560" w:firstLineChars="200"/>
        <w:rPr>
          <w:rFonts w:ascii="宋体" w:hAnsi="宋体"/>
          <w:color w:val="000000" w:themeColor="text1"/>
          <w:sz w:val="24"/>
          <w14:textFill>
            <w14:solidFill>
              <w14:schemeClr w14:val="tx1"/>
            </w14:solidFill>
          </w14:textFill>
        </w:rPr>
      </w:pPr>
      <w:bookmarkStart w:id="86" w:name="_Hlk19199063"/>
      <w:r>
        <w:rPr>
          <w:rFonts w:hint="eastAsia"/>
          <w:color w:val="000000" w:themeColor="text1"/>
          <w:sz w:val="28"/>
          <w:szCs w:val="28"/>
          <w14:textFill>
            <w14:solidFill>
              <w14:schemeClr w14:val="tx1"/>
            </w14:solidFill>
          </w14:textFill>
        </w:rPr>
        <w:t>注：有签字、盖章要求的应按要求</w:t>
      </w:r>
      <w:bookmarkEnd w:id="86"/>
      <w:r>
        <w:rPr>
          <w:rFonts w:hint="eastAsia"/>
          <w:color w:val="000000" w:themeColor="text1"/>
          <w:sz w:val="28"/>
          <w:szCs w:val="28"/>
          <w14:textFill>
            <w14:solidFill>
              <w14:schemeClr w14:val="tx1"/>
            </w14:solidFill>
          </w14:textFill>
        </w:rPr>
        <w:t>签字（签章）、盖章（签章）。</w:t>
      </w:r>
      <w:r>
        <w:rPr>
          <w:bCs/>
          <w:color w:val="000000" w:themeColor="text1"/>
          <w:sz w:val="24"/>
          <w14:textFill>
            <w14:solidFill>
              <w14:schemeClr w14:val="tx1"/>
            </w14:solidFill>
          </w14:textFill>
        </w:rPr>
        <w:t xml:space="preserve"> </w:t>
      </w:r>
    </w:p>
    <w:p>
      <w:pPr>
        <w:snapToGrid w:val="0"/>
        <w:spacing w:before="120" w:beforeLines="50" w:after="50" w:line="440" w:lineRule="exact"/>
        <w:jc w:val="left"/>
        <w:outlineLvl w:val="1"/>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.响应文件封面格式： </w:t>
      </w:r>
    </w:p>
    <w:p>
      <w:pPr>
        <w:snapToGrid w:val="0"/>
        <w:spacing w:before="120" w:beforeLines="50" w:after="50" w:line="360" w:lineRule="exact"/>
        <w:rPr>
          <w:color w:val="000000" w:themeColor="text1"/>
          <w:sz w:val="24"/>
          <w14:textFill>
            <w14:solidFill>
              <w14:schemeClr w14:val="tx1"/>
            </w14:solidFill>
          </w14:textFill>
        </w:rPr>
      </w:pPr>
    </w:p>
    <w:p>
      <w:pPr>
        <w:snapToGrid w:val="0"/>
        <w:spacing w:before="120" w:beforeLines="50" w:after="50" w:line="360" w:lineRule="exact"/>
        <w:jc w:val="center"/>
        <w:rPr>
          <w:bCs/>
          <w:color w:val="000000" w:themeColor="text1"/>
          <w:sz w:val="2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电子</w:t>
      </w:r>
      <w:r>
        <w:rPr>
          <w:b/>
          <w:bCs/>
          <w:color w:val="000000" w:themeColor="text1"/>
          <w:sz w:val="44"/>
          <w:szCs w:val="44"/>
          <w14:textFill>
            <w14:solidFill>
              <w14:schemeClr w14:val="tx1"/>
            </w14:solidFill>
          </w14:textFill>
        </w:rPr>
        <w:t>响应文件</w:t>
      </w: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p>
      <w:pPr>
        <w:snapToGrid w:val="0"/>
        <w:spacing w:before="120" w:beforeLines="50" w:after="50" w:line="44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分标号：（若无</w:t>
      </w:r>
      <w:r>
        <w:rPr>
          <w:rFonts w:hint="eastAsia"/>
          <w:bCs/>
          <w:color w:val="000000" w:themeColor="text1"/>
          <w:sz w:val="24"/>
          <w14:textFill>
            <w14:solidFill>
              <w14:schemeClr w14:val="tx1"/>
            </w14:solidFill>
          </w14:textFill>
        </w:rPr>
        <w:t>留空或写</w:t>
      </w:r>
      <w:r>
        <w:rPr>
          <w:bCs/>
          <w:color w:val="000000" w:themeColor="text1"/>
          <w:sz w:val="24"/>
          <w14:textFill>
            <w14:solidFill>
              <w14:schemeClr w14:val="tx1"/>
            </w14:solidFill>
          </w14:textFill>
        </w:rPr>
        <w:t>“/”）</w:t>
      </w: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响应文件名称：资格</w:t>
      </w:r>
      <w:r>
        <w:rPr>
          <w:rFonts w:hint="eastAsia"/>
          <w:bCs/>
          <w:color w:val="000000" w:themeColor="text1"/>
          <w:sz w:val="24"/>
          <w:szCs w:val="24"/>
          <w14:textFill>
            <w14:solidFill>
              <w14:schemeClr w14:val="tx1"/>
            </w14:solidFill>
          </w14:textFill>
        </w:rPr>
        <w:t>证明</w:t>
      </w:r>
      <w:r>
        <w:rPr>
          <w:bCs/>
          <w:color w:val="000000" w:themeColor="text1"/>
          <w:sz w:val="24"/>
          <w:szCs w:val="24"/>
          <w14:textFill>
            <w14:solidFill>
              <w14:schemeClr w14:val="tx1"/>
            </w14:solidFill>
          </w14:textFill>
        </w:rPr>
        <w:t>文件、商务</w:t>
      </w:r>
      <w:r>
        <w:rPr>
          <w:rFonts w:hint="eastAsia"/>
          <w:bCs/>
          <w:color w:val="000000" w:themeColor="text1"/>
          <w:sz w:val="24"/>
          <w:szCs w:val="24"/>
          <w14:textFill>
            <w14:solidFill>
              <w14:schemeClr w14:val="tx1"/>
            </w14:solidFill>
          </w14:textFill>
        </w:rPr>
        <w:t>技术</w:t>
      </w:r>
      <w:r>
        <w:rPr>
          <w:bCs/>
          <w:color w:val="000000" w:themeColor="text1"/>
          <w:sz w:val="24"/>
          <w:szCs w:val="24"/>
          <w14:textFill>
            <w14:solidFill>
              <w14:schemeClr w14:val="tx1"/>
            </w14:solidFill>
          </w14:textFill>
        </w:rPr>
        <w:t>文件、报价文件</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供应商地址：</w:t>
      </w:r>
    </w:p>
    <w:p>
      <w:pPr>
        <w:pStyle w:val="8"/>
        <w:snapToGrid w:val="0"/>
        <w:spacing w:before="50" w:after="50" w:line="360" w:lineRule="exact"/>
        <w:ind w:firstLine="960" w:firstLineChars="400"/>
        <w:rPr>
          <w:bCs/>
          <w:color w:val="000000" w:themeColor="text1"/>
          <w:sz w:val="24"/>
          <w:szCs w:val="24"/>
          <w14:textFill>
            <w14:solidFill>
              <w14:schemeClr w14:val="tx1"/>
            </w14:solidFill>
          </w14:textFill>
        </w:rPr>
      </w:pPr>
    </w:p>
    <w:p>
      <w:pPr>
        <w:snapToGrid w:val="0"/>
        <w:spacing w:before="120" w:beforeLines="50" w:after="50"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pPr>
        <w:snapToGrid w:val="0"/>
        <w:spacing w:before="120" w:beforeLines="50" w:after="50" w:line="440" w:lineRule="exact"/>
        <w:jc w:val="center"/>
        <w:outlineLvl w:val="1"/>
        <w:rPr>
          <w:b/>
          <w:bCs/>
          <w:color w:val="000000" w:themeColor="text1"/>
          <w:sz w:val="24"/>
          <w14:textFill>
            <w14:solidFill>
              <w14:schemeClr w14:val="tx1"/>
            </w14:solidFill>
          </w14:textFill>
        </w:rPr>
      </w:pPr>
      <w:bookmarkStart w:id="87" w:name="_Toc254970698"/>
      <w:bookmarkStart w:id="88" w:name="_Toc254970557"/>
      <w:r>
        <w:rPr>
          <w:color w:val="000000" w:themeColor="text1"/>
          <w:sz w:val="24"/>
          <w14:textFill>
            <w14:solidFill>
              <w14:schemeClr w14:val="tx1"/>
            </w14:solidFill>
          </w14:textFill>
        </w:rPr>
        <w:br w:type="page"/>
      </w:r>
      <w:bookmarkEnd w:id="87"/>
      <w:bookmarkEnd w:id="88"/>
    </w:p>
    <w:p>
      <w:pPr>
        <w:snapToGrid w:val="0"/>
        <w:spacing w:before="120" w:beforeLines="50" w:after="50" w:line="440" w:lineRule="exact"/>
        <w:jc w:val="center"/>
        <w:rPr>
          <w:color w:val="000000" w:themeColor="text1"/>
          <w:sz w:val="24"/>
          <w14:textFill>
            <w14:solidFill>
              <w14:schemeClr w14:val="tx1"/>
            </w14:solidFill>
          </w14:textFill>
        </w:rPr>
      </w:pPr>
    </w:p>
    <w:p>
      <w:pPr>
        <w:snapToGrid w:val="0"/>
        <w:spacing w:before="50" w:after="50" w:line="440" w:lineRule="exact"/>
        <w:ind w:firstLine="138" w:firstLineChars="49"/>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目录</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（需有页码）</w:t>
      </w:r>
    </w:p>
    <w:p>
      <w:pPr>
        <w:jc w:val="center"/>
        <w:outlineLvl w:val="1"/>
        <w:rPr>
          <w:bCs/>
          <w:vanish/>
          <w:color w:val="000000" w:themeColor="text1"/>
          <w:sz w:val="24"/>
          <w14:textFill>
            <w14:solidFill>
              <w14:schemeClr w14:val="tx1"/>
            </w14:solidFill>
          </w14:textFill>
        </w:rPr>
      </w:pPr>
      <w:r>
        <w:rPr>
          <w:color w:val="000000" w:themeColor="text1"/>
          <w14:textFill>
            <w14:solidFill>
              <w14:schemeClr w14:val="tx1"/>
            </w14:solidFill>
          </w14:textFill>
        </w:rPr>
        <w:br w:type="page"/>
      </w:r>
      <w:r>
        <w:rPr>
          <w:bCs/>
          <w:color w:val="000000" w:themeColor="text1"/>
          <w:sz w:val="24"/>
          <w14:textFill>
            <w14:solidFill>
              <w14:schemeClr w14:val="tx1"/>
            </w14:solidFill>
          </w14:textFill>
        </w:rPr>
        <w:t>第一部分 资格</w:t>
      </w:r>
      <w:r>
        <w:rPr>
          <w:rFonts w:hint="eastAsia"/>
          <w:bCs/>
          <w:color w:val="000000" w:themeColor="text1"/>
          <w:sz w:val="24"/>
          <w14:textFill>
            <w14:solidFill>
              <w14:schemeClr w14:val="tx1"/>
            </w14:solidFill>
          </w14:textFill>
        </w:rPr>
        <w:t>证明</w:t>
      </w:r>
      <w:r>
        <w:rPr>
          <w:bCs/>
          <w:color w:val="000000" w:themeColor="text1"/>
          <w:sz w:val="24"/>
          <w14:textFill>
            <w14:solidFill>
              <w14:schemeClr w14:val="tx1"/>
            </w14:solidFill>
          </w14:textFill>
        </w:rPr>
        <w:t>文件</w:t>
      </w:r>
    </w:p>
    <w:p>
      <w:pPr>
        <w:snapToGrid w:val="0"/>
        <w:spacing w:before="50" w:after="120" w:afterLines="50" w:line="400" w:lineRule="exact"/>
        <w:jc w:val="left"/>
        <w:rPr>
          <w:b/>
          <w:color w:val="000000" w:themeColor="text1"/>
          <w:szCs w:val="21"/>
          <w14:textFill>
            <w14:solidFill>
              <w14:schemeClr w14:val="tx1"/>
            </w14:solidFill>
          </w14:textFill>
        </w:rPr>
      </w:pPr>
      <w:bookmarkStart w:id="89" w:name="_Hlk19199154"/>
    </w:p>
    <w:p>
      <w:pPr>
        <w:snapToGrid w:val="0"/>
        <w:spacing w:before="50" w:after="120" w:afterLines="50" w:line="400" w:lineRule="exac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1．响应声明书格式：</w:t>
      </w:r>
      <w:bookmarkEnd w:id="89"/>
    </w:p>
    <w:p>
      <w:pPr>
        <w:snapToGrid w:val="0"/>
        <w:spacing w:before="120" w:beforeLines="50" w:after="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响应声明书</w:t>
      </w:r>
    </w:p>
    <w:p>
      <w:pPr>
        <w:snapToGrid w:val="0"/>
        <w:spacing w:before="120" w:beforeLines="50" w:after="50" w:line="360" w:lineRule="exact"/>
        <w:jc w:val="center"/>
        <w:rPr>
          <w:color w:val="000000" w:themeColor="text1"/>
          <w:szCs w:val="21"/>
          <w14:textFill>
            <w14:solidFill>
              <w14:schemeClr w14:val="tx1"/>
            </w14:solidFill>
          </w14:textFill>
        </w:rPr>
      </w:pPr>
    </w:p>
    <w:p>
      <w:pPr>
        <w:snapToGrid w:val="0"/>
        <w:spacing w:before="120" w:beforeLines="50" w:after="50" w:line="360" w:lineRule="exact"/>
        <w:rPr>
          <w:color w:val="000000" w:themeColor="text1"/>
          <w:szCs w:val="21"/>
          <w14:textFill>
            <w14:solidFill>
              <w14:schemeClr w14:val="tx1"/>
            </w14:solidFill>
          </w14:textFill>
        </w:rPr>
      </w:pPr>
      <w:bookmarkStart w:id="90" w:name="_Hlk19199166"/>
      <w:r>
        <w:rPr>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w:t>
      </w:r>
      <w:r>
        <w:rPr>
          <w:rFonts w:hint="eastAsia"/>
          <w:i/>
          <w:iCs/>
          <w:color w:val="000000" w:themeColor="text1"/>
          <w:szCs w:val="21"/>
          <w:u w:val="single"/>
          <w14:textFill>
            <w14:solidFill>
              <w14:schemeClr w14:val="tx1"/>
            </w14:solidFill>
          </w14:textFill>
        </w:rPr>
        <w:t>人</w:t>
      </w:r>
      <w:r>
        <w:rPr>
          <w:i/>
          <w:iCs/>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w:t>
      </w:r>
    </w:p>
    <w:p>
      <w:pPr>
        <w:snapToGrid w:val="0"/>
        <w:spacing w:before="120" w:beforeLines="50" w:after="50" w:line="360" w:lineRule="exact"/>
        <w:ind w:firstLine="630" w:firstLineChars="300"/>
        <w:rPr>
          <w:color w:val="000000" w:themeColor="text1"/>
          <w:szCs w:val="21"/>
          <w14:textFill>
            <w14:solidFill>
              <w14:schemeClr w14:val="tx1"/>
            </w14:solidFill>
          </w14:textFill>
        </w:rPr>
      </w:pP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系中华人民共和国合法企业，</w:t>
      </w:r>
      <w:r>
        <w:rPr>
          <w:rFonts w:hint="eastAsia"/>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 </w:t>
      </w:r>
      <w:r>
        <w:rPr>
          <w:rFonts w:hint="eastAsia"/>
          <w:i/>
          <w:iCs/>
          <w:color w:val="000000" w:themeColor="text1"/>
          <w:szCs w:val="21"/>
          <w:u w:val="single"/>
          <w14:textFill>
            <w14:solidFill>
              <w14:schemeClr w14:val="tx1"/>
            </w14:solidFill>
          </w14:textFill>
        </w:rPr>
        <w:t>（</w:t>
      </w:r>
      <w:r>
        <w:rPr>
          <w:i/>
          <w:iCs/>
          <w:color w:val="000000" w:themeColor="text1"/>
          <w:szCs w:val="21"/>
          <w:u w:val="single"/>
          <w14:textFill>
            <w14:solidFill>
              <w14:schemeClr w14:val="tx1"/>
            </w14:solidFill>
          </w14:textFill>
        </w:rPr>
        <w:t>经营地址</w:t>
      </w:r>
      <w:r>
        <w:rPr>
          <w:rFonts w:hint="eastAsia"/>
          <w:i/>
          <w:iCs/>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napToGrid w:val="0"/>
        <w:spacing w:before="120" w:beforeLines="50" w:after="50" w:line="360" w:lineRule="exact"/>
        <w:ind w:firstLine="645"/>
        <w:rPr>
          <w:color w:val="000000" w:themeColor="text1"/>
          <w:szCs w:val="21"/>
          <w14:textFill>
            <w14:solidFill>
              <w14:schemeClr w14:val="tx1"/>
            </w14:solidFill>
          </w14:textFill>
        </w:rPr>
      </w:pPr>
      <w:r>
        <w:rPr>
          <w:color w:val="000000" w:themeColor="text1"/>
          <w:szCs w:val="21"/>
          <w14:textFill>
            <w14:solidFill>
              <w14:schemeClr w14:val="tx1"/>
            </w14:solidFill>
          </w14:textFill>
        </w:rPr>
        <w:t>我</w:t>
      </w:r>
      <w:r>
        <w:rPr>
          <w:i/>
          <w:iCs/>
          <w:color w:val="000000" w:themeColor="text1"/>
          <w:szCs w:val="21"/>
          <w:u w:val="single"/>
          <w14:textFill>
            <w14:solidFill>
              <w14:schemeClr w14:val="tx1"/>
            </w14:solidFill>
          </w14:textFill>
        </w:rPr>
        <w:t>（姓名）</w:t>
      </w:r>
      <w:r>
        <w:rPr>
          <w:rFonts w:hint="eastAsia"/>
          <w:i/>
          <w:i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系</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的法定代表人，我方愿意参加贵方组织的</w:t>
      </w:r>
      <w:r>
        <w:rPr>
          <w:rFonts w:hint="eastAsia"/>
          <w:i/>
          <w:iCs/>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项目的磋商，为便于贵方公正、择优地确定成交供应商及其响应产品和服务，我方就本次磋商有关事项郑重声明如下：</w:t>
      </w:r>
    </w:p>
    <w:p>
      <w:pPr>
        <w:snapToGrid w:val="0"/>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（1）我方向贵方提交的所有响应文件、资料都是准确的和真实的。</w:t>
      </w:r>
    </w:p>
    <w:p>
      <w:pPr>
        <w:snapToGrid w:val="0"/>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pPr>
        <w:snapToGrid w:val="0"/>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我方承诺在参加本政府采购项目活动前，没有被纳入政府部门或银行认定的失信名单，我方具有良好的商业信誉。</w:t>
      </w:r>
    </w:p>
    <w:p>
      <w:pPr>
        <w:snapToGrid w:val="0"/>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auto"/>
        <w:ind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（5）</w:t>
      </w:r>
      <w:r>
        <w:rPr>
          <w:color w:val="000000" w:themeColor="text1"/>
          <w:szCs w:val="21"/>
          <w:lang w:val="zh-CN"/>
          <w14:textFill>
            <w14:solidFill>
              <w14:schemeClr w14:val="tx1"/>
            </w14:solidFill>
          </w14:textFill>
        </w:rPr>
        <w:t>我方</w:t>
      </w:r>
      <w:r>
        <w:rPr>
          <w:color w:val="000000" w:themeColor="text1"/>
          <w:szCs w:val="21"/>
          <w14:textFill>
            <w14:solidFill>
              <w14:schemeClr w14:val="tx1"/>
            </w14:solidFill>
          </w14:textFill>
        </w:rPr>
        <w:t>承诺</w:t>
      </w:r>
      <w:r>
        <w:rPr>
          <w:color w:val="000000" w:themeColor="text1"/>
          <w:szCs w:val="21"/>
          <w:lang w:val="zh-CN"/>
          <w14:textFill>
            <w14:solidFill>
              <w14:schemeClr w14:val="tx1"/>
            </w14:solidFill>
          </w14:textFill>
        </w:rPr>
        <w:t>具有履行本项目合同所必需的设备和专业技术能力。</w:t>
      </w:r>
    </w:p>
    <w:p>
      <w:pPr>
        <w:snapToGrid w:val="0"/>
        <w:spacing w:before="120" w:before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（6）我方承诺</w:t>
      </w:r>
      <w:r>
        <w:rPr>
          <w:color w:val="000000" w:themeColor="text1"/>
          <w:szCs w:val="21"/>
          <w14:textFill>
            <w14:solidFill>
              <w14:schemeClr w14:val="tx1"/>
            </w14:solidFill>
          </w14:textFill>
        </w:rPr>
        <w:t>未被列入失信被执行人、</w:t>
      </w:r>
      <w:r>
        <w:rPr>
          <w:rFonts w:hint="eastAsia"/>
          <w:color w:val="000000" w:themeColor="text1"/>
          <w:szCs w:val="21"/>
          <w14:textFill>
            <w14:solidFill>
              <w14:schemeClr w14:val="tx1"/>
            </w14:solidFill>
          </w14:textFill>
        </w:rPr>
        <w:t>重大税收违法失信主体</w:t>
      </w:r>
      <w:r>
        <w:rPr>
          <w:color w:val="000000" w:themeColor="text1"/>
          <w:szCs w:val="21"/>
          <w14:textFill>
            <w14:solidFill>
              <w14:schemeClr w14:val="tx1"/>
            </w14:solidFill>
          </w14:textFill>
        </w:rPr>
        <w:t>、政府采购严重违法失信行为记录名单</w:t>
      </w:r>
      <w:r>
        <w:rPr>
          <w:rFonts w:hint="eastAsia"/>
          <w:color w:val="000000" w:themeColor="text1"/>
          <w:szCs w:val="21"/>
          <w14:textFill>
            <w14:solidFill>
              <w14:schemeClr w14:val="tx1"/>
            </w14:solidFill>
          </w14:textFill>
        </w:rPr>
        <w:t>，如我方提供的声明不实，则接受本次响应作为响应无效的处理，</w:t>
      </w:r>
      <w:r>
        <w:rPr>
          <w:color w:val="000000" w:themeColor="text1"/>
          <w:szCs w:val="21"/>
          <w14:textFill>
            <w14:solidFill>
              <w14:schemeClr w14:val="tx1"/>
            </w14:solidFill>
          </w14:textFill>
        </w:rPr>
        <w:t>并根据财库〔2016〕125号《财政部关于在政府采购活动中查询及使用信用记录有关问题的通知》规定接受失信联合惩戒。</w:t>
      </w:r>
    </w:p>
    <w:p>
      <w:pPr>
        <w:snapToGrid w:val="0"/>
        <w:spacing w:before="120" w:beforeLines="5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（7）我方承诺成交后按规定缴纳代理服务费。如未按时缴纳，贵方有权对我方在贵方辖区内的人民法院提出诉讼。由此产生的一切后果由我方承担。后果包含但不限于：列入失信被执行人等。</w:t>
      </w:r>
    </w:p>
    <w:p>
      <w:pPr>
        <w:pStyle w:val="18"/>
        <w:snapToGrid w:val="0"/>
        <w:spacing w:line="360" w:lineRule="auto"/>
        <w:ind w:firstLine="420" w:firstLineChars="200"/>
        <w:rPr>
          <w:color w:val="000000" w:themeColor="text1"/>
          <w14:textFill>
            <w14:solidFill>
              <w14:schemeClr w14:val="tx1"/>
            </w14:solidFill>
          </w14:textFill>
        </w:rPr>
      </w:pPr>
      <w:bookmarkStart w:id="91" w:name="_Hlk33622999"/>
      <w:r>
        <w:rPr>
          <w:rFonts w:hint="eastAsia"/>
          <w:color w:val="000000" w:themeColor="text1"/>
          <w:szCs w:val="21"/>
          <w14:textFill>
            <w14:solidFill>
              <w14:schemeClr w14:val="tx1"/>
            </w14:solidFill>
          </w14:textFill>
        </w:rPr>
        <w:t>（</w:t>
      </w:r>
      <w:bookmarkStart w:id="92" w:name="_Hlk33623752"/>
      <w:r>
        <w:rPr>
          <w:rFonts w:hint="eastAsia"/>
          <w:color w:val="000000" w:themeColor="text1"/>
          <w:szCs w:val="21"/>
          <w14:textFill>
            <w14:solidFill>
              <w14:schemeClr w14:val="tx1"/>
            </w14:solidFill>
          </w14:textFill>
        </w:rPr>
        <w:t>8）我方承诺不属于公益一类事业单位、使用事业编制且由财政拨款保障的群团组织，可以作为政府购买服务的承接主体。</w:t>
      </w:r>
      <w:bookmarkEnd w:id="91"/>
      <w:bookmarkEnd w:id="92"/>
    </w:p>
    <w:p>
      <w:pPr>
        <w:snapToGrid w:val="0"/>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bookmarkEnd w:id="90"/>
    <w:p>
      <w:pPr>
        <w:snapToGrid w:val="0"/>
        <w:spacing w:before="120" w:beforeLines="50" w:after="50" w:line="360" w:lineRule="exact"/>
        <w:ind w:firstLine="3570" w:firstLineChars="17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napToGrid w:val="0"/>
        <w:spacing w:before="120" w:beforeLines="50" w:after="50"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pPr>
        <w:snapToGrid w:val="0"/>
        <w:spacing w:before="120" w:beforeLines="50" w:after="50" w:line="360" w:lineRule="exact"/>
        <w:rPr>
          <w:b/>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bookmarkStart w:id="93" w:name="_Hlk19199735"/>
      <w:r>
        <w:rPr>
          <w:b/>
          <w:color w:val="000000" w:themeColor="text1"/>
          <w:szCs w:val="21"/>
          <w14:textFill>
            <w14:solidFill>
              <w14:schemeClr w14:val="tx1"/>
            </w14:solidFill>
          </w14:textFill>
        </w:rPr>
        <w:t>2．</w:t>
      </w:r>
      <w:r>
        <w:rPr>
          <w:color w:val="000000" w:themeColor="text1"/>
          <w:szCs w:val="21"/>
          <w14:textFill>
            <w14:solidFill>
              <w14:schemeClr w14:val="tx1"/>
            </w14:solidFill>
          </w14:textFill>
        </w:rPr>
        <w:t>法定代表人身份证明</w:t>
      </w:r>
      <w:r>
        <w:rPr>
          <w:rFonts w:hint="eastAsia"/>
          <w:b/>
          <w:color w:val="000000" w:themeColor="text1"/>
          <w:szCs w:val="21"/>
          <w14:textFill>
            <w14:solidFill>
              <w14:schemeClr w14:val="tx1"/>
            </w14:solidFill>
          </w14:textFill>
        </w:rPr>
        <w:t>（无授权</w:t>
      </w:r>
      <w:r>
        <w:rPr>
          <w:b/>
          <w:color w:val="000000" w:themeColor="text1"/>
          <w:szCs w:val="21"/>
          <w14:textFill>
            <w14:solidFill>
              <w14:schemeClr w14:val="tx1"/>
            </w14:solidFill>
          </w14:textFill>
        </w:rPr>
        <w:t>代表</w:t>
      </w:r>
      <w:r>
        <w:rPr>
          <w:rFonts w:hint="eastAsia"/>
          <w:b/>
          <w:color w:val="000000" w:themeColor="text1"/>
          <w:szCs w:val="21"/>
          <w14:textFill>
            <w14:solidFill>
              <w14:schemeClr w14:val="tx1"/>
            </w14:solidFill>
          </w14:textFill>
        </w:rPr>
        <w:t>时提供）</w:t>
      </w:r>
      <w:r>
        <w:rPr>
          <w:b/>
          <w:color w:val="000000" w:themeColor="text1"/>
          <w:szCs w:val="21"/>
          <w14:textFill>
            <w14:solidFill>
              <w14:schemeClr w14:val="tx1"/>
            </w14:solidFill>
          </w14:textFill>
        </w:rPr>
        <w:t>：</w:t>
      </w:r>
    </w:p>
    <w:bookmarkEnd w:id="93"/>
    <w:p>
      <w:pPr>
        <w:jc w:val="center"/>
        <w:rPr>
          <w:color w:val="000000" w:themeColor="text1"/>
          <w14:textFill>
            <w14:solidFill>
              <w14:schemeClr w14:val="tx1"/>
            </w14:solidFill>
          </w14:textFill>
        </w:rPr>
      </w:pPr>
      <w:bookmarkStart w:id="94" w:name="_Toc462223472"/>
      <w:bookmarkStart w:id="95" w:name="_Toc455309222"/>
      <w:bookmarkStart w:id="96" w:name="_Toc462320613"/>
    </w:p>
    <w:bookmarkEnd w:id="94"/>
    <w:bookmarkEnd w:id="95"/>
    <w:bookmarkEnd w:id="96"/>
    <w:p>
      <w:pPr>
        <w:snapToGrid w:val="0"/>
        <w:spacing w:before="120" w:beforeLines="50" w:after="50" w:line="4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法定代表人身份证明</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单位性质：</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p>
    <w:p>
      <w:pPr>
        <w:spacing w:line="5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成立时间：</w:t>
      </w:r>
      <w:r>
        <w:rPr>
          <w:color w:val="000000" w:themeColor="text1"/>
          <w:szCs w:val="21"/>
          <w:u w:val="single"/>
          <w14:textFill>
            <w14:solidFill>
              <w14:schemeClr w14:val="tx1"/>
            </w14:solidFill>
          </w14:textFill>
        </w:rPr>
        <w:t xml:space="preserve">          年        月        日</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经营期限：</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；性别：</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；身份证：</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系</w:t>
      </w:r>
      <w:r>
        <w:rPr>
          <w:color w:val="000000" w:themeColor="text1"/>
          <w:szCs w:val="21"/>
          <w:u w:val="single"/>
          <w14:textFill>
            <w14:solidFill>
              <w14:schemeClr w14:val="tx1"/>
            </w14:solidFill>
          </w14:textFill>
        </w:rPr>
        <w:t xml:space="preserve">                                      （ 供应商名称）</w:t>
      </w:r>
      <w:r>
        <w:rPr>
          <w:color w:val="000000" w:themeColor="text1"/>
          <w:szCs w:val="21"/>
          <w14:textFill>
            <w14:solidFill>
              <w14:schemeClr w14:val="tx1"/>
            </w14:solidFill>
          </w14:textFill>
        </w:rPr>
        <w:t>的法定代表人。</w:t>
      </w:r>
    </w:p>
    <w:p>
      <w:pPr>
        <w:spacing w:line="540" w:lineRule="exact"/>
        <w:rPr>
          <w:color w:val="000000" w:themeColor="text1"/>
          <w:szCs w:val="21"/>
          <w14:textFill>
            <w14:solidFill>
              <w14:schemeClr w14:val="tx1"/>
            </w14:solidFill>
          </w14:textFill>
        </w:rPr>
      </w:pPr>
    </w:p>
    <w:p>
      <w:pPr>
        <w:spacing w:line="5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pPr>
        <w:spacing w:line="540" w:lineRule="exact"/>
        <w:rPr>
          <w:color w:val="000000" w:themeColor="text1"/>
          <w:szCs w:val="21"/>
          <w14:textFill>
            <w14:solidFill>
              <w14:schemeClr w14:val="tx1"/>
            </w14:solidFill>
          </w14:textFill>
        </w:rPr>
      </w:pPr>
    </w:p>
    <w:p>
      <w:pPr>
        <w:spacing w:line="360" w:lineRule="auto"/>
        <w:ind w:firstLine="4830" w:firstLineChars="23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 </w:t>
      </w:r>
    </w:p>
    <w:p>
      <w:pPr>
        <w:spacing w:line="540" w:lineRule="exact"/>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bookmarkStart w:id="97" w:name="_Hlk19199756"/>
      <w:r>
        <w:rPr>
          <w:color w:val="000000" w:themeColor="text1"/>
          <w:szCs w:val="21"/>
          <w14:textFill>
            <w14:solidFill>
              <w14:schemeClr w14:val="tx1"/>
            </w14:solidFill>
          </w14:textFill>
        </w:rPr>
        <w:t>附件：法定代表人身份证复印件</w:t>
      </w:r>
    </w:p>
    <w:p>
      <w:pPr>
        <w:spacing w:line="360" w:lineRule="auto"/>
        <w:rPr>
          <w:color w:val="000000" w:themeColor="text1"/>
          <w:szCs w:val="21"/>
          <w14:textFill>
            <w14:solidFill>
              <w14:schemeClr w14:val="tx1"/>
            </w14:solidFill>
          </w14:textFill>
        </w:rPr>
      </w:pPr>
    </w:p>
    <w:bookmarkEnd w:id="97"/>
    <w:p>
      <w:pPr>
        <w:snapToGrid w:val="0"/>
        <w:spacing w:before="120" w:beforeLines="50" w:after="50" w:line="360" w:lineRule="exact"/>
        <w:jc w:val="left"/>
        <w:rPr>
          <w:color w:val="000000" w:themeColor="text1"/>
          <w14:textFill>
            <w14:solidFill>
              <w14:schemeClr w14:val="tx1"/>
            </w14:solidFill>
          </w14:textFill>
        </w:rPr>
      </w:pPr>
      <w:r>
        <w:rPr>
          <w:b/>
          <w:color w:val="000000" w:themeColor="text1"/>
          <w:szCs w:val="21"/>
          <w14:textFill>
            <w14:solidFill>
              <w14:schemeClr w14:val="tx1"/>
            </w14:solidFill>
          </w14:textFill>
        </w:rPr>
        <w:br w:type="page"/>
      </w:r>
      <w:bookmarkStart w:id="98" w:name="_Hlk19199766"/>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授权</w:t>
      </w:r>
      <w:r>
        <w:rPr>
          <w:b/>
          <w:color w:val="000000" w:themeColor="text1"/>
          <w:szCs w:val="21"/>
          <w14:textFill>
            <w14:solidFill>
              <w14:schemeClr w14:val="tx1"/>
            </w14:solidFill>
          </w14:textFill>
        </w:rPr>
        <w:t>委托书</w:t>
      </w:r>
      <w:r>
        <w:rPr>
          <w:rFonts w:hint="eastAsia"/>
          <w:b/>
          <w:color w:val="000000" w:themeColor="text1"/>
          <w:szCs w:val="21"/>
          <w14:textFill>
            <w14:solidFill>
              <w14:schemeClr w14:val="tx1"/>
            </w14:solidFill>
          </w14:textFill>
        </w:rPr>
        <w:t>（有授权</w:t>
      </w:r>
      <w:r>
        <w:rPr>
          <w:b/>
          <w:color w:val="000000" w:themeColor="text1"/>
          <w:szCs w:val="21"/>
          <w14:textFill>
            <w14:solidFill>
              <w14:schemeClr w14:val="tx1"/>
            </w14:solidFill>
          </w14:textFill>
        </w:rPr>
        <w:t>代表</w:t>
      </w:r>
      <w:r>
        <w:rPr>
          <w:rFonts w:hint="eastAsia"/>
          <w:b/>
          <w:color w:val="000000" w:themeColor="text1"/>
          <w:szCs w:val="21"/>
          <w14:textFill>
            <w14:solidFill>
              <w14:schemeClr w14:val="tx1"/>
            </w14:solidFill>
          </w14:textFill>
        </w:rPr>
        <w:t>时提供）</w:t>
      </w:r>
      <w:r>
        <w:rPr>
          <w:b/>
          <w:color w:val="000000" w:themeColor="text1"/>
          <w:szCs w:val="21"/>
          <w14:textFill>
            <w14:solidFill>
              <w14:schemeClr w14:val="tx1"/>
            </w14:solidFill>
          </w14:textFill>
        </w:rPr>
        <w:t>：</w:t>
      </w:r>
    </w:p>
    <w:bookmarkEnd w:id="98"/>
    <w:p>
      <w:pPr>
        <w:snapToGrid w:val="0"/>
        <w:spacing w:before="120" w:beforeLines="50" w:after="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法定代表人授权委托书</w:t>
      </w:r>
    </w:p>
    <w:p>
      <w:pPr>
        <w:snapToGrid w:val="0"/>
        <w:spacing w:before="120" w:beforeLines="50" w:after="50" w:line="440" w:lineRule="exact"/>
        <w:rPr>
          <w:b/>
          <w:bCs/>
          <w:color w:val="000000" w:themeColor="text1"/>
          <w:szCs w:val="21"/>
          <w14:textFill>
            <w14:solidFill>
              <w14:schemeClr w14:val="tx1"/>
            </w14:solidFill>
          </w14:textFill>
        </w:rPr>
      </w:pPr>
      <w:bookmarkStart w:id="99" w:name="_Hlk19199779"/>
      <w:r>
        <w:rPr>
          <w:bCs/>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（采购人名称）</w:t>
      </w:r>
    </w:p>
    <w:p>
      <w:pPr>
        <w:snapToGrid w:val="0"/>
        <w:spacing w:before="120" w:beforeLines="50" w:after="50"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w:t>
      </w:r>
      <w:r>
        <w:rPr>
          <w:rFonts w:hint="eastAsia"/>
          <w:color w:val="000000" w:themeColor="text1"/>
          <w:szCs w:val="21"/>
          <w14:textFill>
            <w14:solidFill>
              <w14:schemeClr w14:val="tx1"/>
            </w14:solidFill>
          </w14:textFill>
        </w:rPr>
        <w:t xml:space="preserve"> </w:t>
      </w:r>
      <w:r>
        <w:rPr>
          <w:i/>
          <w:iCs/>
          <w:color w:val="000000" w:themeColor="text1"/>
          <w:szCs w:val="21"/>
          <w:u w:val="single"/>
          <w14:textFill>
            <w14:solidFill>
              <w14:schemeClr w14:val="tx1"/>
            </w14:solidFill>
          </w14:textFill>
        </w:rPr>
        <w:t>（姓名）</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系</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的法定代表人，现授权委托本单位在职职工</w:t>
      </w:r>
      <w:r>
        <w:rPr>
          <w:i/>
          <w:iCs/>
          <w:color w:val="000000" w:themeColor="text1"/>
          <w:szCs w:val="21"/>
          <w:u w:val="single"/>
          <w14:textFill>
            <w14:solidFill>
              <w14:schemeClr w14:val="tx1"/>
            </w14:solidFill>
          </w14:textFill>
        </w:rPr>
        <w:t>（姓名）</w:t>
      </w:r>
      <w:r>
        <w:rPr>
          <w:color w:val="000000" w:themeColor="text1"/>
          <w:szCs w:val="21"/>
          <w14:textFill>
            <w14:solidFill>
              <w14:schemeClr w14:val="tx1"/>
            </w14:solidFill>
          </w14:textFill>
        </w:rPr>
        <w:t>以我方的名义参加</w:t>
      </w:r>
      <w:r>
        <w:rPr>
          <w:rFonts w:hint="eastAsia"/>
          <w:i/>
          <w:iCs/>
          <w:color w:val="000000" w:themeColor="text1"/>
          <w:szCs w:val="21"/>
          <w:u w:val="single"/>
          <w14:textFill>
            <w14:solidFill>
              <w14:schemeClr w14:val="tx1"/>
            </w14:solidFill>
          </w14:textFill>
        </w:rPr>
        <w:t>（项目名称 ）</w:t>
      </w:r>
      <w:r>
        <w:rPr>
          <w:color w:val="000000" w:themeColor="text1"/>
          <w:szCs w:val="21"/>
          <w14:textFill>
            <w14:solidFill>
              <w14:schemeClr w14:val="tx1"/>
            </w14:solidFill>
          </w14:textFill>
        </w:rPr>
        <w:t>项目的磋商活动，并代表我方全权办理针对上述项目的磋商、截标、评审、签约等具体事务和签署相关文件。</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我方对被授权人的签名事项负全部责任。</w:t>
      </w:r>
    </w:p>
    <w:p>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pPr>
        <w:snapToGrid w:val="0"/>
        <w:spacing w:before="120" w:beforeLines="50" w:after="50" w:line="4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被授权人签名或</w:t>
      </w:r>
      <w:r>
        <w:rPr>
          <w:rFonts w:hint="eastAsia"/>
          <w:color w:val="000000" w:themeColor="text1"/>
          <w:szCs w:val="21"/>
          <w14:textFill>
            <w14:solidFill>
              <w14:schemeClr w14:val="tx1"/>
            </w14:solidFill>
          </w14:textFill>
        </w:rPr>
        <w:t>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法定代表人签名或</w:t>
      </w:r>
      <w:r>
        <w:rPr>
          <w:rFonts w:hint="eastAsia"/>
          <w:color w:val="000000" w:themeColor="text1"/>
          <w:szCs w:val="21"/>
          <w14:textFill>
            <w14:solidFill>
              <w14:schemeClr w14:val="tx1"/>
            </w14:solidFill>
          </w14:textFill>
        </w:rPr>
        <w:t>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授权人身份证号码：</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napToGrid w:val="0"/>
        <w:spacing w:before="120" w:beforeLines="50" w:after="50" w:line="440" w:lineRule="exact"/>
        <w:ind w:firstLine="5670" w:firstLineChars="27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napToGrid w:val="0"/>
        <w:spacing w:before="120" w:beforeLines="50" w:after="50"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附件：法定代表人身份证复印件及授权代表身份证复印件</w:t>
      </w:r>
    </w:p>
    <w:p>
      <w:pPr>
        <w:spacing w:line="360" w:lineRule="auto"/>
        <w:rPr>
          <w:color w:val="000000" w:themeColor="text1"/>
          <w14:textFill>
            <w14:solidFill>
              <w14:schemeClr w14:val="tx1"/>
            </w14:solidFill>
          </w14:textFill>
        </w:rPr>
      </w:pPr>
    </w:p>
    <w:p>
      <w:pPr>
        <w:numPr>
          <w:ilvl w:val="0"/>
          <w:numId w:val="8"/>
        </w:numPr>
        <w:snapToGrid w:val="0"/>
        <w:spacing w:before="120" w:beforeLines="50" w:after="50" w:line="440" w:lineRule="exac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bookmarkEnd w:id="99"/>
      <w:r>
        <w:rPr>
          <w:rFonts w:hint="eastAsia"/>
          <w:color w:val="000000" w:themeColor="text1"/>
          <w:szCs w:val="21"/>
          <w14:textFill>
            <w14:solidFill>
              <w14:schemeClr w14:val="tx1"/>
            </w14:solidFill>
          </w14:textFill>
        </w:rPr>
        <w:t>具有独立承担民事责任的能力。</w:t>
      </w:r>
      <w:r>
        <w:rPr>
          <w:rFonts w:hint="eastAsia"/>
          <w:b/>
          <w:bCs/>
          <w:color w:val="000000" w:themeColor="text1"/>
          <w:szCs w:val="21"/>
          <w14:textFill>
            <w14:solidFill>
              <w14:schemeClr w14:val="tx1"/>
            </w14:solidFill>
          </w14:textFill>
        </w:rPr>
        <w:t>（提供：政府采购项目投标资格承诺函（详见附件一））</w:t>
      </w:r>
    </w:p>
    <w:p>
      <w:pPr>
        <w:snapToGrid w:val="0"/>
        <w:spacing w:before="120" w:beforeLines="50" w:after="50" w:line="44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（加盖</w:t>
      </w:r>
      <w:bookmarkStart w:id="100" w:name="_Hlk89177738"/>
      <w:r>
        <w:rPr>
          <w:b/>
          <w:bCs/>
          <w:color w:val="000000" w:themeColor="text1"/>
          <w:szCs w:val="21"/>
          <w14:textFill>
            <w14:solidFill>
              <w14:schemeClr w14:val="tx1"/>
            </w14:solidFill>
          </w14:textFill>
        </w:rPr>
        <w:t>供应商</w:t>
      </w:r>
      <w:r>
        <w:rPr>
          <w:rFonts w:hint="eastAsia"/>
          <w:b/>
          <w:bCs/>
          <w:color w:val="000000" w:themeColor="text1"/>
          <w:szCs w:val="21"/>
          <w14:textFill>
            <w14:solidFill>
              <w14:schemeClr w14:val="tx1"/>
            </w14:solidFill>
          </w14:textFill>
        </w:rPr>
        <w:t>电子签章</w:t>
      </w:r>
      <w:bookmarkEnd w:id="100"/>
      <w:r>
        <w:rPr>
          <w:rFonts w:hint="eastAsia"/>
          <w:b/>
          <w:bCs/>
          <w:color w:val="000000" w:themeColor="text1"/>
          <w:szCs w:val="21"/>
          <w14:textFill>
            <w14:solidFill>
              <w14:schemeClr w14:val="tx1"/>
            </w14:solidFill>
          </w14:textFill>
        </w:rPr>
        <w:t>，必须提供</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p>
    <w:p>
      <w:pPr>
        <w:snapToGrid w:val="0"/>
        <w:spacing w:before="120" w:beforeLines="50" w:after="50" w:line="440" w:lineRule="exact"/>
        <w:rPr>
          <w:b/>
          <w:color w:val="000000" w:themeColor="text1"/>
          <w:szCs w:val="21"/>
          <w14:textFill>
            <w14:solidFill>
              <w14:schemeClr w14:val="tx1"/>
            </w14:solidFill>
          </w14:textFill>
        </w:rPr>
      </w:pPr>
    </w:p>
    <w:p>
      <w:pPr>
        <w:snapToGrid w:val="0"/>
        <w:spacing w:before="120" w:beforeLines="50" w:after="50" w:line="440" w:lineRule="exac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．具有良好的商业信誉和健全的财务会计制度</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（提供：政府采购项目投标资格承诺函（详见附件一））</w:t>
      </w:r>
      <w:r>
        <w:rPr>
          <w:b/>
          <w:bCs/>
          <w:color w:val="000000" w:themeColor="text1"/>
          <w:szCs w:val="21"/>
          <w14:textFill>
            <w14:solidFill>
              <w14:schemeClr w14:val="tx1"/>
            </w14:solidFill>
          </w14:textFill>
        </w:rPr>
        <w:t>（加盖供应商</w:t>
      </w:r>
      <w:r>
        <w:rPr>
          <w:rFonts w:hint="eastAsia"/>
          <w:b/>
          <w:bCs/>
          <w:color w:val="000000" w:themeColor="text1"/>
          <w:szCs w:val="21"/>
          <w14:textFill>
            <w14:solidFill>
              <w14:schemeClr w14:val="tx1"/>
            </w14:solidFill>
          </w14:textFill>
        </w:rPr>
        <w:t>电子签章，必须提供</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120" w:afterLines="50" w:line="440" w:lineRule="exact"/>
        <w:jc w:val="left"/>
        <w:rPr>
          <w:b/>
          <w:bCs/>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5．</w:t>
      </w:r>
      <w:r>
        <w:rPr>
          <w:color w:val="000000" w:themeColor="text1"/>
          <w:szCs w:val="21"/>
          <w:lang w:val="zh-CN"/>
          <w14:textFill>
            <w14:solidFill>
              <w14:schemeClr w14:val="tx1"/>
            </w14:solidFill>
          </w14:textFill>
        </w:rPr>
        <w:t>有依法缴纳税收和社会保障金的良好记录</w:t>
      </w:r>
      <w:r>
        <w:rPr>
          <w:rFonts w:hint="eastAsia"/>
          <w:color w:val="000000" w:themeColor="text1"/>
          <w:szCs w:val="21"/>
          <w:lang w:val="zh-CN"/>
          <w14:textFill>
            <w14:solidFill>
              <w14:schemeClr w14:val="tx1"/>
            </w14:solidFill>
          </w14:textFill>
        </w:rPr>
        <w:t>。</w:t>
      </w:r>
      <w:r>
        <w:rPr>
          <w:rFonts w:hint="eastAsia"/>
          <w:b/>
          <w:bCs/>
          <w:color w:val="000000" w:themeColor="text1"/>
          <w:szCs w:val="21"/>
          <w14:textFill>
            <w14:solidFill>
              <w14:schemeClr w14:val="tx1"/>
            </w14:solidFill>
          </w14:textFill>
        </w:rPr>
        <w:t>（提供：政府采购项目投标资格承诺函（详见附件一））</w:t>
      </w:r>
    </w:p>
    <w:p>
      <w:pPr>
        <w:snapToGrid w:val="0"/>
        <w:spacing w:before="50" w:after="120" w:afterLines="50" w:line="44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（加盖供应商</w:t>
      </w:r>
      <w:r>
        <w:rPr>
          <w:rFonts w:hint="eastAsia"/>
          <w:b/>
          <w:bCs/>
          <w:color w:val="000000" w:themeColor="text1"/>
          <w:szCs w:val="21"/>
          <w14:textFill>
            <w14:solidFill>
              <w14:schemeClr w14:val="tx1"/>
            </w14:solidFill>
          </w14:textFill>
        </w:rPr>
        <w:t>电子签章，必须提供</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p>
    <w:p>
      <w:pPr>
        <w:pStyle w:val="20"/>
        <w:rPr>
          <w:color w:val="000000" w:themeColor="text1"/>
          <w14:textFill>
            <w14:solidFill>
              <w14:schemeClr w14:val="tx1"/>
            </w14:solidFill>
          </w14:textFill>
        </w:rPr>
      </w:pPr>
    </w:p>
    <w:p>
      <w:pPr>
        <w:snapToGrid w:val="0"/>
        <w:spacing w:before="120" w:beforeLines="50" w:after="50" w:line="440" w:lineRule="exact"/>
        <w:rPr>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w:t>
      </w:r>
      <w:r>
        <w:rPr>
          <w:color w:val="000000" w:themeColor="text1"/>
          <w:szCs w:val="21"/>
          <w:lang w:val="zh-CN"/>
          <w14:textFill>
            <w14:solidFill>
              <w14:schemeClr w14:val="tx1"/>
            </w14:solidFill>
          </w14:textFill>
        </w:rPr>
        <w:t>具有履行合同所必需的设备和专业技术能力</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（提供：政府采购项目投标资格承诺函（详见附件一））</w:t>
      </w:r>
      <w:r>
        <w:rPr>
          <w:b/>
          <w:bCs/>
          <w:color w:val="000000" w:themeColor="text1"/>
          <w:szCs w:val="21"/>
          <w14:textFill>
            <w14:solidFill>
              <w14:schemeClr w14:val="tx1"/>
            </w14:solidFill>
          </w14:textFill>
        </w:rPr>
        <w:t>（加盖供应商</w:t>
      </w:r>
      <w:r>
        <w:rPr>
          <w:rFonts w:hint="eastAsia"/>
          <w:b/>
          <w:bCs/>
          <w:color w:val="000000" w:themeColor="text1"/>
          <w:szCs w:val="21"/>
          <w14:textFill>
            <w14:solidFill>
              <w14:schemeClr w14:val="tx1"/>
            </w14:solidFill>
          </w14:textFill>
        </w:rPr>
        <w:t>电子签章，必须提供</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p>
    <w:p>
      <w:pPr>
        <w:pStyle w:val="20"/>
        <w:rPr>
          <w:color w:val="000000" w:themeColor="text1"/>
          <w14:textFill>
            <w14:solidFill>
              <w14:schemeClr w14:val="tx1"/>
            </w14:solidFill>
          </w14:textFill>
        </w:rPr>
      </w:pPr>
    </w:p>
    <w:p>
      <w:pPr>
        <w:snapToGrid w:val="0"/>
        <w:spacing w:before="120" w:beforeLines="50" w:after="50" w:line="44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注：以上3-6项，只须提供一份完整的《政府采购项目投标资格承诺函》即可。</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b/>
          <w:bCs/>
          <w:color w:val="000000" w:themeColor="text1"/>
          <w14:textFill>
            <w14:solidFill>
              <w14:schemeClr w14:val="tx1"/>
            </w14:solidFill>
          </w14:textFill>
        </w:rPr>
        <w:t>满足供应商特定资格条件的</w:t>
      </w:r>
      <w:r>
        <w:rPr>
          <w:color w:val="000000" w:themeColor="text1"/>
          <w14:textFill>
            <w14:solidFill>
              <w14:schemeClr w14:val="tx1"/>
            </w14:solidFill>
          </w14:textFill>
        </w:rPr>
        <w:t>其他证明材料</w:t>
      </w:r>
      <w:r>
        <w:rPr>
          <w:color w:val="000000" w:themeColor="text1"/>
          <w:szCs w:val="21"/>
          <w14:textFill>
            <w14:solidFill>
              <w14:schemeClr w14:val="tx1"/>
            </w14:solidFill>
          </w14:textFill>
        </w:rPr>
        <w:t>加盖供应商</w:t>
      </w:r>
      <w:r>
        <w:rPr>
          <w:rFonts w:hint="eastAsia"/>
          <w:color w:val="000000" w:themeColor="text1"/>
          <w:szCs w:val="21"/>
          <w14:textFill>
            <w14:solidFill>
              <w14:schemeClr w14:val="tx1"/>
            </w14:solidFill>
          </w14:textFill>
        </w:rPr>
        <w:t>电子签章</w:t>
      </w:r>
      <w:r>
        <w:rPr>
          <w:color w:val="000000" w:themeColor="text1"/>
          <w14:textFill>
            <w14:solidFill>
              <w14:schemeClr w14:val="tx1"/>
            </w14:solidFill>
          </w14:textFill>
        </w:rPr>
        <w:t>（</w:t>
      </w:r>
      <w:r>
        <w:rPr>
          <w:color w:val="000000" w:themeColor="text1"/>
          <w:szCs w:val="21"/>
          <w14:textFill>
            <w14:solidFill>
              <w14:schemeClr w14:val="tx1"/>
            </w14:solidFill>
          </w14:textFill>
        </w:rPr>
        <w:t>按“评审方法及标准” “资格性检查表”“</w:t>
      </w:r>
      <w:r>
        <w:rPr>
          <w:color w:val="000000" w:themeColor="text1"/>
          <w:szCs w:val="21"/>
          <w:lang w:val="zh-CN"/>
          <w14:textFill>
            <w14:solidFill>
              <w14:schemeClr w14:val="tx1"/>
            </w14:solidFill>
          </w14:textFill>
        </w:rPr>
        <w:t xml:space="preserve"> 供应商应符合的</w:t>
      </w:r>
      <w:r>
        <w:rPr>
          <w:color w:val="000000" w:themeColor="text1"/>
          <w:szCs w:val="21"/>
          <w14:textFill>
            <w14:solidFill>
              <w14:schemeClr w14:val="tx1"/>
            </w14:solidFill>
          </w14:textFill>
        </w:rPr>
        <w:t>特定资格条件”规定提供</w:t>
      </w:r>
      <w:r>
        <w:rPr>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（如采购文件有要求时必须提供）</w:t>
      </w: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．具备法律、行政法规规定的其他要求的证明材料</w:t>
      </w:r>
      <w:r>
        <w:rPr>
          <w:color w:val="000000" w:themeColor="text1"/>
          <w14:textFill>
            <w14:solidFill>
              <w14:schemeClr w14:val="tx1"/>
            </w14:solidFill>
          </w14:textFill>
        </w:rPr>
        <w:t>（</w:t>
      </w:r>
      <w:r>
        <w:rPr>
          <w:color w:val="000000" w:themeColor="text1"/>
          <w:szCs w:val="21"/>
          <w14:textFill>
            <w14:solidFill>
              <w14:schemeClr w14:val="tx1"/>
            </w14:solidFill>
          </w14:textFill>
        </w:rPr>
        <w:t>按“评审方法及标准” “资格性检查表”规定提供</w:t>
      </w:r>
      <w:r>
        <w:rPr>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（如采购文件有要求时提供）</w:t>
      </w:r>
    </w:p>
    <w:p>
      <w:pPr>
        <w:pStyle w:val="2"/>
        <w:rPr>
          <w:color w:val="000000" w:themeColor="text1"/>
          <w14:textFill>
            <w14:solidFill>
              <w14:schemeClr w14:val="tx1"/>
            </w14:solidFill>
          </w14:textFill>
        </w:rPr>
      </w:pPr>
    </w:p>
    <w:p>
      <w:pPr>
        <w:snapToGrid w:val="0"/>
        <w:spacing w:before="50" w:after="120" w:afterLines="50" w:line="360" w:lineRule="auto"/>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供应商直接控股股东信息表</w:t>
      </w:r>
    </w:p>
    <w:tbl>
      <w:tblPr>
        <w:tblStyle w:val="52"/>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bl>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3.供应商不存在直接控股股东的，则填“无”。</w:t>
      </w:r>
    </w:p>
    <w:p>
      <w:pPr>
        <w:snapToGrid w:val="0"/>
        <w:spacing w:line="360" w:lineRule="auto"/>
        <w:jc w:val="left"/>
        <w:rPr>
          <w:color w:val="000000" w:themeColor="text1"/>
          <w:szCs w:val="21"/>
          <w14:textFill>
            <w14:solidFill>
              <w14:schemeClr w14:val="tx1"/>
            </w14:solidFill>
          </w14:textFill>
        </w:rPr>
      </w:pPr>
    </w:p>
    <w:p>
      <w:pPr>
        <w:snapToGrid w:val="0"/>
        <w:spacing w:line="360" w:lineRule="auto"/>
        <w:ind w:firstLine="4410" w:firstLineChars="2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供应商名称(电子签章)：</w:t>
      </w:r>
    </w:p>
    <w:p>
      <w:pPr>
        <w:snapToGrid w:val="0"/>
        <w:spacing w:line="360" w:lineRule="auto"/>
        <w:ind w:firstLine="4515" w:firstLineChars="2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  年  月   日</w:t>
      </w:r>
    </w:p>
    <w:p>
      <w:pPr>
        <w:snapToGrid w:val="0"/>
        <w:jc w:val="center"/>
        <w:rPr>
          <w:rFonts w:ascii="宋体" w:hAnsi="宋体"/>
          <w:b/>
          <w:color w:val="000000" w:themeColor="text1"/>
          <w:sz w:val="28"/>
          <w:szCs w:val="28"/>
          <w14:textFill>
            <w14:solidFill>
              <w14:schemeClr w14:val="tx1"/>
            </w14:solidFill>
          </w14:textFill>
        </w:rPr>
      </w:pPr>
    </w:p>
    <w:p>
      <w:pPr>
        <w:snapToGrid w:val="0"/>
        <w:spacing w:line="360" w:lineRule="auto"/>
        <w:jc w:val="lef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8</w:t>
      </w: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供应商直接管理关系信息表</w:t>
      </w:r>
    </w:p>
    <w:tbl>
      <w:tblPr>
        <w:tblStyle w:val="5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color w:val="000000" w:themeColor="text1"/>
                <w:szCs w:val="21"/>
                <w14:textFill>
                  <w14:solidFill>
                    <w14:schemeClr w14:val="tx1"/>
                  </w14:solidFill>
                </w14:textFill>
              </w:rPr>
            </w:pPr>
          </w:p>
        </w:tc>
      </w:tr>
    </w:tbl>
    <w:p>
      <w:pPr>
        <w:snapToGrid w:val="0"/>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2.本表所指的管理关系仅限于直接管理关系，不包括间接的管理关系。</w:t>
      </w:r>
    </w:p>
    <w:p>
      <w:pPr>
        <w:snapToGri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3.供应商不存在直接管理关系的，则填“无”。</w:t>
      </w:r>
    </w:p>
    <w:p>
      <w:pPr>
        <w:snapToGrid w:val="0"/>
        <w:spacing w:line="360" w:lineRule="auto"/>
        <w:jc w:val="left"/>
        <w:rPr>
          <w:color w:val="000000" w:themeColor="text1"/>
          <w:szCs w:val="21"/>
          <w14:textFill>
            <w14:solidFill>
              <w14:schemeClr w14:val="tx1"/>
            </w14:solidFill>
          </w14:textFill>
        </w:rPr>
      </w:pPr>
    </w:p>
    <w:p>
      <w:pPr>
        <w:snapToGrid w:val="0"/>
        <w:spacing w:line="360" w:lineRule="auto"/>
        <w:jc w:val="left"/>
        <w:rPr>
          <w:color w:val="000000" w:themeColor="text1"/>
          <w:szCs w:val="21"/>
          <w14:textFill>
            <w14:solidFill>
              <w14:schemeClr w14:val="tx1"/>
            </w14:solidFill>
          </w14:textFill>
        </w:rPr>
      </w:pPr>
    </w:p>
    <w:p>
      <w:pPr>
        <w:snapToGrid w:val="0"/>
        <w:spacing w:line="360" w:lineRule="auto"/>
        <w:jc w:val="left"/>
        <w:rPr>
          <w:color w:val="000000" w:themeColor="text1"/>
          <w:szCs w:val="21"/>
          <w14:textFill>
            <w14:solidFill>
              <w14:schemeClr w14:val="tx1"/>
            </w14:solidFill>
          </w14:textFill>
        </w:rPr>
      </w:pPr>
    </w:p>
    <w:p>
      <w:pPr>
        <w:snapToGrid w:val="0"/>
        <w:spacing w:line="360" w:lineRule="auto"/>
        <w:jc w:val="left"/>
        <w:rPr>
          <w:color w:val="000000" w:themeColor="text1"/>
          <w:szCs w:val="21"/>
          <w14:textFill>
            <w14:solidFill>
              <w14:schemeClr w14:val="tx1"/>
            </w14:solidFill>
          </w14:textFill>
        </w:rPr>
      </w:pPr>
    </w:p>
    <w:p>
      <w:pPr>
        <w:snapToGrid w:val="0"/>
        <w:spacing w:line="360" w:lineRule="auto"/>
        <w:jc w:val="left"/>
        <w:rPr>
          <w:color w:val="000000" w:themeColor="text1"/>
          <w:szCs w:val="21"/>
          <w14:textFill>
            <w14:solidFill>
              <w14:schemeClr w14:val="tx1"/>
            </w14:solidFill>
          </w14:textFill>
        </w:rPr>
      </w:pPr>
    </w:p>
    <w:p>
      <w:pPr>
        <w:snapToGrid w:val="0"/>
        <w:spacing w:line="360" w:lineRule="auto"/>
        <w:ind w:firstLine="4410" w:firstLineChars="2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供应商名称(电子签章)：</w:t>
      </w:r>
    </w:p>
    <w:p>
      <w:pPr>
        <w:snapToGrid w:val="0"/>
        <w:spacing w:line="360" w:lineRule="auto"/>
        <w:ind w:firstLine="4515" w:firstLineChars="2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  年  月   日</w:t>
      </w:r>
    </w:p>
    <w:p>
      <w:pPr>
        <w:rPr>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9.</w:t>
      </w:r>
      <w:r>
        <w:rPr>
          <w:rFonts w:hint="eastAsia"/>
          <w:b/>
          <w:bCs/>
          <w:color w:val="000000" w:themeColor="text1"/>
          <w:szCs w:val="21"/>
          <w14:textFill>
            <w14:solidFill>
              <w14:schemeClr w14:val="tx1"/>
            </w14:solidFill>
          </w14:textFill>
        </w:rPr>
        <w:t>落实政府采购政策需满足的资格要求</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必须</w:t>
      </w:r>
      <w:r>
        <w:rPr>
          <w:b/>
          <w:bCs/>
          <w:color w:val="000000" w:themeColor="text1"/>
          <w:szCs w:val="21"/>
          <w14:textFill>
            <w14:solidFill>
              <w14:schemeClr w14:val="tx1"/>
            </w14:solidFill>
          </w14:textFill>
        </w:rPr>
        <w:t>提供</w:t>
      </w:r>
      <w:r>
        <w:rPr>
          <w:rFonts w:hint="eastAsia"/>
          <w:b/>
          <w:bCs/>
          <w:color w:val="000000" w:themeColor="text1"/>
          <w:szCs w:val="21"/>
          <w14:textFill>
            <w14:solidFill>
              <w14:schemeClr w14:val="tx1"/>
            </w14:solidFill>
          </w14:textFill>
        </w:rPr>
        <w:t>，且供应商必须属于中型企业、小型企业或微型企业；监狱企业、残疾人福利性单位视同中小企业）</w:t>
      </w:r>
    </w:p>
    <w:p>
      <w:pPr>
        <w:snapToGrid w:val="0"/>
        <w:spacing w:before="50" w:after="120" w:afterLines="50"/>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9.1</w:t>
      </w:r>
      <w:r>
        <w:rPr>
          <w:b/>
          <w:color w:val="000000" w:themeColor="text1"/>
          <w:szCs w:val="21"/>
          <w14:textFill>
            <w14:solidFill>
              <w14:schemeClr w14:val="tx1"/>
            </w14:solidFill>
          </w14:textFill>
        </w:rPr>
        <w:t>符合</w:t>
      </w:r>
      <w:r>
        <w:rPr>
          <w:rFonts w:hint="eastAsia"/>
          <w:b/>
          <w:color w:val="000000" w:themeColor="text1"/>
          <w:szCs w:val="21"/>
          <w14:textFill>
            <w14:solidFill>
              <w14:schemeClr w14:val="tx1"/>
            </w14:solidFill>
          </w14:textFill>
        </w:rPr>
        <w:t>中</w:t>
      </w:r>
      <w:r>
        <w:rPr>
          <w:b/>
          <w:color w:val="000000" w:themeColor="text1"/>
          <w:szCs w:val="21"/>
          <w14:textFill>
            <w14:solidFill>
              <w14:schemeClr w14:val="tx1"/>
            </w14:solidFill>
          </w14:textFill>
        </w:rPr>
        <w:t>小型、微型企业政府采购政策证明材料。</w:t>
      </w:r>
    </w:p>
    <w:p>
      <w:pPr>
        <w:spacing w:line="360" w:lineRule="auto"/>
        <w:ind w:firstLine="3584" w:firstLineChars="1700"/>
        <w:rPr>
          <w:b/>
          <w:color w:val="000000" w:themeColor="text1"/>
          <w:szCs w:val="21"/>
          <w14:textFill>
            <w14:solidFill>
              <w14:schemeClr w14:val="tx1"/>
            </w14:solidFill>
          </w14:textFill>
        </w:rPr>
      </w:pPr>
    </w:p>
    <w:p>
      <w:pPr>
        <w:spacing w:line="360" w:lineRule="auto"/>
        <w:ind w:firstLine="3584" w:firstLineChars="17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中小企业声明函（服务）</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hint="eastAsia"/>
          <w:bCs/>
          <w:color w:val="000000" w:themeColor="text1"/>
          <w:szCs w:val="21"/>
          <w:u w:val="single"/>
          <w14:textFill>
            <w14:solidFill>
              <w14:schemeClr w14:val="tx1"/>
            </w14:solidFill>
          </w14:textFill>
        </w:rPr>
        <w:t>（单位名称）</w:t>
      </w:r>
      <w:r>
        <w:rPr>
          <w:rFonts w:hint="eastAsia"/>
          <w:bCs/>
          <w:color w:val="000000" w:themeColor="text1"/>
          <w:szCs w:val="21"/>
          <w14:textFill>
            <w14:solidFill>
              <w14:schemeClr w14:val="tx1"/>
            </w14:solidFill>
          </w14:textFill>
        </w:rPr>
        <w:t>的</w:t>
      </w:r>
      <w:r>
        <w:rPr>
          <w:rFonts w:hint="eastAsia"/>
          <w:bCs/>
          <w:color w:val="000000" w:themeColor="text1"/>
          <w:szCs w:val="21"/>
          <w:u w:val="single"/>
          <w14:textFill>
            <w14:solidFill>
              <w14:schemeClr w14:val="tx1"/>
            </w14:solidFill>
          </w14:textFill>
        </w:rPr>
        <w:t>（项目名称）</w:t>
      </w:r>
      <w:r>
        <w:rPr>
          <w:rFonts w:hint="eastAsia"/>
          <w:bCs/>
          <w:color w:val="000000" w:themeColor="text1"/>
          <w:szCs w:val="21"/>
          <w14:textFill>
            <w14:solidFill>
              <w14:schemeClr w14:val="tx1"/>
            </w14:solidFill>
          </w14:textFill>
        </w:rPr>
        <w:t>采购活动，服务全部由符合政策要求的中小企业承接。相关企业（含联合体中的中小企业、签订分包意向协议的中小企业） 的具体情况如下：</w:t>
      </w:r>
    </w:p>
    <w:p>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u w:val="single"/>
          <w14:textFill>
            <w14:solidFill>
              <w14:schemeClr w14:val="tx1"/>
            </w14:solidFill>
          </w14:textFill>
        </w:rPr>
        <w:t>（标的名称）</w:t>
      </w:r>
      <w:r>
        <w:rPr>
          <w:rFonts w:hint="eastAsia"/>
          <w:bCs/>
          <w:color w:val="000000" w:themeColor="text1"/>
          <w:szCs w:val="21"/>
          <w14:textFill>
            <w14:solidFill>
              <w14:schemeClr w14:val="tx1"/>
            </w14:solidFill>
          </w14:textFill>
        </w:rPr>
        <w:t>，属于</w:t>
      </w:r>
      <w:r>
        <w:rPr>
          <w:rFonts w:hint="eastAsia"/>
          <w:bCs/>
          <w:color w:val="000000" w:themeColor="text1"/>
          <w:szCs w:val="21"/>
          <w:u w:val="single"/>
          <w14:textFill>
            <w14:solidFill>
              <w14:schemeClr w14:val="tx1"/>
            </w14:solidFill>
          </w14:textFill>
        </w:rPr>
        <w:t>（采购文件中明确的所属行业）</w:t>
      </w:r>
      <w:r>
        <w:rPr>
          <w:rFonts w:hint="eastAsia"/>
          <w:bCs/>
          <w:color w:val="000000" w:themeColor="text1"/>
          <w:szCs w:val="21"/>
          <w14:textFill>
            <w14:solidFill>
              <w14:schemeClr w14:val="tx1"/>
            </w14:solidFill>
          </w14:textFill>
        </w:rPr>
        <w:t>行业；承接企业为</w:t>
      </w:r>
      <w:r>
        <w:rPr>
          <w:rFonts w:hint="eastAsia"/>
          <w:bCs/>
          <w:color w:val="000000" w:themeColor="text1"/>
          <w:szCs w:val="21"/>
          <w:u w:val="single"/>
          <w14:textFill>
            <w14:solidFill>
              <w14:schemeClr w14:val="tx1"/>
            </w14:solidFill>
          </w14:textFill>
        </w:rPr>
        <w:t>（企业名称）</w:t>
      </w:r>
      <w:r>
        <w:rPr>
          <w:rFonts w:hint="eastAsia"/>
          <w:bCs/>
          <w:color w:val="000000" w:themeColor="text1"/>
          <w:szCs w:val="21"/>
          <w14:textFill>
            <w14:solidFill>
              <w14:schemeClr w14:val="tx1"/>
            </w14:solidFill>
          </w14:textFill>
        </w:rPr>
        <w:t>，从业人员</w:t>
      </w:r>
      <w:r>
        <w:rPr>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人，营业收入为</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万元，资产总额为</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万元，属于</w:t>
      </w:r>
      <w:r>
        <w:rPr>
          <w:rFonts w:hint="eastAsia"/>
          <w:bCs/>
          <w:color w:val="000000" w:themeColor="text1"/>
          <w:szCs w:val="21"/>
          <w:u w:val="single"/>
          <w14:textFill>
            <w14:solidFill>
              <w14:schemeClr w14:val="tx1"/>
            </w14:solidFill>
          </w14:textFill>
        </w:rPr>
        <w:t>（中型企业、小型企业、微型企业）</w:t>
      </w: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int="eastAsia"/>
          <w:bCs/>
          <w:color w:val="000000" w:themeColor="text1"/>
          <w:szCs w:val="21"/>
          <w:u w:val="single"/>
          <w14:textFill>
            <w14:solidFill>
              <w14:schemeClr w14:val="tx1"/>
            </w14:solidFill>
          </w14:textFill>
        </w:rPr>
        <w:t>（标的名称）</w:t>
      </w:r>
      <w:r>
        <w:rPr>
          <w:rFonts w:hint="eastAsia"/>
          <w:bCs/>
          <w:color w:val="000000" w:themeColor="text1"/>
          <w:szCs w:val="21"/>
          <w14:textFill>
            <w14:solidFill>
              <w14:schemeClr w14:val="tx1"/>
            </w14:solidFill>
          </w14:textFill>
        </w:rPr>
        <w:t>，属于</w:t>
      </w:r>
      <w:r>
        <w:rPr>
          <w:rFonts w:hint="eastAsia"/>
          <w:bCs/>
          <w:color w:val="000000" w:themeColor="text1"/>
          <w:szCs w:val="21"/>
          <w:u w:val="single"/>
          <w14:textFill>
            <w14:solidFill>
              <w14:schemeClr w14:val="tx1"/>
            </w14:solidFill>
          </w14:textFill>
        </w:rPr>
        <w:t>（采购文件中明确的所属行业）</w:t>
      </w:r>
      <w:r>
        <w:rPr>
          <w:rFonts w:hint="eastAsia"/>
          <w:bCs/>
          <w:color w:val="000000" w:themeColor="text1"/>
          <w:szCs w:val="21"/>
          <w14:textFill>
            <w14:solidFill>
              <w14:schemeClr w14:val="tx1"/>
            </w14:solidFill>
          </w14:textFill>
        </w:rPr>
        <w:t>行业；承接企业为</w:t>
      </w:r>
      <w:r>
        <w:rPr>
          <w:rFonts w:hint="eastAsia"/>
          <w:bCs/>
          <w:color w:val="000000" w:themeColor="text1"/>
          <w:szCs w:val="21"/>
          <w:u w:val="single"/>
          <w14:textFill>
            <w14:solidFill>
              <w14:schemeClr w14:val="tx1"/>
            </w14:solidFill>
          </w14:textFill>
        </w:rPr>
        <w:t>（企业名称）</w:t>
      </w:r>
      <w:r>
        <w:rPr>
          <w:rFonts w:hint="eastAsia"/>
          <w:bCs/>
          <w:color w:val="000000" w:themeColor="text1"/>
          <w:szCs w:val="21"/>
          <w14:textFill>
            <w14:solidFill>
              <w14:schemeClr w14:val="tx1"/>
            </w14:solidFill>
          </w14:textFill>
        </w:rPr>
        <w:t>，从业人员</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人，营业收入为</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万元，资产总额为</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万元，属于</w:t>
      </w:r>
      <w:r>
        <w:rPr>
          <w:rFonts w:hint="eastAsia"/>
          <w:bCs/>
          <w:color w:val="000000" w:themeColor="text1"/>
          <w:szCs w:val="21"/>
          <w:u w:val="single"/>
          <w14:textFill>
            <w14:solidFill>
              <w14:schemeClr w14:val="tx1"/>
            </w14:solidFill>
          </w14:textFill>
        </w:rPr>
        <w:t>（中型企业、小型企业、微型企业）</w:t>
      </w: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本企业对上述声明内容的真实性负责。如有虚假，将依法承担相应责任。</w:t>
      </w:r>
    </w:p>
    <w:p>
      <w:pPr>
        <w:spacing w:line="360" w:lineRule="auto"/>
        <w:ind w:firstLine="3150" w:firstLineChars="15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企业名称（电子签章）：</w:t>
      </w:r>
    </w:p>
    <w:p>
      <w:pPr>
        <w:spacing w:line="360" w:lineRule="auto"/>
        <w:ind w:firstLine="3150" w:firstLineChars="15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日期：</w:t>
      </w:r>
    </w:p>
    <w:p>
      <w:pPr>
        <w:pStyle w:val="2"/>
        <w:rPr>
          <w:bCs/>
          <w:color w:val="000000" w:themeColor="text1"/>
          <w:szCs w:val="21"/>
          <w14:textFill>
            <w14:solidFill>
              <w14:schemeClr w14:val="tx1"/>
            </w14:solidFill>
          </w14:textFill>
        </w:rPr>
      </w:pPr>
    </w:p>
    <w:p>
      <w:pPr>
        <w:pStyle w:val="2"/>
        <w:rPr>
          <w:bCs/>
          <w:color w:val="000000" w:themeColor="text1"/>
          <w:szCs w:val="21"/>
          <w14:textFill>
            <w14:solidFill>
              <w14:schemeClr w14:val="tx1"/>
            </w14:solidFill>
          </w14:textFill>
        </w:rPr>
      </w:pPr>
    </w:p>
    <w:p>
      <w:pPr>
        <w:pStyle w:val="2"/>
        <w:rPr>
          <w:bCs/>
          <w:color w:val="000000" w:themeColor="text1"/>
          <w:szCs w:val="21"/>
          <w14:textFill>
            <w14:solidFill>
              <w14:schemeClr w14:val="tx1"/>
            </w14:solidFill>
          </w14:textFill>
        </w:rPr>
      </w:pP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注：（1）如供应商为联合体或分包的，声明函中“项目名称”应填写联合体中小微企业承担的具体内容或者小微企业具体分包内容。</w:t>
      </w: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）请根据真实情况出具《中小企业声明函》。依法享受中小企业优惠政策的，采购人或采购代理机构在公告成交结果时，同时公告其《中小企业声明函》，接受社会监督。</w:t>
      </w: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）从业人员、营业收入、资产总额填报上一年度数据，无上一年度数据的新成立企业参照国务院批准的中小企业划分标准，根据企业自身情况如实判断。</w:t>
      </w:r>
    </w:p>
    <w:p>
      <w:pPr>
        <w:rPr>
          <w:bCs/>
          <w:color w:val="000000" w:themeColor="text1"/>
          <w:szCs w:val="21"/>
          <w14:textFill>
            <w14:solidFill>
              <w14:schemeClr w14:val="tx1"/>
            </w14:solidFill>
          </w14:textFill>
        </w:rPr>
      </w:pPr>
    </w:p>
    <w:p>
      <w:pPr>
        <w:rPr>
          <w:bCs/>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br w:type="page"/>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.2监狱企业须提供最新一期《XX省监狱企业产品目录》或其他监狱企业证明材料。（非监狱企业无需提供）</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.3</w:t>
      </w:r>
      <w:r>
        <w:rPr>
          <w:color w:val="000000" w:themeColor="text1"/>
          <w14:textFill>
            <w14:solidFill>
              <w14:schemeClr w14:val="tx1"/>
            </w14:solidFill>
          </w14:textFill>
        </w:rPr>
        <w:t>残疾人福利性单位须提供《残疾人福利性单位声明函》，格式如下。</w:t>
      </w:r>
      <w:r>
        <w:rPr>
          <w:color w:val="000000" w:themeColor="text1"/>
          <w:szCs w:val="21"/>
          <w14:textFill>
            <w14:solidFill>
              <w14:schemeClr w14:val="tx1"/>
            </w14:solidFill>
          </w14:textFill>
        </w:rPr>
        <w:t>（非残疾人福利性单位无需提供）</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残疾人福利性单位声明函</w:t>
      </w:r>
    </w:p>
    <w:p>
      <w:pPr>
        <w:spacing w:line="360" w:lineRule="auto"/>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单位的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本单位对上述声明的真实性负责。如有虚假，将依法承担相应责任。</w:t>
      </w:r>
    </w:p>
    <w:p>
      <w:pPr>
        <w:spacing w:line="360" w:lineRule="auto"/>
        <w:ind w:firstLine="420"/>
        <w:rPr>
          <w:color w:val="000000" w:themeColor="text1"/>
          <w:spacing w:val="6"/>
          <w:szCs w:val="21"/>
          <w14:textFill>
            <w14:solidFill>
              <w14:schemeClr w14:val="tx1"/>
            </w14:solidFill>
          </w14:textFill>
        </w:rPr>
      </w:pPr>
      <w:r>
        <w:rPr>
          <w:rFonts w:eastAsia="仿宋_GB2312"/>
          <w:color w:val="000000" w:themeColor="text1"/>
          <w:spacing w:val="6"/>
          <w:sz w:val="30"/>
          <w:szCs w:val="30"/>
          <w14:textFill>
            <w14:solidFill>
              <w14:schemeClr w14:val="tx1"/>
            </w14:solidFill>
          </w14:textFill>
        </w:rPr>
        <w:t xml:space="preserve">              </w:t>
      </w:r>
      <w:r>
        <w:rPr>
          <w:color w:val="000000" w:themeColor="text1"/>
          <w:spacing w:val="6"/>
          <w:szCs w:val="21"/>
          <w14:textFill>
            <w14:solidFill>
              <w14:schemeClr w14:val="tx1"/>
            </w14:solidFill>
          </w14:textFill>
        </w:rPr>
        <w:t xml:space="preserve"> </w:t>
      </w:r>
      <w:r>
        <w:rPr>
          <w:rFonts w:hint="eastAsia"/>
          <w:color w:val="000000" w:themeColor="text1"/>
          <w:spacing w:val="6"/>
          <w:szCs w:val="21"/>
          <w14:textFill>
            <w14:solidFill>
              <w14:schemeClr w14:val="tx1"/>
            </w14:solidFill>
          </w14:textFill>
        </w:rPr>
        <w:t xml:space="preserve">                          </w:t>
      </w:r>
      <w:r>
        <w:rPr>
          <w:color w:val="000000" w:themeColor="text1"/>
          <w:spacing w:val="6"/>
          <w:szCs w:val="21"/>
          <w14:textFill>
            <w14:solidFill>
              <w14:schemeClr w14:val="tx1"/>
            </w14:solidFill>
          </w14:textFill>
        </w:rPr>
        <w:t>单位名称（</w:t>
      </w:r>
      <w:r>
        <w:rPr>
          <w:rFonts w:hint="eastAsia"/>
          <w:bCs/>
          <w:color w:val="000000" w:themeColor="text1"/>
          <w:szCs w:val="21"/>
          <w14:textFill>
            <w14:solidFill>
              <w14:schemeClr w14:val="tx1"/>
            </w14:solidFill>
          </w14:textFill>
        </w:rPr>
        <w:t>电子签章</w:t>
      </w:r>
      <w:r>
        <w:rPr>
          <w:color w:val="000000" w:themeColor="text1"/>
          <w:spacing w:val="6"/>
          <w:szCs w:val="21"/>
          <w14:textFill>
            <w14:solidFill>
              <w14:schemeClr w14:val="tx1"/>
            </w14:solidFill>
          </w14:textFill>
        </w:rPr>
        <w:t xml:space="preserve">）：          </w:t>
      </w:r>
    </w:p>
    <w:p>
      <w:pPr>
        <w:spacing w:line="360" w:lineRule="auto"/>
        <w:ind w:firstLine="42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 xml:space="preserve"> </w:t>
      </w:r>
      <w:r>
        <w:rPr>
          <w:rFonts w:hint="eastAsia"/>
          <w:color w:val="000000" w:themeColor="text1"/>
          <w:spacing w:val="6"/>
          <w:szCs w:val="21"/>
          <w14:textFill>
            <w14:solidFill>
              <w14:schemeClr w14:val="tx1"/>
            </w14:solidFill>
          </w14:textFill>
        </w:rPr>
        <w:t xml:space="preserve">                                                      </w:t>
      </w:r>
      <w:r>
        <w:rPr>
          <w:color w:val="000000" w:themeColor="text1"/>
          <w:spacing w:val="6"/>
          <w:szCs w:val="21"/>
          <w14:textFill>
            <w14:solidFill>
              <w14:schemeClr w14:val="tx1"/>
            </w14:solidFill>
          </w14:textFill>
        </w:rPr>
        <w:t>日  期：</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．供应商认为应当要提交的资格证明材料。</w:t>
      </w:r>
    </w:p>
    <w:p>
      <w:pPr>
        <w:pStyle w:val="8"/>
        <w:overflowPunct w:val="0"/>
        <w:ind w:firstLine="0"/>
        <w:rPr>
          <w:rFonts w:ascii="宋体" w:hAnsi="宋体"/>
          <w:color w:val="000000" w:themeColor="text1"/>
          <w:sz w:val="24"/>
          <w14:textFill>
            <w14:solidFill>
              <w14:schemeClr w14:val="tx1"/>
            </w14:solidFill>
          </w14:textFill>
        </w:rPr>
      </w:pPr>
      <w:bookmarkStart w:id="101" w:name="_Hlk60652166"/>
      <w:r>
        <w:rPr>
          <w:rFonts w:ascii="宋体" w:hAnsi="宋体"/>
          <w:color w:val="000000" w:themeColor="text1"/>
          <w:sz w:val="24"/>
          <w14:textFill>
            <w14:solidFill>
              <w14:schemeClr w14:val="tx1"/>
            </w14:solidFill>
          </w14:textFill>
        </w:rPr>
        <w:t xml:space="preserve"> </w:t>
      </w:r>
    </w:p>
    <w:bookmarkEnd w:id="101"/>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如本项目接受联合体，供应商应提交联合体协议书。联合体协议书应明确约定小微企业分包商的合同份额占到合同总金额的比例。格式如下：</w:t>
      </w:r>
    </w:p>
    <w:p>
      <w:pPr>
        <w:pStyle w:val="8"/>
        <w:overflowPunct w:val="0"/>
        <w:ind w:firstLine="0"/>
        <w:jc w:val="center"/>
        <w:rPr>
          <w:bCs/>
          <w:color w:val="000000" w:themeColor="text1"/>
          <w:sz w:val="24"/>
          <w14:textFill>
            <w14:solidFill>
              <w14:schemeClr w14:val="tx1"/>
            </w14:solidFill>
          </w14:textFill>
        </w:rPr>
      </w:pPr>
    </w:p>
    <w:p>
      <w:pPr>
        <w:pStyle w:val="8"/>
        <w:overflowPunct w:val="0"/>
        <w:ind w:firstLine="0"/>
        <w:jc w:val="center"/>
        <w:rPr>
          <w:bCs/>
          <w:color w:val="000000" w:themeColor="text1"/>
          <w:sz w:val="24"/>
          <w14:textFill>
            <w14:solidFill>
              <w14:schemeClr w14:val="tx1"/>
            </w14:solidFill>
          </w14:textFill>
        </w:rPr>
      </w:pPr>
    </w:p>
    <w:p>
      <w:pPr>
        <w:rPr>
          <w:rFonts w:ascii="宋体" w:hAnsi="宋体" w:cs="宋体"/>
          <w:b/>
          <w:bCs/>
          <w:color w:val="000000" w:themeColor="text1"/>
          <w:kern w:val="0"/>
          <w:sz w:val="28"/>
          <w:szCs w:val="28"/>
          <w:lang w:bidi="ar"/>
          <w14:textFill>
            <w14:solidFill>
              <w14:schemeClr w14:val="tx1"/>
            </w14:solidFill>
          </w14:textFill>
        </w:rPr>
      </w:pPr>
    </w:p>
    <w:p>
      <w:pPr>
        <w:rPr>
          <w:rFonts w:ascii="宋体" w:hAnsi="宋体" w:cs="宋体"/>
          <w:b/>
          <w:bCs/>
          <w:color w:val="000000" w:themeColor="text1"/>
          <w:kern w:val="0"/>
          <w:sz w:val="28"/>
          <w:szCs w:val="28"/>
          <w:lang w:bidi="ar"/>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br w:type="page"/>
      </w:r>
    </w:p>
    <w:p>
      <w:pPr>
        <w:pStyle w:val="20"/>
        <w:rPr>
          <w:color w:val="000000" w:themeColor="text1"/>
          <w14:textFill>
            <w14:solidFill>
              <w14:schemeClr w14:val="tx1"/>
            </w14:solidFill>
          </w14:textFill>
        </w:rPr>
      </w:pPr>
    </w:p>
    <w:p>
      <w:pPr>
        <w:widowControl/>
        <w:jc w:val="left"/>
        <w:rPr>
          <w:rFonts w:ascii="宋体" w:hAnsi="宋体" w:cs="宋体"/>
          <w:b/>
          <w:bCs/>
          <w:color w:val="000000" w:themeColor="text1"/>
          <w:kern w:val="0"/>
          <w:sz w:val="28"/>
          <w:szCs w:val="28"/>
          <w:lang w:bidi="ar"/>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附件一：</w:t>
      </w:r>
    </w:p>
    <w:p>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sz w:val="36"/>
          <w:szCs w:val="36"/>
          <w:lang w:bidi="ar"/>
          <w14:textFill>
            <w14:solidFill>
              <w14:schemeClr w14:val="tx1"/>
            </w14:solidFill>
          </w14:textFill>
        </w:rPr>
        <w:t>政府采购项目投标资格承诺函</w:t>
      </w:r>
    </w:p>
    <w:p>
      <w:pPr>
        <w:snapToGrid w:val="0"/>
        <w:spacing w:before="50" w:after="120" w:afterLines="50"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本公司郑重承诺，根据《中华人民共和国政府采购法》第二十二条的规定，本公司为参加政府采购活动的合格供应商。即本公司同时满足以下条件：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1.具有独立承担民事责任的能力。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3.具有履行合同所必需的设备和专业技术能力。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4.有依法缴纳税收和社会保障资金的良好记录。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提交响应文件截止日期前三年内，在经营活动中没有重大违法记录。 </w:t>
      </w:r>
    </w:p>
    <w:p>
      <w:pPr>
        <w:snapToGrid w:val="0"/>
        <w:spacing w:before="50" w:after="120" w:afterLines="50"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本公司对上述承诺的真实性负责，并接受政府采购、税务、社会保障等监督管理部门、采购文件规定的资格审查机构、社会公众的监督和检查。如有虚假，将依法承担相应责任。 </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ind w:firstLine="4216" w:firstLineChars="2000"/>
        <w:jc w:val="left"/>
        <w:rPr>
          <w:b/>
          <w:bCs/>
          <w:color w:val="000000" w:themeColor="text1"/>
          <w:u w:val="single"/>
          <w14:textFill>
            <w14:solidFill>
              <w14:schemeClr w14:val="tx1"/>
            </w14:solidFill>
          </w14:textFill>
        </w:rPr>
      </w:pPr>
      <w:r>
        <w:rPr>
          <w:rFonts w:hint="eastAsia"/>
          <w:b/>
          <w:bCs/>
          <w:color w:val="000000" w:themeColor="text1"/>
          <w14:textFill>
            <w14:solidFill>
              <w14:schemeClr w14:val="tx1"/>
            </w14:solidFill>
          </w14:textFill>
        </w:rPr>
        <w:t>供应商名称（盖章）：</w:t>
      </w:r>
      <w:r>
        <w:rPr>
          <w:rFonts w:hint="eastAsia"/>
          <w:b/>
          <w:bCs/>
          <w:color w:val="000000" w:themeColor="text1"/>
          <w:u w:val="single"/>
          <w14:textFill>
            <w14:solidFill>
              <w14:schemeClr w14:val="tx1"/>
            </w14:solidFill>
          </w14:textFill>
        </w:rPr>
        <w:t xml:space="preserve">                   </w:t>
      </w:r>
    </w:p>
    <w:p>
      <w:pPr>
        <w:snapToGrid w:val="0"/>
        <w:spacing w:before="50" w:after="120" w:afterLines="50" w:line="440" w:lineRule="exact"/>
        <w:ind w:firstLine="4006" w:firstLineChars="1900"/>
        <w:jc w:val="left"/>
        <w:rPr>
          <w:b/>
          <w:bCs/>
          <w:color w:val="000000" w:themeColor="text1"/>
          <w:u w:val="single"/>
          <w14:textFill>
            <w14:solidFill>
              <w14:schemeClr w14:val="tx1"/>
            </w14:solidFill>
          </w14:textFill>
        </w:rPr>
      </w:pPr>
      <w:r>
        <w:rPr>
          <w:rFonts w:hint="eastAsia"/>
          <w:b/>
          <w:bCs/>
          <w:color w:val="000000" w:themeColor="text1"/>
          <w14:textFill>
            <w14:solidFill>
              <w14:schemeClr w14:val="tx1"/>
            </w14:solidFill>
          </w14:textFill>
        </w:rPr>
        <w:t>法定代表人（签名）：</w:t>
      </w:r>
      <w:r>
        <w:rPr>
          <w:rFonts w:hint="eastAsia"/>
          <w:b/>
          <w:bCs/>
          <w:color w:val="000000" w:themeColor="text1"/>
          <w:u w:val="single"/>
          <w14:textFill>
            <w14:solidFill>
              <w14:schemeClr w14:val="tx1"/>
            </w14:solidFill>
          </w14:textFill>
        </w:rPr>
        <w:t xml:space="preserve">                   </w:t>
      </w:r>
    </w:p>
    <w:p>
      <w:pPr>
        <w:snapToGrid w:val="0"/>
        <w:spacing w:before="50" w:after="120" w:afterLines="50" w:line="440" w:lineRule="exact"/>
        <w:ind w:firstLine="4200" w:firstLineChars="2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00" w:lineRule="exact"/>
        <w:jc w:val="left"/>
        <w:rPr>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附：供应商有效的营业执照副本复印件以及法人身份证复印件并加盖公章。</w:t>
      </w:r>
    </w:p>
    <w:p>
      <w:pPr>
        <w:pStyle w:val="8"/>
        <w:overflowPunct w:val="0"/>
        <w:ind w:firstLine="0"/>
        <w:jc w:val="center"/>
        <w:rPr>
          <w:rFonts w:ascii="宋体" w:hAnsi="宋体"/>
          <w:b/>
          <w:bCs/>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联合体协议书</w:t>
      </w:r>
    </w:p>
    <w:p>
      <w:pPr>
        <w:pStyle w:val="8"/>
        <w:overflowPunct w:val="0"/>
        <w:rPr>
          <w:rFonts w:ascii="宋体" w:hAnsi="宋体"/>
          <w:color w:val="000000" w:themeColor="text1"/>
          <w:sz w:val="24"/>
          <w14:textFill>
            <w14:solidFill>
              <w14:schemeClr w14:val="tx1"/>
            </w14:solidFill>
          </w14:textFill>
        </w:rPr>
      </w:pPr>
    </w:p>
    <w:p>
      <w:pPr>
        <w:pStyle w:val="8"/>
        <w:overflowPunct w:val="0"/>
        <w:rPr>
          <w:rFonts w:ascii="宋体" w:hAnsi="宋体"/>
          <w:color w:val="000000" w:themeColor="text1"/>
          <w:sz w:val="24"/>
          <w14:textFill>
            <w14:solidFill>
              <w14:schemeClr w14:val="tx1"/>
            </w14:solidFill>
          </w14:textFill>
        </w:rPr>
      </w:pPr>
    </w:p>
    <w:p>
      <w:pPr>
        <w:pStyle w:val="8"/>
        <w:overflowPunct w:val="0"/>
        <w:ind w:firstLine="0"/>
        <w:rPr>
          <w:rFonts w:ascii="宋体" w:hAnsi="宋体"/>
          <w:color w:val="000000" w:themeColor="text1"/>
          <w:sz w:val="24"/>
          <w:u w:val="single"/>
          <w14:textFill>
            <w14:solidFill>
              <w14:schemeClr w14:val="tx1"/>
            </w14:solidFill>
          </w14:textFill>
        </w:rPr>
      </w:pPr>
    </w:p>
    <w:p>
      <w:pPr>
        <w:pStyle w:val="8"/>
        <w:overflowPunct w:val="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（所有成员单位名称）</w:t>
      </w:r>
      <w:r>
        <w:rPr>
          <w:rFonts w:hint="eastAsia"/>
          <w:color w:val="000000" w:themeColor="text1"/>
          <w:szCs w:val="21"/>
          <w14:textFill>
            <w14:solidFill>
              <w14:schemeClr w14:val="tx1"/>
            </w14:solidFill>
          </w14:textFill>
        </w:rPr>
        <w:t>自愿组成</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（联合体名称）</w:t>
      </w:r>
      <w:r>
        <w:rPr>
          <w:rFonts w:hint="eastAsia"/>
          <w:color w:val="000000" w:themeColor="text1"/>
          <w:szCs w:val="21"/>
          <w14:textFill>
            <w14:solidFill>
              <w14:schemeClr w14:val="tx1"/>
            </w14:solidFill>
          </w14:textFill>
        </w:rPr>
        <w:t>联合体，共同参加</w:t>
      </w:r>
      <w:r>
        <w:rPr>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（项目名称）</w:t>
      </w:r>
      <w:r>
        <w:rPr>
          <w:rFonts w:hint="eastAsia"/>
          <w:color w:val="000000" w:themeColor="text1"/>
          <w:szCs w:val="21"/>
          <w14:textFill>
            <w14:solidFill>
              <w14:schemeClr w14:val="tx1"/>
            </w14:solidFill>
          </w14:textFill>
        </w:rPr>
        <w:t>采购招标项目响应。现就联合体响应事宜订立如下协议。</w:t>
      </w:r>
    </w:p>
    <w:p>
      <w:pPr>
        <w:pStyle w:val="8"/>
        <w:overflowPunct w:val="0"/>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（某成员单位名称）</w:t>
      </w:r>
      <w:r>
        <w:rPr>
          <w:rFonts w:hint="eastAsia"/>
          <w:color w:val="000000" w:themeColor="text1"/>
          <w:szCs w:val="21"/>
          <w14:textFill>
            <w14:solidFill>
              <w14:schemeClr w14:val="tx1"/>
            </w14:solidFill>
          </w14:textFill>
        </w:rPr>
        <w:t>为</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（联合体名称）</w:t>
      </w:r>
      <w:r>
        <w:rPr>
          <w:rFonts w:hint="eastAsia"/>
          <w:color w:val="000000" w:themeColor="text1"/>
          <w:szCs w:val="21"/>
          <w14:textFill>
            <w14:solidFill>
              <w14:schemeClr w14:val="tx1"/>
            </w14:solidFill>
          </w14:textFill>
        </w:rPr>
        <w:t>牵头人。</w:t>
      </w: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联合体各成员授权牵头人代表联合体参加响应活动，签署文件及对文件的盖章，提交和接收相关的资料、信息及指示，进行合同谈判活动，负责合同实施阶段的组织和协调工作，以及处理与本招标项</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目有关的一切事宜。</w:t>
      </w: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联合体牵头人在本项目中签署和盖章的一切文件和处理的一切事宜，联合体各成员均予以承认。联合体各成员将严格按照采购文件、响应文件和合同的要求全面履行义务，并向采购人承担连带责任。</w:t>
      </w: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联合体各成员单位内部的职责分工如下：</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w:t>
      </w:r>
    </w:p>
    <w:p>
      <w:pPr>
        <w:pStyle w:val="8"/>
        <w:overflowPunct w:val="0"/>
        <w:ind w:firstLine="367" w:firstLineChars="175"/>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5.联合体中为小微企业的成员名称：</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。小微企业联合体成员承担的合同金额比例合计为：</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本协议书自所有成员单位法定代表人或者其委托代理人签字或者盖公章之日起生效，合同履行完毕后自动失效。</w:t>
      </w: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本协议书一式</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份</w:t>
      </w:r>
      <w:r>
        <w:rPr>
          <w:rFonts w:hint="eastAsia"/>
          <w:color w:val="000000" w:themeColor="text1"/>
          <w:szCs w:val="21"/>
          <w14:textFill>
            <w14:solidFill>
              <w14:schemeClr w14:val="tx1"/>
            </w14:solidFill>
          </w14:textFill>
        </w:rPr>
        <w:t>，联合体成员和采购人各执一份。</w:t>
      </w:r>
    </w:p>
    <w:p>
      <w:pPr>
        <w:pStyle w:val="8"/>
        <w:overflowPunct w:val="0"/>
        <w:ind w:firstLine="0"/>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注：本协议书由法定代表人签字的，应附法定代表人身份</w:t>
      </w: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证明；由委托代理人签字的，应附授权委托书。</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联合体牵头人名称（盖公章或电子签章）：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法定代表人或者其委托代理人：</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（签字或签章）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联合体成员名称（盖公章或电子签章）：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法定代表人或者其委托代理人：</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（签字或签章）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联合体成员名称（盖公章或电子签章）：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法定代表人或者其委托代理人：</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（签字或签章）</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pPr>
        <w:pStyle w:val="8"/>
        <w:overflowPunct w:val="0"/>
        <w:ind w:firstLine="367" w:firstLineChars="175"/>
        <w:rPr>
          <w:color w:val="000000" w:themeColor="text1"/>
          <w:szCs w:val="21"/>
          <w14:textFill>
            <w14:solidFill>
              <w14:schemeClr w14:val="tx1"/>
            </w14:solidFill>
          </w14:textFill>
        </w:rPr>
      </w:pPr>
    </w:p>
    <w:p>
      <w:pPr>
        <w:pStyle w:val="8"/>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日</w:t>
      </w:r>
    </w:p>
    <w:p>
      <w:pPr>
        <w:spacing w:line="276" w:lineRule="auto"/>
        <w:rPr>
          <w:color w:val="000000" w:themeColor="text1"/>
          <w:szCs w:val="21"/>
          <w14:textFill>
            <w14:solidFill>
              <w14:schemeClr w14:val="tx1"/>
            </w14:solidFill>
          </w14:textFill>
        </w:rPr>
      </w:pPr>
    </w:p>
    <w:p>
      <w:pPr>
        <w:pStyle w:val="8"/>
        <w:overflowPunct w:val="0"/>
        <w:ind w:firstLine="0"/>
        <w:rPr>
          <w:color w:val="000000" w:themeColor="text1"/>
          <w14:textFill>
            <w14:solidFill>
              <w14:schemeClr w14:val="tx1"/>
            </w14:solidFill>
          </w14:textFill>
        </w:rPr>
      </w:pPr>
    </w:p>
    <w:p>
      <w:pPr>
        <w:snapToGrid w:val="0"/>
        <w:spacing w:before="50" w:after="120" w:afterLines="50" w:line="400" w:lineRule="exact"/>
        <w:jc w:val="left"/>
        <w:rPr>
          <w:bCs/>
          <w:color w:val="000000" w:themeColor="text1"/>
          <w:sz w:val="24"/>
          <w14:textFill>
            <w14:solidFill>
              <w14:schemeClr w14:val="tx1"/>
            </w14:solidFill>
          </w14:textFill>
        </w:rPr>
      </w:pPr>
    </w:p>
    <w:p>
      <w:pPr>
        <w:snapToGrid w:val="0"/>
        <w:spacing w:before="120" w:beforeLines="50" w:after="50" w:line="440" w:lineRule="exact"/>
        <w:jc w:val="center"/>
        <w:outlineLvl w:val="1"/>
        <w:rPr>
          <w:bCs/>
          <w:color w:val="000000" w:themeColor="text1"/>
          <w:sz w:val="24"/>
          <w14:textFill>
            <w14:solidFill>
              <w14:schemeClr w14:val="tx1"/>
            </w14:solidFill>
          </w14:textFill>
        </w:rPr>
      </w:pPr>
      <w:r>
        <w:rPr>
          <w:color w:val="000000" w:themeColor="text1"/>
          <w14:textFill>
            <w14:solidFill>
              <w14:schemeClr w14:val="tx1"/>
            </w14:solidFill>
          </w14:textFill>
        </w:rPr>
        <w:br w:type="page"/>
      </w:r>
      <w:r>
        <w:rPr>
          <w:bCs/>
          <w:color w:val="000000" w:themeColor="text1"/>
          <w:sz w:val="24"/>
          <w14:textFill>
            <w14:solidFill>
              <w14:schemeClr w14:val="tx1"/>
            </w14:solidFill>
          </w14:textFill>
        </w:rPr>
        <w:t>第二部分 商务</w:t>
      </w:r>
      <w:r>
        <w:rPr>
          <w:rFonts w:hint="eastAsia"/>
          <w:bCs/>
          <w:color w:val="000000" w:themeColor="text1"/>
          <w:sz w:val="24"/>
          <w14:textFill>
            <w14:solidFill>
              <w14:schemeClr w14:val="tx1"/>
            </w14:solidFill>
          </w14:textFill>
        </w:rPr>
        <w:t>技术</w:t>
      </w:r>
      <w:r>
        <w:rPr>
          <w:bCs/>
          <w:color w:val="000000" w:themeColor="text1"/>
          <w:sz w:val="24"/>
          <w14:textFill>
            <w14:solidFill>
              <w14:schemeClr w14:val="tx1"/>
            </w14:solidFill>
          </w14:textFill>
        </w:rPr>
        <w:t>文件</w:t>
      </w:r>
    </w:p>
    <w:p>
      <w:pPr>
        <w:jc w:val="center"/>
        <w:rPr>
          <w:bCs/>
          <w:color w:val="000000" w:themeColor="text1"/>
          <w:sz w:val="24"/>
          <w14:textFill>
            <w14:solidFill>
              <w14:schemeClr w14:val="tx1"/>
            </w14:solidFill>
          </w14:textFill>
        </w:rPr>
      </w:pPr>
      <w:r>
        <w:rPr>
          <w:color w:val="000000" w:themeColor="text1"/>
          <w14:textFill>
            <w14:solidFill>
              <w14:schemeClr w14:val="tx1"/>
            </w14:solidFill>
          </w14:textFill>
        </w:rPr>
        <w:t>（本商务文件供应商可自行编写，也可参照下述提纲编写）</w:t>
      </w:r>
    </w:p>
    <w:p>
      <w:pPr>
        <w:snapToGrid w:val="0"/>
        <w:spacing w:before="50" w:after="120" w:afterLines="50"/>
        <w:jc w:val="left"/>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本项目第</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采购需求</w:t>
      </w: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要求的</w:t>
      </w:r>
      <w:r>
        <w:rPr>
          <w:rFonts w:hint="eastAsia"/>
          <w:color w:val="000000" w:themeColor="text1"/>
          <w:szCs w:val="21"/>
          <w14:textFill>
            <w14:solidFill>
              <w14:schemeClr w14:val="tx1"/>
            </w14:solidFill>
          </w14:textFill>
        </w:rPr>
        <w:t>响应表</w:t>
      </w:r>
      <w:r>
        <w:rPr>
          <w:color w:val="000000" w:themeColor="text1"/>
          <w:szCs w:val="21"/>
          <w14:textFill>
            <w14:solidFill>
              <w14:schemeClr w14:val="tx1"/>
            </w14:solidFill>
          </w14:textFill>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bl>
    <w:p>
      <w:pPr>
        <w:rPr>
          <w:color w:val="000000" w:themeColor="text1"/>
          <w:szCs w:val="21"/>
          <w14:textFill>
            <w14:solidFill>
              <w14:schemeClr w14:val="tx1"/>
            </w14:solidFill>
          </w14:textFill>
        </w:rPr>
      </w:pPr>
    </w:p>
    <w:p>
      <w:pPr>
        <w:pStyle w:val="28"/>
        <w:tabs>
          <w:tab w:val="left" w:pos="2127"/>
        </w:tabs>
        <w:spacing w:line="340" w:lineRule="exact"/>
        <w:jc w:val="left"/>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注：（1）</w:t>
      </w:r>
      <w:r>
        <w:rPr>
          <w:rFonts w:ascii="Times New Roman" w:hAnsi="Times New Roman" w:cs="Times New Roman"/>
          <w:color w:val="000000" w:themeColor="text1"/>
          <w14:textFill>
            <w14:solidFill>
              <w14:schemeClr w14:val="tx1"/>
            </w14:solidFill>
          </w14:textFill>
        </w:rPr>
        <w:t>本表应对采购文件</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《采购需求》</w:t>
      </w:r>
      <w:r>
        <w:rPr>
          <w:rFonts w:ascii="Times New Roman" w:hAnsi="Times New Roman" w:cs="Times New Roman"/>
          <w:color w:val="000000" w:themeColor="text1"/>
          <w14:textFill>
            <w14:solidFill>
              <w14:schemeClr w14:val="tx1"/>
            </w14:solidFill>
          </w14:textFill>
        </w:rPr>
        <w:t>中所列</w:t>
      </w:r>
      <w:r>
        <w:rPr>
          <w:rFonts w:hint="eastAsia" w:ascii="Times New Roman" w:hAnsi="Times New Roman" w:cs="Times New Roman"/>
          <w:color w:val="000000" w:themeColor="text1"/>
          <w14:textFill>
            <w14:solidFill>
              <w14:schemeClr w14:val="tx1"/>
            </w14:solidFill>
          </w14:textFill>
        </w:rPr>
        <w:t>技术</w:t>
      </w:r>
      <w:r>
        <w:rPr>
          <w:rFonts w:ascii="Times New Roman" w:hAnsi="Times New Roman" w:cs="Times New Roman"/>
          <w:color w:val="000000" w:themeColor="text1"/>
          <w14:textFill>
            <w14:solidFill>
              <w14:schemeClr w14:val="tx1"/>
            </w14:solidFill>
          </w14:textFill>
        </w:rPr>
        <w:t>要求进行响应，并根据响应情况在“偏离说明”栏填写正偏离或负偏离及原因，完全符合的填写</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无偏离</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《采购需求》中的总体要求无需响应。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）偏离认定说明详见评审方法及标准。</w:t>
      </w:r>
    </w:p>
    <w:p>
      <w:pPr>
        <w:rPr>
          <w:color w:val="000000" w:themeColor="text1"/>
          <w14:textFill>
            <w14:solidFill>
              <w14:schemeClr w14:val="tx1"/>
            </w14:solidFill>
          </w14:textFill>
        </w:rPr>
      </w:pPr>
      <w:r>
        <w:rPr>
          <w:color w:val="000000" w:themeColor="text1"/>
          <w14:textFill>
            <w14:solidFill>
              <w14:schemeClr w14:val="tx1"/>
            </w14:solidFill>
          </w14:textFill>
        </w:rPr>
        <w:t>（4）本表可扩展。</w:t>
      </w:r>
    </w:p>
    <w:p>
      <w:pPr>
        <w:rPr>
          <w:color w:val="000000" w:themeColor="text1"/>
          <w:szCs w:val="21"/>
          <w14:textFill>
            <w14:solidFill>
              <w14:schemeClr w14:val="tx1"/>
            </w14:solidFill>
          </w14:textFill>
        </w:rPr>
      </w:pPr>
    </w:p>
    <w:p>
      <w:pPr>
        <w:rPr>
          <w:color w:val="000000" w:themeColor="text1"/>
          <w:spacing w:val="20"/>
          <w:szCs w:val="21"/>
          <w:u w:val="single"/>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rPr>
          <w:color w:val="000000" w:themeColor="text1"/>
          <w:spacing w:val="20"/>
          <w:szCs w:val="21"/>
          <w:u w:val="single"/>
          <w14:textFill>
            <w14:solidFill>
              <w14:schemeClr w14:val="tx1"/>
            </w14:solidFill>
          </w14:textFill>
        </w:rPr>
      </w:pPr>
    </w:p>
    <w:p>
      <w:pPr>
        <w:rPr>
          <w:color w:val="000000" w:themeColor="text1"/>
          <w:spacing w:val="20"/>
          <w:szCs w:val="21"/>
          <w:u w:val="single"/>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2．本项目服务采购需求中必须提供的服务交付成果（产品）清单：</w:t>
      </w:r>
    </w:p>
    <w:tbl>
      <w:tblPr>
        <w:tblStyle w:val="52"/>
        <w:tblW w:w="93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7"/>
        <w:gridCol w:w="774"/>
        <w:gridCol w:w="775"/>
        <w:gridCol w:w="1033"/>
        <w:gridCol w:w="1033"/>
        <w:gridCol w:w="151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68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93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服务交付成果（产品）名称</w:t>
            </w:r>
          </w:p>
        </w:tc>
        <w:tc>
          <w:tcPr>
            <w:tcW w:w="774"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  量</w:t>
            </w:r>
          </w:p>
        </w:tc>
        <w:tc>
          <w:tcPr>
            <w:tcW w:w="775"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1033" w:type="dxa"/>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  价</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1033"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总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价</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1514"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完成时间或交付时间</w:t>
            </w:r>
          </w:p>
        </w:tc>
        <w:tc>
          <w:tcPr>
            <w:tcW w:w="1592" w:type="dxa"/>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937" w:type="dxa"/>
            <w:vAlign w:val="center"/>
          </w:tcPr>
          <w:p>
            <w:pPr>
              <w:snapToGrid w:val="0"/>
              <w:spacing w:line="360" w:lineRule="exact"/>
              <w:jc w:val="center"/>
              <w:rPr>
                <w:color w:val="000000" w:themeColor="text1"/>
                <w:szCs w:val="21"/>
                <w14:textFill>
                  <w14:solidFill>
                    <w14:schemeClr w14:val="tx1"/>
                  </w14:solidFill>
                </w14:textFill>
              </w:rPr>
            </w:pPr>
          </w:p>
        </w:tc>
        <w:tc>
          <w:tcPr>
            <w:tcW w:w="774" w:type="dxa"/>
          </w:tcPr>
          <w:p>
            <w:pPr>
              <w:snapToGrid w:val="0"/>
              <w:spacing w:line="360" w:lineRule="exact"/>
              <w:jc w:val="center"/>
              <w:rPr>
                <w:color w:val="000000" w:themeColor="text1"/>
                <w:szCs w:val="21"/>
                <w14:textFill>
                  <w14:solidFill>
                    <w14:schemeClr w14:val="tx1"/>
                  </w14:solidFill>
                </w14:textFill>
              </w:rPr>
            </w:pPr>
          </w:p>
        </w:tc>
        <w:tc>
          <w:tcPr>
            <w:tcW w:w="775" w:type="dxa"/>
          </w:tcPr>
          <w:p>
            <w:pPr>
              <w:snapToGrid w:val="0"/>
              <w:spacing w:line="360" w:lineRule="exact"/>
              <w:jc w:val="center"/>
              <w:rPr>
                <w:color w:val="000000" w:themeColor="text1"/>
                <w:szCs w:val="21"/>
                <w14:textFill>
                  <w14:solidFill>
                    <w14:schemeClr w14:val="tx1"/>
                  </w14:solidFill>
                </w14:textFill>
              </w:rPr>
            </w:pPr>
          </w:p>
        </w:tc>
        <w:tc>
          <w:tcPr>
            <w:tcW w:w="1033" w:type="dxa"/>
          </w:tcPr>
          <w:p>
            <w:pPr>
              <w:snapToGrid w:val="0"/>
              <w:spacing w:line="360" w:lineRule="exact"/>
              <w:jc w:val="center"/>
              <w:rPr>
                <w:color w:val="000000" w:themeColor="text1"/>
                <w:szCs w:val="21"/>
                <w14:textFill>
                  <w14:solidFill>
                    <w14:schemeClr w14:val="tx1"/>
                  </w14:solidFill>
                </w14:textFill>
              </w:rPr>
            </w:pPr>
          </w:p>
        </w:tc>
        <w:tc>
          <w:tcPr>
            <w:tcW w:w="1033" w:type="dxa"/>
            <w:vAlign w:val="center"/>
          </w:tcPr>
          <w:p>
            <w:pPr>
              <w:snapToGrid w:val="0"/>
              <w:spacing w:line="360" w:lineRule="exact"/>
              <w:jc w:val="center"/>
              <w:rPr>
                <w:color w:val="000000" w:themeColor="text1"/>
                <w:szCs w:val="21"/>
                <w14:textFill>
                  <w14:solidFill>
                    <w14:schemeClr w14:val="tx1"/>
                  </w14:solidFill>
                </w14:textFill>
              </w:rPr>
            </w:pPr>
          </w:p>
        </w:tc>
        <w:tc>
          <w:tcPr>
            <w:tcW w:w="1514" w:type="dxa"/>
            <w:vAlign w:val="center"/>
          </w:tcPr>
          <w:p>
            <w:pPr>
              <w:snapToGrid w:val="0"/>
              <w:spacing w:line="360" w:lineRule="exact"/>
              <w:jc w:val="center"/>
              <w:rPr>
                <w:color w:val="000000" w:themeColor="text1"/>
                <w:szCs w:val="21"/>
                <w14:textFill>
                  <w14:solidFill>
                    <w14:schemeClr w14:val="tx1"/>
                  </w14:solidFill>
                </w14:textFill>
              </w:rPr>
            </w:pPr>
          </w:p>
        </w:tc>
        <w:tc>
          <w:tcPr>
            <w:tcW w:w="1592" w:type="dxa"/>
            <w:vMerge w:val="restart"/>
          </w:tcPr>
          <w:p>
            <w:pPr>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937" w:type="dxa"/>
            <w:vAlign w:val="center"/>
          </w:tcPr>
          <w:p>
            <w:pPr>
              <w:snapToGrid w:val="0"/>
              <w:spacing w:line="360" w:lineRule="exact"/>
              <w:jc w:val="center"/>
              <w:rPr>
                <w:color w:val="000000" w:themeColor="text1"/>
                <w:szCs w:val="21"/>
                <w14:textFill>
                  <w14:solidFill>
                    <w14:schemeClr w14:val="tx1"/>
                  </w14:solidFill>
                </w14:textFill>
              </w:rPr>
            </w:pPr>
          </w:p>
        </w:tc>
        <w:tc>
          <w:tcPr>
            <w:tcW w:w="774" w:type="dxa"/>
          </w:tcPr>
          <w:p>
            <w:pPr>
              <w:snapToGrid w:val="0"/>
              <w:spacing w:line="360" w:lineRule="exact"/>
              <w:jc w:val="center"/>
              <w:rPr>
                <w:color w:val="000000" w:themeColor="text1"/>
                <w:szCs w:val="21"/>
                <w14:textFill>
                  <w14:solidFill>
                    <w14:schemeClr w14:val="tx1"/>
                  </w14:solidFill>
                </w14:textFill>
              </w:rPr>
            </w:pPr>
          </w:p>
        </w:tc>
        <w:tc>
          <w:tcPr>
            <w:tcW w:w="775" w:type="dxa"/>
          </w:tcPr>
          <w:p>
            <w:pPr>
              <w:snapToGrid w:val="0"/>
              <w:spacing w:line="360" w:lineRule="exact"/>
              <w:jc w:val="center"/>
              <w:rPr>
                <w:color w:val="000000" w:themeColor="text1"/>
                <w:szCs w:val="21"/>
                <w14:textFill>
                  <w14:solidFill>
                    <w14:schemeClr w14:val="tx1"/>
                  </w14:solidFill>
                </w14:textFill>
              </w:rPr>
            </w:pPr>
          </w:p>
        </w:tc>
        <w:tc>
          <w:tcPr>
            <w:tcW w:w="1033" w:type="dxa"/>
          </w:tcPr>
          <w:p>
            <w:pPr>
              <w:snapToGrid w:val="0"/>
              <w:spacing w:line="360" w:lineRule="exact"/>
              <w:jc w:val="center"/>
              <w:rPr>
                <w:color w:val="000000" w:themeColor="text1"/>
                <w:szCs w:val="21"/>
                <w14:textFill>
                  <w14:solidFill>
                    <w14:schemeClr w14:val="tx1"/>
                  </w14:solidFill>
                </w14:textFill>
              </w:rPr>
            </w:pPr>
          </w:p>
        </w:tc>
        <w:tc>
          <w:tcPr>
            <w:tcW w:w="1033" w:type="dxa"/>
            <w:vAlign w:val="center"/>
          </w:tcPr>
          <w:p>
            <w:pPr>
              <w:snapToGrid w:val="0"/>
              <w:spacing w:line="360" w:lineRule="exact"/>
              <w:jc w:val="center"/>
              <w:rPr>
                <w:color w:val="000000" w:themeColor="text1"/>
                <w:szCs w:val="21"/>
                <w14:textFill>
                  <w14:solidFill>
                    <w14:schemeClr w14:val="tx1"/>
                  </w14:solidFill>
                </w14:textFill>
              </w:rPr>
            </w:pPr>
          </w:p>
        </w:tc>
        <w:tc>
          <w:tcPr>
            <w:tcW w:w="1514" w:type="dxa"/>
            <w:vAlign w:val="center"/>
          </w:tcPr>
          <w:p>
            <w:pPr>
              <w:snapToGrid w:val="0"/>
              <w:spacing w:line="360" w:lineRule="exact"/>
              <w:jc w:val="center"/>
              <w:rPr>
                <w:color w:val="000000" w:themeColor="text1"/>
                <w:szCs w:val="21"/>
                <w14:textFill>
                  <w14:solidFill>
                    <w14:schemeClr w14:val="tx1"/>
                  </w14:solidFill>
                </w14:textFill>
              </w:rPr>
            </w:pPr>
          </w:p>
        </w:tc>
        <w:tc>
          <w:tcPr>
            <w:tcW w:w="1592" w:type="dxa"/>
            <w:vMerge w:val="continue"/>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8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37" w:type="dxa"/>
            <w:vAlign w:val="center"/>
          </w:tcPr>
          <w:p>
            <w:pPr>
              <w:snapToGrid w:val="0"/>
              <w:spacing w:line="360" w:lineRule="exact"/>
              <w:jc w:val="center"/>
              <w:rPr>
                <w:color w:val="000000" w:themeColor="text1"/>
                <w:szCs w:val="21"/>
                <w14:textFill>
                  <w14:solidFill>
                    <w14:schemeClr w14:val="tx1"/>
                  </w14:solidFill>
                </w14:textFill>
              </w:rPr>
            </w:pPr>
          </w:p>
        </w:tc>
        <w:tc>
          <w:tcPr>
            <w:tcW w:w="774" w:type="dxa"/>
          </w:tcPr>
          <w:p>
            <w:pPr>
              <w:snapToGrid w:val="0"/>
              <w:spacing w:line="360" w:lineRule="exact"/>
              <w:jc w:val="center"/>
              <w:rPr>
                <w:color w:val="000000" w:themeColor="text1"/>
                <w:szCs w:val="21"/>
                <w14:textFill>
                  <w14:solidFill>
                    <w14:schemeClr w14:val="tx1"/>
                  </w14:solidFill>
                </w14:textFill>
              </w:rPr>
            </w:pPr>
          </w:p>
        </w:tc>
        <w:tc>
          <w:tcPr>
            <w:tcW w:w="775" w:type="dxa"/>
          </w:tcPr>
          <w:p>
            <w:pPr>
              <w:snapToGrid w:val="0"/>
              <w:spacing w:line="360" w:lineRule="exact"/>
              <w:jc w:val="center"/>
              <w:rPr>
                <w:color w:val="000000" w:themeColor="text1"/>
                <w:szCs w:val="21"/>
                <w14:textFill>
                  <w14:solidFill>
                    <w14:schemeClr w14:val="tx1"/>
                  </w14:solidFill>
                </w14:textFill>
              </w:rPr>
            </w:pPr>
          </w:p>
        </w:tc>
        <w:tc>
          <w:tcPr>
            <w:tcW w:w="1033" w:type="dxa"/>
          </w:tcPr>
          <w:p>
            <w:pPr>
              <w:snapToGrid w:val="0"/>
              <w:spacing w:line="360" w:lineRule="exact"/>
              <w:jc w:val="center"/>
              <w:rPr>
                <w:color w:val="000000" w:themeColor="text1"/>
                <w:szCs w:val="21"/>
                <w14:textFill>
                  <w14:solidFill>
                    <w14:schemeClr w14:val="tx1"/>
                  </w14:solidFill>
                </w14:textFill>
              </w:rPr>
            </w:pPr>
          </w:p>
        </w:tc>
        <w:tc>
          <w:tcPr>
            <w:tcW w:w="1033" w:type="dxa"/>
            <w:vAlign w:val="center"/>
          </w:tcPr>
          <w:p>
            <w:pPr>
              <w:snapToGrid w:val="0"/>
              <w:spacing w:line="360" w:lineRule="exact"/>
              <w:jc w:val="center"/>
              <w:rPr>
                <w:color w:val="000000" w:themeColor="text1"/>
                <w:szCs w:val="21"/>
                <w14:textFill>
                  <w14:solidFill>
                    <w14:schemeClr w14:val="tx1"/>
                  </w14:solidFill>
                </w14:textFill>
              </w:rPr>
            </w:pPr>
          </w:p>
        </w:tc>
        <w:tc>
          <w:tcPr>
            <w:tcW w:w="1514" w:type="dxa"/>
            <w:vAlign w:val="center"/>
          </w:tcPr>
          <w:p>
            <w:pPr>
              <w:snapToGrid w:val="0"/>
              <w:spacing w:line="360" w:lineRule="exact"/>
              <w:jc w:val="center"/>
              <w:rPr>
                <w:color w:val="000000" w:themeColor="text1"/>
                <w:szCs w:val="21"/>
                <w14:textFill>
                  <w14:solidFill>
                    <w14:schemeClr w14:val="tx1"/>
                  </w14:solidFill>
                </w14:textFill>
              </w:rPr>
            </w:pPr>
          </w:p>
        </w:tc>
        <w:tc>
          <w:tcPr>
            <w:tcW w:w="1592" w:type="dxa"/>
            <w:vMerge w:val="continue"/>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80" w:type="dxa"/>
            <w:vAlign w:val="center"/>
          </w:tcPr>
          <w:p>
            <w:pPr>
              <w:snapToGrid w:val="0"/>
              <w:spacing w:line="360" w:lineRule="exact"/>
              <w:jc w:val="center"/>
              <w:rPr>
                <w:color w:val="000000" w:themeColor="text1"/>
                <w:szCs w:val="21"/>
                <w14:textFill>
                  <w14:solidFill>
                    <w14:schemeClr w14:val="tx1"/>
                  </w14:solidFill>
                </w14:textFill>
              </w:rPr>
            </w:pPr>
          </w:p>
        </w:tc>
        <w:tc>
          <w:tcPr>
            <w:tcW w:w="8658" w:type="dxa"/>
            <w:gridSpan w:val="7"/>
          </w:tcPr>
          <w:p>
            <w:pPr>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人民币合计金额（大写）                          （小写）</w:t>
            </w:r>
          </w:p>
        </w:tc>
      </w:tr>
    </w:tbl>
    <w:p>
      <w:pPr>
        <w:snapToGrid w:val="0"/>
        <w:spacing w:before="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注：在填写时，如本表格不适合采购内容的实际情况，可自行调整。</w:t>
      </w:r>
    </w:p>
    <w:p>
      <w:pPr>
        <w:snapToGrid w:val="0"/>
        <w:spacing w:before="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snapToGrid w:val="0"/>
        <w:spacing w:before="50" w:after="120" w:afterLines="50"/>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3.拟投入</w:t>
      </w:r>
      <w:r>
        <w:rPr>
          <w:rFonts w:hint="eastAsia" w:ascii="宋体" w:hAnsi="宋体"/>
          <w:color w:val="000000" w:themeColor="text1"/>
          <w14:textFill>
            <w14:solidFill>
              <w14:schemeClr w14:val="tx1"/>
            </w14:solidFill>
          </w14:textFill>
        </w:rPr>
        <w:t>团队成员</w:t>
      </w:r>
      <w:r>
        <w:rPr>
          <w:color w:val="000000" w:themeColor="text1"/>
          <w:szCs w:val="21"/>
          <w14:textFill>
            <w14:solidFill>
              <w14:schemeClr w14:val="tx1"/>
            </w14:solidFill>
          </w14:textFill>
        </w:rPr>
        <w:t>（包括但不限于证书情况、职称、</w:t>
      </w:r>
      <w:r>
        <w:rPr>
          <w:rFonts w:hint="eastAsia"/>
          <w:color w:val="000000" w:themeColor="text1"/>
          <w:szCs w:val="21"/>
          <w14:textFill>
            <w14:solidFill>
              <w14:schemeClr w14:val="tx1"/>
            </w14:solidFill>
          </w14:textFill>
        </w:rPr>
        <w:t>工作年限</w:t>
      </w:r>
      <w:r>
        <w:rPr>
          <w:color w:val="000000" w:themeColor="text1"/>
          <w:szCs w:val="21"/>
          <w14:textFill>
            <w14:solidFill>
              <w14:schemeClr w14:val="tx1"/>
            </w14:solidFill>
          </w14:textFill>
        </w:rPr>
        <w:t>等）</w:t>
      </w:r>
    </w:p>
    <w:p>
      <w:pPr>
        <w:snapToGrid w:val="0"/>
        <w:spacing w:before="120" w:beforeLines="50" w:after="50"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1379"/>
        <w:gridCol w:w="1660"/>
        <w:gridCol w:w="1774"/>
        <w:gridCol w:w="2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持证情况</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工作年限</w:t>
            </w:r>
          </w:p>
        </w:tc>
        <w:tc>
          <w:tcPr>
            <w:tcW w:w="21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拟在本项目中担任职务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bl>
    <w:p>
      <w:pPr>
        <w:snapToGrid w:val="0"/>
        <w:spacing w:before="50" w:after="120" w:afterLines="50" w:line="4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s="Calibri"/>
          <w:color w:val="000000" w:themeColor="text1"/>
          <w:szCs w:val="21"/>
          <w14:textFill>
            <w14:solidFill>
              <w14:schemeClr w14:val="tx1"/>
            </w14:solidFill>
          </w14:textFill>
        </w:rPr>
        <w:t>（1）</w:t>
      </w:r>
      <w:r>
        <w:rPr>
          <w:color w:val="000000" w:themeColor="text1"/>
          <w:szCs w:val="21"/>
          <w14:textFill>
            <w14:solidFill>
              <w14:schemeClr w14:val="tx1"/>
            </w14:solidFill>
          </w14:textFill>
        </w:rPr>
        <w:t>在填写时，如本表格不适合投标单位的实际情况，可根据本表格式自行划表填写。</w:t>
      </w:r>
    </w:p>
    <w:p>
      <w:pPr>
        <w:pStyle w:val="179"/>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附</w:t>
      </w:r>
      <w:r>
        <w:rPr>
          <w:rFonts w:hint="eastAsia" w:ascii="Times New Roman" w:hAnsi="Times New Roman"/>
          <w:color w:val="000000" w:themeColor="text1"/>
          <w14:textFill>
            <w14:solidFill>
              <w14:schemeClr w14:val="tx1"/>
            </w14:solidFill>
          </w14:textFill>
        </w:rPr>
        <w:t>各人员的身份证</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职称证书等复印件、</w:t>
      </w:r>
      <w:r>
        <w:rPr>
          <w:rFonts w:ascii="Times New Roman" w:hAnsi="Times New Roman"/>
          <w:color w:val="000000" w:themeColor="text1"/>
          <w14:textFill>
            <w14:solidFill>
              <w14:schemeClr w14:val="tx1"/>
            </w14:solidFill>
          </w14:textFill>
        </w:rPr>
        <w:t>响应文件递交截止时间前6个月内</w:t>
      </w:r>
      <w:r>
        <w:rPr>
          <w:color w:val="000000" w:themeColor="text1"/>
          <w14:textFill>
            <w14:solidFill>
              <w14:schemeClr w14:val="tx1"/>
            </w14:solidFill>
          </w14:textFill>
        </w:rPr>
        <w:t>任意</w:t>
      </w:r>
      <w:r>
        <w:rPr>
          <w:rFonts w:hint="eastAsia" w:ascii="Times New Roman" w:hAnsi="Times New Roman"/>
          <w:color w:val="000000" w:themeColor="text1"/>
          <w14:textFill>
            <w14:solidFill>
              <w14:schemeClr w14:val="tx1"/>
            </w14:solidFill>
          </w14:textFill>
        </w:rPr>
        <w:t>1个月</w:t>
      </w:r>
      <w:r>
        <w:rPr>
          <w:rFonts w:ascii="Times New Roman" w:hAnsi="Times New Roman"/>
          <w:color w:val="000000" w:themeColor="text1"/>
          <w14:textFill>
            <w14:solidFill>
              <w14:schemeClr w14:val="tx1"/>
            </w14:solidFill>
          </w14:textFill>
        </w:rPr>
        <w:t>在现任职单位依法缴纳社会保险的凭证</w:t>
      </w:r>
      <w:r>
        <w:rPr>
          <w:rFonts w:hint="eastAsia"/>
          <w:color w:val="000000" w:themeColor="text1"/>
          <w:szCs w:val="21"/>
          <w14:textFill>
            <w14:solidFill>
              <w14:schemeClr w14:val="tx1"/>
            </w14:solidFill>
          </w14:textFill>
        </w:rPr>
        <w:t>或现任职单位承诺为该人员依法缴纳社会保险的承诺函（格式自拟）</w:t>
      </w:r>
      <w:r>
        <w:rPr>
          <w:rFonts w:ascii="Times New Roman" w:hAnsi="Times New Roman"/>
          <w:color w:val="000000" w:themeColor="text1"/>
          <w14:textFill>
            <w14:solidFill>
              <w14:schemeClr w14:val="tx1"/>
            </w14:solidFill>
          </w14:textFill>
        </w:rPr>
        <w:t>以及供应商认为需要增加的其他证明材料复印件，以上复印件须加盖</w:t>
      </w: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电子签章</w:t>
      </w:r>
      <w:r>
        <w:rPr>
          <w:rFonts w:ascii="Times New Roman" w:hAnsi="Times New Roman"/>
          <w:color w:val="000000" w:themeColor="text1"/>
          <w14:textFill>
            <w14:solidFill>
              <w14:schemeClr w14:val="tx1"/>
            </w14:solidFill>
          </w14:textFill>
        </w:rPr>
        <w:t>。</w:t>
      </w:r>
    </w:p>
    <w:p>
      <w:pPr>
        <w:pStyle w:val="6"/>
        <w:rPr>
          <w:color w:val="000000" w:themeColor="text1"/>
          <w14:textFill>
            <w14:solidFill>
              <w14:schemeClr w14:val="tx1"/>
            </w14:solidFill>
          </w14:textFill>
        </w:rPr>
      </w:pPr>
    </w:p>
    <w:p>
      <w:pPr>
        <w:snapToGrid w:val="0"/>
        <w:spacing w:before="50" w:after="50" w:line="440" w:lineRule="exact"/>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pStyle w:val="20"/>
        <w:rPr>
          <w:color w:val="000000" w:themeColor="text1"/>
          <w:spacing w:val="20"/>
          <w:szCs w:val="21"/>
          <w:u w:val="single"/>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拟</w:t>
      </w:r>
      <w:r>
        <w:rPr>
          <w:rFonts w:hint="eastAsia"/>
          <w:color w:val="000000" w:themeColor="text1"/>
          <w14:textFill>
            <w14:solidFill>
              <w14:schemeClr w14:val="tx1"/>
            </w14:solidFill>
          </w14:textFill>
        </w:rPr>
        <w:t>投入本项目的</w:t>
      </w:r>
      <w:r>
        <w:rPr>
          <w:color w:val="000000" w:themeColor="text1"/>
          <w14:textFill>
            <w14:solidFill>
              <w14:schemeClr w14:val="tx1"/>
            </w14:solidFill>
          </w14:textFill>
        </w:rPr>
        <w:t>仪器设备表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75"/>
        <w:gridCol w:w="883"/>
        <w:gridCol w:w="730"/>
        <w:gridCol w:w="731"/>
        <w:gridCol w:w="1170"/>
        <w:gridCol w:w="117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57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仪器设备名称</w:t>
            </w:r>
          </w:p>
        </w:tc>
        <w:tc>
          <w:tcPr>
            <w:tcW w:w="8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73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73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117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生产（或购买）时间</w:t>
            </w:r>
          </w:p>
        </w:tc>
        <w:tc>
          <w:tcPr>
            <w:tcW w:w="117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用途</w:t>
            </w:r>
          </w:p>
        </w:tc>
        <w:tc>
          <w:tcPr>
            <w:tcW w:w="16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575" w:type="dxa"/>
            <w:vAlign w:val="center"/>
          </w:tcPr>
          <w:p>
            <w:pPr>
              <w:spacing w:line="360" w:lineRule="auto"/>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GPS接收设备</w:t>
            </w:r>
          </w:p>
        </w:tc>
        <w:tc>
          <w:tcPr>
            <w:tcW w:w="883" w:type="dxa"/>
            <w:vAlign w:val="center"/>
          </w:tcPr>
          <w:p>
            <w:pPr>
              <w:spacing w:line="360" w:lineRule="auto"/>
              <w:ind w:firstLine="420" w:firstLineChars="200"/>
              <w:rPr>
                <w:color w:val="000000" w:themeColor="text1"/>
                <w:szCs w:val="21"/>
                <w14:textFill>
                  <w14:solidFill>
                    <w14:schemeClr w14:val="tx1"/>
                  </w14:solidFill>
                </w14:textFill>
              </w:rPr>
            </w:pPr>
          </w:p>
        </w:tc>
        <w:tc>
          <w:tcPr>
            <w:tcW w:w="730" w:type="dxa"/>
            <w:vAlign w:val="center"/>
          </w:tcPr>
          <w:p>
            <w:pPr>
              <w:spacing w:line="360" w:lineRule="auto"/>
              <w:ind w:firstLine="420" w:firstLineChars="200"/>
              <w:rPr>
                <w:color w:val="000000" w:themeColor="text1"/>
                <w:szCs w:val="21"/>
                <w14:textFill>
                  <w14:solidFill>
                    <w14:schemeClr w14:val="tx1"/>
                  </w14:solidFill>
                </w14:textFill>
              </w:rPr>
            </w:pPr>
          </w:p>
        </w:tc>
        <w:tc>
          <w:tcPr>
            <w:tcW w:w="731"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609" w:type="dxa"/>
            <w:vAlign w:val="center"/>
          </w:tcPr>
          <w:p>
            <w:pPr>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575" w:type="dxa"/>
            <w:vAlign w:val="center"/>
          </w:tcPr>
          <w:p>
            <w:pPr>
              <w:spacing w:line="360" w:lineRule="auto"/>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全站仪</w:t>
            </w:r>
          </w:p>
        </w:tc>
        <w:tc>
          <w:tcPr>
            <w:tcW w:w="883" w:type="dxa"/>
            <w:vAlign w:val="center"/>
          </w:tcPr>
          <w:p>
            <w:pPr>
              <w:spacing w:line="360" w:lineRule="auto"/>
              <w:ind w:firstLine="420" w:firstLineChars="200"/>
              <w:rPr>
                <w:color w:val="000000" w:themeColor="text1"/>
                <w:szCs w:val="21"/>
                <w14:textFill>
                  <w14:solidFill>
                    <w14:schemeClr w14:val="tx1"/>
                  </w14:solidFill>
                </w14:textFill>
              </w:rPr>
            </w:pPr>
          </w:p>
        </w:tc>
        <w:tc>
          <w:tcPr>
            <w:tcW w:w="730" w:type="dxa"/>
            <w:vAlign w:val="center"/>
          </w:tcPr>
          <w:p>
            <w:pPr>
              <w:spacing w:line="360" w:lineRule="auto"/>
              <w:ind w:firstLine="420" w:firstLineChars="200"/>
              <w:rPr>
                <w:color w:val="000000" w:themeColor="text1"/>
                <w:szCs w:val="21"/>
                <w14:textFill>
                  <w14:solidFill>
                    <w14:schemeClr w14:val="tx1"/>
                  </w14:solidFill>
                </w14:textFill>
              </w:rPr>
            </w:pPr>
          </w:p>
        </w:tc>
        <w:tc>
          <w:tcPr>
            <w:tcW w:w="731"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609" w:type="dxa"/>
            <w:vAlign w:val="center"/>
          </w:tcPr>
          <w:p>
            <w:pPr>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575" w:type="dxa"/>
            <w:vAlign w:val="center"/>
          </w:tcPr>
          <w:p>
            <w:pPr>
              <w:spacing w:line="360" w:lineRule="auto"/>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CORS系统</w:t>
            </w:r>
          </w:p>
        </w:tc>
        <w:tc>
          <w:tcPr>
            <w:tcW w:w="883" w:type="dxa"/>
            <w:vAlign w:val="center"/>
          </w:tcPr>
          <w:p>
            <w:pPr>
              <w:spacing w:line="360" w:lineRule="auto"/>
              <w:ind w:firstLine="420" w:firstLineChars="200"/>
              <w:rPr>
                <w:color w:val="000000" w:themeColor="text1"/>
                <w:szCs w:val="21"/>
                <w14:textFill>
                  <w14:solidFill>
                    <w14:schemeClr w14:val="tx1"/>
                  </w14:solidFill>
                </w14:textFill>
              </w:rPr>
            </w:pPr>
          </w:p>
        </w:tc>
        <w:tc>
          <w:tcPr>
            <w:tcW w:w="730" w:type="dxa"/>
            <w:vAlign w:val="center"/>
          </w:tcPr>
          <w:p>
            <w:pPr>
              <w:spacing w:line="360" w:lineRule="auto"/>
              <w:ind w:firstLine="420" w:firstLineChars="200"/>
              <w:rPr>
                <w:color w:val="000000" w:themeColor="text1"/>
                <w:szCs w:val="21"/>
                <w14:textFill>
                  <w14:solidFill>
                    <w14:schemeClr w14:val="tx1"/>
                  </w14:solidFill>
                </w14:textFill>
              </w:rPr>
            </w:pPr>
          </w:p>
        </w:tc>
        <w:tc>
          <w:tcPr>
            <w:tcW w:w="731"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609" w:type="dxa"/>
            <w:vAlign w:val="center"/>
          </w:tcPr>
          <w:p>
            <w:pPr>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75" w:type="dxa"/>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83" w:type="dxa"/>
            <w:vAlign w:val="center"/>
          </w:tcPr>
          <w:p>
            <w:pPr>
              <w:spacing w:line="360" w:lineRule="auto"/>
              <w:ind w:firstLine="420" w:firstLineChars="200"/>
              <w:rPr>
                <w:color w:val="000000" w:themeColor="text1"/>
                <w:szCs w:val="21"/>
                <w14:textFill>
                  <w14:solidFill>
                    <w14:schemeClr w14:val="tx1"/>
                  </w14:solidFill>
                </w14:textFill>
              </w:rPr>
            </w:pPr>
          </w:p>
        </w:tc>
        <w:tc>
          <w:tcPr>
            <w:tcW w:w="730" w:type="dxa"/>
            <w:vAlign w:val="center"/>
          </w:tcPr>
          <w:p>
            <w:pPr>
              <w:spacing w:line="360" w:lineRule="auto"/>
              <w:ind w:firstLine="420" w:firstLineChars="200"/>
              <w:rPr>
                <w:color w:val="000000" w:themeColor="text1"/>
                <w:szCs w:val="21"/>
                <w14:textFill>
                  <w14:solidFill>
                    <w14:schemeClr w14:val="tx1"/>
                  </w14:solidFill>
                </w14:textFill>
              </w:rPr>
            </w:pPr>
          </w:p>
        </w:tc>
        <w:tc>
          <w:tcPr>
            <w:tcW w:w="731"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609" w:type="dxa"/>
            <w:vAlign w:val="center"/>
          </w:tcPr>
          <w:p>
            <w:pPr>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9" w:type="dxa"/>
            <w:vAlign w:val="center"/>
          </w:tcPr>
          <w:p>
            <w:pPr>
              <w:spacing w:line="360" w:lineRule="auto"/>
              <w:ind w:firstLine="420" w:firstLineChars="200"/>
              <w:rPr>
                <w:color w:val="000000" w:themeColor="text1"/>
                <w:szCs w:val="21"/>
                <w14:textFill>
                  <w14:solidFill>
                    <w14:schemeClr w14:val="tx1"/>
                  </w14:solidFill>
                </w14:textFill>
              </w:rPr>
            </w:pPr>
          </w:p>
        </w:tc>
        <w:tc>
          <w:tcPr>
            <w:tcW w:w="1575" w:type="dxa"/>
            <w:vAlign w:val="center"/>
          </w:tcPr>
          <w:p>
            <w:pPr>
              <w:spacing w:line="360" w:lineRule="auto"/>
              <w:ind w:firstLine="420" w:firstLineChars="200"/>
              <w:rPr>
                <w:color w:val="000000" w:themeColor="text1"/>
                <w:szCs w:val="21"/>
                <w14:textFill>
                  <w14:solidFill>
                    <w14:schemeClr w14:val="tx1"/>
                  </w14:solidFill>
                </w14:textFill>
              </w:rPr>
            </w:pPr>
          </w:p>
        </w:tc>
        <w:tc>
          <w:tcPr>
            <w:tcW w:w="883" w:type="dxa"/>
            <w:vAlign w:val="center"/>
          </w:tcPr>
          <w:p>
            <w:pPr>
              <w:spacing w:line="360" w:lineRule="auto"/>
              <w:ind w:firstLine="420" w:firstLineChars="200"/>
              <w:rPr>
                <w:color w:val="000000" w:themeColor="text1"/>
                <w:szCs w:val="21"/>
                <w14:textFill>
                  <w14:solidFill>
                    <w14:schemeClr w14:val="tx1"/>
                  </w14:solidFill>
                </w14:textFill>
              </w:rPr>
            </w:pPr>
          </w:p>
        </w:tc>
        <w:tc>
          <w:tcPr>
            <w:tcW w:w="730" w:type="dxa"/>
            <w:vAlign w:val="center"/>
          </w:tcPr>
          <w:p>
            <w:pPr>
              <w:spacing w:line="360" w:lineRule="auto"/>
              <w:ind w:firstLine="420" w:firstLineChars="200"/>
              <w:rPr>
                <w:color w:val="000000" w:themeColor="text1"/>
                <w:szCs w:val="21"/>
                <w14:textFill>
                  <w14:solidFill>
                    <w14:schemeClr w14:val="tx1"/>
                  </w14:solidFill>
                </w14:textFill>
              </w:rPr>
            </w:pPr>
          </w:p>
        </w:tc>
        <w:tc>
          <w:tcPr>
            <w:tcW w:w="731"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170" w:type="dxa"/>
            <w:vAlign w:val="center"/>
          </w:tcPr>
          <w:p>
            <w:pPr>
              <w:spacing w:line="360" w:lineRule="auto"/>
              <w:ind w:firstLine="420" w:firstLineChars="200"/>
              <w:rPr>
                <w:color w:val="000000" w:themeColor="text1"/>
                <w:szCs w:val="21"/>
                <w14:textFill>
                  <w14:solidFill>
                    <w14:schemeClr w14:val="tx1"/>
                  </w14:solidFill>
                </w14:textFill>
              </w:rPr>
            </w:pPr>
          </w:p>
        </w:tc>
        <w:tc>
          <w:tcPr>
            <w:tcW w:w="1609" w:type="dxa"/>
            <w:vAlign w:val="center"/>
          </w:tcPr>
          <w:p>
            <w:pPr>
              <w:spacing w:line="360" w:lineRule="auto"/>
              <w:ind w:firstLine="420" w:firstLineChars="200"/>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附仪器设备的购买发票复印件</w:t>
      </w:r>
    </w:p>
    <w:p>
      <w:pPr>
        <w:rPr>
          <w:color w:val="000000" w:themeColor="text1"/>
          <w14:textFill>
            <w14:solidFill>
              <w14:schemeClr w14:val="tx1"/>
            </w14:solidFill>
          </w14:textFill>
        </w:rPr>
      </w:pPr>
    </w:p>
    <w:p>
      <w:pPr>
        <w:snapToGrid w:val="0"/>
        <w:spacing w:before="50" w:after="50" w:line="440" w:lineRule="exact"/>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5.项目实施方案（针对本项目技术大纲、对项目技术分析、工作安排、对本项目的建议等）</w:t>
      </w:r>
    </w:p>
    <w:p>
      <w:pPr>
        <w:pStyle w:val="6"/>
        <w:jc w:val="both"/>
        <w:rPr>
          <w:color w:val="000000" w:themeColor="text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6.服务质量承诺及保证措施</w:t>
      </w:r>
      <w:r>
        <w:rPr>
          <w:rFonts w:hint="eastAsia"/>
          <w:color w:val="000000" w:themeColor="text1"/>
          <w:szCs w:val="21"/>
          <w14:textFill>
            <w14:solidFill>
              <w14:schemeClr w14:val="tx1"/>
            </w14:solidFill>
          </w14:textFill>
        </w:rPr>
        <w:t>（针对本项目的服务质量承诺及保证措施等）</w:t>
      </w:r>
    </w:p>
    <w:p>
      <w:pPr>
        <w:snapToGrid w:val="0"/>
        <w:spacing w:before="50" w:after="120" w:afterLines="50"/>
        <w:jc w:val="left"/>
        <w:rPr>
          <w:rFonts w:ascii="宋体" w:hAnsi="宋体"/>
          <w:color w:val="000000" w:themeColor="text1"/>
          <w14:textFill>
            <w14:solidFill>
              <w14:schemeClr w14:val="tx1"/>
            </w14:solidFill>
          </w14:textFill>
        </w:rPr>
      </w:pPr>
    </w:p>
    <w:p>
      <w:pPr>
        <w:snapToGrid w:val="0"/>
        <w:spacing w:before="50" w:after="120" w:afterLines="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7.保密保证措施（本单位的</w:t>
      </w:r>
      <w:r>
        <w:rPr>
          <w:rFonts w:hint="eastAsia" w:ascii="宋体" w:hAnsi="宋体" w:cs="宋体"/>
          <w:bCs/>
          <w:color w:val="000000" w:themeColor="text1"/>
          <w:szCs w:val="21"/>
          <w14:textFill>
            <w14:solidFill>
              <w14:schemeClr w14:val="tx1"/>
            </w14:solidFill>
          </w14:textFill>
        </w:rPr>
        <w:t>保密管理制度和措施、涉密流程管控措施、以及拟投入本项目的人员涉密培训情况</w:t>
      </w:r>
      <w:r>
        <w:rPr>
          <w:rFonts w:hint="eastAsia" w:ascii="宋体" w:hAnsi="宋体"/>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spacing w:val="20"/>
          <w:szCs w:val="21"/>
          <w14:textFill>
            <w14:solidFill>
              <w14:schemeClr w14:val="tx1"/>
            </w14:solidFill>
          </w14:textFill>
        </w:rPr>
      </w:pPr>
    </w:p>
    <w:p>
      <w:pPr>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8.售后保障措施</w:t>
      </w:r>
    </w:p>
    <w:p>
      <w:pPr>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．企业管理体系认证</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资质证明</w:t>
      </w:r>
      <w:r>
        <w:rPr>
          <w:rFonts w:hint="eastAsia"/>
          <w:color w:val="000000" w:themeColor="text1"/>
          <w:szCs w:val="21"/>
          <w14:textFill>
            <w14:solidFill>
              <w14:schemeClr w14:val="tx1"/>
            </w14:solidFill>
          </w14:textFill>
        </w:rPr>
        <w:t>、获奖情况</w:t>
      </w:r>
      <w:r>
        <w:rPr>
          <w:color w:val="000000" w:themeColor="text1"/>
          <w:szCs w:val="21"/>
          <w14:textFill>
            <w14:solidFill>
              <w14:schemeClr w14:val="tx1"/>
            </w14:solidFill>
          </w14:textFill>
        </w:rPr>
        <w:t>材料。</w:t>
      </w:r>
      <w:r>
        <w:rPr>
          <w:rFonts w:hint="eastAsia"/>
          <w:color w:val="000000" w:themeColor="text1"/>
          <w:szCs w:val="21"/>
          <w14:textFill>
            <w14:solidFill>
              <w14:schemeClr w14:val="tx1"/>
            </w14:solidFill>
          </w14:textFill>
        </w:rPr>
        <w:t>（如有，请提供）</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．为本项目提供的其他优惠服务。</w:t>
      </w:r>
      <w:r>
        <w:rPr>
          <w:rFonts w:hint="eastAsia"/>
          <w:color w:val="000000" w:themeColor="text1"/>
          <w:szCs w:val="21"/>
          <w14:textFill>
            <w14:solidFill>
              <w14:schemeClr w14:val="tx1"/>
            </w14:solidFill>
          </w14:textFill>
        </w:rPr>
        <w:t>（如有，请提供）</w:t>
      </w:r>
    </w:p>
    <w:p>
      <w:pPr>
        <w:snapToGrid w:val="0"/>
        <w:spacing w:before="50" w:after="120" w:afterLines="50"/>
        <w:jc w:val="left"/>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．供应商需要说明的其他文件和说明。</w:t>
      </w:r>
      <w:r>
        <w:rPr>
          <w:rFonts w:hint="eastAsia"/>
          <w:color w:val="000000" w:themeColor="text1"/>
          <w:szCs w:val="21"/>
          <w14:textFill>
            <w14:solidFill>
              <w14:schemeClr w14:val="tx1"/>
            </w14:solidFill>
          </w14:textFill>
        </w:rPr>
        <w:t>（如有，请提供）</w:t>
      </w:r>
    </w:p>
    <w:p>
      <w:pPr>
        <w:snapToGrid w:val="0"/>
        <w:spacing w:before="50" w:after="120" w:afterLines="50" w:line="440" w:lineRule="exact"/>
        <w:rPr>
          <w:color w:val="000000" w:themeColor="text1"/>
          <w:szCs w:val="21"/>
          <w14:textFill>
            <w14:solidFill>
              <w14:schemeClr w14:val="tx1"/>
            </w14:solidFill>
          </w14:textFill>
        </w:rPr>
      </w:pPr>
    </w:p>
    <w:p>
      <w:pPr>
        <w:snapToGrid w:val="0"/>
        <w:spacing w:before="50" w:after="120" w:afterLines="50" w:line="440" w:lineRule="exact"/>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本项目第</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采购需求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商务要求的</w:t>
      </w:r>
      <w:r>
        <w:rPr>
          <w:rFonts w:hint="eastAsia"/>
          <w:color w:val="000000" w:themeColor="text1"/>
          <w:szCs w:val="21"/>
          <w14:textFill>
            <w14:solidFill>
              <w14:schemeClr w14:val="tx1"/>
            </w14:solidFill>
          </w14:textFill>
        </w:rPr>
        <w:t>响应表</w:t>
      </w:r>
      <w:r>
        <w:rPr>
          <w:color w:val="000000" w:themeColor="text1"/>
          <w:szCs w:val="21"/>
          <w14:textFill>
            <w14:solidFill>
              <w14:schemeClr w14:val="tx1"/>
            </w14:solidFill>
          </w14:textFill>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bl>
    <w:p>
      <w:pPr>
        <w:pStyle w:val="28"/>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bookmarkStart w:id="102" w:name="_Hlk48144603"/>
      <w:r>
        <w:rPr>
          <w:rFonts w:ascii="Times New Roman" w:hAnsi="Times New Roman" w:cs="Times New Roman"/>
          <w:color w:val="000000" w:themeColor="text1"/>
          <w14:textFill>
            <w14:solidFill>
              <w14:schemeClr w14:val="tx1"/>
            </w14:solidFill>
          </w14:textFill>
        </w:rPr>
        <w:t>注：</w:t>
      </w:r>
      <w:bookmarkStart w:id="103" w:name="_Hlk19049081"/>
      <w:r>
        <w:rPr>
          <w:rFonts w:ascii="Times New Roman" w:hAnsi="Times New Roman" w:cs="Times New Roman"/>
          <w:color w:val="000000" w:themeColor="text1"/>
          <w14:textFill>
            <w14:solidFill>
              <w14:schemeClr w14:val="tx1"/>
            </w14:solidFill>
          </w14:textFill>
        </w:rPr>
        <w:t>（1）本表应对采购文件</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《采购需求》</w:t>
      </w:r>
      <w:r>
        <w:rPr>
          <w:rFonts w:ascii="Times New Roman" w:hAnsi="Times New Roman" w:cs="Times New Roman"/>
          <w:color w:val="000000" w:themeColor="text1"/>
          <w14:textFill>
            <w14:solidFill>
              <w14:schemeClr w14:val="tx1"/>
            </w14:solidFill>
          </w14:textFill>
        </w:rPr>
        <w:t>中所列商务要求进行响应，并根据响应情况在“偏离说明”栏填写正偏离或负偏离及原因，完全符合的填写</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无偏离</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w:t>
      </w:r>
    </w:p>
    <w:p>
      <w:pPr>
        <w:pStyle w:val="28"/>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《采购需求》</w:t>
      </w:r>
      <w:r>
        <w:rPr>
          <w:rFonts w:hint="eastAsia" w:ascii="Times New Roman" w:hAnsi="Times New Roman" w:cs="Times New Roman"/>
          <w:color w:val="000000" w:themeColor="text1"/>
          <w14:textFill>
            <w14:solidFill>
              <w14:schemeClr w14:val="tx1"/>
            </w14:solidFill>
          </w14:textFill>
        </w:rPr>
        <w:t>中的总体要求无需响应。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）偏离认定说明详见评审方法及标准。</w:t>
      </w:r>
    </w:p>
    <w:bookmarkEnd w:id="103"/>
    <w:p>
      <w:pPr>
        <w:pStyle w:val="28"/>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（4）本表可扩展。</w:t>
      </w:r>
    </w:p>
    <w:bookmarkEnd w:id="102"/>
    <w:p>
      <w:pPr>
        <w:snapToGrid w:val="0"/>
        <w:spacing w:before="50" w:after="120" w:afterLines="50" w:line="440" w:lineRule="exact"/>
        <w:jc w:val="left"/>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snapToGrid w:val="0"/>
        <w:spacing w:before="50" w:after="120" w:afterLines="50" w:line="440" w:lineRule="exact"/>
        <w:jc w:val="left"/>
        <w:rPr>
          <w:color w:val="000000" w:themeColor="text1"/>
          <w:spacing w:val="20"/>
          <w:szCs w:val="21"/>
          <w:u w:val="single"/>
          <w14:textFill>
            <w14:solidFill>
              <w14:schemeClr w14:val="tx1"/>
            </w14:solidFill>
          </w14:textFill>
        </w:rPr>
      </w:pPr>
    </w:p>
    <w:p>
      <w:pPr>
        <w:pStyle w:val="28"/>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rPr>
          <w:color w:val="000000" w:themeColor="text1"/>
          <w14:textFill>
            <w14:solidFill>
              <w14:schemeClr w14:val="tx1"/>
            </w14:solidFill>
          </w14:textFill>
        </w:rPr>
      </w:pPr>
    </w:p>
    <w:p>
      <w:pPr>
        <w:snapToGrid w:val="0"/>
        <w:spacing w:before="50" w:after="120" w:afterLines="50"/>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．近年供应商类似成功案例的业绩证明</w:t>
      </w:r>
    </w:p>
    <w:p>
      <w:pPr>
        <w:snapToGrid w:val="0"/>
        <w:spacing w:before="50" w:after="120" w:afterLines="50"/>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类似成功案例业绩一览表</w:t>
      </w:r>
    </w:p>
    <w:tbl>
      <w:tblPr>
        <w:tblStyle w:val="52"/>
        <w:tblW w:w="9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6"/>
        <w:gridCol w:w="1513"/>
        <w:gridCol w:w="1916"/>
        <w:gridCol w:w="1488"/>
        <w:gridCol w:w="1315"/>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采购单位名称</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项目名称或服务内容</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w:t>
            </w:r>
          </w:p>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数量或年限</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单价</w:t>
            </w:r>
            <w:r>
              <w:rPr>
                <w:rFonts w:hint="eastAsia"/>
                <w:color w:val="000000" w:themeColor="text1"/>
                <w:szCs w:val="21"/>
                <w14:textFill>
                  <w14:solidFill>
                    <w14:schemeClr w14:val="tx1"/>
                  </w14:solidFill>
                </w14:textFill>
              </w:rPr>
              <w:t>（元）</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w:t>
            </w:r>
            <w:r>
              <w:rPr>
                <w:rFonts w:hint="eastAsia"/>
                <w:color w:val="000000" w:themeColor="text1"/>
                <w:szCs w:val="21"/>
                <w14:textFill>
                  <w14:solidFill>
                    <w14:schemeClr w14:val="tx1"/>
                  </w14:solidFill>
                </w14:textFill>
              </w:rPr>
              <w:t>总价</w:t>
            </w:r>
          </w:p>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trPr>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3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bl>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w:t>
      </w:r>
    </w:p>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未附</w:t>
      </w:r>
      <w:r>
        <w:rPr>
          <w:rFonts w:hint="eastAsia" w:ascii="Times New Roman" w:hAnsi="Times New Roman" w:eastAsia="宋体" w:cs="Times New Roman"/>
          <w:color w:val="000000" w:themeColor="text1"/>
          <w:sz w:val="21"/>
          <w:szCs w:val="21"/>
          <w14:textFill>
            <w14:solidFill>
              <w14:schemeClr w14:val="tx1"/>
            </w14:solidFill>
          </w14:textFill>
        </w:rPr>
        <w:t>证明材料</w:t>
      </w:r>
      <w:r>
        <w:rPr>
          <w:rFonts w:ascii="Times New Roman" w:hAnsi="Times New Roman" w:eastAsia="宋体" w:cs="Times New Roman"/>
          <w:color w:val="000000" w:themeColor="text1"/>
          <w:sz w:val="21"/>
          <w:szCs w:val="21"/>
          <w14:textFill>
            <w14:solidFill>
              <w14:schemeClr w14:val="tx1"/>
            </w14:solidFill>
          </w14:textFill>
        </w:rPr>
        <w:t>的业绩无效</w:t>
      </w:r>
      <w:r>
        <w:rPr>
          <w:rFonts w:hint="eastAsia" w:ascii="Times New Roman" w:hAnsi="Times New Roman" w:eastAsia="宋体" w:cs="Times New Roman"/>
          <w:color w:val="000000" w:themeColor="text1"/>
          <w:sz w:val="21"/>
          <w:szCs w:val="21"/>
          <w14:textFill>
            <w14:solidFill>
              <w14:schemeClr w14:val="tx1"/>
            </w14:solidFill>
          </w14:textFill>
        </w:rPr>
        <w:t>，证明材料</w:t>
      </w:r>
      <w:r>
        <w:rPr>
          <w:rFonts w:ascii="Times New Roman" w:hAnsi="Times New Roman" w:eastAsia="宋体" w:cs="Times New Roman"/>
          <w:color w:val="000000" w:themeColor="text1"/>
          <w:sz w:val="21"/>
          <w:szCs w:val="21"/>
          <w14:textFill>
            <w14:solidFill>
              <w14:schemeClr w14:val="tx1"/>
            </w14:solidFill>
          </w14:textFill>
        </w:rPr>
        <w:t>见第四章《评审方法及标准》规定</w:t>
      </w:r>
      <w:r>
        <w:rPr>
          <w:rFonts w:hint="eastAsia" w:ascii="Times New Roman" w:hAnsi="Times New Roman" w:eastAsia="宋体" w:cs="Times New Roman"/>
          <w:color w:val="000000" w:themeColor="text1"/>
          <w:sz w:val="21"/>
          <w:szCs w:val="21"/>
          <w14:textFill>
            <w14:solidFill>
              <w14:schemeClr w14:val="tx1"/>
            </w14:solidFill>
          </w14:textFill>
        </w:rPr>
        <w:t>。</w:t>
      </w:r>
    </w:p>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类似项目的定义见第四章《评审方法及标准》规定。</w:t>
      </w:r>
    </w:p>
    <w:p>
      <w:pPr>
        <w:rPr>
          <w:color w:val="000000" w:themeColor="text1"/>
          <w14:textFill>
            <w14:solidFill>
              <w14:schemeClr w14:val="tx1"/>
            </w14:solidFill>
          </w14:textFill>
        </w:rPr>
      </w:pPr>
      <w:r>
        <w:rPr>
          <w:color w:val="000000" w:themeColor="text1"/>
          <w:szCs w:val="21"/>
          <w14:textFill>
            <w14:solidFill>
              <w14:schemeClr w14:val="tx1"/>
            </w14:solidFill>
          </w14:textFill>
        </w:rPr>
        <w:t>（3）</w:t>
      </w:r>
      <w:r>
        <w:rPr>
          <w:color w:val="000000" w:themeColor="text1"/>
          <w14:textFill>
            <w14:solidFill>
              <w14:schemeClr w14:val="tx1"/>
            </w14:solidFill>
          </w14:textFill>
        </w:rPr>
        <w:t>本表可拓展</w:t>
      </w:r>
    </w:p>
    <w:p>
      <w:pPr>
        <w:snapToGrid w:val="0"/>
        <w:spacing w:before="50"/>
        <w:jc w:val="left"/>
        <w:rPr>
          <w:color w:val="000000" w:themeColor="text1"/>
          <w:szCs w:val="21"/>
          <w14:textFill>
            <w14:solidFill>
              <w14:schemeClr w14:val="tx1"/>
            </w14:solidFill>
          </w14:textFill>
        </w:rPr>
      </w:pPr>
    </w:p>
    <w:p>
      <w:pPr>
        <w:snapToGrid w:val="0"/>
        <w:spacing w:before="50"/>
        <w:jc w:val="left"/>
        <w:rPr>
          <w:color w:val="000000" w:themeColor="text1"/>
          <w:szCs w:val="21"/>
          <w14:textFill>
            <w14:solidFill>
              <w14:schemeClr w14:val="tx1"/>
            </w14:solidFill>
          </w14:textFill>
        </w:rPr>
        <w:sectPr>
          <w:headerReference r:id="rId17" w:type="default"/>
          <w:footerReference r:id="rId18" w:type="default"/>
          <w:pgSz w:w="11906" w:h="16838"/>
          <w:pgMar w:top="1418" w:right="1418" w:bottom="1418" w:left="1274" w:header="851" w:footer="992" w:gutter="0"/>
          <w:cols w:space="720" w:num="1"/>
          <w:docGrid w:linePitch="312" w:charSpace="0"/>
        </w:sect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年    月   </w:t>
      </w:r>
    </w:p>
    <w:p>
      <w:pPr>
        <w:snapToGrid w:val="0"/>
        <w:spacing w:before="50" w:after="120" w:afterLines="50"/>
        <w:jc w:val="left"/>
        <w:rPr>
          <w:color w:val="000000" w:themeColor="text1"/>
          <w:szCs w:val="21"/>
          <w14:textFill>
            <w14:solidFill>
              <w14:schemeClr w14:val="tx1"/>
            </w14:solidFill>
          </w14:textFill>
        </w:rPr>
      </w:pPr>
      <w:bookmarkStart w:id="104" w:name="_Hlk19110561"/>
      <w:bookmarkStart w:id="105" w:name="_Hlk93046716"/>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无串标行为承诺函</w:t>
      </w:r>
    </w:p>
    <w:p>
      <w:pPr>
        <w:snapToGrid w:val="0"/>
        <w:spacing w:before="50" w:after="120" w:afterLines="50"/>
        <w:jc w:val="center"/>
        <w:rPr>
          <w:color w:val="000000" w:themeColor="text1"/>
          <w:szCs w:val="21"/>
          <w14:textFill>
            <w14:solidFill>
              <w14:schemeClr w14:val="tx1"/>
            </w14:solidFill>
          </w14:textFill>
        </w:rPr>
      </w:pPr>
    </w:p>
    <w:p>
      <w:pPr>
        <w:snapToGrid w:val="0"/>
        <w:spacing w:before="50" w:after="120"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供应商参加本项目无围标串标行为的承诺函</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一、我方承诺无下列相互串通投标的情形：</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1.不同供应商的响应文件由同一单位或者个人编制；或者不同供应商报名的IP地址一致的；</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2.不同供应商委托同一单位或者个人办理投标事宜；</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3.不同的供应商的响应文件载明的项目管理员为同一个人；</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4.不同供应商的响应文件异常一致或者投标报价呈规律性差异；</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5.不同供应商的响应文件相互混装；</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6.不同供应商的磋商保证金从同一单位或者个人账户转出。</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二、我方承诺无下列恶意串通的情形：</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1.供应商直接或者间接从采购人或者采购代理机构处获得其他供应商的相关信息并修改其响应文件或者响应文件；</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2.供应商按照采购人或者采购代理机构的授意撤换、修改响应文件或者响应文件；</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3.供应商之间协商报价、技术方案等响应文件或者响应文件的实质性内容；</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4.属于同一集团、协会、商会等组织成员的供应商按照该组织要求协同参加政府采购活动；</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6.供应商之间商定部分供应商放弃参加政府采购活动或者放弃中标；</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pPr>
        <w:snapToGrid w:val="0"/>
        <w:spacing w:before="50" w:after="120" w:afterLine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以上情形一经核查属实，我方愿意承担一切后果，并不再寻求任何旨在减轻或者免除法律责任的辩解。</w:t>
      </w:r>
    </w:p>
    <w:p>
      <w:pPr>
        <w:snapToGrid w:val="0"/>
        <w:spacing w:before="50" w:after="120"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before="50" w:after="120" w:afterLines="50"/>
        <w:jc w:val="center"/>
        <w:rPr>
          <w:color w:val="000000" w:themeColor="text1"/>
          <w:szCs w:val="21"/>
          <w14:textFill>
            <w14:solidFill>
              <w14:schemeClr w14:val="tx1"/>
            </w14:solidFill>
          </w14:textFill>
        </w:rPr>
      </w:pPr>
    </w:p>
    <w:p>
      <w:pPr>
        <w:snapToGrid w:val="0"/>
        <w:spacing w:before="50" w:after="120" w:afterLines="50"/>
        <w:jc w:val="center"/>
        <w:rPr>
          <w:color w:val="000000" w:themeColor="text1"/>
          <w:szCs w:val="21"/>
          <w14:textFill>
            <w14:solidFill>
              <w14:schemeClr w14:val="tx1"/>
            </w14:solidFill>
          </w14:textFill>
        </w:rPr>
      </w:pPr>
    </w:p>
    <w:p>
      <w:pPr>
        <w:snapToGrid w:val="0"/>
        <w:spacing w:before="50" w:after="120" w:after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pPr>
        <w:snapToGrid w:val="0"/>
        <w:spacing w:before="50" w:after="120" w:after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  年  月   日</w:t>
      </w:r>
    </w:p>
    <w:p>
      <w:pPr>
        <w:snapToGrid w:val="0"/>
        <w:spacing w:before="120" w:beforeLines="50" w:after="50" w:line="440" w:lineRule="exact"/>
        <w:jc w:val="center"/>
        <w:outlineLvl w:val="1"/>
        <w:rPr>
          <w:bCs/>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End w:id="104"/>
      <w:bookmarkEnd w:id="105"/>
      <w:r>
        <w:rPr>
          <w:bCs/>
          <w:color w:val="000000" w:themeColor="text1"/>
          <w:sz w:val="24"/>
          <w14:textFill>
            <w14:solidFill>
              <w14:schemeClr w14:val="tx1"/>
            </w14:solidFill>
          </w14:textFill>
        </w:rPr>
        <w:t>第</w:t>
      </w:r>
      <w:r>
        <w:rPr>
          <w:rFonts w:hint="eastAsia"/>
          <w:bCs/>
          <w:color w:val="000000" w:themeColor="text1"/>
          <w:sz w:val="24"/>
          <w14:textFill>
            <w14:solidFill>
              <w14:schemeClr w14:val="tx1"/>
            </w14:solidFill>
          </w14:textFill>
        </w:rPr>
        <w:t>三</w:t>
      </w:r>
      <w:r>
        <w:rPr>
          <w:bCs/>
          <w:color w:val="000000" w:themeColor="text1"/>
          <w:sz w:val="24"/>
          <w14:textFill>
            <w14:solidFill>
              <w14:schemeClr w14:val="tx1"/>
            </w14:solidFill>
          </w14:textFill>
        </w:rPr>
        <w:t>部分 报价文件</w:t>
      </w:r>
    </w:p>
    <w:p>
      <w:pPr>
        <w:jc w:val="center"/>
        <w:rPr>
          <w:b/>
          <w:bCs/>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1．响应函格式：</w:t>
      </w:r>
    </w:p>
    <w:p>
      <w:pPr>
        <w:rPr>
          <w:b/>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 应 函</w:t>
      </w:r>
    </w:p>
    <w:p>
      <w:pPr>
        <w:rPr>
          <w:b/>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bookmarkStart w:id="106" w:name="_Hlk19110643"/>
      <w:r>
        <w:rPr>
          <w:color w:val="000000" w:themeColor="text1"/>
          <w:szCs w:val="21"/>
          <w14:textFill>
            <w14:solidFill>
              <w14:schemeClr w14:val="tx1"/>
            </w14:solidFill>
          </w14:textFill>
        </w:rPr>
        <w:t>致：_</w:t>
      </w:r>
      <w:r>
        <w:rPr>
          <w:i/>
          <w:iCs/>
          <w:color w:val="000000" w:themeColor="text1"/>
          <w:szCs w:val="21"/>
          <w:u w:val="single"/>
          <w14:textFill>
            <w14:solidFill>
              <w14:schemeClr w14:val="tx1"/>
            </w14:solidFill>
          </w14:textFill>
        </w:rPr>
        <w:t>（采购</w:t>
      </w:r>
      <w:r>
        <w:rPr>
          <w:rFonts w:hint="eastAsia"/>
          <w:i/>
          <w:iCs/>
          <w:color w:val="000000" w:themeColor="text1"/>
          <w:szCs w:val="21"/>
          <w:u w:val="single"/>
          <w14:textFill>
            <w14:solidFill>
              <w14:schemeClr w14:val="tx1"/>
            </w14:solidFill>
          </w14:textFill>
        </w:rPr>
        <w:t>人</w:t>
      </w:r>
      <w:r>
        <w:rPr>
          <w:i/>
          <w:iCs/>
          <w:color w:val="000000" w:themeColor="text1"/>
          <w:szCs w:val="21"/>
          <w:u w:val="single"/>
          <w14:textFill>
            <w14:solidFill>
              <w14:schemeClr w14:val="tx1"/>
            </w14:solidFill>
          </w14:textFill>
        </w:rPr>
        <w:t>名称）</w:t>
      </w:r>
      <w:r>
        <w:rPr>
          <w:i/>
          <w:iCs/>
          <w:color w:val="000000" w:themeColor="text1"/>
          <w:szCs w:val="21"/>
          <w14:textFill>
            <w14:solidFill>
              <w14:schemeClr w14:val="tx1"/>
            </w14:solidFill>
          </w14:textFill>
        </w:rPr>
        <w:t>_</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我方已仔细研究了</w:t>
      </w:r>
      <w:r>
        <w:rPr>
          <w:rFonts w:hint="eastAsia"/>
          <w:i/>
          <w:iCs/>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采购文件</w:t>
      </w:r>
      <w:r>
        <w:rPr>
          <w:color w:val="000000" w:themeColor="text1"/>
          <w:szCs w:val="21"/>
          <w14:textFill>
            <w14:solidFill>
              <w14:schemeClr w14:val="tx1"/>
            </w14:solidFill>
          </w14:textFill>
        </w:rPr>
        <w:t>的全部内容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签字代表</w:t>
      </w:r>
      <w:r>
        <w:rPr>
          <w:rFonts w:hint="eastAsia"/>
          <w:i/>
          <w:iCs/>
          <w:color w:val="000000" w:themeColor="text1"/>
          <w:szCs w:val="21"/>
          <w:u w:val="single"/>
          <w14:textFill>
            <w14:solidFill>
              <w14:schemeClr w14:val="tx1"/>
            </w14:solidFill>
          </w14:textFill>
        </w:rPr>
        <w:t>（授权代表姓名）</w:t>
      </w:r>
      <w:r>
        <w:rPr>
          <w:color w:val="000000" w:themeColor="text1"/>
          <w:szCs w:val="21"/>
          <w14:textFill>
            <w14:solidFill>
              <w14:schemeClr w14:val="tx1"/>
            </w14:solidFill>
          </w14:textFill>
        </w:rPr>
        <w:t>经正式授权并代表供应商</w:t>
      </w:r>
      <w:r>
        <w:rPr>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（供应商名称）</w:t>
      </w:r>
      <w:r>
        <w:rPr>
          <w:rFonts w:hint="eastAsia"/>
          <w:i/>
          <w:i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提交响应文件。</w:t>
      </w:r>
    </w:p>
    <w:bookmarkEnd w:id="106"/>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据此函，签字代表宣布同意如下：</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（2）供应商在响应之前已经与贵方进行了充分的沟通，完全理解并接受采购文件的各项规定和要求，对采购文件的合理性、合法性不再有异议。</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（3）本响应有效期自响应文件递交截止之日起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（4）如成交，本响应文件至本项目合同履行完毕止均保持有效，本供应商将按“采购文件”及政府采购法律、法规的规定履行合同责任和义务</w:t>
      </w:r>
      <w:r>
        <w:rPr>
          <w:rFonts w:hint="eastAsia"/>
          <w:color w:val="000000" w:themeColor="text1"/>
          <w:szCs w:val="21"/>
          <w14:textFill>
            <w14:solidFill>
              <w14:schemeClr w14:val="tx1"/>
            </w14:solidFill>
          </w14:textFill>
        </w:rPr>
        <w:t>，并承诺</w:t>
      </w:r>
      <w:r>
        <w:rPr>
          <w:color w:val="000000" w:themeColor="text1"/>
          <w:szCs w:val="21"/>
          <w14:textFill>
            <w14:solidFill>
              <w14:schemeClr w14:val="tx1"/>
            </w14:solidFill>
          </w14:textFill>
        </w:rPr>
        <w:t>不分包及转包他人。</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（5）供应商同意按照贵方要求提供与响应有关的一切数据或资料。</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）与本项目有关的一切正式往来信函请寄：</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邮编：</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供应商代表姓名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邮箱：</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名称(电子签章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b/>
          <w:color w:val="000000" w:themeColor="text1"/>
          <w:szCs w:val="21"/>
          <w14:textFill>
            <w14:solidFill>
              <w14:schemeClr w14:val="tx1"/>
            </w14:solidFill>
          </w14:textFill>
        </w:rPr>
        <w:t>2．响应报价明细表格式：</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响应报价明细表</w:t>
      </w:r>
    </w:p>
    <w:p>
      <w:pPr>
        <w:ind w:firstLine="2415" w:firstLineChars="11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0"/>
        <w:gridCol w:w="2845"/>
        <w:gridCol w:w="1575"/>
        <w:gridCol w:w="1470"/>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r>
              <w:rPr>
                <w:color w:val="000000" w:themeColor="text1"/>
                <w:szCs w:val="21"/>
                <w14:textFill>
                  <w14:solidFill>
                    <w14:schemeClr w14:val="tx1"/>
                  </w14:solidFill>
                </w14:textFill>
              </w:rPr>
              <w:t>序号</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单位及数量</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单价</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1</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2022年自然资源卫片图斑和违法用地测量工作技术服务项目</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1项</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1"/>
                <w14:textFill>
                  <w14:solidFill>
                    <w14:schemeClr w14:val="tx1"/>
                  </w14:solidFill>
                </w14:textFill>
              </w:rPr>
            </w:pPr>
          </w:p>
        </w:tc>
      </w:tr>
    </w:tbl>
    <w:p>
      <w:pPr>
        <w:rPr>
          <w:color w:val="000000" w:themeColor="text1"/>
          <w:spacing w:val="20"/>
          <w:szCs w:val="21"/>
          <w:u w:val="single"/>
          <w14:textFill>
            <w14:solidFill>
              <w14:schemeClr w14:val="tx1"/>
            </w14:solidFill>
          </w14:textFill>
        </w:rPr>
      </w:pPr>
    </w:p>
    <w:p>
      <w:pPr>
        <w:spacing w:line="360" w:lineRule="auto"/>
        <w:rPr>
          <w:color w:val="000000" w:themeColor="text1"/>
          <w:spacing w:val="20"/>
          <w:szCs w:val="21"/>
          <w14:textFill>
            <w14:solidFill>
              <w14:schemeClr w14:val="tx1"/>
            </w14:solidFill>
          </w14:textFill>
        </w:rPr>
      </w:pPr>
    </w:p>
    <w:p>
      <w:pPr>
        <w:pStyle w:val="18"/>
        <w:rPr>
          <w:color w:val="000000" w:themeColor="text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本表如</w:t>
      </w:r>
      <w:r>
        <w:rPr>
          <w:rFonts w:hint="eastAsia"/>
          <w:color w:val="000000" w:themeColor="text1"/>
          <w14:textFill>
            <w14:solidFill>
              <w14:schemeClr w14:val="tx1"/>
            </w14:solidFill>
          </w14:textFill>
        </w:rPr>
        <w:t>与政采云平台不一致的，以政采云平台为准。</w:t>
      </w:r>
    </w:p>
    <w:p>
      <w:pPr>
        <w:jc w:val="left"/>
        <w:rPr>
          <w:color w:val="000000" w:themeColor="text1"/>
          <w:szCs w:val="21"/>
          <w14:textFill>
            <w14:solidFill>
              <w14:schemeClr w14:val="tx1"/>
            </w14:solidFill>
          </w14:textFill>
        </w:rPr>
      </w:pPr>
    </w:p>
    <w:p>
      <w:pPr>
        <w:spacing w:line="360" w:lineRule="auto"/>
        <w:rPr>
          <w:color w:val="000000" w:themeColor="text1"/>
          <w:spacing w:val="20"/>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w:t>
      </w:r>
      <w:r>
        <w:rPr>
          <w:rFonts w:hint="eastAsia"/>
          <w:color w:val="000000" w:themeColor="text1"/>
          <w:szCs w:val="21"/>
          <w14:textFill>
            <w14:solidFill>
              <w14:schemeClr w14:val="tx1"/>
            </w14:solidFill>
          </w14:textFill>
        </w:rPr>
        <w:t>电子签章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pPr>
        <w:spacing w:line="360" w:lineRule="auto"/>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日  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日 </w:t>
      </w:r>
    </w:p>
    <w:p>
      <w:pPr>
        <w:widowControl/>
        <w:jc w:val="left"/>
        <w:outlineLvl w:val="1"/>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bookmarkStart w:id="107" w:name="_Hlk65852042"/>
      <w:r>
        <w:rPr>
          <w:rFonts w:hint="eastAsia"/>
          <w:color w:val="000000" w:themeColor="text1"/>
          <w:szCs w:val="21"/>
          <w14:textFill>
            <w14:solidFill>
              <w14:schemeClr w14:val="tx1"/>
            </w14:solidFill>
          </w14:textFill>
        </w:rPr>
        <w:t>3.开标一览表</w:t>
      </w: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格式详见政采云平台，且仅在政采云平台填写即可。</w:t>
      </w:r>
    </w:p>
    <w:bookmarkEnd w:id="107"/>
    <w:p>
      <w:pPr>
        <w:rPr>
          <w:b/>
          <w:color w:val="000000" w:themeColor="text1"/>
          <w:szCs w:val="21"/>
          <w14:textFill>
            <w14:solidFill>
              <w14:schemeClr w14:val="tx1"/>
            </w14:solidFill>
          </w14:textFill>
        </w:rPr>
      </w:pPr>
    </w:p>
    <w:sectPr>
      <w:headerReference r:id="rId19"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pPr>
      <w:pStyle w:val="3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p>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CD7B5"/>
    <w:multiLevelType w:val="singleLevel"/>
    <w:tmpl w:val="82ACD7B5"/>
    <w:lvl w:ilvl="0" w:tentative="0">
      <w:start w:val="1"/>
      <w:numFmt w:val="decimal"/>
      <w:suff w:val="nothing"/>
      <w:lvlText w:val="（%1）"/>
      <w:lvlJc w:val="left"/>
    </w:lvl>
  </w:abstractNum>
  <w:abstractNum w:abstractNumId="1">
    <w:nsid w:val="E4374512"/>
    <w:multiLevelType w:val="singleLevel"/>
    <w:tmpl w:val="E4374512"/>
    <w:lvl w:ilvl="0" w:tentative="0">
      <w:start w:val="1"/>
      <w:numFmt w:val="chineseCounting"/>
      <w:suff w:val="nothing"/>
      <w:lvlText w:val="%1、"/>
      <w:lvlJc w:val="left"/>
      <w:rPr>
        <w:rFonts w:hint="eastAsia"/>
      </w:rPr>
    </w:lvl>
  </w:abstractNum>
  <w:abstractNum w:abstractNumId="2">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EA773D7"/>
    <w:multiLevelType w:val="singleLevel"/>
    <w:tmpl w:val="1EA773D7"/>
    <w:lvl w:ilvl="0" w:tentative="0">
      <w:start w:val="1"/>
      <w:numFmt w:val="chineseCounting"/>
      <w:lvlText w:val="(%1)"/>
      <w:lvlJc w:val="left"/>
      <w:pPr>
        <w:tabs>
          <w:tab w:val="left" w:pos="312"/>
        </w:tabs>
      </w:pPr>
      <w:rPr>
        <w:rFonts w:hint="eastAsia"/>
      </w:rPr>
    </w:lvl>
  </w:abstractNum>
  <w:abstractNum w:abstractNumId="4">
    <w:nsid w:val="21BE5635"/>
    <w:multiLevelType w:val="singleLevel"/>
    <w:tmpl w:val="21BE5635"/>
    <w:lvl w:ilvl="0" w:tentative="0">
      <w:start w:val="3"/>
      <w:numFmt w:val="decimal"/>
      <w:lvlText w:val="%1."/>
      <w:lvlJc w:val="left"/>
      <w:pPr>
        <w:tabs>
          <w:tab w:val="left" w:pos="312"/>
        </w:tabs>
      </w:pPr>
    </w:lvl>
  </w:abstractNum>
  <w:abstractNum w:abstractNumId="5">
    <w:nsid w:val="39F92BE2"/>
    <w:multiLevelType w:val="singleLevel"/>
    <w:tmpl w:val="39F92BE2"/>
    <w:lvl w:ilvl="0" w:tentative="0">
      <w:start w:val="1"/>
      <w:numFmt w:val="decimal"/>
      <w:lvlText w:val="%1."/>
      <w:lvlJc w:val="left"/>
      <w:pPr>
        <w:tabs>
          <w:tab w:val="left" w:pos="312"/>
        </w:tabs>
      </w:pPr>
    </w:lvl>
  </w:abstractNum>
  <w:abstractNum w:abstractNumId="6">
    <w:nsid w:val="5AA5AA09"/>
    <w:multiLevelType w:val="singleLevel"/>
    <w:tmpl w:val="5AA5AA09"/>
    <w:lvl w:ilvl="0" w:tentative="0">
      <w:start w:val="11"/>
      <w:numFmt w:val="decimal"/>
      <w:lvlText w:val="%1."/>
      <w:lvlJc w:val="left"/>
      <w:pPr>
        <w:tabs>
          <w:tab w:val="left" w:pos="312"/>
        </w:tabs>
      </w:pPr>
    </w:lvl>
  </w:abstractNum>
  <w:abstractNum w:abstractNumId="7">
    <w:nsid w:val="789C49E6"/>
    <w:multiLevelType w:val="singleLevel"/>
    <w:tmpl w:val="789C49E6"/>
    <w:lvl w:ilvl="0" w:tentative="0">
      <w:start w:val="3"/>
      <w:numFmt w:val="decimal"/>
      <w:suff w:val="nothing"/>
      <w:lvlText w:val="%1．"/>
      <w:lvlJc w:val="left"/>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mYyOGMwMzQwZWY4Y2VmZjJjODAwZDIzMmM3YTE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4B38"/>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303"/>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B65"/>
    <w:rsid w:val="00055E6D"/>
    <w:rsid w:val="00055FFC"/>
    <w:rsid w:val="0005625F"/>
    <w:rsid w:val="0005649E"/>
    <w:rsid w:val="00056597"/>
    <w:rsid w:val="00056A8B"/>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263"/>
    <w:rsid w:val="00176E50"/>
    <w:rsid w:val="0017723E"/>
    <w:rsid w:val="001772FF"/>
    <w:rsid w:val="001775DA"/>
    <w:rsid w:val="00177AD0"/>
    <w:rsid w:val="001808E8"/>
    <w:rsid w:val="00180AE0"/>
    <w:rsid w:val="00181135"/>
    <w:rsid w:val="0018132F"/>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23"/>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5776"/>
    <w:rsid w:val="00335E73"/>
    <w:rsid w:val="00336075"/>
    <w:rsid w:val="00336176"/>
    <w:rsid w:val="0033621C"/>
    <w:rsid w:val="00336705"/>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7C5"/>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118"/>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8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60A"/>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4FC5"/>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9A1"/>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7EA"/>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B2A"/>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36B"/>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121"/>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62A8"/>
    <w:rsid w:val="00CF67BC"/>
    <w:rsid w:val="00CF6D2B"/>
    <w:rsid w:val="00CF6DF4"/>
    <w:rsid w:val="00CF6EA7"/>
    <w:rsid w:val="00CF6EFA"/>
    <w:rsid w:val="00CF75DB"/>
    <w:rsid w:val="00CF7684"/>
    <w:rsid w:val="00D0024E"/>
    <w:rsid w:val="00D00F0F"/>
    <w:rsid w:val="00D00FC1"/>
    <w:rsid w:val="00D00FC7"/>
    <w:rsid w:val="00D01BDB"/>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71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CE6"/>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A4F"/>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BCE"/>
    <w:rsid w:val="00DF3DA5"/>
    <w:rsid w:val="00DF4435"/>
    <w:rsid w:val="00DF467D"/>
    <w:rsid w:val="00DF47F8"/>
    <w:rsid w:val="00DF4FB9"/>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68EB"/>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D74"/>
    <w:rsid w:val="00FE559F"/>
    <w:rsid w:val="00FE6AAF"/>
    <w:rsid w:val="00FE6DAE"/>
    <w:rsid w:val="00FE6E03"/>
    <w:rsid w:val="00FE7473"/>
    <w:rsid w:val="00FF0CD1"/>
    <w:rsid w:val="00FF0F4C"/>
    <w:rsid w:val="00FF1EE5"/>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B54F91"/>
    <w:rsid w:val="04C34346"/>
    <w:rsid w:val="04E30437"/>
    <w:rsid w:val="059160E1"/>
    <w:rsid w:val="05F41FAA"/>
    <w:rsid w:val="061A58C7"/>
    <w:rsid w:val="063B78DC"/>
    <w:rsid w:val="076E0F6D"/>
    <w:rsid w:val="07E84F31"/>
    <w:rsid w:val="080E0EBE"/>
    <w:rsid w:val="0812423F"/>
    <w:rsid w:val="0839529D"/>
    <w:rsid w:val="097640A4"/>
    <w:rsid w:val="09974C33"/>
    <w:rsid w:val="09B82947"/>
    <w:rsid w:val="0BF958C7"/>
    <w:rsid w:val="0C3F3332"/>
    <w:rsid w:val="0C5A09A9"/>
    <w:rsid w:val="0CDB719E"/>
    <w:rsid w:val="0E0812B7"/>
    <w:rsid w:val="0E0F5C00"/>
    <w:rsid w:val="0E2E7579"/>
    <w:rsid w:val="0EAB6A73"/>
    <w:rsid w:val="0ED72541"/>
    <w:rsid w:val="0F4D0707"/>
    <w:rsid w:val="0FBA2A45"/>
    <w:rsid w:val="0FC41654"/>
    <w:rsid w:val="0FDE7285"/>
    <w:rsid w:val="10486E0C"/>
    <w:rsid w:val="10C9342D"/>
    <w:rsid w:val="10F0718C"/>
    <w:rsid w:val="118C2ED5"/>
    <w:rsid w:val="11B83D31"/>
    <w:rsid w:val="11BE0BCC"/>
    <w:rsid w:val="122F6E59"/>
    <w:rsid w:val="12795B29"/>
    <w:rsid w:val="1292257D"/>
    <w:rsid w:val="12F62B63"/>
    <w:rsid w:val="134B447B"/>
    <w:rsid w:val="135A6E08"/>
    <w:rsid w:val="13696837"/>
    <w:rsid w:val="13B31AEC"/>
    <w:rsid w:val="13FE3FBA"/>
    <w:rsid w:val="140E1568"/>
    <w:rsid w:val="14404369"/>
    <w:rsid w:val="155A4AC3"/>
    <w:rsid w:val="15683024"/>
    <w:rsid w:val="16BF46FB"/>
    <w:rsid w:val="175D674F"/>
    <w:rsid w:val="17CD2550"/>
    <w:rsid w:val="18114189"/>
    <w:rsid w:val="18F06F2D"/>
    <w:rsid w:val="19223571"/>
    <w:rsid w:val="195A06FB"/>
    <w:rsid w:val="19A46720"/>
    <w:rsid w:val="19AD7F51"/>
    <w:rsid w:val="19ED2113"/>
    <w:rsid w:val="19FC1D6E"/>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1FB13C8F"/>
    <w:rsid w:val="1FBA5534"/>
    <w:rsid w:val="20517FE3"/>
    <w:rsid w:val="208D3830"/>
    <w:rsid w:val="20CE2C18"/>
    <w:rsid w:val="21024127"/>
    <w:rsid w:val="211A16EC"/>
    <w:rsid w:val="217C1DAF"/>
    <w:rsid w:val="218220DE"/>
    <w:rsid w:val="222C76C6"/>
    <w:rsid w:val="22466CF3"/>
    <w:rsid w:val="22A344E7"/>
    <w:rsid w:val="22C33CE0"/>
    <w:rsid w:val="22DB2FFA"/>
    <w:rsid w:val="22DE3197"/>
    <w:rsid w:val="22F42D37"/>
    <w:rsid w:val="230E0741"/>
    <w:rsid w:val="23F63E16"/>
    <w:rsid w:val="243A32C2"/>
    <w:rsid w:val="24A97FCA"/>
    <w:rsid w:val="24DE608A"/>
    <w:rsid w:val="25093A3B"/>
    <w:rsid w:val="25236D0D"/>
    <w:rsid w:val="252F645D"/>
    <w:rsid w:val="258858A9"/>
    <w:rsid w:val="25A7119C"/>
    <w:rsid w:val="25B7483E"/>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8F7CAC"/>
    <w:rsid w:val="2AAC3644"/>
    <w:rsid w:val="2AAF4A15"/>
    <w:rsid w:val="2B8946FF"/>
    <w:rsid w:val="2C0A4741"/>
    <w:rsid w:val="2CA61832"/>
    <w:rsid w:val="2CBE4773"/>
    <w:rsid w:val="2CF86E08"/>
    <w:rsid w:val="2D9B15EF"/>
    <w:rsid w:val="2E304308"/>
    <w:rsid w:val="2E5F4C31"/>
    <w:rsid w:val="2E6F7E34"/>
    <w:rsid w:val="2EB26D79"/>
    <w:rsid w:val="2EDE403F"/>
    <w:rsid w:val="2F183753"/>
    <w:rsid w:val="2F7145F4"/>
    <w:rsid w:val="2FEA72A9"/>
    <w:rsid w:val="30580298"/>
    <w:rsid w:val="30646F90"/>
    <w:rsid w:val="30CB0402"/>
    <w:rsid w:val="31B66D5F"/>
    <w:rsid w:val="324D2681"/>
    <w:rsid w:val="324E00CB"/>
    <w:rsid w:val="329865CC"/>
    <w:rsid w:val="341C61F5"/>
    <w:rsid w:val="34457450"/>
    <w:rsid w:val="34FD4189"/>
    <w:rsid w:val="35373F98"/>
    <w:rsid w:val="35E1219E"/>
    <w:rsid w:val="363B7932"/>
    <w:rsid w:val="36D15C2A"/>
    <w:rsid w:val="36F10462"/>
    <w:rsid w:val="36FA4BBC"/>
    <w:rsid w:val="371D61FE"/>
    <w:rsid w:val="374B5AC3"/>
    <w:rsid w:val="375B0380"/>
    <w:rsid w:val="38187E4F"/>
    <w:rsid w:val="3820445B"/>
    <w:rsid w:val="38210467"/>
    <w:rsid w:val="38401B73"/>
    <w:rsid w:val="384B1D2A"/>
    <w:rsid w:val="386F5455"/>
    <w:rsid w:val="39644050"/>
    <w:rsid w:val="39780BBB"/>
    <w:rsid w:val="39D617F2"/>
    <w:rsid w:val="3A242E79"/>
    <w:rsid w:val="3A565DCB"/>
    <w:rsid w:val="3B610C15"/>
    <w:rsid w:val="3B731AB5"/>
    <w:rsid w:val="3B833738"/>
    <w:rsid w:val="3B874762"/>
    <w:rsid w:val="3C2527C5"/>
    <w:rsid w:val="3CA42688"/>
    <w:rsid w:val="3CF43961"/>
    <w:rsid w:val="3D6F75C9"/>
    <w:rsid w:val="3DBE2C48"/>
    <w:rsid w:val="3DE90F01"/>
    <w:rsid w:val="3E266E35"/>
    <w:rsid w:val="3E755310"/>
    <w:rsid w:val="3F1A09C6"/>
    <w:rsid w:val="3F592D90"/>
    <w:rsid w:val="3F7A2BAD"/>
    <w:rsid w:val="3F7F04D5"/>
    <w:rsid w:val="3FE11847"/>
    <w:rsid w:val="40615707"/>
    <w:rsid w:val="40A005F0"/>
    <w:rsid w:val="414B5EF7"/>
    <w:rsid w:val="417E1386"/>
    <w:rsid w:val="419C2A9B"/>
    <w:rsid w:val="422B6BF4"/>
    <w:rsid w:val="42347713"/>
    <w:rsid w:val="43B00A8F"/>
    <w:rsid w:val="43BD103A"/>
    <w:rsid w:val="448D5F58"/>
    <w:rsid w:val="45511B47"/>
    <w:rsid w:val="45A15DDB"/>
    <w:rsid w:val="45B22926"/>
    <w:rsid w:val="462E6F3B"/>
    <w:rsid w:val="46406652"/>
    <w:rsid w:val="4681712C"/>
    <w:rsid w:val="468B6718"/>
    <w:rsid w:val="473B23EB"/>
    <w:rsid w:val="474A0513"/>
    <w:rsid w:val="476D64A6"/>
    <w:rsid w:val="47B32EAB"/>
    <w:rsid w:val="47C40E8C"/>
    <w:rsid w:val="481A193A"/>
    <w:rsid w:val="48201667"/>
    <w:rsid w:val="48271382"/>
    <w:rsid w:val="48B1218F"/>
    <w:rsid w:val="48B14AB0"/>
    <w:rsid w:val="48D6123C"/>
    <w:rsid w:val="4907547D"/>
    <w:rsid w:val="49150F51"/>
    <w:rsid w:val="49480BD4"/>
    <w:rsid w:val="499F04DF"/>
    <w:rsid w:val="49CB3BFF"/>
    <w:rsid w:val="4AA4619B"/>
    <w:rsid w:val="4AAB01A5"/>
    <w:rsid w:val="4B284D77"/>
    <w:rsid w:val="4BEC1507"/>
    <w:rsid w:val="4CB212EF"/>
    <w:rsid w:val="4CD363C9"/>
    <w:rsid w:val="4D7F6702"/>
    <w:rsid w:val="4DAA2A72"/>
    <w:rsid w:val="4E5B34FC"/>
    <w:rsid w:val="4F123950"/>
    <w:rsid w:val="4F134C73"/>
    <w:rsid w:val="4FBA240D"/>
    <w:rsid w:val="50236B49"/>
    <w:rsid w:val="50607291"/>
    <w:rsid w:val="507519D9"/>
    <w:rsid w:val="5090629B"/>
    <w:rsid w:val="50EC442B"/>
    <w:rsid w:val="52127D7D"/>
    <w:rsid w:val="52412A63"/>
    <w:rsid w:val="52B82610"/>
    <w:rsid w:val="532C73DD"/>
    <w:rsid w:val="53763D4D"/>
    <w:rsid w:val="538D45BD"/>
    <w:rsid w:val="54135280"/>
    <w:rsid w:val="541C54DC"/>
    <w:rsid w:val="543A21C7"/>
    <w:rsid w:val="54B8750F"/>
    <w:rsid w:val="55082A77"/>
    <w:rsid w:val="551C3D89"/>
    <w:rsid w:val="5526139C"/>
    <w:rsid w:val="552B2D26"/>
    <w:rsid w:val="554E1470"/>
    <w:rsid w:val="55986D51"/>
    <w:rsid w:val="55AA6B17"/>
    <w:rsid w:val="55D42624"/>
    <w:rsid w:val="56133CA0"/>
    <w:rsid w:val="569914FD"/>
    <w:rsid w:val="56DD4ABD"/>
    <w:rsid w:val="5703231E"/>
    <w:rsid w:val="57116442"/>
    <w:rsid w:val="578D3493"/>
    <w:rsid w:val="579D2D48"/>
    <w:rsid w:val="584916D2"/>
    <w:rsid w:val="58552B54"/>
    <w:rsid w:val="5857652F"/>
    <w:rsid w:val="586A7A45"/>
    <w:rsid w:val="58914C8B"/>
    <w:rsid w:val="58E3423E"/>
    <w:rsid w:val="58EF08E8"/>
    <w:rsid w:val="58F23ED5"/>
    <w:rsid w:val="5956205C"/>
    <w:rsid w:val="599E6CB8"/>
    <w:rsid w:val="59E031E2"/>
    <w:rsid w:val="5AA974E8"/>
    <w:rsid w:val="5AD424FD"/>
    <w:rsid w:val="5AD91A2D"/>
    <w:rsid w:val="5B8340E7"/>
    <w:rsid w:val="5B8D0599"/>
    <w:rsid w:val="5B937814"/>
    <w:rsid w:val="5BA627EA"/>
    <w:rsid w:val="5BAA125C"/>
    <w:rsid w:val="5BCA7F13"/>
    <w:rsid w:val="5C06784E"/>
    <w:rsid w:val="5C6E79F1"/>
    <w:rsid w:val="5C8657B1"/>
    <w:rsid w:val="5CA73484"/>
    <w:rsid w:val="5CE5499C"/>
    <w:rsid w:val="5D77243C"/>
    <w:rsid w:val="5D822C9D"/>
    <w:rsid w:val="5E1735B1"/>
    <w:rsid w:val="5E2F13E4"/>
    <w:rsid w:val="5EC546B7"/>
    <w:rsid w:val="5EE01513"/>
    <w:rsid w:val="5EEE5095"/>
    <w:rsid w:val="5F1C19B0"/>
    <w:rsid w:val="5FA9036D"/>
    <w:rsid w:val="5FE20A6A"/>
    <w:rsid w:val="5FE80DF1"/>
    <w:rsid w:val="60394F33"/>
    <w:rsid w:val="607A028C"/>
    <w:rsid w:val="60C761CB"/>
    <w:rsid w:val="61904268"/>
    <w:rsid w:val="61922827"/>
    <w:rsid w:val="61985AAE"/>
    <w:rsid w:val="619B21A0"/>
    <w:rsid w:val="61C95215"/>
    <w:rsid w:val="620863D2"/>
    <w:rsid w:val="626058BD"/>
    <w:rsid w:val="62D70238"/>
    <w:rsid w:val="62D9301B"/>
    <w:rsid w:val="634E5810"/>
    <w:rsid w:val="63A81226"/>
    <w:rsid w:val="63AC6757"/>
    <w:rsid w:val="64016D84"/>
    <w:rsid w:val="64CA0CD4"/>
    <w:rsid w:val="65017A6D"/>
    <w:rsid w:val="650A079C"/>
    <w:rsid w:val="65E5355A"/>
    <w:rsid w:val="66E50244"/>
    <w:rsid w:val="66E77ABF"/>
    <w:rsid w:val="674A3D4F"/>
    <w:rsid w:val="679006E0"/>
    <w:rsid w:val="6864772D"/>
    <w:rsid w:val="68BC6A3B"/>
    <w:rsid w:val="68D26F09"/>
    <w:rsid w:val="6A121AD7"/>
    <w:rsid w:val="6A3C248C"/>
    <w:rsid w:val="6A477470"/>
    <w:rsid w:val="6AD23B35"/>
    <w:rsid w:val="6C3226C6"/>
    <w:rsid w:val="6C545FF5"/>
    <w:rsid w:val="6C591BE2"/>
    <w:rsid w:val="6E0A4A26"/>
    <w:rsid w:val="6E113896"/>
    <w:rsid w:val="6E28744D"/>
    <w:rsid w:val="6E5E1B6C"/>
    <w:rsid w:val="6E8C65A9"/>
    <w:rsid w:val="6E9F6CE7"/>
    <w:rsid w:val="6EB57A17"/>
    <w:rsid w:val="6EEF71D1"/>
    <w:rsid w:val="6EF1446B"/>
    <w:rsid w:val="6F021A16"/>
    <w:rsid w:val="6F1D40CE"/>
    <w:rsid w:val="7051517A"/>
    <w:rsid w:val="70CC066A"/>
    <w:rsid w:val="70D85BD1"/>
    <w:rsid w:val="715B338A"/>
    <w:rsid w:val="716A7ADC"/>
    <w:rsid w:val="71DE2E53"/>
    <w:rsid w:val="721F39FF"/>
    <w:rsid w:val="72381846"/>
    <w:rsid w:val="729E121E"/>
    <w:rsid w:val="72E23A7A"/>
    <w:rsid w:val="72F6179B"/>
    <w:rsid w:val="738003CA"/>
    <w:rsid w:val="73C56EED"/>
    <w:rsid w:val="754E7262"/>
    <w:rsid w:val="758D4AB4"/>
    <w:rsid w:val="75D12961"/>
    <w:rsid w:val="765941C5"/>
    <w:rsid w:val="773B6CD4"/>
    <w:rsid w:val="77AE6608"/>
    <w:rsid w:val="77E30949"/>
    <w:rsid w:val="77F16A53"/>
    <w:rsid w:val="783525A0"/>
    <w:rsid w:val="786D2338"/>
    <w:rsid w:val="786F12BD"/>
    <w:rsid w:val="786F1AA9"/>
    <w:rsid w:val="7872551D"/>
    <w:rsid w:val="78BE11AE"/>
    <w:rsid w:val="7920071D"/>
    <w:rsid w:val="79594053"/>
    <w:rsid w:val="79C52BC7"/>
    <w:rsid w:val="79C747F6"/>
    <w:rsid w:val="79E72E7D"/>
    <w:rsid w:val="7A36659D"/>
    <w:rsid w:val="7A6027C1"/>
    <w:rsid w:val="7A854A12"/>
    <w:rsid w:val="7ADE5742"/>
    <w:rsid w:val="7B237820"/>
    <w:rsid w:val="7B974622"/>
    <w:rsid w:val="7D4E72F0"/>
    <w:rsid w:val="7E9219F9"/>
    <w:rsid w:val="7EF87B3E"/>
    <w:rsid w:val="7F924DA0"/>
    <w:rsid w:val="7FAA0525"/>
    <w:rsid w:val="7FE162A9"/>
    <w:rsid w:val="7FE4440B"/>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3" w:lineRule="auto"/>
      <w:outlineLvl w:val="2"/>
    </w:pPr>
    <w:rPr>
      <w:b/>
      <w:bCs/>
      <w:sz w:val="32"/>
      <w:szCs w:val="32"/>
    </w:rPr>
  </w:style>
  <w:style w:type="paragraph" w:styleId="6">
    <w:name w:val="heading 4"/>
    <w:basedOn w:val="1"/>
    <w:next w:val="1"/>
    <w:link w:val="9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89"/>
    <w:qFormat/>
    <w:uiPriority w:val="0"/>
    <w:pPr>
      <w:keepNext/>
      <w:keepLines/>
      <w:spacing w:before="280" w:after="290" w:line="372" w:lineRule="auto"/>
      <w:outlineLvl w:val="4"/>
    </w:pPr>
    <w:rPr>
      <w:b/>
      <w:sz w:val="28"/>
    </w:rPr>
  </w:style>
  <w:style w:type="paragraph" w:styleId="9">
    <w:name w:val="heading 6"/>
    <w:basedOn w:val="1"/>
    <w:next w:val="8"/>
    <w:link w:val="75"/>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1"/>
    <w:qFormat/>
    <w:uiPriority w:val="0"/>
    <w:pPr>
      <w:keepNext/>
      <w:keepLines/>
      <w:spacing w:before="240" w:after="64" w:line="317" w:lineRule="auto"/>
      <w:outlineLvl w:val="6"/>
    </w:pPr>
    <w:rPr>
      <w:b/>
      <w:sz w:val="24"/>
    </w:rPr>
  </w:style>
  <w:style w:type="paragraph" w:styleId="11">
    <w:name w:val="heading 8"/>
    <w:basedOn w:val="1"/>
    <w:next w:val="8"/>
    <w:link w:val="8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82"/>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6"/>
    <w:qFormat/>
    <w:uiPriority w:val="0"/>
    <w:pPr>
      <w:ind w:firstLine="630"/>
    </w:pPr>
    <w:rPr>
      <w:sz w:val="32"/>
      <w:szCs w:val="20"/>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93"/>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02"/>
    <w:qFormat/>
    <w:uiPriority w:val="0"/>
    <w:pPr>
      <w:jc w:val="left"/>
    </w:pPr>
  </w:style>
  <w:style w:type="paragraph" w:styleId="19">
    <w:name w:val="Body Text 3"/>
    <w:basedOn w:val="1"/>
    <w:link w:val="79"/>
    <w:qFormat/>
    <w:uiPriority w:val="0"/>
    <w:pPr>
      <w:spacing w:line="500" w:lineRule="exact"/>
    </w:pPr>
    <w:rPr>
      <w:b/>
      <w:bCs/>
      <w:sz w:val="24"/>
    </w:rPr>
  </w:style>
  <w:style w:type="paragraph" w:styleId="20">
    <w:name w:val="Body Text"/>
    <w:basedOn w:val="1"/>
    <w:next w:val="21"/>
    <w:link w:val="107"/>
    <w:qFormat/>
    <w:uiPriority w:val="99"/>
    <w:pPr>
      <w:spacing w:line="380" w:lineRule="exact"/>
    </w:pPr>
    <w:rPr>
      <w:sz w:val="24"/>
    </w:rPr>
  </w:style>
  <w:style w:type="paragraph" w:styleId="21">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2">
    <w:name w:val="Body Text Indent"/>
    <w:basedOn w:val="1"/>
    <w:link w:val="77"/>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103"/>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0"/>
    <w:qFormat/>
    <w:uiPriority w:val="0"/>
    <w:pPr>
      <w:ind w:left="100" w:leftChars="2500"/>
    </w:pPr>
    <w:rPr>
      <w:rFonts w:ascii="宋体" w:hAnsi="Courier New"/>
      <w:szCs w:val="21"/>
    </w:rPr>
  </w:style>
  <w:style w:type="paragraph" w:styleId="31">
    <w:name w:val="Balloon Text"/>
    <w:basedOn w:val="1"/>
    <w:link w:val="92"/>
    <w:qFormat/>
    <w:uiPriority w:val="0"/>
    <w:rPr>
      <w:sz w:val="18"/>
      <w:szCs w:val="18"/>
    </w:rPr>
  </w:style>
  <w:style w:type="paragraph" w:styleId="32">
    <w:name w:val="footer"/>
    <w:basedOn w:val="1"/>
    <w:link w:val="66"/>
    <w:qFormat/>
    <w:uiPriority w:val="0"/>
    <w:pPr>
      <w:tabs>
        <w:tab w:val="center" w:pos="4153"/>
        <w:tab w:val="right" w:pos="8306"/>
      </w:tabs>
      <w:snapToGrid w:val="0"/>
      <w:jc w:val="left"/>
    </w:pPr>
    <w:rPr>
      <w:sz w:val="18"/>
      <w:szCs w:val="18"/>
    </w:rPr>
  </w:style>
  <w:style w:type="paragraph" w:styleId="33">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6"/>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69"/>
    <w:qFormat/>
    <w:uiPriority w:val="0"/>
    <w:pPr>
      <w:jc w:val="center"/>
    </w:pPr>
    <w:rPr>
      <w:sz w:val="30"/>
    </w:rPr>
  </w:style>
  <w:style w:type="paragraph" w:styleId="49">
    <w:name w:val="annotation subject"/>
    <w:basedOn w:val="18"/>
    <w:next w:val="18"/>
    <w:link w:val="76"/>
    <w:qFormat/>
    <w:uiPriority w:val="0"/>
    <w:rPr>
      <w:b/>
      <w:bCs/>
    </w:rPr>
  </w:style>
  <w:style w:type="paragraph" w:styleId="50">
    <w:name w:val="Body Text First Indent"/>
    <w:basedOn w:val="20"/>
    <w:link w:val="109"/>
    <w:qFormat/>
    <w:uiPriority w:val="0"/>
    <w:pPr>
      <w:spacing w:after="120" w:line="240" w:lineRule="auto"/>
      <w:ind w:firstLine="420" w:firstLineChars="100"/>
    </w:pPr>
    <w:rPr>
      <w:sz w:val="21"/>
    </w:rPr>
  </w:style>
  <w:style w:type="paragraph" w:styleId="51">
    <w:name w:val="Body Text First Indent 2"/>
    <w:basedOn w:val="22"/>
    <w:link w:val="94"/>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字符"/>
    <w:link w:val="5"/>
    <w:qFormat/>
    <w:uiPriority w:val="0"/>
    <w:rPr>
      <w:b/>
      <w:bCs/>
      <w:kern w:val="2"/>
      <w:sz w:val="32"/>
      <w:szCs w:val="32"/>
    </w:rPr>
  </w:style>
  <w:style w:type="character" w:customStyle="1" w:styleId="61">
    <w:name w:val="标题 1 字符"/>
    <w:link w:val="3"/>
    <w:qFormat/>
    <w:uiPriority w:val="9"/>
    <w:rPr>
      <w:rFonts w:eastAsia="宋体"/>
      <w:b/>
      <w:bCs/>
      <w:kern w:val="44"/>
      <w:sz w:val="44"/>
      <w:szCs w:val="44"/>
      <w:lang w:val="en-US" w:eastAsia="zh-CN" w:bidi="ar-SA"/>
    </w:rPr>
  </w:style>
  <w:style w:type="character" w:customStyle="1" w:styleId="62">
    <w:name w:val="style11"/>
    <w:qFormat/>
    <w:uiPriority w:val="0"/>
    <w:rPr>
      <w:rFonts w:hint="default" w:ascii="Arial" w:hAnsi="Arial" w:cs="Arial"/>
    </w:rPr>
  </w:style>
  <w:style w:type="character" w:customStyle="1" w:styleId="63">
    <w:name w:val="short_text1"/>
    <w:qFormat/>
    <w:uiPriority w:val="0"/>
    <w:rPr>
      <w:sz w:val="26"/>
    </w:rPr>
  </w:style>
  <w:style w:type="character" w:customStyle="1" w:styleId="64">
    <w:name w:val="标题 2 字符"/>
    <w:link w:val="4"/>
    <w:qFormat/>
    <w:uiPriority w:val="0"/>
    <w:rPr>
      <w:rFonts w:ascii="Arial" w:hAnsi="Arial" w:eastAsia="黑体"/>
      <w:b/>
      <w:bCs/>
      <w:kern w:val="2"/>
      <w:sz w:val="32"/>
      <w:szCs w:val="32"/>
    </w:rPr>
  </w:style>
  <w:style w:type="character" w:customStyle="1" w:styleId="65">
    <w:name w:val="页眉 字符"/>
    <w:link w:val="33"/>
    <w:qFormat/>
    <w:uiPriority w:val="99"/>
    <w:rPr>
      <w:kern w:val="2"/>
      <w:sz w:val="18"/>
      <w:szCs w:val="18"/>
    </w:rPr>
  </w:style>
  <w:style w:type="character" w:customStyle="1" w:styleId="66">
    <w:name w:val="页脚 字符"/>
    <w:link w:val="32"/>
    <w:qFormat/>
    <w:uiPriority w:val="0"/>
    <w:rPr>
      <w:kern w:val="2"/>
      <w:sz w:val="18"/>
      <w:szCs w:val="18"/>
    </w:rPr>
  </w:style>
  <w:style w:type="character" w:customStyle="1" w:styleId="67">
    <w:name w:val="white"/>
    <w:basedOn w:val="54"/>
    <w:qFormat/>
    <w:uiPriority w:val="0"/>
  </w:style>
  <w:style w:type="character" w:customStyle="1" w:styleId="68">
    <w:name w:val="text11"/>
    <w:qFormat/>
    <w:uiPriority w:val="0"/>
    <w:rPr>
      <w:rFonts w:hint="default" w:ascii="Verdana" w:hAnsi="Verdana"/>
      <w:color w:val="4E4E4E"/>
      <w:sz w:val="18"/>
      <w:szCs w:val="18"/>
    </w:rPr>
  </w:style>
  <w:style w:type="character" w:customStyle="1" w:styleId="69">
    <w:name w:val="标题 字符"/>
    <w:link w:val="48"/>
    <w:qFormat/>
    <w:uiPriority w:val="0"/>
    <w:rPr>
      <w:kern w:val="2"/>
      <w:sz w:val="30"/>
      <w:szCs w:val="24"/>
    </w:rPr>
  </w:style>
  <w:style w:type="character" w:customStyle="1" w:styleId="70">
    <w:name w:val="日期 字符"/>
    <w:link w:val="30"/>
    <w:qFormat/>
    <w:uiPriority w:val="0"/>
    <w:rPr>
      <w:rFonts w:ascii="宋体" w:hAnsi="Courier New" w:cs="Courier New"/>
      <w:kern w:val="2"/>
      <w:sz w:val="21"/>
      <w:szCs w:val="21"/>
    </w:rPr>
  </w:style>
  <w:style w:type="character" w:customStyle="1" w:styleId="71">
    <w:name w:val="标题 7 字符"/>
    <w:link w:val="10"/>
    <w:qFormat/>
    <w:uiPriority w:val="0"/>
    <w:rPr>
      <w:b/>
      <w:kern w:val="2"/>
      <w:sz w:val="24"/>
      <w:szCs w:val="24"/>
    </w:rPr>
  </w:style>
  <w:style w:type="character" w:customStyle="1" w:styleId="72">
    <w:name w:val="mark8"/>
    <w:qFormat/>
    <w:uiPriority w:val="0"/>
    <w:rPr>
      <w:b/>
      <w:bCs/>
      <w:sz w:val="21"/>
      <w:szCs w:val="21"/>
    </w:rPr>
  </w:style>
  <w:style w:type="character" w:customStyle="1" w:styleId="73">
    <w:name w:val="纯文本 Char1"/>
    <w:qFormat/>
    <w:uiPriority w:val="0"/>
    <w:rPr>
      <w:rFonts w:ascii="宋体" w:hAnsi="Courier New" w:eastAsia="宋体" w:cs="Courier New"/>
      <w:kern w:val="2"/>
      <w:sz w:val="21"/>
      <w:szCs w:val="21"/>
      <w:lang w:val="en-US" w:eastAsia="zh-CN" w:bidi="ar-SA"/>
    </w:rPr>
  </w:style>
  <w:style w:type="character" w:customStyle="1" w:styleId="74">
    <w:name w:val="f151"/>
    <w:qFormat/>
    <w:uiPriority w:val="0"/>
    <w:rPr>
      <w:sz w:val="23"/>
      <w:szCs w:val="23"/>
    </w:rPr>
  </w:style>
  <w:style w:type="character" w:customStyle="1" w:styleId="75">
    <w:name w:val="标题 6 字符"/>
    <w:link w:val="9"/>
    <w:qFormat/>
    <w:uiPriority w:val="0"/>
    <w:rPr>
      <w:rFonts w:ascii="Arial" w:hAnsi="Arial" w:eastAsia="黑体"/>
      <w:b/>
      <w:kern w:val="2"/>
      <w:sz w:val="24"/>
      <w:szCs w:val="24"/>
    </w:rPr>
  </w:style>
  <w:style w:type="character" w:customStyle="1" w:styleId="76">
    <w:name w:val="批注主题 字符"/>
    <w:link w:val="49"/>
    <w:qFormat/>
    <w:uiPriority w:val="0"/>
    <w:rPr>
      <w:b/>
      <w:bCs/>
      <w:kern w:val="2"/>
      <w:sz w:val="21"/>
      <w:szCs w:val="24"/>
    </w:rPr>
  </w:style>
  <w:style w:type="character" w:customStyle="1" w:styleId="77">
    <w:name w:val="正文文本缩进 字符"/>
    <w:link w:val="22"/>
    <w:qFormat/>
    <w:uiPriority w:val="99"/>
    <w:rPr>
      <w:rFonts w:ascii="仿宋_GB2312" w:eastAsia="仿宋_GB2312"/>
      <w:kern w:val="2"/>
      <w:sz w:val="32"/>
    </w:rPr>
  </w:style>
  <w:style w:type="character" w:customStyle="1" w:styleId="78">
    <w:name w:val="062"/>
    <w:qFormat/>
    <w:uiPriority w:val="0"/>
    <w:rPr>
      <w:rFonts w:ascii="宋体" w:hAnsi="宋体"/>
      <w:b/>
      <w:bCs/>
      <w:sz w:val="32"/>
    </w:rPr>
  </w:style>
  <w:style w:type="character" w:customStyle="1" w:styleId="79">
    <w:name w:val="正文文本 3 字符"/>
    <w:link w:val="19"/>
    <w:qFormat/>
    <w:uiPriority w:val="0"/>
    <w:rPr>
      <w:b/>
      <w:bCs/>
      <w:kern w:val="2"/>
      <w:sz w:val="24"/>
      <w:szCs w:val="24"/>
    </w:rPr>
  </w:style>
  <w:style w:type="character" w:customStyle="1" w:styleId="80">
    <w:name w:val="标题 8 字符"/>
    <w:link w:val="11"/>
    <w:qFormat/>
    <w:uiPriority w:val="0"/>
    <w:rPr>
      <w:rFonts w:ascii="Arial" w:hAnsi="Arial" w:eastAsia="黑体"/>
      <w:kern w:val="2"/>
      <w:sz w:val="24"/>
      <w:szCs w:val="24"/>
    </w:rPr>
  </w:style>
  <w:style w:type="character" w:customStyle="1" w:styleId="81">
    <w:name w:val="gray12"/>
    <w:basedOn w:val="54"/>
    <w:qFormat/>
    <w:uiPriority w:val="0"/>
  </w:style>
  <w:style w:type="character" w:customStyle="1" w:styleId="82">
    <w:name w:val="标题 9 字符"/>
    <w:link w:val="12"/>
    <w:qFormat/>
    <w:uiPriority w:val="0"/>
    <w:rPr>
      <w:rFonts w:ascii="Arial" w:hAnsi="Arial" w:eastAsia="黑体"/>
      <w:kern w:val="2"/>
      <w:sz w:val="21"/>
      <w:szCs w:val="24"/>
    </w:rPr>
  </w:style>
  <w:style w:type="character" w:customStyle="1" w:styleId="83">
    <w:name w:val="1ji Char"/>
    <w:link w:val="84"/>
    <w:qFormat/>
    <w:uiPriority w:val="0"/>
    <w:rPr>
      <w:rFonts w:ascii="宋体" w:hAnsi="宋体" w:eastAsia="宋体"/>
      <w:b/>
      <w:bCs/>
      <w:kern w:val="44"/>
      <w:sz w:val="36"/>
      <w:szCs w:val="44"/>
      <w:lang w:val="en-US" w:eastAsia="zh-CN" w:bidi="ar-SA"/>
    </w:rPr>
  </w:style>
  <w:style w:type="paragraph" w:customStyle="1" w:styleId="84">
    <w:name w:val="1ji"/>
    <w:basedOn w:val="3"/>
    <w:link w:val="83"/>
    <w:qFormat/>
    <w:uiPriority w:val="0"/>
    <w:pPr>
      <w:keepLines w:val="0"/>
      <w:widowControl/>
      <w:spacing w:before="0" w:after="0" w:line="240" w:lineRule="auto"/>
      <w:jc w:val="center"/>
    </w:pPr>
    <w:rPr>
      <w:rFonts w:ascii="宋体" w:hAnsi="宋体"/>
      <w:sz w:val="36"/>
    </w:rPr>
  </w:style>
  <w:style w:type="character" w:customStyle="1" w:styleId="85">
    <w:name w:val="font01"/>
    <w:qFormat/>
    <w:uiPriority w:val="0"/>
    <w:rPr>
      <w:rFonts w:hint="eastAsia" w:ascii="宋体" w:hAnsi="宋体" w:eastAsia="宋体"/>
      <w:color w:val="000000"/>
      <w:sz w:val="22"/>
      <w:szCs w:val="22"/>
      <w:u w:val="none"/>
    </w:rPr>
  </w:style>
  <w:style w:type="character" w:customStyle="1" w:styleId="86">
    <w:name w:val="正文文本 2 字符"/>
    <w:link w:val="42"/>
    <w:qFormat/>
    <w:uiPriority w:val="0"/>
    <w:rPr>
      <w:kern w:val="2"/>
      <w:sz w:val="21"/>
      <w:szCs w:val="24"/>
    </w:rPr>
  </w:style>
  <w:style w:type="character" w:customStyle="1" w:styleId="87">
    <w:name w:val="正文文本缩进 3 字符"/>
    <w:link w:val="39"/>
    <w:qFormat/>
    <w:uiPriority w:val="0"/>
    <w:rPr>
      <w:kern w:val="2"/>
      <w:sz w:val="16"/>
      <w:szCs w:val="16"/>
    </w:rPr>
  </w:style>
  <w:style w:type="character" w:customStyle="1" w:styleId="88">
    <w:name w:val="HTML 预设格式 字符"/>
    <w:link w:val="45"/>
    <w:qFormat/>
    <w:uiPriority w:val="0"/>
    <w:rPr>
      <w:rFonts w:ascii="黑体" w:hAnsi="Courier New" w:eastAsia="黑体" w:cs="Courier New"/>
    </w:rPr>
  </w:style>
  <w:style w:type="character" w:customStyle="1" w:styleId="89">
    <w:name w:val="标题 5 字符"/>
    <w:link w:val="7"/>
    <w:qFormat/>
    <w:uiPriority w:val="0"/>
    <w:rPr>
      <w:b/>
      <w:kern w:val="2"/>
      <w:sz w:val="28"/>
      <w:szCs w:val="24"/>
    </w:rPr>
  </w:style>
  <w:style w:type="character" w:customStyle="1" w:styleId="90">
    <w:name w:val="small"/>
    <w:basedOn w:val="54"/>
    <w:qFormat/>
    <w:uiPriority w:val="0"/>
  </w:style>
  <w:style w:type="character" w:customStyle="1" w:styleId="91">
    <w:name w:val="标题 4 字符"/>
    <w:link w:val="6"/>
    <w:qFormat/>
    <w:uiPriority w:val="0"/>
    <w:rPr>
      <w:rFonts w:ascii="Arial" w:hAnsi="Arial" w:eastAsia="黑体"/>
      <w:sz w:val="28"/>
    </w:rPr>
  </w:style>
  <w:style w:type="character" w:customStyle="1" w:styleId="92">
    <w:name w:val="批注框文本 字符"/>
    <w:link w:val="31"/>
    <w:qFormat/>
    <w:uiPriority w:val="0"/>
    <w:rPr>
      <w:kern w:val="2"/>
      <w:sz w:val="18"/>
      <w:szCs w:val="18"/>
    </w:rPr>
  </w:style>
  <w:style w:type="character" w:customStyle="1" w:styleId="93">
    <w:name w:val="文档结构图 字符"/>
    <w:link w:val="17"/>
    <w:qFormat/>
    <w:uiPriority w:val="0"/>
    <w:rPr>
      <w:sz w:val="21"/>
      <w:shd w:val="clear" w:color="auto" w:fill="000080"/>
    </w:rPr>
  </w:style>
  <w:style w:type="character" w:customStyle="1" w:styleId="94">
    <w:name w:val="正文文本首行缩进 2 字符"/>
    <w:link w:val="51"/>
    <w:qFormat/>
    <w:uiPriority w:val="0"/>
    <w:rPr>
      <w:kern w:val="2"/>
      <w:sz w:val="21"/>
      <w:szCs w:val="24"/>
    </w:rPr>
  </w:style>
  <w:style w:type="character" w:customStyle="1" w:styleId="95">
    <w:name w:val="apple-converted-space"/>
    <w:qFormat/>
    <w:uiPriority w:val="0"/>
  </w:style>
  <w:style w:type="character" w:customStyle="1" w:styleId="96">
    <w:name w:val="正文文本缩进 2 字符"/>
    <w:link w:val="2"/>
    <w:qFormat/>
    <w:uiPriority w:val="0"/>
    <w:rPr>
      <w:kern w:val="2"/>
      <w:sz w:val="32"/>
    </w:rPr>
  </w:style>
  <w:style w:type="character" w:customStyle="1" w:styleId="97">
    <w:name w:val="case31"/>
    <w:qFormat/>
    <w:uiPriority w:val="0"/>
    <w:rPr>
      <w:rFonts w:hint="default" w:ascii="_x000B__x000C_" w:hAnsi="_x000B__x000C_"/>
      <w:sz w:val="21"/>
      <w:szCs w:val="21"/>
    </w:rPr>
  </w:style>
  <w:style w:type="character" w:customStyle="1" w:styleId="98">
    <w:name w:val="graytext1"/>
    <w:qFormat/>
    <w:uiPriority w:val="0"/>
    <w:rPr>
      <w:color w:val="666666"/>
    </w:rPr>
  </w:style>
  <w:style w:type="character" w:customStyle="1" w:styleId="99">
    <w:name w:val="标题3 Char"/>
    <w:link w:val="100"/>
    <w:qFormat/>
    <w:uiPriority w:val="0"/>
    <w:rPr>
      <w:rFonts w:ascii="宋体" w:hAnsi="宋体"/>
      <w:b/>
      <w:bCs/>
      <w:kern w:val="44"/>
      <w:sz w:val="24"/>
      <w:szCs w:val="24"/>
    </w:rPr>
  </w:style>
  <w:style w:type="paragraph" w:customStyle="1" w:styleId="100">
    <w:name w:val="标题3"/>
    <w:basedOn w:val="3"/>
    <w:link w:val="99"/>
    <w:qFormat/>
    <w:uiPriority w:val="0"/>
    <w:pPr>
      <w:spacing w:before="0" w:beforeLines="50" w:after="0" w:afterLines="50" w:line="400" w:lineRule="exact"/>
    </w:pPr>
    <w:rPr>
      <w:rFonts w:ascii="宋体" w:hAnsi="宋体"/>
      <w:sz w:val="24"/>
      <w:szCs w:val="24"/>
    </w:rPr>
  </w:style>
  <w:style w:type="character" w:customStyle="1" w:styleId="101">
    <w:name w:val="1051"/>
    <w:qFormat/>
    <w:uiPriority w:val="0"/>
    <w:rPr>
      <w:sz w:val="21"/>
      <w:szCs w:val="21"/>
    </w:rPr>
  </w:style>
  <w:style w:type="character" w:customStyle="1" w:styleId="102">
    <w:name w:val="批注文字 字符"/>
    <w:link w:val="18"/>
    <w:qFormat/>
    <w:uiPriority w:val="0"/>
    <w:rPr>
      <w:kern w:val="2"/>
      <w:sz w:val="21"/>
      <w:szCs w:val="24"/>
    </w:rPr>
  </w:style>
  <w:style w:type="character" w:customStyle="1" w:styleId="103">
    <w:name w:val="纯文本 字符"/>
    <w:link w:val="28"/>
    <w:qFormat/>
    <w:uiPriority w:val="99"/>
    <w:rPr>
      <w:rFonts w:ascii="宋体" w:hAnsi="Courier New" w:eastAsia="宋体" w:cs="Courier New"/>
      <w:kern w:val="2"/>
      <w:sz w:val="21"/>
      <w:szCs w:val="21"/>
      <w:lang w:val="en-US" w:eastAsia="zh-CN" w:bidi="ar-SA"/>
    </w:rPr>
  </w:style>
  <w:style w:type="character" w:customStyle="1" w:styleId="104">
    <w:name w:val="content2"/>
    <w:basedOn w:val="54"/>
    <w:qFormat/>
    <w:uiPriority w:val="0"/>
  </w:style>
  <w:style w:type="character" w:customStyle="1" w:styleId="105">
    <w:name w:val="z-窗体顶端 Char"/>
    <w:link w:val="106"/>
    <w:qFormat/>
    <w:uiPriority w:val="0"/>
    <w:rPr>
      <w:rFonts w:ascii="Arial"/>
      <w:vanish/>
      <w:kern w:val="2"/>
      <w:sz w:val="16"/>
      <w:szCs w:val="24"/>
    </w:rPr>
  </w:style>
  <w:style w:type="paragraph" w:customStyle="1" w:styleId="106">
    <w:name w:val="_Style 104"/>
    <w:basedOn w:val="1"/>
    <w:next w:val="1"/>
    <w:link w:val="105"/>
    <w:qFormat/>
    <w:uiPriority w:val="0"/>
    <w:pPr>
      <w:pBdr>
        <w:bottom w:val="single" w:color="auto" w:sz="6" w:space="1"/>
      </w:pBdr>
      <w:jc w:val="center"/>
    </w:pPr>
    <w:rPr>
      <w:rFonts w:ascii="Arial"/>
      <w:vanish/>
      <w:sz w:val="16"/>
    </w:rPr>
  </w:style>
  <w:style w:type="character" w:customStyle="1" w:styleId="107">
    <w:name w:val="正文文本 字符"/>
    <w:link w:val="20"/>
    <w:qFormat/>
    <w:uiPriority w:val="99"/>
    <w:rPr>
      <w:kern w:val="2"/>
      <w:sz w:val="24"/>
      <w:szCs w:val="24"/>
    </w:rPr>
  </w:style>
  <w:style w:type="character" w:customStyle="1" w:styleId="108">
    <w:name w:val="unnamed3"/>
    <w:basedOn w:val="54"/>
    <w:qFormat/>
    <w:uiPriority w:val="0"/>
  </w:style>
  <w:style w:type="character" w:customStyle="1" w:styleId="109">
    <w:name w:val="正文文本首行缩进 字符"/>
    <w:link w:val="50"/>
    <w:qFormat/>
    <w:uiPriority w:val="0"/>
    <w:rPr>
      <w:kern w:val="2"/>
      <w:sz w:val="21"/>
      <w:szCs w:val="24"/>
    </w:rPr>
  </w:style>
  <w:style w:type="character" w:customStyle="1" w:styleId="110">
    <w:name w:val="批注文字 Char2"/>
    <w:qFormat/>
    <w:uiPriority w:val="0"/>
    <w:rPr>
      <w:kern w:val="2"/>
      <w:sz w:val="21"/>
      <w:szCs w:val="24"/>
      <w:lang w:bidi="ar-SA"/>
    </w:rPr>
  </w:style>
  <w:style w:type="character" w:customStyle="1" w:styleId="111">
    <w:name w:val="style21"/>
    <w:qFormat/>
    <w:uiPriority w:val="0"/>
    <w:rPr>
      <w:sz w:val="17"/>
      <w:szCs w:val="17"/>
    </w:rPr>
  </w:style>
  <w:style w:type="paragraph" w:customStyle="1" w:styleId="11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3">
    <w:name w:val="Char1"/>
    <w:basedOn w:val="1"/>
    <w:qFormat/>
    <w:uiPriority w:val="0"/>
    <w:rPr>
      <w:szCs w:val="21"/>
    </w:rPr>
  </w:style>
  <w:style w:type="paragraph" w:customStyle="1" w:styleId="11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7">
    <w:name w:val="List Paragraph1"/>
    <w:basedOn w:val="1"/>
    <w:qFormat/>
    <w:uiPriority w:val="0"/>
    <w:pPr>
      <w:ind w:firstLine="420" w:firstLineChars="200"/>
    </w:pPr>
    <w:rPr>
      <w:rFonts w:ascii="Calibri" w:hAnsi="Calibri"/>
      <w:szCs w:val="22"/>
    </w:rPr>
  </w:style>
  <w:style w:type="paragraph" w:styleId="118">
    <w:name w:val="List Paragraph"/>
    <w:basedOn w:val="1"/>
    <w:qFormat/>
    <w:uiPriority w:val="34"/>
    <w:pPr>
      <w:ind w:firstLine="420" w:firstLineChars="200"/>
    </w:pPr>
    <w:rPr>
      <w:rFonts w:ascii="Calibri" w:hAnsi="Calibri"/>
      <w:szCs w:val="22"/>
    </w:rPr>
  </w:style>
  <w:style w:type="paragraph" w:customStyle="1" w:styleId="119">
    <w:name w:val="Char Char Char Char Char Char Char"/>
    <w:basedOn w:val="1"/>
    <w:qFormat/>
    <w:uiPriority w:val="0"/>
  </w:style>
  <w:style w:type="paragraph" w:customStyle="1" w:styleId="120">
    <w:name w:val="Char21"/>
    <w:basedOn w:val="1"/>
    <w:qFormat/>
    <w:uiPriority w:val="0"/>
    <w:pPr>
      <w:tabs>
        <w:tab w:val="left" w:pos="360"/>
      </w:tabs>
      <w:ind w:left="252" w:hanging="252" w:hangingChars="140"/>
    </w:pPr>
    <w:rPr>
      <w:rFonts w:ascii="宋体"/>
      <w:sz w:val="18"/>
      <w:szCs w:val="18"/>
    </w:rPr>
  </w:style>
  <w:style w:type="paragraph" w:customStyle="1" w:styleId="121">
    <w:name w:val="次小点说明 Char"/>
    <w:basedOn w:val="8"/>
    <w:qFormat/>
    <w:uiPriority w:val="0"/>
    <w:pPr>
      <w:ind w:firstLine="0"/>
    </w:pPr>
    <w:rPr>
      <w:sz w:val="24"/>
      <w:szCs w:val="24"/>
    </w:rPr>
  </w:style>
  <w:style w:type="paragraph" w:customStyle="1" w:styleId="122">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23">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4">
    <w:name w:val="五号正文（标准）"/>
    <w:basedOn w:val="1"/>
    <w:qFormat/>
    <w:uiPriority w:val="0"/>
    <w:pPr>
      <w:spacing w:line="360" w:lineRule="auto"/>
      <w:ind w:right="55" w:firstLine="560" w:firstLineChars="200"/>
    </w:pPr>
    <w:rPr>
      <w:rFonts w:eastAsia="仿宋_GB2312"/>
      <w:sz w:val="28"/>
      <w:szCs w:val="20"/>
    </w:rPr>
  </w:style>
  <w:style w:type="paragraph" w:customStyle="1" w:styleId="12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8">
    <w:name w:val="样式1"/>
    <w:basedOn w:val="1"/>
    <w:qFormat/>
    <w:uiPriority w:val="0"/>
    <w:pPr>
      <w:spacing w:before="120" w:after="120" w:line="300" w:lineRule="auto"/>
    </w:pPr>
    <w:rPr>
      <w:rFonts w:ascii="宋体" w:hAnsi="宋体"/>
      <w:b/>
      <w:sz w:val="24"/>
      <w:szCs w:val="20"/>
    </w:rPr>
  </w:style>
  <w:style w:type="paragraph" w:customStyle="1" w:styleId="12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_Style 13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4">
    <w:name w:val="1"/>
    <w:basedOn w:val="1"/>
    <w:next w:val="28"/>
    <w:qFormat/>
    <w:uiPriority w:val="0"/>
    <w:rPr>
      <w:rFonts w:ascii="宋体" w:hAnsi="Courier New"/>
      <w:szCs w:val="20"/>
    </w:rPr>
  </w:style>
  <w:style w:type="paragraph" w:customStyle="1" w:styleId="14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7">
    <w:name w:val="Char Char Char2"/>
    <w:basedOn w:val="1"/>
    <w:qFormat/>
    <w:uiPriority w:val="0"/>
    <w:rPr>
      <w:rFonts w:ascii="Tahoma" w:hAnsi="Tahoma"/>
      <w:sz w:val="24"/>
      <w:szCs w:val="20"/>
    </w:rPr>
  </w:style>
  <w:style w:type="paragraph" w:customStyle="1" w:styleId="1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50">
    <w:name w:val="样式 首行缩进:  2 字符"/>
    <w:basedOn w:val="1"/>
    <w:qFormat/>
    <w:uiPriority w:val="0"/>
    <w:pPr>
      <w:spacing w:line="400" w:lineRule="exact"/>
      <w:ind w:firstLine="200" w:firstLineChars="200"/>
    </w:pPr>
    <w:rPr>
      <w:rFonts w:cs="宋体"/>
      <w:sz w:val="24"/>
    </w:rPr>
  </w:style>
  <w:style w:type="paragraph" w:customStyle="1" w:styleId="1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2">
    <w:name w:val="表格"/>
    <w:basedOn w:val="1"/>
    <w:qFormat/>
    <w:uiPriority w:val="0"/>
    <w:pPr>
      <w:spacing w:line="400" w:lineRule="exact"/>
    </w:pPr>
    <w:rPr>
      <w:sz w:val="24"/>
    </w:rPr>
  </w:style>
  <w:style w:type="paragraph" w:customStyle="1" w:styleId="153">
    <w:name w:val="默认段落字体 Para Char Char Char Char Char Char Char Char Char1 Char Char Char Char"/>
    <w:basedOn w:val="1"/>
    <w:qFormat/>
    <w:uiPriority w:val="0"/>
    <w:rPr>
      <w:rFonts w:ascii="Tahoma" w:hAnsi="Tahoma"/>
      <w:sz w:val="24"/>
      <w:szCs w:val="20"/>
    </w:rPr>
  </w:style>
  <w:style w:type="paragraph" w:customStyle="1" w:styleId="1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5">
    <w:name w:val="Char Char Char Char Char Char Char1"/>
    <w:basedOn w:val="1"/>
    <w:qFormat/>
    <w:uiPriority w:val="0"/>
  </w:style>
  <w:style w:type="paragraph" w:customStyle="1" w:styleId="156">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157">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8">
    <w:name w:val="F2"/>
    <w:basedOn w:val="1"/>
    <w:qFormat/>
    <w:uiPriority w:val="0"/>
    <w:pPr>
      <w:autoSpaceDE w:val="0"/>
      <w:autoSpaceDN w:val="0"/>
      <w:adjustRightInd w:val="0"/>
      <w:ind w:firstLine="601"/>
      <w:textAlignment w:val="baseline"/>
    </w:pPr>
    <w:rPr>
      <w:kern w:val="0"/>
      <w:sz w:val="24"/>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0">
    <w:name w:val="tgt1"/>
    <w:basedOn w:val="1"/>
    <w:qFormat/>
    <w:uiPriority w:val="0"/>
    <w:pPr>
      <w:widowControl/>
      <w:spacing w:after="150"/>
      <w:jc w:val="left"/>
    </w:pPr>
    <w:rPr>
      <w:rFonts w:ascii="宋体" w:hAnsi="宋体" w:cs="宋体"/>
      <w:kern w:val="0"/>
      <w:sz w:val="24"/>
    </w:rPr>
  </w:style>
  <w:style w:type="paragraph" w:customStyle="1" w:styleId="161">
    <w:name w:val="正文段"/>
    <w:basedOn w:val="1"/>
    <w:qFormat/>
    <w:uiPriority w:val="0"/>
    <w:pPr>
      <w:widowControl/>
      <w:snapToGrid w:val="0"/>
      <w:spacing w:after="156" w:afterLines="50"/>
      <w:ind w:firstLine="200" w:firstLineChars="200"/>
    </w:pPr>
    <w:rPr>
      <w:kern w:val="0"/>
      <w:sz w:val="24"/>
      <w:szCs w:val="20"/>
    </w:rPr>
  </w:style>
  <w:style w:type="paragraph" w:customStyle="1" w:styleId="162">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63">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Table Paragraph"/>
    <w:basedOn w:val="1"/>
    <w:qFormat/>
    <w:uiPriority w:val="1"/>
    <w:pPr>
      <w:autoSpaceDE w:val="0"/>
      <w:autoSpaceDN w:val="0"/>
      <w:adjustRightInd w:val="0"/>
      <w:jc w:val="left"/>
    </w:pPr>
    <w:rPr>
      <w:kern w:val="0"/>
      <w:sz w:val="24"/>
    </w:rPr>
  </w:style>
  <w:style w:type="character" w:customStyle="1" w:styleId="168">
    <w:name w:val="fd"/>
    <w:qFormat/>
    <w:uiPriority w:val="0"/>
  </w:style>
  <w:style w:type="paragraph" w:customStyle="1" w:styleId="169">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0">
    <w:name w:val="批注文字 字符1"/>
    <w:qFormat/>
    <w:uiPriority w:val="0"/>
    <w:rPr>
      <w:kern w:val="2"/>
      <w:sz w:val="21"/>
      <w:szCs w:val="24"/>
    </w:rPr>
  </w:style>
  <w:style w:type="character" w:customStyle="1" w:styleId="171">
    <w:name w:val="_Style 169"/>
    <w:semiHidden/>
    <w:unhideWhenUsed/>
    <w:qFormat/>
    <w:uiPriority w:val="99"/>
    <w:rPr>
      <w:color w:val="605E5C"/>
      <w:shd w:val="clear" w:color="auto" w:fill="E1DFDD"/>
    </w:rPr>
  </w:style>
  <w:style w:type="character" w:customStyle="1" w:styleId="172">
    <w:name w:val="纯文本 字符1"/>
    <w:qFormat/>
    <w:uiPriority w:val="99"/>
    <w:rPr>
      <w:rFonts w:ascii="宋体" w:hAnsi="Courier New" w:eastAsia="宋体" w:cs="Courier New"/>
      <w:kern w:val="2"/>
      <w:sz w:val="21"/>
      <w:szCs w:val="21"/>
      <w:lang w:val="en-US" w:eastAsia="zh-CN" w:bidi="ar-SA"/>
    </w:rPr>
  </w:style>
  <w:style w:type="character" w:customStyle="1" w:styleId="173">
    <w:name w:val="正文文本 字符1"/>
    <w:qFormat/>
    <w:uiPriority w:val="99"/>
    <w:rPr>
      <w:kern w:val="2"/>
      <w:sz w:val="24"/>
      <w:szCs w:val="24"/>
    </w:rPr>
  </w:style>
  <w:style w:type="paragraph" w:customStyle="1" w:styleId="174">
    <w:name w:val="正文-2字符首行缩进"/>
    <w:basedOn w:val="1"/>
    <w:link w:val="175"/>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5">
    <w:name w:val="正文-2字符首行缩进 Char"/>
    <w:link w:val="174"/>
    <w:qFormat/>
    <w:uiPriority w:val="0"/>
    <w:rPr>
      <w:rFonts w:ascii="仿宋_GB2312" w:hAnsi="Calibri" w:eastAsia="仿宋_GB2312"/>
      <w:sz w:val="28"/>
      <w:szCs w:val="22"/>
    </w:rPr>
  </w:style>
  <w:style w:type="paragraph" w:customStyle="1" w:styleId="176">
    <w:name w:val="列出段落1"/>
    <w:basedOn w:val="1"/>
    <w:qFormat/>
    <w:uiPriority w:val="99"/>
    <w:pPr>
      <w:ind w:firstLine="420" w:firstLineChars="200"/>
    </w:pPr>
    <w:rPr>
      <w:rFonts w:ascii="等线" w:hAnsi="等线" w:eastAsia="等线"/>
    </w:rPr>
  </w:style>
  <w:style w:type="paragraph" w:customStyle="1" w:styleId="177">
    <w:name w:val="表格文字"/>
    <w:basedOn w:val="1"/>
    <w:qFormat/>
    <w:uiPriority w:val="0"/>
    <w:pPr>
      <w:spacing w:before="25" w:after="25"/>
      <w:jc w:val="left"/>
    </w:pPr>
    <w:rPr>
      <w:bCs/>
      <w:spacing w:val="10"/>
      <w:kern w:val="0"/>
      <w:sz w:val="24"/>
    </w:rPr>
  </w:style>
  <w:style w:type="paragraph" w:customStyle="1" w:styleId="178">
    <w:name w:val="修订1"/>
    <w:hidden/>
    <w:semiHidden/>
    <w:qFormat/>
    <w:uiPriority w:val="99"/>
    <w:rPr>
      <w:rFonts w:ascii="Times New Roman" w:hAnsi="Times New Roman" w:eastAsia="宋体" w:cs="Times New Roman"/>
      <w:kern w:val="2"/>
      <w:sz w:val="21"/>
      <w:szCs w:val="24"/>
      <w:lang w:val="en-US" w:eastAsia="zh-CN" w:bidi="ar-SA"/>
    </w:rPr>
  </w:style>
  <w:style w:type="paragraph" w:styleId="17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64</Pages>
  <Words>6546</Words>
  <Characters>37316</Characters>
  <Lines>310</Lines>
  <Paragraphs>87</Paragraphs>
  <TotalTime>1</TotalTime>
  <ScaleCrop>false</ScaleCrop>
  <LinksUpToDate>false</LinksUpToDate>
  <CharactersWithSpaces>43775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2022-05-27T10:53:00Z</dcterms:created>
  <dc:creator>微软用户</dc:creator>
  <cp:lastModifiedBy>小河</cp:lastModifiedBy>
  <cp:lastPrinted>2016-03-22T07:52:00Z</cp:lastPrinted>
  <dcterms:modified xsi:type="dcterms:W3CDTF">2022-10-27T08:53:09Z</dcterms:modified>
  <dc:title>桂财采〔2009〕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51553ED92E2546CAB7D4CB4734CC0DF3</vt:lpwstr>
  </property>
</Properties>
</file>