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1"/>
        </w:numPr>
        <w:spacing w:line="240" w:lineRule="auto"/>
        <w:ind w:firstLine="200" w:firstLineChars="0"/>
        <w:jc w:val="center"/>
        <w:outlineLvl w:val="0"/>
        <w:rPr>
          <w:rFonts w:ascii="仿宋" w:hAnsi="仿宋" w:eastAsia="黑体" w:cs="Times New Roman"/>
          <w:b/>
          <w:kern w:val="44"/>
          <w:sz w:val="32"/>
          <w:szCs w:val="48"/>
          <w:highlight w:val="none"/>
          <w:lang w:val="en-US" w:eastAsia="zh-CN" w:bidi="ar-SA"/>
        </w:rPr>
      </w:pPr>
      <w:bookmarkStart w:id="0" w:name="_Toc88748186"/>
      <w:r>
        <w:rPr>
          <w:rFonts w:hint="eastAsia" w:ascii="仿宋" w:hAnsi="仿宋" w:eastAsia="黑体" w:cs="Times New Roman"/>
          <w:b/>
          <w:kern w:val="44"/>
          <w:sz w:val="32"/>
          <w:szCs w:val="48"/>
          <w:highlight w:val="none"/>
          <w:lang w:val="en-US" w:eastAsia="zh-CN" w:bidi="ar-SA"/>
        </w:rPr>
        <w:t>磋商邀请</w:t>
      </w:r>
      <w:bookmarkEnd w:id="0"/>
    </w:p>
    <w:p>
      <w:pPr>
        <w:ind w:firstLine="482"/>
        <w:jc w:val="left"/>
        <w:rPr>
          <w:rFonts w:cs="Times New Roman"/>
        </w:rPr>
      </w:pPr>
      <w:r>
        <w:rPr>
          <w:rFonts w:hint="eastAsia" w:cs="Times New Roman"/>
          <w:b/>
          <w:highlight w:val="none"/>
          <w:lang w:eastAsia="zh-CN"/>
        </w:rPr>
        <w:t>四川锦恒招标代理有限公司</w:t>
      </w:r>
      <w:r>
        <w:rPr>
          <w:rFonts w:hint="eastAsia" w:cs="Times New Roman"/>
          <w:highlight w:val="none"/>
        </w:rPr>
        <w:t>受</w:t>
      </w:r>
      <w:r>
        <w:rPr>
          <w:rFonts w:hint="eastAsia" w:cs="Times New Roman"/>
          <w:b/>
          <w:highlight w:val="none"/>
          <w:lang w:eastAsia="zh-CN"/>
        </w:rPr>
        <w:t>四川德阿发展实业有限公司</w:t>
      </w:r>
      <w:r>
        <w:rPr>
          <w:rFonts w:hint="eastAsia" w:cs="Times New Roman"/>
          <w:highlight w:val="none"/>
        </w:rPr>
        <w:t>委托，拟对</w:t>
      </w:r>
      <w:r>
        <w:rPr>
          <w:rFonts w:hint="eastAsia" w:cs="Times New Roman"/>
          <w:b/>
          <w:highlight w:val="none"/>
          <w:lang w:eastAsia="zh-CN"/>
        </w:rPr>
        <w:t>德阳阿坝生态经济产业园区污水处理厂在线设备升级、更换及新增采购项目</w:t>
      </w:r>
      <w:r>
        <w:rPr>
          <w:rFonts w:hint="eastAsia" w:cs="Times New Roman"/>
          <w:highlight w:val="none"/>
        </w:rPr>
        <w:t>采用</w:t>
      </w:r>
      <w:r>
        <w:rPr>
          <w:rFonts w:hint="eastAsia" w:cs="Times New Roman"/>
          <w:b/>
          <w:highlight w:val="none"/>
        </w:rPr>
        <w:t>竞争性磋商</w:t>
      </w:r>
      <w:r>
        <w:rPr>
          <w:rFonts w:hint="eastAsia" w:cs="Times New Roman"/>
          <w:highlight w:val="none"/>
        </w:rPr>
        <w:t>的采购方式进行采购，特邀请符合本次采购要求的供应商参加本项目的</w:t>
      </w:r>
      <w:r>
        <w:rPr>
          <w:rFonts w:hint="eastAsia" w:cs="Times New Roman"/>
        </w:rPr>
        <w:t>采购活动。</w:t>
      </w: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lang w:val="en-US" w:eastAsia="zh-CN" w:bidi="ar-SA"/>
        </w:rPr>
      </w:pPr>
      <w:bookmarkStart w:id="1" w:name="_Toc87641132"/>
      <w:bookmarkStart w:id="2" w:name="_Toc88748187"/>
      <w:r>
        <w:rPr>
          <w:rFonts w:hint="eastAsia" w:ascii="黑体" w:hAnsi="黑体" w:eastAsia="黑体" w:cs="Times New Roman"/>
          <w:bCs/>
          <w:kern w:val="2"/>
          <w:sz w:val="28"/>
          <w:szCs w:val="32"/>
          <w:lang w:val="en-US" w:eastAsia="zh-CN" w:bidi="ar-SA"/>
        </w:rPr>
        <w:t>采购项目基本情况</w:t>
      </w:r>
      <w:bookmarkEnd w:id="1"/>
      <w:bookmarkEnd w:id="2"/>
    </w:p>
    <w:p>
      <w:pPr>
        <w:widowControl w:val="0"/>
        <w:spacing w:line="360" w:lineRule="auto"/>
        <w:ind w:firstLine="0" w:firstLineChars="0"/>
        <w:jc w:val="left"/>
        <w:rPr>
          <w:rFonts w:ascii="仿宋" w:hAnsi="仿宋" w:eastAsia="仿宋" w:cs="Times New Roman"/>
          <w:kern w:val="2"/>
          <w:sz w:val="24"/>
          <w:szCs w:val="21"/>
          <w:highlight w:val="none"/>
          <w:lang w:val="en-US" w:eastAsia="zh-CN" w:bidi="ar-SA"/>
        </w:rPr>
      </w:pPr>
      <w:r>
        <w:rPr>
          <w:rFonts w:hint="eastAsia" w:ascii="仿宋" w:hAnsi="仿宋" w:eastAsia="仿宋" w:cs="Times New Roman"/>
          <w:kern w:val="2"/>
          <w:sz w:val="24"/>
          <w:szCs w:val="21"/>
          <w:lang w:val="en-US" w:eastAsia="zh-CN" w:bidi="ar-SA"/>
        </w:rPr>
        <w:t>1</w:t>
      </w:r>
      <w:r>
        <w:rPr>
          <w:rFonts w:ascii="仿宋" w:hAnsi="仿宋" w:eastAsia="仿宋" w:cs="Times New Roman"/>
          <w:kern w:val="2"/>
          <w:sz w:val="24"/>
          <w:szCs w:val="21"/>
          <w:lang w:val="en-US" w:eastAsia="zh-CN" w:bidi="ar-SA"/>
        </w:rPr>
        <w:t>.</w:t>
      </w:r>
      <w:r>
        <w:rPr>
          <w:rFonts w:hint="eastAsia" w:ascii="仿宋" w:hAnsi="仿宋" w:eastAsia="仿宋" w:cs="Times New Roman"/>
          <w:kern w:val="2"/>
          <w:sz w:val="24"/>
          <w:szCs w:val="21"/>
          <w:lang w:val="en-US" w:eastAsia="zh-CN" w:bidi="ar-SA"/>
        </w:rPr>
        <w:t>项目编号：</w:t>
      </w:r>
      <w:r>
        <w:rPr>
          <w:rFonts w:hint="eastAsia" w:ascii="仿宋" w:hAnsi="仿宋" w:eastAsia="仿宋" w:cs="Times New Roman"/>
          <w:kern w:val="2"/>
          <w:sz w:val="24"/>
          <w:szCs w:val="21"/>
          <w:highlight w:val="none"/>
          <w:lang w:val="en-US" w:eastAsia="zh-CN" w:bidi="ar-SA"/>
        </w:rPr>
        <w:t>SCJH-2022-051。</w:t>
      </w:r>
    </w:p>
    <w:p>
      <w:pPr>
        <w:widowControl w:val="0"/>
        <w:spacing w:line="360" w:lineRule="auto"/>
        <w:ind w:firstLine="0" w:firstLineChars="0"/>
        <w:jc w:val="left"/>
        <w:rPr>
          <w:rFonts w:ascii="仿宋" w:hAnsi="仿宋" w:eastAsia="仿宋" w:cs="Times New Roman"/>
          <w:kern w:val="2"/>
          <w:sz w:val="24"/>
          <w:szCs w:val="21"/>
          <w:highlight w:val="none"/>
          <w:lang w:val="en-US" w:eastAsia="zh-CN" w:bidi="ar-SA"/>
        </w:rPr>
      </w:pPr>
      <w:r>
        <w:rPr>
          <w:rFonts w:hint="eastAsia" w:ascii="仿宋" w:hAnsi="仿宋" w:eastAsia="仿宋" w:cs="Times New Roman"/>
          <w:kern w:val="2"/>
          <w:sz w:val="24"/>
          <w:szCs w:val="21"/>
          <w:highlight w:val="none"/>
          <w:lang w:val="en-US" w:eastAsia="zh-CN" w:bidi="ar-SA"/>
        </w:rPr>
        <w:t>2</w:t>
      </w:r>
      <w:r>
        <w:rPr>
          <w:rFonts w:ascii="仿宋" w:hAnsi="仿宋" w:eastAsia="仿宋" w:cs="Times New Roman"/>
          <w:kern w:val="2"/>
          <w:sz w:val="24"/>
          <w:szCs w:val="21"/>
          <w:highlight w:val="none"/>
          <w:lang w:val="en-US" w:eastAsia="zh-CN" w:bidi="ar-SA"/>
        </w:rPr>
        <w:t>.</w:t>
      </w:r>
      <w:r>
        <w:rPr>
          <w:rFonts w:hint="eastAsia" w:ascii="仿宋" w:hAnsi="仿宋" w:eastAsia="仿宋" w:cs="Times New Roman"/>
          <w:kern w:val="2"/>
          <w:sz w:val="24"/>
          <w:szCs w:val="21"/>
          <w:highlight w:val="none"/>
          <w:lang w:val="en-US" w:eastAsia="zh-CN" w:bidi="ar-SA"/>
        </w:rPr>
        <w:t>项目名称：德阳阿坝生态经济产业园区污水处理厂在线设备升级、更换及新增采购项目。</w:t>
      </w: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highlight w:val="none"/>
          <w:lang w:val="en-US" w:eastAsia="zh-CN" w:bidi="ar-SA"/>
        </w:rPr>
      </w:pPr>
      <w:bookmarkStart w:id="3" w:name="_Toc88748188"/>
      <w:bookmarkStart w:id="4" w:name="_Toc87641133"/>
      <w:r>
        <w:rPr>
          <w:rFonts w:hint="eastAsia" w:ascii="黑体" w:hAnsi="黑体" w:eastAsia="黑体" w:cs="Times New Roman"/>
          <w:bCs/>
          <w:kern w:val="2"/>
          <w:sz w:val="28"/>
          <w:szCs w:val="32"/>
          <w:highlight w:val="none"/>
          <w:lang w:val="en-US" w:eastAsia="zh-CN" w:bidi="ar-SA"/>
        </w:rPr>
        <w:t>资金情况</w:t>
      </w:r>
      <w:bookmarkEnd w:id="3"/>
      <w:bookmarkEnd w:id="4"/>
    </w:p>
    <w:p>
      <w:pPr>
        <w:widowControl w:val="0"/>
        <w:spacing w:line="360" w:lineRule="auto"/>
        <w:ind w:firstLine="0" w:firstLineChars="0"/>
        <w:jc w:val="left"/>
        <w:rPr>
          <w:rFonts w:ascii="仿宋" w:hAnsi="仿宋" w:eastAsia="仿宋" w:cs="Times New Roman"/>
          <w:kern w:val="2"/>
          <w:sz w:val="24"/>
          <w:szCs w:val="21"/>
          <w:highlight w:val="none"/>
          <w:lang w:val="en-US" w:eastAsia="zh-CN" w:bidi="ar-SA"/>
        </w:rPr>
      </w:pPr>
      <w:r>
        <w:rPr>
          <w:rFonts w:hint="eastAsia" w:ascii="仿宋" w:hAnsi="仿宋" w:eastAsia="仿宋" w:cs="Times New Roman"/>
          <w:kern w:val="2"/>
          <w:sz w:val="24"/>
          <w:szCs w:val="21"/>
          <w:highlight w:val="none"/>
          <w:lang w:val="en-US" w:eastAsia="zh-CN" w:bidi="ar-SA"/>
        </w:rPr>
        <w:t>资金来源：自筹资金。</w:t>
      </w: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lang w:val="en-US" w:eastAsia="zh-CN" w:bidi="ar-SA"/>
        </w:rPr>
      </w:pPr>
      <w:bookmarkStart w:id="5" w:name="_Toc87641134"/>
      <w:bookmarkStart w:id="6" w:name="_Toc88748189"/>
      <w:r>
        <w:rPr>
          <w:rFonts w:hint="eastAsia" w:ascii="黑体" w:hAnsi="黑体" w:eastAsia="黑体" w:cs="Times New Roman"/>
          <w:bCs/>
          <w:kern w:val="2"/>
          <w:sz w:val="28"/>
          <w:szCs w:val="32"/>
          <w:lang w:val="en-US" w:eastAsia="zh-CN" w:bidi="ar-SA"/>
        </w:rPr>
        <w:t>项目简介</w:t>
      </w:r>
      <w:bookmarkEnd w:id="5"/>
      <w:bookmarkEnd w:id="6"/>
    </w:p>
    <w:tbl>
      <w:tblPr>
        <w:tblStyle w:val="6"/>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3305"/>
        <w:gridCol w:w="1931"/>
        <w:gridCol w:w="230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95" w:type="dxa"/>
            <w:shd w:val="clear" w:color="auto" w:fill="auto"/>
            <w:vAlign w:val="center"/>
          </w:tcPr>
          <w:p>
            <w:pPr>
              <w:ind w:firstLine="0" w:firstLineChars="0"/>
              <w:jc w:val="center"/>
              <w:rPr>
                <w:rFonts w:cs="Times New Roman"/>
                <w:b/>
                <w:bCs/>
                <w:color w:val="000000"/>
              </w:rPr>
            </w:pPr>
            <w:r>
              <w:rPr>
                <w:rFonts w:hint="eastAsia" w:cs="Times New Roman"/>
                <w:b/>
                <w:bCs/>
                <w:color w:val="000000"/>
              </w:rPr>
              <w:t>分包号</w:t>
            </w:r>
          </w:p>
        </w:tc>
        <w:tc>
          <w:tcPr>
            <w:tcW w:w="3305" w:type="dxa"/>
            <w:shd w:val="clear" w:color="auto" w:fill="auto"/>
            <w:vAlign w:val="center"/>
          </w:tcPr>
          <w:p>
            <w:pPr>
              <w:ind w:firstLine="0" w:firstLineChars="0"/>
              <w:jc w:val="center"/>
              <w:rPr>
                <w:rFonts w:cs="Times New Roman"/>
                <w:b/>
                <w:bCs/>
                <w:color w:val="000000"/>
              </w:rPr>
            </w:pPr>
            <w:r>
              <w:rPr>
                <w:rFonts w:hint="eastAsia" w:cs="Times New Roman"/>
                <w:b/>
                <w:bCs/>
                <w:color w:val="000000"/>
              </w:rPr>
              <w:t>分包名称</w:t>
            </w:r>
          </w:p>
        </w:tc>
        <w:tc>
          <w:tcPr>
            <w:tcW w:w="1931" w:type="dxa"/>
            <w:shd w:val="clear" w:color="auto" w:fill="auto"/>
            <w:vAlign w:val="center"/>
          </w:tcPr>
          <w:p>
            <w:pPr>
              <w:ind w:firstLine="0" w:firstLineChars="0"/>
              <w:jc w:val="center"/>
              <w:rPr>
                <w:rFonts w:cs="Times New Roman"/>
                <w:b/>
                <w:bCs/>
                <w:color w:val="000000"/>
              </w:rPr>
            </w:pPr>
            <w:r>
              <w:rPr>
                <w:rFonts w:hint="eastAsia" w:cs="Times New Roman"/>
                <w:b/>
                <w:bCs/>
                <w:color w:val="000000"/>
              </w:rPr>
              <w:t>采购预算</w:t>
            </w:r>
          </w:p>
        </w:tc>
        <w:tc>
          <w:tcPr>
            <w:tcW w:w="2300" w:type="dxa"/>
            <w:shd w:val="clear" w:color="auto" w:fill="auto"/>
            <w:vAlign w:val="center"/>
          </w:tcPr>
          <w:p>
            <w:pPr>
              <w:ind w:firstLine="0" w:firstLineChars="0"/>
              <w:jc w:val="center"/>
              <w:rPr>
                <w:rFonts w:cs="Times New Roman"/>
                <w:b/>
                <w:bCs/>
                <w:color w:val="000000"/>
              </w:rPr>
            </w:pPr>
            <w:r>
              <w:rPr>
                <w:rFonts w:hint="eastAsia" w:cs="Times New Roman"/>
                <w:b/>
                <w:bCs/>
                <w:color w:val="000000"/>
              </w:rPr>
              <w:t>最高限价</w:t>
            </w:r>
          </w:p>
        </w:tc>
        <w:tc>
          <w:tcPr>
            <w:tcW w:w="1470" w:type="dxa"/>
            <w:shd w:val="clear" w:color="auto" w:fill="auto"/>
            <w:vAlign w:val="center"/>
          </w:tcPr>
          <w:p>
            <w:pPr>
              <w:ind w:firstLine="0" w:firstLineChars="0"/>
              <w:jc w:val="center"/>
              <w:rPr>
                <w:rFonts w:cs="Times New Roman"/>
                <w:b/>
                <w:bCs/>
                <w:color w:val="000000"/>
              </w:rPr>
            </w:pPr>
            <w:r>
              <w:rPr>
                <w:rFonts w:hint="eastAsia" w:cs="Times New Roman"/>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5" w:type="dxa"/>
            <w:shd w:val="clear" w:color="auto" w:fill="auto"/>
            <w:vAlign w:val="center"/>
          </w:tcPr>
          <w:p>
            <w:pPr>
              <w:ind w:firstLine="0" w:firstLineChars="0"/>
              <w:jc w:val="center"/>
              <w:rPr>
                <w:rFonts w:cs="Times New Roman"/>
                <w:bCs/>
                <w:color w:val="000000"/>
              </w:rPr>
            </w:pPr>
            <w:r>
              <w:rPr>
                <w:rFonts w:hint="eastAsia" w:cs="Times New Roman"/>
                <w:bCs/>
                <w:color w:val="000000"/>
              </w:rPr>
              <w:t>第一包</w:t>
            </w:r>
          </w:p>
        </w:tc>
        <w:tc>
          <w:tcPr>
            <w:tcW w:w="3305" w:type="dxa"/>
            <w:shd w:val="clear" w:color="auto" w:fill="auto"/>
            <w:vAlign w:val="center"/>
          </w:tcPr>
          <w:p>
            <w:pPr>
              <w:ind w:right="240" w:rightChars="0" w:firstLine="0" w:firstLineChars="0"/>
              <w:jc w:val="center"/>
              <w:rPr>
                <w:rFonts w:hint="eastAsia" w:ascii="仿宋" w:hAnsi="仿宋" w:eastAsia="仿宋" w:cs="仿宋"/>
                <w:b w:val="0"/>
                <w:bCs w:val="0"/>
                <w:color w:val="000000"/>
                <w:lang w:eastAsia="zh-CN"/>
              </w:rPr>
            </w:pPr>
            <w:r>
              <w:rPr>
                <w:rFonts w:hint="eastAsia" w:cs="仿宋"/>
                <w:b w:val="0"/>
                <w:bCs w:val="0"/>
                <w:highlight w:val="none"/>
                <w:lang w:eastAsia="zh-CN"/>
              </w:rPr>
              <w:t>在线设备升级、更换及新增采购项目</w:t>
            </w:r>
          </w:p>
        </w:tc>
        <w:tc>
          <w:tcPr>
            <w:tcW w:w="1931" w:type="dxa"/>
            <w:shd w:val="clear" w:color="auto" w:fill="auto"/>
            <w:vAlign w:val="center"/>
          </w:tcPr>
          <w:p>
            <w:pPr>
              <w:ind w:right="240" w:rightChars="0" w:firstLine="0" w:firstLineChars="0"/>
              <w:jc w:val="center"/>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150000.00元</w:t>
            </w:r>
          </w:p>
        </w:tc>
        <w:tc>
          <w:tcPr>
            <w:tcW w:w="2300" w:type="dxa"/>
            <w:shd w:val="clear" w:color="auto" w:fill="auto"/>
            <w:vAlign w:val="center"/>
          </w:tcPr>
          <w:p>
            <w:pPr>
              <w:ind w:right="240" w:rightChars="0" w:firstLine="0" w:firstLineChars="0"/>
              <w:jc w:val="center"/>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150000.00元</w:t>
            </w:r>
          </w:p>
        </w:tc>
        <w:tc>
          <w:tcPr>
            <w:tcW w:w="1470" w:type="dxa"/>
            <w:shd w:val="clear" w:color="auto" w:fill="auto"/>
            <w:vAlign w:val="center"/>
          </w:tcPr>
          <w:p>
            <w:pPr>
              <w:ind w:firstLine="0" w:firstLineChars="0"/>
              <w:jc w:val="center"/>
              <w:rPr>
                <w:rFonts w:cs="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01" w:type="dxa"/>
            <w:gridSpan w:val="5"/>
            <w:shd w:val="clear" w:color="auto" w:fill="auto"/>
            <w:vAlign w:val="center"/>
          </w:tcPr>
          <w:p>
            <w:pPr>
              <w:ind w:firstLine="0" w:firstLineChars="0"/>
              <w:rPr>
                <w:rFonts w:cs="Times New Roman"/>
                <w:b/>
                <w:bCs/>
                <w:color w:val="000000"/>
              </w:rPr>
            </w:pPr>
            <w:r>
              <w:rPr>
                <w:rFonts w:hint="eastAsia" w:cs="Times New Roman"/>
                <w:b/>
                <w:bCs/>
                <w:color w:val="000000"/>
              </w:rPr>
              <w:t>具体采购内容详见本文件第四章。</w:t>
            </w:r>
          </w:p>
        </w:tc>
      </w:tr>
    </w:tbl>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lang w:val="en-US" w:eastAsia="zh-CN" w:bidi="ar-SA"/>
        </w:rPr>
      </w:pPr>
      <w:bookmarkStart w:id="7" w:name="_Toc87641135"/>
      <w:bookmarkStart w:id="8" w:name="_Toc88748190"/>
      <w:r>
        <w:rPr>
          <w:rFonts w:hint="eastAsia" w:ascii="黑体" w:hAnsi="黑体" w:eastAsia="黑体" w:cs="Times New Roman"/>
          <w:bCs/>
          <w:kern w:val="2"/>
          <w:sz w:val="28"/>
          <w:szCs w:val="32"/>
          <w:lang w:val="en-US" w:eastAsia="zh-CN" w:bidi="ar-SA"/>
        </w:rPr>
        <w:t>本项目是否接受联合体参与采购活动（实质性要求）：</w:t>
      </w:r>
      <w:r>
        <w:rPr>
          <w:rFonts w:ascii="黑体" w:hAnsi="黑体" w:eastAsia="黑体" w:cs="Times New Roman"/>
          <w:bCs/>
          <w:kern w:val="2"/>
          <w:sz w:val="28"/>
          <w:szCs w:val="32"/>
          <w:lang w:val="en-US" w:eastAsia="zh-CN" w:bidi="ar-SA"/>
        </w:rPr>
        <w:t>否</w:t>
      </w:r>
      <w:r>
        <w:rPr>
          <w:rFonts w:hint="eastAsia" w:ascii="黑体" w:hAnsi="黑体" w:eastAsia="黑体" w:cs="Times New Roman"/>
          <w:bCs/>
          <w:kern w:val="2"/>
          <w:sz w:val="28"/>
          <w:szCs w:val="32"/>
          <w:lang w:val="en-US" w:eastAsia="zh-CN" w:bidi="ar-SA"/>
        </w:rPr>
        <w:t>。</w:t>
      </w:r>
      <w:bookmarkEnd w:id="7"/>
      <w:bookmarkEnd w:id="8"/>
    </w:p>
    <w:p>
      <w:pPr>
        <w:ind w:right="210" w:firstLine="480"/>
        <w:textAlignment w:val="center"/>
        <w:rPr>
          <w:rFonts w:cs="Times New Roman"/>
        </w:rPr>
      </w:pPr>
      <w:r>
        <w:rPr>
          <w:rFonts w:hint="eastAsia" w:cs="宋体"/>
          <w:kern w:val="0"/>
        </w:rPr>
        <w:t>注：以联合体形式参与采购活动的，参加联合体的供应商均应当具备《中华人民共和国政府采购法》第二十二条规定的条件，并应当向采购人提交联合体协议，载明联合体各方承担的工作和义务。联合体各方应当共同与采购人签订采购合同，就采购合同约定的事项对采购人承担</w:t>
      </w:r>
      <w:r>
        <w:rPr>
          <w:rFonts w:cs="Times New Roman"/>
        </w:rPr>
        <w:fldChar w:fldCharType="begin"/>
      </w:r>
      <w:r>
        <w:rPr>
          <w:rFonts w:cs="Times New Roman"/>
        </w:rPr>
        <w:instrText xml:space="preserve"> HYPERLINK "http://www.lawtime.cn/info/minfa/liandaizeren/" \t "_blank" </w:instrText>
      </w:r>
      <w:r>
        <w:rPr>
          <w:rFonts w:cs="Times New Roman"/>
        </w:rPr>
        <w:fldChar w:fldCharType="separate"/>
      </w:r>
      <w:r>
        <w:rPr>
          <w:rFonts w:hint="eastAsia" w:cs="宋体"/>
          <w:kern w:val="0"/>
        </w:rPr>
        <w:t>连带责任</w:t>
      </w:r>
      <w:r>
        <w:rPr>
          <w:rFonts w:hint="eastAsia" w:cs="宋体"/>
          <w:kern w:val="0"/>
        </w:rPr>
        <w:fldChar w:fldCharType="end"/>
      </w:r>
      <w:r>
        <w:rPr>
          <w:rFonts w:hint="eastAsia" w:cs="宋体"/>
          <w:kern w:val="0"/>
        </w:rPr>
        <w:t>。</w:t>
      </w:r>
      <w:r>
        <w:rPr>
          <w:rFonts w:hint="eastAsia" w:cs="Times New Roman"/>
        </w:rPr>
        <w:t>联合体中有同类资质的供应商按照联合体分工承担相同工作的，应当按照资质等级较低的供应商确定资质等级。按照联合体分工承担相同工作的，应当同时满足采购文件规定的特定资格条件；按照联合体分工承担不同工作的，联合体各方不需同时具备采购文件规定的特定资格条件，但应当具备承担对应工作内容的特定资格条件。</w:t>
      </w:r>
      <w:r>
        <w:rPr>
          <w:rFonts w:cs="Times New Roman"/>
        </w:rPr>
        <w:t>以联合体形式参加政府采购活动的，联合体各方不得再单独参加或者与其他供应商另外组成联合体参加同一合同项下的政府采购活动。</w:t>
      </w: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lang w:val="en-US" w:eastAsia="zh-CN" w:bidi="ar-SA"/>
        </w:rPr>
      </w:pPr>
      <w:bookmarkStart w:id="9" w:name="_Toc87641136"/>
      <w:bookmarkStart w:id="10" w:name="_Toc88748191"/>
      <w:r>
        <w:rPr>
          <w:rFonts w:hint="eastAsia" w:ascii="黑体" w:hAnsi="黑体" w:eastAsia="黑体" w:cs="Times New Roman"/>
          <w:bCs/>
          <w:kern w:val="2"/>
          <w:sz w:val="28"/>
          <w:szCs w:val="32"/>
          <w:lang w:val="en-US" w:eastAsia="zh-CN" w:bidi="ar-SA"/>
        </w:rPr>
        <w:t>供应商参加本次政府采购活动应具备下列条件（资格条件）</w:t>
      </w:r>
      <w:bookmarkEnd w:id="9"/>
      <w:bookmarkEnd w:id="10"/>
    </w:p>
    <w:p>
      <w:pPr>
        <w:ind w:right="-57" w:firstLine="720" w:firstLineChars="300"/>
        <w:rPr>
          <w:rFonts w:cs="Times New Roman"/>
        </w:rPr>
      </w:pPr>
      <w:r>
        <w:rPr>
          <w:rFonts w:hint="eastAsia" w:cs="Times New Roman"/>
        </w:rPr>
        <w:t>（一）满足《中华人民共和国政府采购法》第二十二条规定的条件：</w:t>
      </w:r>
    </w:p>
    <w:p>
      <w:pPr>
        <w:ind w:right="-57" w:firstLine="720" w:firstLineChars="300"/>
        <w:rPr>
          <w:rFonts w:cs="Times New Roman"/>
        </w:rPr>
      </w:pPr>
      <w:r>
        <w:rPr>
          <w:rFonts w:cs="Times New Roman"/>
        </w:rPr>
        <w:t>1.具有独立承担民事责任的能力；</w:t>
      </w:r>
    </w:p>
    <w:p>
      <w:pPr>
        <w:ind w:right="-57" w:firstLine="720" w:firstLineChars="300"/>
        <w:rPr>
          <w:rFonts w:cs="Times New Roman"/>
        </w:rPr>
      </w:pPr>
      <w:r>
        <w:rPr>
          <w:rFonts w:cs="Times New Roman"/>
        </w:rPr>
        <w:t>2.具有良好的商业信誉和健全的财务会计制度；</w:t>
      </w:r>
    </w:p>
    <w:p>
      <w:pPr>
        <w:ind w:right="-57" w:firstLine="720" w:firstLineChars="300"/>
        <w:rPr>
          <w:rFonts w:cs="Times New Roman"/>
        </w:rPr>
      </w:pPr>
      <w:r>
        <w:rPr>
          <w:rFonts w:cs="Times New Roman"/>
        </w:rPr>
        <w:t>3.具有履行合同所必需的设备和专业技术能力；</w:t>
      </w:r>
    </w:p>
    <w:p>
      <w:pPr>
        <w:ind w:right="-57" w:firstLine="720" w:firstLineChars="300"/>
        <w:rPr>
          <w:rFonts w:cs="Times New Roman"/>
        </w:rPr>
      </w:pPr>
      <w:r>
        <w:rPr>
          <w:rFonts w:cs="Times New Roman"/>
        </w:rPr>
        <w:t>4.有依法缴纳税收和社会保障资金的良好记录；</w:t>
      </w:r>
    </w:p>
    <w:p>
      <w:pPr>
        <w:ind w:right="-57" w:firstLine="720" w:firstLineChars="300"/>
        <w:rPr>
          <w:rFonts w:cs="Times New Roman"/>
        </w:rPr>
      </w:pPr>
      <w:r>
        <w:rPr>
          <w:rFonts w:cs="Times New Roman"/>
        </w:rPr>
        <w:t>5.参加政府采购活动前三年内，在经营活动中没有重大违法记录；</w:t>
      </w:r>
    </w:p>
    <w:p>
      <w:pPr>
        <w:ind w:right="-57" w:firstLine="720" w:firstLineChars="300"/>
        <w:rPr>
          <w:rFonts w:cs="Times New Roman"/>
        </w:rPr>
      </w:pPr>
      <w:r>
        <w:rPr>
          <w:rFonts w:cs="Times New Roman"/>
        </w:rPr>
        <w:t>6.法律、行政法规规定的其他条件。</w:t>
      </w:r>
    </w:p>
    <w:p>
      <w:pPr>
        <w:ind w:right="-57" w:firstLine="720" w:firstLineChars="300"/>
        <w:rPr>
          <w:rFonts w:cs="Times New Roman"/>
          <w:highlight w:val="none"/>
        </w:rPr>
      </w:pPr>
      <w:r>
        <w:rPr>
          <w:rFonts w:hint="eastAsia" w:cs="Times New Roman"/>
        </w:rPr>
        <w:t>（二）落实政府采购政策需满足的资格要求：</w:t>
      </w:r>
      <w:r>
        <w:rPr>
          <w:rFonts w:hint="eastAsia" w:cs="Times New Roman"/>
          <w:lang w:val="en-US" w:eastAsia="zh-CN"/>
        </w:rPr>
        <w:t>无。</w:t>
      </w:r>
    </w:p>
    <w:p>
      <w:pPr>
        <w:ind w:right="-57" w:firstLine="720" w:firstLineChars="300"/>
        <w:rPr>
          <w:rFonts w:hint="eastAsia" w:eastAsia="仿宋" w:cs="Times New Roman"/>
          <w:highlight w:val="none"/>
          <w:lang w:eastAsia="zh-CN"/>
        </w:rPr>
      </w:pPr>
      <w:r>
        <w:rPr>
          <w:rFonts w:hint="eastAsia" w:cs="Times New Roman"/>
          <w:highlight w:val="none"/>
        </w:rPr>
        <w:t>（三）本项目的特定资格条件：</w:t>
      </w:r>
      <w:r>
        <w:rPr>
          <w:rFonts w:cs="Times New Roman"/>
          <w:highlight w:val="none"/>
        </w:rPr>
        <w:t>无</w:t>
      </w:r>
      <w:r>
        <w:rPr>
          <w:rFonts w:hint="eastAsia" w:cs="Times New Roman"/>
          <w:highlight w:val="none"/>
          <w:lang w:eastAsia="zh-CN"/>
        </w:rPr>
        <w:t>。</w:t>
      </w: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lang w:val="en-US" w:eastAsia="zh-CN" w:bidi="ar-SA"/>
        </w:rPr>
      </w:pPr>
      <w:bookmarkStart w:id="11" w:name="_Toc87641137"/>
      <w:bookmarkStart w:id="12" w:name="_Toc88748192"/>
      <w:r>
        <w:rPr>
          <w:rFonts w:hint="eastAsia" w:ascii="黑体" w:hAnsi="黑体" w:eastAsia="黑体" w:cs="Times New Roman"/>
          <w:bCs/>
          <w:kern w:val="2"/>
          <w:sz w:val="28"/>
          <w:szCs w:val="32"/>
          <w:lang w:val="en-US" w:eastAsia="zh-CN" w:bidi="ar-SA"/>
        </w:rPr>
        <w:t>磋商文件获取方式、时间及地点</w:t>
      </w:r>
      <w:bookmarkEnd w:id="11"/>
      <w:bookmarkEnd w:id="12"/>
    </w:p>
    <w:p>
      <w:pPr>
        <w:ind w:firstLine="480"/>
        <w:rPr>
          <w:rFonts w:hint="eastAsia" w:cs="Times New Roman"/>
          <w:szCs w:val="28"/>
        </w:rPr>
      </w:pPr>
      <w:r>
        <w:rPr>
          <w:rFonts w:hint="eastAsia" w:cs="Times New Roman"/>
          <w:szCs w:val="28"/>
        </w:rPr>
        <w:t>获取</w:t>
      </w:r>
      <w:r>
        <w:rPr>
          <w:rFonts w:hint="eastAsia" w:cs="Times New Roman"/>
          <w:szCs w:val="28"/>
          <w:lang w:val="en-US" w:eastAsia="zh-CN"/>
        </w:rPr>
        <w:t>磋商</w:t>
      </w:r>
      <w:r>
        <w:rPr>
          <w:rFonts w:hint="eastAsia" w:cs="Times New Roman"/>
          <w:szCs w:val="28"/>
        </w:rPr>
        <w:t>文件时间：自2022年</w:t>
      </w:r>
      <w:r>
        <w:rPr>
          <w:rFonts w:hint="eastAsia" w:cs="Times New Roman"/>
          <w:szCs w:val="28"/>
          <w:lang w:val="en-US" w:eastAsia="zh-CN"/>
        </w:rPr>
        <w:t>11</w:t>
      </w:r>
      <w:r>
        <w:rPr>
          <w:rFonts w:hint="eastAsia" w:cs="Times New Roman"/>
          <w:szCs w:val="28"/>
        </w:rPr>
        <w:t>月</w:t>
      </w:r>
      <w:r>
        <w:rPr>
          <w:rFonts w:hint="eastAsia" w:cs="Times New Roman"/>
          <w:szCs w:val="28"/>
          <w:lang w:val="en-US" w:eastAsia="zh-CN"/>
        </w:rPr>
        <w:t>9</w:t>
      </w:r>
      <w:r>
        <w:rPr>
          <w:rFonts w:hint="eastAsia" w:cs="Times New Roman"/>
          <w:szCs w:val="28"/>
        </w:rPr>
        <w:t>日至2022年</w:t>
      </w:r>
      <w:r>
        <w:rPr>
          <w:rFonts w:hint="eastAsia" w:cs="Times New Roman"/>
          <w:szCs w:val="28"/>
          <w:lang w:val="en-US" w:eastAsia="zh-CN"/>
        </w:rPr>
        <w:t>11</w:t>
      </w:r>
      <w:r>
        <w:rPr>
          <w:rFonts w:hint="eastAsia" w:cs="Times New Roman"/>
          <w:szCs w:val="28"/>
        </w:rPr>
        <w:t>月</w:t>
      </w:r>
      <w:r>
        <w:rPr>
          <w:rFonts w:hint="eastAsia" w:cs="Times New Roman"/>
          <w:szCs w:val="28"/>
          <w:lang w:val="en-US" w:eastAsia="zh-CN"/>
        </w:rPr>
        <w:t>15</w:t>
      </w:r>
      <w:r>
        <w:rPr>
          <w:rFonts w:hint="eastAsia" w:cs="Times New Roman"/>
          <w:szCs w:val="28"/>
        </w:rPr>
        <w:t>日00:00:00-23:59:59（法定节假日除外）。</w:t>
      </w:r>
    </w:p>
    <w:p>
      <w:pPr>
        <w:ind w:firstLine="480"/>
        <w:rPr>
          <w:rFonts w:hint="eastAsia" w:cs="Times New Roman"/>
          <w:szCs w:val="28"/>
        </w:rPr>
      </w:pPr>
      <w:r>
        <w:rPr>
          <w:rFonts w:hint="eastAsia" w:cs="Times New Roman"/>
          <w:szCs w:val="28"/>
          <w:lang w:val="en-US" w:eastAsia="zh-CN"/>
        </w:rPr>
        <w:t>磋商</w:t>
      </w:r>
      <w:r>
        <w:rPr>
          <w:rFonts w:hint="eastAsia" w:cs="Times New Roman"/>
          <w:szCs w:val="28"/>
        </w:rPr>
        <w:t>文件售价：人民币400元/份（磋商文件售后不退, 磋商资格不能转让）。</w:t>
      </w:r>
    </w:p>
    <w:p>
      <w:pPr>
        <w:ind w:firstLine="480"/>
        <w:rPr>
          <w:rFonts w:hint="eastAsia" w:cs="Times New Roman"/>
          <w:szCs w:val="28"/>
        </w:rPr>
      </w:pPr>
      <w:r>
        <w:rPr>
          <w:rFonts w:hint="eastAsia" w:cs="Times New Roman"/>
          <w:szCs w:val="28"/>
        </w:rPr>
        <w:t>发售方式：网上发售</w:t>
      </w:r>
      <w:r>
        <w:rPr>
          <w:rFonts w:hint="eastAsia" w:cs="Times New Roman"/>
          <w:szCs w:val="28"/>
          <w:lang w:val="en-US" w:eastAsia="zh-CN"/>
        </w:rPr>
        <w:t>或现场发售</w:t>
      </w:r>
      <w:r>
        <w:rPr>
          <w:rFonts w:hint="eastAsia" w:cs="Times New Roman"/>
          <w:szCs w:val="28"/>
        </w:rPr>
        <w:t>。</w:t>
      </w:r>
    </w:p>
    <w:p>
      <w:pPr>
        <w:ind w:firstLine="480"/>
        <w:rPr>
          <w:rFonts w:hint="eastAsia" w:cs="Times New Roman"/>
          <w:szCs w:val="28"/>
        </w:rPr>
      </w:pPr>
      <w:r>
        <w:rPr>
          <w:rFonts w:hint="eastAsia" w:cs="Times New Roman"/>
          <w:szCs w:val="28"/>
        </w:rPr>
        <w:t>获取</w:t>
      </w:r>
      <w:r>
        <w:rPr>
          <w:rFonts w:hint="eastAsia" w:cs="Times New Roman"/>
          <w:szCs w:val="28"/>
          <w:lang w:val="en-US" w:eastAsia="zh-CN"/>
        </w:rPr>
        <w:t>磋商</w:t>
      </w:r>
      <w:r>
        <w:rPr>
          <w:rFonts w:hint="eastAsia" w:cs="Times New Roman"/>
          <w:szCs w:val="28"/>
        </w:rPr>
        <w:t xml:space="preserve">文件途径：（1）供应商现场获取：获取磋商文件时须当场提交以下资料：①单位介绍信原件；②经办人身份证原件。以上①收原件，②查验原件收复印件，复印件加盖公章。 </w:t>
      </w:r>
    </w:p>
    <w:p>
      <w:pPr>
        <w:ind w:firstLine="480"/>
        <w:rPr>
          <w:rFonts w:cs="Times New Roman"/>
          <w:szCs w:val="28"/>
        </w:rPr>
      </w:pPr>
      <w:r>
        <w:rPr>
          <w:rFonts w:hint="eastAsia" w:cs="Times New Roman"/>
          <w:szCs w:val="28"/>
        </w:rPr>
        <w:t>（2）供应商远程获取：供应商自行下载公告中附件中报名资料，填写完整后将报名资料的扫描件（加盖单位公章的介绍信、加盖单位公章的经办人身份证、报名登记表、报名费支付凭证）发送至jinheng654321@163.com，代理机构收到并审核无误后方为报名成功，报名资料原件在开标当日递交至开标地点。</w:t>
      </w: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lang w:val="en-US" w:eastAsia="zh-CN" w:bidi="ar-SA"/>
        </w:rPr>
      </w:pPr>
      <w:bookmarkStart w:id="13" w:name="_Toc88748193"/>
      <w:bookmarkStart w:id="14" w:name="_Toc87641138"/>
      <w:r>
        <w:rPr>
          <w:rFonts w:hint="eastAsia" w:ascii="黑体" w:hAnsi="黑体" w:eastAsia="黑体" w:cs="Times New Roman"/>
          <w:bCs/>
          <w:kern w:val="2"/>
          <w:sz w:val="28"/>
          <w:szCs w:val="32"/>
          <w:lang w:val="en-US" w:eastAsia="zh-CN" w:bidi="ar-SA"/>
        </w:rPr>
        <w:t>递交响应文件</w:t>
      </w:r>
      <w:bookmarkEnd w:id="13"/>
      <w:bookmarkEnd w:id="14"/>
    </w:p>
    <w:p>
      <w:pPr>
        <w:widowControl w:val="0"/>
        <w:spacing w:line="360" w:lineRule="auto"/>
        <w:ind w:firstLine="0" w:firstLineChars="0"/>
        <w:jc w:val="left"/>
        <w:rPr>
          <w:rFonts w:ascii="仿宋" w:hAnsi="仿宋" w:eastAsia="仿宋" w:cs="Times New Roman"/>
          <w:kern w:val="2"/>
          <w:sz w:val="24"/>
          <w:szCs w:val="21"/>
          <w:lang w:val="en-US" w:eastAsia="zh-CN" w:bidi="ar-SA"/>
        </w:rPr>
      </w:pPr>
      <w:r>
        <w:rPr>
          <w:rFonts w:hint="eastAsia" w:ascii="仿宋" w:hAnsi="仿宋" w:eastAsia="仿宋" w:cs="Times New Roman"/>
          <w:kern w:val="2"/>
          <w:sz w:val="24"/>
          <w:szCs w:val="21"/>
          <w:lang w:val="en-US" w:eastAsia="zh-CN" w:bidi="ar-SA"/>
        </w:rPr>
        <w:t>1</w:t>
      </w:r>
      <w:r>
        <w:rPr>
          <w:rFonts w:ascii="仿宋" w:hAnsi="仿宋" w:eastAsia="仿宋" w:cs="Times New Roman"/>
          <w:kern w:val="2"/>
          <w:sz w:val="24"/>
          <w:szCs w:val="21"/>
          <w:lang w:val="en-US" w:eastAsia="zh-CN" w:bidi="ar-SA"/>
        </w:rPr>
        <w:t>.</w:t>
      </w:r>
      <w:r>
        <w:rPr>
          <w:rFonts w:hint="eastAsia" w:ascii="仿宋" w:hAnsi="仿宋" w:eastAsia="仿宋" w:cs="Times New Roman"/>
          <w:kern w:val="2"/>
          <w:sz w:val="24"/>
          <w:szCs w:val="21"/>
          <w:lang w:val="en-US" w:eastAsia="zh-CN" w:bidi="ar-SA"/>
        </w:rPr>
        <w:t>递交响应文件截止时间：</w:t>
      </w:r>
      <w:r>
        <w:rPr>
          <w:rFonts w:hint="eastAsia" w:ascii="仿宋" w:hAnsi="仿宋" w:eastAsia="仿宋" w:cs="Times New Roman"/>
          <w:kern w:val="2"/>
          <w:sz w:val="24"/>
          <w:szCs w:val="28"/>
          <w:lang w:val="en-US" w:eastAsia="zh-CN" w:bidi="ar-SA"/>
        </w:rPr>
        <w:t>2022年11月21日10:</w:t>
      </w:r>
      <w:r>
        <w:rPr>
          <w:rFonts w:hint="eastAsia" w:cs="Times New Roman"/>
          <w:kern w:val="2"/>
          <w:sz w:val="24"/>
          <w:szCs w:val="28"/>
          <w:lang w:val="en-US" w:eastAsia="zh-CN" w:bidi="ar-SA"/>
        </w:rPr>
        <w:t>4</w:t>
      </w:r>
      <w:r>
        <w:rPr>
          <w:rFonts w:hint="eastAsia" w:ascii="仿宋" w:hAnsi="仿宋" w:eastAsia="仿宋" w:cs="Times New Roman"/>
          <w:kern w:val="2"/>
          <w:sz w:val="24"/>
          <w:szCs w:val="28"/>
          <w:lang w:val="en-US" w:eastAsia="zh-CN" w:bidi="ar-SA"/>
        </w:rPr>
        <w:t>0</w:t>
      </w:r>
      <w:r>
        <w:rPr>
          <w:rFonts w:hint="eastAsia" w:ascii="仿宋" w:hAnsi="仿宋" w:eastAsia="仿宋" w:cs="Times New Roman"/>
          <w:kern w:val="2"/>
          <w:sz w:val="24"/>
          <w:szCs w:val="21"/>
          <w:lang w:val="en-US" w:eastAsia="zh-CN" w:bidi="ar-SA"/>
        </w:rPr>
        <w:t>。</w:t>
      </w:r>
    </w:p>
    <w:p>
      <w:pPr>
        <w:widowControl w:val="0"/>
        <w:spacing w:line="360" w:lineRule="auto"/>
        <w:ind w:firstLine="0" w:firstLineChars="0"/>
        <w:jc w:val="left"/>
        <w:rPr>
          <w:rFonts w:ascii="仿宋" w:hAnsi="仿宋" w:eastAsia="仿宋" w:cs="Times New Roman"/>
          <w:kern w:val="2"/>
          <w:sz w:val="24"/>
          <w:szCs w:val="21"/>
          <w:lang w:val="en-US" w:eastAsia="zh-CN" w:bidi="ar-SA"/>
        </w:rPr>
      </w:pPr>
      <w:r>
        <w:rPr>
          <w:rFonts w:hint="eastAsia" w:ascii="仿宋" w:hAnsi="仿宋" w:eastAsia="仿宋" w:cs="Times New Roman"/>
          <w:kern w:val="2"/>
          <w:sz w:val="24"/>
          <w:szCs w:val="21"/>
          <w:lang w:val="en-US" w:eastAsia="zh-CN" w:bidi="ar-SA"/>
        </w:rPr>
        <w:t>2</w:t>
      </w:r>
      <w:r>
        <w:rPr>
          <w:rFonts w:ascii="仿宋" w:hAnsi="仿宋" w:eastAsia="仿宋" w:cs="Times New Roman"/>
          <w:kern w:val="2"/>
          <w:sz w:val="24"/>
          <w:szCs w:val="21"/>
          <w:lang w:val="en-US" w:eastAsia="zh-CN" w:bidi="ar-SA"/>
        </w:rPr>
        <w:t>.</w:t>
      </w:r>
      <w:r>
        <w:rPr>
          <w:rFonts w:hint="eastAsia" w:ascii="仿宋" w:hAnsi="仿宋" w:eastAsia="仿宋" w:cs="Times New Roman"/>
          <w:kern w:val="2"/>
          <w:sz w:val="24"/>
          <w:szCs w:val="21"/>
          <w:lang w:val="en-US" w:eastAsia="zh-CN" w:bidi="ar-SA"/>
        </w:rPr>
        <w:t>递交响应文件地点：德阳市旌阳区太湖路18号五楼</w:t>
      </w:r>
      <w:r>
        <w:rPr>
          <w:rFonts w:ascii="仿宋" w:hAnsi="仿宋" w:eastAsia="仿宋" w:cs="Times New Roman"/>
          <w:kern w:val="2"/>
          <w:sz w:val="24"/>
          <w:szCs w:val="21"/>
          <w:lang w:val="en-US" w:eastAsia="zh-CN" w:bidi="ar-SA"/>
        </w:rPr>
        <w:t>。</w:t>
      </w:r>
    </w:p>
    <w:p>
      <w:pPr>
        <w:ind w:firstLine="480"/>
        <w:rPr>
          <w:rFonts w:cs="Times New Roman"/>
        </w:rPr>
      </w:pPr>
      <w:r>
        <w:rPr>
          <w:rFonts w:hint="eastAsia" w:cs="Times New Roman"/>
        </w:rPr>
        <w:t>响应文件必须在递交响应文件截止时间前送达至递交响应文件地点。逾期送达或未按要求密封、标注的响应文件恕不接收，本项目不接收邮寄的响应文件。</w:t>
      </w: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lang w:val="en-US" w:eastAsia="zh-CN" w:bidi="ar-SA"/>
        </w:rPr>
      </w:pPr>
      <w:bookmarkStart w:id="15" w:name="_Toc87641139"/>
      <w:bookmarkStart w:id="16" w:name="_Toc88748194"/>
      <w:r>
        <w:rPr>
          <w:rFonts w:hint="eastAsia" w:ascii="黑体" w:hAnsi="黑体" w:eastAsia="黑体" w:cs="Times New Roman"/>
          <w:bCs/>
          <w:kern w:val="2"/>
          <w:sz w:val="28"/>
          <w:szCs w:val="32"/>
          <w:lang w:val="en-US" w:eastAsia="zh-CN" w:bidi="ar-SA"/>
        </w:rPr>
        <w:t>响应文件开启</w:t>
      </w:r>
      <w:bookmarkEnd w:id="15"/>
      <w:bookmarkEnd w:id="16"/>
    </w:p>
    <w:p>
      <w:pPr>
        <w:widowControl w:val="0"/>
        <w:numPr>
          <w:ilvl w:val="1"/>
          <w:numId w:val="1"/>
        </w:numPr>
        <w:spacing w:line="360" w:lineRule="auto"/>
        <w:ind w:left="0" w:firstLine="0" w:firstLineChars="0"/>
        <w:jc w:val="left"/>
        <w:rPr>
          <w:rFonts w:ascii="仿宋" w:hAnsi="仿宋" w:eastAsia="仿宋" w:cs="Times New Roman"/>
          <w:kern w:val="2"/>
          <w:sz w:val="24"/>
          <w:szCs w:val="21"/>
          <w:lang w:val="en-US" w:eastAsia="zh-CN" w:bidi="ar-SA"/>
        </w:rPr>
      </w:pPr>
      <w:r>
        <w:rPr>
          <w:rFonts w:hint="eastAsia" w:ascii="仿宋" w:hAnsi="仿宋" w:eastAsia="仿宋" w:cs="Times New Roman"/>
          <w:kern w:val="2"/>
          <w:sz w:val="24"/>
          <w:szCs w:val="21"/>
          <w:lang w:val="en-US" w:eastAsia="zh-CN" w:bidi="ar-SA"/>
        </w:rPr>
        <w:t>响应文件开启时间：</w:t>
      </w:r>
      <w:r>
        <w:rPr>
          <w:rFonts w:hint="eastAsia" w:ascii="仿宋" w:hAnsi="仿宋" w:eastAsia="仿宋" w:cs="Times New Roman"/>
          <w:kern w:val="2"/>
          <w:sz w:val="24"/>
          <w:szCs w:val="28"/>
          <w:lang w:val="en-US" w:eastAsia="zh-CN" w:bidi="ar-SA"/>
        </w:rPr>
        <w:t>2022年11月21日10:</w:t>
      </w:r>
      <w:r>
        <w:rPr>
          <w:rFonts w:hint="eastAsia" w:cs="Times New Roman"/>
          <w:kern w:val="2"/>
          <w:sz w:val="24"/>
          <w:szCs w:val="28"/>
          <w:lang w:val="en-US" w:eastAsia="zh-CN" w:bidi="ar-SA"/>
        </w:rPr>
        <w:t>4</w:t>
      </w:r>
      <w:r>
        <w:rPr>
          <w:rFonts w:hint="eastAsia" w:ascii="仿宋" w:hAnsi="仿宋" w:eastAsia="仿宋" w:cs="Times New Roman"/>
          <w:kern w:val="2"/>
          <w:sz w:val="24"/>
          <w:szCs w:val="28"/>
          <w:lang w:val="en-US" w:eastAsia="zh-CN" w:bidi="ar-SA"/>
        </w:rPr>
        <w:t>0</w:t>
      </w:r>
    </w:p>
    <w:p>
      <w:pPr>
        <w:widowControl w:val="0"/>
        <w:numPr>
          <w:ilvl w:val="1"/>
          <w:numId w:val="1"/>
        </w:numPr>
        <w:spacing w:line="360" w:lineRule="auto"/>
        <w:ind w:left="0" w:firstLine="0" w:firstLineChars="0"/>
        <w:jc w:val="left"/>
        <w:rPr>
          <w:rFonts w:ascii="仿宋" w:hAnsi="仿宋" w:eastAsia="仿宋" w:cs="Times New Roman"/>
          <w:kern w:val="2"/>
          <w:sz w:val="24"/>
          <w:szCs w:val="21"/>
          <w:lang w:val="en-US" w:eastAsia="zh-CN" w:bidi="ar-SA"/>
        </w:rPr>
      </w:pPr>
      <w:r>
        <w:rPr>
          <w:rFonts w:ascii="仿宋" w:hAnsi="仿宋" w:eastAsia="仿宋" w:cs="Times New Roman"/>
          <w:kern w:val="2"/>
          <w:sz w:val="24"/>
          <w:szCs w:val="21"/>
          <w:lang w:val="en-US" w:eastAsia="zh-CN" w:bidi="ar-SA"/>
        </w:rPr>
        <w:t>响应文件开启地点：德阳市旌阳区太湖路18号五楼。</w:t>
      </w: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highlight w:val="none"/>
          <w:lang w:val="en-US" w:eastAsia="zh-CN" w:bidi="ar-SA"/>
        </w:rPr>
      </w:pPr>
      <w:bookmarkStart w:id="17" w:name="_Toc87641140"/>
      <w:bookmarkStart w:id="18" w:name="_Toc88748195"/>
      <w:r>
        <w:rPr>
          <w:rFonts w:hint="eastAsia" w:ascii="黑体" w:hAnsi="黑体" w:eastAsia="黑体" w:cs="Times New Roman"/>
          <w:bCs/>
          <w:kern w:val="2"/>
          <w:sz w:val="28"/>
          <w:szCs w:val="32"/>
          <w:highlight w:val="none"/>
          <w:lang w:val="en-US" w:eastAsia="zh-CN" w:bidi="ar-SA"/>
        </w:rPr>
        <w:t>采购组织单位联系方式</w:t>
      </w:r>
      <w:bookmarkEnd w:id="17"/>
      <w:bookmarkEnd w:id="18"/>
    </w:p>
    <w:p>
      <w:pPr>
        <w:ind w:right="240" w:firstLine="480"/>
        <w:rPr>
          <w:rFonts w:hint="eastAsia" w:eastAsia="仿宋" w:cs="Times New Roman"/>
          <w:bCs/>
          <w:highlight w:val="none"/>
          <w:lang w:eastAsia="zh-CN"/>
        </w:rPr>
      </w:pPr>
      <w:r>
        <w:rPr>
          <w:rFonts w:hint="eastAsia" w:cs="Times New Roman"/>
          <w:highlight w:val="none"/>
        </w:rPr>
        <w:t>采 购 人：</w:t>
      </w:r>
      <w:r>
        <w:rPr>
          <w:rFonts w:hint="eastAsia" w:cs="Times New Roman"/>
          <w:highlight w:val="none"/>
          <w:lang w:eastAsia="zh-CN"/>
        </w:rPr>
        <w:t>四川德阿发展实业有限公司</w:t>
      </w:r>
    </w:p>
    <w:p>
      <w:pPr>
        <w:ind w:right="240" w:firstLine="480"/>
        <w:rPr>
          <w:rFonts w:cs="Times New Roman"/>
          <w:highlight w:val="none"/>
        </w:rPr>
      </w:pPr>
      <w:r>
        <w:rPr>
          <w:rFonts w:hint="eastAsia" w:cs="Times New Roman"/>
          <w:highlight w:val="none"/>
        </w:rPr>
        <w:t>通讯地址：德阳市绵竹市汉旺镇滴翠路</w:t>
      </w:r>
    </w:p>
    <w:p>
      <w:pPr>
        <w:ind w:right="240" w:firstLine="480"/>
        <w:rPr>
          <w:rFonts w:hint="eastAsia" w:eastAsia="仿宋" w:cs="Times New Roman"/>
          <w:highlight w:val="none"/>
          <w:lang w:eastAsia="zh-CN"/>
        </w:rPr>
      </w:pPr>
      <w:r>
        <w:rPr>
          <w:rFonts w:hint="eastAsia" w:cs="Times New Roman"/>
          <w:highlight w:val="none"/>
        </w:rPr>
        <w:t>联 系 人：</w:t>
      </w:r>
      <w:r>
        <w:rPr>
          <w:rFonts w:hint="eastAsia" w:cs="Times New Roman"/>
          <w:highlight w:val="none"/>
          <w:lang w:eastAsia="zh-CN"/>
        </w:rPr>
        <w:t>卢老师</w:t>
      </w:r>
    </w:p>
    <w:p>
      <w:pPr>
        <w:ind w:right="240" w:firstLine="480"/>
        <w:rPr>
          <w:rFonts w:hint="eastAsia" w:eastAsia="仿宋" w:cs="Times New Roman"/>
          <w:highlight w:val="none"/>
          <w:lang w:eastAsia="zh-CN"/>
        </w:rPr>
      </w:pPr>
      <w:r>
        <w:rPr>
          <w:rFonts w:hint="eastAsia" w:cs="Times New Roman"/>
          <w:highlight w:val="none"/>
        </w:rPr>
        <w:t>联系电话：</w:t>
      </w:r>
      <w:r>
        <w:rPr>
          <w:rFonts w:hint="eastAsia" w:cs="Times New Roman"/>
          <w:highlight w:val="none"/>
          <w:lang w:eastAsia="zh-CN"/>
        </w:rPr>
        <w:t>0838-6300056</w:t>
      </w:r>
    </w:p>
    <w:p>
      <w:pPr>
        <w:ind w:right="240" w:firstLine="480"/>
        <w:rPr>
          <w:rFonts w:cs="Times New Roman"/>
        </w:rPr>
      </w:pPr>
    </w:p>
    <w:p>
      <w:pPr>
        <w:ind w:right="240" w:firstLine="465" w:firstLineChars="194"/>
        <w:rPr>
          <w:rFonts w:hint="eastAsia" w:eastAsia="仿宋" w:cs="宋体"/>
          <w:color w:val="000000"/>
          <w:kern w:val="0"/>
          <w:lang w:eastAsia="zh-CN"/>
        </w:rPr>
      </w:pPr>
      <w:r>
        <w:rPr>
          <w:rFonts w:hint="eastAsia" w:cs="宋体"/>
          <w:color w:val="000000"/>
          <w:kern w:val="0"/>
        </w:rPr>
        <w:t>采购代理机构：</w:t>
      </w:r>
      <w:r>
        <w:rPr>
          <w:rFonts w:hint="eastAsia" w:cs="宋体"/>
          <w:color w:val="000000"/>
          <w:kern w:val="0"/>
          <w:lang w:eastAsia="zh-CN"/>
        </w:rPr>
        <w:t>四川锦恒招标代理有限公司</w:t>
      </w:r>
    </w:p>
    <w:p>
      <w:pPr>
        <w:ind w:right="240" w:firstLine="465" w:firstLineChars="194"/>
        <w:rPr>
          <w:rFonts w:cs="宋体"/>
          <w:color w:val="000000"/>
          <w:kern w:val="0"/>
        </w:rPr>
      </w:pPr>
      <w:r>
        <w:rPr>
          <w:rFonts w:hint="eastAsia" w:cs="宋体"/>
          <w:color w:val="000000"/>
          <w:kern w:val="0"/>
        </w:rPr>
        <w:t>地址：德阳市旌阳区太湖路18号五楼</w:t>
      </w:r>
    </w:p>
    <w:p>
      <w:pPr>
        <w:ind w:right="240" w:firstLine="465" w:firstLineChars="194"/>
        <w:rPr>
          <w:rFonts w:hint="default" w:eastAsia="仿宋" w:cs="宋体"/>
          <w:color w:val="000000"/>
          <w:kern w:val="0"/>
          <w:lang w:val="en-US" w:eastAsia="zh-CN"/>
        </w:rPr>
      </w:pPr>
      <w:r>
        <w:rPr>
          <w:rFonts w:hint="eastAsia" w:cs="宋体"/>
          <w:color w:val="000000"/>
          <w:kern w:val="0"/>
        </w:rPr>
        <w:t>邮政编码：</w:t>
      </w:r>
      <w:r>
        <w:rPr>
          <w:rFonts w:hint="eastAsia" w:cs="宋体"/>
          <w:color w:val="000000"/>
          <w:kern w:val="0"/>
          <w:lang w:val="en-US" w:eastAsia="zh-CN"/>
        </w:rPr>
        <w:t>618000</w:t>
      </w:r>
    </w:p>
    <w:p>
      <w:pPr>
        <w:widowControl w:val="0"/>
        <w:spacing w:line="360" w:lineRule="auto"/>
        <w:ind w:right="240" w:firstLine="465" w:firstLineChars="194"/>
        <w:jc w:val="both"/>
        <w:rPr>
          <w:rFonts w:hint="eastAsia" w:ascii="仿宋" w:hAnsi="仿宋" w:eastAsia="仿宋" w:cs="宋体"/>
          <w:color w:val="000000"/>
          <w:kern w:val="0"/>
          <w:sz w:val="24"/>
          <w:szCs w:val="21"/>
          <w:highlight w:val="none"/>
          <w:lang w:val="en-US" w:eastAsia="zh-CN" w:bidi="ar-SA"/>
        </w:rPr>
      </w:pPr>
      <w:r>
        <w:rPr>
          <w:rFonts w:hint="eastAsia" w:ascii="仿宋" w:hAnsi="仿宋" w:eastAsia="仿宋" w:cs="宋体"/>
          <w:color w:val="000000"/>
          <w:kern w:val="0"/>
          <w:sz w:val="24"/>
          <w:szCs w:val="21"/>
          <w:lang w:val="en-US" w:eastAsia="zh-CN" w:bidi="ar-SA"/>
        </w:rPr>
        <w:t>联</w:t>
      </w:r>
      <w:r>
        <w:rPr>
          <w:rFonts w:hint="eastAsia" w:ascii="仿宋" w:hAnsi="仿宋" w:eastAsia="仿宋" w:cs="宋体"/>
          <w:color w:val="000000"/>
          <w:kern w:val="0"/>
          <w:sz w:val="24"/>
          <w:szCs w:val="21"/>
          <w:highlight w:val="none"/>
          <w:lang w:val="en-US" w:eastAsia="zh-CN" w:bidi="ar-SA"/>
        </w:rPr>
        <w:t>系人：熊先生</w:t>
      </w:r>
    </w:p>
    <w:p>
      <w:pPr>
        <w:rPr>
          <w:rFonts w:hint="eastAsia" w:ascii="仿宋" w:hAnsi="仿宋" w:eastAsia="仿宋" w:cs="宋体"/>
          <w:color w:val="000000"/>
          <w:kern w:val="0"/>
          <w:sz w:val="24"/>
          <w:szCs w:val="21"/>
          <w:lang w:val="en-US" w:eastAsia="zh-CN" w:bidi="ar-SA"/>
        </w:rPr>
      </w:pPr>
      <w:r>
        <w:rPr>
          <w:rFonts w:hint="eastAsia" w:ascii="仿宋" w:hAnsi="仿宋" w:eastAsia="仿宋" w:cs="宋体"/>
          <w:color w:val="000000"/>
          <w:kern w:val="0"/>
          <w:sz w:val="24"/>
          <w:szCs w:val="21"/>
          <w:highlight w:val="none"/>
          <w:lang w:val="en-US" w:eastAsia="zh-CN" w:bidi="ar-SA"/>
        </w:rPr>
        <w:t>电  话：0838-28223</w:t>
      </w:r>
      <w:r>
        <w:rPr>
          <w:rFonts w:hint="eastAsia" w:ascii="仿宋" w:hAnsi="仿宋" w:eastAsia="仿宋" w:cs="宋体"/>
          <w:color w:val="000000"/>
          <w:kern w:val="0"/>
          <w:sz w:val="24"/>
          <w:szCs w:val="21"/>
          <w:lang w:val="en-US" w:eastAsia="zh-CN" w:bidi="ar-SA"/>
        </w:rPr>
        <w:t>99</w:t>
      </w:r>
    </w:p>
    <w:p>
      <w:pPr>
        <w:pStyle w:val="2"/>
        <w:rPr>
          <w:rFonts w:hint="eastAsia" w:ascii="仿宋" w:hAnsi="仿宋" w:eastAsia="仿宋" w:cs="宋体"/>
          <w:color w:val="000000"/>
          <w:kern w:val="0"/>
          <w:sz w:val="24"/>
          <w:szCs w:val="21"/>
          <w:lang w:val="en-US" w:eastAsia="zh-CN" w:bidi="ar-SA"/>
        </w:rPr>
      </w:pPr>
    </w:p>
    <w:p>
      <w:r>
        <w:br w:type="page"/>
      </w:r>
    </w:p>
    <w:p>
      <w:pPr>
        <w:widowControl w:val="0"/>
        <w:numPr>
          <w:ilvl w:val="0"/>
          <w:numId w:val="1"/>
        </w:numPr>
        <w:spacing w:line="240" w:lineRule="auto"/>
        <w:ind w:firstLine="200" w:firstLineChars="0"/>
        <w:jc w:val="center"/>
        <w:outlineLvl w:val="0"/>
        <w:rPr>
          <w:rFonts w:ascii="仿宋" w:hAnsi="仿宋" w:eastAsia="黑体" w:cs="Times New Roman"/>
          <w:b/>
          <w:kern w:val="44"/>
          <w:sz w:val="32"/>
          <w:szCs w:val="48"/>
          <w:highlight w:val="none"/>
          <w:lang w:val="en-US" w:eastAsia="zh-CN" w:bidi="ar-SA"/>
        </w:rPr>
      </w:pPr>
      <w:bookmarkStart w:id="19" w:name="_Toc88748245"/>
      <w:r>
        <w:rPr>
          <w:rFonts w:hint="eastAsia" w:ascii="仿宋" w:hAnsi="仿宋" w:eastAsia="黑体" w:cs="Times New Roman"/>
          <w:b/>
          <w:kern w:val="44"/>
          <w:sz w:val="32"/>
          <w:szCs w:val="48"/>
          <w:highlight w:val="none"/>
          <w:lang w:val="en-US" w:eastAsia="zh-CN" w:bidi="ar-SA"/>
        </w:rPr>
        <w:t>采购项目技术、服务及商务及实质性要求</w:t>
      </w:r>
      <w:bookmarkEnd w:id="19"/>
    </w:p>
    <w:p>
      <w:pPr>
        <w:widowControl w:val="0"/>
        <w:numPr>
          <w:ilvl w:val="0"/>
          <w:numId w:val="3"/>
        </w:numPr>
        <w:spacing w:line="360" w:lineRule="auto"/>
        <w:ind w:left="0" w:firstLine="0" w:firstLineChars="0"/>
        <w:jc w:val="left"/>
        <w:outlineLvl w:val="1"/>
        <w:rPr>
          <w:rFonts w:ascii="黑体" w:hAnsi="黑体" w:eastAsia="黑体" w:cs="Times New Roman"/>
          <w:bCs/>
          <w:kern w:val="2"/>
          <w:sz w:val="28"/>
          <w:szCs w:val="32"/>
          <w:highlight w:val="none"/>
          <w:lang w:val="en-US" w:eastAsia="zh-CN" w:bidi="ar-SA"/>
        </w:rPr>
      </w:pPr>
      <w:bookmarkStart w:id="20" w:name="_Toc88748246"/>
      <w:r>
        <w:rPr>
          <w:rFonts w:hint="eastAsia" w:ascii="黑体" w:hAnsi="黑体" w:eastAsia="黑体" w:cs="Times New Roman"/>
          <w:bCs/>
          <w:kern w:val="2"/>
          <w:sz w:val="28"/>
          <w:szCs w:val="32"/>
          <w:highlight w:val="none"/>
          <w:lang w:val="en-US" w:eastAsia="zh-CN" w:bidi="ar-SA"/>
        </w:rPr>
        <w:t>项目概述</w:t>
      </w:r>
      <w:bookmarkEnd w:id="20"/>
    </w:p>
    <w:p>
      <w:pPr>
        <w:ind w:firstLine="0" w:firstLineChars="0"/>
        <w:rPr>
          <w:rFonts w:hint="eastAsia" w:eastAsia="仿宋" w:cs="Times New Roman"/>
          <w:highlight w:val="none"/>
          <w:lang w:eastAsia="zh-CN"/>
        </w:rPr>
      </w:pPr>
      <w:r>
        <w:rPr>
          <w:rFonts w:hint="eastAsia" w:cs="Times New Roman"/>
          <w:highlight w:val="none"/>
          <w:lang w:eastAsia="zh-CN"/>
        </w:rPr>
        <w:t>德阳阿坝生态经济产业园区污水处理厂在线设备升级、更换及新增采购项目。</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3949"/>
        <w:gridCol w:w="135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vAlign w:val="center"/>
          </w:tcPr>
          <w:p>
            <w:pPr>
              <w:ind w:firstLine="0" w:firstLineChars="0"/>
              <w:jc w:val="center"/>
              <w:rPr>
                <w:rFonts w:ascii="仿宋" w:hAnsi="仿宋" w:eastAsia="仿宋" w:cs="Times New Roman"/>
                <w:b/>
                <w:bCs/>
                <w:szCs w:val="24"/>
                <w:highlight w:val="none"/>
              </w:rPr>
            </w:pPr>
            <w:bookmarkStart w:id="21" w:name="_Toc88748247"/>
            <w:r>
              <w:rPr>
                <w:rFonts w:hint="eastAsia" w:ascii="仿宋" w:hAnsi="仿宋" w:eastAsia="仿宋" w:cs="Times New Roman"/>
                <w:b/>
                <w:bCs/>
                <w:szCs w:val="24"/>
                <w:highlight w:val="none"/>
              </w:rPr>
              <w:t>序号</w:t>
            </w:r>
          </w:p>
        </w:tc>
        <w:tc>
          <w:tcPr>
            <w:tcW w:w="2317" w:type="pct"/>
            <w:vAlign w:val="center"/>
          </w:tcPr>
          <w:p>
            <w:pPr>
              <w:ind w:firstLine="0" w:firstLineChars="0"/>
              <w:jc w:val="center"/>
              <w:rPr>
                <w:rFonts w:ascii="仿宋" w:hAnsi="仿宋" w:eastAsia="仿宋" w:cs="Times New Roman"/>
                <w:b/>
                <w:bCs/>
                <w:szCs w:val="24"/>
                <w:highlight w:val="none"/>
              </w:rPr>
            </w:pPr>
            <w:r>
              <w:rPr>
                <w:rFonts w:hint="eastAsia" w:cs="Times New Roman"/>
                <w:b/>
                <w:bCs/>
                <w:szCs w:val="24"/>
                <w:highlight w:val="none"/>
                <w:lang w:val="en-US" w:eastAsia="zh-CN"/>
              </w:rPr>
              <w:t>货物</w:t>
            </w:r>
            <w:r>
              <w:rPr>
                <w:rFonts w:ascii="仿宋" w:hAnsi="仿宋" w:eastAsia="仿宋" w:cs="Times New Roman"/>
                <w:b/>
                <w:bCs/>
                <w:szCs w:val="24"/>
                <w:highlight w:val="none"/>
              </w:rPr>
              <w:t>内容（</w:t>
            </w:r>
            <w:r>
              <w:rPr>
                <w:rFonts w:hint="eastAsia" w:ascii="仿宋" w:hAnsi="仿宋" w:eastAsia="仿宋" w:cs="Times New Roman"/>
                <w:b/>
                <w:bCs/>
                <w:szCs w:val="24"/>
                <w:highlight w:val="none"/>
              </w:rPr>
              <w:t>采购</w:t>
            </w:r>
            <w:r>
              <w:rPr>
                <w:rFonts w:ascii="仿宋" w:hAnsi="仿宋" w:eastAsia="仿宋" w:cs="Times New Roman"/>
                <w:b/>
                <w:bCs/>
                <w:szCs w:val="24"/>
                <w:highlight w:val="none"/>
              </w:rPr>
              <w:t>标的）</w:t>
            </w:r>
            <w:bookmarkStart w:id="23" w:name="_GoBack"/>
            <w:bookmarkEnd w:id="23"/>
          </w:p>
        </w:tc>
        <w:tc>
          <w:tcPr>
            <w:tcW w:w="796" w:type="pct"/>
            <w:vAlign w:val="center"/>
          </w:tcPr>
          <w:p>
            <w:pPr>
              <w:ind w:firstLine="0" w:firstLineChars="0"/>
              <w:jc w:val="center"/>
              <w:rPr>
                <w:rFonts w:ascii="仿宋" w:hAnsi="仿宋" w:eastAsia="仿宋" w:cs="Times New Roman"/>
                <w:b/>
                <w:bCs/>
                <w:szCs w:val="24"/>
                <w:highlight w:val="none"/>
              </w:rPr>
            </w:pPr>
            <w:r>
              <w:rPr>
                <w:rFonts w:hint="eastAsia" w:ascii="仿宋" w:hAnsi="仿宋" w:eastAsia="仿宋" w:cs="Times New Roman"/>
                <w:b/>
                <w:bCs/>
                <w:szCs w:val="24"/>
                <w:highlight w:val="none"/>
              </w:rPr>
              <w:t>数量</w:t>
            </w:r>
          </w:p>
        </w:tc>
        <w:tc>
          <w:tcPr>
            <w:tcW w:w="1250" w:type="pct"/>
            <w:vAlign w:val="center"/>
          </w:tcPr>
          <w:p>
            <w:pPr>
              <w:ind w:firstLine="0" w:firstLineChars="0"/>
              <w:jc w:val="center"/>
              <w:rPr>
                <w:rFonts w:ascii="仿宋" w:hAnsi="仿宋" w:eastAsia="仿宋" w:cs="Times New Roman"/>
                <w:b/>
                <w:bCs/>
                <w:szCs w:val="24"/>
                <w:highlight w:val="none"/>
              </w:rPr>
            </w:pPr>
            <w:r>
              <w:rPr>
                <w:rFonts w:hint="eastAsia" w:ascii="仿宋" w:hAnsi="仿宋" w:eastAsia="仿宋" w:cs="Times New Roman"/>
                <w:b/>
                <w:bCs/>
                <w:szCs w:val="24"/>
                <w:highlight w:val="none"/>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tcPr>
          <w:p>
            <w:pPr>
              <w:ind w:firstLine="0" w:firstLineChars="0"/>
              <w:jc w:val="center"/>
              <w:rPr>
                <w:rFonts w:ascii="仿宋" w:hAnsi="仿宋" w:eastAsia="仿宋" w:cs="Times New Roman"/>
                <w:b/>
                <w:bCs/>
                <w:szCs w:val="24"/>
                <w:highlight w:val="none"/>
              </w:rPr>
            </w:pPr>
            <w:r>
              <w:rPr>
                <w:rFonts w:hint="eastAsia" w:ascii="仿宋" w:hAnsi="仿宋" w:eastAsia="仿宋" w:cs="Times New Roman"/>
                <w:b/>
                <w:bCs/>
                <w:szCs w:val="24"/>
                <w:highlight w:val="none"/>
              </w:rPr>
              <w:t>1</w:t>
            </w:r>
          </w:p>
        </w:tc>
        <w:tc>
          <w:tcPr>
            <w:tcW w:w="4098" w:type="dxa"/>
            <w:vAlign w:val="center"/>
          </w:tcPr>
          <w:p>
            <w:pPr>
              <w:kinsoku w:val="0"/>
              <w:autoSpaceDE w:val="0"/>
              <w:autoSpaceDN w:val="0"/>
              <w:adjustRightInd w:val="0"/>
              <w:snapToGrid w:val="0"/>
              <w:spacing w:after="120" w:line="240" w:lineRule="auto"/>
              <w:ind w:left="0" w:leftChars="0" w:firstLine="0" w:firstLineChars="0"/>
              <w:jc w:val="center"/>
              <w:textAlignment w:val="baseline"/>
              <w:rPr>
                <w:rFonts w:hint="eastAsia" w:ascii="仿宋" w:hAnsi="仿宋" w:eastAsia="仿宋" w:cs="Times New Roman"/>
                <w:b/>
                <w:bCs/>
                <w:szCs w:val="24"/>
                <w:highlight w:val="none"/>
                <w:lang w:eastAsia="zh-CN"/>
              </w:rPr>
            </w:pPr>
            <w:r>
              <w:rPr>
                <w:rFonts w:hint="eastAsia" w:ascii="仿宋" w:hAnsi="仿宋" w:eastAsia="仿宋" w:cs="仿宋"/>
                <w:snapToGrid w:val="0"/>
                <w:color w:val="000000"/>
                <w:kern w:val="0"/>
                <w:sz w:val="24"/>
                <w:szCs w:val="24"/>
                <w:highlight w:val="none"/>
                <w:vertAlign w:val="baseline"/>
                <w:lang w:val="en-US" w:eastAsia="zh-CN"/>
              </w:rPr>
              <w:t>COD在线监测仪</w:t>
            </w:r>
            <w:r>
              <w:rPr>
                <w:rFonts w:hint="eastAsia" w:cs="仿宋"/>
                <w:snapToGrid w:val="0"/>
                <w:color w:val="000000"/>
                <w:kern w:val="0"/>
                <w:sz w:val="24"/>
                <w:szCs w:val="24"/>
                <w:highlight w:val="none"/>
                <w:vertAlign w:val="baseline"/>
                <w:lang w:val="en-US" w:eastAsia="zh-CN"/>
              </w:rPr>
              <w:t>升级</w:t>
            </w:r>
          </w:p>
        </w:tc>
        <w:tc>
          <w:tcPr>
            <w:tcW w:w="796" w:type="pct"/>
          </w:tcPr>
          <w:p>
            <w:pPr>
              <w:ind w:firstLine="0" w:firstLineChars="0"/>
              <w:jc w:val="center"/>
              <w:rPr>
                <w:rFonts w:hint="default" w:ascii="仿宋" w:hAnsi="仿宋" w:eastAsia="仿宋" w:cs="Times New Roman"/>
                <w:b/>
                <w:bCs/>
                <w:szCs w:val="24"/>
                <w:highlight w:val="none"/>
                <w:lang w:val="en-US" w:eastAsia="zh-CN"/>
              </w:rPr>
            </w:pPr>
            <w:r>
              <w:rPr>
                <w:rFonts w:hint="eastAsia" w:cs="Times New Roman"/>
                <w:b/>
                <w:bCs/>
                <w:szCs w:val="24"/>
                <w:highlight w:val="none"/>
                <w:lang w:val="en-US" w:eastAsia="zh-CN"/>
              </w:rPr>
              <w:t>2套</w:t>
            </w:r>
          </w:p>
        </w:tc>
        <w:tc>
          <w:tcPr>
            <w:tcW w:w="2211" w:type="dxa"/>
            <w:vAlign w:val="top"/>
          </w:tcPr>
          <w:p>
            <w:pPr>
              <w:ind w:firstLine="0" w:firstLineChars="0"/>
              <w:jc w:val="center"/>
              <w:rPr>
                <w:rFonts w:hint="default" w:ascii="仿宋" w:hAnsi="仿宋" w:eastAsia="仿宋" w:cs="Times New Roman"/>
                <w:b/>
                <w:bCs/>
                <w:szCs w:val="24"/>
                <w:highlight w:val="none"/>
                <w:lang w:val="en-US" w:eastAsia="zh-CN"/>
              </w:rPr>
            </w:pPr>
            <w:r>
              <w:rPr>
                <w:rFonts w:hint="eastAsia" w:cs="Times New Roman"/>
                <w:b/>
                <w:bCs/>
                <w:szCs w:val="24"/>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tcPr>
          <w:p>
            <w:pPr>
              <w:ind w:firstLine="0" w:firstLineChars="0"/>
              <w:jc w:val="center"/>
              <w:rPr>
                <w:rFonts w:hint="eastAsia" w:ascii="仿宋" w:hAnsi="仿宋" w:eastAsia="仿宋" w:cs="Times New Roman"/>
                <w:b/>
                <w:bCs/>
                <w:szCs w:val="24"/>
                <w:highlight w:val="none"/>
                <w:lang w:val="en-US" w:eastAsia="zh-CN"/>
              </w:rPr>
            </w:pPr>
            <w:r>
              <w:rPr>
                <w:rFonts w:hint="eastAsia" w:cs="Times New Roman"/>
                <w:b/>
                <w:bCs/>
                <w:szCs w:val="24"/>
                <w:highlight w:val="none"/>
                <w:lang w:val="en-US" w:eastAsia="zh-CN"/>
              </w:rPr>
              <w:t>2</w:t>
            </w:r>
          </w:p>
        </w:tc>
        <w:tc>
          <w:tcPr>
            <w:tcW w:w="4098" w:type="dxa"/>
            <w:vAlign w:val="center"/>
          </w:tcPr>
          <w:p>
            <w:pPr>
              <w:kinsoku w:val="0"/>
              <w:autoSpaceDE w:val="0"/>
              <w:autoSpaceDN w:val="0"/>
              <w:adjustRightInd w:val="0"/>
              <w:snapToGrid w:val="0"/>
              <w:spacing w:after="120" w:line="240" w:lineRule="auto"/>
              <w:ind w:left="0" w:leftChars="0" w:firstLine="0" w:firstLineChars="0"/>
              <w:jc w:val="center"/>
              <w:textAlignment w:val="baseline"/>
              <w:rPr>
                <w:rFonts w:hint="eastAsia" w:cs="Times New Roman"/>
                <w:b/>
                <w:bCs/>
                <w:szCs w:val="24"/>
                <w:highlight w:val="none"/>
                <w:lang w:eastAsia="zh-CN"/>
              </w:rPr>
            </w:pPr>
            <w:r>
              <w:rPr>
                <w:rFonts w:hint="eastAsia" w:ascii="仿宋" w:hAnsi="仿宋" w:eastAsia="仿宋" w:cs="仿宋"/>
                <w:snapToGrid w:val="0"/>
                <w:color w:val="000000"/>
                <w:kern w:val="0"/>
                <w:sz w:val="24"/>
                <w:szCs w:val="24"/>
                <w:highlight w:val="none"/>
                <w:vertAlign w:val="baseline"/>
                <w:lang w:val="en-US" w:eastAsia="zh-CN"/>
              </w:rPr>
              <w:t>氨氮在线监测仪</w:t>
            </w:r>
            <w:r>
              <w:rPr>
                <w:rFonts w:hint="eastAsia" w:cs="仿宋"/>
                <w:snapToGrid w:val="0"/>
                <w:color w:val="000000"/>
                <w:kern w:val="0"/>
                <w:sz w:val="24"/>
                <w:szCs w:val="24"/>
                <w:highlight w:val="none"/>
                <w:vertAlign w:val="baseline"/>
                <w:lang w:val="en-US" w:eastAsia="zh-CN"/>
              </w:rPr>
              <w:t>升级</w:t>
            </w:r>
          </w:p>
        </w:tc>
        <w:tc>
          <w:tcPr>
            <w:tcW w:w="796" w:type="pct"/>
          </w:tcPr>
          <w:p>
            <w:pPr>
              <w:ind w:firstLine="0" w:firstLineChars="0"/>
              <w:jc w:val="center"/>
              <w:rPr>
                <w:rFonts w:hint="default" w:ascii="仿宋" w:hAnsi="仿宋" w:eastAsia="仿宋" w:cs="Times New Roman"/>
                <w:b/>
                <w:bCs/>
                <w:szCs w:val="24"/>
                <w:highlight w:val="none"/>
                <w:lang w:val="en-US" w:eastAsia="zh-CN"/>
              </w:rPr>
            </w:pPr>
            <w:r>
              <w:rPr>
                <w:rFonts w:hint="eastAsia" w:cs="Times New Roman"/>
                <w:b/>
                <w:bCs/>
                <w:szCs w:val="24"/>
                <w:highlight w:val="none"/>
                <w:lang w:val="en-US" w:eastAsia="zh-CN"/>
              </w:rPr>
              <w:t>2套</w:t>
            </w:r>
          </w:p>
        </w:tc>
        <w:tc>
          <w:tcPr>
            <w:tcW w:w="2211" w:type="dxa"/>
            <w:vAlign w:val="center"/>
          </w:tcPr>
          <w:p>
            <w:pPr>
              <w:ind w:firstLine="0" w:firstLineChars="0"/>
              <w:jc w:val="center"/>
              <w:rPr>
                <w:rFonts w:hint="eastAsia" w:ascii="仿宋" w:hAnsi="仿宋" w:eastAsia="仿宋" w:cs="Times New Roman"/>
                <w:b/>
                <w:bCs/>
                <w:szCs w:val="24"/>
                <w:highlight w:val="none"/>
                <w:lang w:val="en-US" w:eastAsia="zh-CN"/>
              </w:rPr>
            </w:pPr>
            <w:r>
              <w:rPr>
                <w:rFonts w:hint="eastAsia" w:cs="Times New Roman"/>
                <w:b/>
                <w:bCs/>
                <w:szCs w:val="24"/>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tcPr>
          <w:p>
            <w:pPr>
              <w:ind w:firstLine="0" w:firstLineChars="0"/>
              <w:jc w:val="center"/>
              <w:rPr>
                <w:rFonts w:hint="eastAsia" w:ascii="仿宋" w:hAnsi="仿宋" w:eastAsia="仿宋" w:cs="Times New Roman"/>
                <w:b/>
                <w:bCs/>
                <w:szCs w:val="24"/>
                <w:highlight w:val="none"/>
                <w:lang w:val="en-US" w:eastAsia="zh-CN"/>
              </w:rPr>
            </w:pPr>
            <w:r>
              <w:rPr>
                <w:rFonts w:hint="eastAsia" w:cs="Times New Roman"/>
                <w:b/>
                <w:bCs/>
                <w:szCs w:val="24"/>
                <w:highlight w:val="none"/>
                <w:lang w:val="en-US" w:eastAsia="zh-CN"/>
              </w:rPr>
              <w:t>3</w:t>
            </w:r>
          </w:p>
        </w:tc>
        <w:tc>
          <w:tcPr>
            <w:tcW w:w="4098" w:type="dxa"/>
            <w:vAlign w:val="center"/>
          </w:tcPr>
          <w:p>
            <w:pPr>
              <w:kinsoku w:val="0"/>
              <w:autoSpaceDE w:val="0"/>
              <w:autoSpaceDN w:val="0"/>
              <w:adjustRightInd w:val="0"/>
              <w:snapToGrid w:val="0"/>
              <w:spacing w:after="120" w:line="240" w:lineRule="auto"/>
              <w:ind w:left="0" w:leftChars="0" w:firstLine="0" w:firstLineChars="0"/>
              <w:jc w:val="center"/>
              <w:textAlignment w:val="baseline"/>
              <w:rPr>
                <w:rFonts w:hint="eastAsia" w:cs="Times New Roman"/>
                <w:b/>
                <w:bCs/>
                <w:szCs w:val="24"/>
                <w:highlight w:val="none"/>
                <w:lang w:eastAsia="zh-CN"/>
              </w:rPr>
            </w:pPr>
            <w:r>
              <w:rPr>
                <w:rFonts w:hint="eastAsia" w:ascii="仿宋" w:hAnsi="仿宋" w:eastAsia="仿宋" w:cs="仿宋"/>
                <w:snapToGrid w:val="0"/>
                <w:color w:val="000000"/>
                <w:kern w:val="0"/>
                <w:sz w:val="24"/>
                <w:szCs w:val="24"/>
                <w:highlight w:val="none"/>
                <w:vertAlign w:val="baseline"/>
                <w:lang w:val="en-US" w:eastAsia="zh-CN"/>
              </w:rPr>
              <w:t>总磷在线监测仪</w:t>
            </w:r>
            <w:r>
              <w:rPr>
                <w:rFonts w:hint="eastAsia" w:cs="仿宋"/>
                <w:snapToGrid w:val="0"/>
                <w:color w:val="000000"/>
                <w:kern w:val="0"/>
                <w:sz w:val="24"/>
                <w:szCs w:val="24"/>
                <w:highlight w:val="none"/>
                <w:vertAlign w:val="baseline"/>
                <w:lang w:val="en-US" w:eastAsia="zh-CN"/>
              </w:rPr>
              <w:t>升级</w:t>
            </w:r>
          </w:p>
        </w:tc>
        <w:tc>
          <w:tcPr>
            <w:tcW w:w="796" w:type="pct"/>
          </w:tcPr>
          <w:p>
            <w:pPr>
              <w:ind w:firstLine="0" w:firstLineChars="0"/>
              <w:jc w:val="center"/>
              <w:rPr>
                <w:rFonts w:hint="default" w:ascii="仿宋" w:hAnsi="仿宋" w:eastAsia="仿宋" w:cs="Times New Roman"/>
                <w:b/>
                <w:bCs/>
                <w:szCs w:val="24"/>
                <w:highlight w:val="none"/>
                <w:lang w:val="en-US" w:eastAsia="zh-CN"/>
              </w:rPr>
            </w:pPr>
            <w:r>
              <w:rPr>
                <w:rFonts w:hint="eastAsia" w:cs="Times New Roman"/>
                <w:b/>
                <w:bCs/>
                <w:szCs w:val="24"/>
                <w:highlight w:val="none"/>
                <w:lang w:val="en-US" w:eastAsia="zh-CN"/>
              </w:rPr>
              <w:t>2套</w:t>
            </w:r>
          </w:p>
        </w:tc>
        <w:tc>
          <w:tcPr>
            <w:tcW w:w="2211" w:type="dxa"/>
            <w:vAlign w:val="center"/>
          </w:tcPr>
          <w:p>
            <w:pPr>
              <w:ind w:firstLine="0" w:firstLineChars="0"/>
              <w:jc w:val="center"/>
              <w:rPr>
                <w:rFonts w:hint="eastAsia" w:ascii="仿宋" w:hAnsi="仿宋" w:eastAsia="仿宋" w:cs="Times New Roman"/>
                <w:b/>
                <w:bCs/>
                <w:szCs w:val="24"/>
                <w:highlight w:val="none"/>
                <w:lang w:val="en-US" w:eastAsia="zh-CN"/>
              </w:rPr>
            </w:pPr>
            <w:r>
              <w:rPr>
                <w:rFonts w:hint="eastAsia" w:cs="Times New Roman"/>
                <w:b/>
                <w:bCs/>
                <w:szCs w:val="24"/>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tcPr>
          <w:p>
            <w:pPr>
              <w:ind w:firstLine="0" w:firstLineChars="0"/>
              <w:jc w:val="center"/>
              <w:rPr>
                <w:rFonts w:hint="eastAsia" w:ascii="仿宋" w:hAnsi="仿宋" w:eastAsia="仿宋" w:cs="Times New Roman"/>
                <w:b/>
                <w:bCs/>
                <w:szCs w:val="24"/>
                <w:highlight w:val="none"/>
                <w:lang w:val="en-US" w:eastAsia="zh-CN"/>
              </w:rPr>
            </w:pPr>
            <w:r>
              <w:rPr>
                <w:rFonts w:hint="eastAsia" w:cs="Times New Roman"/>
                <w:b/>
                <w:bCs/>
                <w:szCs w:val="24"/>
                <w:highlight w:val="none"/>
                <w:lang w:val="en-US" w:eastAsia="zh-CN"/>
              </w:rPr>
              <w:t>4</w:t>
            </w:r>
          </w:p>
        </w:tc>
        <w:tc>
          <w:tcPr>
            <w:tcW w:w="4098" w:type="dxa"/>
            <w:vAlign w:val="center"/>
          </w:tcPr>
          <w:p>
            <w:pPr>
              <w:kinsoku w:val="0"/>
              <w:autoSpaceDE w:val="0"/>
              <w:autoSpaceDN w:val="0"/>
              <w:adjustRightInd w:val="0"/>
              <w:snapToGrid w:val="0"/>
              <w:spacing w:after="120" w:line="240" w:lineRule="auto"/>
              <w:ind w:left="0" w:leftChars="0" w:firstLine="0" w:firstLineChars="0"/>
              <w:jc w:val="center"/>
              <w:textAlignment w:val="baseline"/>
              <w:rPr>
                <w:rFonts w:hint="eastAsia" w:cs="Times New Roman"/>
                <w:b/>
                <w:bCs/>
                <w:szCs w:val="24"/>
                <w:highlight w:val="none"/>
                <w:lang w:eastAsia="zh-CN"/>
              </w:rPr>
            </w:pPr>
            <w:r>
              <w:rPr>
                <w:rFonts w:hint="eastAsia" w:ascii="仿宋" w:hAnsi="仿宋" w:eastAsia="仿宋" w:cs="仿宋"/>
                <w:snapToGrid w:val="0"/>
                <w:color w:val="000000"/>
                <w:kern w:val="0"/>
                <w:sz w:val="24"/>
                <w:szCs w:val="24"/>
                <w:highlight w:val="none"/>
                <w:vertAlign w:val="baseline"/>
                <w:lang w:val="en-US" w:eastAsia="zh-CN"/>
              </w:rPr>
              <w:t>总氮在线监测仪</w:t>
            </w:r>
            <w:r>
              <w:rPr>
                <w:rFonts w:hint="eastAsia" w:cs="仿宋"/>
                <w:snapToGrid w:val="0"/>
                <w:color w:val="000000"/>
                <w:kern w:val="0"/>
                <w:sz w:val="24"/>
                <w:szCs w:val="24"/>
                <w:highlight w:val="none"/>
                <w:vertAlign w:val="baseline"/>
                <w:lang w:val="en-US" w:eastAsia="zh-CN"/>
              </w:rPr>
              <w:t>升级</w:t>
            </w:r>
          </w:p>
        </w:tc>
        <w:tc>
          <w:tcPr>
            <w:tcW w:w="796" w:type="pct"/>
          </w:tcPr>
          <w:p>
            <w:pPr>
              <w:ind w:firstLine="0" w:firstLineChars="0"/>
              <w:jc w:val="center"/>
              <w:rPr>
                <w:rFonts w:hint="default" w:ascii="仿宋" w:hAnsi="仿宋" w:eastAsia="仿宋" w:cs="Times New Roman"/>
                <w:b/>
                <w:bCs/>
                <w:szCs w:val="24"/>
                <w:highlight w:val="none"/>
                <w:lang w:val="en-US" w:eastAsia="zh-CN"/>
              </w:rPr>
            </w:pPr>
            <w:r>
              <w:rPr>
                <w:rFonts w:hint="eastAsia" w:cs="Times New Roman"/>
                <w:b/>
                <w:bCs/>
                <w:szCs w:val="24"/>
                <w:highlight w:val="none"/>
                <w:lang w:val="en-US" w:eastAsia="zh-CN"/>
              </w:rPr>
              <w:t>1套</w:t>
            </w:r>
          </w:p>
        </w:tc>
        <w:tc>
          <w:tcPr>
            <w:tcW w:w="2211" w:type="dxa"/>
            <w:vAlign w:val="center"/>
          </w:tcPr>
          <w:p>
            <w:pPr>
              <w:ind w:firstLine="0" w:firstLineChars="0"/>
              <w:jc w:val="center"/>
              <w:rPr>
                <w:rFonts w:hint="eastAsia" w:ascii="仿宋" w:hAnsi="仿宋" w:eastAsia="仿宋" w:cs="Times New Roman"/>
                <w:b/>
                <w:bCs/>
                <w:szCs w:val="24"/>
                <w:highlight w:val="none"/>
                <w:lang w:val="en-US" w:eastAsia="zh-CN"/>
              </w:rPr>
            </w:pPr>
            <w:r>
              <w:rPr>
                <w:rFonts w:hint="eastAsia" w:cs="Times New Roman"/>
                <w:b/>
                <w:bCs/>
                <w:szCs w:val="24"/>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tcPr>
          <w:p>
            <w:pPr>
              <w:ind w:firstLine="0" w:firstLineChars="0"/>
              <w:jc w:val="center"/>
              <w:rPr>
                <w:rFonts w:hint="eastAsia" w:ascii="仿宋" w:hAnsi="仿宋" w:eastAsia="仿宋" w:cs="Times New Roman"/>
                <w:b/>
                <w:bCs/>
                <w:szCs w:val="24"/>
                <w:highlight w:val="none"/>
                <w:lang w:val="en-US" w:eastAsia="zh-CN"/>
              </w:rPr>
            </w:pPr>
            <w:r>
              <w:rPr>
                <w:rFonts w:hint="eastAsia" w:cs="Times New Roman"/>
                <w:b/>
                <w:bCs/>
                <w:szCs w:val="24"/>
                <w:highlight w:val="none"/>
                <w:lang w:val="en-US" w:eastAsia="zh-CN"/>
              </w:rPr>
              <w:t>5</w:t>
            </w:r>
          </w:p>
        </w:tc>
        <w:tc>
          <w:tcPr>
            <w:tcW w:w="4098" w:type="dxa"/>
            <w:vAlign w:val="center"/>
          </w:tcPr>
          <w:p>
            <w:pPr>
              <w:kinsoku w:val="0"/>
              <w:autoSpaceDE w:val="0"/>
              <w:autoSpaceDN w:val="0"/>
              <w:adjustRightInd w:val="0"/>
              <w:snapToGrid w:val="0"/>
              <w:spacing w:after="120" w:line="240" w:lineRule="auto"/>
              <w:ind w:left="0" w:leftChars="0" w:firstLine="0" w:firstLineChars="0"/>
              <w:jc w:val="center"/>
              <w:textAlignment w:val="baseline"/>
              <w:rPr>
                <w:rFonts w:hint="eastAsia" w:cs="Times New Roman"/>
                <w:b/>
                <w:bCs/>
                <w:szCs w:val="24"/>
                <w:highlight w:val="none"/>
                <w:lang w:eastAsia="zh-CN"/>
              </w:rPr>
            </w:pPr>
            <w:r>
              <w:rPr>
                <w:rFonts w:hint="eastAsia" w:ascii="仿宋" w:hAnsi="仿宋" w:eastAsia="仿宋" w:cs="仿宋"/>
                <w:snapToGrid w:val="0"/>
                <w:color w:val="000000"/>
                <w:kern w:val="0"/>
                <w:sz w:val="24"/>
                <w:szCs w:val="24"/>
                <w:highlight w:val="none"/>
                <w:vertAlign w:val="baseline"/>
                <w:lang w:val="en-US" w:eastAsia="zh-CN"/>
              </w:rPr>
              <w:t>水质采样仪</w:t>
            </w:r>
            <w:r>
              <w:rPr>
                <w:rFonts w:hint="eastAsia" w:cs="仿宋"/>
                <w:snapToGrid w:val="0"/>
                <w:color w:val="000000"/>
                <w:kern w:val="0"/>
                <w:sz w:val="24"/>
                <w:szCs w:val="24"/>
                <w:highlight w:val="none"/>
                <w:vertAlign w:val="baseline"/>
                <w:lang w:val="en-US" w:eastAsia="zh-CN"/>
              </w:rPr>
              <w:t>升级</w:t>
            </w:r>
          </w:p>
        </w:tc>
        <w:tc>
          <w:tcPr>
            <w:tcW w:w="796" w:type="pct"/>
          </w:tcPr>
          <w:p>
            <w:pPr>
              <w:ind w:firstLine="0" w:firstLineChars="0"/>
              <w:jc w:val="center"/>
              <w:rPr>
                <w:rFonts w:hint="default" w:ascii="仿宋" w:hAnsi="仿宋" w:eastAsia="仿宋" w:cs="Times New Roman"/>
                <w:b/>
                <w:bCs/>
                <w:szCs w:val="24"/>
                <w:highlight w:val="none"/>
                <w:lang w:val="en-US" w:eastAsia="zh-CN"/>
              </w:rPr>
            </w:pPr>
            <w:r>
              <w:rPr>
                <w:rFonts w:hint="eastAsia" w:cs="Times New Roman"/>
                <w:b/>
                <w:bCs/>
                <w:szCs w:val="24"/>
                <w:highlight w:val="none"/>
                <w:lang w:val="en-US" w:eastAsia="zh-CN"/>
              </w:rPr>
              <w:t>2套</w:t>
            </w:r>
          </w:p>
        </w:tc>
        <w:tc>
          <w:tcPr>
            <w:tcW w:w="2211" w:type="dxa"/>
            <w:vAlign w:val="center"/>
          </w:tcPr>
          <w:p>
            <w:pPr>
              <w:ind w:firstLine="0" w:firstLineChars="0"/>
              <w:jc w:val="center"/>
              <w:rPr>
                <w:rFonts w:hint="eastAsia" w:ascii="仿宋" w:hAnsi="仿宋" w:eastAsia="仿宋" w:cs="Times New Roman"/>
                <w:b/>
                <w:bCs/>
                <w:szCs w:val="24"/>
                <w:highlight w:val="none"/>
                <w:lang w:val="en-US" w:eastAsia="zh-CN"/>
              </w:rPr>
            </w:pPr>
            <w:r>
              <w:rPr>
                <w:rFonts w:hint="eastAsia" w:cs="Times New Roman"/>
                <w:b/>
                <w:bCs/>
                <w:szCs w:val="24"/>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tcPr>
          <w:p>
            <w:pPr>
              <w:ind w:firstLine="0" w:firstLineChars="0"/>
              <w:jc w:val="center"/>
              <w:rPr>
                <w:rFonts w:hint="eastAsia" w:ascii="仿宋" w:hAnsi="仿宋" w:eastAsia="仿宋" w:cs="Times New Roman"/>
                <w:b/>
                <w:bCs/>
                <w:szCs w:val="24"/>
                <w:highlight w:val="none"/>
                <w:lang w:val="en-US" w:eastAsia="zh-CN"/>
              </w:rPr>
            </w:pPr>
            <w:r>
              <w:rPr>
                <w:rFonts w:hint="eastAsia" w:cs="Times New Roman"/>
                <w:b/>
                <w:bCs/>
                <w:szCs w:val="24"/>
                <w:highlight w:val="none"/>
                <w:lang w:val="en-US" w:eastAsia="zh-CN"/>
              </w:rPr>
              <w:t>6</w:t>
            </w:r>
          </w:p>
        </w:tc>
        <w:tc>
          <w:tcPr>
            <w:tcW w:w="4098" w:type="dxa"/>
            <w:vAlign w:val="center"/>
          </w:tcPr>
          <w:p>
            <w:pPr>
              <w:widowControl/>
              <w:kinsoku w:val="0"/>
              <w:autoSpaceDE w:val="0"/>
              <w:autoSpaceDN w:val="0"/>
              <w:adjustRightInd w:val="0"/>
              <w:snapToGrid w:val="0"/>
              <w:spacing w:before="75" w:line="227" w:lineRule="auto"/>
              <w:ind w:left="0" w:leftChars="0" w:firstLine="0" w:firstLineChars="0"/>
              <w:jc w:val="center"/>
              <w:textAlignment w:val="baseline"/>
              <w:rPr>
                <w:rFonts w:hint="eastAsia" w:cs="Times New Roman"/>
                <w:b/>
                <w:bCs/>
                <w:szCs w:val="24"/>
                <w:highlight w:val="none"/>
                <w:lang w:eastAsia="zh-CN"/>
              </w:rPr>
            </w:pPr>
            <w:r>
              <w:rPr>
                <w:rFonts w:hint="eastAsia" w:ascii="仿宋" w:hAnsi="仿宋" w:eastAsia="仿宋" w:cs="仿宋"/>
                <w:snapToGrid w:val="0"/>
                <w:color w:val="000000"/>
                <w:spacing w:val="8"/>
                <w:kern w:val="0"/>
                <w:sz w:val="24"/>
                <w:szCs w:val="24"/>
                <w:highlight w:val="none"/>
              </w:rPr>
              <w:t>环保数采仪</w:t>
            </w:r>
            <w:r>
              <w:rPr>
                <w:rFonts w:hint="eastAsia" w:cs="仿宋"/>
                <w:snapToGrid w:val="0"/>
                <w:color w:val="000000"/>
                <w:spacing w:val="8"/>
                <w:kern w:val="0"/>
                <w:sz w:val="24"/>
                <w:szCs w:val="24"/>
                <w:highlight w:val="none"/>
                <w:lang w:val="en-US" w:eastAsia="zh-CN"/>
              </w:rPr>
              <w:t>更换</w:t>
            </w:r>
          </w:p>
        </w:tc>
        <w:tc>
          <w:tcPr>
            <w:tcW w:w="796" w:type="pct"/>
          </w:tcPr>
          <w:p>
            <w:pPr>
              <w:ind w:firstLine="0" w:firstLineChars="0"/>
              <w:jc w:val="center"/>
              <w:rPr>
                <w:rFonts w:hint="default" w:ascii="仿宋" w:hAnsi="仿宋" w:eastAsia="仿宋" w:cs="Times New Roman"/>
                <w:b/>
                <w:bCs/>
                <w:szCs w:val="24"/>
                <w:highlight w:val="none"/>
                <w:lang w:val="en-US" w:eastAsia="zh-CN"/>
              </w:rPr>
            </w:pPr>
            <w:r>
              <w:rPr>
                <w:rFonts w:hint="eastAsia" w:cs="Times New Roman"/>
                <w:b/>
                <w:bCs/>
                <w:szCs w:val="24"/>
                <w:highlight w:val="none"/>
                <w:lang w:val="en-US" w:eastAsia="zh-CN"/>
              </w:rPr>
              <w:t>2台</w:t>
            </w:r>
          </w:p>
        </w:tc>
        <w:tc>
          <w:tcPr>
            <w:tcW w:w="2211" w:type="dxa"/>
            <w:vAlign w:val="center"/>
          </w:tcPr>
          <w:p>
            <w:pPr>
              <w:ind w:firstLine="0" w:firstLineChars="0"/>
              <w:jc w:val="center"/>
              <w:rPr>
                <w:rFonts w:hint="eastAsia" w:ascii="仿宋" w:hAnsi="仿宋" w:eastAsia="仿宋" w:cs="Times New Roman"/>
                <w:b/>
                <w:bCs/>
                <w:szCs w:val="24"/>
                <w:highlight w:val="none"/>
                <w:lang w:val="en-US" w:eastAsia="zh-CN"/>
              </w:rPr>
            </w:pPr>
            <w:r>
              <w:rPr>
                <w:rFonts w:hint="eastAsia" w:cs="Times New Roman"/>
                <w:b/>
                <w:bCs/>
                <w:szCs w:val="24"/>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tcPr>
          <w:p>
            <w:pPr>
              <w:ind w:firstLine="0" w:firstLineChars="0"/>
              <w:jc w:val="center"/>
              <w:rPr>
                <w:rFonts w:hint="eastAsia" w:ascii="仿宋" w:hAnsi="仿宋" w:eastAsia="仿宋" w:cs="Times New Roman"/>
                <w:b/>
                <w:bCs/>
                <w:szCs w:val="24"/>
                <w:highlight w:val="none"/>
                <w:lang w:val="en-US" w:eastAsia="zh-CN"/>
              </w:rPr>
            </w:pPr>
            <w:r>
              <w:rPr>
                <w:rFonts w:hint="eastAsia" w:cs="Times New Roman"/>
                <w:b/>
                <w:bCs/>
                <w:szCs w:val="24"/>
                <w:highlight w:val="none"/>
                <w:lang w:val="en-US" w:eastAsia="zh-CN"/>
              </w:rPr>
              <w:t>7</w:t>
            </w:r>
          </w:p>
        </w:tc>
        <w:tc>
          <w:tcPr>
            <w:tcW w:w="4098" w:type="dxa"/>
            <w:vAlign w:val="center"/>
          </w:tcPr>
          <w:p>
            <w:pPr>
              <w:widowControl/>
              <w:kinsoku w:val="0"/>
              <w:autoSpaceDE w:val="0"/>
              <w:autoSpaceDN w:val="0"/>
              <w:adjustRightInd w:val="0"/>
              <w:snapToGrid w:val="0"/>
              <w:spacing w:before="75" w:line="227" w:lineRule="auto"/>
              <w:ind w:left="0" w:leftChars="0" w:firstLine="0" w:firstLineChars="0"/>
              <w:jc w:val="center"/>
              <w:textAlignment w:val="baseline"/>
              <w:rPr>
                <w:rFonts w:hint="eastAsia" w:cs="Times New Roman"/>
                <w:b/>
                <w:bCs/>
                <w:szCs w:val="24"/>
                <w:highlight w:val="none"/>
                <w:lang w:eastAsia="zh-CN"/>
              </w:rPr>
            </w:pPr>
            <w:r>
              <w:rPr>
                <w:rFonts w:hint="eastAsia" w:ascii="仿宋" w:hAnsi="仿宋" w:eastAsia="仿宋" w:cs="仿宋"/>
                <w:snapToGrid w:val="0"/>
                <w:color w:val="000000"/>
                <w:kern w:val="0"/>
                <w:sz w:val="24"/>
                <w:szCs w:val="24"/>
                <w:highlight w:val="none"/>
              </w:rPr>
              <w:t>浊度仪</w:t>
            </w:r>
            <w:r>
              <w:rPr>
                <w:rFonts w:hint="eastAsia" w:cs="仿宋"/>
                <w:snapToGrid w:val="0"/>
                <w:color w:val="000000"/>
                <w:kern w:val="0"/>
                <w:sz w:val="24"/>
                <w:szCs w:val="24"/>
                <w:highlight w:val="none"/>
                <w:lang w:val="en-US" w:eastAsia="zh-CN"/>
              </w:rPr>
              <w:t>新增</w:t>
            </w:r>
          </w:p>
        </w:tc>
        <w:tc>
          <w:tcPr>
            <w:tcW w:w="796" w:type="pct"/>
          </w:tcPr>
          <w:p>
            <w:pPr>
              <w:ind w:firstLine="0" w:firstLineChars="0"/>
              <w:jc w:val="center"/>
              <w:rPr>
                <w:rFonts w:hint="default" w:ascii="仿宋" w:hAnsi="仿宋" w:eastAsia="仿宋" w:cs="Times New Roman"/>
                <w:b/>
                <w:bCs/>
                <w:szCs w:val="24"/>
                <w:highlight w:val="none"/>
                <w:lang w:val="en-US" w:eastAsia="zh-CN"/>
              </w:rPr>
            </w:pPr>
            <w:r>
              <w:rPr>
                <w:rFonts w:hint="eastAsia" w:cs="Times New Roman"/>
                <w:b/>
                <w:bCs/>
                <w:szCs w:val="24"/>
                <w:highlight w:val="none"/>
                <w:lang w:val="en-US" w:eastAsia="zh-CN"/>
              </w:rPr>
              <w:t>1台</w:t>
            </w:r>
          </w:p>
        </w:tc>
        <w:tc>
          <w:tcPr>
            <w:tcW w:w="2211" w:type="dxa"/>
            <w:vAlign w:val="center"/>
          </w:tcPr>
          <w:p>
            <w:pPr>
              <w:ind w:firstLine="0" w:firstLineChars="0"/>
              <w:jc w:val="center"/>
              <w:rPr>
                <w:rFonts w:hint="eastAsia" w:ascii="仿宋" w:hAnsi="仿宋" w:eastAsia="仿宋" w:cs="Times New Roman"/>
                <w:b/>
                <w:bCs/>
                <w:szCs w:val="24"/>
                <w:highlight w:val="none"/>
                <w:lang w:val="en-US" w:eastAsia="zh-CN"/>
              </w:rPr>
            </w:pPr>
            <w:r>
              <w:rPr>
                <w:rFonts w:hint="eastAsia" w:cs="Times New Roman"/>
                <w:b/>
                <w:bCs/>
                <w:szCs w:val="24"/>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tcPr>
          <w:p>
            <w:pPr>
              <w:ind w:firstLine="0" w:firstLineChars="0"/>
              <w:jc w:val="center"/>
              <w:rPr>
                <w:rFonts w:hint="default" w:cs="Times New Roman"/>
                <w:b/>
                <w:bCs/>
                <w:szCs w:val="24"/>
                <w:highlight w:val="none"/>
                <w:lang w:val="en-US" w:eastAsia="zh-CN"/>
              </w:rPr>
            </w:pPr>
            <w:r>
              <w:rPr>
                <w:rFonts w:hint="eastAsia" w:cs="Times New Roman"/>
                <w:b/>
                <w:bCs/>
                <w:szCs w:val="24"/>
                <w:highlight w:val="none"/>
                <w:lang w:val="en-US" w:eastAsia="zh-CN"/>
              </w:rPr>
              <w:t>8</w:t>
            </w:r>
          </w:p>
        </w:tc>
        <w:tc>
          <w:tcPr>
            <w:tcW w:w="4098" w:type="dxa"/>
            <w:vAlign w:val="center"/>
          </w:tcPr>
          <w:p>
            <w:pPr>
              <w:widowControl/>
              <w:kinsoku w:val="0"/>
              <w:autoSpaceDE w:val="0"/>
              <w:autoSpaceDN w:val="0"/>
              <w:adjustRightInd w:val="0"/>
              <w:snapToGrid w:val="0"/>
              <w:spacing w:before="75" w:line="227" w:lineRule="auto"/>
              <w:ind w:left="0" w:leftChars="0" w:firstLine="0" w:firstLineChars="0"/>
              <w:jc w:val="center"/>
              <w:textAlignment w:val="baseline"/>
              <w:rPr>
                <w:rFonts w:hint="eastAsia" w:cs="Times New Roman"/>
                <w:b/>
                <w:bCs/>
                <w:szCs w:val="24"/>
                <w:highlight w:val="none"/>
                <w:lang w:eastAsia="zh-CN"/>
              </w:rPr>
            </w:pPr>
            <w:r>
              <w:rPr>
                <w:rFonts w:hint="eastAsia" w:ascii="仿宋" w:hAnsi="仿宋" w:eastAsia="仿宋" w:cs="仿宋"/>
                <w:snapToGrid w:val="0"/>
                <w:color w:val="000000"/>
                <w:kern w:val="0"/>
                <w:sz w:val="24"/>
                <w:szCs w:val="24"/>
                <w:highlight w:val="none"/>
                <w:lang w:val="en-US" w:eastAsia="zh-CN"/>
              </w:rPr>
              <w:t>PH计</w:t>
            </w:r>
            <w:r>
              <w:rPr>
                <w:rFonts w:hint="eastAsia" w:cs="仿宋"/>
                <w:snapToGrid w:val="0"/>
                <w:color w:val="000000"/>
                <w:spacing w:val="8"/>
                <w:kern w:val="0"/>
                <w:sz w:val="24"/>
                <w:szCs w:val="24"/>
                <w:highlight w:val="none"/>
                <w:lang w:val="en-US" w:eastAsia="zh-CN"/>
              </w:rPr>
              <w:t>更换</w:t>
            </w:r>
          </w:p>
        </w:tc>
        <w:tc>
          <w:tcPr>
            <w:tcW w:w="796" w:type="pct"/>
          </w:tcPr>
          <w:p>
            <w:pPr>
              <w:ind w:firstLine="0" w:firstLineChars="0"/>
              <w:jc w:val="center"/>
              <w:rPr>
                <w:rFonts w:hint="default" w:ascii="仿宋" w:hAnsi="仿宋" w:eastAsia="仿宋" w:cs="Times New Roman"/>
                <w:b/>
                <w:bCs/>
                <w:szCs w:val="24"/>
                <w:highlight w:val="none"/>
                <w:lang w:val="en-US" w:eastAsia="zh-CN"/>
              </w:rPr>
            </w:pPr>
            <w:r>
              <w:rPr>
                <w:rFonts w:hint="eastAsia" w:cs="Times New Roman"/>
                <w:b/>
                <w:bCs/>
                <w:szCs w:val="24"/>
                <w:highlight w:val="none"/>
                <w:lang w:val="en-US" w:eastAsia="zh-CN"/>
              </w:rPr>
              <w:t>2台</w:t>
            </w:r>
          </w:p>
        </w:tc>
        <w:tc>
          <w:tcPr>
            <w:tcW w:w="2211" w:type="dxa"/>
            <w:vAlign w:val="center"/>
          </w:tcPr>
          <w:p>
            <w:pPr>
              <w:ind w:firstLine="0" w:firstLineChars="0"/>
              <w:jc w:val="center"/>
              <w:rPr>
                <w:rFonts w:hint="eastAsia" w:ascii="仿宋" w:hAnsi="仿宋" w:eastAsia="仿宋" w:cs="Times New Roman"/>
                <w:b/>
                <w:bCs/>
                <w:szCs w:val="24"/>
                <w:highlight w:val="none"/>
                <w:lang w:val="en-US" w:eastAsia="zh-CN"/>
              </w:rPr>
            </w:pPr>
            <w:r>
              <w:rPr>
                <w:rFonts w:hint="eastAsia" w:cs="Times New Roman"/>
                <w:b/>
                <w:bCs/>
                <w:szCs w:val="24"/>
                <w:highlight w:val="none"/>
                <w:lang w:val="en-US" w:eastAsia="zh-CN"/>
              </w:rPr>
              <w:t>工业</w:t>
            </w:r>
          </w:p>
        </w:tc>
      </w:tr>
    </w:tbl>
    <w:p>
      <w:pPr>
        <w:widowControl w:val="0"/>
        <w:numPr>
          <w:ilvl w:val="0"/>
          <w:numId w:val="3"/>
        </w:numPr>
        <w:spacing w:line="360" w:lineRule="auto"/>
        <w:ind w:left="0" w:firstLine="0" w:firstLineChars="0"/>
        <w:jc w:val="left"/>
        <w:outlineLvl w:val="1"/>
        <w:rPr>
          <w:rFonts w:ascii="黑体" w:hAnsi="黑体" w:eastAsia="黑体" w:cs="Times New Roman"/>
          <w:bCs/>
          <w:kern w:val="2"/>
          <w:sz w:val="28"/>
          <w:szCs w:val="32"/>
          <w:highlight w:val="none"/>
          <w:lang w:val="en-US" w:eastAsia="zh-CN" w:bidi="ar-SA"/>
        </w:rPr>
      </w:pPr>
      <w:r>
        <w:rPr>
          <w:rFonts w:hint="eastAsia" w:ascii="黑体" w:hAnsi="黑体" w:eastAsia="黑体" w:cs="Times New Roman"/>
          <w:bCs/>
          <w:kern w:val="2"/>
          <w:sz w:val="28"/>
          <w:szCs w:val="32"/>
          <w:highlight w:val="none"/>
          <w:lang w:val="en-US" w:eastAsia="zh-CN" w:bidi="ar-SA"/>
        </w:rPr>
        <w:t>技术要求</w:t>
      </w:r>
      <w:bookmarkEnd w:id="21"/>
    </w:p>
    <w:p>
      <w:pPr>
        <w:rPr>
          <w:rFonts w:hint="default" w:eastAsia="仿宋" w:cs="Times New Roman"/>
          <w:highlight w:val="none"/>
          <w:lang w:val="en-US" w:eastAsia="zh-CN"/>
        </w:rPr>
      </w:pPr>
      <w:r>
        <w:rPr>
          <w:rFonts w:hint="eastAsia" w:cs="Times New Roman"/>
          <w:highlight w:val="none"/>
          <w:lang w:eastAsia="zh-CN"/>
        </w:rPr>
        <w:t>（</w:t>
      </w:r>
      <w:r>
        <w:rPr>
          <w:rFonts w:hint="eastAsia" w:cs="Times New Roman"/>
          <w:highlight w:val="none"/>
          <w:lang w:val="en-US" w:eastAsia="zh-CN"/>
        </w:rPr>
        <w:t>一</w:t>
      </w:r>
      <w:r>
        <w:rPr>
          <w:rFonts w:hint="eastAsia" w:cs="Times New Roman"/>
          <w:highlight w:val="none"/>
          <w:lang w:eastAsia="zh-CN"/>
        </w:rPr>
        <w:t>）在线设备</w:t>
      </w:r>
      <w:r>
        <w:rPr>
          <w:rFonts w:hint="eastAsia" w:cs="Times New Roman"/>
          <w:highlight w:val="none"/>
          <w:lang w:val="en-US" w:eastAsia="zh-CN"/>
        </w:rPr>
        <w:t>升级、更换及新增</w:t>
      </w:r>
    </w:p>
    <w:tbl>
      <w:tblPr>
        <w:tblStyle w:val="11"/>
        <w:tblW w:w="9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311"/>
        <w:gridCol w:w="5421"/>
        <w:gridCol w:w="974"/>
        <w:gridCol w:w="10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904" w:type="dxa"/>
            <w:vAlign w:val="center"/>
          </w:tcPr>
          <w:p>
            <w:pPr>
              <w:widowControl/>
              <w:kinsoku w:val="0"/>
              <w:autoSpaceDE w:val="0"/>
              <w:autoSpaceDN w:val="0"/>
              <w:adjustRightInd w:val="0"/>
              <w:snapToGrid w:val="0"/>
              <w:spacing w:before="39" w:line="230" w:lineRule="auto"/>
              <w:ind w:left="219" w:firstLine="0" w:firstLineChars="0"/>
              <w:jc w:val="center"/>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spacing w:val="6"/>
                <w:kern w:val="0"/>
                <w:sz w:val="24"/>
                <w:szCs w:val="24"/>
                <w:highlight w:val="none"/>
              </w:rPr>
              <w:t>序</w:t>
            </w:r>
            <w:r>
              <w:rPr>
                <w:rFonts w:hint="eastAsia" w:ascii="仿宋" w:hAnsi="仿宋" w:eastAsia="仿宋" w:cs="仿宋"/>
                <w:snapToGrid w:val="0"/>
                <w:color w:val="000000"/>
                <w:spacing w:val="5"/>
                <w:kern w:val="0"/>
                <w:sz w:val="24"/>
                <w:szCs w:val="24"/>
                <w:highlight w:val="none"/>
              </w:rPr>
              <w:t>号</w:t>
            </w:r>
          </w:p>
        </w:tc>
        <w:tc>
          <w:tcPr>
            <w:tcW w:w="1311" w:type="dxa"/>
            <w:vAlign w:val="center"/>
          </w:tcPr>
          <w:p>
            <w:pPr>
              <w:widowControl/>
              <w:kinsoku w:val="0"/>
              <w:autoSpaceDE w:val="0"/>
              <w:autoSpaceDN w:val="0"/>
              <w:adjustRightInd w:val="0"/>
              <w:snapToGrid w:val="0"/>
              <w:spacing w:before="40" w:line="230" w:lineRule="auto"/>
              <w:ind w:firstLine="0" w:firstLineChars="0"/>
              <w:jc w:val="center"/>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spacing w:val="4"/>
                <w:kern w:val="0"/>
                <w:sz w:val="24"/>
                <w:szCs w:val="24"/>
                <w:highlight w:val="none"/>
              </w:rPr>
              <w:t>名</w:t>
            </w:r>
            <w:r>
              <w:rPr>
                <w:rFonts w:hint="eastAsia" w:ascii="仿宋" w:hAnsi="仿宋" w:eastAsia="仿宋" w:cs="仿宋"/>
                <w:snapToGrid w:val="0"/>
                <w:color w:val="000000"/>
                <w:spacing w:val="3"/>
                <w:kern w:val="0"/>
                <w:sz w:val="24"/>
                <w:szCs w:val="24"/>
                <w:highlight w:val="none"/>
              </w:rPr>
              <w:t>称</w:t>
            </w:r>
          </w:p>
        </w:tc>
        <w:tc>
          <w:tcPr>
            <w:tcW w:w="5421" w:type="dxa"/>
            <w:vAlign w:val="top"/>
          </w:tcPr>
          <w:p>
            <w:pPr>
              <w:widowControl/>
              <w:kinsoku w:val="0"/>
              <w:autoSpaceDE w:val="0"/>
              <w:autoSpaceDN w:val="0"/>
              <w:adjustRightInd w:val="0"/>
              <w:snapToGrid w:val="0"/>
              <w:spacing w:before="40" w:line="228" w:lineRule="auto"/>
              <w:ind w:left="2010" w:firstLine="0" w:firstLineChars="0"/>
              <w:jc w:val="left"/>
              <w:textAlignment w:val="baseline"/>
              <w:rPr>
                <w:rFonts w:hint="eastAsia" w:ascii="仿宋" w:hAnsi="仿宋" w:eastAsia="仿宋" w:cs="仿宋"/>
                <w:snapToGrid w:val="0"/>
                <w:color w:val="000000"/>
                <w:kern w:val="0"/>
                <w:sz w:val="24"/>
                <w:szCs w:val="24"/>
                <w:highlight w:val="none"/>
                <w:lang w:eastAsia="zh-CN"/>
              </w:rPr>
            </w:pPr>
            <w:r>
              <w:rPr>
                <w:rFonts w:hint="eastAsia" w:cs="仿宋"/>
                <w:snapToGrid w:val="0"/>
                <w:color w:val="000000"/>
                <w:spacing w:val="4"/>
                <w:kern w:val="0"/>
                <w:sz w:val="24"/>
                <w:szCs w:val="24"/>
                <w:highlight w:val="none"/>
                <w:lang w:val="en-US" w:eastAsia="zh-CN"/>
              </w:rPr>
              <w:t>技术要求</w:t>
            </w:r>
          </w:p>
        </w:tc>
        <w:tc>
          <w:tcPr>
            <w:tcW w:w="974" w:type="dxa"/>
            <w:vAlign w:val="center"/>
          </w:tcPr>
          <w:p>
            <w:pPr>
              <w:widowControl/>
              <w:kinsoku w:val="0"/>
              <w:autoSpaceDE w:val="0"/>
              <w:autoSpaceDN w:val="0"/>
              <w:adjustRightInd w:val="0"/>
              <w:snapToGrid w:val="0"/>
              <w:spacing w:before="39" w:line="229" w:lineRule="auto"/>
              <w:ind w:left="256" w:firstLine="0" w:firstLineChars="0"/>
              <w:jc w:val="center"/>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spacing w:val="4"/>
                <w:kern w:val="0"/>
                <w:sz w:val="24"/>
                <w:szCs w:val="24"/>
                <w:highlight w:val="none"/>
              </w:rPr>
              <w:t>单位</w:t>
            </w:r>
          </w:p>
        </w:tc>
        <w:tc>
          <w:tcPr>
            <w:tcW w:w="1099" w:type="dxa"/>
            <w:vAlign w:val="center"/>
          </w:tcPr>
          <w:p>
            <w:pPr>
              <w:widowControl/>
              <w:kinsoku w:val="0"/>
              <w:autoSpaceDE w:val="0"/>
              <w:autoSpaceDN w:val="0"/>
              <w:adjustRightInd w:val="0"/>
              <w:snapToGrid w:val="0"/>
              <w:spacing w:before="40" w:line="228" w:lineRule="auto"/>
              <w:ind w:left="319" w:firstLine="0" w:firstLineChars="0"/>
              <w:jc w:val="center"/>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spacing w:val="4"/>
                <w:kern w:val="0"/>
                <w:sz w:val="24"/>
                <w:szCs w:val="24"/>
                <w:highlight w:val="no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904" w:type="dxa"/>
            <w:vAlign w:val="center"/>
          </w:tcPr>
          <w:p>
            <w:pPr>
              <w:widowControl/>
              <w:kinsoku w:val="0"/>
              <w:autoSpaceDE w:val="0"/>
              <w:autoSpaceDN w:val="0"/>
              <w:adjustRightInd w:val="0"/>
              <w:snapToGrid w:val="0"/>
              <w:spacing w:before="283" w:line="195" w:lineRule="auto"/>
              <w:ind w:left="418" w:firstLine="0" w:firstLineChars="0"/>
              <w:jc w:val="both"/>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w:t>
            </w:r>
          </w:p>
        </w:tc>
        <w:tc>
          <w:tcPr>
            <w:tcW w:w="1311" w:type="dxa"/>
            <w:vAlign w:val="center"/>
          </w:tcPr>
          <w:p>
            <w:pPr>
              <w:kinsoku w:val="0"/>
              <w:autoSpaceDE w:val="0"/>
              <w:autoSpaceDN w:val="0"/>
              <w:adjustRightInd w:val="0"/>
              <w:snapToGrid w:val="0"/>
              <w:spacing w:after="120" w:line="240" w:lineRule="auto"/>
              <w:ind w:left="0" w:leftChars="0" w:firstLine="0" w:firstLineChars="0"/>
              <w:jc w:val="center"/>
              <w:textAlignment w:val="baseline"/>
              <w:rPr>
                <w:rFonts w:hint="default" w:ascii="仿宋" w:hAnsi="仿宋" w:eastAsia="仿宋" w:cs="仿宋"/>
                <w:snapToGrid w:val="0"/>
                <w:color w:val="000000"/>
                <w:kern w:val="0"/>
                <w:sz w:val="24"/>
                <w:szCs w:val="24"/>
                <w:highlight w:val="none"/>
                <w:lang w:val="en-US" w:eastAsia="zh-CN"/>
              </w:rPr>
            </w:pPr>
            <w:r>
              <w:rPr>
                <w:rFonts w:hint="eastAsia" w:ascii="仿宋" w:hAnsi="仿宋" w:eastAsia="仿宋" w:cs="仿宋"/>
                <w:snapToGrid w:val="0"/>
                <w:color w:val="000000"/>
                <w:kern w:val="0"/>
                <w:sz w:val="24"/>
                <w:szCs w:val="24"/>
                <w:highlight w:val="none"/>
                <w:vertAlign w:val="baseline"/>
                <w:lang w:val="en-US" w:eastAsia="zh-CN"/>
              </w:rPr>
              <w:t>COD在线监测仪</w:t>
            </w:r>
            <w:r>
              <w:rPr>
                <w:rFonts w:hint="eastAsia" w:cs="仿宋"/>
                <w:snapToGrid w:val="0"/>
                <w:color w:val="000000"/>
                <w:kern w:val="0"/>
                <w:sz w:val="24"/>
                <w:szCs w:val="24"/>
                <w:highlight w:val="none"/>
                <w:vertAlign w:val="baseline"/>
                <w:lang w:val="en-US" w:eastAsia="zh-CN"/>
              </w:rPr>
              <w:t>升级</w:t>
            </w:r>
          </w:p>
        </w:tc>
        <w:tc>
          <w:tcPr>
            <w:tcW w:w="5421" w:type="dxa"/>
            <w:vAlign w:val="center"/>
          </w:tcPr>
          <w:p>
            <w:pPr>
              <w:widowControl/>
              <w:kinsoku w:val="0"/>
              <w:autoSpaceDE w:val="0"/>
              <w:autoSpaceDN w:val="0"/>
              <w:adjustRightInd w:val="0"/>
              <w:snapToGrid w:val="0"/>
              <w:spacing w:before="2" w:line="335" w:lineRule="auto"/>
              <w:ind w:right="165" w:firstLine="0" w:firstLineChars="0"/>
              <w:jc w:val="both"/>
              <w:textAlignment w:val="baseline"/>
              <w:rPr>
                <w:rFonts w:hint="eastAsia" w:ascii="仿宋" w:hAnsi="仿宋" w:eastAsia="仿宋" w:cs="仿宋"/>
                <w:snapToGrid w:val="0"/>
                <w:color w:val="000000"/>
                <w:kern w:val="0"/>
                <w:sz w:val="24"/>
                <w:szCs w:val="24"/>
                <w:highlight w:val="none"/>
                <w:lang w:val="en-US" w:eastAsia="zh-CN"/>
              </w:rPr>
            </w:pPr>
            <w:r>
              <w:rPr>
                <w:rFonts w:hint="eastAsia" w:ascii="仿宋" w:hAnsi="仿宋" w:eastAsia="仿宋" w:cs="仿宋"/>
                <w:snapToGrid w:val="0"/>
                <w:color w:val="000000"/>
                <w:kern w:val="0"/>
                <w:sz w:val="24"/>
                <w:szCs w:val="24"/>
                <w:highlight w:val="none"/>
                <w:lang w:val="en-US" w:eastAsia="zh-CN"/>
              </w:rPr>
              <w:t>满足四川省固定污染源在线监控（监测）系统数据采集传输协议，</w:t>
            </w:r>
            <w:r>
              <w:rPr>
                <w:rFonts w:hint="eastAsia" w:ascii="仿宋" w:hAnsi="仿宋" w:eastAsia="仿宋" w:cs="仿宋"/>
                <w:snapToGrid w:val="0"/>
                <w:color w:val="000000"/>
                <w:kern w:val="0"/>
                <w:sz w:val="24"/>
                <w:szCs w:val="24"/>
                <w:highlight w:val="none"/>
              </w:rPr>
              <w:t>规定</w:t>
            </w:r>
            <w:r>
              <w:rPr>
                <w:rFonts w:hint="eastAsia" w:ascii="仿宋" w:hAnsi="仿宋" w:eastAsia="仿宋" w:cs="仿宋"/>
                <w:snapToGrid w:val="0"/>
                <w:color w:val="000000"/>
                <w:kern w:val="0"/>
                <w:sz w:val="24"/>
                <w:szCs w:val="24"/>
                <w:highlight w:val="none"/>
                <w:lang w:val="en-US" w:eastAsia="zh-CN"/>
              </w:rPr>
              <w:t>的</w:t>
            </w:r>
            <w:r>
              <w:rPr>
                <w:rFonts w:hint="eastAsia" w:ascii="仿宋" w:hAnsi="仿宋" w:eastAsia="仿宋" w:cs="仿宋"/>
                <w:snapToGrid w:val="0"/>
                <w:color w:val="000000"/>
                <w:kern w:val="0"/>
                <w:sz w:val="24"/>
                <w:szCs w:val="24"/>
                <w:highlight w:val="none"/>
              </w:rPr>
              <w:t>固定污染源在线监控（监测）系统的通讯接口及传输协议要求、监测数据传输要求、标记信息传输要求、工作状态传输要求、工作参数传输要求、远程控制要求和生产工况参数传输要求</w:t>
            </w:r>
            <w:r>
              <w:rPr>
                <w:rFonts w:hint="eastAsia" w:cs="仿宋"/>
                <w:snapToGrid w:val="0"/>
                <w:color w:val="000000"/>
                <w:kern w:val="0"/>
                <w:sz w:val="24"/>
                <w:szCs w:val="24"/>
                <w:highlight w:val="none"/>
                <w:lang w:eastAsia="zh-CN"/>
              </w:rPr>
              <w:t>。</w:t>
            </w:r>
          </w:p>
        </w:tc>
        <w:tc>
          <w:tcPr>
            <w:tcW w:w="974" w:type="dxa"/>
            <w:vAlign w:val="center"/>
          </w:tcPr>
          <w:p>
            <w:pPr>
              <w:widowControl/>
              <w:kinsoku w:val="0"/>
              <w:autoSpaceDE w:val="0"/>
              <w:autoSpaceDN w:val="0"/>
              <w:adjustRightInd w:val="0"/>
              <w:snapToGrid w:val="0"/>
              <w:spacing w:before="237" w:line="229" w:lineRule="auto"/>
              <w:ind w:left="375" w:firstLine="0" w:firstLineChars="0"/>
              <w:jc w:val="both"/>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套</w:t>
            </w:r>
          </w:p>
        </w:tc>
        <w:tc>
          <w:tcPr>
            <w:tcW w:w="1099" w:type="dxa"/>
            <w:vAlign w:val="center"/>
          </w:tcPr>
          <w:p>
            <w:pPr>
              <w:widowControl/>
              <w:kinsoku w:val="0"/>
              <w:autoSpaceDE w:val="0"/>
              <w:autoSpaceDN w:val="0"/>
              <w:adjustRightInd w:val="0"/>
              <w:snapToGrid w:val="0"/>
              <w:spacing w:before="283" w:line="195" w:lineRule="auto"/>
              <w:ind w:left="0" w:leftChars="0" w:firstLine="0" w:firstLineChars="0"/>
              <w:jc w:val="center"/>
              <w:textAlignment w:val="baseline"/>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spacing w:val="-10"/>
                <w:kern w:val="0"/>
                <w:sz w:val="24"/>
                <w:szCs w:val="24"/>
                <w:highlight w:val="no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904" w:type="dxa"/>
            <w:vAlign w:val="center"/>
          </w:tcPr>
          <w:p>
            <w:pPr>
              <w:widowControl/>
              <w:kinsoku w:val="0"/>
              <w:autoSpaceDE w:val="0"/>
              <w:autoSpaceDN w:val="0"/>
              <w:adjustRightInd w:val="0"/>
              <w:snapToGrid w:val="0"/>
              <w:spacing w:before="226" w:line="195" w:lineRule="auto"/>
              <w:ind w:left="395" w:firstLine="0" w:firstLineChars="0"/>
              <w:jc w:val="both"/>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w:t>
            </w:r>
          </w:p>
        </w:tc>
        <w:tc>
          <w:tcPr>
            <w:tcW w:w="1311" w:type="dxa"/>
            <w:vAlign w:val="center"/>
          </w:tcPr>
          <w:p>
            <w:pPr>
              <w:kinsoku w:val="0"/>
              <w:autoSpaceDE w:val="0"/>
              <w:autoSpaceDN w:val="0"/>
              <w:adjustRightInd w:val="0"/>
              <w:snapToGrid w:val="0"/>
              <w:spacing w:after="120" w:line="240" w:lineRule="auto"/>
              <w:ind w:left="0" w:leftChars="0" w:firstLine="0" w:firstLineChars="0"/>
              <w:jc w:val="center"/>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vertAlign w:val="baseline"/>
                <w:lang w:val="en-US" w:eastAsia="zh-CN"/>
              </w:rPr>
              <w:t>氨氮在线监测仪</w:t>
            </w:r>
            <w:r>
              <w:rPr>
                <w:rFonts w:hint="eastAsia" w:cs="仿宋"/>
                <w:snapToGrid w:val="0"/>
                <w:color w:val="000000"/>
                <w:kern w:val="0"/>
                <w:sz w:val="24"/>
                <w:szCs w:val="24"/>
                <w:highlight w:val="none"/>
                <w:vertAlign w:val="baseline"/>
                <w:lang w:val="en-US" w:eastAsia="zh-CN"/>
              </w:rPr>
              <w:t>升级</w:t>
            </w:r>
          </w:p>
        </w:tc>
        <w:tc>
          <w:tcPr>
            <w:tcW w:w="5421" w:type="dxa"/>
            <w:vAlign w:val="top"/>
          </w:tcPr>
          <w:p>
            <w:pPr>
              <w:widowControl/>
              <w:kinsoku w:val="0"/>
              <w:autoSpaceDE w:val="0"/>
              <w:autoSpaceDN w:val="0"/>
              <w:adjustRightInd w:val="0"/>
              <w:snapToGrid w:val="0"/>
              <w:spacing w:before="1" w:line="326" w:lineRule="auto"/>
              <w:ind w:right="165" w:firstLine="0" w:firstLineChars="0"/>
              <w:jc w:val="left"/>
              <w:textAlignment w:val="baseline"/>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spacing w:val="10"/>
                <w:kern w:val="0"/>
                <w:sz w:val="24"/>
                <w:szCs w:val="24"/>
                <w:highlight w:val="none"/>
              </w:rPr>
              <w:t>满足四川省固定污染源在线监控（监测）系统数据采集传输协议，规定了固定污染源在线监控（监测）系统的通讯接口及传输协议要求、监测数据传输要求、标记信息传输要求、工作状态传输要求、工作参数传输要求、远程控制要求和生产工况参数传输要求</w:t>
            </w:r>
            <w:r>
              <w:rPr>
                <w:rFonts w:hint="eastAsia" w:cs="仿宋"/>
                <w:snapToGrid w:val="0"/>
                <w:color w:val="000000"/>
                <w:spacing w:val="10"/>
                <w:kern w:val="0"/>
                <w:sz w:val="24"/>
                <w:szCs w:val="24"/>
                <w:highlight w:val="none"/>
                <w:lang w:eastAsia="zh-CN"/>
              </w:rPr>
              <w:t>。</w:t>
            </w:r>
          </w:p>
        </w:tc>
        <w:tc>
          <w:tcPr>
            <w:tcW w:w="974" w:type="dxa"/>
            <w:vAlign w:val="center"/>
          </w:tcPr>
          <w:p>
            <w:pPr>
              <w:widowControl/>
              <w:kinsoku w:val="0"/>
              <w:autoSpaceDE w:val="0"/>
              <w:autoSpaceDN w:val="0"/>
              <w:adjustRightInd w:val="0"/>
              <w:snapToGrid w:val="0"/>
              <w:spacing w:before="180" w:line="229" w:lineRule="auto"/>
              <w:ind w:left="375" w:firstLine="0" w:firstLineChars="0"/>
              <w:jc w:val="both"/>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套</w:t>
            </w:r>
          </w:p>
        </w:tc>
        <w:tc>
          <w:tcPr>
            <w:tcW w:w="1099" w:type="dxa"/>
            <w:vAlign w:val="center"/>
          </w:tcPr>
          <w:p>
            <w:pPr>
              <w:widowControl/>
              <w:kinsoku w:val="0"/>
              <w:autoSpaceDE w:val="0"/>
              <w:autoSpaceDN w:val="0"/>
              <w:adjustRightInd w:val="0"/>
              <w:snapToGrid w:val="0"/>
              <w:spacing w:before="226" w:line="195" w:lineRule="auto"/>
              <w:ind w:left="0" w:leftChars="0" w:firstLine="0" w:firstLineChars="0"/>
              <w:jc w:val="center"/>
              <w:textAlignment w:val="baseline"/>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spacing w:val="-10"/>
                <w:kern w:val="0"/>
                <w:sz w:val="24"/>
                <w:szCs w:val="24"/>
                <w:highlight w:val="no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904" w:type="dxa"/>
            <w:vAlign w:val="center"/>
          </w:tcPr>
          <w:p>
            <w:pPr>
              <w:widowControl/>
              <w:kinsoku w:val="0"/>
              <w:autoSpaceDE w:val="0"/>
              <w:autoSpaceDN w:val="0"/>
              <w:adjustRightInd w:val="0"/>
              <w:snapToGrid w:val="0"/>
              <w:spacing w:before="226" w:line="194" w:lineRule="auto"/>
              <w:ind w:left="400" w:firstLine="0" w:firstLineChars="0"/>
              <w:jc w:val="both"/>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w:t>
            </w:r>
          </w:p>
        </w:tc>
        <w:tc>
          <w:tcPr>
            <w:tcW w:w="1311" w:type="dxa"/>
            <w:vAlign w:val="center"/>
          </w:tcPr>
          <w:p>
            <w:pPr>
              <w:kinsoku w:val="0"/>
              <w:autoSpaceDE w:val="0"/>
              <w:autoSpaceDN w:val="0"/>
              <w:adjustRightInd w:val="0"/>
              <w:snapToGrid w:val="0"/>
              <w:spacing w:after="120" w:line="240" w:lineRule="auto"/>
              <w:ind w:left="0" w:leftChars="0" w:firstLine="0" w:firstLineChars="0"/>
              <w:jc w:val="center"/>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vertAlign w:val="baseline"/>
                <w:lang w:val="en-US" w:eastAsia="zh-CN"/>
              </w:rPr>
              <w:t>总磷在线监测仪</w:t>
            </w:r>
            <w:r>
              <w:rPr>
                <w:rFonts w:hint="eastAsia" w:cs="仿宋"/>
                <w:snapToGrid w:val="0"/>
                <w:color w:val="000000"/>
                <w:kern w:val="0"/>
                <w:sz w:val="24"/>
                <w:szCs w:val="24"/>
                <w:highlight w:val="none"/>
                <w:vertAlign w:val="baseline"/>
                <w:lang w:val="en-US" w:eastAsia="zh-CN"/>
              </w:rPr>
              <w:t>升级</w:t>
            </w:r>
          </w:p>
        </w:tc>
        <w:tc>
          <w:tcPr>
            <w:tcW w:w="5421" w:type="dxa"/>
            <w:vAlign w:val="top"/>
          </w:tcPr>
          <w:p>
            <w:pPr>
              <w:widowControl/>
              <w:kinsoku w:val="0"/>
              <w:autoSpaceDE w:val="0"/>
              <w:autoSpaceDN w:val="0"/>
              <w:adjustRightInd w:val="0"/>
              <w:snapToGrid w:val="0"/>
              <w:spacing w:before="1" w:line="326" w:lineRule="auto"/>
              <w:ind w:right="165" w:firstLine="0" w:firstLineChars="0"/>
              <w:jc w:val="left"/>
              <w:textAlignment w:val="baseline"/>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val="en-US" w:eastAsia="zh-CN"/>
              </w:rPr>
              <w:t>满足四川省固定污染源在线监控（监测）系统数据采集传输协议，</w:t>
            </w:r>
            <w:r>
              <w:rPr>
                <w:rFonts w:hint="eastAsia" w:ascii="仿宋" w:hAnsi="仿宋" w:eastAsia="仿宋" w:cs="仿宋"/>
                <w:snapToGrid w:val="0"/>
                <w:color w:val="000000"/>
                <w:kern w:val="0"/>
                <w:sz w:val="24"/>
                <w:szCs w:val="24"/>
                <w:highlight w:val="none"/>
              </w:rPr>
              <w:t>规定</w:t>
            </w:r>
            <w:r>
              <w:rPr>
                <w:rFonts w:hint="eastAsia" w:ascii="仿宋" w:hAnsi="仿宋" w:eastAsia="仿宋" w:cs="仿宋"/>
                <w:snapToGrid w:val="0"/>
                <w:color w:val="000000"/>
                <w:kern w:val="0"/>
                <w:sz w:val="24"/>
                <w:szCs w:val="24"/>
                <w:highlight w:val="none"/>
                <w:lang w:val="en-US" w:eastAsia="zh-CN"/>
              </w:rPr>
              <w:t>的</w:t>
            </w:r>
            <w:r>
              <w:rPr>
                <w:rFonts w:hint="eastAsia" w:ascii="仿宋" w:hAnsi="仿宋" w:eastAsia="仿宋" w:cs="仿宋"/>
                <w:snapToGrid w:val="0"/>
                <w:color w:val="000000"/>
                <w:kern w:val="0"/>
                <w:sz w:val="24"/>
                <w:szCs w:val="24"/>
                <w:highlight w:val="none"/>
              </w:rPr>
              <w:t>固定污染源在线监控（监测）系统的通讯接口及传输协议要求、监测数据传输要求、标记信息传输要求、工作状态传输要求、工作参数传输要求、远程控制要求和生产工况参数传输要求</w:t>
            </w:r>
            <w:r>
              <w:rPr>
                <w:rFonts w:hint="eastAsia" w:cs="仿宋"/>
                <w:snapToGrid w:val="0"/>
                <w:color w:val="000000"/>
                <w:kern w:val="0"/>
                <w:sz w:val="24"/>
                <w:szCs w:val="24"/>
                <w:highlight w:val="none"/>
                <w:lang w:eastAsia="zh-CN"/>
              </w:rPr>
              <w:t>。</w:t>
            </w:r>
          </w:p>
        </w:tc>
        <w:tc>
          <w:tcPr>
            <w:tcW w:w="974" w:type="dxa"/>
            <w:vAlign w:val="center"/>
          </w:tcPr>
          <w:p>
            <w:pPr>
              <w:widowControl/>
              <w:kinsoku w:val="0"/>
              <w:autoSpaceDE w:val="0"/>
              <w:autoSpaceDN w:val="0"/>
              <w:adjustRightInd w:val="0"/>
              <w:snapToGrid w:val="0"/>
              <w:spacing w:before="179" w:line="229" w:lineRule="auto"/>
              <w:ind w:left="375" w:firstLine="0" w:firstLineChars="0"/>
              <w:jc w:val="both"/>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套</w:t>
            </w:r>
          </w:p>
        </w:tc>
        <w:tc>
          <w:tcPr>
            <w:tcW w:w="1099" w:type="dxa"/>
            <w:vAlign w:val="center"/>
          </w:tcPr>
          <w:p>
            <w:pPr>
              <w:widowControl/>
              <w:kinsoku w:val="0"/>
              <w:autoSpaceDE w:val="0"/>
              <w:autoSpaceDN w:val="0"/>
              <w:adjustRightInd w:val="0"/>
              <w:snapToGrid w:val="0"/>
              <w:spacing w:before="225" w:line="195" w:lineRule="auto"/>
              <w:ind w:left="0" w:leftChars="0" w:firstLine="0" w:firstLineChars="0"/>
              <w:jc w:val="center"/>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spacing w:val="-9"/>
                <w:kern w:val="0"/>
                <w:sz w:val="24"/>
                <w:szCs w:val="24"/>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904" w:type="dxa"/>
            <w:vAlign w:val="center"/>
          </w:tcPr>
          <w:p>
            <w:pPr>
              <w:widowControl/>
              <w:kinsoku w:val="0"/>
              <w:autoSpaceDE w:val="0"/>
              <w:autoSpaceDN w:val="0"/>
              <w:adjustRightInd w:val="0"/>
              <w:snapToGrid w:val="0"/>
              <w:spacing w:before="225" w:line="195" w:lineRule="auto"/>
              <w:ind w:left="394" w:firstLine="0" w:firstLineChars="0"/>
              <w:jc w:val="both"/>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spacing w:val="1"/>
                <w:kern w:val="0"/>
                <w:sz w:val="24"/>
                <w:szCs w:val="24"/>
                <w:highlight w:val="none"/>
              </w:rPr>
              <w:t>4</w:t>
            </w:r>
          </w:p>
        </w:tc>
        <w:tc>
          <w:tcPr>
            <w:tcW w:w="1311" w:type="dxa"/>
            <w:vAlign w:val="center"/>
          </w:tcPr>
          <w:p>
            <w:pPr>
              <w:kinsoku w:val="0"/>
              <w:autoSpaceDE w:val="0"/>
              <w:autoSpaceDN w:val="0"/>
              <w:adjustRightInd w:val="0"/>
              <w:snapToGrid w:val="0"/>
              <w:spacing w:after="120" w:line="240" w:lineRule="auto"/>
              <w:ind w:left="0" w:leftChars="0" w:firstLine="0" w:firstLineChars="0"/>
              <w:jc w:val="center"/>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vertAlign w:val="baseline"/>
                <w:lang w:val="en-US" w:eastAsia="zh-CN"/>
              </w:rPr>
              <w:t>总氮在线监测仪</w:t>
            </w:r>
            <w:r>
              <w:rPr>
                <w:rFonts w:hint="eastAsia" w:cs="仿宋"/>
                <w:snapToGrid w:val="0"/>
                <w:color w:val="000000"/>
                <w:kern w:val="0"/>
                <w:sz w:val="24"/>
                <w:szCs w:val="24"/>
                <w:highlight w:val="none"/>
                <w:vertAlign w:val="baseline"/>
                <w:lang w:val="en-US" w:eastAsia="zh-CN"/>
              </w:rPr>
              <w:t>升级</w:t>
            </w:r>
          </w:p>
        </w:tc>
        <w:tc>
          <w:tcPr>
            <w:tcW w:w="5421" w:type="dxa"/>
            <w:vAlign w:val="top"/>
          </w:tcPr>
          <w:p>
            <w:pPr>
              <w:widowControl/>
              <w:kinsoku w:val="0"/>
              <w:autoSpaceDE w:val="0"/>
              <w:autoSpaceDN w:val="0"/>
              <w:adjustRightInd w:val="0"/>
              <w:snapToGrid w:val="0"/>
              <w:spacing w:before="1" w:line="326" w:lineRule="auto"/>
              <w:ind w:right="165" w:firstLine="0" w:firstLineChars="0"/>
              <w:jc w:val="left"/>
              <w:textAlignment w:val="baseline"/>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val="en-US" w:eastAsia="zh-CN"/>
              </w:rPr>
              <w:t>满足四川省固定污染源在线监控（监测）系统数据采集传输协议，</w:t>
            </w:r>
            <w:r>
              <w:rPr>
                <w:rFonts w:hint="eastAsia" w:ascii="仿宋" w:hAnsi="仿宋" w:eastAsia="仿宋" w:cs="仿宋"/>
                <w:snapToGrid w:val="0"/>
                <w:color w:val="000000"/>
                <w:kern w:val="0"/>
                <w:sz w:val="24"/>
                <w:szCs w:val="24"/>
                <w:highlight w:val="none"/>
              </w:rPr>
              <w:t>规定</w:t>
            </w:r>
            <w:r>
              <w:rPr>
                <w:rFonts w:hint="eastAsia" w:ascii="仿宋" w:hAnsi="仿宋" w:eastAsia="仿宋" w:cs="仿宋"/>
                <w:snapToGrid w:val="0"/>
                <w:color w:val="000000"/>
                <w:kern w:val="0"/>
                <w:sz w:val="24"/>
                <w:szCs w:val="24"/>
                <w:highlight w:val="none"/>
                <w:lang w:val="en-US" w:eastAsia="zh-CN"/>
              </w:rPr>
              <w:t>的</w:t>
            </w:r>
            <w:r>
              <w:rPr>
                <w:rFonts w:hint="eastAsia" w:ascii="仿宋" w:hAnsi="仿宋" w:eastAsia="仿宋" w:cs="仿宋"/>
                <w:snapToGrid w:val="0"/>
                <w:color w:val="000000"/>
                <w:kern w:val="0"/>
                <w:sz w:val="24"/>
                <w:szCs w:val="24"/>
                <w:highlight w:val="none"/>
              </w:rPr>
              <w:t>固定污染源在线监控（监测）系统的通讯接口及传输协议要求、监测数据传输要求、标记信息传输要求、工作状态传输要求、工作参数传输要求、远程控制要求和生产工况参数传输要求</w:t>
            </w:r>
            <w:r>
              <w:rPr>
                <w:rFonts w:hint="eastAsia" w:cs="仿宋"/>
                <w:snapToGrid w:val="0"/>
                <w:color w:val="000000"/>
                <w:kern w:val="0"/>
                <w:sz w:val="24"/>
                <w:szCs w:val="24"/>
                <w:highlight w:val="none"/>
                <w:lang w:eastAsia="zh-CN"/>
              </w:rPr>
              <w:t>。</w:t>
            </w:r>
          </w:p>
        </w:tc>
        <w:tc>
          <w:tcPr>
            <w:tcW w:w="974" w:type="dxa"/>
            <w:vAlign w:val="center"/>
          </w:tcPr>
          <w:p>
            <w:pPr>
              <w:widowControl/>
              <w:kinsoku w:val="0"/>
              <w:autoSpaceDE w:val="0"/>
              <w:autoSpaceDN w:val="0"/>
              <w:adjustRightInd w:val="0"/>
              <w:snapToGrid w:val="0"/>
              <w:spacing w:before="179" w:line="229" w:lineRule="auto"/>
              <w:ind w:left="375" w:firstLine="0" w:firstLineChars="0"/>
              <w:jc w:val="both"/>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套</w:t>
            </w:r>
          </w:p>
        </w:tc>
        <w:tc>
          <w:tcPr>
            <w:tcW w:w="1099" w:type="dxa"/>
            <w:vAlign w:val="center"/>
          </w:tcPr>
          <w:p>
            <w:pPr>
              <w:widowControl/>
              <w:kinsoku w:val="0"/>
              <w:autoSpaceDE w:val="0"/>
              <w:autoSpaceDN w:val="0"/>
              <w:adjustRightInd w:val="0"/>
              <w:snapToGrid w:val="0"/>
              <w:spacing w:before="225" w:line="195" w:lineRule="auto"/>
              <w:ind w:left="0" w:leftChars="0" w:firstLine="0" w:firstLineChars="0"/>
              <w:jc w:val="center"/>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spacing w:val="-10"/>
                <w:kern w:val="0"/>
                <w:sz w:val="24"/>
                <w:szCs w:val="24"/>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904" w:type="dxa"/>
            <w:vAlign w:val="center"/>
          </w:tcPr>
          <w:p>
            <w:pPr>
              <w:widowControl/>
              <w:kinsoku w:val="0"/>
              <w:autoSpaceDE w:val="0"/>
              <w:autoSpaceDN w:val="0"/>
              <w:adjustRightInd w:val="0"/>
              <w:snapToGrid w:val="0"/>
              <w:spacing w:before="225" w:line="195" w:lineRule="auto"/>
              <w:ind w:left="0" w:leftChars="0" w:firstLine="0" w:firstLineChars="0"/>
              <w:jc w:val="center"/>
              <w:textAlignment w:val="baseline"/>
              <w:rPr>
                <w:rFonts w:hint="eastAsia" w:ascii="仿宋" w:hAnsi="仿宋" w:eastAsia="仿宋" w:cs="仿宋"/>
                <w:snapToGrid w:val="0"/>
                <w:color w:val="000000"/>
                <w:spacing w:val="1"/>
                <w:kern w:val="0"/>
                <w:sz w:val="24"/>
                <w:szCs w:val="24"/>
                <w:highlight w:val="none"/>
                <w:lang w:val="en-US" w:eastAsia="zh-CN"/>
              </w:rPr>
            </w:pPr>
            <w:r>
              <w:rPr>
                <w:rFonts w:hint="eastAsia" w:cs="仿宋"/>
                <w:snapToGrid w:val="0"/>
                <w:color w:val="000000"/>
                <w:spacing w:val="1"/>
                <w:kern w:val="0"/>
                <w:sz w:val="24"/>
                <w:szCs w:val="24"/>
                <w:highlight w:val="none"/>
                <w:lang w:val="en-US" w:eastAsia="zh-CN"/>
              </w:rPr>
              <w:t>5</w:t>
            </w:r>
          </w:p>
        </w:tc>
        <w:tc>
          <w:tcPr>
            <w:tcW w:w="1311" w:type="dxa"/>
            <w:vAlign w:val="center"/>
          </w:tcPr>
          <w:p>
            <w:pPr>
              <w:kinsoku w:val="0"/>
              <w:autoSpaceDE w:val="0"/>
              <w:autoSpaceDN w:val="0"/>
              <w:adjustRightInd w:val="0"/>
              <w:snapToGrid w:val="0"/>
              <w:spacing w:after="120" w:line="240" w:lineRule="auto"/>
              <w:ind w:left="0" w:leftChars="0" w:firstLine="0" w:firstLineChars="0"/>
              <w:jc w:val="center"/>
              <w:textAlignment w:val="baseline"/>
              <w:rPr>
                <w:rFonts w:hint="eastAsia" w:ascii="仿宋" w:hAnsi="仿宋" w:eastAsia="仿宋" w:cs="仿宋"/>
                <w:snapToGrid w:val="0"/>
                <w:color w:val="000000"/>
                <w:kern w:val="0"/>
                <w:sz w:val="24"/>
                <w:szCs w:val="24"/>
                <w:highlight w:val="none"/>
                <w:vertAlign w:val="baseline"/>
                <w:lang w:val="en-US" w:eastAsia="zh-CN"/>
              </w:rPr>
            </w:pPr>
            <w:r>
              <w:rPr>
                <w:rFonts w:hint="eastAsia" w:ascii="仿宋" w:hAnsi="仿宋" w:eastAsia="仿宋" w:cs="仿宋"/>
                <w:snapToGrid w:val="0"/>
                <w:color w:val="000000"/>
                <w:kern w:val="0"/>
                <w:sz w:val="24"/>
                <w:szCs w:val="24"/>
                <w:highlight w:val="none"/>
                <w:vertAlign w:val="baseline"/>
                <w:lang w:val="en-US" w:eastAsia="zh-CN"/>
              </w:rPr>
              <w:t>水质采样仪</w:t>
            </w:r>
            <w:r>
              <w:rPr>
                <w:rFonts w:hint="eastAsia" w:cs="仿宋"/>
                <w:snapToGrid w:val="0"/>
                <w:color w:val="000000"/>
                <w:kern w:val="0"/>
                <w:sz w:val="24"/>
                <w:szCs w:val="24"/>
                <w:highlight w:val="none"/>
                <w:vertAlign w:val="baseline"/>
                <w:lang w:val="en-US" w:eastAsia="zh-CN"/>
              </w:rPr>
              <w:t>升级</w:t>
            </w:r>
          </w:p>
        </w:tc>
        <w:tc>
          <w:tcPr>
            <w:tcW w:w="5421" w:type="dxa"/>
            <w:vAlign w:val="center"/>
          </w:tcPr>
          <w:p>
            <w:pPr>
              <w:widowControl/>
              <w:kinsoku w:val="0"/>
              <w:autoSpaceDE w:val="0"/>
              <w:autoSpaceDN w:val="0"/>
              <w:adjustRightInd w:val="0"/>
              <w:snapToGrid w:val="0"/>
              <w:spacing w:before="1" w:line="326" w:lineRule="auto"/>
              <w:ind w:right="165" w:firstLine="0" w:firstLineChars="0"/>
              <w:jc w:val="left"/>
              <w:textAlignment w:val="baseline"/>
              <w:rPr>
                <w:rFonts w:hint="eastAsia" w:ascii="仿宋" w:hAnsi="仿宋" w:eastAsia="仿宋" w:cs="仿宋"/>
                <w:snapToGrid w:val="0"/>
                <w:color w:val="000000"/>
                <w:kern w:val="0"/>
                <w:sz w:val="24"/>
                <w:szCs w:val="24"/>
                <w:highlight w:val="none"/>
                <w:lang w:val="en-US" w:eastAsia="zh-CN"/>
              </w:rPr>
            </w:pPr>
            <w:r>
              <w:rPr>
                <w:rFonts w:hint="eastAsia" w:ascii="仿宋" w:hAnsi="仿宋" w:eastAsia="仿宋" w:cs="仿宋"/>
                <w:snapToGrid w:val="0"/>
                <w:color w:val="000000"/>
                <w:kern w:val="0"/>
                <w:sz w:val="24"/>
                <w:szCs w:val="24"/>
                <w:highlight w:val="none"/>
                <w:lang w:val="en-US" w:eastAsia="zh-CN"/>
              </w:rPr>
              <w:t>满足四川省固定污染源在线监控（监测）系统数据采集传输协议，规定的固定污染源在线监控（监测）系统的通讯接口及传输协议要求、监测数据传输要求、标记信息传输要求、工作状态传输要求、工作参数传输要求、远程控制要求和生产工况参数传输要求。</w:t>
            </w:r>
          </w:p>
        </w:tc>
        <w:tc>
          <w:tcPr>
            <w:tcW w:w="974" w:type="dxa"/>
            <w:vAlign w:val="center"/>
          </w:tcPr>
          <w:p>
            <w:pPr>
              <w:widowControl/>
              <w:kinsoku w:val="0"/>
              <w:autoSpaceDE w:val="0"/>
              <w:autoSpaceDN w:val="0"/>
              <w:adjustRightInd w:val="0"/>
              <w:snapToGrid w:val="0"/>
              <w:spacing w:before="179" w:line="229" w:lineRule="auto"/>
              <w:ind w:left="375" w:firstLine="0" w:firstLineChars="0"/>
              <w:jc w:val="center"/>
              <w:textAlignment w:val="baseline"/>
              <w:rPr>
                <w:rFonts w:hint="eastAsia" w:ascii="仿宋" w:hAnsi="仿宋" w:eastAsia="仿宋" w:cs="仿宋"/>
                <w:snapToGrid w:val="0"/>
                <w:color w:val="000000"/>
                <w:kern w:val="0"/>
                <w:sz w:val="24"/>
                <w:szCs w:val="24"/>
                <w:highlight w:val="none"/>
                <w:lang w:val="en-US" w:eastAsia="zh-CN"/>
              </w:rPr>
            </w:pPr>
            <w:r>
              <w:rPr>
                <w:rFonts w:hint="eastAsia" w:cs="仿宋"/>
                <w:snapToGrid w:val="0"/>
                <w:color w:val="000000"/>
                <w:kern w:val="0"/>
                <w:sz w:val="24"/>
                <w:szCs w:val="24"/>
                <w:highlight w:val="none"/>
                <w:lang w:val="en-US" w:eastAsia="zh-CN"/>
              </w:rPr>
              <w:t>套</w:t>
            </w:r>
          </w:p>
        </w:tc>
        <w:tc>
          <w:tcPr>
            <w:tcW w:w="1099" w:type="dxa"/>
            <w:vAlign w:val="center"/>
          </w:tcPr>
          <w:p>
            <w:pPr>
              <w:widowControl/>
              <w:kinsoku w:val="0"/>
              <w:autoSpaceDE w:val="0"/>
              <w:autoSpaceDN w:val="0"/>
              <w:adjustRightInd w:val="0"/>
              <w:snapToGrid w:val="0"/>
              <w:spacing w:before="225" w:line="195" w:lineRule="auto"/>
              <w:ind w:left="0" w:leftChars="0" w:firstLine="0" w:firstLineChars="0"/>
              <w:jc w:val="center"/>
              <w:textAlignment w:val="baseline"/>
              <w:rPr>
                <w:rFonts w:hint="eastAsia" w:ascii="仿宋" w:hAnsi="仿宋" w:eastAsia="仿宋" w:cs="仿宋"/>
                <w:snapToGrid w:val="0"/>
                <w:color w:val="000000"/>
                <w:spacing w:val="-10"/>
                <w:kern w:val="0"/>
                <w:sz w:val="24"/>
                <w:szCs w:val="24"/>
                <w:highlight w:val="none"/>
              </w:rPr>
            </w:pPr>
            <w:r>
              <w:rPr>
                <w:rFonts w:hint="eastAsia" w:ascii="仿宋" w:hAnsi="仿宋" w:eastAsia="仿宋" w:cs="仿宋"/>
                <w:snapToGrid w:val="0"/>
                <w:color w:val="000000"/>
                <w:spacing w:val="-10"/>
                <w:kern w:val="0"/>
                <w:sz w:val="24"/>
                <w:szCs w:val="24"/>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904" w:type="dxa"/>
            <w:vAlign w:val="center"/>
          </w:tcPr>
          <w:p>
            <w:pPr>
              <w:widowControl/>
              <w:kinsoku w:val="0"/>
              <w:autoSpaceDE w:val="0"/>
              <w:autoSpaceDN w:val="0"/>
              <w:adjustRightInd w:val="0"/>
              <w:snapToGrid w:val="0"/>
              <w:spacing w:line="241"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line="241"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line="241"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line="241"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line="241"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line="241"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line="242"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line="242"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line="242"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before="66" w:line="191" w:lineRule="auto"/>
              <w:ind w:left="402" w:leftChars="0" w:firstLine="0" w:firstLineChars="0"/>
              <w:jc w:val="both"/>
              <w:textAlignment w:val="baseline"/>
              <w:rPr>
                <w:rFonts w:hint="eastAsia" w:ascii="仿宋" w:hAnsi="仿宋" w:eastAsia="仿宋" w:cs="仿宋"/>
                <w:snapToGrid w:val="0"/>
                <w:color w:val="000000"/>
                <w:spacing w:val="1"/>
                <w:kern w:val="0"/>
                <w:sz w:val="24"/>
                <w:szCs w:val="24"/>
                <w:highlight w:val="none"/>
                <w:lang w:eastAsia="zh-CN"/>
              </w:rPr>
            </w:pPr>
            <w:r>
              <w:rPr>
                <w:rFonts w:hint="eastAsia" w:cs="仿宋"/>
                <w:snapToGrid w:val="0"/>
                <w:color w:val="000000"/>
                <w:kern w:val="0"/>
                <w:sz w:val="24"/>
                <w:szCs w:val="24"/>
                <w:highlight w:val="none"/>
                <w:lang w:val="en-US" w:eastAsia="zh-CN"/>
              </w:rPr>
              <w:t>6</w:t>
            </w:r>
          </w:p>
        </w:tc>
        <w:tc>
          <w:tcPr>
            <w:tcW w:w="1311" w:type="dxa"/>
            <w:vAlign w:val="center"/>
          </w:tcPr>
          <w:p>
            <w:pPr>
              <w:widowControl/>
              <w:kinsoku w:val="0"/>
              <w:autoSpaceDE w:val="0"/>
              <w:autoSpaceDN w:val="0"/>
              <w:adjustRightInd w:val="0"/>
              <w:snapToGrid w:val="0"/>
              <w:spacing w:line="241"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line="241"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line="241"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line="241"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line="242"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line="242"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line="242"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line="242"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line="242" w:lineRule="auto"/>
              <w:ind w:firstLine="0" w:firstLineChars="0"/>
              <w:jc w:val="center"/>
              <w:textAlignment w:val="baseline"/>
              <w:rPr>
                <w:rFonts w:hint="eastAsia" w:ascii="仿宋" w:hAnsi="仿宋" w:eastAsia="仿宋" w:cs="仿宋"/>
                <w:snapToGrid w:val="0"/>
                <w:color w:val="000000"/>
                <w:kern w:val="0"/>
                <w:sz w:val="24"/>
                <w:szCs w:val="24"/>
                <w:highlight w:val="none"/>
              </w:rPr>
            </w:pPr>
          </w:p>
          <w:p>
            <w:pPr>
              <w:widowControl/>
              <w:kinsoku w:val="0"/>
              <w:autoSpaceDE w:val="0"/>
              <w:autoSpaceDN w:val="0"/>
              <w:adjustRightInd w:val="0"/>
              <w:snapToGrid w:val="0"/>
              <w:spacing w:before="75" w:line="227" w:lineRule="auto"/>
              <w:ind w:left="0" w:leftChars="0" w:firstLine="0" w:firstLineChars="0"/>
              <w:jc w:val="center"/>
              <w:textAlignment w:val="baseline"/>
              <w:rPr>
                <w:rFonts w:hint="eastAsia" w:ascii="仿宋" w:hAnsi="仿宋" w:eastAsia="仿宋" w:cs="仿宋"/>
                <w:snapToGrid w:val="0"/>
                <w:color w:val="000000"/>
                <w:kern w:val="0"/>
                <w:sz w:val="24"/>
                <w:szCs w:val="24"/>
                <w:highlight w:val="none"/>
                <w:vertAlign w:val="baseline"/>
                <w:lang w:val="en-US" w:eastAsia="zh-CN"/>
              </w:rPr>
            </w:pPr>
            <w:r>
              <w:rPr>
                <w:rFonts w:hint="eastAsia" w:ascii="仿宋" w:hAnsi="仿宋" w:eastAsia="仿宋" w:cs="仿宋"/>
                <w:snapToGrid w:val="0"/>
                <w:color w:val="000000"/>
                <w:spacing w:val="8"/>
                <w:kern w:val="0"/>
                <w:sz w:val="24"/>
                <w:szCs w:val="24"/>
                <w:highlight w:val="none"/>
              </w:rPr>
              <w:t>环保数采仪</w:t>
            </w:r>
            <w:r>
              <w:rPr>
                <w:rFonts w:hint="eastAsia" w:cs="仿宋"/>
                <w:snapToGrid w:val="0"/>
                <w:color w:val="000000"/>
                <w:spacing w:val="8"/>
                <w:kern w:val="0"/>
                <w:sz w:val="24"/>
                <w:szCs w:val="24"/>
                <w:highlight w:val="none"/>
                <w:lang w:val="en-US" w:eastAsia="zh-CN"/>
              </w:rPr>
              <w:t>更换</w:t>
            </w:r>
          </w:p>
        </w:tc>
        <w:tc>
          <w:tcPr>
            <w:tcW w:w="5421" w:type="dxa"/>
            <w:vAlign w:val="top"/>
          </w:tcPr>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(1)满足</w:t>
            </w:r>
            <w:r>
              <w:rPr>
                <w:rFonts w:hint="eastAsia" w:ascii="仿宋" w:hAnsi="仿宋" w:eastAsia="仿宋" w:cs="仿宋"/>
                <w:snapToGrid w:val="0"/>
                <w:color w:val="000000"/>
                <w:spacing w:val="15"/>
                <w:kern w:val="0"/>
                <w:sz w:val="24"/>
                <w:szCs w:val="24"/>
                <w:highlight w:val="none"/>
                <w:lang w:eastAsia="zh-CN"/>
              </w:rPr>
              <w:t>《</w:t>
            </w:r>
            <w:r>
              <w:rPr>
                <w:rFonts w:hint="eastAsia" w:ascii="仿宋" w:hAnsi="仿宋" w:eastAsia="仿宋" w:cs="仿宋"/>
                <w:snapToGrid w:val="0"/>
                <w:color w:val="000000"/>
                <w:spacing w:val="15"/>
                <w:kern w:val="0"/>
                <w:sz w:val="24"/>
                <w:szCs w:val="24"/>
                <w:highlight w:val="none"/>
                <w:lang w:val="en-US" w:eastAsia="zh-CN"/>
              </w:rPr>
              <w:t>四川省固定污染源在线监控（监测） 系统数据采集传输协议</w:t>
            </w:r>
            <w:r>
              <w:rPr>
                <w:rFonts w:hint="eastAsia" w:ascii="仿宋" w:hAnsi="仿宋" w:eastAsia="仿宋" w:cs="仿宋"/>
                <w:snapToGrid w:val="0"/>
                <w:color w:val="000000"/>
                <w:spacing w:val="15"/>
                <w:kern w:val="0"/>
                <w:sz w:val="24"/>
                <w:szCs w:val="24"/>
                <w:highlight w:val="none"/>
              </w:rPr>
              <w:t>》；</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(2)通过中国环境监测总站的仪器适 用性检测，并列入合格名录；</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(3)具有中国环境保护产业协会“环 境保护产品认证”；</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(4)具备 6 路带隔离的 RS-232 接口和 1 路 RS-485 接口，串口速率 1200bps— 921600bps，支持 Modbus 协议，已内置多 种仪表协议；</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(5)具备 16 路模拟量输入通道，16   位分辨率，支持 4-20mA 电流信号，0-5V 电压信号，可配置为输入 8 路 4-20mA 差 分电流信号；</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(6)具备 2 路继电器输出，负载能力 为 30VDC/5A；</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(7</w:t>
            </w:r>
            <w:r>
              <w:rPr>
                <w:rFonts w:hint="eastAsia" w:ascii="仿宋" w:hAnsi="仿宋" w:eastAsia="仿宋" w:cs="仿宋"/>
                <w:snapToGrid w:val="0"/>
                <w:color w:val="000000"/>
                <w:spacing w:val="15"/>
                <w:kern w:val="0"/>
                <w:sz w:val="24"/>
                <w:szCs w:val="24"/>
                <w:highlight w:val="none"/>
                <w:lang w:eastAsia="zh-CN"/>
              </w:rPr>
              <w:t>）</w:t>
            </w:r>
            <w:r>
              <w:rPr>
                <w:rFonts w:hint="eastAsia" w:ascii="仿宋" w:hAnsi="仿宋" w:eastAsia="仿宋" w:cs="仿宋"/>
                <w:snapToGrid w:val="0"/>
                <w:color w:val="000000"/>
                <w:spacing w:val="15"/>
                <w:kern w:val="0"/>
                <w:sz w:val="24"/>
                <w:szCs w:val="24"/>
                <w:highlight w:val="none"/>
              </w:rPr>
              <w:t>通讯方式：可选配以太网/GPRS/CDMA/3G/4G(全网通)/NB-IOT；</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(8)显示单元：320×240 点阵 LCD 显 示屏，配 16 个触摸按键的薄膜键盘，可实时显示相关数据；</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(9)内置 16G 或以上存储器，可以保 存一年以上的实时数据和分钟历史数据， 三年以上的小时历史数据，十年以上的日 历史数据，掉电不丢失；</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 xml:space="preserve">(10)断电保护：内置可充电锂电池， 保证断电情况下最少正常运行 6 小时；   </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(11)设备代码 (固件) 可以用U 盘、 以太网和无线进行远程升级；</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(12)支持历史数据导出和历史数据查 询功能；</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(13)报警功能：在线检测仪器链接 状态异常报警并生成日志，异常数据监测 值异常时产生报警；</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(14)安装方式：壁挂式；</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(15)工作温度：-20~+70℃；</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(16)工作湿度：0~99%RH；</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(17)外形尺寸：251×206×87mm；</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spacing w:val="15"/>
                <w:kern w:val="0"/>
                <w:sz w:val="24"/>
                <w:szCs w:val="24"/>
                <w:highlight w:val="none"/>
              </w:rPr>
            </w:pPr>
            <w:r>
              <w:rPr>
                <w:rFonts w:hint="eastAsia" w:ascii="仿宋" w:hAnsi="仿宋" w:eastAsia="仿宋" w:cs="仿宋"/>
                <w:snapToGrid w:val="0"/>
                <w:color w:val="000000"/>
                <w:spacing w:val="15"/>
                <w:kern w:val="0"/>
                <w:sz w:val="24"/>
                <w:szCs w:val="24"/>
                <w:highlight w:val="none"/>
              </w:rPr>
              <w:t>(18)防护等级：IP65；</w:t>
            </w:r>
          </w:p>
          <w:p>
            <w:pPr>
              <w:widowControl/>
              <w:kinsoku w:val="0"/>
              <w:autoSpaceDE w:val="0"/>
              <w:autoSpaceDN w:val="0"/>
              <w:adjustRightInd w:val="0"/>
              <w:snapToGrid w:val="0"/>
              <w:spacing w:before="84" w:line="281" w:lineRule="auto"/>
              <w:ind w:left="105" w:right="261" w:firstLine="20" w:firstLineChars="0"/>
              <w:jc w:val="left"/>
              <w:textAlignment w:val="baseline"/>
              <w:rPr>
                <w:rFonts w:hint="eastAsia" w:ascii="仿宋" w:hAnsi="仿宋" w:eastAsia="仿宋" w:cs="仿宋"/>
                <w:snapToGrid w:val="0"/>
                <w:color w:val="000000"/>
                <w:kern w:val="0"/>
                <w:sz w:val="24"/>
                <w:szCs w:val="24"/>
                <w:highlight w:val="none"/>
                <w:lang w:val="en-US" w:eastAsia="zh-CN"/>
              </w:rPr>
            </w:pPr>
            <w:r>
              <w:rPr>
                <w:rFonts w:hint="eastAsia" w:ascii="仿宋" w:hAnsi="仿宋" w:eastAsia="仿宋" w:cs="仿宋"/>
                <w:snapToGrid w:val="0"/>
                <w:color w:val="000000"/>
                <w:spacing w:val="15"/>
                <w:kern w:val="0"/>
                <w:sz w:val="24"/>
                <w:szCs w:val="24"/>
                <w:highlight w:val="none"/>
              </w:rPr>
              <w:t>(19)电源：220VAC ，50HZ；</w:t>
            </w:r>
          </w:p>
        </w:tc>
        <w:tc>
          <w:tcPr>
            <w:tcW w:w="974" w:type="dxa"/>
            <w:vAlign w:val="center"/>
          </w:tcPr>
          <w:p>
            <w:pPr>
              <w:widowControl/>
              <w:kinsoku w:val="0"/>
              <w:autoSpaceDE w:val="0"/>
              <w:autoSpaceDN w:val="0"/>
              <w:adjustRightInd w:val="0"/>
              <w:snapToGrid w:val="0"/>
              <w:spacing w:before="75" w:line="230" w:lineRule="auto"/>
              <w:ind w:left="0" w:leftChars="0" w:firstLine="0" w:firstLineChars="0"/>
              <w:jc w:val="center"/>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台</w:t>
            </w:r>
          </w:p>
        </w:tc>
        <w:tc>
          <w:tcPr>
            <w:tcW w:w="1099" w:type="dxa"/>
            <w:vAlign w:val="center"/>
          </w:tcPr>
          <w:p>
            <w:pPr>
              <w:widowControl/>
              <w:kinsoku w:val="0"/>
              <w:autoSpaceDE w:val="0"/>
              <w:autoSpaceDN w:val="0"/>
              <w:adjustRightInd w:val="0"/>
              <w:snapToGrid w:val="0"/>
              <w:spacing w:before="66" w:line="195" w:lineRule="auto"/>
              <w:ind w:left="0" w:leftChars="0" w:firstLine="0" w:firstLineChars="0"/>
              <w:jc w:val="center"/>
              <w:textAlignment w:val="baseline"/>
              <w:rPr>
                <w:rFonts w:hint="eastAsia" w:ascii="仿宋" w:hAnsi="仿宋" w:eastAsia="仿宋" w:cs="仿宋"/>
                <w:snapToGrid w:val="0"/>
                <w:color w:val="000000"/>
                <w:spacing w:val="-10"/>
                <w:kern w:val="0"/>
                <w:sz w:val="24"/>
                <w:szCs w:val="24"/>
                <w:highlight w:val="none"/>
                <w:lang w:eastAsia="zh-CN"/>
              </w:rPr>
            </w:pPr>
            <w:r>
              <w:rPr>
                <w:rFonts w:hint="eastAsia" w:ascii="仿宋" w:hAnsi="仿宋" w:eastAsia="仿宋" w:cs="仿宋"/>
                <w:snapToGrid w:val="0"/>
                <w:color w:val="000000"/>
                <w:kern w:val="0"/>
                <w:sz w:val="24"/>
                <w:szCs w:val="24"/>
                <w:highlight w:val="no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904" w:type="dxa"/>
            <w:vAlign w:val="center"/>
          </w:tcPr>
          <w:p>
            <w:pPr>
              <w:widowControl/>
              <w:kinsoku w:val="0"/>
              <w:autoSpaceDE w:val="0"/>
              <w:autoSpaceDN w:val="0"/>
              <w:adjustRightInd w:val="0"/>
              <w:snapToGrid w:val="0"/>
              <w:spacing w:before="66" w:line="191" w:lineRule="auto"/>
              <w:ind w:left="402" w:leftChars="0" w:firstLine="0" w:firstLineChars="0"/>
              <w:jc w:val="both"/>
              <w:textAlignment w:val="baseline"/>
              <w:rPr>
                <w:rFonts w:hint="eastAsia" w:ascii="仿宋" w:hAnsi="仿宋" w:eastAsia="仿宋" w:cs="仿宋"/>
                <w:snapToGrid w:val="0"/>
                <w:color w:val="000000"/>
                <w:kern w:val="0"/>
                <w:sz w:val="24"/>
                <w:szCs w:val="24"/>
                <w:highlight w:val="none"/>
                <w:lang w:val="en-US" w:eastAsia="zh-CN"/>
              </w:rPr>
            </w:pPr>
            <w:r>
              <w:rPr>
                <w:rFonts w:hint="eastAsia" w:cs="仿宋"/>
                <w:snapToGrid w:val="0"/>
                <w:color w:val="000000"/>
                <w:kern w:val="0"/>
                <w:sz w:val="24"/>
                <w:szCs w:val="24"/>
                <w:highlight w:val="none"/>
                <w:lang w:val="en-US" w:eastAsia="zh-CN"/>
              </w:rPr>
              <w:t>7</w:t>
            </w:r>
          </w:p>
        </w:tc>
        <w:tc>
          <w:tcPr>
            <w:tcW w:w="1311" w:type="dxa"/>
            <w:vAlign w:val="center"/>
          </w:tcPr>
          <w:p>
            <w:pPr>
              <w:widowControl/>
              <w:kinsoku w:val="0"/>
              <w:autoSpaceDE w:val="0"/>
              <w:autoSpaceDN w:val="0"/>
              <w:adjustRightInd w:val="0"/>
              <w:snapToGrid w:val="0"/>
              <w:spacing w:before="75" w:line="227" w:lineRule="auto"/>
              <w:ind w:left="0" w:leftChars="0" w:firstLine="0" w:firstLineChars="0"/>
              <w:jc w:val="center"/>
              <w:textAlignment w:val="baseline"/>
              <w:rPr>
                <w:rFonts w:hint="eastAsia" w:ascii="仿宋" w:hAnsi="仿宋" w:eastAsia="仿宋" w:cs="仿宋"/>
                <w:snapToGrid w:val="0"/>
                <w:color w:val="000000"/>
                <w:spacing w:val="8"/>
                <w:kern w:val="0"/>
                <w:sz w:val="24"/>
                <w:szCs w:val="24"/>
                <w:highlight w:val="none"/>
                <w:lang w:val="en-US" w:eastAsia="zh-CN"/>
              </w:rPr>
            </w:pPr>
            <w:r>
              <w:rPr>
                <w:rFonts w:hint="eastAsia" w:ascii="仿宋" w:hAnsi="仿宋" w:eastAsia="仿宋" w:cs="仿宋"/>
                <w:snapToGrid w:val="0"/>
                <w:color w:val="000000"/>
                <w:kern w:val="0"/>
                <w:sz w:val="24"/>
                <w:szCs w:val="24"/>
                <w:highlight w:val="none"/>
              </w:rPr>
              <w:t>浊度仪</w:t>
            </w:r>
            <w:r>
              <w:rPr>
                <w:rFonts w:hint="eastAsia" w:cs="仿宋"/>
                <w:snapToGrid w:val="0"/>
                <w:color w:val="000000"/>
                <w:kern w:val="0"/>
                <w:sz w:val="24"/>
                <w:szCs w:val="24"/>
                <w:highlight w:val="none"/>
                <w:lang w:val="en-US" w:eastAsia="zh-CN"/>
              </w:rPr>
              <w:t>新增</w:t>
            </w:r>
          </w:p>
        </w:tc>
        <w:tc>
          <w:tcPr>
            <w:tcW w:w="5421" w:type="dxa"/>
            <w:vAlign w:val="top"/>
          </w:tcPr>
          <w:p>
            <w:pPr>
              <w:widowControl/>
              <w:kinsoku w:val="0"/>
              <w:autoSpaceDE w:val="0"/>
              <w:autoSpaceDN w:val="0"/>
              <w:adjustRightInd w:val="0"/>
              <w:snapToGrid w:val="0"/>
              <w:spacing w:before="116" w:line="230" w:lineRule="auto"/>
              <w:ind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测量范围</w:t>
            </w:r>
            <w:r>
              <w:rPr>
                <w:rFonts w:hint="eastAsia" w:ascii="仿宋" w:hAnsi="仿宋" w:eastAsia="仿宋" w:cs="仿宋"/>
                <w:snapToGrid w:val="0"/>
                <w:color w:val="000000"/>
                <w:kern w:val="0"/>
                <w:sz w:val="24"/>
                <w:szCs w:val="24"/>
                <w:highlight w:val="none"/>
                <w:lang w:eastAsia="zh-CN"/>
              </w:rPr>
              <w:t>：</w:t>
            </w:r>
            <w:r>
              <w:rPr>
                <w:rFonts w:hint="eastAsia" w:ascii="仿宋" w:hAnsi="仿宋" w:eastAsia="仿宋" w:cs="仿宋"/>
                <w:snapToGrid w:val="0"/>
                <w:color w:val="000000"/>
                <w:kern w:val="0"/>
                <w:sz w:val="24"/>
                <w:szCs w:val="24"/>
                <w:highlight w:val="none"/>
              </w:rPr>
              <w:t>(0-0.5)-200NTU</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精 确 度</w:t>
            </w:r>
            <w:r>
              <w:rPr>
                <w:rFonts w:hint="eastAsia" w:ascii="仿宋" w:hAnsi="仿宋" w:eastAsia="仿宋" w:cs="仿宋"/>
                <w:snapToGrid w:val="0"/>
                <w:color w:val="000000"/>
                <w:kern w:val="0"/>
                <w:sz w:val="24"/>
                <w:szCs w:val="24"/>
                <w:highlight w:val="none"/>
                <w:lang w:eastAsia="zh-CN"/>
              </w:rPr>
              <w:t>：</w:t>
            </w:r>
            <w:r>
              <w:rPr>
                <w:rFonts w:hint="eastAsia" w:ascii="仿宋" w:hAnsi="仿宋" w:eastAsia="仿宋" w:cs="仿宋"/>
                <w:snapToGrid w:val="0"/>
                <w:color w:val="000000"/>
                <w:kern w:val="0"/>
                <w:sz w:val="24"/>
                <w:szCs w:val="24"/>
                <w:highlight w:val="none"/>
              </w:rPr>
              <w:t xml:space="preserve">10 </w:t>
            </w:r>
            <w:r>
              <w:rPr>
                <w:rFonts w:hint="eastAsia" w:ascii="仿宋" w:hAnsi="仿宋" w:eastAsia="仿宋" w:cs="仿宋"/>
                <w:snapToGrid w:val="0"/>
                <w:color w:val="000000"/>
                <w:kern w:val="0"/>
                <w:sz w:val="24"/>
                <w:szCs w:val="24"/>
                <w:highlight w:val="none"/>
                <w:lang w:val="en-US" w:eastAsia="zh-CN"/>
              </w:rPr>
              <w:t>%</w:t>
            </w:r>
            <w:r>
              <w:rPr>
                <w:rFonts w:hint="eastAsia" w:ascii="仿宋" w:hAnsi="仿宋" w:eastAsia="仿宋" w:cs="仿宋"/>
                <w:snapToGrid w:val="0"/>
                <w:color w:val="000000"/>
                <w:kern w:val="0"/>
                <w:sz w:val="24"/>
                <w:szCs w:val="24"/>
                <w:highlight w:val="none"/>
              </w:rPr>
              <w:t>FS</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分 辨 率</w:t>
            </w:r>
            <w:r>
              <w:rPr>
                <w:rFonts w:hint="eastAsia" w:ascii="仿宋" w:hAnsi="仿宋" w:eastAsia="仿宋" w:cs="仿宋"/>
                <w:snapToGrid w:val="0"/>
                <w:color w:val="000000"/>
                <w:kern w:val="0"/>
                <w:sz w:val="24"/>
                <w:szCs w:val="24"/>
                <w:highlight w:val="none"/>
                <w:lang w:eastAsia="zh-CN"/>
              </w:rPr>
              <w:t>：</w:t>
            </w:r>
            <w:r>
              <w:rPr>
                <w:rFonts w:hint="eastAsia" w:ascii="仿宋" w:hAnsi="仿宋" w:eastAsia="仿宋" w:cs="仿宋"/>
                <w:snapToGrid w:val="0"/>
                <w:color w:val="000000"/>
                <w:kern w:val="0"/>
                <w:sz w:val="24"/>
                <w:szCs w:val="24"/>
                <w:highlight w:val="none"/>
              </w:rPr>
              <w:t>低浊度 0.001/0.01NTU</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标</w:t>
            </w:r>
            <w:r>
              <w:rPr>
                <w:rFonts w:hint="eastAsia" w:ascii="仿宋" w:hAnsi="仿宋" w:eastAsia="仿宋" w:cs="仿宋"/>
                <w:snapToGrid w:val="0"/>
                <w:color w:val="000000"/>
                <w:kern w:val="0"/>
                <w:sz w:val="24"/>
                <w:szCs w:val="24"/>
                <w:highlight w:val="none"/>
              </w:rPr>
              <w:tab/>
            </w:r>
            <w:r>
              <w:rPr>
                <w:rFonts w:hint="eastAsia" w:ascii="仿宋" w:hAnsi="仿宋" w:eastAsia="仿宋" w:cs="仿宋"/>
                <w:snapToGrid w:val="0"/>
                <w:color w:val="000000"/>
                <w:kern w:val="0"/>
                <w:sz w:val="24"/>
                <w:szCs w:val="24"/>
                <w:highlight w:val="none"/>
              </w:rPr>
              <w:t>定</w:t>
            </w:r>
            <w:r>
              <w:rPr>
                <w:rFonts w:hint="eastAsia" w:ascii="仿宋" w:hAnsi="仿宋" w:eastAsia="仿宋" w:cs="仿宋"/>
                <w:snapToGrid w:val="0"/>
                <w:color w:val="000000"/>
                <w:kern w:val="0"/>
                <w:sz w:val="24"/>
                <w:szCs w:val="24"/>
                <w:highlight w:val="none"/>
                <w:lang w:eastAsia="zh-CN"/>
              </w:rPr>
              <w:t>：</w:t>
            </w:r>
            <w:r>
              <w:rPr>
                <w:rFonts w:hint="eastAsia" w:ascii="仿宋" w:hAnsi="仿宋" w:eastAsia="仿宋" w:cs="仿宋"/>
                <w:snapToGrid w:val="0"/>
                <w:color w:val="000000"/>
                <w:kern w:val="0"/>
                <w:sz w:val="24"/>
                <w:szCs w:val="24"/>
                <w:highlight w:val="none"/>
              </w:rPr>
              <w:t>两点标准液标定，可现场标定</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显</w:t>
            </w:r>
            <w:r>
              <w:rPr>
                <w:rFonts w:hint="eastAsia" w:ascii="仿宋" w:hAnsi="仿宋" w:eastAsia="仿宋" w:cs="仿宋"/>
                <w:snapToGrid w:val="0"/>
                <w:color w:val="000000"/>
                <w:kern w:val="0"/>
                <w:sz w:val="24"/>
                <w:szCs w:val="24"/>
                <w:highlight w:val="none"/>
              </w:rPr>
              <w:tab/>
            </w:r>
            <w:r>
              <w:rPr>
                <w:rFonts w:hint="eastAsia" w:ascii="仿宋" w:hAnsi="仿宋" w:eastAsia="仿宋" w:cs="仿宋"/>
                <w:snapToGrid w:val="0"/>
                <w:color w:val="000000"/>
                <w:kern w:val="0"/>
                <w:sz w:val="24"/>
                <w:szCs w:val="24"/>
                <w:highlight w:val="none"/>
              </w:rPr>
              <w:t>示</w:t>
            </w:r>
            <w:r>
              <w:rPr>
                <w:rFonts w:hint="eastAsia" w:ascii="仿宋" w:hAnsi="仿宋" w:eastAsia="仿宋" w:cs="仿宋"/>
                <w:snapToGrid w:val="0"/>
                <w:color w:val="000000"/>
                <w:kern w:val="0"/>
                <w:sz w:val="24"/>
                <w:szCs w:val="24"/>
                <w:highlight w:val="none"/>
                <w:lang w:eastAsia="zh-CN"/>
              </w:rPr>
              <w:t>：</w:t>
            </w:r>
            <w:r>
              <w:rPr>
                <w:rFonts w:hint="eastAsia" w:ascii="仿宋" w:hAnsi="仿宋" w:eastAsia="仿宋" w:cs="仿宋"/>
                <w:snapToGrid w:val="0"/>
                <w:color w:val="000000"/>
                <w:kern w:val="0"/>
                <w:sz w:val="24"/>
                <w:szCs w:val="24"/>
                <w:highlight w:val="none"/>
              </w:rPr>
              <w:t>LCD 液晶显示</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模拟输出</w:t>
            </w:r>
            <w:r>
              <w:rPr>
                <w:rFonts w:hint="eastAsia" w:ascii="仿宋" w:hAnsi="仿宋" w:eastAsia="仿宋" w:cs="仿宋"/>
                <w:snapToGrid w:val="0"/>
                <w:color w:val="000000"/>
                <w:kern w:val="0"/>
                <w:sz w:val="24"/>
                <w:szCs w:val="24"/>
                <w:highlight w:val="none"/>
                <w:lang w:eastAsia="zh-CN"/>
              </w:rPr>
              <w:t>：</w:t>
            </w:r>
            <w:r>
              <w:rPr>
                <w:rFonts w:hint="eastAsia" w:ascii="仿宋" w:hAnsi="仿宋" w:eastAsia="仿宋" w:cs="仿宋"/>
                <w:snapToGrid w:val="0"/>
                <w:color w:val="000000"/>
                <w:kern w:val="0"/>
                <w:sz w:val="24"/>
                <w:szCs w:val="24"/>
                <w:highlight w:val="none"/>
              </w:rPr>
              <w:t>4-20mA，最大负载 750</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开 关 量</w:t>
            </w:r>
            <w:r>
              <w:rPr>
                <w:rFonts w:hint="eastAsia" w:ascii="仿宋" w:hAnsi="仿宋" w:eastAsia="仿宋" w:cs="仿宋"/>
                <w:snapToGrid w:val="0"/>
                <w:color w:val="000000"/>
                <w:kern w:val="0"/>
                <w:sz w:val="24"/>
                <w:szCs w:val="24"/>
                <w:highlight w:val="none"/>
                <w:lang w:eastAsia="zh-CN"/>
              </w:rPr>
              <w:t>：</w:t>
            </w:r>
            <w:r>
              <w:rPr>
                <w:rFonts w:hint="eastAsia" w:ascii="仿宋" w:hAnsi="仿宋" w:eastAsia="仿宋" w:cs="仿宋"/>
                <w:snapToGrid w:val="0"/>
                <w:color w:val="000000"/>
                <w:kern w:val="0"/>
                <w:sz w:val="24"/>
                <w:szCs w:val="24"/>
                <w:highlight w:val="none"/>
              </w:rPr>
              <w:t>2 组继电器，容量为 AC230V/5A</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数字接口</w:t>
            </w:r>
            <w:r>
              <w:rPr>
                <w:rFonts w:hint="eastAsia" w:ascii="仿宋" w:hAnsi="仿宋" w:eastAsia="仿宋" w:cs="仿宋"/>
                <w:snapToGrid w:val="0"/>
                <w:color w:val="000000"/>
                <w:kern w:val="0"/>
                <w:sz w:val="24"/>
                <w:szCs w:val="24"/>
                <w:highlight w:val="none"/>
                <w:lang w:eastAsia="zh-CN"/>
              </w:rPr>
              <w:t>：</w:t>
            </w:r>
            <w:r>
              <w:rPr>
                <w:rFonts w:hint="eastAsia" w:ascii="仿宋" w:hAnsi="仿宋" w:eastAsia="仿宋" w:cs="仿宋"/>
                <w:snapToGrid w:val="0"/>
                <w:color w:val="000000"/>
                <w:kern w:val="0"/>
                <w:sz w:val="24"/>
                <w:szCs w:val="24"/>
                <w:highlight w:val="none"/>
              </w:rPr>
              <w:t>RS485（Modbus 协议）</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供电电源</w:t>
            </w:r>
            <w:r>
              <w:rPr>
                <w:rFonts w:hint="eastAsia" w:ascii="仿宋" w:hAnsi="仿宋" w:eastAsia="仿宋" w:cs="仿宋"/>
                <w:snapToGrid w:val="0"/>
                <w:color w:val="000000"/>
                <w:kern w:val="0"/>
                <w:sz w:val="24"/>
                <w:szCs w:val="24"/>
                <w:highlight w:val="none"/>
                <w:lang w:eastAsia="zh-CN"/>
              </w:rPr>
              <w:t>：</w:t>
            </w:r>
            <w:r>
              <w:rPr>
                <w:rFonts w:hint="eastAsia" w:ascii="仿宋" w:hAnsi="仿宋" w:eastAsia="仿宋" w:cs="仿宋"/>
                <w:snapToGrid w:val="0"/>
                <w:color w:val="000000"/>
                <w:kern w:val="0"/>
                <w:sz w:val="24"/>
                <w:szCs w:val="24"/>
                <w:highlight w:val="none"/>
              </w:rPr>
              <w:t>AC220V10 ，50Hz（可选DC24V）</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防护等级</w:t>
            </w:r>
            <w:r>
              <w:rPr>
                <w:rFonts w:hint="eastAsia" w:ascii="仿宋" w:hAnsi="仿宋" w:eastAsia="仿宋" w:cs="仿宋"/>
                <w:snapToGrid w:val="0"/>
                <w:color w:val="000000"/>
                <w:kern w:val="0"/>
                <w:sz w:val="24"/>
                <w:szCs w:val="24"/>
                <w:highlight w:val="none"/>
                <w:lang w:eastAsia="zh-CN"/>
              </w:rPr>
              <w:t>：</w:t>
            </w:r>
            <w:r>
              <w:rPr>
                <w:rFonts w:hint="eastAsia" w:ascii="仿宋" w:hAnsi="仿宋" w:eastAsia="仿宋" w:cs="仿宋"/>
                <w:snapToGrid w:val="0"/>
                <w:color w:val="000000"/>
                <w:kern w:val="0"/>
                <w:sz w:val="24"/>
                <w:szCs w:val="24"/>
                <w:highlight w:val="none"/>
              </w:rPr>
              <w:t>变送器：IP65</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工作温度</w:t>
            </w:r>
            <w:r>
              <w:rPr>
                <w:rFonts w:hint="eastAsia" w:ascii="仿宋" w:hAnsi="仿宋" w:eastAsia="仿宋" w:cs="仿宋"/>
                <w:snapToGrid w:val="0"/>
                <w:color w:val="000000"/>
                <w:kern w:val="0"/>
                <w:sz w:val="24"/>
                <w:szCs w:val="24"/>
                <w:highlight w:val="none"/>
                <w:lang w:eastAsia="zh-CN"/>
              </w:rPr>
              <w:t>：</w:t>
            </w:r>
            <w:r>
              <w:rPr>
                <w:rFonts w:hint="eastAsia" w:ascii="仿宋" w:hAnsi="仿宋" w:eastAsia="仿宋" w:cs="仿宋"/>
                <w:snapToGrid w:val="0"/>
                <w:color w:val="000000"/>
                <w:kern w:val="0"/>
                <w:sz w:val="24"/>
                <w:szCs w:val="24"/>
                <w:highlight w:val="none"/>
              </w:rPr>
              <w:t>变送器：-20-55℃</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环境湿度</w:t>
            </w:r>
            <w:r>
              <w:rPr>
                <w:rFonts w:hint="eastAsia" w:ascii="仿宋" w:hAnsi="仿宋" w:eastAsia="仿宋" w:cs="仿宋"/>
                <w:snapToGrid w:val="0"/>
                <w:color w:val="000000"/>
                <w:kern w:val="0"/>
                <w:sz w:val="24"/>
                <w:szCs w:val="24"/>
                <w:highlight w:val="none"/>
                <w:lang w:eastAsia="zh-CN"/>
              </w:rPr>
              <w:t>：</w:t>
            </w:r>
            <w:r>
              <w:rPr>
                <w:rFonts w:hint="eastAsia" w:ascii="仿宋" w:hAnsi="仿宋" w:eastAsia="仿宋" w:cs="仿宋"/>
                <w:snapToGrid w:val="0"/>
                <w:color w:val="000000"/>
                <w:kern w:val="0"/>
                <w:sz w:val="24"/>
                <w:szCs w:val="24"/>
                <w:highlight w:val="none"/>
              </w:rPr>
              <w:t>相对湿度≤85</w:t>
            </w:r>
          </w:p>
        </w:tc>
        <w:tc>
          <w:tcPr>
            <w:tcW w:w="974" w:type="dxa"/>
            <w:vAlign w:val="center"/>
          </w:tcPr>
          <w:p>
            <w:pPr>
              <w:widowControl/>
              <w:kinsoku w:val="0"/>
              <w:autoSpaceDE w:val="0"/>
              <w:autoSpaceDN w:val="0"/>
              <w:adjustRightInd w:val="0"/>
              <w:snapToGrid w:val="0"/>
              <w:spacing w:before="75" w:line="230" w:lineRule="auto"/>
              <w:ind w:left="0" w:leftChars="0" w:firstLine="0" w:firstLineChars="0"/>
              <w:jc w:val="center"/>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台</w:t>
            </w:r>
          </w:p>
        </w:tc>
        <w:tc>
          <w:tcPr>
            <w:tcW w:w="1099" w:type="dxa"/>
            <w:vAlign w:val="center"/>
          </w:tcPr>
          <w:p>
            <w:pPr>
              <w:widowControl/>
              <w:kinsoku w:val="0"/>
              <w:autoSpaceDE w:val="0"/>
              <w:autoSpaceDN w:val="0"/>
              <w:adjustRightInd w:val="0"/>
              <w:snapToGrid w:val="0"/>
              <w:spacing w:before="66" w:line="195" w:lineRule="auto"/>
              <w:ind w:left="0" w:leftChars="0" w:firstLine="0" w:firstLineChars="0"/>
              <w:jc w:val="center"/>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904" w:type="dxa"/>
            <w:vAlign w:val="center"/>
          </w:tcPr>
          <w:p>
            <w:pPr>
              <w:widowControl/>
              <w:kinsoku w:val="0"/>
              <w:autoSpaceDE w:val="0"/>
              <w:autoSpaceDN w:val="0"/>
              <w:adjustRightInd w:val="0"/>
              <w:snapToGrid w:val="0"/>
              <w:spacing w:before="66" w:line="191" w:lineRule="auto"/>
              <w:ind w:left="402" w:leftChars="0" w:firstLine="0" w:firstLineChars="0"/>
              <w:jc w:val="both"/>
              <w:textAlignment w:val="baseline"/>
              <w:rPr>
                <w:rFonts w:hint="eastAsia" w:ascii="仿宋" w:hAnsi="仿宋" w:eastAsia="仿宋" w:cs="仿宋"/>
                <w:snapToGrid w:val="0"/>
                <w:color w:val="000000"/>
                <w:kern w:val="0"/>
                <w:sz w:val="24"/>
                <w:szCs w:val="24"/>
                <w:highlight w:val="none"/>
                <w:lang w:val="en-US" w:eastAsia="zh-CN"/>
              </w:rPr>
            </w:pPr>
            <w:r>
              <w:rPr>
                <w:rFonts w:hint="eastAsia" w:cs="仿宋"/>
                <w:snapToGrid w:val="0"/>
                <w:color w:val="000000"/>
                <w:kern w:val="0"/>
                <w:sz w:val="24"/>
                <w:szCs w:val="24"/>
                <w:highlight w:val="none"/>
                <w:lang w:val="en-US" w:eastAsia="zh-CN"/>
              </w:rPr>
              <w:t>8</w:t>
            </w:r>
          </w:p>
        </w:tc>
        <w:tc>
          <w:tcPr>
            <w:tcW w:w="1311" w:type="dxa"/>
            <w:vAlign w:val="center"/>
          </w:tcPr>
          <w:p>
            <w:pPr>
              <w:widowControl/>
              <w:kinsoku w:val="0"/>
              <w:autoSpaceDE w:val="0"/>
              <w:autoSpaceDN w:val="0"/>
              <w:adjustRightInd w:val="0"/>
              <w:snapToGrid w:val="0"/>
              <w:spacing w:before="75" w:line="227" w:lineRule="auto"/>
              <w:ind w:left="0" w:leftChars="0" w:firstLine="0" w:firstLineChars="0"/>
              <w:jc w:val="center"/>
              <w:textAlignment w:val="baseline"/>
              <w:rPr>
                <w:rFonts w:hint="eastAsia" w:ascii="仿宋" w:hAnsi="仿宋" w:eastAsia="仿宋" w:cs="仿宋"/>
                <w:snapToGrid w:val="0"/>
                <w:color w:val="000000"/>
                <w:kern w:val="0"/>
                <w:sz w:val="24"/>
                <w:szCs w:val="24"/>
                <w:highlight w:val="none"/>
                <w:lang w:val="en-US" w:eastAsia="zh-CN"/>
              </w:rPr>
            </w:pPr>
            <w:r>
              <w:rPr>
                <w:rFonts w:hint="eastAsia" w:ascii="仿宋" w:hAnsi="仿宋" w:eastAsia="仿宋" w:cs="仿宋"/>
                <w:snapToGrid w:val="0"/>
                <w:color w:val="000000"/>
                <w:kern w:val="0"/>
                <w:sz w:val="24"/>
                <w:szCs w:val="24"/>
                <w:highlight w:val="none"/>
                <w:lang w:val="en-US" w:eastAsia="zh-CN"/>
              </w:rPr>
              <w:t>PH计</w:t>
            </w:r>
            <w:r>
              <w:rPr>
                <w:rFonts w:hint="eastAsia" w:cs="仿宋"/>
                <w:snapToGrid w:val="0"/>
                <w:color w:val="000000"/>
                <w:spacing w:val="8"/>
                <w:kern w:val="0"/>
                <w:sz w:val="24"/>
                <w:szCs w:val="24"/>
                <w:highlight w:val="none"/>
                <w:lang w:val="en-US" w:eastAsia="zh-CN"/>
              </w:rPr>
              <w:t>更换</w:t>
            </w:r>
          </w:p>
        </w:tc>
        <w:tc>
          <w:tcPr>
            <w:tcW w:w="5421" w:type="dxa"/>
            <w:vAlign w:val="top"/>
          </w:tcPr>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 xml:space="preserve">测量范围：0~14pH     </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 xml:space="preserve">准 确 度：0.05 pH   </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 xml:space="preserve">分 辨 率：0.01 pH    </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标    定：标准液标定</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温度补偿：PT1000自动温度补偿</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显    示：LCD液晶显示</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模拟输出：4～20mA（四线制），最大负载750</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开 关 量：2组继电器，容量为AC230V/5A</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数字接口：RS485（ModBus协议）</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供电电源：AC220V10%，50Hz</w:t>
            </w:r>
            <w:r>
              <w:rPr>
                <w:rFonts w:hint="eastAsia" w:ascii="仿宋" w:hAnsi="仿宋" w:eastAsia="仿宋" w:cs="仿宋"/>
                <w:snapToGrid w:val="0"/>
                <w:color w:val="000000"/>
                <w:kern w:val="0"/>
                <w:sz w:val="24"/>
                <w:szCs w:val="24"/>
                <w:highlight w:val="none"/>
              </w:rPr>
              <w:tab/>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防护等级：变送器 IP65</w:t>
            </w:r>
          </w:p>
          <w:p>
            <w:pPr>
              <w:kinsoku w:val="0"/>
              <w:autoSpaceDE w:val="0"/>
              <w:autoSpaceDN w:val="0"/>
              <w:adjustRightInd w:val="0"/>
              <w:snapToGrid w:val="0"/>
              <w:spacing w:after="120" w:line="240" w:lineRule="auto"/>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 xml:space="preserve">      电  极 IP68</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工作温度：变送器 -20~55℃</w:t>
            </w:r>
          </w:p>
          <w:p>
            <w:pPr>
              <w:kinsoku w:val="0"/>
              <w:autoSpaceDE w:val="0"/>
              <w:autoSpaceDN w:val="0"/>
              <w:adjustRightInd w:val="0"/>
              <w:snapToGrid w:val="0"/>
              <w:spacing w:after="120" w:line="240" w:lineRule="auto"/>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 xml:space="preserve">     </w:t>
            </w:r>
            <w:r>
              <w:rPr>
                <w:rFonts w:hint="eastAsia" w:cs="仿宋"/>
                <w:snapToGrid w:val="0"/>
                <w:color w:val="000000"/>
                <w:kern w:val="0"/>
                <w:sz w:val="24"/>
                <w:szCs w:val="24"/>
                <w:highlight w:val="none"/>
                <w:lang w:val="en-US" w:eastAsia="zh-CN"/>
              </w:rPr>
              <w:t xml:space="preserve"> </w:t>
            </w:r>
            <w:r>
              <w:rPr>
                <w:rFonts w:hint="eastAsia" w:ascii="仿宋" w:hAnsi="仿宋" w:eastAsia="仿宋" w:cs="仿宋"/>
                <w:snapToGrid w:val="0"/>
                <w:color w:val="000000"/>
                <w:kern w:val="0"/>
                <w:sz w:val="24"/>
                <w:szCs w:val="24"/>
                <w:highlight w:val="none"/>
              </w:rPr>
              <w:t>电  极 0~60℃、80℃、110℃</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环境湿度：相对湿度≤85%</w:t>
            </w:r>
          </w:p>
          <w:p>
            <w:pPr>
              <w:kinsoku w:val="0"/>
              <w:autoSpaceDE w:val="0"/>
              <w:autoSpaceDN w:val="0"/>
              <w:adjustRightInd w:val="0"/>
              <w:snapToGrid w:val="0"/>
              <w:spacing w:after="120" w:line="240" w:lineRule="auto"/>
              <w:ind w:left="0" w:leftChars="0" w:firstLine="0" w:firstLineChars="0"/>
              <w:jc w:val="left"/>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工作压力：常温≤0.6MPa，高温≤0.4MPa</w:t>
            </w:r>
          </w:p>
        </w:tc>
        <w:tc>
          <w:tcPr>
            <w:tcW w:w="974" w:type="dxa"/>
            <w:vAlign w:val="center"/>
          </w:tcPr>
          <w:p>
            <w:pPr>
              <w:widowControl/>
              <w:kinsoku w:val="0"/>
              <w:autoSpaceDE w:val="0"/>
              <w:autoSpaceDN w:val="0"/>
              <w:adjustRightInd w:val="0"/>
              <w:snapToGrid w:val="0"/>
              <w:spacing w:before="75" w:line="230" w:lineRule="auto"/>
              <w:ind w:left="0" w:leftChars="0" w:firstLine="0" w:firstLineChars="0"/>
              <w:jc w:val="center"/>
              <w:textAlignment w:val="baseline"/>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台</w:t>
            </w:r>
          </w:p>
        </w:tc>
        <w:tc>
          <w:tcPr>
            <w:tcW w:w="1099" w:type="dxa"/>
            <w:vAlign w:val="center"/>
          </w:tcPr>
          <w:p>
            <w:pPr>
              <w:widowControl/>
              <w:kinsoku w:val="0"/>
              <w:autoSpaceDE w:val="0"/>
              <w:autoSpaceDN w:val="0"/>
              <w:adjustRightInd w:val="0"/>
              <w:snapToGrid w:val="0"/>
              <w:spacing w:before="66" w:line="195" w:lineRule="auto"/>
              <w:ind w:left="0" w:leftChars="0" w:firstLine="0" w:firstLineChars="0"/>
              <w:jc w:val="center"/>
              <w:textAlignment w:val="baseline"/>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val="en-US" w:eastAsia="zh-CN"/>
              </w:rPr>
              <w:t>2</w:t>
            </w:r>
          </w:p>
        </w:tc>
      </w:tr>
    </w:tbl>
    <w:p>
      <w:pPr>
        <w:ind w:firstLine="0" w:firstLineChars="0"/>
        <w:rPr>
          <w:rFonts w:cs="Times New Roman"/>
          <w:highlight w:val="none"/>
        </w:rPr>
      </w:pPr>
    </w:p>
    <w:p>
      <w:pPr>
        <w:rPr>
          <w:rFonts w:cs="Times New Roman"/>
          <w:szCs w:val="24"/>
          <w:highlight w:val="none"/>
        </w:rPr>
      </w:pP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highlight w:val="none"/>
          <w:lang w:val="en-US" w:eastAsia="zh-CN" w:bidi="ar-SA"/>
        </w:rPr>
      </w:pPr>
      <w:bookmarkStart w:id="22" w:name="_Toc88748249"/>
      <w:r>
        <w:rPr>
          <w:rFonts w:ascii="黑体" w:hAnsi="黑体" w:eastAsia="黑体" w:cs="Times New Roman"/>
          <w:bCs/>
          <w:kern w:val="2"/>
          <w:sz w:val="28"/>
          <w:szCs w:val="32"/>
          <w:highlight w:val="none"/>
          <w:lang w:val="en-US" w:eastAsia="zh-CN" w:bidi="ar-SA"/>
        </w:rPr>
        <w:t>商务要求</w:t>
      </w:r>
      <w:bookmarkEnd w:id="22"/>
      <w:r>
        <w:rPr>
          <w:rFonts w:hint="eastAsia" w:ascii="黑体" w:hAnsi="黑体" w:eastAsia="黑体" w:cs="Times New Roman"/>
          <w:bCs/>
          <w:kern w:val="2"/>
          <w:sz w:val="28"/>
          <w:szCs w:val="32"/>
          <w:highlight w:val="none"/>
          <w:lang w:val="en-US" w:eastAsia="zh-CN" w:bidi="ar-SA"/>
        </w:rPr>
        <w:t>★</w:t>
      </w:r>
    </w:p>
    <w:p>
      <w:pPr>
        <w:ind w:firstLine="482"/>
        <w:rPr>
          <w:rFonts w:cs="Times New Roman"/>
          <w:b/>
          <w:bCs/>
          <w:highlight w:val="none"/>
          <w:u w:val="single"/>
        </w:rPr>
      </w:pPr>
      <w:r>
        <w:rPr>
          <w:rFonts w:hint="eastAsia" w:cs="Times New Roman"/>
          <w:b/>
          <w:bCs/>
          <w:highlight w:val="none"/>
        </w:rPr>
        <w:t>1、</w:t>
      </w:r>
      <w:r>
        <w:rPr>
          <w:rFonts w:cs="Times New Roman"/>
          <w:b/>
          <w:bCs/>
          <w:highlight w:val="none"/>
        </w:rPr>
        <w:t>履约期限：</w:t>
      </w:r>
      <w:r>
        <w:rPr>
          <w:rFonts w:hint="eastAsia" w:cs="Times New Roman"/>
          <w:b/>
          <w:bCs/>
          <w:highlight w:val="none"/>
        </w:rPr>
        <w:t>自采购合同签订生效之日起</w:t>
      </w:r>
      <w:r>
        <w:rPr>
          <w:rFonts w:hint="eastAsia" w:cs="Times New Roman"/>
          <w:b/>
          <w:bCs/>
          <w:highlight w:val="none"/>
          <w:lang w:val="en-US" w:eastAsia="zh-CN"/>
        </w:rPr>
        <w:t>60天内</w:t>
      </w:r>
      <w:r>
        <w:rPr>
          <w:rFonts w:hint="eastAsia" w:cs="Times New Roman"/>
          <w:b/>
          <w:bCs/>
          <w:highlight w:val="none"/>
        </w:rPr>
        <w:t>。</w:t>
      </w:r>
    </w:p>
    <w:p>
      <w:pPr>
        <w:ind w:firstLine="482"/>
        <w:rPr>
          <w:rFonts w:cs="Times New Roman"/>
          <w:b/>
          <w:bCs/>
          <w:highlight w:val="none"/>
        </w:rPr>
      </w:pPr>
      <w:r>
        <w:rPr>
          <w:rFonts w:hint="eastAsia" w:cs="Times New Roman"/>
          <w:b/>
          <w:bCs/>
          <w:highlight w:val="none"/>
        </w:rPr>
        <w:t>2、履约</w:t>
      </w:r>
      <w:r>
        <w:rPr>
          <w:rFonts w:cs="Times New Roman"/>
          <w:b/>
          <w:bCs/>
          <w:highlight w:val="none"/>
        </w:rPr>
        <w:t>地点：</w:t>
      </w:r>
      <w:r>
        <w:rPr>
          <w:rFonts w:hint="eastAsia" w:cs="Times New Roman"/>
          <w:b/>
          <w:bCs/>
          <w:highlight w:val="none"/>
        </w:rPr>
        <w:t>采购人指定地点。</w:t>
      </w:r>
    </w:p>
    <w:p>
      <w:pPr>
        <w:ind w:firstLine="482"/>
        <w:rPr>
          <w:rFonts w:cs="Times New Roman"/>
          <w:b/>
          <w:szCs w:val="24"/>
          <w:highlight w:val="none"/>
        </w:rPr>
      </w:pPr>
      <w:r>
        <w:rPr>
          <w:rFonts w:hint="eastAsia" w:cs="Times New Roman"/>
          <w:b/>
          <w:szCs w:val="24"/>
          <w:highlight w:val="none"/>
        </w:rPr>
        <w:t>3、</w:t>
      </w:r>
      <w:r>
        <w:rPr>
          <w:rFonts w:cs="Times New Roman"/>
          <w:b/>
          <w:szCs w:val="24"/>
          <w:highlight w:val="none"/>
        </w:rPr>
        <w:t>付款方式：</w:t>
      </w:r>
      <w:r>
        <w:rPr>
          <w:rFonts w:hint="eastAsia" w:cs="Times New Roman"/>
          <w:b/>
          <w:szCs w:val="24"/>
          <w:highlight w:val="none"/>
        </w:rPr>
        <w:t>签订合同后</w:t>
      </w:r>
      <w:r>
        <w:rPr>
          <w:rFonts w:hint="eastAsia" w:cs="Times New Roman"/>
          <w:b/>
          <w:szCs w:val="24"/>
          <w:highlight w:val="none"/>
          <w:lang w:val="en-US" w:eastAsia="zh-CN"/>
        </w:rPr>
        <w:t>交货验收合格支付合同价款的100%</w:t>
      </w:r>
      <w:r>
        <w:rPr>
          <w:rFonts w:hint="eastAsia" w:cs="Times New Roman"/>
          <w:b/>
          <w:szCs w:val="24"/>
          <w:highlight w:val="none"/>
        </w:rPr>
        <w:t>，供应商在收款前应提供等额的发票。</w:t>
      </w:r>
    </w:p>
    <w:p>
      <w:pPr>
        <w:ind w:firstLine="482"/>
        <w:rPr>
          <w:rFonts w:cs="Times New Roman"/>
          <w:b/>
          <w:bCs/>
          <w:highlight w:val="none"/>
        </w:rPr>
      </w:pPr>
      <w:r>
        <w:rPr>
          <w:rFonts w:cs="Times New Roman"/>
          <w:b/>
          <w:bCs/>
          <w:highlight w:val="none"/>
        </w:rPr>
        <w:t>4</w:t>
      </w:r>
      <w:r>
        <w:rPr>
          <w:rFonts w:hint="eastAsia" w:cs="Times New Roman"/>
          <w:b/>
          <w:bCs/>
          <w:highlight w:val="none"/>
        </w:rPr>
        <w:t>、</w:t>
      </w:r>
      <w:r>
        <w:rPr>
          <w:rFonts w:cs="Times New Roman"/>
          <w:b/>
          <w:bCs/>
          <w:highlight w:val="none"/>
        </w:rPr>
        <w:t>履约验收：</w:t>
      </w:r>
      <w:r>
        <w:rPr>
          <w:rFonts w:hint="eastAsia" w:cs="Times New Roman"/>
          <w:b/>
          <w:bCs/>
          <w:highlight w:val="none"/>
          <w:lang w:val="en-US" w:eastAsia="zh-CN"/>
        </w:rPr>
        <w:t>参照</w:t>
      </w:r>
      <w:r>
        <w:rPr>
          <w:rFonts w:cs="Times New Roman"/>
          <w:b/>
          <w:bCs/>
          <w:highlight w:val="none"/>
        </w:rPr>
        <w:t>《财政部关于进一步加强政府采购需求和履约验收</w:t>
      </w:r>
      <w:r>
        <w:rPr>
          <w:rFonts w:hint="eastAsia" w:cs="Times New Roman"/>
          <w:b/>
          <w:bCs/>
          <w:highlight w:val="none"/>
        </w:rPr>
        <w:t>管理的指导意见》（财库〔</w:t>
      </w:r>
      <w:r>
        <w:rPr>
          <w:rFonts w:cs="Times New Roman"/>
          <w:b/>
          <w:bCs/>
          <w:highlight w:val="none"/>
        </w:rPr>
        <w:t>2016〕205 号）</w:t>
      </w:r>
      <w:r>
        <w:rPr>
          <w:rFonts w:hint="eastAsia" w:cs="Times New Roman"/>
          <w:b/>
          <w:bCs/>
          <w:highlight w:val="none"/>
        </w:rPr>
        <w:t>的规定，结合本项目</w:t>
      </w:r>
      <w:r>
        <w:rPr>
          <w:rFonts w:cs="Times New Roman"/>
          <w:b/>
          <w:bCs/>
          <w:highlight w:val="none"/>
        </w:rPr>
        <w:t>磋商文件、响应文件及</w:t>
      </w:r>
      <w:r>
        <w:rPr>
          <w:rFonts w:hint="eastAsia" w:cs="Times New Roman"/>
          <w:b/>
          <w:bCs/>
          <w:highlight w:val="none"/>
        </w:rPr>
        <w:t>采购</w:t>
      </w:r>
      <w:r>
        <w:rPr>
          <w:rFonts w:cs="Times New Roman"/>
          <w:b/>
          <w:bCs/>
          <w:highlight w:val="none"/>
        </w:rPr>
        <w:t>合同</w:t>
      </w:r>
      <w:r>
        <w:rPr>
          <w:rFonts w:hint="eastAsia" w:cs="Times New Roman"/>
          <w:b/>
          <w:bCs/>
          <w:highlight w:val="none"/>
        </w:rPr>
        <w:t>的要求</w:t>
      </w:r>
      <w:r>
        <w:rPr>
          <w:rFonts w:cs="Times New Roman"/>
          <w:b/>
          <w:bCs/>
          <w:highlight w:val="none"/>
        </w:rPr>
        <w:t>进行验收。采购人组织验收人员组成验收小组，成交供应商予以配合，所有</w:t>
      </w:r>
      <w:r>
        <w:rPr>
          <w:rFonts w:hint="eastAsia" w:cs="Times New Roman"/>
          <w:b/>
          <w:bCs/>
          <w:highlight w:val="none"/>
        </w:rPr>
        <w:t>技术（服务）要求</w:t>
      </w:r>
      <w:r>
        <w:rPr>
          <w:rFonts w:cs="Times New Roman"/>
          <w:b/>
          <w:bCs/>
          <w:highlight w:val="none"/>
        </w:rPr>
        <w:t>应</w:t>
      </w:r>
      <w:r>
        <w:rPr>
          <w:rFonts w:hint="eastAsia" w:cs="Times New Roman"/>
          <w:b/>
          <w:bCs/>
          <w:highlight w:val="none"/>
        </w:rPr>
        <w:t>满足本项目磋商文件、响应文件及采购合同的要求。</w:t>
      </w:r>
    </w:p>
    <w:p>
      <w:pPr>
        <w:ind w:firstLine="482"/>
        <w:rPr>
          <w:rFonts w:cs="Times New Roman"/>
          <w:b/>
          <w:bCs/>
          <w:highlight w:val="none"/>
        </w:rPr>
      </w:pPr>
    </w:p>
    <w:p>
      <w:pPr>
        <w:ind w:firstLine="482"/>
        <w:rPr>
          <w:rFonts w:cs="Times New Roman"/>
          <w:b/>
          <w:bCs/>
          <w:highlight w:val="none"/>
        </w:rPr>
      </w:pPr>
    </w:p>
    <w:p>
      <w:pPr>
        <w:ind w:right="240" w:firstLine="439" w:firstLineChars="182"/>
        <w:rPr>
          <w:rFonts w:cs="Times New Roman"/>
          <w:b/>
          <w:highlight w:val="none"/>
        </w:rPr>
      </w:pPr>
      <w:r>
        <w:rPr>
          <w:rFonts w:hint="eastAsia" w:cs="Times New Roman"/>
          <w:b/>
          <w:highlight w:val="none"/>
        </w:rPr>
        <w:t>注：</w:t>
      </w:r>
      <w:r>
        <w:rPr>
          <w:rFonts w:cs="Times New Roman"/>
          <w:b/>
          <w:highlight w:val="none"/>
        </w:rPr>
        <w:t>1.本章</w:t>
      </w:r>
      <w:r>
        <w:rPr>
          <w:rFonts w:hint="eastAsia" w:cs="Times New Roman"/>
          <w:b/>
          <w:highlight w:val="none"/>
          <w:lang w:eastAsia="zh-CN"/>
        </w:rPr>
        <w:t>★</w:t>
      </w:r>
      <w:r>
        <w:rPr>
          <w:rFonts w:cs="Times New Roman"/>
          <w:b/>
          <w:highlight w:val="none"/>
        </w:rPr>
        <w:t>号项内容为实质性要求，明确要求提供证明材料的，应当提供证明材料，未明确要求提供证明材料的，以响应或应答为准。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D5A5D"/>
    <w:multiLevelType w:val="multilevel"/>
    <w:tmpl w:val="55DD5A5D"/>
    <w:lvl w:ilvl="0" w:tentative="0">
      <w:start w:val="1"/>
      <w:numFmt w:val="chineseCountingThousand"/>
      <w:pStyle w:val="4"/>
      <w:suff w:val="space"/>
      <w:lvlText w:val="第%1章"/>
      <w:lvlJc w:val="left"/>
      <w:pPr>
        <w:ind w:left="0" w:firstLine="0"/>
      </w:pPr>
      <w:rPr>
        <w:rFonts w:hint="eastAsia"/>
      </w:rPr>
    </w:lvl>
    <w:lvl w:ilvl="1" w:tentative="0">
      <w:start w:val="1"/>
      <w:numFmt w:val="decimal"/>
      <w:suff w:val="nothing"/>
      <w:lvlText w:val="%2."/>
      <w:lvlJc w:val="left"/>
      <w:pPr>
        <w:ind w:left="0"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Restart w:val="1"/>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rPr>
    </w:lvl>
    <w:lvl w:ilvl="4" w:tentative="0">
      <w:start w:val="1"/>
      <w:numFmt w:val="decimal"/>
      <w:isLgl/>
      <w:suff w:val="space"/>
      <w:lvlText w:val="%3.%4.%5"/>
      <w:lvlJc w:val="left"/>
      <w:pPr>
        <w:ind w:left="0" w:firstLine="0"/>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78DB3430"/>
    <w:multiLevelType w:val="multilevel"/>
    <w:tmpl w:val="78DB3430"/>
    <w:lvl w:ilvl="0" w:tentative="0">
      <w:start w:val="1"/>
      <w:numFmt w:val="chineseCountingThousand"/>
      <w:pStyle w:val="5"/>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YzE3NzBkOWNmYWRkMDJiYzY1ODI4M2FkYWRhZmUifQ=="/>
  </w:docVars>
  <w:rsids>
    <w:rsidRoot w:val="00000000"/>
    <w:rsid w:val="43615E00"/>
    <w:rsid w:val="599C4643"/>
    <w:rsid w:val="7474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 w:hAnsi="仿宋" w:eastAsia="仿宋" w:cstheme="minorBidi"/>
      <w:kern w:val="2"/>
      <w:sz w:val="24"/>
      <w:szCs w:val="21"/>
      <w:lang w:val="en-US" w:eastAsia="zh-CN" w:bidi="ar-SA"/>
    </w:rPr>
  </w:style>
  <w:style w:type="paragraph" w:styleId="4">
    <w:name w:val="heading 1"/>
    <w:basedOn w:val="1"/>
    <w:next w:val="1"/>
    <w:qFormat/>
    <w:uiPriority w:val="0"/>
    <w:pPr>
      <w:numPr>
        <w:ilvl w:val="0"/>
        <w:numId w:val="1"/>
      </w:numPr>
      <w:spacing w:line="240" w:lineRule="auto"/>
      <w:ind w:firstLineChars="0"/>
      <w:jc w:val="center"/>
      <w:outlineLvl w:val="0"/>
    </w:pPr>
    <w:rPr>
      <w:rFonts w:eastAsia="黑体"/>
      <w:b/>
      <w:kern w:val="44"/>
      <w:sz w:val="32"/>
      <w:szCs w:val="48"/>
    </w:rPr>
  </w:style>
  <w:style w:type="paragraph" w:styleId="5">
    <w:name w:val="heading 2"/>
    <w:basedOn w:val="1"/>
    <w:next w:val="1"/>
    <w:qFormat/>
    <w:uiPriority w:val="99"/>
    <w:pPr>
      <w:numPr>
        <w:ilvl w:val="0"/>
        <w:numId w:val="2"/>
      </w:numPr>
      <w:ind w:firstLineChars="0"/>
      <w:jc w:val="left"/>
      <w:outlineLvl w:val="1"/>
    </w:pPr>
    <w:rPr>
      <w:rFonts w:ascii="黑体" w:hAnsi="黑体" w:eastAsia="黑体" w:cstheme="majorBidi"/>
      <w:bCs/>
      <w:sz w:val="28"/>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
    <w:name w:val="toc 21"/>
    <w:next w:val="1"/>
    <w:qFormat/>
    <w:uiPriority w:val="0"/>
    <w:pPr>
      <w:wordWrap w:val="0"/>
      <w:ind w:left="425"/>
      <w:jc w:val="both"/>
    </w:pPr>
    <w:rPr>
      <w:rFonts w:ascii="Times New Roman" w:hAnsi="Times New Roman" w:eastAsia="宋体" w:cs="Times New Roman"/>
      <w:sz w:val="21"/>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不缩进）"/>
    <w:basedOn w:val="1"/>
    <w:qFormat/>
    <w:uiPriority w:val="0"/>
    <w:pPr>
      <w:ind w:firstLine="0" w:firstLineChars="0"/>
      <w:jc w:val="left"/>
    </w:pPr>
  </w:style>
  <w:style w:type="paragraph" w:customStyle="1" w:styleId="10">
    <w:name w:val="正文首行缩进两字符"/>
    <w:basedOn w:val="1"/>
    <w:qFormat/>
    <w:uiPriority w:val="0"/>
    <w:rPr>
      <w:rFonts w:ascii="Times New Roman" w:hAnsi="Times New Roman" w:eastAsia="宋体"/>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1388</Words>
  <Characters>1521</Characters>
  <Lines>0</Lines>
  <Paragraphs>0</Paragraphs>
  <TotalTime>0</TotalTime>
  <ScaleCrop>false</ScaleCrop>
  <LinksUpToDate>false</LinksUpToDate>
  <CharactersWithSpaces>1529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2022-11-08T07:51:00Z</dcterms:created>
  <dc:creator>Administrator</dc:creator>
  <cp:lastModifiedBy>brzb</cp:lastModifiedBy>
  <dcterms:modified xsi:type="dcterms:W3CDTF">2022-11-08T08:11:06Z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05EB99357C2A4E839BD344FDF4879590</vt:lpwstr>
  </property>
</Properties>
</file>