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bidi w:val="0"/>
        <w:rPr>
          <w:rFonts w:hint="eastAsia" w:cs="宋体"/>
          <w:u w:val="none"/>
          <w:lang w:val="en-US" w:eastAsia="zh-CN"/>
        </w:rPr>
      </w:pPr>
      <w:r>
        <w:rPr>
          <w:rFonts w:hint="eastAsia" w:cs="宋体"/>
          <w:u w:val="none"/>
          <w:lang w:val="en-US" w:eastAsia="zh-CN"/>
        </w:rPr>
        <w:t>科普展品展项购置项目</w:t>
      </w:r>
    </w:p>
    <w:p>
      <w:pPr>
        <w:pStyle w:val="4"/>
        <w:bidi w:val="0"/>
        <w:rPr>
          <w:rFonts w:hint="eastAsia" w:cs="宋体"/>
          <w:u w:val="none"/>
          <w:lang w:val="en-US" w:eastAsia="zh-CN"/>
        </w:rPr>
      </w:pPr>
      <w:r>
        <w:rPr>
          <w:rFonts w:hint="eastAsia" w:cs="宋体"/>
          <w:u w:val="none"/>
          <w:lang w:val="en-US" w:eastAsia="zh-CN"/>
        </w:rPr>
        <w:t>竞争性谈判公告（资格后审）</w:t>
      </w:r>
    </w:p>
    <w:p>
      <w:pPr>
        <w:pBdr>
          <w:top w:val="single" w:color="auto" w:sz="4" w:space="1"/>
          <w:left w:val="single" w:color="auto" w:sz="4" w:space="4"/>
          <w:bottom w:val="single" w:color="auto" w:sz="4" w:space="1"/>
          <w:right w:val="single" w:color="auto" w:sz="4" w:space="4"/>
        </w:pBdr>
        <w:spacing w:line="480" w:lineRule="exact"/>
        <w:ind w:firstLine="420" w:firstLineChars="200"/>
        <w:jc w:val="both"/>
        <w:rPr>
          <w:rFonts w:ascii="宋体" w:hAnsi="宋体" w:cs="宋体"/>
          <w:i/>
          <w:iCs/>
          <w:szCs w:val="21"/>
          <w:highlight w:val="none"/>
          <w:u w:val="none"/>
        </w:rPr>
      </w:pPr>
      <w:r>
        <w:rPr>
          <w:rFonts w:hint="eastAsia" w:ascii="宋体" w:hAnsi="宋体" w:cs="宋体"/>
          <w:szCs w:val="21"/>
          <w:highlight w:val="none"/>
          <w:u w:val="none"/>
        </w:rPr>
        <w:t>项目概况</w:t>
      </w:r>
    </w:p>
    <w:p>
      <w:pPr>
        <w:pBdr>
          <w:top w:val="single" w:color="auto" w:sz="4" w:space="1"/>
          <w:left w:val="single" w:color="auto" w:sz="4" w:space="4"/>
          <w:bottom w:val="single" w:color="auto" w:sz="4" w:space="1"/>
          <w:right w:val="single" w:color="auto" w:sz="4" w:space="4"/>
        </w:pBdr>
        <w:spacing w:line="480" w:lineRule="exact"/>
        <w:ind w:firstLine="420" w:firstLineChars="200"/>
        <w:rPr>
          <w:rFonts w:hint="eastAsia" w:ascii="宋体" w:hAnsi="宋体" w:eastAsia="宋体" w:cs="宋体"/>
          <w:i w:val="0"/>
          <w:iCs w:val="0"/>
          <w:color w:val="auto"/>
          <w:szCs w:val="21"/>
          <w:highlight w:val="none"/>
          <w:u w:val="none"/>
        </w:rPr>
      </w:pPr>
      <w:r>
        <w:rPr>
          <w:rFonts w:hint="eastAsia" w:ascii="宋体" w:hAnsi="宋体" w:eastAsia="宋体" w:cs="宋体"/>
          <w:i w:val="0"/>
          <w:iCs w:val="0"/>
          <w:szCs w:val="21"/>
          <w:highlight w:val="none"/>
          <w:u w:val="none"/>
          <w:lang w:eastAsia="zh-CN"/>
        </w:rPr>
        <w:t>科普展品展项购置项目</w:t>
      </w:r>
      <w:r>
        <w:rPr>
          <w:rFonts w:hint="eastAsia" w:ascii="宋体" w:hAnsi="宋体" w:eastAsia="宋体" w:cs="宋体"/>
          <w:i w:val="0"/>
          <w:iCs w:val="0"/>
          <w:szCs w:val="21"/>
          <w:highlight w:val="none"/>
          <w:u w:val="none"/>
        </w:rPr>
        <w:t>的潜在投标人应</w:t>
      </w:r>
      <w:r>
        <w:rPr>
          <w:rFonts w:hint="eastAsia" w:ascii="宋体" w:hAnsi="宋体" w:eastAsia="宋体" w:cs="宋体"/>
          <w:i w:val="0"/>
          <w:iCs w:val="0"/>
          <w:szCs w:val="21"/>
          <w:highlight w:val="none"/>
          <w:u w:val="none"/>
          <w:lang w:val="en-US" w:eastAsia="zh-CN"/>
        </w:rPr>
        <w:t>到长春市人民大街8683号财富领域5A-16室</w:t>
      </w:r>
      <w:r>
        <w:rPr>
          <w:rFonts w:hint="eastAsia" w:ascii="宋体" w:hAnsi="宋体" w:eastAsia="宋体" w:cs="宋体"/>
          <w:i w:val="0"/>
          <w:iCs w:val="0"/>
          <w:color w:val="auto"/>
          <w:szCs w:val="21"/>
          <w:highlight w:val="none"/>
          <w:u w:val="none"/>
        </w:rPr>
        <w:t>获取</w:t>
      </w:r>
      <w:r>
        <w:rPr>
          <w:rFonts w:hint="eastAsia" w:ascii="宋体" w:hAnsi="宋体" w:eastAsia="宋体" w:cs="宋体"/>
          <w:i w:val="0"/>
          <w:iCs w:val="0"/>
          <w:color w:val="auto"/>
          <w:szCs w:val="21"/>
          <w:highlight w:val="none"/>
          <w:u w:val="none"/>
          <w:lang w:val="en-US" w:eastAsia="zh-CN"/>
        </w:rPr>
        <w:t>谈判</w:t>
      </w:r>
      <w:r>
        <w:rPr>
          <w:rFonts w:hint="eastAsia" w:ascii="宋体" w:hAnsi="宋体" w:eastAsia="宋体" w:cs="宋体"/>
          <w:i w:val="0"/>
          <w:iCs w:val="0"/>
          <w:color w:val="auto"/>
          <w:szCs w:val="21"/>
          <w:highlight w:val="none"/>
          <w:u w:val="none"/>
        </w:rPr>
        <w:t>文件，并于</w:t>
      </w:r>
      <w:r>
        <w:rPr>
          <w:rFonts w:hint="eastAsia" w:ascii="宋体" w:hAnsi="宋体" w:eastAsia="宋体" w:cs="宋体"/>
          <w:bCs/>
          <w:i w:val="0"/>
          <w:iCs w:val="0"/>
          <w:color w:val="auto"/>
          <w:szCs w:val="21"/>
          <w:highlight w:val="none"/>
          <w:u w:val="none"/>
        </w:rPr>
        <w:t>202</w:t>
      </w:r>
      <w:r>
        <w:rPr>
          <w:rFonts w:hint="eastAsia" w:ascii="宋体" w:hAnsi="宋体" w:eastAsia="宋体" w:cs="宋体"/>
          <w:bCs/>
          <w:i w:val="0"/>
          <w:iCs w:val="0"/>
          <w:color w:val="auto"/>
          <w:szCs w:val="21"/>
          <w:highlight w:val="none"/>
          <w:u w:val="none"/>
          <w:lang w:val="en-US" w:eastAsia="zh-CN"/>
        </w:rPr>
        <w:t>2</w:t>
      </w:r>
      <w:r>
        <w:rPr>
          <w:rFonts w:hint="eastAsia" w:ascii="宋体" w:hAnsi="宋体" w:eastAsia="宋体" w:cs="宋体"/>
          <w:bCs/>
          <w:i w:val="0"/>
          <w:iCs w:val="0"/>
          <w:color w:val="auto"/>
          <w:szCs w:val="21"/>
          <w:highlight w:val="none"/>
          <w:u w:val="none"/>
        </w:rPr>
        <w:t>年</w:t>
      </w:r>
      <w:r>
        <w:rPr>
          <w:rFonts w:hint="eastAsia" w:ascii="宋体" w:hAnsi="宋体" w:eastAsia="宋体" w:cs="宋体"/>
          <w:bCs/>
          <w:i w:val="0"/>
          <w:iCs w:val="0"/>
          <w:color w:val="auto"/>
          <w:szCs w:val="21"/>
          <w:highlight w:val="none"/>
          <w:u w:val="none"/>
          <w:lang w:val="en-US" w:eastAsia="zh-CN"/>
        </w:rPr>
        <w:t>11</w:t>
      </w:r>
      <w:r>
        <w:rPr>
          <w:rFonts w:hint="eastAsia" w:ascii="宋体" w:hAnsi="宋体" w:eastAsia="宋体" w:cs="宋体"/>
          <w:bCs/>
          <w:i w:val="0"/>
          <w:iCs w:val="0"/>
          <w:color w:val="auto"/>
          <w:szCs w:val="21"/>
          <w:highlight w:val="none"/>
          <w:u w:val="none"/>
        </w:rPr>
        <w:t>月</w:t>
      </w:r>
      <w:r>
        <w:rPr>
          <w:rFonts w:hint="default" w:ascii="宋体" w:hAnsi="宋体" w:eastAsia="宋体" w:cs="宋体"/>
          <w:bCs/>
          <w:i w:val="0"/>
          <w:iCs w:val="0"/>
          <w:color w:val="auto"/>
          <w:szCs w:val="21"/>
          <w:highlight w:val="none"/>
          <w:u w:val="none"/>
          <w:lang w:eastAsia="zh-CN"/>
        </w:rPr>
        <w:t>1</w:t>
      </w:r>
      <w:r>
        <w:rPr>
          <w:rFonts w:hint="eastAsia" w:ascii="宋体" w:hAnsi="宋体" w:eastAsia="宋体" w:cs="宋体"/>
          <w:bCs/>
          <w:i w:val="0"/>
          <w:iCs w:val="0"/>
          <w:color w:val="auto"/>
          <w:szCs w:val="21"/>
          <w:highlight w:val="none"/>
          <w:u w:val="none"/>
          <w:lang w:val="en-US" w:eastAsia="zh-CN"/>
        </w:rPr>
        <w:t>8</w:t>
      </w:r>
      <w:r>
        <w:rPr>
          <w:rFonts w:hint="eastAsia" w:ascii="宋体" w:hAnsi="宋体" w:eastAsia="宋体" w:cs="宋体"/>
          <w:bCs/>
          <w:i w:val="0"/>
          <w:iCs w:val="0"/>
          <w:color w:val="auto"/>
          <w:szCs w:val="21"/>
          <w:highlight w:val="none"/>
          <w:u w:val="none"/>
        </w:rPr>
        <w:t>日</w:t>
      </w:r>
      <w:r>
        <w:rPr>
          <w:rFonts w:hint="eastAsia" w:ascii="宋体" w:hAnsi="宋体" w:eastAsia="宋体" w:cs="宋体"/>
          <w:bCs/>
          <w:i w:val="0"/>
          <w:iCs w:val="0"/>
          <w:color w:val="auto"/>
          <w:szCs w:val="21"/>
          <w:highlight w:val="none"/>
          <w:u w:val="none"/>
          <w:lang w:val="en-US" w:eastAsia="zh-CN"/>
        </w:rPr>
        <w:t>1</w:t>
      </w:r>
      <w:r>
        <w:rPr>
          <w:rFonts w:hint="default" w:ascii="宋体" w:hAnsi="宋体" w:eastAsia="宋体" w:cs="宋体"/>
          <w:bCs/>
          <w:i w:val="0"/>
          <w:iCs w:val="0"/>
          <w:color w:val="auto"/>
          <w:szCs w:val="21"/>
          <w:highlight w:val="none"/>
          <w:u w:val="none"/>
          <w:lang w:eastAsia="zh-CN"/>
        </w:rPr>
        <w:t>4</w:t>
      </w:r>
      <w:r>
        <w:rPr>
          <w:rFonts w:hint="eastAsia" w:ascii="宋体" w:hAnsi="宋体" w:eastAsia="宋体" w:cs="宋体"/>
          <w:bCs/>
          <w:i w:val="0"/>
          <w:iCs w:val="0"/>
          <w:color w:val="auto"/>
          <w:szCs w:val="21"/>
          <w:highlight w:val="none"/>
          <w:u w:val="none"/>
        </w:rPr>
        <w:t>时</w:t>
      </w:r>
      <w:r>
        <w:rPr>
          <w:rFonts w:hint="default" w:ascii="宋体" w:hAnsi="宋体" w:eastAsia="宋体" w:cs="宋体"/>
          <w:bCs/>
          <w:i w:val="0"/>
          <w:iCs w:val="0"/>
          <w:color w:val="auto"/>
          <w:szCs w:val="21"/>
          <w:highlight w:val="none"/>
          <w:u w:val="none"/>
        </w:rPr>
        <w:t>00</w:t>
      </w:r>
      <w:r>
        <w:rPr>
          <w:rFonts w:hint="eastAsia" w:ascii="宋体" w:hAnsi="宋体" w:eastAsia="宋体" w:cs="宋体"/>
          <w:bCs/>
          <w:i w:val="0"/>
          <w:iCs w:val="0"/>
          <w:color w:val="auto"/>
          <w:szCs w:val="21"/>
          <w:highlight w:val="none"/>
          <w:u w:val="none"/>
        </w:rPr>
        <w:t>分</w:t>
      </w:r>
      <w:r>
        <w:rPr>
          <w:rFonts w:hint="eastAsia" w:ascii="宋体" w:hAnsi="宋体" w:eastAsia="宋体" w:cs="宋体"/>
          <w:bCs/>
          <w:i w:val="0"/>
          <w:iCs w:val="0"/>
          <w:color w:val="auto"/>
          <w:szCs w:val="21"/>
          <w:highlight w:val="none"/>
          <w:u w:val="none"/>
          <w:lang w:eastAsia="zh-CN"/>
        </w:rPr>
        <w:t>整</w:t>
      </w:r>
      <w:r>
        <w:rPr>
          <w:rFonts w:hint="eastAsia" w:ascii="宋体" w:hAnsi="宋体" w:eastAsia="宋体" w:cs="宋体"/>
          <w:bCs/>
          <w:i w:val="0"/>
          <w:iCs w:val="0"/>
          <w:color w:val="auto"/>
          <w:szCs w:val="21"/>
          <w:highlight w:val="none"/>
          <w:u w:val="none"/>
        </w:rPr>
        <w:t>（北京时间）前递交</w:t>
      </w:r>
      <w:r>
        <w:rPr>
          <w:rFonts w:hint="eastAsia" w:ascii="宋体" w:hAnsi="宋体" w:eastAsia="宋体" w:cs="宋体"/>
          <w:bCs/>
          <w:i w:val="0"/>
          <w:iCs w:val="0"/>
          <w:color w:val="auto"/>
          <w:szCs w:val="21"/>
          <w:highlight w:val="none"/>
          <w:u w:val="none"/>
          <w:lang w:val="en-US" w:eastAsia="zh-CN"/>
        </w:rPr>
        <w:t>响应</w:t>
      </w:r>
      <w:r>
        <w:rPr>
          <w:rFonts w:hint="eastAsia" w:ascii="宋体" w:hAnsi="宋体" w:eastAsia="宋体" w:cs="宋体"/>
          <w:bCs/>
          <w:i w:val="0"/>
          <w:iCs w:val="0"/>
          <w:color w:val="auto"/>
          <w:szCs w:val="21"/>
          <w:highlight w:val="none"/>
          <w:u w:val="none"/>
        </w:rPr>
        <w:t>文件</w:t>
      </w:r>
      <w:r>
        <w:rPr>
          <w:rFonts w:hint="eastAsia" w:ascii="宋体" w:hAnsi="宋体" w:eastAsia="宋体" w:cs="宋体"/>
          <w:i w:val="0"/>
          <w:iCs w:val="0"/>
          <w:color w:val="auto"/>
          <w:szCs w:val="21"/>
          <w:highlight w:val="none"/>
          <w:u w:val="none"/>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u w:val="none"/>
        </w:rPr>
      </w:pPr>
      <w:bookmarkStart w:id="0" w:name="_Toc28359002"/>
      <w:bookmarkStart w:id="1" w:name="_Toc28359079"/>
      <w:r>
        <w:rPr>
          <w:rFonts w:hint="eastAsia" w:ascii="宋体" w:hAnsi="宋体" w:eastAsia="宋体" w:cs="宋体"/>
          <w:u w:val="none"/>
        </w:rPr>
        <w:t>一、项目基本情况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u w:val="none"/>
          <w:lang w:val="en-US" w:eastAsia="zh-CN"/>
        </w:rPr>
      </w:pPr>
      <w:r>
        <w:rPr>
          <w:rFonts w:hint="eastAsia" w:ascii="宋体" w:hAnsi="宋体" w:eastAsia="宋体" w:cs="宋体"/>
          <w:u w:val="none"/>
        </w:rPr>
        <w:t>项目编号：</w:t>
      </w:r>
      <w:r>
        <w:rPr>
          <w:rFonts w:hint="eastAsia" w:ascii="宋体" w:hAnsi="宋体" w:eastAsia="宋体" w:cs="宋体"/>
          <w:u w:val="none"/>
          <w:lang w:val="en-US" w:eastAsia="zh-CN"/>
        </w:rPr>
        <w:t>GMZB-2022-117；</w:t>
      </w:r>
    </w:p>
    <w:p>
      <w:pPr>
        <w:pStyle w:val="5"/>
        <w:rPr>
          <w:rFonts w:hint="eastAsia" w:eastAsia="宋体"/>
          <w:u w:val="none"/>
          <w:lang w:val="en-US" w:eastAsia="zh-CN"/>
        </w:rPr>
      </w:pPr>
      <w:r>
        <w:rPr>
          <w:rFonts w:hint="eastAsia" w:ascii="宋体" w:hAnsi="宋体" w:cs="宋体"/>
          <w:kern w:val="0"/>
          <w:szCs w:val="21"/>
          <w:u w:val="none"/>
        </w:rPr>
        <w:t>采购计划编号：项目采购X[</w:t>
      </w:r>
      <w:r>
        <w:rPr>
          <w:rFonts w:hint="eastAsia" w:ascii="宋体" w:hAnsi="宋体" w:cs="宋体"/>
          <w:kern w:val="0"/>
          <w:szCs w:val="21"/>
          <w:u w:val="none"/>
          <w:lang w:val="en-US" w:eastAsia="zh-CN"/>
        </w:rPr>
        <w:t>20221024</w:t>
      </w:r>
      <w:r>
        <w:rPr>
          <w:rFonts w:hint="eastAsia" w:ascii="宋体" w:hAnsi="宋体" w:cs="宋体"/>
          <w:kern w:val="0"/>
          <w:szCs w:val="21"/>
          <w:u w:val="none"/>
        </w:rPr>
        <w:t>]-</w:t>
      </w:r>
      <w:r>
        <w:rPr>
          <w:rFonts w:hint="eastAsia" w:ascii="宋体" w:hAnsi="宋体" w:cs="宋体"/>
          <w:kern w:val="0"/>
          <w:szCs w:val="21"/>
          <w:u w:val="none"/>
          <w:lang w:val="en-US" w:eastAsia="zh-CN"/>
        </w:rPr>
        <w:t>0236</w:t>
      </w:r>
      <w:r>
        <w:rPr>
          <w:rFonts w:hint="eastAsia" w:ascii="宋体" w:hAnsi="宋体" w:cs="宋体"/>
          <w:kern w:val="0"/>
          <w:szCs w:val="21"/>
          <w:u w:val="none"/>
        </w:rPr>
        <w:t>号</w:t>
      </w:r>
      <w:r>
        <w:rPr>
          <w:rFonts w:hint="eastAsia" w:ascii="宋体" w:hAnsi="宋体" w:cs="宋体"/>
          <w:kern w:val="0"/>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u w:val="none"/>
        </w:rPr>
      </w:pPr>
      <w:r>
        <w:rPr>
          <w:rFonts w:hint="eastAsia" w:ascii="宋体" w:hAnsi="宋体" w:eastAsia="宋体" w:cs="宋体"/>
          <w:u w:val="none"/>
        </w:rPr>
        <w:t>项目名称：</w:t>
      </w:r>
      <w:r>
        <w:rPr>
          <w:rFonts w:hint="eastAsia" w:ascii="宋体" w:hAnsi="宋体" w:eastAsia="宋体" w:cs="宋体"/>
          <w:u w:val="none"/>
          <w:lang w:eastAsia="zh-CN"/>
        </w:rPr>
        <w:t>科普展品展项购置项目</w:t>
      </w:r>
      <w:r>
        <w:rPr>
          <w:rFonts w:hint="eastAsia" w:ascii="宋体" w:hAnsi="宋体" w:eastAsia="宋体" w:cs="宋体"/>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u w:val="none"/>
        </w:rPr>
      </w:pPr>
      <w:r>
        <w:rPr>
          <w:rFonts w:hint="eastAsia" w:ascii="宋体" w:hAnsi="宋体" w:eastAsia="宋体" w:cs="宋体"/>
          <w:u w:val="none"/>
        </w:rPr>
        <w:t>采购方式：竞争性谈判；</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u w:val="none"/>
        </w:rPr>
      </w:pPr>
      <w:r>
        <w:rPr>
          <w:rFonts w:hint="eastAsia" w:ascii="宋体" w:hAnsi="宋体" w:eastAsia="宋体" w:cs="宋体"/>
          <w:u w:val="none"/>
        </w:rPr>
        <w:t>预算金额</w:t>
      </w:r>
      <w:r>
        <w:rPr>
          <w:rFonts w:hint="eastAsia" w:ascii="宋体" w:hAnsi="宋体" w:eastAsia="宋体" w:cs="宋体"/>
          <w:u w:val="none"/>
          <w:lang w:eastAsia="zh-CN"/>
        </w:rPr>
        <w:t>（</w:t>
      </w:r>
      <w:r>
        <w:rPr>
          <w:rFonts w:hint="eastAsia" w:ascii="宋体" w:hAnsi="宋体" w:cs="宋体"/>
          <w:color w:val="auto"/>
          <w:szCs w:val="21"/>
          <w:highlight w:val="none"/>
          <w:u w:val="none"/>
          <w:lang w:val="en-US" w:eastAsia="zh-CN"/>
        </w:rPr>
        <w:t>最高限价</w:t>
      </w:r>
      <w:r>
        <w:rPr>
          <w:rFonts w:hint="eastAsia" w:ascii="宋体" w:hAnsi="宋体" w:eastAsia="宋体" w:cs="宋体"/>
          <w:u w:val="none"/>
          <w:lang w:eastAsia="zh-CN"/>
        </w:rPr>
        <w:t>）</w:t>
      </w:r>
      <w:r>
        <w:rPr>
          <w:rFonts w:hint="eastAsia" w:ascii="宋体" w:hAnsi="宋体" w:eastAsia="宋体" w:cs="宋体"/>
          <w:u w:val="none"/>
        </w:rPr>
        <w:t>：</w:t>
      </w:r>
      <w:r>
        <w:rPr>
          <w:rFonts w:hint="eastAsia" w:ascii="宋体" w:hAnsi="宋体" w:eastAsia="宋体" w:cs="宋体"/>
          <w:u w:val="none"/>
          <w:lang w:val="en-US" w:eastAsia="zh-CN"/>
        </w:rPr>
        <w:t>80万元</w:t>
      </w:r>
      <w:r>
        <w:rPr>
          <w:rFonts w:hint="eastAsia" w:ascii="宋体" w:hAnsi="宋体" w:eastAsia="宋体" w:cs="宋体"/>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u w:val="none"/>
          <w:lang w:eastAsia="zh-CN"/>
        </w:rPr>
      </w:pPr>
      <w:r>
        <w:rPr>
          <w:rFonts w:hint="eastAsia" w:ascii="宋体" w:hAnsi="宋体" w:eastAsia="宋体" w:cs="宋体"/>
          <w:highlight w:val="none"/>
          <w:u w:val="none"/>
          <w:lang w:eastAsia="zh-CN"/>
        </w:rPr>
        <w:t>采购内容：详见谈判文件采购需求；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u w:val="none"/>
        </w:rPr>
      </w:pPr>
      <w:r>
        <w:rPr>
          <w:rFonts w:hint="eastAsia" w:ascii="宋体" w:hAnsi="宋体" w:eastAsia="宋体" w:cs="宋体"/>
          <w:highlight w:val="none"/>
          <w:u w:val="none"/>
          <w:lang w:eastAsia="zh-CN"/>
        </w:rPr>
        <w:t>合同履行期限</w:t>
      </w:r>
      <w:r>
        <w:rPr>
          <w:rFonts w:hint="eastAsia" w:ascii="宋体" w:hAnsi="宋体" w:eastAsia="宋体" w:cs="宋体"/>
          <w:highlight w:val="none"/>
          <w:u w:val="none"/>
        </w:rPr>
        <w:t>：</w:t>
      </w:r>
      <w:r>
        <w:rPr>
          <w:rFonts w:hint="eastAsia" w:ascii="宋体" w:hAnsi="宋体" w:eastAsia="宋体" w:cs="宋体"/>
          <w:highlight w:val="none"/>
          <w:u w:val="none"/>
          <w:lang w:val="en-US" w:eastAsia="zh-CN"/>
        </w:rPr>
        <w:t>合同签订后25日内完成交货并安装调试完毕</w:t>
      </w:r>
      <w:r>
        <w:rPr>
          <w:rFonts w:hint="eastAsia" w:ascii="宋体" w:hAnsi="宋体" w:eastAsia="宋体" w:cs="宋体"/>
          <w:highlight w:val="none"/>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u w:val="none"/>
          <w:lang w:eastAsia="zh-CN"/>
        </w:rPr>
      </w:pPr>
      <w:r>
        <w:rPr>
          <w:rFonts w:hint="eastAsia" w:ascii="宋体" w:hAnsi="宋体" w:eastAsia="宋体" w:cs="宋体"/>
          <w:bCs/>
          <w:kern w:val="0"/>
          <w:szCs w:val="21"/>
          <w:highlight w:val="none"/>
          <w:u w:val="none"/>
          <w:lang w:val="en-US" w:eastAsia="zh-CN"/>
        </w:rPr>
        <w:t>质量标准：符合国家及行业合格标准</w:t>
      </w:r>
      <w:r>
        <w:rPr>
          <w:rFonts w:hint="eastAsia" w:ascii="宋体" w:hAnsi="宋体" w:eastAsia="宋体" w:cs="宋体"/>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u w:val="none"/>
        </w:rPr>
      </w:pPr>
      <w:r>
        <w:rPr>
          <w:rFonts w:hint="eastAsia" w:ascii="宋体" w:hAnsi="宋体" w:eastAsia="宋体" w:cs="宋体"/>
          <w:u w:val="none"/>
          <w:lang w:val="en-US" w:eastAsia="zh-CN"/>
        </w:rPr>
        <w:t>本项目不接受联合体投标。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u w:val="none"/>
          <w:lang w:val="en-US" w:eastAsia="zh-CN"/>
        </w:rPr>
      </w:pPr>
      <w:bookmarkStart w:id="2" w:name="_Toc28359085"/>
      <w:bookmarkStart w:id="3" w:name="_Toc28359008"/>
      <w:r>
        <w:rPr>
          <w:rFonts w:hint="eastAsia" w:ascii="宋体" w:hAnsi="宋体" w:eastAsia="宋体" w:cs="宋体"/>
          <w:u w:val="none"/>
          <w:lang w:eastAsia="zh-CN"/>
        </w:rPr>
        <w:t>二、</w:t>
      </w:r>
      <w:r>
        <w:rPr>
          <w:rFonts w:hint="eastAsia" w:ascii="宋体" w:hAnsi="宋体" w:eastAsia="宋体" w:cs="宋体"/>
          <w:u w:val="none"/>
          <w:lang w:val="en-US" w:eastAsia="zh-CN"/>
        </w:rPr>
        <w:t>申请人的资格要求：</w:t>
      </w:r>
    </w:p>
    <w:p>
      <w:pPr>
        <w:keepNext w:val="0"/>
        <w:keepLines w:val="0"/>
        <w:pageBreakBefore w:val="0"/>
        <w:kinsoku/>
        <w:wordWrap/>
        <w:topLinePunct w:val="0"/>
        <w:bidi w:val="0"/>
        <w:adjustRightInd w:val="0"/>
        <w:snapToGrid w:val="0"/>
        <w:spacing w:line="360" w:lineRule="auto"/>
        <w:ind w:left="0" w:leftChars="0" w:right="0" w:rightChars="0" w:firstLine="210" w:firstLineChars="100"/>
        <w:rPr>
          <w:rFonts w:hint="eastAsia" w:ascii="宋体" w:hAnsi="宋体" w:cs="宋体"/>
          <w:bCs/>
          <w:szCs w:val="21"/>
          <w:highlight w:val="none"/>
          <w:u w:val="none"/>
        </w:rPr>
      </w:pPr>
      <w:r>
        <w:rPr>
          <w:rFonts w:hint="eastAsia" w:ascii="宋体" w:hAnsi="宋体" w:cs="宋体"/>
          <w:bCs/>
          <w:szCs w:val="21"/>
          <w:highlight w:val="none"/>
          <w:u w:val="none"/>
        </w:rPr>
        <w:t>1、符合《中华人民共和国政府采购法》第二十二</w:t>
      </w:r>
      <w:bookmarkStart w:id="8" w:name="_GoBack"/>
      <w:bookmarkEnd w:id="8"/>
      <w:r>
        <w:rPr>
          <w:rFonts w:hint="eastAsia" w:ascii="宋体" w:hAnsi="宋体" w:cs="宋体"/>
          <w:bCs/>
          <w:szCs w:val="21"/>
          <w:highlight w:val="none"/>
          <w:u w:val="none"/>
        </w:rPr>
        <w:t>条规定；</w:t>
      </w:r>
    </w:p>
    <w:p>
      <w:pPr>
        <w:keepNext w:val="0"/>
        <w:keepLines w:val="0"/>
        <w:pageBreakBefore w:val="0"/>
        <w:kinsoku/>
        <w:wordWrap/>
        <w:topLinePunct w:val="0"/>
        <w:bidi w:val="0"/>
        <w:adjustRightInd w:val="0"/>
        <w:snapToGrid w:val="0"/>
        <w:spacing w:line="360" w:lineRule="auto"/>
        <w:ind w:left="0" w:leftChars="0" w:right="0" w:rightChars="0" w:firstLine="210" w:firstLineChars="100"/>
        <w:rPr>
          <w:rFonts w:hint="eastAsia" w:ascii="宋体" w:hAnsi="宋体" w:cs="宋体"/>
          <w:bCs/>
          <w:szCs w:val="21"/>
          <w:highlight w:val="cyan"/>
          <w:u w:val="none"/>
          <w:lang w:val="en-US" w:eastAsia="zh-CN"/>
        </w:rPr>
      </w:pPr>
      <w:r>
        <w:rPr>
          <w:rFonts w:hint="eastAsia" w:ascii="宋体" w:hAnsi="宋体" w:cs="宋体"/>
          <w:bCs/>
          <w:szCs w:val="21"/>
          <w:highlight w:val="none"/>
          <w:u w:val="none"/>
          <w:lang w:val="en-US" w:eastAsia="zh-CN"/>
        </w:rPr>
        <w:t>2、</w:t>
      </w:r>
      <w:r>
        <w:rPr>
          <w:rFonts w:hint="eastAsia" w:ascii="宋体" w:hAnsi="宋体" w:eastAsia="宋体" w:cs="宋体"/>
          <w:u w:val="none"/>
        </w:rPr>
        <w:t>落实政府采购政策需满足的资格要求：本项目为专门面向中小企业采购的项目,供应商如为中小微企业、监狱企业、残疾人福利性单位</w:t>
      </w:r>
      <w:r>
        <w:rPr>
          <w:rFonts w:hint="eastAsia" w:ascii="宋体" w:hAnsi="宋体" w:eastAsia="宋体" w:cs="宋体"/>
          <w:highlight w:val="none"/>
          <w:u w:val="none"/>
        </w:rPr>
        <w:t>享受政府采购政策需提供相关声明</w:t>
      </w:r>
      <w:r>
        <w:rPr>
          <w:rFonts w:hint="eastAsia" w:ascii="宋体" w:hAnsi="宋体" w:eastAsia="宋体" w:cs="宋体"/>
          <w:highlight w:val="none"/>
          <w:u w:val="none"/>
          <w:lang w:eastAsia="zh-CN"/>
        </w:rPr>
        <w:t>，</w:t>
      </w:r>
      <w:r>
        <w:rPr>
          <w:rFonts w:hint="eastAsia" w:ascii="宋体" w:hAnsi="宋体" w:eastAsia="宋体" w:cs="宋体"/>
          <w:highlight w:val="none"/>
          <w:u w:val="none"/>
          <w:lang w:val="en-US" w:eastAsia="zh-CN"/>
        </w:rPr>
        <w:t>本项目</w:t>
      </w:r>
      <w:r>
        <w:rPr>
          <w:rFonts w:hint="eastAsia" w:ascii="宋体" w:hAnsi="宋体" w:eastAsia="宋体" w:cs="宋体"/>
          <w:highlight w:val="none"/>
          <w:u w:val="none"/>
          <w:lang w:eastAsia="zh-CN"/>
        </w:rPr>
        <w:t>所属行业：批发和零售业</w:t>
      </w:r>
      <w:r>
        <w:rPr>
          <w:rFonts w:hint="eastAsia" w:ascii="宋体" w:hAnsi="宋体" w:cs="宋体"/>
          <w:bCs/>
          <w:szCs w:val="21"/>
          <w:highlight w:val="none"/>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u w:val="none"/>
        </w:rPr>
      </w:pPr>
      <w:r>
        <w:rPr>
          <w:rFonts w:hint="eastAsia" w:ascii="宋体" w:hAnsi="宋体" w:eastAsia="宋体" w:cs="宋体"/>
          <w:u w:val="none"/>
        </w:rPr>
        <w:t>3、本项目的特定资格要求：</w:t>
      </w:r>
    </w:p>
    <w:p>
      <w:pPr>
        <w:keepNext w:val="0"/>
        <w:keepLines w:val="0"/>
        <w:pageBreakBefore w:val="0"/>
        <w:kinsoku/>
        <w:wordWrap/>
        <w:topLinePunct w:val="0"/>
        <w:bidi w:val="0"/>
        <w:adjustRightInd w:val="0"/>
        <w:snapToGrid w:val="0"/>
        <w:spacing w:line="360" w:lineRule="auto"/>
        <w:ind w:left="0" w:leftChars="0" w:right="0" w:rightChars="0" w:firstLine="210" w:firstLineChars="100"/>
        <w:rPr>
          <w:rFonts w:hint="eastAsia" w:ascii="宋体" w:hAnsi="宋体" w:cs="宋体"/>
          <w:bCs/>
          <w:szCs w:val="21"/>
          <w:highlight w:val="none"/>
          <w:u w:val="none"/>
          <w:lang w:val="en-US" w:eastAsia="zh-CN"/>
        </w:rPr>
      </w:pPr>
      <w:r>
        <w:rPr>
          <w:rFonts w:hint="eastAsia" w:ascii="宋体" w:hAnsi="宋体" w:cs="宋体"/>
          <w:bCs/>
          <w:szCs w:val="21"/>
          <w:highlight w:val="none"/>
          <w:u w:val="none"/>
          <w:lang w:val="en-US" w:eastAsia="zh-CN"/>
        </w:rPr>
        <w:t>3.1投标申请人须具备相关经营范围的独立法人营业资格，具备有效的营业执照、税务登记证、组织机构代码证或“三证合一”的营业执照；</w:t>
      </w:r>
    </w:p>
    <w:p>
      <w:pPr>
        <w:keepNext w:val="0"/>
        <w:keepLines w:val="0"/>
        <w:pageBreakBefore w:val="0"/>
        <w:kinsoku/>
        <w:wordWrap/>
        <w:topLinePunct w:val="0"/>
        <w:bidi w:val="0"/>
        <w:adjustRightInd w:val="0"/>
        <w:snapToGrid w:val="0"/>
        <w:spacing w:line="360" w:lineRule="auto"/>
        <w:ind w:left="0" w:leftChars="0" w:right="0" w:rightChars="0" w:firstLine="210" w:firstLineChars="100"/>
        <w:rPr>
          <w:rFonts w:hint="eastAsia" w:ascii="宋体" w:hAnsi="宋体" w:cs="宋体"/>
          <w:bCs/>
          <w:szCs w:val="21"/>
          <w:highlight w:val="none"/>
          <w:u w:val="none"/>
        </w:rPr>
      </w:pPr>
      <w:r>
        <w:rPr>
          <w:rFonts w:hint="eastAsia" w:ascii="宋体" w:hAnsi="宋体" w:cs="宋体"/>
          <w:bCs/>
          <w:szCs w:val="21"/>
          <w:highlight w:val="none"/>
          <w:u w:val="none"/>
          <w:lang w:val="en-US" w:eastAsia="zh-CN"/>
        </w:rPr>
        <w:t>3.2</w:t>
      </w:r>
      <w:r>
        <w:rPr>
          <w:rFonts w:hint="eastAsia" w:ascii="宋体" w:hAnsi="宋体" w:eastAsia="宋体" w:cs="宋体"/>
          <w:bCs/>
          <w:szCs w:val="21"/>
          <w:highlight w:val="none"/>
          <w:u w:val="none"/>
          <w:lang w:val="en-US" w:eastAsia="zh-CN"/>
        </w:rPr>
        <w:t>近三年（2019年、2020年、2021年）财务审计报告，以会计师事务所或财务审计机构出具的为准（新成立不足三年的企业需提供自成立之日起至2021年的财务审计报告，2022年新</w:t>
      </w:r>
      <w:r>
        <w:rPr>
          <w:rFonts w:hint="eastAsia" w:ascii="宋体" w:hAnsi="宋体" w:cs="宋体"/>
          <w:bCs/>
          <w:szCs w:val="21"/>
          <w:highlight w:val="none"/>
          <w:u w:val="none"/>
          <w:lang w:val="en-US" w:eastAsia="zh-CN"/>
        </w:rPr>
        <w:t>成立的企业需提供银行资信证明）</w:t>
      </w:r>
      <w:r>
        <w:rPr>
          <w:rFonts w:hint="eastAsia" w:ascii="宋体" w:hAnsi="宋体" w:cs="宋体"/>
          <w:bCs/>
          <w:szCs w:val="21"/>
          <w:highlight w:val="none"/>
          <w:u w:val="none"/>
        </w:rPr>
        <w:t>；</w:t>
      </w:r>
    </w:p>
    <w:p>
      <w:pPr>
        <w:keepNext w:val="0"/>
        <w:keepLines w:val="0"/>
        <w:pageBreakBefore w:val="0"/>
        <w:widowControl/>
        <w:kinsoku/>
        <w:wordWrap/>
        <w:topLinePunct w:val="0"/>
        <w:autoSpaceDE w:val="0"/>
        <w:autoSpaceDN w:val="0"/>
        <w:bidi w:val="0"/>
        <w:adjustRightInd w:val="0"/>
        <w:snapToGrid w:val="0"/>
        <w:spacing w:line="360" w:lineRule="auto"/>
        <w:ind w:left="0" w:leftChars="0" w:right="0" w:rightChars="0" w:firstLine="210" w:firstLineChars="100"/>
        <w:rPr>
          <w:rFonts w:hint="eastAsia" w:ascii="宋体" w:hAnsi="宋体" w:eastAsia="宋体" w:cs="宋体"/>
          <w:bCs/>
          <w:kern w:val="0"/>
          <w:szCs w:val="21"/>
          <w:highlight w:val="none"/>
          <w:u w:val="none"/>
          <w:lang w:val="en-US" w:eastAsia="zh-CN"/>
        </w:rPr>
      </w:pPr>
      <w:r>
        <w:rPr>
          <w:rFonts w:hint="eastAsia" w:ascii="宋体" w:hAnsi="宋体" w:eastAsia="宋体" w:cs="宋体"/>
          <w:bCs/>
          <w:kern w:val="0"/>
          <w:szCs w:val="21"/>
          <w:highlight w:val="none"/>
          <w:u w:val="none"/>
          <w:lang w:val="en-US" w:eastAsia="zh-CN"/>
        </w:rPr>
        <w:t>3.3近半年（2022年4月份-2022年9月份）任意一个月的依法缴纳税收和社会保障资金的证明材料；</w:t>
      </w:r>
    </w:p>
    <w:p>
      <w:pPr>
        <w:keepNext w:val="0"/>
        <w:keepLines w:val="0"/>
        <w:pageBreakBefore w:val="0"/>
        <w:widowControl/>
        <w:kinsoku/>
        <w:wordWrap/>
        <w:topLinePunct w:val="0"/>
        <w:autoSpaceDE w:val="0"/>
        <w:autoSpaceDN w:val="0"/>
        <w:bidi w:val="0"/>
        <w:adjustRightInd w:val="0"/>
        <w:snapToGrid w:val="0"/>
        <w:spacing w:line="360" w:lineRule="auto"/>
        <w:ind w:left="0" w:leftChars="0" w:right="0" w:rightChars="0" w:firstLine="210" w:firstLineChars="100"/>
        <w:rPr>
          <w:rFonts w:hint="eastAsia" w:ascii="宋体" w:hAnsi="宋体" w:eastAsia="宋体" w:cs="宋体"/>
          <w:bCs/>
          <w:kern w:val="0"/>
          <w:szCs w:val="21"/>
          <w:highlight w:val="none"/>
          <w:u w:val="none"/>
          <w:lang w:val="en-US" w:eastAsia="zh-CN"/>
        </w:rPr>
      </w:pPr>
      <w:r>
        <w:rPr>
          <w:rFonts w:hint="eastAsia" w:ascii="宋体" w:hAnsi="宋体" w:eastAsia="宋体" w:cs="宋体"/>
          <w:bCs/>
          <w:kern w:val="0"/>
          <w:szCs w:val="21"/>
          <w:highlight w:val="none"/>
          <w:u w:val="none"/>
          <w:lang w:val="en-US" w:eastAsia="zh-CN"/>
        </w:rPr>
        <w:t>3.4投标人必须具备完善的售后服务体系；</w:t>
      </w:r>
    </w:p>
    <w:p>
      <w:pPr>
        <w:keepNext w:val="0"/>
        <w:keepLines w:val="0"/>
        <w:pageBreakBefore w:val="0"/>
        <w:widowControl/>
        <w:kinsoku/>
        <w:wordWrap/>
        <w:topLinePunct w:val="0"/>
        <w:autoSpaceDE w:val="0"/>
        <w:autoSpaceDN w:val="0"/>
        <w:bidi w:val="0"/>
        <w:adjustRightInd w:val="0"/>
        <w:snapToGrid w:val="0"/>
        <w:spacing w:line="360" w:lineRule="auto"/>
        <w:ind w:left="0" w:leftChars="0" w:right="0" w:rightChars="0" w:firstLine="210" w:firstLineChars="100"/>
        <w:rPr>
          <w:rFonts w:hint="eastAsia" w:ascii="宋体" w:hAnsi="宋体" w:eastAsia="宋体" w:cs="宋体"/>
          <w:bCs/>
          <w:kern w:val="0"/>
          <w:szCs w:val="21"/>
          <w:highlight w:val="none"/>
          <w:u w:val="none"/>
          <w:lang w:val="en-US" w:eastAsia="zh-CN"/>
        </w:rPr>
      </w:pPr>
      <w:r>
        <w:rPr>
          <w:rFonts w:hint="eastAsia" w:ascii="宋体" w:hAnsi="宋体" w:eastAsia="宋体" w:cs="宋体"/>
          <w:bCs/>
          <w:kern w:val="0"/>
          <w:szCs w:val="21"/>
          <w:highlight w:val="none"/>
          <w:u w:val="none"/>
          <w:lang w:val="en-US" w:eastAsia="zh-CN"/>
        </w:rPr>
        <w:t>3.5信誉要求：拒绝列入近三年政府取消投标资格记录期间的企业或个人投标，对在“信用中国”网站(www.creditchina.gov.cn)、中国政府采购网(www.ccgp.gov.cn)、“中国裁判文书网”（wenshu.court.gov.cn）等渠道列入失信被执行人、重大税收违法案件当事人名单、政府采购严重违法失信行为记录名单及其他不符合《中华人民共和国政府采购法》第二十二条规定条件的投标单位，不得参与政府采购活动；</w:t>
      </w:r>
    </w:p>
    <w:p>
      <w:pPr>
        <w:keepNext w:val="0"/>
        <w:keepLines w:val="0"/>
        <w:pageBreakBefore w:val="0"/>
        <w:widowControl/>
        <w:kinsoku/>
        <w:wordWrap/>
        <w:topLinePunct w:val="0"/>
        <w:autoSpaceDE w:val="0"/>
        <w:autoSpaceDN w:val="0"/>
        <w:bidi w:val="0"/>
        <w:adjustRightInd w:val="0"/>
        <w:snapToGrid w:val="0"/>
        <w:spacing w:line="360" w:lineRule="auto"/>
        <w:ind w:left="0" w:leftChars="0" w:right="0" w:rightChars="0" w:firstLine="210" w:firstLineChars="100"/>
        <w:rPr>
          <w:rFonts w:hint="eastAsia" w:ascii="宋体" w:hAnsi="宋体" w:eastAsia="宋体" w:cs="宋体"/>
          <w:bCs/>
          <w:kern w:val="0"/>
          <w:szCs w:val="21"/>
          <w:highlight w:val="none"/>
          <w:u w:val="none"/>
          <w:lang w:val="en-US" w:eastAsia="zh-CN"/>
        </w:rPr>
      </w:pPr>
      <w:r>
        <w:rPr>
          <w:rFonts w:hint="eastAsia" w:ascii="宋体" w:hAnsi="宋体" w:eastAsia="宋体" w:cs="宋体"/>
          <w:bCs/>
          <w:kern w:val="0"/>
          <w:szCs w:val="21"/>
          <w:highlight w:val="none"/>
          <w:u w:val="none"/>
          <w:lang w:val="en-US" w:eastAsia="zh-CN"/>
        </w:rPr>
        <w:t>3.6投标单位中标后必须以公司名义签署合同，不允许以分公司名义签署；</w:t>
      </w:r>
    </w:p>
    <w:p>
      <w:pPr>
        <w:keepNext w:val="0"/>
        <w:keepLines w:val="0"/>
        <w:pageBreakBefore w:val="0"/>
        <w:widowControl/>
        <w:kinsoku/>
        <w:wordWrap/>
        <w:topLinePunct w:val="0"/>
        <w:autoSpaceDE w:val="0"/>
        <w:autoSpaceDN w:val="0"/>
        <w:bidi w:val="0"/>
        <w:adjustRightInd w:val="0"/>
        <w:snapToGrid w:val="0"/>
        <w:spacing w:line="360" w:lineRule="auto"/>
        <w:ind w:left="0" w:leftChars="0" w:right="0" w:rightChars="0" w:firstLine="210" w:firstLineChars="100"/>
        <w:rPr>
          <w:rFonts w:hint="eastAsia" w:ascii="宋体" w:hAnsi="宋体" w:eastAsia="宋体" w:cs="宋体"/>
          <w:bCs/>
          <w:kern w:val="0"/>
          <w:szCs w:val="21"/>
          <w:highlight w:val="none"/>
          <w:u w:val="none"/>
          <w:lang w:val="en-US" w:eastAsia="zh-CN"/>
        </w:rPr>
      </w:pPr>
      <w:r>
        <w:rPr>
          <w:rFonts w:hint="eastAsia" w:ascii="宋体" w:hAnsi="宋体" w:eastAsia="宋体" w:cs="宋体"/>
          <w:bCs/>
          <w:kern w:val="0"/>
          <w:szCs w:val="21"/>
          <w:highlight w:val="none"/>
          <w:u w:val="none"/>
          <w:lang w:val="en-US" w:eastAsia="zh-CN"/>
        </w:rPr>
        <w:t>3.7其他要求：1）企业名称不同但法定代表人为同一个自然人的两个或者两个以上的供应商不得参加同一采购项目的报价。如果出现上述情况，相关供应商的报价均将被拒绝。2）本项目为非单一产品采购的产品</w:t>
      </w:r>
      <w:r>
        <w:rPr>
          <w:rFonts w:hint="eastAsia" w:ascii="宋体" w:hAnsi="宋体" w:cs="宋体"/>
          <w:bCs/>
          <w:kern w:val="0"/>
          <w:szCs w:val="21"/>
          <w:highlight w:val="none"/>
          <w:u w:val="none"/>
          <w:lang w:val="en-US" w:eastAsia="zh-CN"/>
        </w:rPr>
        <w:t>，</w:t>
      </w:r>
      <w:r>
        <w:rPr>
          <w:rFonts w:hint="eastAsia" w:ascii="宋体" w:hAnsi="宋体" w:eastAsia="宋体" w:cs="宋体"/>
          <w:bCs/>
          <w:kern w:val="0"/>
          <w:szCs w:val="21"/>
          <w:highlight w:val="none"/>
          <w:u w:val="none"/>
          <w:lang w:val="en-US" w:eastAsia="zh-CN"/>
        </w:rPr>
        <w:t>根据谈判文件中载明的核心产品，对多家投标申请人提供的核心产品品牌相同的参加同一合同项下投标的</w:t>
      </w:r>
      <w:r>
        <w:rPr>
          <w:rFonts w:hint="eastAsia" w:ascii="宋体" w:hAnsi="宋体" w:cs="宋体"/>
          <w:bCs/>
          <w:kern w:val="0"/>
          <w:szCs w:val="21"/>
          <w:highlight w:val="none"/>
          <w:u w:val="none"/>
          <w:lang w:val="en-US" w:eastAsia="zh-CN"/>
        </w:rPr>
        <w:t>，</w:t>
      </w:r>
      <w:r>
        <w:rPr>
          <w:rFonts w:hint="eastAsia" w:ascii="宋体" w:hAnsi="宋体" w:eastAsia="宋体" w:cs="宋体"/>
          <w:bCs/>
          <w:kern w:val="0"/>
          <w:szCs w:val="21"/>
          <w:highlight w:val="none"/>
          <w:u w:val="none"/>
          <w:lang w:val="en-US" w:eastAsia="zh-CN"/>
        </w:rPr>
        <w:t>以其中通过资格审查、符合性审查且报价最低的参加评标，报价相同的，由采购人或者采购人委托评标委员会按照谈判文件规定的方式确定一个参加评标的投标人，谈判文件未规定的采取随机抽取方式确定，其他投标无效；</w:t>
      </w:r>
    </w:p>
    <w:p>
      <w:pPr>
        <w:keepNext w:val="0"/>
        <w:keepLines w:val="0"/>
        <w:pageBreakBefore w:val="0"/>
        <w:widowControl/>
        <w:kinsoku/>
        <w:wordWrap/>
        <w:topLinePunct w:val="0"/>
        <w:autoSpaceDE w:val="0"/>
        <w:autoSpaceDN w:val="0"/>
        <w:bidi w:val="0"/>
        <w:adjustRightInd w:val="0"/>
        <w:snapToGrid w:val="0"/>
        <w:spacing w:line="360" w:lineRule="auto"/>
        <w:ind w:left="0" w:leftChars="0" w:right="0" w:rightChars="0" w:firstLine="210" w:firstLineChars="100"/>
        <w:rPr>
          <w:rFonts w:hint="eastAsia" w:ascii="宋体" w:hAnsi="宋体" w:eastAsia="宋体" w:cs="宋体"/>
          <w:bCs/>
          <w:kern w:val="0"/>
          <w:szCs w:val="21"/>
          <w:highlight w:val="none"/>
          <w:u w:val="none"/>
          <w:lang w:val="en-US" w:eastAsia="zh-CN"/>
        </w:rPr>
      </w:pPr>
      <w:r>
        <w:rPr>
          <w:rFonts w:hint="eastAsia" w:ascii="宋体" w:hAnsi="宋体" w:eastAsia="宋体" w:cs="宋体"/>
          <w:bCs/>
          <w:kern w:val="0"/>
          <w:szCs w:val="21"/>
          <w:highlight w:val="none"/>
          <w:u w:val="none"/>
          <w:lang w:val="en-US" w:eastAsia="zh-CN"/>
        </w:rPr>
        <w:t>3.8本项目对投标申请人的资格审查方式采用资格后审方式，主要资格审查标准和内容详见谈判文件中的资格审查文件，只有资格审查合格的投标申请人才能进入后续评审。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u w:val="none"/>
          <w:lang w:val="en-US" w:eastAsia="zh-CN"/>
        </w:rPr>
      </w:pPr>
      <w:r>
        <w:rPr>
          <w:rFonts w:hint="eastAsia" w:ascii="宋体" w:hAnsi="宋体" w:eastAsia="宋体" w:cs="宋体"/>
          <w:u w:val="none"/>
          <w:lang w:val="en-US" w:eastAsia="zh-CN"/>
        </w:rPr>
        <w:t>三、获取谈判文件：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u w:val="none"/>
          <w:lang w:val="en-US" w:eastAsia="zh-CN"/>
        </w:rPr>
      </w:pPr>
      <w:r>
        <w:rPr>
          <w:rFonts w:hint="eastAsia" w:ascii="宋体" w:hAnsi="宋体" w:eastAsia="宋体" w:cs="宋体"/>
          <w:u w:val="none"/>
          <w:lang w:val="en-US" w:eastAsia="zh-CN"/>
        </w:rPr>
        <w:t>3.1凡有意参加投标者</w:t>
      </w:r>
      <w:r>
        <w:rPr>
          <w:rFonts w:hint="eastAsia" w:ascii="宋体" w:hAnsi="宋体" w:eastAsia="宋体" w:cs="宋体"/>
          <w:highlight w:val="none"/>
          <w:u w:val="none"/>
          <w:lang w:val="en-US" w:eastAsia="zh-CN"/>
        </w:rPr>
        <w:t>，请于2022年1</w:t>
      </w:r>
      <w:r>
        <w:rPr>
          <w:rFonts w:hint="default" w:ascii="宋体" w:hAnsi="宋体" w:eastAsia="宋体" w:cs="宋体"/>
          <w:highlight w:val="none"/>
          <w:u w:val="none"/>
          <w:lang w:eastAsia="zh-CN"/>
        </w:rPr>
        <w:t>1</w:t>
      </w:r>
      <w:r>
        <w:rPr>
          <w:rFonts w:hint="eastAsia" w:ascii="宋体" w:hAnsi="宋体" w:eastAsia="宋体" w:cs="宋体"/>
          <w:highlight w:val="none"/>
          <w:u w:val="none"/>
          <w:lang w:val="en-US" w:eastAsia="zh-CN"/>
        </w:rPr>
        <w:t>月09日至2022年1</w:t>
      </w:r>
      <w:r>
        <w:rPr>
          <w:rFonts w:hint="default" w:ascii="宋体" w:hAnsi="宋体" w:eastAsia="宋体" w:cs="宋体"/>
          <w:highlight w:val="none"/>
          <w:u w:val="none"/>
          <w:lang w:eastAsia="zh-CN"/>
        </w:rPr>
        <w:t>1</w:t>
      </w:r>
      <w:r>
        <w:rPr>
          <w:rFonts w:hint="eastAsia" w:ascii="宋体" w:hAnsi="宋体" w:eastAsia="宋体" w:cs="宋体"/>
          <w:highlight w:val="none"/>
          <w:u w:val="none"/>
          <w:lang w:val="en-US" w:eastAsia="zh-CN"/>
        </w:rPr>
        <w:t>月11日(法定公休日、法定节假日除外)，每日上午8:30时至11:00时，下午13:00时至16:00时(北京时间，下同)携带以下材料</w:t>
      </w:r>
      <w:r>
        <w:rPr>
          <w:rFonts w:hint="eastAsia" w:ascii="宋体" w:hAnsi="宋体" w:eastAsia="宋体" w:cs="宋体"/>
          <w:u w:val="none"/>
          <w:lang w:val="en-US" w:eastAsia="zh-CN"/>
        </w:rPr>
        <w:t>，要求提供原件及复印件加盖公章资料一份到</w:t>
      </w:r>
      <w:r>
        <w:rPr>
          <w:rFonts w:hint="eastAsia" w:ascii="宋体" w:hAnsi="宋体" w:eastAsia="宋体" w:cs="宋体"/>
          <w:highlight w:val="none"/>
          <w:u w:val="none"/>
          <w:lang w:val="en-US" w:eastAsia="zh-CN"/>
        </w:rPr>
        <w:t>国迈招标有限责任公司（长春市人民大街8683号财富领域5A-16室）报名：</w:t>
      </w:r>
    </w:p>
    <w:p>
      <w:pPr>
        <w:keepNext w:val="0"/>
        <w:keepLines w:val="0"/>
        <w:pageBreakBefore w:val="0"/>
        <w:widowControl/>
        <w:numPr>
          <w:ilvl w:val="0"/>
          <w:numId w:val="0"/>
        </w:numPr>
        <w:kinsoku/>
        <w:wordWrap/>
        <w:topLinePunct w:val="0"/>
        <w:autoSpaceDE w:val="0"/>
        <w:autoSpaceDN w:val="0"/>
        <w:bidi w:val="0"/>
        <w:adjustRightInd w:val="0"/>
        <w:snapToGrid w:val="0"/>
        <w:spacing w:line="360" w:lineRule="auto"/>
        <w:ind w:leftChars="100" w:right="0" w:rightChars="0"/>
        <w:rPr>
          <w:rFonts w:hint="eastAsia" w:ascii="宋体" w:hAnsi="宋体" w:eastAsia="宋体" w:cs="宋体"/>
          <w:bCs/>
          <w:kern w:val="0"/>
          <w:szCs w:val="21"/>
          <w:highlight w:val="none"/>
          <w:u w:val="none"/>
          <w:lang w:val="en-US" w:eastAsia="zh-CN"/>
        </w:rPr>
      </w:pPr>
      <w:bookmarkStart w:id="4" w:name="_Toc28359082"/>
      <w:bookmarkStart w:id="5" w:name="_Toc28359005"/>
      <w:r>
        <w:rPr>
          <w:rFonts w:hint="eastAsia" w:ascii="宋体" w:hAnsi="宋体" w:eastAsia="宋体" w:cs="宋体"/>
          <w:bCs/>
          <w:kern w:val="0"/>
          <w:szCs w:val="21"/>
          <w:highlight w:val="none"/>
          <w:u w:val="none"/>
          <w:lang w:val="en-US" w:eastAsia="zh-CN"/>
        </w:rPr>
        <w:t>（1）营业执照副本；</w:t>
      </w:r>
    </w:p>
    <w:p>
      <w:pPr>
        <w:keepNext w:val="0"/>
        <w:keepLines w:val="0"/>
        <w:pageBreakBefore w:val="0"/>
        <w:widowControl/>
        <w:numPr>
          <w:ilvl w:val="0"/>
          <w:numId w:val="0"/>
        </w:numPr>
        <w:kinsoku/>
        <w:wordWrap/>
        <w:topLinePunct w:val="0"/>
        <w:autoSpaceDE w:val="0"/>
        <w:autoSpaceDN w:val="0"/>
        <w:bidi w:val="0"/>
        <w:adjustRightInd w:val="0"/>
        <w:snapToGrid w:val="0"/>
        <w:spacing w:line="360" w:lineRule="auto"/>
        <w:ind w:leftChars="100" w:right="0" w:rightChars="0"/>
        <w:rPr>
          <w:rFonts w:hint="eastAsia" w:ascii="宋体" w:hAnsi="宋体" w:eastAsia="宋体" w:cs="宋体"/>
          <w:bCs/>
          <w:kern w:val="0"/>
          <w:szCs w:val="21"/>
          <w:highlight w:val="none"/>
          <w:u w:val="none"/>
          <w:lang w:val="en-US" w:eastAsia="zh-CN"/>
        </w:rPr>
      </w:pPr>
      <w:r>
        <w:rPr>
          <w:rFonts w:hint="eastAsia" w:ascii="宋体" w:hAnsi="宋体" w:eastAsia="宋体" w:cs="宋体"/>
          <w:bCs/>
          <w:kern w:val="0"/>
          <w:szCs w:val="21"/>
          <w:highlight w:val="none"/>
          <w:u w:val="none"/>
          <w:lang w:val="en-US" w:eastAsia="zh-CN"/>
        </w:rPr>
        <w:t>（2）近三年（2019年、2020年、2021年）财务审计报告，以会计师事务所或财务审计机构出具的为准（新成立不足三年的企业需提供自成立之日起至2021年的财务审计报告，2022年新成立的企业需提供银行资信证明）；</w:t>
      </w:r>
    </w:p>
    <w:p>
      <w:pPr>
        <w:keepNext w:val="0"/>
        <w:keepLines w:val="0"/>
        <w:pageBreakBefore w:val="0"/>
        <w:widowControl/>
        <w:kinsoku/>
        <w:wordWrap/>
        <w:topLinePunct w:val="0"/>
        <w:autoSpaceDE w:val="0"/>
        <w:autoSpaceDN w:val="0"/>
        <w:bidi w:val="0"/>
        <w:adjustRightInd w:val="0"/>
        <w:snapToGrid w:val="0"/>
        <w:spacing w:line="360" w:lineRule="auto"/>
        <w:ind w:left="0" w:leftChars="0" w:right="0" w:rightChars="0" w:firstLine="210" w:firstLineChars="100"/>
        <w:rPr>
          <w:rFonts w:hint="eastAsia" w:ascii="宋体" w:hAnsi="宋体" w:eastAsia="宋体" w:cs="宋体"/>
          <w:bCs/>
          <w:kern w:val="0"/>
          <w:szCs w:val="21"/>
          <w:highlight w:val="none"/>
          <w:u w:val="none"/>
          <w:lang w:val="en-US" w:eastAsia="zh-CN"/>
        </w:rPr>
      </w:pPr>
      <w:r>
        <w:rPr>
          <w:rFonts w:hint="eastAsia" w:ascii="宋体" w:hAnsi="宋体" w:eastAsia="宋体" w:cs="宋体"/>
          <w:bCs/>
          <w:kern w:val="0"/>
          <w:szCs w:val="21"/>
          <w:highlight w:val="none"/>
          <w:u w:val="none"/>
          <w:lang w:val="en-US" w:eastAsia="zh-CN"/>
        </w:rPr>
        <w:t>（3）近半年（2022年4月份-2022年9月份）任意一个月的依法缴纳税收和社会保障资金的证明材料；</w:t>
      </w:r>
    </w:p>
    <w:p>
      <w:pPr>
        <w:pStyle w:val="5"/>
        <w:ind w:left="0" w:leftChars="0" w:firstLine="210" w:firstLineChars="100"/>
        <w:rPr>
          <w:rFonts w:hint="eastAsia"/>
          <w:u w:val="none"/>
          <w:lang w:val="en-US" w:eastAsia="zh-CN"/>
        </w:rPr>
      </w:pPr>
      <w:r>
        <w:rPr>
          <w:rFonts w:hint="eastAsia" w:ascii="宋体" w:hAnsi="宋体"/>
          <w:color w:val="auto"/>
          <w:szCs w:val="21"/>
          <w:highlight w:val="none"/>
          <w:u w:val="none"/>
          <w:lang w:val="en-US" w:eastAsia="zh-CN"/>
        </w:rPr>
        <w:t>（4）法定代表人身份证明及授权委托书原件。授权书须进行公证，要求公证机关加盖钢印、公证员签署，并且针对投标单位法定代表人签字的真实性、授权代理人签字的真实性、投标单位公章的真实性做出公证，报名时提供证书原件</w:t>
      </w:r>
      <w:r>
        <w:rPr>
          <w:rFonts w:hint="eastAsia" w:ascii="宋体" w:hAnsi="宋体" w:eastAsia="宋体" w:cs="宋体"/>
          <w:bCs/>
          <w:kern w:val="0"/>
          <w:szCs w:val="21"/>
          <w:highlight w:val="none"/>
          <w:u w:val="none"/>
          <w:lang w:val="en-US" w:eastAsia="zh-CN"/>
        </w:rPr>
        <w:t>；</w:t>
      </w:r>
    </w:p>
    <w:p>
      <w:pPr>
        <w:keepNext w:val="0"/>
        <w:keepLines w:val="0"/>
        <w:pageBreakBefore w:val="0"/>
        <w:widowControl/>
        <w:kinsoku/>
        <w:wordWrap/>
        <w:topLinePunct w:val="0"/>
        <w:autoSpaceDE w:val="0"/>
        <w:autoSpaceDN w:val="0"/>
        <w:bidi w:val="0"/>
        <w:adjustRightInd w:val="0"/>
        <w:snapToGrid w:val="0"/>
        <w:spacing w:line="360" w:lineRule="auto"/>
        <w:ind w:left="0" w:leftChars="0" w:right="0" w:rightChars="0" w:firstLine="210" w:firstLineChars="100"/>
        <w:rPr>
          <w:rFonts w:hint="eastAsia" w:ascii="宋体" w:hAnsi="宋体" w:eastAsia="宋体" w:cs="宋体"/>
          <w:bCs/>
          <w:kern w:val="0"/>
          <w:szCs w:val="21"/>
          <w:highlight w:val="none"/>
          <w:u w:val="none"/>
          <w:lang w:val="en-US" w:eastAsia="zh-CN"/>
        </w:rPr>
      </w:pPr>
      <w:r>
        <w:rPr>
          <w:rFonts w:hint="eastAsia" w:ascii="宋体" w:hAnsi="宋体" w:eastAsia="宋体" w:cs="宋体"/>
          <w:bCs/>
          <w:kern w:val="0"/>
          <w:szCs w:val="21"/>
          <w:highlight w:val="none"/>
          <w:u w:val="none"/>
          <w:lang w:val="en-US" w:eastAsia="zh-CN"/>
        </w:rPr>
        <w:t>（5）</w:t>
      </w:r>
      <w:r>
        <w:rPr>
          <w:rFonts w:hint="eastAsia" w:ascii="宋体" w:hAnsi="宋体" w:eastAsia="宋体" w:cs="宋体"/>
          <w:b w:val="0"/>
          <w:bCs w:val="0"/>
          <w:sz w:val="21"/>
          <w:szCs w:val="21"/>
          <w:highlight w:val="none"/>
          <w:u w:val="none"/>
          <w:lang w:val="en-US" w:eastAsia="zh-CN"/>
        </w:rPr>
        <w:t>委托代理人应为投标人入职的正式雇员，提供本单位缴纳社保证明，除不可抗力情况外，委托代理人在整个招标投标过程中不允许更换</w:t>
      </w:r>
      <w:r>
        <w:rPr>
          <w:rFonts w:hint="eastAsia" w:ascii="宋体" w:hAnsi="宋体" w:eastAsia="宋体" w:cs="宋体"/>
          <w:bCs/>
          <w:kern w:val="0"/>
          <w:szCs w:val="21"/>
          <w:highlight w:val="none"/>
          <w:u w:val="none"/>
          <w:lang w:val="en-US" w:eastAsia="zh-CN"/>
        </w:rPr>
        <w:t>；</w:t>
      </w:r>
    </w:p>
    <w:p>
      <w:pPr>
        <w:pStyle w:val="5"/>
        <w:ind w:left="0" w:leftChars="0" w:firstLine="210" w:firstLineChars="100"/>
        <w:rPr>
          <w:rFonts w:hint="eastAsia" w:ascii="宋体" w:hAnsi="宋体" w:eastAsia="宋体" w:cs="Times New Roman"/>
          <w:color w:val="auto"/>
          <w:szCs w:val="21"/>
          <w:highlight w:val="none"/>
          <w:u w:val="none"/>
          <w:lang w:val="en-US" w:eastAsia="zh-CN"/>
        </w:rPr>
      </w:pPr>
      <w:r>
        <w:rPr>
          <w:rFonts w:hint="eastAsia" w:ascii="宋体" w:hAnsi="宋体" w:eastAsia="宋体" w:cs="宋体"/>
          <w:bCs/>
          <w:kern w:val="0"/>
          <w:szCs w:val="21"/>
          <w:highlight w:val="none"/>
          <w:u w:val="none"/>
          <w:lang w:val="en-US" w:eastAsia="zh-CN"/>
        </w:rPr>
        <w:t>（6）提供公告期内在“信用中国”网站(www.creditchina.gov.cn)、中国政府采购网(www.ccgp.gov.cn)等渠道列入失信被执行人、重大税收违法案件当事人名单、政府采购严重违法失信行为记录名单及其他不</w:t>
      </w:r>
      <w:r>
        <w:rPr>
          <w:rFonts w:hint="eastAsia" w:ascii="宋体" w:hAnsi="宋体" w:eastAsia="宋体" w:cs="Times New Roman"/>
          <w:color w:val="auto"/>
          <w:szCs w:val="21"/>
          <w:highlight w:val="none"/>
          <w:u w:val="none"/>
          <w:lang w:val="en-US" w:eastAsia="zh-CN"/>
        </w:rPr>
        <w:t>符合《中华人民共和国政府采购法》第二十二条规定条件的供应商，不得参与政府采购活动，提供网上截图；</w:t>
      </w:r>
    </w:p>
    <w:p>
      <w:pPr>
        <w:pStyle w:val="5"/>
        <w:ind w:left="0" w:leftChars="0" w:firstLine="210" w:firstLineChars="100"/>
        <w:rPr>
          <w:rFonts w:hint="default" w:ascii="宋体" w:hAnsi="宋体" w:eastAsia="宋体" w:cs="Times New Roman"/>
          <w:color w:val="auto"/>
          <w:szCs w:val="21"/>
          <w:highlight w:val="none"/>
          <w:u w:val="none"/>
          <w:lang w:val="en-US" w:eastAsia="zh-CN"/>
        </w:rPr>
      </w:pPr>
      <w:r>
        <w:rPr>
          <w:rFonts w:hint="eastAsia" w:ascii="宋体" w:hAnsi="宋体" w:eastAsia="宋体" w:cs="Times New Roman"/>
          <w:color w:val="auto"/>
          <w:szCs w:val="21"/>
          <w:highlight w:val="none"/>
          <w:u w:val="none"/>
          <w:lang w:val="en-US" w:eastAsia="zh-CN"/>
        </w:rPr>
        <w:t>（7）提供中小企业声明函。</w:t>
      </w:r>
    </w:p>
    <w:p>
      <w:pPr>
        <w:pStyle w:val="5"/>
        <w:ind w:left="0" w:leftChars="0" w:firstLine="210" w:firstLineChars="100"/>
        <w:rPr>
          <w:rFonts w:hint="eastAsia" w:ascii="宋体" w:hAnsi="宋体" w:eastAsia="宋体" w:cs="Times New Roman"/>
          <w:color w:val="auto"/>
          <w:szCs w:val="21"/>
          <w:highlight w:val="none"/>
          <w:u w:val="none"/>
          <w:lang w:val="en-US" w:eastAsia="zh-CN"/>
        </w:rPr>
      </w:pPr>
      <w:r>
        <w:rPr>
          <w:rFonts w:hint="eastAsia" w:ascii="宋体" w:hAnsi="宋体" w:eastAsia="宋体" w:cs="Times New Roman"/>
          <w:color w:val="auto"/>
          <w:szCs w:val="21"/>
          <w:highlight w:val="none"/>
          <w:u w:val="none"/>
          <w:lang w:val="en-US" w:eastAsia="zh-CN"/>
        </w:rPr>
        <w:t>3.2谈判文件800元/本，过期不售，售后不退。</w:t>
      </w:r>
    </w:p>
    <w:p>
      <w:pPr>
        <w:pStyle w:val="5"/>
        <w:ind w:left="0" w:leftChars="0" w:firstLine="210" w:firstLineChars="100"/>
        <w:rPr>
          <w:rFonts w:hint="eastAsia" w:ascii="宋体" w:hAnsi="宋体" w:eastAsia="宋体" w:cs="Times New Roman"/>
          <w:color w:val="auto"/>
          <w:szCs w:val="21"/>
          <w:highlight w:val="none"/>
          <w:u w:val="none"/>
          <w:lang w:val="en-US" w:eastAsia="zh-CN"/>
        </w:rPr>
      </w:pPr>
      <w:r>
        <w:rPr>
          <w:rFonts w:hint="eastAsia" w:ascii="宋体" w:hAnsi="宋体" w:eastAsia="宋体" w:cs="Times New Roman"/>
          <w:color w:val="auto"/>
          <w:szCs w:val="21"/>
          <w:highlight w:val="none"/>
          <w:u w:val="none"/>
          <w:lang w:val="en-US" w:eastAsia="zh-CN"/>
        </w:rPr>
        <w:t>四、提交投标文件</w:t>
      </w:r>
      <w:bookmarkEnd w:id="4"/>
      <w:bookmarkEnd w:id="5"/>
      <w:r>
        <w:rPr>
          <w:rFonts w:hint="eastAsia" w:ascii="宋体" w:hAnsi="宋体" w:eastAsia="宋体" w:cs="Times New Roman"/>
          <w:color w:val="auto"/>
          <w:szCs w:val="21"/>
          <w:highlight w:val="none"/>
          <w:u w:val="none"/>
          <w:lang w:val="en-US" w:eastAsia="zh-CN"/>
        </w:rPr>
        <w:t>截止时间、开标时间和地点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u w:val="none"/>
          <w:lang w:val="en-US" w:eastAsia="zh-CN"/>
        </w:rPr>
      </w:pPr>
      <w:r>
        <w:rPr>
          <w:rFonts w:hint="eastAsia" w:ascii="宋体" w:hAnsi="宋体" w:eastAsia="宋体" w:cs="宋体"/>
          <w:highlight w:val="none"/>
          <w:u w:val="none"/>
          <w:lang w:val="en-US" w:eastAsia="zh-CN"/>
        </w:rPr>
        <w:t>投标文件递交截止时间：</w:t>
      </w:r>
      <w:r>
        <w:rPr>
          <w:rFonts w:hint="eastAsia" w:ascii="宋体" w:hAnsi="宋体" w:eastAsia="宋体" w:cs="宋体"/>
          <w:highlight w:val="none"/>
          <w:u w:val="none"/>
          <w:lang w:eastAsia="zh-CN"/>
        </w:rPr>
        <w:t>202</w:t>
      </w:r>
      <w:r>
        <w:rPr>
          <w:rFonts w:hint="eastAsia" w:ascii="宋体" w:hAnsi="宋体" w:eastAsia="宋体" w:cs="宋体"/>
          <w:highlight w:val="none"/>
          <w:u w:val="none"/>
          <w:lang w:val="en-US" w:eastAsia="zh-CN"/>
        </w:rPr>
        <w:t>2</w:t>
      </w:r>
      <w:r>
        <w:rPr>
          <w:rFonts w:hint="eastAsia" w:ascii="宋体" w:hAnsi="宋体" w:eastAsia="宋体" w:cs="宋体"/>
          <w:highlight w:val="none"/>
          <w:u w:val="none"/>
          <w:lang w:eastAsia="zh-CN"/>
        </w:rPr>
        <w:t>年</w:t>
      </w:r>
      <w:r>
        <w:rPr>
          <w:rFonts w:hint="eastAsia" w:ascii="宋体" w:hAnsi="宋体" w:eastAsia="宋体" w:cs="宋体"/>
          <w:highlight w:val="none"/>
          <w:u w:val="none"/>
          <w:lang w:val="en-US" w:eastAsia="zh-CN"/>
        </w:rPr>
        <w:t>11</w:t>
      </w:r>
      <w:r>
        <w:rPr>
          <w:rFonts w:hint="eastAsia" w:ascii="宋体" w:hAnsi="宋体" w:eastAsia="宋体" w:cs="宋体"/>
          <w:highlight w:val="none"/>
          <w:u w:val="none"/>
          <w:lang w:eastAsia="zh-CN"/>
        </w:rPr>
        <w:t>月</w:t>
      </w:r>
      <w:r>
        <w:rPr>
          <w:rFonts w:hint="default" w:ascii="宋体" w:hAnsi="宋体" w:eastAsia="宋体" w:cs="宋体"/>
          <w:highlight w:val="none"/>
          <w:u w:val="none"/>
          <w:lang w:eastAsia="zh-CN"/>
        </w:rPr>
        <w:t>1</w:t>
      </w:r>
      <w:r>
        <w:rPr>
          <w:rFonts w:hint="eastAsia" w:ascii="宋体" w:hAnsi="宋体" w:eastAsia="宋体" w:cs="宋体"/>
          <w:highlight w:val="none"/>
          <w:u w:val="none"/>
          <w:lang w:val="en-US" w:eastAsia="zh-CN"/>
        </w:rPr>
        <w:t>8</w:t>
      </w:r>
      <w:r>
        <w:rPr>
          <w:rFonts w:hint="eastAsia" w:ascii="宋体" w:hAnsi="宋体" w:eastAsia="宋体" w:cs="宋体"/>
          <w:highlight w:val="none"/>
          <w:u w:val="none"/>
          <w:lang w:eastAsia="zh-CN"/>
        </w:rPr>
        <w:t>日</w:t>
      </w:r>
      <w:r>
        <w:rPr>
          <w:rFonts w:hint="default" w:ascii="宋体" w:hAnsi="宋体" w:eastAsia="宋体" w:cs="宋体"/>
          <w:highlight w:val="none"/>
          <w:u w:val="none"/>
          <w:lang w:eastAsia="zh-CN"/>
        </w:rPr>
        <w:t>14</w:t>
      </w:r>
      <w:r>
        <w:rPr>
          <w:rFonts w:hint="eastAsia" w:ascii="宋体" w:hAnsi="宋体" w:eastAsia="宋体" w:cs="宋体"/>
          <w:highlight w:val="none"/>
          <w:u w:val="none"/>
          <w:lang w:eastAsia="zh-CN"/>
        </w:rPr>
        <w:t>时</w:t>
      </w:r>
      <w:r>
        <w:rPr>
          <w:rFonts w:hint="default" w:ascii="宋体" w:hAnsi="宋体" w:eastAsia="宋体" w:cs="宋体"/>
          <w:highlight w:val="none"/>
          <w:u w:val="none"/>
          <w:lang w:eastAsia="zh-CN"/>
        </w:rPr>
        <w:t>00</w:t>
      </w:r>
      <w:r>
        <w:rPr>
          <w:rFonts w:hint="eastAsia" w:ascii="宋体" w:hAnsi="宋体" w:eastAsia="宋体" w:cs="宋体"/>
          <w:highlight w:val="none"/>
          <w:u w:val="none"/>
          <w:lang w:eastAsia="zh-CN"/>
        </w:rPr>
        <w:t>分整</w:t>
      </w:r>
      <w:r>
        <w:rPr>
          <w:rFonts w:hint="eastAsia" w:ascii="宋体" w:hAnsi="宋体" w:eastAsia="宋体" w:cs="宋体"/>
          <w:highlight w:val="none"/>
          <w:u w:val="none"/>
          <w:lang w:val="en-US" w:eastAsia="zh-CN"/>
        </w:rPr>
        <w:t>（北京时间）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u w:val="none"/>
          <w:lang w:val="en-US" w:eastAsia="zh-CN"/>
        </w:rPr>
      </w:pPr>
      <w:r>
        <w:rPr>
          <w:rFonts w:hint="eastAsia" w:ascii="宋体" w:hAnsi="宋体" w:eastAsia="宋体" w:cs="宋体"/>
          <w:highlight w:val="none"/>
          <w:u w:val="none"/>
          <w:lang w:val="en-US" w:eastAsia="zh-CN"/>
        </w:rPr>
        <w:t>投标文件递交地点：</w:t>
      </w:r>
      <w:r>
        <w:rPr>
          <w:rFonts w:hint="eastAsia" w:ascii="宋体" w:hAnsi="宋体" w:eastAsia="宋体" w:cs="宋体"/>
          <w:highlight w:val="none"/>
          <w:u w:val="none"/>
          <w:lang w:eastAsia="zh-CN"/>
        </w:rPr>
        <w:t>长春市二道区洋浦大街6999号凯利中心AB栋101开标</w:t>
      </w:r>
      <w:r>
        <w:rPr>
          <w:rFonts w:hint="eastAsia" w:ascii="宋体" w:hAnsi="宋体" w:eastAsia="宋体" w:cs="宋体"/>
          <w:highlight w:val="none"/>
          <w:u w:val="none"/>
          <w:lang w:val="en-US" w:eastAsia="zh-CN"/>
        </w:rPr>
        <w:t>二室</w:t>
      </w:r>
      <w:r>
        <w:rPr>
          <w:rFonts w:hint="eastAsia" w:ascii="宋体" w:hAnsi="宋体" w:eastAsia="宋体" w:cs="宋体"/>
          <w:highlight w:val="none"/>
          <w:u w:val="none"/>
          <w:lang w:val="zh-C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u w:val="none"/>
          <w:lang w:val="en-US" w:eastAsia="zh-CN"/>
        </w:rPr>
      </w:pPr>
      <w:r>
        <w:rPr>
          <w:rFonts w:hint="eastAsia" w:ascii="宋体" w:hAnsi="宋体" w:eastAsia="宋体" w:cs="宋体"/>
          <w:highlight w:val="none"/>
          <w:u w:val="none"/>
          <w:lang w:val="en-US" w:eastAsia="zh-CN"/>
        </w:rPr>
        <w:t>开标时间：</w:t>
      </w:r>
      <w:r>
        <w:rPr>
          <w:rFonts w:hint="eastAsia" w:ascii="宋体" w:hAnsi="宋体" w:eastAsia="宋体" w:cs="宋体"/>
          <w:highlight w:val="none"/>
          <w:u w:val="none"/>
          <w:lang w:eastAsia="zh-CN"/>
        </w:rPr>
        <w:t>202</w:t>
      </w:r>
      <w:r>
        <w:rPr>
          <w:rFonts w:hint="eastAsia" w:ascii="宋体" w:hAnsi="宋体" w:eastAsia="宋体" w:cs="宋体"/>
          <w:highlight w:val="none"/>
          <w:u w:val="none"/>
          <w:lang w:val="en-US" w:eastAsia="zh-CN"/>
        </w:rPr>
        <w:t>2</w:t>
      </w:r>
      <w:r>
        <w:rPr>
          <w:rFonts w:hint="eastAsia" w:ascii="宋体" w:hAnsi="宋体" w:eastAsia="宋体" w:cs="宋体"/>
          <w:highlight w:val="none"/>
          <w:u w:val="none"/>
          <w:lang w:eastAsia="zh-CN"/>
        </w:rPr>
        <w:t>年</w:t>
      </w:r>
      <w:r>
        <w:rPr>
          <w:rFonts w:hint="eastAsia" w:ascii="宋体" w:hAnsi="宋体" w:eastAsia="宋体" w:cs="宋体"/>
          <w:highlight w:val="none"/>
          <w:u w:val="none"/>
          <w:lang w:val="en-US" w:eastAsia="zh-CN"/>
        </w:rPr>
        <w:t>11</w:t>
      </w:r>
      <w:r>
        <w:rPr>
          <w:rFonts w:hint="eastAsia" w:ascii="宋体" w:hAnsi="宋体" w:eastAsia="宋体" w:cs="宋体"/>
          <w:highlight w:val="none"/>
          <w:u w:val="none"/>
          <w:lang w:eastAsia="zh-CN"/>
        </w:rPr>
        <w:t>月</w:t>
      </w:r>
      <w:r>
        <w:rPr>
          <w:rFonts w:hint="default" w:ascii="宋体" w:hAnsi="宋体" w:eastAsia="宋体" w:cs="宋体"/>
          <w:highlight w:val="none"/>
          <w:u w:val="none"/>
          <w:lang w:eastAsia="zh-CN"/>
        </w:rPr>
        <w:t>1</w:t>
      </w:r>
      <w:r>
        <w:rPr>
          <w:rFonts w:hint="eastAsia" w:ascii="宋体" w:hAnsi="宋体" w:eastAsia="宋体" w:cs="宋体"/>
          <w:highlight w:val="none"/>
          <w:u w:val="none"/>
          <w:lang w:val="en-US" w:eastAsia="zh-CN"/>
        </w:rPr>
        <w:t>8</w:t>
      </w:r>
      <w:r>
        <w:rPr>
          <w:rFonts w:hint="eastAsia" w:ascii="宋体" w:hAnsi="宋体" w:eastAsia="宋体" w:cs="宋体"/>
          <w:highlight w:val="none"/>
          <w:u w:val="none"/>
          <w:lang w:eastAsia="zh-CN"/>
        </w:rPr>
        <w:t>日</w:t>
      </w:r>
      <w:r>
        <w:rPr>
          <w:rFonts w:hint="default" w:ascii="宋体" w:hAnsi="宋体" w:eastAsia="宋体" w:cs="宋体"/>
          <w:highlight w:val="none"/>
          <w:u w:val="none"/>
          <w:lang w:eastAsia="zh-CN"/>
        </w:rPr>
        <w:t>14</w:t>
      </w:r>
      <w:r>
        <w:rPr>
          <w:rFonts w:hint="eastAsia" w:ascii="宋体" w:hAnsi="宋体" w:eastAsia="宋体" w:cs="宋体"/>
          <w:highlight w:val="none"/>
          <w:u w:val="none"/>
          <w:lang w:eastAsia="zh-CN"/>
        </w:rPr>
        <w:t>时</w:t>
      </w:r>
      <w:r>
        <w:rPr>
          <w:rFonts w:hint="default" w:ascii="宋体" w:hAnsi="宋体" w:eastAsia="宋体" w:cs="宋体"/>
          <w:highlight w:val="none"/>
          <w:u w:val="none"/>
          <w:lang w:eastAsia="zh-CN"/>
        </w:rPr>
        <w:t>00</w:t>
      </w:r>
      <w:r>
        <w:rPr>
          <w:rFonts w:hint="eastAsia" w:ascii="宋体" w:hAnsi="宋体" w:eastAsia="宋体" w:cs="宋体"/>
          <w:highlight w:val="none"/>
          <w:u w:val="none"/>
          <w:lang w:eastAsia="zh-CN"/>
        </w:rPr>
        <w:t>分整</w:t>
      </w:r>
      <w:r>
        <w:rPr>
          <w:rFonts w:hint="eastAsia" w:ascii="宋体" w:hAnsi="宋体" w:eastAsia="宋体" w:cs="宋体"/>
          <w:highlight w:val="none"/>
          <w:u w:val="none"/>
          <w:lang w:val="en-US" w:eastAsia="zh-CN"/>
        </w:rPr>
        <w:t>（北京时间）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u w:val="none"/>
          <w:lang w:val="zh-CN" w:eastAsia="zh-CN"/>
        </w:rPr>
      </w:pPr>
      <w:r>
        <w:rPr>
          <w:rFonts w:hint="eastAsia" w:ascii="宋体" w:hAnsi="宋体" w:eastAsia="宋体" w:cs="宋体"/>
          <w:highlight w:val="none"/>
          <w:u w:val="none"/>
          <w:lang w:val="en-US" w:eastAsia="zh-CN"/>
        </w:rPr>
        <w:t>开标地点：</w:t>
      </w:r>
      <w:r>
        <w:rPr>
          <w:rFonts w:hint="eastAsia" w:ascii="宋体" w:hAnsi="宋体" w:eastAsia="宋体" w:cs="宋体"/>
          <w:highlight w:val="none"/>
          <w:u w:val="none"/>
          <w:lang w:eastAsia="zh-CN"/>
        </w:rPr>
        <w:t>长春市二道区洋浦大街6999号凯利中心AB栋101开标</w:t>
      </w:r>
      <w:r>
        <w:rPr>
          <w:rFonts w:hint="eastAsia" w:ascii="宋体" w:hAnsi="宋体" w:eastAsia="宋体" w:cs="宋体"/>
          <w:highlight w:val="none"/>
          <w:u w:val="none"/>
          <w:lang w:val="en-US" w:eastAsia="zh-CN"/>
        </w:rPr>
        <w:t>二室</w:t>
      </w:r>
      <w:r>
        <w:rPr>
          <w:rFonts w:hint="eastAsia" w:ascii="宋体" w:hAnsi="宋体" w:eastAsia="宋体" w:cs="宋体"/>
          <w:highlight w:val="none"/>
          <w:u w:val="none"/>
          <w:lang w:val="zh-CN"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highlight w:val="none"/>
          <w:u w:val="none"/>
          <w:lang w:val="en-US" w:eastAsia="zh-CN"/>
        </w:rPr>
      </w:pPr>
      <w:bookmarkStart w:id="6" w:name="_Toc28359007"/>
      <w:bookmarkStart w:id="7" w:name="_Toc28359084"/>
      <w:r>
        <w:rPr>
          <w:rFonts w:hint="eastAsia" w:ascii="宋体" w:hAnsi="宋体" w:eastAsia="宋体" w:cs="宋体"/>
          <w:highlight w:val="none"/>
          <w:u w:val="none"/>
          <w:lang w:val="en-US" w:eastAsia="zh-CN"/>
        </w:rPr>
        <w:t>五、</w:t>
      </w:r>
      <w:bookmarkEnd w:id="6"/>
      <w:bookmarkEnd w:id="7"/>
      <w:r>
        <w:rPr>
          <w:rFonts w:hint="eastAsia" w:ascii="宋体" w:hAnsi="宋体" w:eastAsia="宋体" w:cs="宋体"/>
          <w:highlight w:val="none"/>
          <w:u w:val="none"/>
          <w:lang w:val="en-US" w:eastAsia="zh-CN"/>
        </w:rPr>
        <w:t>公告期限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u w:val="none"/>
          <w:lang w:val="en-US" w:eastAsia="zh-CN"/>
        </w:rPr>
      </w:pPr>
      <w:r>
        <w:rPr>
          <w:rFonts w:hint="eastAsia" w:ascii="宋体" w:hAnsi="宋体" w:eastAsia="宋体" w:cs="宋体"/>
          <w:u w:val="none"/>
          <w:lang w:val="en-US" w:eastAsia="zh-CN"/>
        </w:rPr>
        <w:t>自本公告发布之日起3个工作日。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u w:val="none"/>
          <w:lang w:val="en-US" w:eastAsia="zh-CN"/>
        </w:rPr>
      </w:pPr>
      <w:r>
        <w:rPr>
          <w:rFonts w:hint="eastAsia" w:ascii="宋体" w:hAnsi="宋体" w:eastAsia="宋体" w:cs="宋体"/>
          <w:u w:val="none"/>
          <w:lang w:val="en-US" w:eastAsia="zh-CN"/>
        </w:rPr>
        <w:t>六、谈判公告发布媒介：</w:t>
      </w:r>
      <w:r>
        <w:rPr>
          <w:rFonts w:hint="eastAsia" w:ascii="宋体" w:hAnsi="宋体" w:eastAsia="宋体" w:cs="宋体"/>
          <w:u w:val="none"/>
          <w:lang w:val="zh-CN"/>
        </w:rPr>
        <w:t>中国政府采购网、中国采购与招标网、中国招标投标公共服务平台、长春市公共资源交易网</w:t>
      </w:r>
      <w:r>
        <w:rPr>
          <w:rFonts w:hint="eastAsia" w:ascii="宋体" w:hAnsi="宋体" w:eastAsia="宋体" w:cs="宋体"/>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u w:val="none"/>
          <w:lang w:val="en-US" w:eastAsia="zh-CN"/>
        </w:rPr>
      </w:pPr>
      <w:r>
        <w:rPr>
          <w:rFonts w:hint="eastAsia" w:ascii="宋体" w:hAnsi="宋体" w:eastAsia="宋体" w:cs="宋体"/>
          <w:u w:val="none"/>
          <w:lang w:val="en-US" w:eastAsia="zh-CN"/>
        </w:rPr>
        <w:t>七、对本次招标提出询问，请按以下方式联系。</w:t>
      </w:r>
      <w:bookmarkEnd w:id="2"/>
      <w:bookmarkEnd w:id="3"/>
      <w:r>
        <w:rPr>
          <w:rFonts w:hint="eastAsia" w:ascii="宋体" w:hAnsi="宋体" w:eastAsia="宋体" w:cs="宋体"/>
          <w:u w:val="none"/>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u w:val="none"/>
        </w:rPr>
      </w:pPr>
      <w:r>
        <w:rPr>
          <w:rFonts w:hint="eastAsia" w:ascii="宋体" w:hAnsi="宋体" w:eastAsia="宋体" w:cs="宋体"/>
          <w:highlight w:val="none"/>
          <w:u w:val="none"/>
        </w:rPr>
        <w:t>1、采购人信息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u w:val="none"/>
          <w:lang w:val="en-US" w:eastAsia="zh-CN"/>
        </w:rPr>
      </w:pPr>
      <w:r>
        <w:rPr>
          <w:rFonts w:hint="eastAsia" w:ascii="宋体" w:hAnsi="宋体" w:eastAsia="宋体" w:cs="宋体"/>
          <w:u w:val="none"/>
        </w:rPr>
        <w:t>名称：</w:t>
      </w:r>
      <w:r>
        <w:rPr>
          <w:rFonts w:hint="eastAsia" w:ascii="宋体" w:hAnsi="宋体" w:eastAsia="宋体" w:cs="宋体"/>
          <w:u w:val="none"/>
          <w:lang w:val="en-US" w:eastAsia="zh-CN"/>
        </w:rPr>
        <w:t>德惠市科学技术馆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highlight w:val="cyan"/>
          <w:u w:val="none"/>
          <w:lang w:val="en-US"/>
        </w:rPr>
      </w:pPr>
      <w:r>
        <w:rPr>
          <w:rFonts w:hint="eastAsia" w:ascii="宋体" w:hAnsi="宋体" w:eastAsia="宋体" w:cs="宋体"/>
          <w:highlight w:val="none"/>
          <w:u w:val="none"/>
          <w:lang w:val="en-US" w:eastAsia="zh-CN"/>
        </w:rPr>
        <w:t>地址：长春市德惠市民族路与德信街交汇处附近东北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u w:val="none"/>
          <w:lang w:val="en-US" w:eastAsia="zh-CN"/>
        </w:rPr>
      </w:pPr>
      <w:r>
        <w:rPr>
          <w:rFonts w:hint="eastAsia" w:ascii="宋体" w:hAnsi="宋体" w:eastAsia="宋体" w:cs="宋体"/>
          <w:highlight w:val="none"/>
          <w:u w:val="none"/>
        </w:rPr>
        <w:t>联系人：</w:t>
      </w:r>
      <w:r>
        <w:rPr>
          <w:rFonts w:hint="eastAsia" w:ascii="宋体" w:hAnsi="宋体" w:eastAsia="宋体" w:cs="宋体"/>
          <w:highlight w:val="none"/>
          <w:u w:val="none"/>
          <w:lang w:val="en-US" w:eastAsia="zh-CN"/>
        </w:rPr>
        <w:t>潘广洲</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highlight w:val="none"/>
          <w:u w:val="none"/>
          <w:lang w:val="en-US" w:eastAsia="zh-CN"/>
        </w:rPr>
      </w:pPr>
      <w:r>
        <w:rPr>
          <w:rFonts w:hint="eastAsia" w:ascii="宋体" w:hAnsi="宋体" w:eastAsia="宋体" w:cs="宋体"/>
          <w:highlight w:val="none"/>
          <w:u w:val="none"/>
        </w:rPr>
        <w:t>电话：</w:t>
      </w:r>
      <w:r>
        <w:rPr>
          <w:rFonts w:hint="eastAsia" w:ascii="宋体" w:hAnsi="宋体" w:eastAsia="宋体" w:cs="宋体"/>
          <w:highlight w:val="none"/>
          <w:u w:val="none"/>
          <w:lang w:val="en-US" w:eastAsia="zh-CN"/>
        </w:rPr>
        <w:t>0431-87000579</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u w:val="none"/>
        </w:rPr>
      </w:pPr>
      <w:r>
        <w:rPr>
          <w:rFonts w:hint="eastAsia" w:ascii="宋体" w:hAnsi="宋体" w:eastAsia="宋体" w:cs="宋体"/>
          <w:highlight w:val="none"/>
          <w:u w:val="none"/>
        </w:rPr>
        <w:t>2</w:t>
      </w:r>
      <w:r>
        <w:rPr>
          <w:rFonts w:hint="eastAsia" w:ascii="宋体" w:hAnsi="宋体" w:eastAsia="宋体" w:cs="宋体"/>
          <w:highlight w:val="none"/>
          <w:u w:val="none"/>
          <w:lang w:eastAsia="zh-CN"/>
        </w:rPr>
        <w:t>、</w:t>
      </w:r>
      <w:r>
        <w:rPr>
          <w:rFonts w:hint="eastAsia" w:ascii="宋体" w:hAnsi="宋体" w:eastAsia="宋体" w:cs="宋体"/>
          <w:highlight w:val="none"/>
          <w:u w:val="none"/>
        </w:rPr>
        <w:t>采购代理机构信息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u w:val="none"/>
          <w:lang w:eastAsia="zh-CN"/>
        </w:rPr>
      </w:pPr>
      <w:r>
        <w:rPr>
          <w:rFonts w:hint="eastAsia" w:ascii="宋体" w:hAnsi="宋体" w:eastAsia="宋体" w:cs="宋体"/>
          <w:highlight w:val="none"/>
          <w:u w:val="none"/>
        </w:rPr>
        <w:t>名称：</w:t>
      </w:r>
      <w:r>
        <w:rPr>
          <w:rFonts w:hint="eastAsia" w:ascii="宋体" w:hAnsi="宋体" w:eastAsia="宋体" w:cs="宋体"/>
          <w:highlight w:val="none"/>
          <w:u w:val="none"/>
          <w:lang w:eastAsia="zh-CN"/>
        </w:rPr>
        <w:t>国迈招标有限责任公司</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u w:val="none"/>
        </w:rPr>
      </w:pPr>
      <w:r>
        <w:rPr>
          <w:rFonts w:hint="eastAsia" w:ascii="宋体" w:hAnsi="宋体" w:eastAsia="宋体" w:cs="宋体"/>
          <w:highlight w:val="none"/>
          <w:u w:val="none"/>
        </w:rPr>
        <w:t>地址：</w:t>
      </w:r>
      <w:r>
        <w:rPr>
          <w:rFonts w:hint="eastAsia" w:ascii="宋体" w:hAnsi="宋体" w:eastAsia="宋体" w:cs="宋体"/>
          <w:highlight w:val="none"/>
          <w:u w:val="none"/>
          <w:lang w:eastAsia="zh-CN"/>
        </w:rPr>
        <w:t>长春市人民大街8683号财富领域5A-16室</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u w:val="none"/>
          <w:lang w:val="en-US" w:eastAsia="zh-CN"/>
        </w:rPr>
      </w:pPr>
      <w:r>
        <w:rPr>
          <w:rFonts w:hint="eastAsia" w:ascii="宋体" w:hAnsi="宋体" w:eastAsia="宋体" w:cs="宋体"/>
          <w:highlight w:val="none"/>
          <w:u w:val="none"/>
        </w:rPr>
        <w:t>联系人：</w:t>
      </w:r>
      <w:r>
        <w:rPr>
          <w:rFonts w:hint="eastAsia" w:ascii="宋体" w:hAnsi="宋体" w:eastAsia="宋体" w:cs="宋体"/>
          <w:highlight w:val="none"/>
          <w:u w:val="none"/>
          <w:lang w:val="en-US" w:eastAsia="zh-CN"/>
        </w:rPr>
        <w:t>陈兵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u w:val="none"/>
          <w:lang w:val="en-US" w:eastAsia="zh-CN"/>
        </w:rPr>
      </w:pPr>
      <w:r>
        <w:rPr>
          <w:rFonts w:hint="eastAsia" w:ascii="宋体" w:hAnsi="宋体" w:eastAsia="宋体" w:cs="宋体"/>
          <w:highlight w:val="none"/>
          <w:u w:val="none"/>
        </w:rPr>
        <w:t>联系电话：</w:t>
      </w:r>
      <w:r>
        <w:rPr>
          <w:rFonts w:hint="eastAsia" w:ascii="宋体" w:hAnsi="宋体" w:eastAsia="宋体" w:cs="宋体"/>
          <w:highlight w:val="none"/>
          <w:u w:val="none"/>
          <w:lang w:eastAsia="zh-CN"/>
        </w:rPr>
        <w:t>0431-80609773</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u w:val="none"/>
          <w:lang w:val="en-US" w:eastAsia="zh-CN"/>
        </w:rPr>
      </w:pPr>
      <w:r>
        <w:rPr>
          <w:rFonts w:hint="eastAsia" w:ascii="宋体" w:hAnsi="宋体" w:eastAsia="宋体" w:cs="宋体"/>
          <w:highlight w:val="none"/>
          <w:u w:val="none"/>
          <w:lang w:val="en-US" w:eastAsia="zh-CN"/>
        </w:rPr>
        <w:t>3、监督部门信息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u w:val="none"/>
          <w:lang w:val="en-US" w:eastAsia="zh-CN"/>
        </w:rPr>
      </w:pPr>
      <w:r>
        <w:rPr>
          <w:rFonts w:hint="eastAsia" w:ascii="宋体" w:hAnsi="宋体" w:eastAsia="宋体" w:cs="宋体"/>
          <w:highlight w:val="none"/>
          <w:u w:val="none"/>
          <w:lang w:val="en-US" w:eastAsia="zh-CN"/>
        </w:rPr>
        <w:t>名称：德惠市财政局政府采购管理工作办公室</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u w:val="none"/>
          <w:lang w:val="en-US" w:eastAsia="zh-CN"/>
        </w:rPr>
      </w:pPr>
      <w:r>
        <w:rPr>
          <w:rFonts w:hint="eastAsia" w:ascii="宋体" w:hAnsi="宋体" w:eastAsia="宋体" w:cs="宋体"/>
          <w:highlight w:val="none"/>
          <w:u w:val="none"/>
          <w:lang w:val="en-US" w:eastAsia="zh-CN"/>
        </w:rPr>
        <w:t>联系电话：0431-87238985</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u w:val="none"/>
          <w:lang w:val="en-US" w:eastAsia="zh-CN"/>
        </w:rPr>
      </w:pPr>
      <w:r>
        <w:rPr>
          <w:rFonts w:hint="eastAsia" w:ascii="宋体" w:hAnsi="宋体" w:eastAsia="宋体" w:cs="宋体"/>
          <w:highlight w:val="none"/>
          <w:u w:val="none"/>
          <w:lang w:val="en-US" w:eastAsia="zh-CN"/>
        </w:rPr>
        <w:t>长春市招标处扫黑除恶举报电话：0431-88779829</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u w:val="none"/>
          <w:lang w:val="en-US" w:eastAsia="zh-CN"/>
        </w:rPr>
      </w:pPr>
      <w:r>
        <w:rPr>
          <w:rFonts w:hint="eastAsia" w:ascii="宋体" w:hAnsi="宋体" w:eastAsia="宋体" w:cs="宋体"/>
          <w:highlight w:val="none"/>
          <w:u w:val="none"/>
          <w:lang w:val="en-US" w:eastAsia="zh-CN"/>
        </w:rPr>
        <w:t>吉林省住建厅招标处扫黑除恶举报电话：0431-82752638</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u w:val="none"/>
          <w:lang w:val="zh-CN"/>
        </w:rPr>
      </w:pPr>
      <w:r>
        <w:rPr>
          <w:rFonts w:hint="eastAsia" w:ascii="宋体" w:hAnsi="宋体" w:eastAsia="宋体" w:cs="宋体"/>
          <w:highlight w:val="none"/>
          <w:u w:val="none"/>
          <w:lang w:val="en-US" w:eastAsia="zh-CN"/>
        </w:rPr>
        <w:t>4</w:t>
      </w:r>
      <w:r>
        <w:rPr>
          <w:rFonts w:hint="eastAsia" w:ascii="宋体" w:hAnsi="宋体" w:eastAsia="宋体" w:cs="宋体"/>
          <w:highlight w:val="none"/>
          <w:u w:val="none"/>
          <w:lang w:val="zh-CN" w:eastAsia="zh-CN"/>
        </w:rPr>
        <w:t>、</w:t>
      </w:r>
      <w:r>
        <w:rPr>
          <w:rFonts w:hint="eastAsia" w:ascii="宋体" w:hAnsi="宋体" w:eastAsia="宋体" w:cs="宋体"/>
          <w:highlight w:val="none"/>
          <w:u w:val="none"/>
          <w:lang w:val="zh-CN"/>
        </w:rPr>
        <w:t>项目联系</w:t>
      </w:r>
      <w:r>
        <w:rPr>
          <w:rFonts w:hint="eastAsia" w:ascii="宋体" w:hAnsi="宋体" w:eastAsia="宋体" w:cs="宋体"/>
          <w:u w:val="none"/>
          <w:lang w:val="zh-CN"/>
        </w:rPr>
        <w:t>方式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u w:val="none"/>
          <w:lang w:val="en-US"/>
        </w:rPr>
      </w:pPr>
      <w:r>
        <w:rPr>
          <w:rFonts w:hint="eastAsia" w:ascii="宋体" w:hAnsi="宋体" w:eastAsia="宋体" w:cs="宋体"/>
          <w:highlight w:val="none"/>
          <w:u w:val="none"/>
        </w:rPr>
        <w:t>联系人：</w:t>
      </w:r>
      <w:r>
        <w:rPr>
          <w:rFonts w:hint="eastAsia" w:ascii="宋体" w:hAnsi="宋体" w:eastAsia="宋体" w:cs="宋体"/>
          <w:highlight w:val="none"/>
          <w:u w:val="none"/>
          <w:lang w:val="en-US" w:eastAsia="zh-CN"/>
        </w:rPr>
        <w:t>陈兵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u w:val="none"/>
          <w:lang w:val="en-US" w:eastAsia="zh-CN"/>
        </w:rPr>
      </w:pPr>
      <w:r>
        <w:rPr>
          <w:rFonts w:hint="eastAsia" w:ascii="宋体" w:hAnsi="宋体" w:eastAsia="宋体" w:cs="宋体"/>
          <w:highlight w:val="none"/>
          <w:u w:val="none"/>
        </w:rPr>
        <w:t>联系电话：</w:t>
      </w:r>
      <w:r>
        <w:rPr>
          <w:rFonts w:hint="eastAsia" w:ascii="宋体" w:hAnsi="宋体" w:eastAsia="宋体" w:cs="宋体"/>
          <w:highlight w:val="none"/>
          <w:u w:val="none"/>
          <w:lang w:eastAsia="zh-CN"/>
        </w:rPr>
        <w:t>0431-80609773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4"/>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MmI5MGJhYWU4YzQ2NjlkMDlhMTc4ZGQxYTdiN2MifQ=="/>
    <w:docVar w:name="KSO_WPS_MARK_KEY" w:val="deda2af4-021e-4249-b084-63d2dc9f360e"/>
  </w:docVars>
  <w:rsids>
    <w:rsidRoot w:val="D5FF771C"/>
    <w:rsid w:val="4C894175"/>
    <w:rsid w:val="D5FF771C"/>
    <w:rsid w:val="EBFB1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宋体" w:asciiTheme="minorHAnsi" w:hAnsiTheme="minorHAnsi" w:eastAsiaTheme="minorEastAsia"/>
      <w:kern w:val="0"/>
      <w:sz w:val="21"/>
      <w:szCs w:val="21"/>
      <w:u w:val="single"/>
      <w:lang w:val="en-US" w:eastAsia="zh-CN" w:bidi="ar-SA"/>
    </w:rPr>
  </w:style>
  <w:style w:type="paragraph" w:styleId="4">
    <w:name w:val="heading 1"/>
    <w:basedOn w:val="1"/>
    <w:next w:val="1"/>
    <w:qFormat/>
    <w:uiPriority w:val="0"/>
    <w:pPr>
      <w:keepNext/>
      <w:widowControl/>
      <w:numPr>
        <w:ilvl w:val="0"/>
        <w:numId w:val="1"/>
      </w:numPr>
      <w:jc w:val="center"/>
      <w:outlineLvl w:val="0"/>
    </w:pPr>
    <w:rPr>
      <w:rFonts w:ascii="黑体" w:hAnsi="黑体" w:eastAsia="宋体"/>
      <w:b/>
      <w:kern w:val="0"/>
      <w:sz w:val="32"/>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val="0"/>
      <w:autoSpaceDN w:val="0"/>
      <w:spacing w:line="560" w:lineRule="exact"/>
      <w:ind w:firstLine="420" w:firstLineChars="100"/>
    </w:pPr>
    <w:rPr>
      <w:rFonts w:hAnsi="宋体"/>
      <w:szCs w:val="24"/>
    </w:rPr>
  </w:style>
  <w:style w:type="paragraph" w:styleId="3">
    <w:name w:val="Body Text"/>
    <w:basedOn w:val="1"/>
    <w:qFormat/>
    <w:uiPriority w:val="0"/>
    <w:pPr>
      <w:spacing w:line="0" w:lineRule="atLeast"/>
    </w:pPr>
    <w:rPr>
      <w:rFonts w:ascii="Calibri" w:hAnsi="Calibri"/>
      <w:b/>
      <w:sz w:val="30"/>
      <w:szCs w:val="20"/>
    </w:rPr>
  </w:style>
  <w:style w:type="paragraph" w:styleId="5">
    <w:name w:val="List 2"/>
    <w:basedOn w:val="1"/>
    <w:qFormat/>
    <w:uiPriority w:val="0"/>
    <w:pPr>
      <w:ind w:left="100" w:leftChars="200" w:hanging="200" w:hangingChars="200"/>
    </w:pPr>
  </w:style>
  <w:style w:type="paragraph" w:styleId="6">
    <w:name w:val="Title"/>
    <w:basedOn w:val="1"/>
    <w:qFormat/>
    <w:uiPriority w:val="0"/>
    <w:pPr>
      <w:spacing w:before="240" w:beforeLines="0" w:beforeAutospacing="0" w:after="60" w:afterLines="0" w:afterAutospacing="0"/>
      <w:jc w:val="center"/>
      <w:outlineLvl w:val="0"/>
    </w:pPr>
    <w:rPr>
      <w:rFonts w:ascii="DejaVu Sans" w:hAnsi="DejaVu Sans"/>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2109</Words>
  <Characters>2451</Characters>
  <Lines>0</Lines>
  <Paragraphs>0</Paragraphs>
  <TotalTime>1</TotalTime>
  <ScaleCrop>false</ScaleCrop>
  <LinksUpToDate>false</LinksUpToDate>
  <CharactersWithSpaces>2452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2022-10-30T13:56:00Z</dcterms:created>
  <dc:creator>陈兵</dc:creator>
  <cp:lastModifiedBy>陈兵</cp:lastModifiedBy>
  <dcterms:modified xsi:type="dcterms:W3CDTF">2022-11-04T07:21:50Z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74E2B1E5BE240A5AF4115E6349C51C10</vt:lpwstr>
  </property>
</Properties>
</file>