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lang w:val="en-US" w:eastAsia="zh-CN" w:bidi="ar-SA"/>
        </w:rPr>
        <w:t>第一章 竞争性谈判</w:t>
      </w:r>
      <w:r>
        <w:rPr>
          <w:rFonts w:hint="eastAsia" w:ascii="Times New Roman" w:hAnsi="Times New Roman" w:eastAsia="宋体" w:cs="Times New Roman"/>
          <w:b/>
          <w:bCs/>
          <w:sz w:val="30"/>
          <w:szCs w:val="30"/>
          <w:lang w:val="en-US" w:eastAsia="zh-CN" w:bidi="ar-SA"/>
        </w:rPr>
        <w:t>公告</w:t>
      </w:r>
    </w:p>
    <w:p>
      <w:pPr>
        <w:jc w:val="center"/>
        <w:rPr>
          <w:rFonts w:hint="eastAsia" w:ascii="Times New Roman" w:hAnsi="Times New Roman" w:eastAsia="宋体" w:cs="Times New Roman"/>
          <w:b/>
          <w:sz w:val="30"/>
          <w:szCs w:val="30"/>
          <w:lang w:val="en-US" w:eastAsia="zh-CN"/>
        </w:rPr>
      </w:pPr>
      <w:r>
        <w:rPr>
          <w:rFonts w:hint="eastAsia" w:ascii="Times New Roman" w:hAnsi="Times New Roman" w:eastAsia="宋体" w:cs="Times New Roman"/>
          <w:b/>
          <w:bCs/>
          <w:sz w:val="30"/>
          <w:szCs w:val="30"/>
          <w:lang w:val="en-US" w:eastAsia="zh-CN"/>
        </w:rPr>
        <w:t>瑞丽遣返中心移动JM小站建设项目</w:t>
      </w:r>
      <w:r>
        <w:rPr>
          <w:rFonts w:hint="default" w:ascii="Times New Roman" w:hAnsi="Times New Roman" w:eastAsia="宋体" w:cs="Times New Roman"/>
          <w:b/>
          <w:bCs/>
          <w:sz w:val="30"/>
          <w:szCs w:val="30"/>
          <w:lang w:eastAsia="zh-CN"/>
        </w:rPr>
        <w:t>竞</w:t>
      </w:r>
      <w:r>
        <w:rPr>
          <w:rFonts w:hint="default" w:ascii="Times New Roman" w:hAnsi="Times New Roman" w:eastAsia="宋体" w:cs="Times New Roman"/>
          <w:b/>
          <w:bCs/>
          <w:sz w:val="30"/>
          <w:szCs w:val="30"/>
        </w:rPr>
        <w:t>争性谈判</w:t>
      </w:r>
      <w:r>
        <w:rPr>
          <w:rFonts w:hint="eastAsia" w:ascii="Times New Roman" w:hAnsi="Times New Roman" w:eastAsia="宋体" w:cs="Times New Roman"/>
          <w:b/>
          <w:sz w:val="30"/>
          <w:szCs w:val="30"/>
          <w:lang w:val="en-US" w:eastAsia="zh-CN"/>
        </w:rPr>
        <w:t>公告</w:t>
      </w:r>
    </w:p>
    <w:p>
      <w:pPr>
        <w:pStyle w:val="2"/>
      </w:pPr>
    </w:p>
    <w:p>
      <w:pPr>
        <w:spacing w:line="360" w:lineRule="auto"/>
        <w:ind w:firstLine="400" w:firstLineChars="200"/>
        <w:jc w:val="left"/>
        <w:rPr>
          <w:rFonts w:hint="default" w:eastAsia="宋体"/>
          <w:kern w:val="0"/>
          <w:szCs w:val="21"/>
          <w:lang w:val="en-US" w:eastAsia="zh-CN"/>
        </w:rPr>
      </w:pPr>
      <w:r>
        <w:rPr>
          <w:kern w:val="0"/>
          <w:szCs w:val="21"/>
        </w:rPr>
        <w:t>本</w:t>
      </w:r>
      <w:r>
        <w:rPr>
          <w:rFonts w:hint="eastAsia"/>
          <w:kern w:val="0"/>
          <w:szCs w:val="21"/>
          <w:lang w:eastAsia="zh-CN"/>
        </w:rPr>
        <w:t>采购</w:t>
      </w:r>
      <w:r>
        <w:rPr>
          <w:kern w:val="0"/>
          <w:szCs w:val="21"/>
        </w:rPr>
        <w:t>项目</w:t>
      </w:r>
      <w:r>
        <w:rPr>
          <w:rFonts w:hint="eastAsia"/>
          <w:kern w:val="0"/>
          <w:szCs w:val="21"/>
          <w:u w:val="single"/>
          <w:lang w:val="en-US" w:eastAsia="zh-CN"/>
        </w:rPr>
        <w:t xml:space="preserve">  </w:t>
      </w:r>
      <w:r>
        <w:rPr>
          <w:rFonts w:hint="eastAsia" w:ascii="宋体" w:hAnsi="宋体" w:eastAsia="宋体" w:cs="Times New Roman"/>
          <w:kern w:val="0"/>
          <w:szCs w:val="21"/>
          <w:u w:val="single"/>
          <w:lang w:val="en-US" w:eastAsia="zh-CN"/>
        </w:rPr>
        <w:t xml:space="preserve">瑞丽遣返中心移动JM小站建设项目 </w:t>
      </w:r>
      <w:r>
        <w:rPr>
          <w:rFonts w:hint="eastAsia"/>
          <w:kern w:val="0"/>
          <w:szCs w:val="21"/>
        </w:rPr>
        <w:t>（</w:t>
      </w:r>
      <w:r>
        <w:rPr>
          <w:kern w:val="0"/>
          <w:szCs w:val="21"/>
        </w:rPr>
        <w:t>项目名称）已由</w:t>
      </w:r>
      <w:r>
        <w:rPr>
          <w:rFonts w:hint="eastAsia"/>
          <w:kern w:val="0"/>
          <w:szCs w:val="21"/>
          <w:u w:val="single"/>
        </w:rPr>
        <w:t xml:space="preserve"> </w:t>
      </w:r>
      <w:r>
        <w:rPr>
          <w:kern w:val="0"/>
          <w:szCs w:val="21"/>
          <w:u w:val="single"/>
        </w:rPr>
        <w:t xml:space="preserve"> </w:t>
      </w:r>
      <w:r>
        <w:rPr>
          <w:rFonts w:hint="eastAsia"/>
          <w:kern w:val="0"/>
          <w:szCs w:val="21"/>
          <w:u w:val="single"/>
          <w:lang w:val="en-US" w:eastAsia="zh-CN"/>
        </w:rPr>
        <w:t xml:space="preserve">国家移民管理局  </w:t>
      </w:r>
      <w:r>
        <w:rPr>
          <w:kern w:val="0"/>
          <w:szCs w:val="21"/>
        </w:rPr>
        <w:t>批准建设，项目业主为</w:t>
      </w:r>
      <w:r>
        <w:rPr>
          <w:rFonts w:hint="eastAsia"/>
          <w:kern w:val="0"/>
          <w:szCs w:val="21"/>
          <w:u w:val="single"/>
        </w:rPr>
        <w:t>国家移民管理局瑞丽遣返中心</w:t>
      </w:r>
      <w:r>
        <w:rPr>
          <w:kern w:val="0"/>
          <w:szCs w:val="21"/>
        </w:rPr>
        <w:t>，建设资金来自</w:t>
      </w:r>
      <w:r>
        <w:rPr>
          <w:rFonts w:hint="eastAsia"/>
          <w:kern w:val="0"/>
          <w:szCs w:val="21"/>
          <w:u w:val="single"/>
        </w:rPr>
        <w:t xml:space="preserve"> </w:t>
      </w:r>
      <w:r>
        <w:rPr>
          <w:kern w:val="0"/>
          <w:szCs w:val="21"/>
          <w:u w:val="single"/>
        </w:rPr>
        <w:t xml:space="preserve"> </w:t>
      </w:r>
      <w:r>
        <w:rPr>
          <w:rFonts w:hint="eastAsia"/>
          <w:kern w:val="0"/>
          <w:szCs w:val="21"/>
          <w:highlight w:val="none"/>
          <w:u w:val="single"/>
          <w:lang w:eastAsia="zh-CN"/>
        </w:rPr>
        <w:t>中央</w:t>
      </w:r>
      <w:r>
        <w:rPr>
          <w:rFonts w:hint="eastAsia"/>
          <w:kern w:val="0"/>
          <w:szCs w:val="21"/>
          <w:highlight w:val="none"/>
          <w:u w:val="single"/>
          <w:lang w:val="en-US" w:eastAsia="zh-CN"/>
        </w:rPr>
        <w:t>财政</w:t>
      </w:r>
      <w:r>
        <w:rPr>
          <w:rFonts w:hint="eastAsia"/>
          <w:kern w:val="0"/>
          <w:szCs w:val="21"/>
          <w:highlight w:val="none"/>
          <w:u w:val="single"/>
          <w:lang w:eastAsia="zh-CN"/>
        </w:rPr>
        <w:t>资金</w:t>
      </w:r>
      <w:r>
        <w:rPr>
          <w:kern w:val="0"/>
          <w:szCs w:val="21"/>
          <w:highlight w:val="none"/>
          <w:u w:val="single"/>
        </w:rPr>
        <w:t xml:space="preserve"> </w:t>
      </w:r>
      <w:r>
        <w:rPr>
          <w:kern w:val="0"/>
          <w:szCs w:val="21"/>
        </w:rPr>
        <w:t>（资金来源），</w:t>
      </w:r>
      <w:r>
        <w:rPr>
          <w:rFonts w:hint="eastAsia"/>
          <w:kern w:val="0"/>
          <w:szCs w:val="21"/>
        </w:rPr>
        <w:t>资金落实情况：</w:t>
      </w:r>
      <w:r>
        <w:rPr>
          <w:rFonts w:hint="eastAsia"/>
          <w:kern w:val="0"/>
          <w:szCs w:val="21"/>
          <w:u w:val="single"/>
        </w:rPr>
        <w:t>已落实</w:t>
      </w:r>
      <w:r>
        <w:rPr>
          <w:kern w:val="0"/>
          <w:szCs w:val="21"/>
        </w:rPr>
        <w:t>，</w:t>
      </w:r>
      <w:r>
        <w:rPr>
          <w:rFonts w:hint="eastAsia"/>
          <w:kern w:val="0"/>
          <w:szCs w:val="21"/>
          <w:lang w:val="en-US" w:eastAsia="zh-CN"/>
        </w:rPr>
        <w:t>采购</w:t>
      </w:r>
      <w:r>
        <w:rPr>
          <w:kern w:val="0"/>
          <w:szCs w:val="21"/>
        </w:rPr>
        <w:t>人为</w:t>
      </w:r>
      <w:r>
        <w:rPr>
          <w:rFonts w:hint="eastAsia"/>
          <w:kern w:val="0"/>
          <w:szCs w:val="21"/>
          <w:u w:val="single"/>
        </w:rPr>
        <w:t>国家移民管理局瑞丽遣返中心</w:t>
      </w:r>
      <w:r>
        <w:rPr>
          <w:kern w:val="0"/>
          <w:szCs w:val="21"/>
        </w:rPr>
        <w:t>。项目已具备</w:t>
      </w:r>
      <w:r>
        <w:rPr>
          <w:rFonts w:hint="eastAsia"/>
          <w:kern w:val="0"/>
          <w:szCs w:val="21"/>
          <w:lang w:eastAsia="zh-CN"/>
        </w:rPr>
        <w:t>采购</w:t>
      </w:r>
      <w:r>
        <w:rPr>
          <w:kern w:val="0"/>
          <w:szCs w:val="21"/>
        </w:rPr>
        <w:t>条件，现对</w:t>
      </w:r>
      <w:r>
        <w:rPr>
          <w:rFonts w:hint="eastAsia"/>
          <w:kern w:val="0"/>
          <w:szCs w:val="21"/>
          <w:lang w:val="en-US" w:eastAsia="zh-CN"/>
        </w:rPr>
        <w:t>该项目</w:t>
      </w:r>
      <w:r>
        <w:rPr>
          <w:kern w:val="0"/>
          <w:szCs w:val="21"/>
        </w:rPr>
        <w:t>进行</w:t>
      </w:r>
      <w:r>
        <w:rPr>
          <w:rFonts w:hint="eastAsia"/>
          <w:kern w:val="0"/>
          <w:szCs w:val="21"/>
          <w:lang w:val="en-US" w:eastAsia="zh-CN"/>
        </w:rPr>
        <w:t>竞争性谈判。</w:t>
      </w:r>
    </w:p>
    <w:p>
      <w:pPr>
        <w:pStyle w:val="3"/>
        <w:pageBreakBefore w:val="0"/>
        <w:numPr>
          <w:ilvl w:val="0"/>
          <w:numId w:val="1"/>
        </w:numPr>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sz w:val="24"/>
          <w:szCs w:val="32"/>
          <w:lang w:val="en-US" w:eastAsia="zh-CN" w:bidi="ar-SA"/>
        </w:rPr>
      </w:pPr>
      <w:r>
        <w:rPr>
          <w:rFonts w:hint="eastAsia" w:ascii="宋体" w:hAnsi="宋体" w:eastAsia="宋体" w:cs="宋体"/>
          <w:b/>
          <w:bCs/>
          <w:sz w:val="24"/>
          <w:szCs w:val="32"/>
          <w:lang w:val="en-US" w:eastAsia="zh-CN" w:bidi="ar-SA"/>
        </w:rPr>
        <w:t>项目基本情况</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1.1项目编号：云华益招字[2022]第012号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1.2项目名称：瑞丽遣返中心移动JM小站建设项目</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1.3采购方式：竞争性谈判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1.4预算：252160.00元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1.5最高限价：252160.00元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1.6采购需求：具体要求详见竞争性谈判文件第五章《采购需求》</w:t>
      </w:r>
    </w:p>
    <w:tbl>
      <w:tblPr>
        <w:tblStyle w:val="8"/>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40"/>
        <w:gridCol w:w="1094"/>
        <w:gridCol w:w="1052"/>
        <w:gridCol w:w="89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842" w:type="dxa"/>
            <w:noWrap w:val="0"/>
            <w:vAlign w:val="center"/>
          </w:tcPr>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序号</w:t>
            </w:r>
          </w:p>
        </w:tc>
        <w:tc>
          <w:tcPr>
            <w:tcW w:w="2840" w:type="dxa"/>
            <w:noWrap w:val="0"/>
            <w:vAlign w:val="center"/>
          </w:tcPr>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标的名称</w:t>
            </w:r>
          </w:p>
        </w:tc>
        <w:tc>
          <w:tcPr>
            <w:tcW w:w="1094" w:type="dxa"/>
            <w:noWrap w:val="0"/>
            <w:vAlign w:val="center"/>
          </w:tcPr>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计量</w:t>
            </w:r>
          </w:p>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单位</w:t>
            </w:r>
          </w:p>
        </w:tc>
        <w:tc>
          <w:tcPr>
            <w:tcW w:w="1052" w:type="dxa"/>
            <w:noWrap w:val="0"/>
            <w:vAlign w:val="center"/>
          </w:tcPr>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数量</w:t>
            </w:r>
          </w:p>
        </w:tc>
        <w:tc>
          <w:tcPr>
            <w:tcW w:w="890" w:type="dxa"/>
            <w:noWrap w:val="0"/>
            <w:vAlign w:val="center"/>
          </w:tcPr>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是否</w:t>
            </w:r>
          </w:p>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进口</w:t>
            </w:r>
          </w:p>
        </w:tc>
        <w:tc>
          <w:tcPr>
            <w:tcW w:w="1258" w:type="dxa"/>
            <w:noWrap w:val="0"/>
            <w:vAlign w:val="center"/>
          </w:tcPr>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分包</w:t>
            </w:r>
          </w:p>
          <w:p>
            <w:pPr>
              <w:pageBreakBefore w:val="0"/>
              <w:widowControl w:val="0"/>
              <w:kinsoku/>
              <w:wordWrap/>
              <w:overflowPunct/>
              <w:topLinePunct w:val="0"/>
              <w:autoSpaceDE/>
              <w:autoSpaceDN/>
              <w:bidi w:val="0"/>
              <w:snapToGrid w:val="0"/>
              <w:spacing w:line="560" w:lineRule="exact"/>
              <w:ind w:left="0" w:leftChars="0"/>
              <w:jc w:val="center"/>
              <w:textAlignment w:val="auto"/>
              <w:rPr>
                <w:rFonts w:eastAsia="黑体"/>
                <w:bCs/>
                <w:position w:val="0"/>
                <w:sz w:val="28"/>
                <w:szCs w:val="28"/>
              </w:rPr>
            </w:pPr>
            <w:r>
              <w:rPr>
                <w:rFonts w:eastAsia="黑体"/>
                <w:bCs/>
                <w:positio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42" w:type="dxa"/>
            <w:noWrap w:val="0"/>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840" w:type="dxa"/>
            <w:noWrap w:val="0"/>
            <w:vAlign w:val="center"/>
          </w:tcPr>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移动警务平板</w:t>
            </w:r>
          </w:p>
        </w:tc>
        <w:tc>
          <w:tcPr>
            <w:tcW w:w="1094"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052"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9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c>
          <w:tcPr>
            <w:tcW w:w="1258"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42" w:type="dxa"/>
            <w:noWrap w:val="0"/>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840" w:type="dxa"/>
            <w:noWrap w:val="0"/>
            <w:vAlign w:val="center"/>
          </w:tcPr>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SIM加密卡</w:t>
            </w:r>
          </w:p>
        </w:tc>
        <w:tc>
          <w:tcPr>
            <w:tcW w:w="1094"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052"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9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c>
          <w:tcPr>
            <w:tcW w:w="1258"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42" w:type="dxa"/>
            <w:noWrap w:val="0"/>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40" w:type="dxa"/>
            <w:noWrap w:val="0"/>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移动警务数据服务</w:t>
            </w:r>
          </w:p>
        </w:tc>
        <w:tc>
          <w:tcPr>
            <w:tcW w:w="1094"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台/月</w:t>
            </w:r>
          </w:p>
        </w:tc>
        <w:tc>
          <w:tcPr>
            <w:tcW w:w="1052"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32/36</w:t>
            </w:r>
          </w:p>
        </w:tc>
        <w:tc>
          <w:tcPr>
            <w:tcW w:w="89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c>
          <w:tcPr>
            <w:tcW w:w="1258"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不分包</w:t>
            </w:r>
          </w:p>
        </w:tc>
      </w:tr>
    </w:tbl>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1.7服务需求：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1.7.1供应商须足量提供所有内容并完成开通，接受用户的投诉处理。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1.7.2供应商负责二合一加密卡的所有设置、写卡、安装、入网至开通警务平板全流程，在其交付用户使用前，须进行全面网络通联测试，确保性能达到前述相关要求。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1.7.3供应商在其交付用户使用后，保证网络连接通畅，运行平稳。</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1.7.4供应商需7×24电话值守，报修响应时间不超过20分钟。</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1.7.5当网络发生故障时，乙方应及时通知用户并在1小时内修复。</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1.7.6项目包含安装调试、整合接</w:t>
      </w:r>
      <w:bookmarkStart w:id="12" w:name="_GoBack"/>
      <w:bookmarkEnd w:id="12"/>
      <w:r>
        <w:rPr>
          <w:rFonts w:hint="eastAsia" w:ascii="宋体" w:hAnsi="宋体" w:eastAsia="宋体" w:cs="宋体"/>
          <w:sz w:val="21"/>
          <w:szCs w:val="21"/>
          <w:lang w:val="en-US" w:eastAsia="zh-CN"/>
        </w:rPr>
        <w:t>入、人员培训等所有费用。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1.7.7终端设备质保期≥3年。</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1.8合同履行地点：云南省瑞丽市。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1.9合同履行期限：合同签订之日起20个日历天内完成供货及设备安装调试、人员培训。</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质量标准：供货商应当按照采购需求要求的货物性能、技术要求、质量标准向采购人提供未经使用的全新产品，质量要求不明确的，按照国家标准、行业标准履行。双方所选取质量标准不统一的，应以采购人所选择的质量标准为依据。</w:t>
      </w:r>
    </w:p>
    <w:p>
      <w:pPr>
        <w:pStyle w:val="3"/>
        <w:pageBreakBefore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sz w:val="24"/>
          <w:szCs w:val="32"/>
          <w:lang w:val="en-US" w:eastAsia="zh-CN" w:bidi="ar-SA"/>
        </w:rPr>
      </w:pPr>
      <w:bookmarkStart w:id="0" w:name="_Toc462841811"/>
      <w:bookmarkStart w:id="1" w:name="_Toc340743528"/>
      <w:r>
        <w:rPr>
          <w:rFonts w:hint="eastAsia" w:ascii="宋体" w:hAnsi="宋体" w:eastAsia="宋体" w:cs="宋体"/>
          <w:b/>
          <w:bCs/>
          <w:sz w:val="24"/>
          <w:szCs w:val="32"/>
          <w:lang w:val="en-US" w:eastAsia="zh-CN" w:bidi="ar-SA"/>
        </w:rPr>
        <w:t>二、谈判申请人资格要求</w:t>
      </w:r>
      <w:bookmarkEnd w:id="0"/>
      <w:bookmarkEnd w:id="1"/>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bookmarkStart w:id="2" w:name="_Toc340743529"/>
      <w:bookmarkStart w:id="3" w:name="_Toc462841812"/>
      <w:r>
        <w:rPr>
          <w:rFonts w:hint="eastAsia" w:ascii="宋体" w:hAnsi="宋体" w:eastAsia="宋体" w:cs="宋体"/>
          <w:sz w:val="21"/>
          <w:szCs w:val="21"/>
          <w:lang w:val="en-US" w:eastAsia="zh-CN"/>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bookmarkStart w:id="4" w:name="_Hlk80284274"/>
      <w:bookmarkStart w:id="5" w:name="_Toc28359014"/>
      <w:bookmarkStart w:id="6" w:name="_Toc28359091"/>
      <w:r>
        <w:rPr>
          <w:rFonts w:hint="eastAsia" w:ascii="宋体" w:hAnsi="宋体" w:eastAsia="宋体" w:cs="宋体"/>
          <w:sz w:val="21"/>
          <w:szCs w:val="21"/>
          <w:lang w:val="en-US" w:eastAsia="zh-CN"/>
        </w:rPr>
        <w:t>2.申请人须具有独立承担民事责任的能力：提供法人或者其他组织的营业执照、或事业单位法人证书等证明文件；</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3.申请人须具有良好的商业信誉和健全的财务会计制度：</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3.1良好的商业信誉指：未被列入“信用中国”网站（www.creditchina.gov.cn）失信被执行人、企业经营异常名录、重大税收违法失信主体信息记录。</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3.2提供2019年～2021年任意一年经第三方机构审计的审计报告或提供基本开户银行出具的资信证明。</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4.具有履行合同所必需的设备和专业技术能力：申请人须具有履行合同所必需的设备和专业技术能力证明材料（扫描件加盖公章）或书面声明（复印件加盖公章）；</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申请人须具有依法缴纳税收和社会保障资金的良好记录：申请人须提供2022年1月至今任意1个月依法缴纳税收和社会保障资金的证明材料（成立未满一个月的，提供成立以来的税收和社会保障资金缴纳凭证或相关情况说明；依法免税或不需要缴纳社会保障资金的申请人，应提供相应文件证明）</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申请人参加政府采购活动前三年内，在经营活动中没有重大违法记录（重大违法记录，是指申请人因违法经营受到刑事处罚或者责令停产停业、吊销许可证或者执照、较大数额罚款等行政处罚）的书面声明（复印件加盖公章）；</w:t>
      </w:r>
      <w:bookmarkEnd w:id="4"/>
    </w:p>
    <w:bookmarkEnd w:id="5"/>
    <w:bookmarkEnd w:id="6"/>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7.本次竞争性谈判不接受联合体竞标。</w:t>
      </w:r>
    </w:p>
    <w:p>
      <w:pPr>
        <w:pStyle w:val="3"/>
        <w:pageBreakBefore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sz w:val="24"/>
          <w:szCs w:val="32"/>
          <w:lang w:val="en-US" w:eastAsia="zh-CN" w:bidi="ar-SA"/>
        </w:rPr>
      </w:pPr>
      <w:r>
        <w:rPr>
          <w:rFonts w:hint="eastAsia" w:ascii="宋体" w:hAnsi="宋体" w:eastAsia="宋体" w:cs="宋体"/>
          <w:b/>
          <w:bCs/>
          <w:sz w:val="24"/>
          <w:szCs w:val="32"/>
          <w:lang w:val="en-US" w:eastAsia="zh-CN" w:bidi="ar-SA"/>
        </w:rPr>
        <w:t>三、谈判文件的获取</w:t>
      </w:r>
      <w:bookmarkEnd w:id="2"/>
      <w:bookmarkEnd w:id="3"/>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.1</w:t>
      </w:r>
      <w:r>
        <w:rPr>
          <w:rFonts w:hint="eastAsia" w:ascii="宋体" w:hAnsi="宋体" w:eastAsia="宋体" w:cs="宋体"/>
          <w:sz w:val="21"/>
          <w:szCs w:val="21"/>
          <w:lang w:eastAsia="zh-CN"/>
        </w:rPr>
        <w:t>谈判文件获取时间</w:t>
      </w:r>
      <w:r>
        <w:rPr>
          <w:rFonts w:hint="eastAsia" w:ascii="宋体" w:hAnsi="宋体" w:cs="宋体"/>
          <w:sz w:val="21"/>
          <w:szCs w:val="21"/>
        </w:rPr>
        <w:t>：202</w:t>
      </w:r>
      <w:r>
        <w:rPr>
          <w:rFonts w:hint="eastAsia" w:ascii="宋体" w:hAnsi="宋体" w:cs="宋体"/>
          <w:sz w:val="21"/>
          <w:szCs w:val="21"/>
          <w:lang w:val="en-US" w:eastAsia="zh-CN"/>
        </w:rPr>
        <w:t>2</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lang w:val="en-US" w:eastAsia="zh-CN"/>
        </w:rPr>
        <w:t>11</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lang w:val="en-US" w:eastAsia="zh-CN"/>
        </w:rPr>
        <w:t>9</w:t>
      </w:r>
      <w:r>
        <w:rPr>
          <w:rFonts w:hint="eastAsia" w:ascii="宋体" w:hAnsi="宋体" w:cs="宋体"/>
          <w:sz w:val="21"/>
          <w:szCs w:val="21"/>
        </w:rPr>
        <w:t xml:space="preserve"> 日起至202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 xml:space="preserve"> 11</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lang w:val="en-US" w:eastAsia="zh-CN"/>
        </w:rPr>
        <w:t>11</w:t>
      </w:r>
      <w:r>
        <w:rPr>
          <w:rFonts w:ascii="宋体" w:hAnsi="宋体" w:cs="宋体"/>
          <w:sz w:val="21"/>
          <w:szCs w:val="21"/>
        </w:rPr>
        <w:t xml:space="preserve"> </w:t>
      </w:r>
      <w:r>
        <w:rPr>
          <w:rFonts w:hint="eastAsia" w:ascii="宋体" w:hAnsi="宋体" w:cs="宋体"/>
          <w:sz w:val="21"/>
          <w:szCs w:val="21"/>
        </w:rPr>
        <w:t>日止，每天上午9:30～12:00下午1</w:t>
      </w:r>
      <w:r>
        <w:rPr>
          <w:rFonts w:hint="eastAsia" w:ascii="宋体" w:hAnsi="宋体" w:eastAsia="宋体" w:cs="宋体"/>
          <w:b w:val="0"/>
          <w:bCs/>
          <w:sz w:val="21"/>
          <w:szCs w:val="21"/>
        </w:rPr>
        <w:t>3:30～17:00。（节假日除外）</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有意参与本项目竞争性</w:t>
      </w:r>
      <w:r>
        <w:rPr>
          <w:rFonts w:hint="eastAsia" w:ascii="宋体" w:hAnsi="宋体" w:eastAsia="宋体" w:cs="宋体"/>
          <w:b w:val="0"/>
          <w:bCs/>
          <w:sz w:val="21"/>
          <w:szCs w:val="21"/>
          <w:lang w:eastAsia="zh-CN"/>
        </w:rPr>
        <w:t>谈判</w:t>
      </w:r>
      <w:r>
        <w:rPr>
          <w:rFonts w:hint="eastAsia" w:ascii="宋体" w:hAnsi="宋体" w:eastAsia="宋体" w:cs="宋体"/>
          <w:b w:val="0"/>
          <w:bCs/>
          <w:sz w:val="21"/>
          <w:szCs w:val="21"/>
        </w:rPr>
        <w:t>采购活动的</w:t>
      </w:r>
      <w:r>
        <w:rPr>
          <w:rFonts w:hint="eastAsia" w:ascii="宋体" w:hAnsi="宋体" w:eastAsia="宋体" w:cs="宋体"/>
          <w:b w:val="0"/>
          <w:bCs/>
          <w:sz w:val="21"/>
          <w:szCs w:val="21"/>
          <w:lang w:eastAsia="zh-CN"/>
        </w:rPr>
        <w:t>申请</w:t>
      </w:r>
      <w:r>
        <w:rPr>
          <w:rFonts w:hint="eastAsia" w:ascii="宋体" w:hAnsi="宋体" w:eastAsia="宋体" w:cs="宋体"/>
          <w:b w:val="0"/>
          <w:bCs/>
          <w:sz w:val="21"/>
          <w:szCs w:val="21"/>
        </w:rPr>
        <w:t>人请持法定代表人证明书（原件）、法定代表人授权委托书（原件）、法定代表人或委托代理人身份证（原件及复印件加盖公章）到云南华益工程管理咨询有限公司</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云南省昆明市滇池度假区广福路南悦城一期1栋4层406-408室）</w:t>
      </w:r>
      <w:r>
        <w:rPr>
          <w:rFonts w:hint="eastAsia" w:ascii="宋体" w:hAnsi="宋体" w:eastAsia="宋体" w:cs="宋体"/>
          <w:b w:val="0"/>
          <w:bCs/>
          <w:sz w:val="21"/>
          <w:szCs w:val="21"/>
        </w:rPr>
        <w:t>购买本项目竞争性</w:t>
      </w:r>
      <w:r>
        <w:rPr>
          <w:rFonts w:hint="eastAsia" w:ascii="宋体" w:hAnsi="宋体" w:eastAsia="宋体" w:cs="宋体"/>
          <w:b w:val="0"/>
          <w:bCs/>
          <w:sz w:val="21"/>
          <w:szCs w:val="21"/>
          <w:lang w:eastAsia="zh-CN"/>
        </w:rPr>
        <w:t>谈判</w:t>
      </w:r>
      <w:r>
        <w:rPr>
          <w:rFonts w:hint="eastAsia" w:ascii="宋体" w:hAnsi="宋体" w:eastAsia="宋体" w:cs="宋体"/>
          <w:b w:val="0"/>
          <w:bCs/>
          <w:sz w:val="21"/>
          <w:szCs w:val="21"/>
        </w:rPr>
        <w:t>文件</w:t>
      </w:r>
      <w:r>
        <w:rPr>
          <w:rFonts w:hint="eastAsia" w:ascii="宋体" w:hAnsi="宋体" w:eastAsia="宋体" w:cs="宋体"/>
          <w:b w:val="0"/>
          <w:bCs/>
          <w:sz w:val="21"/>
          <w:szCs w:val="21"/>
          <w:lang w:eastAsia="zh-CN"/>
        </w:rPr>
        <w:t>。</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rPr>
        <w:t>.2 竞争性谈判文件</w:t>
      </w:r>
      <w:r>
        <w:rPr>
          <w:rFonts w:hint="eastAsia" w:ascii="宋体" w:hAnsi="宋体" w:eastAsia="宋体" w:cs="宋体"/>
          <w:sz w:val="21"/>
          <w:szCs w:val="21"/>
          <w:lang w:val="en-US" w:eastAsia="zh-CN"/>
        </w:rPr>
        <w:t>售价：¥600.00元/份，售后不退。</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.3 </w:t>
      </w:r>
      <w:r>
        <w:rPr>
          <w:rFonts w:hint="eastAsia" w:ascii="宋体" w:hAnsi="宋体" w:eastAsia="宋体" w:cs="宋体"/>
          <w:sz w:val="21"/>
          <w:szCs w:val="21"/>
          <w:lang w:val="en-US" w:eastAsia="zh-CN"/>
        </w:rPr>
        <w:t>采购</w:t>
      </w:r>
      <w:r>
        <w:rPr>
          <w:rFonts w:hint="eastAsia" w:ascii="宋体" w:hAnsi="宋体" w:eastAsia="宋体" w:cs="宋体"/>
          <w:sz w:val="21"/>
          <w:szCs w:val="21"/>
        </w:rPr>
        <w:t>人不提供邮购竞争性谈判文件服务。</w:t>
      </w:r>
    </w:p>
    <w:p>
      <w:pPr>
        <w:pStyle w:val="3"/>
        <w:pageBreakBefore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sz w:val="24"/>
          <w:szCs w:val="32"/>
          <w:lang w:val="en-US" w:eastAsia="zh-CN" w:bidi="ar-SA"/>
        </w:rPr>
      </w:pPr>
      <w:bookmarkStart w:id="7" w:name="_Toc462841813"/>
      <w:bookmarkStart w:id="8" w:name="_Toc340743530"/>
      <w:r>
        <w:rPr>
          <w:rFonts w:hint="eastAsia" w:ascii="宋体" w:hAnsi="宋体" w:eastAsia="宋体" w:cs="宋体"/>
          <w:b/>
          <w:bCs/>
          <w:sz w:val="24"/>
          <w:szCs w:val="32"/>
          <w:lang w:val="en-US" w:eastAsia="zh-CN" w:bidi="ar-SA"/>
        </w:rPr>
        <w:t>四、谈判申请文件的递交</w:t>
      </w:r>
      <w:bookmarkEnd w:id="7"/>
      <w:bookmarkEnd w:id="8"/>
    </w:p>
    <w:p>
      <w:pPr>
        <w:pageBreakBefore w:val="0"/>
        <w:kinsoku/>
        <w:wordWrap/>
        <w:overflowPunct/>
        <w:topLinePunct w:val="0"/>
        <w:autoSpaceDE/>
        <w:autoSpaceDN/>
        <w:bidi w:val="0"/>
        <w:adjustRightInd/>
        <w:snapToGrid/>
        <w:spacing w:before="0" w:after="0" w:line="400" w:lineRule="exact"/>
        <w:textAlignment w:val="auto"/>
        <w:outlineLvl w:val="9"/>
        <w:rPr>
          <w:rFonts w:hint="eastAsia" w:ascii="宋体" w:hAnsi="宋体" w:eastAsia="宋体" w:cs="宋体"/>
          <w:color w:val="auto"/>
          <w:sz w:val="21"/>
          <w:szCs w:val="21"/>
        </w:rPr>
      </w:pPr>
      <w:r>
        <w:rPr>
          <w:rFonts w:hint="eastAsia" w:ascii="宋体" w:hAnsi="宋体" w:eastAsia="宋体" w:cs="宋体"/>
          <w:b/>
          <w:bCs/>
          <w:sz w:val="24"/>
          <w:szCs w:val="32"/>
          <w:lang w:val="en-US" w:eastAsia="zh-CN" w:bidi="ar-SA"/>
        </w:rPr>
        <w:t xml:space="preserve">  </w:t>
      </w:r>
      <w:r>
        <w:rPr>
          <w:rFonts w:hint="eastAsia" w:ascii="宋体" w:hAnsi="宋体" w:eastAsia="宋体" w:cs="宋体"/>
          <w:b w:val="0"/>
          <w:bCs w:val="0"/>
          <w:sz w:val="21"/>
          <w:szCs w:val="21"/>
          <w:lang w:val="en-US" w:eastAsia="zh-CN" w:bidi="ar-SA"/>
        </w:rPr>
        <w:t xml:space="preserve">  4.1 竞争性谈判申请文件递交的截</w:t>
      </w:r>
      <w:r>
        <w:rPr>
          <w:rFonts w:hint="eastAsia" w:ascii="宋体" w:hAnsi="宋体" w:eastAsia="宋体" w:cs="宋体"/>
          <w:b w:val="0"/>
          <w:bCs/>
          <w:sz w:val="21"/>
          <w:szCs w:val="21"/>
          <w:lang w:val="en-US" w:eastAsia="zh-CN" w:bidi="ar-SA"/>
        </w:rPr>
        <w:t>止时间：</w:t>
      </w:r>
      <w:r>
        <w:rPr>
          <w:rFonts w:hint="eastAsia" w:ascii="宋体" w:hAnsi="宋体" w:eastAsia="宋体" w:cs="宋体"/>
          <w:b w:val="0"/>
          <w:bCs/>
          <w:sz w:val="21"/>
          <w:szCs w:val="21"/>
          <w:u w:val="single"/>
          <w:lang w:val="en-US" w:eastAsia="zh-CN" w:bidi="ar-SA"/>
        </w:rPr>
        <w:t>2022</w:t>
      </w:r>
      <w:r>
        <w:rPr>
          <w:rFonts w:hint="eastAsia" w:ascii="宋体" w:hAnsi="宋体" w:eastAsia="宋体" w:cs="宋体"/>
          <w:b w:val="0"/>
          <w:bCs/>
          <w:sz w:val="21"/>
          <w:szCs w:val="21"/>
          <w:lang w:val="en-US" w:eastAsia="zh-CN" w:bidi="ar-SA"/>
        </w:rPr>
        <w:t>年</w:t>
      </w:r>
      <w:r>
        <w:rPr>
          <w:rFonts w:hint="eastAsia" w:ascii="宋体" w:hAnsi="宋体" w:eastAsia="宋体" w:cs="宋体"/>
          <w:b w:val="0"/>
          <w:bCs/>
          <w:sz w:val="21"/>
          <w:szCs w:val="21"/>
          <w:u w:val="single"/>
          <w:lang w:val="en-US" w:eastAsia="zh-CN" w:bidi="ar-SA"/>
        </w:rPr>
        <w:t xml:space="preserve"> </w:t>
      </w:r>
      <w:r>
        <w:rPr>
          <w:rFonts w:hint="eastAsia" w:ascii="宋体" w:hAnsi="宋体" w:cs="宋体"/>
          <w:b w:val="0"/>
          <w:bCs/>
          <w:sz w:val="21"/>
          <w:szCs w:val="21"/>
          <w:u w:val="single"/>
          <w:lang w:val="en-US" w:eastAsia="zh-CN" w:bidi="ar-SA"/>
        </w:rPr>
        <w:t>11</w:t>
      </w:r>
      <w:r>
        <w:rPr>
          <w:rFonts w:hint="eastAsia" w:ascii="宋体" w:hAnsi="宋体" w:eastAsia="宋体" w:cs="宋体"/>
          <w:b w:val="0"/>
          <w:bCs/>
          <w:sz w:val="21"/>
          <w:szCs w:val="21"/>
          <w:u w:val="single"/>
          <w:lang w:val="en-US" w:eastAsia="zh-CN" w:bidi="ar-SA"/>
        </w:rPr>
        <w:t xml:space="preserve"> </w:t>
      </w:r>
      <w:r>
        <w:rPr>
          <w:rFonts w:hint="eastAsia" w:ascii="宋体" w:hAnsi="宋体" w:eastAsia="宋体" w:cs="宋体"/>
          <w:b w:val="0"/>
          <w:bCs/>
          <w:sz w:val="21"/>
          <w:szCs w:val="21"/>
          <w:lang w:val="en-US" w:eastAsia="zh-CN" w:bidi="ar-SA"/>
        </w:rPr>
        <w:t>月</w:t>
      </w:r>
      <w:r>
        <w:rPr>
          <w:rFonts w:hint="eastAsia" w:ascii="宋体" w:hAnsi="宋体" w:eastAsia="宋体" w:cs="宋体"/>
          <w:b w:val="0"/>
          <w:bCs/>
          <w:sz w:val="21"/>
          <w:szCs w:val="21"/>
          <w:u w:val="single"/>
          <w:lang w:val="en-US" w:eastAsia="zh-CN" w:bidi="ar-SA"/>
        </w:rPr>
        <w:t xml:space="preserve"> </w:t>
      </w:r>
      <w:r>
        <w:rPr>
          <w:rFonts w:hint="eastAsia" w:ascii="宋体" w:hAnsi="宋体" w:cs="宋体"/>
          <w:b w:val="0"/>
          <w:bCs/>
          <w:sz w:val="21"/>
          <w:szCs w:val="21"/>
          <w:u w:val="single"/>
          <w:lang w:val="en-US" w:eastAsia="zh-CN" w:bidi="ar-SA"/>
        </w:rPr>
        <w:t>15</w:t>
      </w:r>
      <w:r>
        <w:rPr>
          <w:rFonts w:hint="eastAsia" w:ascii="宋体" w:hAnsi="宋体" w:eastAsia="宋体" w:cs="宋体"/>
          <w:b w:val="0"/>
          <w:bCs/>
          <w:sz w:val="21"/>
          <w:szCs w:val="21"/>
          <w:u w:val="single"/>
          <w:lang w:val="en-US" w:eastAsia="zh-CN" w:bidi="ar-SA"/>
        </w:rPr>
        <w:t xml:space="preserve"> </w:t>
      </w:r>
      <w:r>
        <w:rPr>
          <w:rFonts w:hint="eastAsia" w:ascii="宋体" w:hAnsi="宋体" w:eastAsia="宋体" w:cs="宋体"/>
          <w:b w:val="0"/>
          <w:bCs/>
          <w:sz w:val="21"/>
          <w:szCs w:val="21"/>
          <w:lang w:val="en-US" w:eastAsia="zh-CN" w:bidi="ar-SA"/>
        </w:rPr>
        <w:t>日</w:t>
      </w:r>
      <w:r>
        <w:rPr>
          <w:rFonts w:hint="eastAsia" w:ascii="宋体" w:hAnsi="宋体" w:eastAsia="宋体" w:cs="宋体"/>
          <w:b w:val="0"/>
          <w:bCs/>
          <w:sz w:val="21"/>
          <w:szCs w:val="21"/>
          <w:u w:val="single"/>
          <w:lang w:val="en-US" w:eastAsia="zh-CN" w:bidi="ar-SA"/>
        </w:rPr>
        <w:t>14</w:t>
      </w:r>
      <w:r>
        <w:rPr>
          <w:rFonts w:hint="eastAsia" w:ascii="宋体" w:hAnsi="宋体" w:eastAsia="宋体" w:cs="宋体"/>
          <w:b w:val="0"/>
          <w:bCs/>
          <w:sz w:val="21"/>
          <w:szCs w:val="21"/>
          <w:lang w:val="en-US" w:eastAsia="zh-CN" w:bidi="ar-SA"/>
        </w:rPr>
        <w:t>时</w:t>
      </w:r>
      <w:r>
        <w:rPr>
          <w:rFonts w:hint="eastAsia" w:ascii="宋体" w:hAnsi="宋体" w:eastAsia="宋体" w:cs="宋体"/>
          <w:b w:val="0"/>
          <w:bCs/>
          <w:sz w:val="21"/>
          <w:szCs w:val="21"/>
          <w:u w:val="single"/>
          <w:lang w:val="en-US" w:eastAsia="zh-CN" w:bidi="ar-SA"/>
        </w:rPr>
        <w:t>30</w:t>
      </w:r>
      <w:r>
        <w:rPr>
          <w:rFonts w:hint="eastAsia" w:ascii="宋体" w:hAnsi="宋体" w:eastAsia="宋体" w:cs="宋体"/>
          <w:b w:val="0"/>
          <w:bCs/>
          <w:sz w:val="21"/>
          <w:szCs w:val="21"/>
          <w:lang w:val="en-US" w:eastAsia="zh-CN" w:bidi="ar-SA"/>
        </w:rPr>
        <w:t>分。</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.2竞争性谈判申请文件递交</w:t>
      </w:r>
      <w:r>
        <w:rPr>
          <w:rFonts w:hint="eastAsia" w:ascii="宋体" w:hAnsi="宋体" w:eastAsia="宋体" w:cs="宋体"/>
          <w:sz w:val="21"/>
          <w:szCs w:val="21"/>
          <w:lang w:val="en-US" w:eastAsia="zh-CN"/>
        </w:rPr>
        <w:t>地点</w:t>
      </w:r>
      <w:r>
        <w:rPr>
          <w:rFonts w:hint="eastAsia" w:ascii="宋体" w:hAnsi="宋体" w:eastAsia="宋体" w:cs="宋体"/>
          <w:sz w:val="21"/>
          <w:szCs w:val="21"/>
        </w:rPr>
        <w:t>：</w:t>
      </w:r>
      <w:r>
        <w:rPr>
          <w:rFonts w:hint="eastAsia" w:ascii="宋体" w:hAnsi="宋体" w:eastAsia="宋体" w:cs="宋体"/>
          <w:b w:val="0"/>
          <w:bCs/>
          <w:sz w:val="21"/>
          <w:szCs w:val="21"/>
          <w:lang w:val="en-US" w:eastAsia="zh-CN"/>
        </w:rPr>
        <w:t>云南省昆明市滇池度假区广福路南悦城一期1栋4层406-408室会议室。</w:t>
      </w:r>
    </w:p>
    <w:p>
      <w:pPr>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rPr>
        <w:t>竞争性谈判申请文件递交方式：</w:t>
      </w:r>
      <w:r>
        <w:rPr>
          <w:rFonts w:hint="eastAsia" w:ascii="宋体" w:hAnsi="宋体" w:eastAsia="宋体" w:cs="宋体"/>
          <w:sz w:val="21"/>
          <w:szCs w:val="21"/>
          <w:lang w:val="en-US" w:eastAsia="zh-CN"/>
        </w:rPr>
        <w:t>现场递交（</w:t>
      </w:r>
      <w:r>
        <w:rPr>
          <w:rFonts w:hint="eastAsia" w:ascii="宋体" w:hAnsi="宋体" w:eastAsia="宋体" w:cs="宋体"/>
          <w:sz w:val="21"/>
          <w:szCs w:val="21"/>
        </w:rPr>
        <w:t>逾期送达的或者未送达指定地点的竞争性谈判申请文件，视为撤回竞争性谈判申请文件，</w:t>
      </w:r>
      <w:r>
        <w:rPr>
          <w:rFonts w:hint="eastAsia" w:ascii="宋体" w:hAnsi="宋体" w:eastAsia="宋体" w:cs="宋体"/>
          <w:sz w:val="21"/>
          <w:szCs w:val="21"/>
          <w:lang w:val="en-US" w:eastAsia="zh-CN"/>
        </w:rPr>
        <w:t>采购</w:t>
      </w:r>
      <w:r>
        <w:rPr>
          <w:rFonts w:hint="eastAsia" w:ascii="宋体" w:hAnsi="宋体" w:eastAsia="宋体" w:cs="宋体"/>
          <w:sz w:val="21"/>
          <w:szCs w:val="21"/>
        </w:rPr>
        <w:t>人不予受理。</w:t>
      </w:r>
      <w:r>
        <w:rPr>
          <w:rFonts w:hint="eastAsia" w:ascii="宋体" w:hAnsi="宋体" w:eastAsia="宋体" w:cs="宋体"/>
          <w:sz w:val="21"/>
          <w:szCs w:val="21"/>
          <w:lang w:eastAsia="zh-CN"/>
        </w:rPr>
        <w:t>）</w:t>
      </w:r>
    </w:p>
    <w:p>
      <w:pPr>
        <w:pStyle w:val="3"/>
        <w:pageBreakBefore w:val="0"/>
        <w:kinsoku/>
        <w:wordWrap/>
        <w:overflowPunct/>
        <w:topLinePunct w:val="0"/>
        <w:autoSpaceDE/>
        <w:autoSpaceDN/>
        <w:bidi w:val="0"/>
        <w:adjustRightInd/>
        <w:snapToGrid/>
        <w:spacing w:before="0" w:after="0" w:line="400" w:lineRule="exact"/>
        <w:textAlignment w:val="auto"/>
        <w:rPr>
          <w:rFonts w:hint="default" w:ascii="宋体" w:hAnsi="宋体" w:eastAsia="宋体" w:cs="宋体"/>
          <w:b/>
          <w:bCs/>
          <w:sz w:val="24"/>
          <w:szCs w:val="32"/>
          <w:lang w:val="en-US" w:eastAsia="zh-CN" w:bidi="ar-SA"/>
        </w:rPr>
      </w:pPr>
      <w:r>
        <w:rPr>
          <w:rFonts w:hint="eastAsia" w:ascii="宋体" w:hAnsi="宋体" w:eastAsia="宋体" w:cs="宋体"/>
          <w:b/>
          <w:bCs/>
          <w:sz w:val="24"/>
          <w:szCs w:val="32"/>
          <w:lang w:val="en-US" w:eastAsia="zh-CN" w:bidi="ar-SA"/>
        </w:rPr>
        <w:t>五、开启</w:t>
      </w:r>
    </w:p>
    <w:p>
      <w:pPr>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5.1时间：</w:t>
      </w:r>
      <w:r>
        <w:rPr>
          <w:rFonts w:hint="eastAsia" w:ascii="宋体" w:hAnsi="宋体" w:eastAsia="宋体" w:cs="宋体"/>
          <w:color w:val="auto"/>
          <w:sz w:val="21"/>
          <w:szCs w:val="21"/>
          <w:u w:val="single"/>
        </w:rPr>
        <w:t>20</w:t>
      </w:r>
      <w:r>
        <w:rPr>
          <w:rFonts w:hint="eastAsia" w:ascii="宋体" w:hAnsi="宋体" w:eastAsia="宋体" w:cs="宋体"/>
          <w:color w:val="auto"/>
          <w:sz w:val="21"/>
          <w:szCs w:val="21"/>
          <w:u w:val="single"/>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14</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分</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color w:val="auto"/>
          <w:sz w:val="21"/>
          <w:szCs w:val="21"/>
          <w:lang w:val="en-US" w:eastAsia="zh-CN"/>
        </w:rPr>
        <w:t>5.2地点：</w:t>
      </w:r>
      <w:r>
        <w:rPr>
          <w:rFonts w:hint="eastAsia" w:ascii="宋体" w:hAnsi="宋体" w:eastAsia="宋体" w:cs="宋体"/>
          <w:b w:val="0"/>
          <w:bCs/>
          <w:sz w:val="21"/>
          <w:szCs w:val="21"/>
          <w:lang w:val="en-US" w:eastAsia="zh-CN"/>
        </w:rPr>
        <w:t>云南省昆明市滇池度假区广福路南悦城一期1栋4层406-408室会议室</w:t>
      </w:r>
    </w:p>
    <w:p>
      <w:pPr>
        <w:adjustRightInd w:val="0"/>
        <w:snapToGrid w:val="0"/>
        <w:ind w:firstLine="0" w:firstLineChars="0"/>
        <w:jc w:val="both"/>
        <w:outlineLvl w:val="2"/>
        <w:rPr>
          <w:b/>
          <w:bCs/>
          <w:sz w:val="24"/>
          <w:szCs w:val="24"/>
          <w:lang w:eastAsia="zh-CN"/>
        </w:rPr>
      </w:pPr>
      <w:bookmarkStart w:id="9" w:name="_Toc13940"/>
      <w:r>
        <w:rPr>
          <w:rFonts w:hint="eastAsia"/>
          <w:b/>
          <w:bCs/>
          <w:sz w:val="24"/>
          <w:szCs w:val="24"/>
          <w:lang w:val="en-US" w:eastAsia="zh-CN"/>
        </w:rPr>
        <w:t>六</w:t>
      </w:r>
      <w:r>
        <w:rPr>
          <w:rFonts w:hint="eastAsia"/>
          <w:b/>
          <w:bCs/>
          <w:sz w:val="24"/>
          <w:szCs w:val="24"/>
          <w:lang w:eastAsia="zh-CN"/>
        </w:rPr>
        <w:t>、发布公告的媒介</w:t>
      </w:r>
      <w:bookmarkEnd w:id="9"/>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本公告在中国政府采购网（/http://www.ccgp.gov.cn/）、中国招标投标公共服务平台（www.cebpubservice.com）上发布。</w:t>
      </w:r>
    </w:p>
    <w:p>
      <w:pPr>
        <w:pStyle w:val="3"/>
        <w:pageBreakBefore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sz w:val="24"/>
          <w:szCs w:val="32"/>
          <w:lang w:val="en-US" w:eastAsia="zh-CN" w:bidi="ar-SA"/>
        </w:rPr>
      </w:pPr>
      <w:bookmarkStart w:id="10" w:name="_Toc462841815"/>
      <w:bookmarkStart w:id="11" w:name="_Toc340743532"/>
      <w:r>
        <w:rPr>
          <w:rFonts w:hint="eastAsia" w:ascii="宋体" w:hAnsi="宋体" w:eastAsia="宋体" w:cs="宋体"/>
          <w:b/>
          <w:bCs/>
          <w:sz w:val="24"/>
          <w:szCs w:val="32"/>
          <w:lang w:val="en-US" w:eastAsia="zh-CN" w:bidi="ar-SA"/>
        </w:rPr>
        <w:t>七、联系方式</w:t>
      </w:r>
      <w:bookmarkEnd w:id="10"/>
      <w:bookmarkEnd w:id="11"/>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w:t>
      </w:r>
      <w:r>
        <w:rPr>
          <w:rFonts w:hint="eastAsia" w:ascii="宋体" w:hAnsi="宋体" w:eastAsia="宋体" w:cs="宋体"/>
          <w:sz w:val="21"/>
          <w:szCs w:val="21"/>
        </w:rPr>
        <w:t>人：</w:t>
      </w:r>
      <w:r>
        <w:rPr>
          <w:rFonts w:hint="default" w:ascii="宋体" w:hAnsi="宋体" w:eastAsia="宋体" w:cs="宋体"/>
          <w:sz w:val="21"/>
          <w:szCs w:val="21"/>
          <w:lang w:val="en-US" w:eastAsia="zh-CN"/>
        </w:rPr>
        <w:t>国家移民管理局瑞丽遣返中心</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址：</w:t>
      </w:r>
      <w:r>
        <w:rPr>
          <w:rFonts w:hint="eastAsia" w:ascii="宋体" w:hAnsi="宋体" w:eastAsia="宋体" w:cs="宋体"/>
          <w:sz w:val="21"/>
          <w:szCs w:val="21"/>
          <w:lang w:val="en-US" w:eastAsia="zh-CN"/>
        </w:rPr>
        <w:t>云南省德宏州瑞丽市勐卯镇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人：郭警官、何警官</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联系电话：0692-6682098</w:t>
      </w:r>
    </w:p>
    <w:p>
      <w:pPr>
        <w:pStyle w:val="5"/>
        <w:rPr>
          <w:rFonts w:hint="eastAsia"/>
        </w:rPr>
      </w:pP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采购</w:t>
      </w:r>
      <w:r>
        <w:rPr>
          <w:rFonts w:hint="eastAsia" w:ascii="宋体" w:hAnsi="宋体" w:eastAsia="宋体" w:cs="宋体"/>
          <w:sz w:val="21"/>
          <w:szCs w:val="21"/>
        </w:rPr>
        <w:t>代理机构：</w:t>
      </w:r>
      <w:r>
        <w:rPr>
          <w:rFonts w:hint="eastAsia" w:ascii="宋体" w:hAnsi="宋体" w:eastAsia="宋体" w:cs="宋体"/>
          <w:sz w:val="21"/>
          <w:szCs w:val="21"/>
          <w:lang w:eastAsia="zh-CN"/>
        </w:rPr>
        <w:t xml:space="preserve">云南华益工程管理咨询有限公司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sz w:val="21"/>
          <w:szCs w:val="21"/>
        </w:rPr>
        <w:t>地址：</w:t>
      </w:r>
      <w:r>
        <w:rPr>
          <w:rFonts w:hint="eastAsia" w:ascii="宋体" w:hAnsi="宋体" w:eastAsia="宋体" w:cs="宋体"/>
          <w:b w:val="0"/>
          <w:bCs/>
          <w:sz w:val="21"/>
          <w:szCs w:val="21"/>
          <w:lang w:val="en-US" w:eastAsia="zh-CN"/>
        </w:rPr>
        <w:t>云南省昆明市滇池度假区广福路南悦城一期1栋4层406-408室</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郭工</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sz w:val="24"/>
          <w:szCs w:val="24"/>
        </w:rPr>
      </w:pPr>
      <w:r>
        <w:rPr>
          <w:rFonts w:hint="eastAsia" w:ascii="宋体" w:hAnsi="宋体" w:eastAsia="宋体" w:cs="宋体"/>
          <w:sz w:val="21"/>
          <w:szCs w:val="21"/>
          <w:lang w:val="en-US" w:eastAsia="zh-CN"/>
        </w:rPr>
        <w:t>联系电话</w:t>
      </w:r>
      <w:r>
        <w:rPr>
          <w:rFonts w:hint="eastAsia" w:ascii="宋体" w:hAnsi="宋体" w:eastAsia="宋体" w:cs="宋体"/>
          <w:sz w:val="21"/>
          <w:szCs w:val="21"/>
        </w:rPr>
        <w:t>：</w:t>
      </w:r>
      <w:r>
        <w:rPr>
          <w:rFonts w:hint="eastAsia" w:ascii="宋体" w:hAnsi="宋体" w:eastAsia="宋体" w:cs="宋体"/>
          <w:sz w:val="21"/>
          <w:szCs w:val="21"/>
          <w:lang w:val="en-US" w:eastAsia="zh-CN"/>
        </w:rPr>
        <w:t>13759147387</w:t>
      </w:r>
      <w:r>
        <w:rPr>
          <w:rFonts w:hint="eastAsia" w:ascii="宋体" w:hAnsi="宋体" w:eastAsia="宋体" w:cs="宋体"/>
          <w:sz w:val="21"/>
          <w:szCs w:val="21"/>
          <w:lang w:eastAsia="zh-CN"/>
        </w:rPr>
        <w:t xml:space="preserve"> </w:t>
      </w:r>
      <w:r>
        <w:rPr>
          <w:rFonts w:hint="eastAsia" w:ascii="宋体" w:hAnsi="宋体" w:eastAsia="宋体" w:cs="宋体"/>
          <w:sz w:val="21"/>
          <w:szCs w:val="21"/>
        </w:rPr>
        <w:t xml:space="preserve"> </w:t>
      </w:r>
      <w:r>
        <w:rPr>
          <w:rFonts w:hint="default" w:ascii="Times New Roman" w:hAnsi="Times New Roman" w:eastAsia="宋体" w:cs="Times New Roman"/>
          <w:sz w:val="24"/>
          <w:szCs w:val="24"/>
        </w:rPr>
        <w:t xml:space="preserve">         </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1"/>
        <w:szCs w:val="21"/>
        <w:lang w:val="en-US" w:eastAsia="zh-CN"/>
      </w:rPr>
    </w:pPr>
  </w:p>
  <w:p>
    <w:pPr>
      <w:pStyle w:val="7"/>
      <w:rPr>
        <w:rFonts w:hint="default" w:eastAsia="宋体"/>
        <w:lang w:val="en-US" w:eastAsia="zh-CN"/>
      </w:rPr>
    </w:pPr>
    <w:r>
      <w:rPr>
        <w:rFonts w:hint="eastAsia"/>
        <w:sz w:val="21"/>
        <w:szCs w:val="21"/>
        <w:u w:val="single"/>
        <w:lang w:val="en-US" w:eastAsia="zh-CN"/>
      </w:rPr>
      <w:t>瑞丽遣返中心移动JM小站建设项目                                     竞争性谈判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AD408"/>
    <w:multiLevelType w:val="singleLevel"/>
    <w:tmpl w:val="DBBAD4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ZTFkNGI4YTMwNDZkZjk5MjQ4ODM4MWViMmMwMzQifQ=="/>
  </w:docVars>
  <w:rsids>
    <w:rsidRoot w:val="00000000"/>
    <w:rsid w:val="0383342C"/>
    <w:rsid w:val="11127BE1"/>
    <w:rsid w:val="213E6E97"/>
    <w:rsid w:val="2F0E257C"/>
    <w:rsid w:val="50602D4B"/>
    <w:rsid w:val="59690B96"/>
    <w:rsid w:val="63DC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4">
    <w:name w:val="Body Text Indent"/>
    <w:basedOn w:val="1"/>
    <w:next w:val="5"/>
    <w:qFormat/>
    <w:uiPriority w:val="0"/>
    <w:pPr>
      <w:spacing w:after="120" w:afterLines="0"/>
      <w:ind w:left="420" w:leftChars="200"/>
    </w:pPr>
  </w:style>
  <w:style w:type="paragraph" w:styleId="5">
    <w:name w:val="Body Text First Indent 2"/>
    <w:basedOn w:val="4"/>
    <w:qFormat/>
    <w:uiPriority w:val="0"/>
    <w:pPr>
      <w:spacing w:after="120"/>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1817</Words>
  <Characters>2092</Characters>
  <Lines>0</Lines>
  <Paragraphs>0</Paragraphs>
  <TotalTime>11</TotalTime>
  <ScaleCrop>false</ScaleCrop>
  <LinksUpToDate>false</LinksUpToDate>
  <CharactersWithSpaces>2142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2022-01-24T08:30:00Z</dcterms:created>
  <dc:creator>ausu</dc:creator>
  <cp:lastModifiedBy>暖醉</cp:lastModifiedBy>
  <dcterms:modified xsi:type="dcterms:W3CDTF">2022-11-08T03:04:49Z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7BCF5D5BC1674F829D4731215A071342</vt:lpwstr>
  </property>
</Properties>
</file>