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val="0"/>
        <w:snapToGrid w:val="0"/>
        <w:spacing w:line="400" w:lineRule="exact"/>
        <w:ind w:firstLine="602" w:firstLineChars="200"/>
        <w:jc w:val="center"/>
        <w:textAlignment w:val="auto"/>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武汉软件工程职业学院《信息技术》课程在线考试平台</w:t>
      </w:r>
    </w:p>
    <w:p>
      <w:pPr>
        <w:pageBreakBefore w:val="0"/>
        <w:kinsoku/>
        <w:wordWrap/>
        <w:overflowPunct/>
        <w:topLinePunct w:val="0"/>
        <w:autoSpaceDE/>
        <w:autoSpaceDN/>
        <w:bidi w:val="0"/>
        <w:adjustRightInd w:val="0"/>
        <w:snapToGrid w:val="0"/>
        <w:spacing w:line="400" w:lineRule="exact"/>
        <w:ind w:firstLine="602" w:firstLineChars="200"/>
        <w:jc w:val="center"/>
        <w:textAlignment w:val="auto"/>
        <w:rPr>
          <w:rFonts w:hint="eastAsia" w:ascii="宋体" w:hAnsi="宋体" w:eastAsia="宋体" w:cs="宋体"/>
          <w:b/>
          <w:bCs/>
          <w:sz w:val="30"/>
          <w:szCs w:val="30"/>
          <w:u w:val="none"/>
        </w:rPr>
      </w:pPr>
      <w:r>
        <w:rPr>
          <w:rFonts w:hint="eastAsia" w:ascii="宋体" w:hAnsi="宋体" w:eastAsia="宋体" w:cs="宋体"/>
          <w:b/>
          <w:bCs/>
          <w:sz w:val="30"/>
          <w:szCs w:val="30"/>
          <w:u w:val="none"/>
          <w:lang w:val="en-US" w:eastAsia="zh-CN"/>
        </w:rPr>
        <w:t>竞争性</w:t>
      </w:r>
      <w:r>
        <w:rPr>
          <w:rFonts w:hint="eastAsia" w:ascii="宋体" w:hAnsi="宋体" w:cs="宋体"/>
          <w:b/>
          <w:bCs/>
          <w:sz w:val="30"/>
          <w:szCs w:val="30"/>
          <w:u w:val="none"/>
          <w:lang w:val="en-US" w:eastAsia="zh-CN"/>
        </w:rPr>
        <w:t>谈判</w:t>
      </w:r>
      <w:r>
        <w:rPr>
          <w:rFonts w:hint="eastAsia" w:ascii="宋体" w:hAnsi="宋体" w:eastAsia="宋体" w:cs="宋体"/>
          <w:b/>
          <w:bCs/>
          <w:sz w:val="30"/>
          <w:szCs w:val="30"/>
          <w:u w:val="none"/>
          <w:lang w:val="en-US" w:eastAsia="zh-CN"/>
        </w:rPr>
        <w:t>公告</w:t>
      </w:r>
    </w:p>
    <w:p>
      <w:pPr>
        <w:pageBreakBefore w:val="0"/>
        <w:kinsoku/>
        <w:wordWrap/>
        <w:overflowPunct/>
        <w:topLinePunct w:val="0"/>
        <w:autoSpaceDE/>
        <w:autoSpaceDN/>
        <w:bidi w:val="0"/>
        <w:adjustRightInd w:val="0"/>
        <w:snapToGrid w:val="0"/>
        <w:spacing w:line="400" w:lineRule="exact"/>
        <w:ind w:firstLine="420" w:firstLineChars="200"/>
        <w:textAlignment w:val="auto"/>
        <w:rPr>
          <w:rFonts w:hint="eastAsia"/>
          <w:u w:val="single"/>
        </w:rPr>
      </w:pPr>
    </w:p>
    <w:p>
      <w:pPr>
        <w:adjustRightInd w:val="0"/>
        <w:snapToGrid w:val="0"/>
        <w:spacing w:line="440" w:lineRule="exact"/>
        <w:ind w:firstLine="420" w:firstLineChars="200"/>
        <w:rPr>
          <w:rFonts w:ascii="黑体" w:hAnsi="黑体" w:eastAsia="黑体" w:cs="黑体"/>
          <w:b/>
          <w:bCs/>
          <w:kern w:val="0"/>
          <w:sz w:val="24"/>
        </w:rPr>
      </w:pPr>
      <w:r>
        <w:rPr>
          <w:rFonts w:hint="eastAsia"/>
          <w:u w:val="single"/>
        </w:rPr>
        <w:t>湖北中盛汇金项目管理有限公司</w:t>
      </w:r>
      <w:r>
        <w:t>受</w:t>
      </w:r>
      <w:r>
        <w:rPr>
          <w:rFonts w:hint="eastAsia"/>
          <w:u w:val="single"/>
        </w:rPr>
        <w:t>武汉软件工程职业学院</w:t>
      </w:r>
      <w:r>
        <w:t>的委托，对</w:t>
      </w:r>
      <w:r>
        <w:rPr>
          <w:rFonts w:hint="eastAsia"/>
        </w:rPr>
        <w:t>其</w:t>
      </w:r>
      <w:r>
        <w:rPr>
          <w:rFonts w:hint="eastAsia"/>
          <w:u w:val="single"/>
          <w:lang w:eastAsia="zh-CN"/>
        </w:rPr>
        <w:t>《信息技术》课程在线考试平台</w:t>
      </w:r>
      <w:r>
        <w:rPr>
          <w:rFonts w:ascii="宋体" w:hAnsi="宋体" w:cs="宋体"/>
          <w:kern w:val="0"/>
          <w:szCs w:val="21"/>
        </w:rPr>
        <w:t>进行</w:t>
      </w:r>
      <w:r>
        <w:rPr>
          <w:rFonts w:hint="eastAsia" w:ascii="宋体" w:hAnsi="宋体" w:cs="宋体"/>
          <w:kern w:val="0"/>
          <w:szCs w:val="21"/>
        </w:rPr>
        <w:t>竞争性谈判</w:t>
      </w:r>
      <w:r>
        <w:rPr>
          <w:rFonts w:ascii="宋体" w:hAnsi="宋体" w:cs="宋体"/>
          <w:kern w:val="0"/>
          <w:szCs w:val="21"/>
        </w:rPr>
        <w:t>采购</w:t>
      </w:r>
      <w:r>
        <w:rPr>
          <w:rFonts w:hint="eastAsia" w:ascii="宋体" w:hAnsi="宋体" w:cs="宋体"/>
          <w:kern w:val="0"/>
          <w:szCs w:val="21"/>
        </w:rPr>
        <w:t>。</w:t>
      </w:r>
      <w:r>
        <w:rPr>
          <w:rFonts w:ascii="宋体" w:hAnsi="宋体" w:cs="宋体"/>
          <w:kern w:val="0"/>
          <w:szCs w:val="21"/>
        </w:rPr>
        <w:t>欢迎符合资格条件的供应商</w:t>
      </w:r>
      <w:r>
        <w:rPr>
          <w:rFonts w:hint="eastAsia" w:ascii="宋体" w:hAnsi="宋体" w:cs="宋体"/>
          <w:kern w:val="0"/>
          <w:szCs w:val="21"/>
        </w:rPr>
        <w:t>参与谈判</w:t>
      </w:r>
      <w:r>
        <w:rPr>
          <w:rFonts w:ascii="宋体" w:hAnsi="宋体" w:cs="宋体"/>
          <w:kern w:val="0"/>
          <w:szCs w:val="21"/>
        </w:rPr>
        <w:t>。</w:t>
      </w:r>
      <w:bookmarkStart w:id="0" w:name="_Toc8454"/>
    </w:p>
    <w:p>
      <w:pPr>
        <w:spacing w:line="440" w:lineRule="exact"/>
        <w:outlineLvl w:val="1"/>
        <w:rPr>
          <w:rFonts w:ascii="黑体" w:hAnsi="黑体" w:eastAsia="黑体" w:cs="黑体"/>
          <w:b/>
          <w:bCs/>
          <w:kern w:val="0"/>
          <w:sz w:val="24"/>
        </w:rPr>
      </w:pPr>
      <w:bookmarkStart w:id="1" w:name="_Toc23728"/>
      <w:bookmarkStart w:id="2" w:name="_Toc22248"/>
      <w:r>
        <w:rPr>
          <w:rFonts w:hint="eastAsia" w:ascii="黑体" w:hAnsi="黑体" w:eastAsia="黑体" w:cs="黑体"/>
          <w:b/>
          <w:bCs/>
          <w:kern w:val="0"/>
          <w:sz w:val="24"/>
        </w:rPr>
        <w:t>一、项目概况</w:t>
      </w:r>
      <w:bookmarkEnd w:id="0"/>
      <w:bookmarkEnd w:id="1"/>
      <w:bookmarkEnd w:id="2"/>
    </w:p>
    <w:p>
      <w:pPr>
        <w:adjustRightInd w:val="0"/>
        <w:snapToGrid w:val="0"/>
        <w:spacing w:line="440" w:lineRule="exact"/>
        <w:rPr>
          <w:u w:val="single"/>
        </w:rPr>
      </w:pPr>
      <w:r>
        <w:rPr>
          <w:rFonts w:hint="eastAsia"/>
          <w:lang w:eastAsia="zh-CN"/>
        </w:rPr>
        <w:t>(</w:t>
      </w:r>
      <w:r>
        <w:t>一</w:t>
      </w:r>
      <w:r>
        <w:rPr>
          <w:rFonts w:hint="eastAsia"/>
          <w:lang w:eastAsia="zh-CN"/>
        </w:rPr>
        <w:t>)</w:t>
      </w:r>
      <w:r>
        <w:t>项目编号：</w:t>
      </w:r>
      <w:r>
        <w:rPr>
          <w:rFonts w:hint="eastAsia"/>
          <w:u w:val="single"/>
        </w:rPr>
        <w:t>ZSHJ-2022-450</w:t>
      </w:r>
    </w:p>
    <w:p>
      <w:pPr>
        <w:adjustRightInd w:val="0"/>
        <w:snapToGrid w:val="0"/>
        <w:spacing w:line="440" w:lineRule="exact"/>
        <w:rPr>
          <w:rFonts w:hint="eastAsia" w:eastAsia="宋体"/>
          <w:lang w:eastAsia="zh-CN"/>
        </w:rPr>
      </w:pPr>
      <w:r>
        <w:rPr>
          <w:rFonts w:hint="eastAsia"/>
          <w:lang w:eastAsia="zh-CN"/>
        </w:rPr>
        <w:t>(</w:t>
      </w:r>
      <w:r>
        <w:t>二</w:t>
      </w:r>
      <w:r>
        <w:rPr>
          <w:rFonts w:hint="eastAsia"/>
          <w:lang w:eastAsia="zh-CN"/>
        </w:rPr>
        <w:t>)</w:t>
      </w:r>
      <w:r>
        <w:t>项目名称：</w:t>
      </w:r>
      <w:r>
        <w:rPr>
          <w:rFonts w:hint="eastAsia"/>
          <w:u w:val="single"/>
          <w:lang w:eastAsia="zh-CN"/>
        </w:rPr>
        <w:t>《信息技术》课程在线考试平台</w:t>
      </w:r>
    </w:p>
    <w:p>
      <w:pPr>
        <w:adjustRightInd w:val="0"/>
        <w:snapToGrid w:val="0"/>
        <w:spacing w:line="440" w:lineRule="exact"/>
      </w:pPr>
      <w:r>
        <w:rPr>
          <w:rFonts w:hint="eastAsia"/>
          <w:lang w:eastAsia="zh-CN"/>
        </w:rPr>
        <w:t>(</w:t>
      </w:r>
      <w:r>
        <w:t>三</w:t>
      </w:r>
      <w:r>
        <w:rPr>
          <w:rFonts w:hint="eastAsia"/>
          <w:lang w:eastAsia="zh-CN"/>
        </w:rPr>
        <w:t>)</w:t>
      </w:r>
      <w:r>
        <w:rPr>
          <w:szCs w:val="21"/>
        </w:rPr>
        <w:t xml:space="preserve">项目基本概况: </w:t>
      </w:r>
    </w:p>
    <w:p>
      <w:pPr>
        <w:adjustRightInd w:val="0"/>
        <w:snapToGrid w:val="0"/>
        <w:spacing w:line="440" w:lineRule="exact"/>
      </w:pPr>
      <w:r>
        <w:t>1.本次</w:t>
      </w:r>
      <w:r>
        <w:rPr>
          <w:rFonts w:hint="eastAsia"/>
        </w:rPr>
        <w:t>竞争性谈判</w:t>
      </w:r>
      <w:r>
        <w:t>采购共分</w:t>
      </w:r>
      <w:r>
        <w:rPr>
          <w:rFonts w:hint="eastAsia"/>
          <w:u w:val="single"/>
        </w:rPr>
        <w:t>1</w:t>
      </w:r>
      <w:r>
        <w:t xml:space="preserve">个项目包。 </w:t>
      </w:r>
    </w:p>
    <w:p>
      <w:pPr>
        <w:adjustRightInd w:val="0"/>
        <w:snapToGrid w:val="0"/>
        <w:spacing w:line="440" w:lineRule="exact"/>
      </w:pPr>
      <w:r>
        <w:t>第</w:t>
      </w:r>
      <w:r>
        <w:rPr>
          <w:rFonts w:hint="eastAsia"/>
          <w:u w:val="single"/>
        </w:rPr>
        <w:t>1</w:t>
      </w:r>
      <w:r>
        <w:t>包：</w:t>
      </w:r>
      <w:r>
        <w:rPr>
          <w:rFonts w:hint="eastAsia"/>
        </w:rPr>
        <w:t xml:space="preserve">  </w:t>
      </w:r>
    </w:p>
    <w:p>
      <w:pPr>
        <w:numPr>
          <w:ilvl w:val="0"/>
          <w:numId w:val="1"/>
        </w:numPr>
        <w:adjustRightInd w:val="0"/>
        <w:snapToGrid w:val="0"/>
        <w:spacing w:line="400" w:lineRule="exact"/>
        <w:rPr>
          <w:rFonts w:hint="eastAsia"/>
          <w:u w:val="single"/>
        </w:rPr>
      </w:pPr>
      <w:r>
        <w:t>项目包名称：</w:t>
      </w:r>
      <w:r>
        <w:rPr>
          <w:rFonts w:hint="eastAsia"/>
          <w:u w:val="single"/>
          <w:lang w:eastAsia="zh-CN"/>
        </w:rPr>
        <w:t>《信息技术》课程在线考试平台</w:t>
      </w:r>
    </w:p>
    <w:p>
      <w:pPr>
        <w:numPr>
          <w:ilvl w:val="0"/>
          <w:numId w:val="1"/>
        </w:numPr>
        <w:adjustRightInd w:val="0"/>
        <w:snapToGrid w:val="0"/>
        <w:spacing w:line="400" w:lineRule="exact"/>
        <w:rPr>
          <w:szCs w:val="21"/>
        </w:rPr>
      </w:pPr>
      <w:r>
        <w:rPr>
          <w:rFonts w:hint="eastAsia"/>
          <w:szCs w:val="21"/>
        </w:rPr>
        <w:t>项目金额</w:t>
      </w:r>
      <w:r>
        <w:rPr>
          <w:szCs w:val="21"/>
        </w:rPr>
        <w:t>：</w:t>
      </w:r>
      <w:r>
        <w:rPr>
          <w:rFonts w:hint="eastAsia"/>
          <w:szCs w:val="21"/>
          <w:u w:val="single"/>
          <w:lang w:val="en-US" w:eastAsia="zh-CN"/>
        </w:rPr>
        <w:t>26.5</w:t>
      </w:r>
      <w:r>
        <w:rPr>
          <w:szCs w:val="21"/>
        </w:rPr>
        <w:t>万元 ，最高限价：</w:t>
      </w:r>
      <w:r>
        <w:rPr>
          <w:rFonts w:hint="eastAsia"/>
          <w:szCs w:val="21"/>
          <w:u w:val="single"/>
          <w:lang w:val="en-US" w:eastAsia="zh-CN"/>
        </w:rPr>
        <w:t>26.5</w:t>
      </w:r>
      <w:r>
        <w:rPr>
          <w:szCs w:val="21"/>
        </w:rPr>
        <w:t>万元</w:t>
      </w:r>
    </w:p>
    <w:p>
      <w:pPr>
        <w:spacing w:line="440" w:lineRule="exact"/>
        <w:outlineLvl w:val="1"/>
        <w:rPr>
          <w:rFonts w:hint="eastAsia" w:ascii="黑体" w:hAnsi="黑体" w:eastAsia="黑体" w:cs="黑体"/>
          <w:b/>
          <w:bCs/>
          <w:kern w:val="0"/>
          <w:sz w:val="24"/>
        </w:rPr>
      </w:pPr>
      <w:bookmarkStart w:id="3" w:name="_Toc2912"/>
      <w:bookmarkStart w:id="4" w:name="_Toc23031"/>
      <w:r>
        <w:rPr>
          <w:rFonts w:hint="eastAsia" w:ascii="黑体" w:hAnsi="黑体" w:eastAsia="黑体" w:cs="黑体"/>
          <w:b/>
          <w:bCs/>
          <w:kern w:val="0"/>
          <w:sz w:val="24"/>
        </w:rPr>
        <w:t>二、供应商资格要求</w:t>
      </w:r>
      <w:bookmarkEnd w:id="3"/>
      <w:bookmarkEnd w:id="4"/>
    </w:p>
    <w:p>
      <w:pPr>
        <w:spacing w:line="460" w:lineRule="exact"/>
        <w:rPr>
          <w:szCs w:val="21"/>
        </w:rPr>
      </w:pPr>
      <w:bookmarkStart w:id="5" w:name="_Toc27244"/>
      <w:bookmarkStart w:id="6" w:name="_Toc31540"/>
      <w:r>
        <w:rPr>
          <w:rFonts w:hint="eastAsia"/>
          <w:szCs w:val="21"/>
          <w:lang w:eastAsia="zh-CN"/>
        </w:rPr>
        <w:t>(</w:t>
      </w:r>
      <w:r>
        <w:rPr>
          <w:szCs w:val="21"/>
        </w:rPr>
        <w:t>一</w:t>
      </w:r>
      <w:r>
        <w:rPr>
          <w:rFonts w:hint="eastAsia"/>
          <w:szCs w:val="21"/>
          <w:lang w:eastAsia="zh-CN"/>
        </w:rPr>
        <w:t>)</w:t>
      </w:r>
      <w:r>
        <w:rPr>
          <w:szCs w:val="21"/>
        </w:rPr>
        <w:t>供应商</w:t>
      </w:r>
      <w:r>
        <w:rPr>
          <w:rFonts w:hint="eastAsia"/>
          <w:szCs w:val="21"/>
        </w:rPr>
        <w:t>应满足如下要求</w:t>
      </w:r>
      <w:r>
        <w:rPr>
          <w:szCs w:val="21"/>
        </w:rPr>
        <w:t>；</w:t>
      </w:r>
    </w:p>
    <w:p>
      <w:pPr>
        <w:numPr>
          <w:ilvl w:val="0"/>
          <w:numId w:val="2"/>
        </w:numPr>
        <w:adjustRightInd w:val="0"/>
        <w:snapToGrid w:val="0"/>
        <w:spacing w:line="460" w:lineRule="exact"/>
        <w:rPr>
          <w:szCs w:val="21"/>
          <w:u w:val="single"/>
        </w:rPr>
      </w:pPr>
      <w:r>
        <w:rPr>
          <w:szCs w:val="21"/>
          <w:u w:val="single"/>
        </w:rPr>
        <w:t>具有独立承担民事责任的能力；</w:t>
      </w:r>
    </w:p>
    <w:p>
      <w:pPr>
        <w:numPr>
          <w:ilvl w:val="0"/>
          <w:numId w:val="2"/>
        </w:numPr>
        <w:spacing w:line="460" w:lineRule="exact"/>
        <w:rPr>
          <w:szCs w:val="21"/>
        </w:rPr>
      </w:pPr>
      <w:r>
        <w:rPr>
          <w:szCs w:val="21"/>
          <w:u w:val="single"/>
        </w:rPr>
        <w:t>具有良好的商业信誉和健全的财务会计制度；</w:t>
      </w:r>
    </w:p>
    <w:p>
      <w:pPr>
        <w:numPr>
          <w:ilvl w:val="0"/>
          <w:numId w:val="2"/>
        </w:numPr>
        <w:adjustRightInd w:val="0"/>
        <w:snapToGrid w:val="0"/>
        <w:spacing w:line="460" w:lineRule="exact"/>
        <w:rPr>
          <w:szCs w:val="21"/>
          <w:u w:val="single"/>
        </w:rPr>
      </w:pPr>
      <w:r>
        <w:rPr>
          <w:szCs w:val="21"/>
          <w:u w:val="single"/>
        </w:rPr>
        <w:t>有依法缴纳税收</w:t>
      </w:r>
      <w:bookmarkStart w:id="13" w:name="_GoBack"/>
      <w:bookmarkEnd w:id="13"/>
      <w:r>
        <w:rPr>
          <w:szCs w:val="21"/>
          <w:u w:val="single"/>
        </w:rPr>
        <w:t>和社会保障资金的良好记录；</w:t>
      </w:r>
    </w:p>
    <w:p>
      <w:pPr>
        <w:numPr>
          <w:ilvl w:val="0"/>
          <w:numId w:val="2"/>
        </w:numPr>
        <w:adjustRightInd w:val="0"/>
        <w:snapToGrid w:val="0"/>
        <w:spacing w:line="460" w:lineRule="exact"/>
        <w:rPr>
          <w:szCs w:val="21"/>
          <w:u w:val="single"/>
        </w:rPr>
      </w:pPr>
      <w:r>
        <w:rPr>
          <w:szCs w:val="21"/>
          <w:u w:val="single"/>
        </w:rPr>
        <w:t>参加</w:t>
      </w:r>
      <w:r>
        <w:rPr>
          <w:rFonts w:hint="eastAsia"/>
          <w:szCs w:val="21"/>
          <w:u w:val="single"/>
        </w:rPr>
        <w:t>本次</w:t>
      </w:r>
      <w:r>
        <w:rPr>
          <w:szCs w:val="21"/>
          <w:u w:val="single"/>
        </w:rPr>
        <w:t>采购活动前三年内，在经营活动中没有重大违法记录；</w:t>
      </w:r>
    </w:p>
    <w:p>
      <w:pPr>
        <w:numPr>
          <w:ilvl w:val="0"/>
          <w:numId w:val="2"/>
        </w:numPr>
        <w:adjustRightInd w:val="0"/>
        <w:snapToGrid w:val="0"/>
        <w:spacing w:line="460" w:lineRule="exact"/>
        <w:rPr>
          <w:szCs w:val="21"/>
          <w:u w:val="single"/>
        </w:rPr>
      </w:pPr>
      <w:r>
        <w:rPr>
          <w:szCs w:val="21"/>
          <w:u w:val="single"/>
        </w:rPr>
        <w:t>单位负责人为同一人或者存在直接控股、管理关系的不同</w:t>
      </w:r>
      <w:r>
        <w:rPr>
          <w:rFonts w:hint="eastAsia"/>
          <w:szCs w:val="21"/>
          <w:u w:val="single"/>
        </w:rPr>
        <w:t>供应商</w:t>
      </w:r>
      <w:r>
        <w:rPr>
          <w:szCs w:val="21"/>
          <w:u w:val="single"/>
        </w:rPr>
        <w:t>，不得参加本项目同一合同项下的采购活动。</w:t>
      </w:r>
    </w:p>
    <w:p>
      <w:pPr>
        <w:numPr>
          <w:ilvl w:val="0"/>
          <w:numId w:val="2"/>
        </w:numPr>
        <w:adjustRightInd w:val="0"/>
        <w:snapToGrid w:val="0"/>
        <w:spacing w:line="460" w:lineRule="exact"/>
        <w:rPr>
          <w:szCs w:val="21"/>
          <w:u w:val="single"/>
        </w:rPr>
      </w:pPr>
      <w:r>
        <w:rPr>
          <w:szCs w:val="21"/>
          <w:u w:val="single"/>
        </w:rPr>
        <w:t>为本采购项目提供整体设计、规范编制或者项目管理、监理、检测等服务的，不得再参加本项目的其他招标采购活动。</w:t>
      </w:r>
    </w:p>
    <w:p>
      <w:pPr>
        <w:numPr>
          <w:ilvl w:val="0"/>
          <w:numId w:val="2"/>
        </w:numPr>
        <w:adjustRightInd w:val="0"/>
        <w:snapToGrid w:val="0"/>
        <w:spacing w:line="460" w:lineRule="exact"/>
        <w:rPr>
          <w:szCs w:val="21"/>
          <w:u w:val="single"/>
        </w:rPr>
      </w:pPr>
      <w:r>
        <w:rPr>
          <w:szCs w:val="21"/>
          <w:u w:val="single"/>
        </w:rPr>
        <w:t>供应商未被列入信用中国网站(www.creditchina.gov.cn)、中国政府采购网(www.ccgp.gov.cn)渠道信用记录失信被执行人、重大税收违法案件当事人名单、政府采购严重违法失信行为记录名单；</w:t>
      </w:r>
    </w:p>
    <w:p>
      <w:pPr>
        <w:adjustRightInd w:val="0"/>
        <w:snapToGrid w:val="0"/>
        <w:spacing w:line="460" w:lineRule="exact"/>
        <w:rPr>
          <w:szCs w:val="21"/>
          <w:u w:val="none"/>
        </w:rPr>
      </w:pPr>
      <w:r>
        <w:rPr>
          <w:rFonts w:hint="eastAsia"/>
          <w:szCs w:val="21"/>
          <w:u w:val="none"/>
          <w:lang w:eastAsia="zh-CN"/>
        </w:rPr>
        <w:t>(</w:t>
      </w:r>
      <w:r>
        <w:rPr>
          <w:rFonts w:hint="eastAsia"/>
          <w:szCs w:val="21"/>
          <w:u w:val="none"/>
          <w:lang w:val="en-US" w:eastAsia="zh-CN"/>
        </w:rPr>
        <w:t>二</w:t>
      </w:r>
      <w:r>
        <w:rPr>
          <w:rFonts w:hint="eastAsia"/>
          <w:szCs w:val="21"/>
          <w:u w:val="none"/>
          <w:lang w:eastAsia="zh-CN"/>
        </w:rPr>
        <w:t>)</w:t>
      </w:r>
      <w:r>
        <w:rPr>
          <w:szCs w:val="21"/>
          <w:u w:val="none"/>
        </w:rPr>
        <w:t>本项目不接受联合体</w:t>
      </w:r>
      <w:r>
        <w:rPr>
          <w:rFonts w:hint="eastAsia"/>
          <w:szCs w:val="21"/>
          <w:u w:val="none"/>
        </w:rPr>
        <w:t>响应</w:t>
      </w:r>
      <w:r>
        <w:rPr>
          <w:szCs w:val="21"/>
          <w:u w:val="none"/>
        </w:rPr>
        <w:t>。</w:t>
      </w:r>
    </w:p>
    <w:p>
      <w:pPr>
        <w:spacing w:line="440" w:lineRule="exact"/>
        <w:outlineLvl w:val="1"/>
        <w:rPr>
          <w:rFonts w:hint="eastAsia" w:ascii="黑体" w:hAnsi="黑体" w:eastAsia="黑体" w:cs="黑体"/>
          <w:b/>
          <w:bCs/>
          <w:kern w:val="0"/>
          <w:sz w:val="24"/>
        </w:rPr>
      </w:pPr>
      <w:r>
        <w:rPr>
          <w:rFonts w:hint="eastAsia" w:ascii="黑体" w:hAnsi="黑体" w:eastAsia="黑体" w:cs="黑体"/>
          <w:b/>
          <w:bCs/>
          <w:kern w:val="0"/>
          <w:sz w:val="24"/>
        </w:rPr>
        <w:t>三、谈判文件的获取</w:t>
      </w:r>
      <w:bookmarkEnd w:id="5"/>
      <w:bookmarkEnd w:id="6"/>
    </w:p>
    <w:p>
      <w:pPr>
        <w:adjustRightInd w:val="0"/>
        <w:snapToGrid w:val="0"/>
        <w:spacing w:line="400" w:lineRule="exact"/>
        <w:rPr>
          <w:szCs w:val="21"/>
          <w:u w:val="single"/>
        </w:rPr>
      </w:pPr>
      <w:bookmarkStart w:id="7" w:name="_Toc28386"/>
      <w:bookmarkStart w:id="8" w:name="_Toc27121"/>
      <w:r>
        <w:rPr>
          <w:rFonts w:hint="eastAsia"/>
          <w:lang w:eastAsia="zh-CN"/>
        </w:rPr>
        <w:t>(</w:t>
      </w:r>
      <w:r>
        <w:t>一</w:t>
      </w:r>
      <w:r>
        <w:rPr>
          <w:rFonts w:hint="eastAsia"/>
          <w:lang w:eastAsia="zh-CN"/>
        </w:rPr>
        <w:t>)</w:t>
      </w:r>
      <w:r>
        <w:rPr>
          <w:szCs w:val="21"/>
        </w:rPr>
        <w:t>获取时间：</w:t>
      </w:r>
      <w:r>
        <w:rPr>
          <w:rFonts w:hint="eastAsia"/>
          <w:szCs w:val="21"/>
          <w:u w:val="single"/>
        </w:rPr>
        <w:t>202</w:t>
      </w:r>
      <w:r>
        <w:rPr>
          <w:rFonts w:hint="eastAsia"/>
          <w:szCs w:val="21"/>
          <w:u w:val="single"/>
          <w:lang w:val="en-US" w:eastAsia="zh-CN"/>
        </w:rPr>
        <w:t>2</w:t>
      </w:r>
      <w:r>
        <w:rPr>
          <w:rFonts w:hint="eastAsia"/>
          <w:szCs w:val="21"/>
          <w:u w:val="single"/>
        </w:rPr>
        <w:t>-</w:t>
      </w:r>
      <w:r>
        <w:rPr>
          <w:rFonts w:hint="eastAsia"/>
          <w:szCs w:val="21"/>
          <w:u w:val="single"/>
          <w:lang w:val="en-US" w:eastAsia="zh-CN"/>
        </w:rPr>
        <w:t>11</w:t>
      </w:r>
      <w:r>
        <w:rPr>
          <w:rFonts w:hint="eastAsia"/>
          <w:szCs w:val="21"/>
          <w:u w:val="single"/>
        </w:rPr>
        <w:t>-</w:t>
      </w:r>
      <w:r>
        <w:rPr>
          <w:rFonts w:hint="eastAsia"/>
          <w:szCs w:val="21"/>
          <w:u w:val="single"/>
          <w:lang w:val="en-US" w:eastAsia="zh-CN"/>
        </w:rPr>
        <w:t>9</w:t>
      </w:r>
      <w:r>
        <w:rPr>
          <w:szCs w:val="21"/>
        </w:rPr>
        <w:t>至</w:t>
      </w:r>
      <w:r>
        <w:rPr>
          <w:rFonts w:hint="eastAsia"/>
          <w:szCs w:val="21"/>
          <w:u w:val="single"/>
        </w:rPr>
        <w:t>202</w:t>
      </w:r>
      <w:r>
        <w:rPr>
          <w:rFonts w:hint="eastAsia"/>
          <w:szCs w:val="21"/>
          <w:u w:val="single"/>
          <w:lang w:val="en-US" w:eastAsia="zh-CN"/>
        </w:rPr>
        <w:t>2</w:t>
      </w:r>
      <w:r>
        <w:rPr>
          <w:rFonts w:hint="eastAsia"/>
          <w:szCs w:val="21"/>
          <w:u w:val="single"/>
        </w:rPr>
        <w:t>-</w:t>
      </w:r>
      <w:r>
        <w:rPr>
          <w:rFonts w:hint="eastAsia"/>
          <w:szCs w:val="21"/>
          <w:u w:val="single"/>
          <w:lang w:val="en-US" w:eastAsia="zh-CN"/>
        </w:rPr>
        <w:t>11</w:t>
      </w:r>
      <w:r>
        <w:rPr>
          <w:rFonts w:hint="eastAsia"/>
          <w:szCs w:val="21"/>
          <w:u w:val="single"/>
        </w:rPr>
        <w:t>-</w:t>
      </w:r>
      <w:r>
        <w:rPr>
          <w:rFonts w:hint="eastAsia"/>
          <w:szCs w:val="21"/>
          <w:u w:val="single"/>
          <w:lang w:val="en-US" w:eastAsia="zh-CN"/>
        </w:rPr>
        <w:t>11</w:t>
      </w:r>
      <w:r>
        <w:rPr>
          <w:rFonts w:hint="eastAsia"/>
          <w:szCs w:val="21"/>
          <w:lang w:eastAsia="zh-CN"/>
        </w:rPr>
        <w:t>(</w:t>
      </w:r>
      <w:r>
        <w:rPr>
          <w:szCs w:val="21"/>
        </w:rPr>
        <w:t>北京时间每天上午9：00～11:30、下午14：00～17：00，法定节假日以及休息日</w:t>
      </w:r>
      <w:r>
        <w:rPr>
          <w:rFonts w:hint="eastAsia"/>
          <w:szCs w:val="21"/>
          <w:lang w:eastAsia="zh-CN"/>
        </w:rPr>
        <w:t>(</w:t>
      </w:r>
      <w:r>
        <w:rPr>
          <w:szCs w:val="21"/>
        </w:rPr>
        <w:t>周六周日</w:t>
      </w:r>
      <w:r>
        <w:rPr>
          <w:rFonts w:hint="eastAsia"/>
          <w:szCs w:val="21"/>
          <w:lang w:eastAsia="zh-CN"/>
        </w:rPr>
        <w:t>)</w:t>
      </w:r>
      <w:r>
        <w:rPr>
          <w:szCs w:val="21"/>
        </w:rPr>
        <w:t>除外</w:t>
      </w:r>
      <w:r>
        <w:rPr>
          <w:rFonts w:hint="eastAsia"/>
          <w:szCs w:val="21"/>
          <w:lang w:eastAsia="zh-CN"/>
        </w:rPr>
        <w:t>)</w:t>
      </w:r>
      <w:r>
        <w:rPr>
          <w:szCs w:val="21"/>
        </w:rPr>
        <w:t>。</w:t>
      </w:r>
    </w:p>
    <w:p>
      <w:pPr>
        <w:adjustRightInd w:val="0"/>
        <w:snapToGrid w:val="0"/>
        <w:spacing w:line="400" w:lineRule="exact"/>
        <w:rPr>
          <w:u w:val="single"/>
        </w:rPr>
      </w:pPr>
      <w:r>
        <w:rPr>
          <w:rFonts w:hint="eastAsia"/>
          <w:lang w:eastAsia="zh-CN"/>
        </w:rPr>
        <w:t>(</w:t>
      </w:r>
      <w:r>
        <w:t>二</w:t>
      </w:r>
      <w:r>
        <w:rPr>
          <w:rFonts w:hint="eastAsia"/>
          <w:lang w:eastAsia="zh-CN"/>
        </w:rPr>
        <w:t>)</w:t>
      </w:r>
      <w:r>
        <w:t>获取地点：</w:t>
      </w:r>
      <w:r>
        <w:rPr>
          <w:rFonts w:hint="eastAsia"/>
          <w:szCs w:val="21"/>
          <w:u w:val="single"/>
        </w:rPr>
        <w:t>现场领取、网上获取</w:t>
      </w:r>
      <w:r>
        <w:rPr>
          <w:rFonts w:hint="eastAsia"/>
          <w:szCs w:val="21"/>
          <w:u w:val="single"/>
          <w:lang w:eastAsia="zh-CN"/>
        </w:rPr>
        <w:t>(</w:t>
      </w:r>
      <w:r>
        <w:rPr>
          <w:rFonts w:hint="eastAsia"/>
          <w:szCs w:val="21"/>
          <w:u w:val="single"/>
        </w:rPr>
        <w:t>具体内容详见本公告附件</w:t>
      </w:r>
      <w:r>
        <w:rPr>
          <w:rFonts w:hint="eastAsia"/>
          <w:szCs w:val="21"/>
          <w:u w:val="single"/>
          <w:lang w:eastAsia="zh-CN"/>
        </w:rPr>
        <w:t>)</w:t>
      </w:r>
      <w:r>
        <w:rPr>
          <w:szCs w:val="21"/>
        </w:rPr>
        <w:t>。</w:t>
      </w:r>
    </w:p>
    <w:p>
      <w:pPr>
        <w:spacing w:line="460" w:lineRule="exact"/>
        <w:rPr>
          <w:szCs w:val="21"/>
        </w:rPr>
      </w:pPr>
      <w:r>
        <w:rPr>
          <w:rFonts w:hint="eastAsia"/>
          <w:szCs w:val="21"/>
          <w:lang w:eastAsia="zh-CN"/>
        </w:rPr>
        <w:t>(</w:t>
      </w:r>
      <w:r>
        <w:rPr>
          <w:szCs w:val="21"/>
        </w:rPr>
        <w:t>三</w:t>
      </w:r>
      <w:r>
        <w:rPr>
          <w:rFonts w:hint="eastAsia"/>
          <w:szCs w:val="21"/>
          <w:lang w:eastAsia="zh-CN"/>
        </w:rPr>
        <w:t>)</w:t>
      </w:r>
      <w:r>
        <w:rPr>
          <w:rFonts w:hint="eastAsia"/>
          <w:szCs w:val="21"/>
        </w:rPr>
        <w:t>谈判</w:t>
      </w:r>
      <w:r>
        <w:rPr>
          <w:szCs w:val="21"/>
        </w:rPr>
        <w:t>文件售价：</w:t>
      </w:r>
      <w:r>
        <w:rPr>
          <w:rFonts w:hint="eastAsia"/>
          <w:szCs w:val="21"/>
          <w:u w:val="single"/>
          <w:lang w:val="en-US" w:eastAsia="zh-CN"/>
        </w:rPr>
        <w:t>3</w:t>
      </w:r>
      <w:r>
        <w:rPr>
          <w:rFonts w:hint="eastAsia"/>
          <w:szCs w:val="21"/>
          <w:u w:val="single"/>
        </w:rPr>
        <w:t>00</w:t>
      </w:r>
      <w:r>
        <w:rPr>
          <w:szCs w:val="21"/>
        </w:rPr>
        <w:t>元</w:t>
      </w:r>
      <w:r>
        <w:rPr>
          <w:rFonts w:hint="eastAsia"/>
          <w:szCs w:val="21"/>
        </w:rPr>
        <w:t>，售后不退。</w:t>
      </w:r>
    </w:p>
    <w:p>
      <w:pPr>
        <w:spacing w:line="460" w:lineRule="exact"/>
        <w:rPr>
          <w:szCs w:val="21"/>
        </w:rPr>
      </w:pPr>
      <w:r>
        <w:rPr>
          <w:rFonts w:hint="eastAsia"/>
          <w:szCs w:val="21"/>
          <w:lang w:eastAsia="zh-CN"/>
        </w:rPr>
        <w:t>(</w:t>
      </w:r>
      <w:r>
        <w:rPr>
          <w:szCs w:val="21"/>
        </w:rPr>
        <w:t>四</w:t>
      </w:r>
      <w:r>
        <w:rPr>
          <w:rFonts w:hint="eastAsia"/>
          <w:szCs w:val="21"/>
          <w:lang w:eastAsia="zh-CN"/>
        </w:rPr>
        <w:t>)</w:t>
      </w:r>
      <w:r>
        <w:rPr>
          <w:szCs w:val="21"/>
        </w:rPr>
        <w:t>获取方式：</w:t>
      </w:r>
      <w:r>
        <w:rPr>
          <w:rFonts w:hint="eastAsia"/>
          <w:szCs w:val="21"/>
          <w:u w:val="single"/>
        </w:rPr>
        <w:t>现场领取、网上获取</w:t>
      </w:r>
      <w:r>
        <w:rPr>
          <w:rFonts w:hint="eastAsia"/>
          <w:szCs w:val="21"/>
          <w:u w:val="single"/>
          <w:lang w:eastAsia="zh-CN"/>
        </w:rPr>
        <w:t>(</w:t>
      </w:r>
      <w:r>
        <w:rPr>
          <w:rFonts w:hint="eastAsia"/>
          <w:szCs w:val="21"/>
          <w:u w:val="single"/>
        </w:rPr>
        <w:t>具体内容详见本公告附件</w:t>
      </w:r>
      <w:r>
        <w:rPr>
          <w:rFonts w:hint="eastAsia"/>
          <w:szCs w:val="21"/>
          <w:u w:val="single"/>
          <w:lang w:eastAsia="zh-CN"/>
        </w:rPr>
        <w:t>)</w:t>
      </w:r>
      <w:r>
        <w:rPr>
          <w:rFonts w:hint="eastAsia"/>
          <w:szCs w:val="21"/>
          <w:u w:val="single"/>
        </w:rPr>
        <w:t>。</w:t>
      </w:r>
    </w:p>
    <w:bookmarkEnd w:id="7"/>
    <w:bookmarkEnd w:id="8"/>
    <w:p>
      <w:pPr>
        <w:spacing w:before="289" w:beforeLines="50" w:after="289" w:afterLines="50" w:line="400" w:lineRule="exact"/>
        <w:outlineLvl w:val="1"/>
        <w:rPr>
          <w:rFonts w:hint="eastAsia" w:ascii="黑体" w:hAnsi="黑体" w:eastAsia="黑体" w:cs="黑体"/>
          <w:b/>
          <w:bCs/>
          <w:kern w:val="0"/>
          <w:sz w:val="24"/>
        </w:rPr>
      </w:pPr>
      <w:r>
        <w:rPr>
          <w:rFonts w:hint="eastAsia" w:ascii="黑体" w:hAnsi="黑体" w:eastAsia="黑体" w:cs="黑体"/>
          <w:b/>
          <w:bCs/>
          <w:kern w:val="0"/>
          <w:sz w:val="24"/>
        </w:rPr>
        <w:t>四、</w:t>
      </w:r>
      <w:r>
        <w:rPr>
          <w:rFonts w:eastAsia="黑体"/>
          <w:b/>
          <w:bCs/>
          <w:kern w:val="0"/>
          <w:sz w:val="24"/>
        </w:rPr>
        <w:t>提交</w:t>
      </w:r>
      <w:r>
        <w:rPr>
          <w:rFonts w:hint="eastAsia" w:eastAsia="黑体"/>
          <w:b/>
          <w:bCs/>
          <w:kern w:val="0"/>
          <w:sz w:val="24"/>
        </w:rPr>
        <w:t>响应</w:t>
      </w:r>
      <w:r>
        <w:rPr>
          <w:rFonts w:eastAsia="黑体"/>
          <w:b/>
          <w:bCs/>
          <w:kern w:val="0"/>
          <w:sz w:val="24"/>
        </w:rPr>
        <w:t>文件截止时间</w:t>
      </w:r>
      <w:r>
        <w:rPr>
          <w:rFonts w:hint="eastAsia" w:eastAsia="黑体"/>
          <w:b/>
          <w:bCs/>
          <w:kern w:val="0"/>
          <w:sz w:val="24"/>
        </w:rPr>
        <w:t>及</w:t>
      </w:r>
      <w:r>
        <w:rPr>
          <w:rFonts w:eastAsia="黑体"/>
          <w:b/>
          <w:bCs/>
          <w:kern w:val="0"/>
          <w:sz w:val="24"/>
        </w:rPr>
        <w:t>地点</w:t>
      </w:r>
    </w:p>
    <w:p>
      <w:pPr>
        <w:spacing w:line="460" w:lineRule="exact"/>
        <w:rPr>
          <w:rFonts w:hint="eastAsia" w:eastAsia="宋体"/>
          <w:szCs w:val="21"/>
          <w:lang w:eastAsia="zh-CN"/>
        </w:rPr>
      </w:pPr>
      <w:r>
        <w:rPr>
          <w:rFonts w:hint="eastAsia"/>
          <w:szCs w:val="21"/>
          <w:lang w:eastAsia="zh-CN"/>
        </w:rPr>
        <w:t>(</w:t>
      </w:r>
      <w:r>
        <w:rPr>
          <w:szCs w:val="21"/>
        </w:rPr>
        <w:t>一</w:t>
      </w:r>
      <w:r>
        <w:rPr>
          <w:rFonts w:hint="eastAsia"/>
          <w:szCs w:val="21"/>
          <w:lang w:eastAsia="zh-CN"/>
        </w:rPr>
        <w:t>)</w:t>
      </w:r>
      <w:r>
        <w:rPr>
          <w:szCs w:val="21"/>
        </w:rPr>
        <w:t>提交</w:t>
      </w:r>
      <w:r>
        <w:rPr>
          <w:rFonts w:hint="eastAsia"/>
          <w:szCs w:val="21"/>
        </w:rPr>
        <w:t>响应</w:t>
      </w:r>
      <w:r>
        <w:rPr>
          <w:szCs w:val="21"/>
        </w:rPr>
        <w:t>文件截止时间：</w:t>
      </w:r>
      <w:r>
        <w:rPr>
          <w:rFonts w:hint="eastAsia"/>
          <w:szCs w:val="21"/>
          <w:u w:val="single"/>
        </w:rPr>
        <w:t>202</w:t>
      </w:r>
      <w:r>
        <w:rPr>
          <w:rFonts w:hint="eastAsia"/>
          <w:szCs w:val="21"/>
          <w:u w:val="single"/>
          <w:lang w:val="en-US" w:eastAsia="zh-CN"/>
        </w:rPr>
        <w:t>2</w:t>
      </w:r>
      <w:r>
        <w:rPr>
          <w:rFonts w:hint="eastAsia"/>
          <w:szCs w:val="21"/>
          <w:u w:val="single"/>
        </w:rPr>
        <w:t>年1</w:t>
      </w:r>
      <w:r>
        <w:rPr>
          <w:rFonts w:hint="eastAsia"/>
          <w:szCs w:val="21"/>
          <w:u w:val="single"/>
          <w:lang w:val="en-US" w:eastAsia="zh-CN"/>
        </w:rPr>
        <w:t>1</w:t>
      </w:r>
      <w:r>
        <w:rPr>
          <w:rFonts w:hint="eastAsia"/>
          <w:szCs w:val="21"/>
          <w:u w:val="single"/>
        </w:rPr>
        <w:t>月</w:t>
      </w:r>
      <w:r>
        <w:rPr>
          <w:rFonts w:hint="eastAsia"/>
          <w:szCs w:val="21"/>
          <w:u w:val="single"/>
          <w:lang w:val="en-US" w:eastAsia="zh-CN"/>
        </w:rPr>
        <w:t>17</w:t>
      </w:r>
      <w:r>
        <w:rPr>
          <w:rFonts w:hint="eastAsia"/>
          <w:szCs w:val="21"/>
          <w:u w:val="single"/>
        </w:rPr>
        <w:t>日</w:t>
      </w:r>
      <w:r>
        <w:rPr>
          <w:rFonts w:hint="eastAsia"/>
          <w:szCs w:val="21"/>
          <w:u w:val="single"/>
          <w:lang w:val="en-US" w:eastAsia="zh-CN"/>
        </w:rPr>
        <w:t>9</w:t>
      </w:r>
      <w:r>
        <w:rPr>
          <w:rFonts w:hint="eastAsia"/>
          <w:szCs w:val="21"/>
          <w:u w:val="single"/>
        </w:rPr>
        <w:t>点</w:t>
      </w:r>
      <w:r>
        <w:rPr>
          <w:rFonts w:hint="eastAsia"/>
          <w:szCs w:val="21"/>
          <w:u w:val="single"/>
          <w:lang w:val="en-US" w:eastAsia="zh-CN"/>
        </w:rPr>
        <w:t>30</w:t>
      </w:r>
      <w:r>
        <w:rPr>
          <w:rFonts w:hint="eastAsia"/>
          <w:szCs w:val="21"/>
          <w:u w:val="single"/>
        </w:rPr>
        <w:t>分</w:t>
      </w:r>
      <w:r>
        <w:rPr>
          <w:rFonts w:hint="eastAsia"/>
          <w:szCs w:val="21"/>
          <w:lang w:eastAsia="zh-CN"/>
        </w:rPr>
        <w:t>(</w:t>
      </w:r>
      <w:r>
        <w:rPr>
          <w:szCs w:val="21"/>
        </w:rPr>
        <w:t>北京时间</w:t>
      </w:r>
      <w:r>
        <w:rPr>
          <w:rFonts w:hint="eastAsia"/>
          <w:szCs w:val="21"/>
          <w:lang w:eastAsia="zh-CN"/>
        </w:rPr>
        <w:t>)</w:t>
      </w:r>
    </w:p>
    <w:p>
      <w:pPr>
        <w:spacing w:line="400" w:lineRule="exact"/>
        <w:rPr>
          <w:szCs w:val="21"/>
          <w:u w:val="single"/>
        </w:rPr>
      </w:pPr>
      <w:r>
        <w:rPr>
          <w:rFonts w:hint="eastAsia"/>
          <w:szCs w:val="21"/>
          <w:lang w:eastAsia="zh-CN"/>
        </w:rPr>
        <w:t>(</w:t>
      </w:r>
      <w:r>
        <w:rPr>
          <w:szCs w:val="21"/>
        </w:rPr>
        <w:t>二</w:t>
      </w:r>
      <w:r>
        <w:rPr>
          <w:rFonts w:hint="eastAsia"/>
          <w:szCs w:val="21"/>
          <w:lang w:eastAsia="zh-CN"/>
        </w:rPr>
        <w:t>)</w:t>
      </w:r>
      <w:r>
        <w:rPr>
          <w:szCs w:val="21"/>
        </w:rPr>
        <w:t>地点：</w:t>
      </w:r>
      <w:r>
        <w:rPr>
          <w:rFonts w:hint="eastAsia"/>
          <w:szCs w:val="21"/>
          <w:u w:val="single"/>
        </w:rPr>
        <w:t>湖北中盛汇金项目管理有限公司</w:t>
      </w:r>
      <w:r>
        <w:rPr>
          <w:rFonts w:hint="eastAsia"/>
          <w:szCs w:val="21"/>
          <w:u w:val="single"/>
          <w:lang w:eastAsia="zh-CN"/>
        </w:rPr>
        <w:t>(</w:t>
      </w:r>
      <w:r>
        <w:rPr>
          <w:rFonts w:hint="eastAsia"/>
          <w:szCs w:val="21"/>
          <w:u w:val="single"/>
        </w:rPr>
        <w:t>武汉市江岸区胜利街128号新源大厦4楼</w:t>
      </w:r>
      <w:r>
        <w:rPr>
          <w:rFonts w:hint="eastAsia"/>
          <w:szCs w:val="21"/>
          <w:u w:val="single"/>
          <w:lang w:eastAsia="zh-CN"/>
        </w:rPr>
        <w:t>)</w:t>
      </w:r>
      <w:r>
        <w:rPr>
          <w:rFonts w:hint="eastAsia"/>
          <w:szCs w:val="21"/>
          <w:u w:val="single"/>
        </w:rPr>
        <w:t>会议室。</w:t>
      </w:r>
    </w:p>
    <w:p>
      <w:pPr>
        <w:spacing w:before="289" w:beforeLines="50" w:after="289" w:afterLines="50" w:line="400" w:lineRule="exact"/>
        <w:outlineLvl w:val="1"/>
        <w:rPr>
          <w:rFonts w:ascii="黑体" w:hAnsi="黑体" w:eastAsia="黑体" w:cs="黑体"/>
          <w:b/>
          <w:bCs/>
          <w:kern w:val="0"/>
          <w:sz w:val="24"/>
        </w:rPr>
      </w:pPr>
      <w:bookmarkStart w:id="9" w:name="_Toc20901"/>
      <w:r>
        <w:rPr>
          <w:rFonts w:hint="eastAsia" w:ascii="黑体" w:hAnsi="黑体" w:eastAsia="黑体" w:cs="黑体"/>
          <w:b/>
          <w:bCs/>
          <w:kern w:val="0"/>
          <w:sz w:val="24"/>
        </w:rPr>
        <w:t>五、谈判地点及时间</w:t>
      </w:r>
      <w:bookmarkEnd w:id="9"/>
    </w:p>
    <w:p>
      <w:pPr>
        <w:spacing w:line="400" w:lineRule="exact"/>
        <w:rPr>
          <w:szCs w:val="21"/>
          <w:u w:val="single"/>
        </w:rPr>
      </w:pPr>
      <w:r>
        <w:rPr>
          <w:rFonts w:hint="eastAsia"/>
          <w:szCs w:val="21"/>
          <w:lang w:eastAsia="zh-CN"/>
        </w:rPr>
        <w:t>(</w:t>
      </w:r>
      <w:r>
        <w:rPr>
          <w:szCs w:val="21"/>
        </w:rPr>
        <w:t>一</w:t>
      </w:r>
      <w:r>
        <w:rPr>
          <w:rFonts w:hint="eastAsia"/>
          <w:szCs w:val="21"/>
          <w:lang w:eastAsia="zh-CN"/>
        </w:rPr>
        <w:t>)</w:t>
      </w:r>
      <w:r>
        <w:rPr>
          <w:szCs w:val="21"/>
        </w:rPr>
        <w:t>地点：</w:t>
      </w:r>
      <w:r>
        <w:rPr>
          <w:rFonts w:hint="eastAsia"/>
          <w:szCs w:val="21"/>
          <w:u w:val="single"/>
        </w:rPr>
        <w:t>湖北中盛汇金项目管理有限公司</w:t>
      </w:r>
      <w:r>
        <w:rPr>
          <w:rFonts w:hint="eastAsia"/>
          <w:szCs w:val="21"/>
          <w:u w:val="single"/>
          <w:lang w:eastAsia="zh-CN"/>
        </w:rPr>
        <w:t>(</w:t>
      </w:r>
      <w:r>
        <w:rPr>
          <w:rFonts w:hint="eastAsia"/>
          <w:szCs w:val="21"/>
          <w:u w:val="single"/>
        </w:rPr>
        <w:t>武汉市江岸区胜利街128号新源大厦4楼</w:t>
      </w:r>
      <w:r>
        <w:rPr>
          <w:rFonts w:hint="eastAsia"/>
          <w:szCs w:val="21"/>
          <w:u w:val="single"/>
          <w:lang w:eastAsia="zh-CN"/>
        </w:rPr>
        <w:t>)</w:t>
      </w:r>
      <w:r>
        <w:rPr>
          <w:rFonts w:hint="eastAsia"/>
          <w:szCs w:val="21"/>
          <w:u w:val="single"/>
        </w:rPr>
        <w:t>会议室。</w:t>
      </w:r>
    </w:p>
    <w:p>
      <w:pPr>
        <w:spacing w:line="400" w:lineRule="exact"/>
        <w:rPr>
          <w:rFonts w:hint="eastAsia" w:eastAsia="宋体"/>
          <w:szCs w:val="21"/>
          <w:u w:val="single"/>
          <w:lang w:eastAsia="zh-CN"/>
        </w:rPr>
      </w:pPr>
      <w:r>
        <w:rPr>
          <w:rFonts w:hint="eastAsia"/>
          <w:szCs w:val="21"/>
          <w:lang w:eastAsia="zh-CN"/>
        </w:rPr>
        <w:t>(</w:t>
      </w:r>
      <w:r>
        <w:rPr>
          <w:szCs w:val="21"/>
        </w:rPr>
        <w:t>二</w:t>
      </w:r>
      <w:r>
        <w:rPr>
          <w:rFonts w:hint="eastAsia"/>
          <w:szCs w:val="21"/>
          <w:lang w:eastAsia="zh-CN"/>
        </w:rPr>
        <w:t>)</w:t>
      </w:r>
      <w:r>
        <w:rPr>
          <w:szCs w:val="21"/>
        </w:rPr>
        <w:t>时间：</w:t>
      </w:r>
      <w:r>
        <w:rPr>
          <w:rFonts w:hint="eastAsia"/>
          <w:szCs w:val="21"/>
          <w:u w:val="single"/>
        </w:rPr>
        <w:t>202</w:t>
      </w:r>
      <w:r>
        <w:rPr>
          <w:rFonts w:hint="eastAsia"/>
          <w:szCs w:val="21"/>
          <w:u w:val="single"/>
          <w:lang w:val="en-US" w:eastAsia="zh-CN"/>
        </w:rPr>
        <w:t>2</w:t>
      </w:r>
      <w:r>
        <w:rPr>
          <w:rFonts w:hint="eastAsia"/>
          <w:szCs w:val="21"/>
          <w:u w:val="single"/>
        </w:rPr>
        <w:t>年1</w:t>
      </w:r>
      <w:r>
        <w:rPr>
          <w:rFonts w:hint="eastAsia"/>
          <w:szCs w:val="21"/>
          <w:u w:val="single"/>
          <w:lang w:val="en-US" w:eastAsia="zh-CN"/>
        </w:rPr>
        <w:t>1</w:t>
      </w:r>
      <w:r>
        <w:rPr>
          <w:rFonts w:hint="eastAsia"/>
          <w:szCs w:val="21"/>
          <w:u w:val="single"/>
        </w:rPr>
        <w:t>月</w:t>
      </w:r>
      <w:r>
        <w:rPr>
          <w:rFonts w:hint="eastAsia"/>
          <w:szCs w:val="21"/>
          <w:u w:val="single"/>
          <w:lang w:val="en-US" w:eastAsia="zh-CN"/>
        </w:rPr>
        <w:t>17</w:t>
      </w:r>
      <w:r>
        <w:rPr>
          <w:rFonts w:hint="eastAsia"/>
          <w:szCs w:val="21"/>
          <w:u w:val="single"/>
        </w:rPr>
        <w:t>日</w:t>
      </w:r>
      <w:r>
        <w:rPr>
          <w:rFonts w:hint="eastAsia"/>
          <w:szCs w:val="21"/>
          <w:u w:val="single"/>
          <w:lang w:val="en-US" w:eastAsia="zh-CN"/>
        </w:rPr>
        <w:t>9</w:t>
      </w:r>
      <w:r>
        <w:rPr>
          <w:rFonts w:hint="eastAsia"/>
          <w:szCs w:val="21"/>
          <w:u w:val="single"/>
        </w:rPr>
        <w:t>点</w:t>
      </w:r>
      <w:r>
        <w:rPr>
          <w:rFonts w:hint="eastAsia"/>
          <w:szCs w:val="21"/>
          <w:u w:val="single"/>
          <w:lang w:val="en-US" w:eastAsia="zh-CN"/>
        </w:rPr>
        <w:t>30</w:t>
      </w:r>
      <w:r>
        <w:rPr>
          <w:rFonts w:hint="eastAsia"/>
          <w:szCs w:val="21"/>
          <w:u w:val="single"/>
        </w:rPr>
        <w:t>分</w:t>
      </w:r>
      <w:r>
        <w:rPr>
          <w:rFonts w:hint="eastAsia"/>
          <w:szCs w:val="21"/>
          <w:lang w:eastAsia="zh-CN"/>
        </w:rPr>
        <w:t>(</w:t>
      </w:r>
      <w:r>
        <w:rPr>
          <w:szCs w:val="21"/>
        </w:rPr>
        <w:t>北京时间</w:t>
      </w:r>
      <w:r>
        <w:rPr>
          <w:rFonts w:hint="eastAsia"/>
          <w:szCs w:val="21"/>
          <w:lang w:eastAsia="zh-CN"/>
        </w:rPr>
        <w:t>)</w:t>
      </w:r>
    </w:p>
    <w:p>
      <w:pPr>
        <w:spacing w:before="289" w:beforeLines="50" w:after="289" w:afterLines="50" w:line="400" w:lineRule="exact"/>
        <w:outlineLvl w:val="1"/>
        <w:rPr>
          <w:rFonts w:ascii="黑体" w:hAnsi="黑体" w:eastAsia="黑体" w:cs="黑体"/>
          <w:b/>
          <w:bCs/>
          <w:kern w:val="0"/>
          <w:sz w:val="24"/>
        </w:rPr>
      </w:pPr>
      <w:bookmarkStart w:id="10" w:name="_Toc7774"/>
      <w:r>
        <w:rPr>
          <w:rFonts w:hint="eastAsia" w:ascii="黑体" w:hAnsi="黑体" w:eastAsia="黑体" w:cs="黑体"/>
          <w:b/>
          <w:bCs/>
          <w:kern w:val="0"/>
          <w:sz w:val="24"/>
        </w:rPr>
        <w:t>六、联系事项</w:t>
      </w:r>
      <w:bookmarkEnd w:id="10"/>
    </w:p>
    <w:p>
      <w:pPr>
        <w:spacing w:line="460" w:lineRule="exact"/>
        <w:rPr>
          <w:rFonts w:hint="eastAsia" w:eastAsia="宋体"/>
          <w:szCs w:val="21"/>
          <w:lang w:val="en-US" w:eastAsia="zh-CN"/>
        </w:rPr>
      </w:pPr>
      <w:r>
        <w:rPr>
          <w:szCs w:val="21"/>
        </w:rPr>
        <w:t>采购人联系方式：</w:t>
      </w:r>
      <w:r>
        <w:rPr>
          <w:rFonts w:hint="eastAsia"/>
          <w:szCs w:val="21"/>
          <w:lang w:val="en-US" w:eastAsia="zh-CN"/>
        </w:rPr>
        <w:t>张老师</w:t>
      </w:r>
    </w:p>
    <w:p>
      <w:pPr>
        <w:spacing w:line="460" w:lineRule="exact"/>
        <w:rPr>
          <w:szCs w:val="21"/>
        </w:rPr>
      </w:pPr>
      <w:r>
        <w:rPr>
          <w:szCs w:val="21"/>
        </w:rPr>
        <w:t>名称：</w:t>
      </w:r>
      <w:r>
        <w:rPr>
          <w:szCs w:val="21"/>
          <w:u w:val="single"/>
        </w:rPr>
        <w:t>武汉软件工程职业学院</w:t>
      </w:r>
    </w:p>
    <w:p>
      <w:pPr>
        <w:spacing w:line="460" w:lineRule="exact"/>
        <w:rPr>
          <w:szCs w:val="21"/>
        </w:rPr>
      </w:pPr>
      <w:r>
        <w:rPr>
          <w:szCs w:val="21"/>
        </w:rPr>
        <w:t>地址：</w:t>
      </w:r>
      <w:r>
        <w:rPr>
          <w:rFonts w:hint="eastAsia"/>
          <w:szCs w:val="21"/>
          <w:u w:val="single"/>
        </w:rPr>
        <w:t>武汉东湖新技术开发区光谷大道117号</w:t>
      </w:r>
    </w:p>
    <w:p>
      <w:pPr>
        <w:spacing w:line="460" w:lineRule="exact"/>
        <w:rPr>
          <w:rFonts w:hint="default" w:eastAsia="宋体"/>
          <w:szCs w:val="21"/>
          <w:lang w:val="en-US" w:eastAsia="zh-CN"/>
        </w:rPr>
      </w:pPr>
      <w:r>
        <w:rPr>
          <w:szCs w:val="21"/>
        </w:rPr>
        <w:t>电话：</w:t>
      </w:r>
      <w:r>
        <w:rPr>
          <w:rFonts w:hint="eastAsia"/>
          <w:szCs w:val="21"/>
          <w:u w:val="single"/>
          <w:lang w:val="en-US" w:eastAsia="zh-CN"/>
        </w:rPr>
        <w:t>027-81655959</w:t>
      </w:r>
    </w:p>
    <w:p>
      <w:pPr>
        <w:spacing w:line="460" w:lineRule="exact"/>
        <w:rPr>
          <w:szCs w:val="21"/>
        </w:rPr>
      </w:pPr>
      <w:r>
        <w:rPr>
          <w:szCs w:val="21"/>
        </w:rPr>
        <w:t>采购代理机构联系方式：</w:t>
      </w:r>
    </w:p>
    <w:p>
      <w:pPr>
        <w:spacing w:line="460" w:lineRule="exact"/>
        <w:rPr>
          <w:szCs w:val="21"/>
        </w:rPr>
      </w:pPr>
      <w:r>
        <w:rPr>
          <w:szCs w:val="21"/>
        </w:rPr>
        <w:t>名称：</w:t>
      </w:r>
      <w:r>
        <w:rPr>
          <w:szCs w:val="21"/>
          <w:u w:val="single"/>
        </w:rPr>
        <w:t>湖北中盛汇金项目管理有限公司</w:t>
      </w:r>
    </w:p>
    <w:p>
      <w:pPr>
        <w:spacing w:line="460" w:lineRule="exact"/>
        <w:rPr>
          <w:szCs w:val="21"/>
        </w:rPr>
      </w:pPr>
      <w:r>
        <w:rPr>
          <w:szCs w:val="21"/>
        </w:rPr>
        <w:t>地址：</w:t>
      </w:r>
      <w:r>
        <w:rPr>
          <w:szCs w:val="21"/>
          <w:u w:val="single"/>
        </w:rPr>
        <w:t>武汉市江岸区胜利街128号新源大厦4楼</w:t>
      </w:r>
    </w:p>
    <w:p>
      <w:pPr>
        <w:spacing w:line="460" w:lineRule="exact"/>
        <w:rPr>
          <w:szCs w:val="21"/>
        </w:rPr>
      </w:pPr>
      <w:r>
        <w:rPr>
          <w:szCs w:val="21"/>
        </w:rPr>
        <w:t>电话：</w:t>
      </w:r>
      <w:r>
        <w:rPr>
          <w:szCs w:val="21"/>
          <w:u w:val="single"/>
        </w:rPr>
        <w:t>027-82822983   82822990   82822091   82823376</w:t>
      </w:r>
      <w:r>
        <w:rPr>
          <w:szCs w:val="21"/>
        </w:rPr>
        <w:t xml:space="preserve"> </w:t>
      </w:r>
    </w:p>
    <w:p>
      <w:pPr>
        <w:rPr>
          <w:rFonts w:hint="default"/>
          <w:szCs w:val="21"/>
          <w:u w:val="none"/>
          <w:lang w:val="en-US" w:eastAsia="zh-CN"/>
        </w:rPr>
      </w:pPr>
    </w:p>
    <w:p>
      <w:pPr>
        <w:pStyle w:val="3"/>
        <w:rPr>
          <w:rFonts w:hint="default"/>
          <w:szCs w:val="21"/>
          <w:u w:val="none"/>
          <w:lang w:val="en-US" w:eastAsia="zh-CN"/>
        </w:rPr>
      </w:pPr>
    </w:p>
    <w:p>
      <w:pPr>
        <w:rPr>
          <w:rFonts w:hint="default"/>
          <w:szCs w:val="21"/>
          <w:u w:val="none"/>
          <w:lang w:val="en-US" w:eastAsia="zh-CN"/>
        </w:rPr>
      </w:pPr>
    </w:p>
    <w:p>
      <w:pPr>
        <w:pStyle w:val="3"/>
        <w:rPr>
          <w:rFonts w:hint="default"/>
          <w:szCs w:val="21"/>
          <w:u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lang w:val="en-US" w:eastAsia="zh-CN"/>
        </w:rPr>
      </w:pPr>
    </w:p>
    <w:p>
      <w:pPr>
        <w:spacing w:line="480" w:lineRule="exact"/>
        <w:jc w:val="both"/>
        <w:rPr>
          <w:rFonts w:hint="eastAsia" w:eastAsia="宋体"/>
          <w:b/>
          <w:bCs/>
          <w:sz w:val="32"/>
          <w:szCs w:val="32"/>
          <w:lang w:val="en-US" w:eastAsia="zh-CN"/>
        </w:rPr>
      </w:pPr>
      <w:r>
        <w:rPr>
          <w:rFonts w:hint="eastAsia"/>
          <w:b/>
          <w:bCs/>
          <w:sz w:val="32"/>
          <w:szCs w:val="32"/>
          <w:lang w:val="en-US" w:eastAsia="zh-CN"/>
        </w:rPr>
        <w:t>附件：</w:t>
      </w:r>
    </w:p>
    <w:p>
      <w:pPr>
        <w:spacing w:line="480" w:lineRule="exact"/>
        <w:jc w:val="center"/>
        <w:rPr>
          <w:rFonts w:hint="eastAsia"/>
          <w:b/>
          <w:bCs/>
          <w:sz w:val="32"/>
          <w:szCs w:val="32"/>
        </w:rPr>
      </w:pPr>
      <w:r>
        <w:rPr>
          <w:rFonts w:hint="eastAsia"/>
          <w:b/>
          <w:bCs/>
          <w:sz w:val="32"/>
          <w:szCs w:val="32"/>
        </w:rPr>
        <w:t>采购文件获取方式的说明</w:t>
      </w:r>
    </w:p>
    <w:p>
      <w:pPr>
        <w:pStyle w:val="2"/>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供应商可选择现场</w:t>
      </w:r>
      <w:r>
        <w:rPr>
          <w:rFonts w:hint="eastAsia" w:ascii="仿宋" w:hAnsi="仿宋" w:eastAsia="仿宋"/>
          <w:sz w:val="28"/>
          <w:szCs w:val="28"/>
          <w:lang w:val="en-US" w:eastAsia="zh-CN"/>
        </w:rPr>
        <w:t>获取或</w:t>
      </w:r>
      <w:r>
        <w:rPr>
          <w:rFonts w:hint="eastAsia" w:ascii="仿宋" w:hAnsi="仿宋" w:eastAsia="仿宋"/>
          <w:sz w:val="28"/>
          <w:szCs w:val="28"/>
        </w:rPr>
        <w:t>网上</w:t>
      </w:r>
      <w:r>
        <w:rPr>
          <w:rFonts w:hint="eastAsia" w:ascii="仿宋" w:hAnsi="仿宋" w:eastAsia="仿宋"/>
          <w:sz w:val="28"/>
          <w:szCs w:val="28"/>
          <w:lang w:val="en-US" w:eastAsia="zh-CN"/>
        </w:rPr>
        <w:t>获取</w:t>
      </w:r>
      <w:r>
        <w:rPr>
          <w:rFonts w:hint="eastAsia" w:ascii="仿宋" w:hAnsi="仿宋" w:eastAsia="仿宋"/>
          <w:sz w:val="28"/>
          <w:szCs w:val="28"/>
        </w:rPr>
        <w:t>方式获取采购文件，具体如下：</w:t>
      </w:r>
    </w:p>
    <w:p>
      <w:pPr>
        <w:pStyle w:val="2"/>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黑体"/>
          <w:b/>
          <w:bCs/>
          <w:sz w:val="28"/>
          <w:szCs w:val="28"/>
        </w:rPr>
      </w:pPr>
      <w:r>
        <w:rPr>
          <w:rFonts w:hint="eastAsia" w:ascii="仿宋" w:hAnsi="仿宋" w:eastAsia="仿宋" w:cs="黑体"/>
          <w:b/>
          <w:bCs/>
          <w:sz w:val="28"/>
          <w:szCs w:val="28"/>
        </w:rPr>
        <w:t>一、现场获取</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在公告规定的获取时间内，供应商到文件获取地点现场提供以下材料获取文件：</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1、供应商为法人或者其他组织的，需提供单位介绍信（或法人授权委托书）、经办人身份证明；</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、供应商为自然人的，需提供本人身份证明；</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sz w:val="28"/>
          <w:szCs w:val="28"/>
        </w:rPr>
      </w:pPr>
      <w:r>
        <w:rPr>
          <w:rFonts w:ascii="仿宋" w:hAnsi="仿宋" w:eastAsia="仿宋" w:cs="宋体"/>
          <w:sz w:val="28"/>
          <w:szCs w:val="28"/>
        </w:rPr>
        <w:t>3</w:t>
      </w:r>
      <w:r>
        <w:rPr>
          <w:rFonts w:hint="eastAsia" w:ascii="仿宋" w:hAnsi="仿宋" w:eastAsia="仿宋" w:cs="宋体"/>
          <w:sz w:val="28"/>
          <w:szCs w:val="28"/>
        </w:rPr>
        <w:t>、加盖供应商公章的文件获取登记表，</w:t>
      </w:r>
      <w:bookmarkStart w:id="11" w:name="_Hlk61859007"/>
      <w:r>
        <w:rPr>
          <w:rFonts w:hint="eastAsia" w:ascii="仿宋" w:hAnsi="仿宋" w:eastAsia="仿宋" w:cs="宋体"/>
          <w:sz w:val="28"/>
          <w:szCs w:val="28"/>
        </w:rPr>
        <w:t>登记表</w:t>
      </w:r>
      <w:bookmarkEnd w:id="11"/>
      <w:r>
        <w:rPr>
          <w:rFonts w:hint="eastAsia" w:ascii="仿宋" w:hAnsi="仿宋" w:eastAsia="仿宋" w:cs="宋体"/>
          <w:sz w:val="28"/>
          <w:szCs w:val="28"/>
        </w:rPr>
        <w:t>内容包括：项目编号、项目名称、所投包号、供应商名称、地址、</w:t>
      </w:r>
      <w:r>
        <w:rPr>
          <w:rFonts w:hint="eastAsia" w:ascii="仿宋" w:hAnsi="仿宋" w:eastAsia="仿宋" w:cs="宋体"/>
          <w:sz w:val="28"/>
          <w:szCs w:val="28"/>
          <w:lang w:val="en-US" w:eastAsia="zh-CN"/>
        </w:rPr>
        <w:t>联系人、</w:t>
      </w:r>
      <w:r>
        <w:rPr>
          <w:rFonts w:hint="eastAsia" w:ascii="仿宋" w:hAnsi="仿宋" w:eastAsia="仿宋" w:cs="宋体"/>
          <w:sz w:val="28"/>
          <w:szCs w:val="28"/>
        </w:rPr>
        <w:t>联系方式及</w:t>
      </w:r>
      <w:bookmarkStart w:id="12" w:name="_Hlk61859315"/>
      <w:r>
        <w:rPr>
          <w:rFonts w:hint="eastAsia" w:ascii="仿宋" w:hAnsi="仿宋" w:eastAsia="仿宋" w:cs="宋体"/>
          <w:sz w:val="28"/>
          <w:szCs w:val="28"/>
        </w:rPr>
        <w:t>邮箱地址</w:t>
      </w:r>
      <w:bookmarkEnd w:id="12"/>
      <w:r>
        <w:rPr>
          <w:rFonts w:hint="eastAsia" w:ascii="仿宋" w:hAnsi="仿宋" w:eastAsia="仿宋" w:cs="宋体"/>
          <w:sz w:val="28"/>
          <w:szCs w:val="28"/>
        </w:rPr>
        <w:t>。</w:t>
      </w:r>
    </w:p>
    <w:p>
      <w:pPr>
        <w:pStyle w:val="2"/>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sz w:val="28"/>
          <w:szCs w:val="28"/>
        </w:rPr>
      </w:pPr>
      <w:r>
        <w:rPr>
          <w:rFonts w:hint="eastAsia" w:ascii="仿宋" w:hAnsi="仿宋" w:eastAsia="仿宋"/>
          <w:sz w:val="28"/>
          <w:szCs w:val="28"/>
        </w:rPr>
        <w:t>4、文件获取地点：</w:t>
      </w:r>
      <w:r>
        <w:rPr>
          <w:rFonts w:hint="eastAsia" w:ascii="仿宋" w:hAnsi="仿宋" w:eastAsia="仿宋" w:cs="宋体"/>
          <w:sz w:val="28"/>
          <w:szCs w:val="28"/>
        </w:rPr>
        <w:t>武汉市江岸区胜利街1</w:t>
      </w:r>
      <w:r>
        <w:rPr>
          <w:rFonts w:ascii="仿宋" w:hAnsi="仿宋" w:eastAsia="仿宋" w:cs="宋体"/>
          <w:sz w:val="28"/>
          <w:szCs w:val="28"/>
        </w:rPr>
        <w:t>28</w:t>
      </w:r>
      <w:r>
        <w:rPr>
          <w:rFonts w:hint="eastAsia" w:ascii="仿宋" w:hAnsi="仿宋" w:eastAsia="仿宋" w:cs="宋体"/>
          <w:sz w:val="28"/>
          <w:szCs w:val="28"/>
        </w:rPr>
        <w:t xml:space="preserve">号新源大厦4楼湖北中盛汇金项目管理有限公司 </w:t>
      </w:r>
      <w:r>
        <w:rPr>
          <w:rFonts w:ascii="仿宋" w:hAnsi="仿宋" w:eastAsia="仿宋" w:cs="宋体"/>
          <w:sz w:val="28"/>
          <w:szCs w:val="28"/>
        </w:rPr>
        <w:t xml:space="preserve"> </w:t>
      </w:r>
      <w:r>
        <w:rPr>
          <w:rFonts w:hint="eastAsia" w:ascii="仿宋" w:hAnsi="仿宋" w:eastAsia="仿宋" w:cs="宋体"/>
          <w:sz w:val="28"/>
          <w:szCs w:val="28"/>
        </w:rPr>
        <w:t>联系人：</w:t>
      </w:r>
      <w:r>
        <w:rPr>
          <w:rFonts w:hint="eastAsia" w:ascii="仿宋" w:hAnsi="仿宋" w:eastAsia="仿宋" w:cs="宋体"/>
          <w:sz w:val="28"/>
          <w:szCs w:val="28"/>
          <w:lang w:eastAsia="zh-CN"/>
        </w:rPr>
        <w:t>游</w:t>
      </w:r>
      <w:r>
        <w:rPr>
          <w:rFonts w:hint="eastAsia" w:ascii="仿宋" w:hAnsi="仿宋" w:eastAsia="仿宋" w:cs="宋体"/>
          <w:sz w:val="28"/>
          <w:szCs w:val="28"/>
        </w:rPr>
        <w:t>工 027-82822990</w:t>
      </w:r>
    </w:p>
    <w:p>
      <w:pPr>
        <w:pStyle w:val="2"/>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lang w:val="en-US" w:eastAsia="zh-CN"/>
        </w:rPr>
        <w:t>5、谈判文件</w:t>
      </w:r>
      <w:r>
        <w:rPr>
          <w:rFonts w:hint="eastAsia" w:ascii="仿宋" w:hAnsi="仿宋" w:eastAsia="仿宋" w:cs="宋体"/>
          <w:sz w:val="28"/>
          <w:szCs w:val="28"/>
        </w:rPr>
        <w:t>售价：</w:t>
      </w:r>
      <w:r>
        <w:rPr>
          <w:rFonts w:hint="eastAsia" w:ascii="仿宋" w:hAnsi="仿宋" w:eastAsia="仿宋" w:cs="宋体"/>
          <w:sz w:val="28"/>
          <w:szCs w:val="28"/>
          <w:lang w:val="en-US" w:eastAsia="zh-CN"/>
        </w:rPr>
        <w:t>3</w:t>
      </w:r>
      <w:r>
        <w:rPr>
          <w:rFonts w:hint="eastAsia" w:ascii="仿宋" w:hAnsi="仿宋" w:eastAsia="仿宋" w:cs="宋体"/>
          <w:sz w:val="28"/>
          <w:szCs w:val="28"/>
        </w:rPr>
        <w:t>00元，售后不退。</w:t>
      </w:r>
    </w:p>
    <w:p>
      <w:pPr>
        <w:pStyle w:val="2"/>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ascii="仿宋" w:hAnsi="仿宋" w:eastAsia="仿宋" w:cs="黑体"/>
          <w:b/>
          <w:bCs/>
          <w:sz w:val="28"/>
          <w:szCs w:val="28"/>
        </w:rPr>
      </w:pPr>
      <w:r>
        <w:rPr>
          <w:rFonts w:hint="eastAsia" w:ascii="仿宋" w:hAnsi="仿宋" w:eastAsia="仿宋" w:cs="黑体"/>
          <w:b/>
          <w:bCs/>
          <w:sz w:val="28"/>
          <w:szCs w:val="28"/>
        </w:rPr>
        <w:t>二、网上获取</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在公告规定的获取时间内，供应商将文件购买费用汇入采购代理机构银行账户，并将下列相关材料及费用支付凭证发送至邮箱（hj2020@hbzshj.com.cn）：</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1、加盖供应商公章的文件获取登记表，登记表内容包括：项目编号、项目名称、所投包号、供应商名称、地址、</w:t>
      </w:r>
      <w:r>
        <w:rPr>
          <w:rFonts w:hint="eastAsia" w:ascii="仿宋" w:hAnsi="仿宋" w:eastAsia="仿宋" w:cs="宋体"/>
          <w:sz w:val="28"/>
          <w:szCs w:val="28"/>
          <w:lang w:val="en-US" w:eastAsia="zh-CN"/>
        </w:rPr>
        <w:t>联系人、</w:t>
      </w:r>
      <w:r>
        <w:rPr>
          <w:rFonts w:hint="eastAsia" w:ascii="仿宋" w:hAnsi="仿宋" w:eastAsia="仿宋" w:cs="宋体"/>
          <w:sz w:val="28"/>
          <w:szCs w:val="28"/>
        </w:rPr>
        <w:t>联系方式及邮箱地址。</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、采购代理机构银行账户信息：</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（汇款时请务必备注供应商全称、项目编号及项目简称）</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收款名称：湖北中盛汇金项目管理有限公司</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收款账号：</w:t>
      </w:r>
      <w:r>
        <w:rPr>
          <w:rFonts w:ascii="仿宋" w:hAnsi="仿宋" w:eastAsia="仿宋" w:cs="宋体"/>
          <w:sz w:val="28"/>
          <w:szCs w:val="28"/>
        </w:rPr>
        <w:t>17 0002 0104 0020 392</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收款行开户行：中国农业银行股份有限公司武汉胜利街支行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收款行开户行行号：1035 2100 0024</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文件获取联系人：</w:t>
      </w:r>
      <w:r>
        <w:rPr>
          <w:rFonts w:hint="eastAsia" w:ascii="仿宋" w:hAnsi="仿宋" w:eastAsia="仿宋" w:cs="宋体"/>
          <w:sz w:val="28"/>
          <w:szCs w:val="28"/>
          <w:lang w:eastAsia="zh-CN"/>
        </w:rPr>
        <w:t>游</w:t>
      </w:r>
      <w:r>
        <w:rPr>
          <w:rFonts w:hint="eastAsia" w:ascii="仿宋" w:hAnsi="仿宋" w:eastAsia="仿宋" w:cs="宋体"/>
          <w:sz w:val="28"/>
          <w:szCs w:val="28"/>
        </w:rPr>
        <w:t>工 027-82822990</w:t>
      </w:r>
    </w:p>
    <w:p>
      <w:pPr>
        <w:pStyle w:val="2"/>
        <w:keepNext w:val="0"/>
        <w:keepLines w:val="0"/>
        <w:pageBreakBefore w:val="0"/>
        <w:numPr>
          <w:ilvl w:val="0"/>
          <w:numId w:val="3"/>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文件费用到账并根据供应商提交的文件获取登记相关材料登记供应商信息后，统一向供应商发出文件。</w:t>
      </w:r>
    </w:p>
    <w:p>
      <w:pPr>
        <w:pStyle w:val="2"/>
        <w:keepNext w:val="0"/>
        <w:keepLines w:val="0"/>
        <w:pageBreakBefore w:val="0"/>
        <w:numPr>
          <w:ilvl w:val="0"/>
          <w:numId w:val="3"/>
        </w:numPr>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lang w:val="en-US" w:eastAsia="zh-CN"/>
        </w:rPr>
        <w:t>谈判文件</w:t>
      </w:r>
      <w:r>
        <w:rPr>
          <w:rFonts w:hint="eastAsia" w:ascii="仿宋" w:hAnsi="仿宋" w:eastAsia="仿宋" w:cs="宋体"/>
          <w:sz w:val="28"/>
          <w:szCs w:val="28"/>
        </w:rPr>
        <w:t>售价：</w:t>
      </w:r>
      <w:r>
        <w:rPr>
          <w:rFonts w:hint="eastAsia" w:ascii="仿宋" w:hAnsi="仿宋" w:eastAsia="仿宋" w:cs="宋体"/>
          <w:sz w:val="28"/>
          <w:szCs w:val="28"/>
          <w:lang w:val="en-US" w:eastAsia="zh-CN"/>
        </w:rPr>
        <w:t>3</w:t>
      </w:r>
      <w:r>
        <w:rPr>
          <w:rFonts w:hint="eastAsia" w:ascii="仿宋" w:hAnsi="仿宋" w:eastAsia="仿宋" w:cs="宋体"/>
          <w:sz w:val="28"/>
          <w:szCs w:val="28"/>
        </w:rPr>
        <w:t>00元，售后不退。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DDA5C"/>
    <w:multiLevelType w:val="singleLevel"/>
    <w:tmpl w:val="A43DDA5C"/>
    <w:lvl w:ilvl="0" w:tentative="0">
      <w:start w:val="3"/>
      <w:numFmt w:val="decimal"/>
      <w:suff w:val="nothing"/>
      <w:lvlText w:val="%1、"/>
      <w:lvlJc w:val="left"/>
    </w:lvl>
  </w:abstractNum>
  <w:abstractNum w:abstractNumId="1">
    <w:nsid w:val="F6043F7E"/>
    <w:multiLevelType w:val="singleLevel"/>
    <w:tmpl w:val="F6043F7E"/>
    <w:lvl w:ilvl="0" w:tentative="0">
      <w:start w:val="1"/>
      <w:numFmt w:val="decimal"/>
      <w:suff w:val="nothing"/>
      <w:lvlText w:val="（%1）"/>
      <w:lvlJc w:val="left"/>
    </w:lvl>
  </w:abstractNum>
  <w:abstractNum w:abstractNumId="2">
    <w:nsid w:val="6C5933B7"/>
    <w:multiLevelType w:val="singleLevel"/>
    <w:tmpl w:val="6C5933B7"/>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YzZiNzQ3NDU5OGVmZDMxNWFhMjYzYzA0ZmI2YzMifQ=="/>
  </w:docVars>
  <w:rsids>
    <w:rsidRoot w:val="00000000"/>
    <w:rsid w:val="024C748A"/>
    <w:rsid w:val="04134FD2"/>
    <w:rsid w:val="0F0B4D9A"/>
    <w:rsid w:val="18596E2D"/>
    <w:rsid w:val="1C11658F"/>
    <w:rsid w:val="1C8256B3"/>
    <w:rsid w:val="1EA87D21"/>
    <w:rsid w:val="250446C4"/>
    <w:rsid w:val="2B1D4071"/>
    <w:rsid w:val="2B8C58B9"/>
    <w:rsid w:val="34B206B5"/>
    <w:rsid w:val="387A357C"/>
    <w:rsid w:val="3C762181"/>
    <w:rsid w:val="3D0C5D52"/>
    <w:rsid w:val="5E8F343C"/>
    <w:rsid w:val="6A910F03"/>
    <w:rsid w:val="6D0B0F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220" w:after="210" w:line="578" w:lineRule="auto"/>
      <w:jc w:val="center"/>
      <w:outlineLvl w:val="0"/>
    </w:pPr>
    <w:rPr>
      <w:b/>
      <w:bCs/>
      <w:kern w:val="44"/>
      <w:sz w:val="36"/>
      <w:szCs w:val="44"/>
    </w:rPr>
  </w:style>
  <w:style w:type="paragraph" w:styleId="4">
    <w:name w:val="heading 2"/>
    <w:basedOn w:val="1"/>
    <w:next w:val="1"/>
    <w:unhideWhenUsed/>
    <w:qFormat/>
    <w:uiPriority w:val="0"/>
    <w:pPr>
      <w:keepNext/>
      <w:keepLines/>
      <w:spacing w:before="120" w:after="120" w:line="360" w:lineRule="auto"/>
      <w:jc w:val="center"/>
      <w:outlineLvl w:val="1"/>
    </w:pPr>
    <w:rPr>
      <w:b/>
      <w:bCs/>
      <w:kern w:val="0"/>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Body Text Indent"/>
    <w:basedOn w:val="1"/>
    <w:unhideWhenUsed/>
    <w:qFormat/>
    <w:uiPriority w:val="99"/>
    <w:pPr>
      <w:adjustRightInd w:val="0"/>
      <w:spacing w:line="360" w:lineRule="atLeast"/>
      <w:ind w:firstLine="480"/>
      <w:jc w:val="left"/>
      <w:textAlignment w:val="baseline"/>
    </w:pPr>
    <w:rPr>
      <w:kern w:val="0"/>
      <w:sz w:val="24"/>
    </w:rPr>
  </w:style>
  <w:style w:type="paragraph" w:styleId="6">
    <w:name w:val="Body Text Indent 3"/>
    <w:basedOn w:val="1"/>
    <w:unhideWhenUsed/>
    <w:qFormat/>
    <w:uiPriority w:val="99"/>
    <w:pPr>
      <w:spacing w:after="120" w:line="360" w:lineRule="atLeast"/>
      <w:ind w:firstLine="720" w:firstLineChars="300"/>
    </w:pPr>
    <w:rPr>
      <w:sz w:val="24"/>
    </w:rPr>
  </w:style>
  <w:style w:type="paragraph" w:styleId="7">
    <w:name w:val="Body Text First Indent 2"/>
    <w:basedOn w:val="5"/>
    <w:next w:val="1"/>
    <w:unhideWhenUsed/>
    <w:qFormat/>
    <w:uiPriority w:val="0"/>
    <w:pPr>
      <w:spacing w:after="120" w:line="240" w:lineRule="auto"/>
      <w:ind w:left="420" w:leftChars="200"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1493</Words>
  <Characters>1711</Characters>
  <Lines>0</Lines>
  <Paragraphs>0</Paragraphs>
  <TotalTime>22</TotalTime>
  <ScaleCrop>false</ScaleCrop>
  <LinksUpToDate>false</LinksUpToDate>
  <CharactersWithSpaces>1736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招标二部</cp:lastModifiedBy>
  <dcterms:modified xsi:type="dcterms:W3CDTF">2022-11-08T04:29:58Z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19D4EE43DC6A40998EB6BB8AA03292E6</vt:lpwstr>
  </property>
</Properties>
</file>