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7" w:firstLineChars="149"/>
        <w:jc w:val="center"/>
        <w:rPr>
          <w:rFonts w:hint="eastAsia" w:ascii="黑体" w:hAnsi="宋体" w:eastAsia="黑体" w:cs="宋体"/>
          <w:sz w:val="28"/>
          <w:szCs w:val="32"/>
          <w:lang w:eastAsia="zh-CN"/>
        </w:rPr>
      </w:pPr>
      <w:r>
        <w:rPr>
          <w:rFonts w:hint="eastAsia" w:ascii="黑体" w:hAnsi="宋体" w:eastAsia="黑体" w:cs="宋体"/>
          <w:sz w:val="28"/>
          <w:szCs w:val="32"/>
          <w:lang w:val="en-US" w:eastAsia="zh-CN"/>
        </w:rPr>
        <w:t>宜宾某单位园区绿化工程项目</w:t>
      </w:r>
      <w:r>
        <w:rPr>
          <w:rFonts w:hint="eastAsia" w:ascii="黑体" w:hAnsi="宋体" w:eastAsia="黑体" w:cs="宋体"/>
          <w:sz w:val="28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2022-JJDBBAG3003</w:t>
      </w:r>
      <w:r>
        <w:rPr>
          <w:rFonts w:hint="eastAsia" w:ascii="黑体" w:hAnsi="宋体" w:eastAsia="黑体" w:cs="宋体"/>
          <w:sz w:val="28"/>
          <w:szCs w:val="32"/>
          <w:lang w:eastAsia="zh-CN"/>
        </w:rPr>
        <w:t>）</w:t>
      </w:r>
    </w:p>
    <w:p>
      <w:pPr>
        <w:pStyle w:val="3"/>
        <w:ind w:firstLine="480"/>
        <w:rPr>
          <w:lang w:bidi="en-US"/>
        </w:rPr>
      </w:pPr>
    </w:p>
    <w:p>
      <w:pPr>
        <w:widowControl w:val="0"/>
        <w:numPr>
          <w:ilvl w:val="0"/>
          <w:numId w:val="1"/>
        </w:numPr>
        <w:spacing w:line="360" w:lineRule="auto"/>
        <w:ind w:firstLine="640" w:firstLineChars="200"/>
        <w:rPr>
          <w:rFonts w:asciiTheme="minorEastAsia" w:hAnsi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项目名称：宜宾某单位园区绿化工程项目</w:t>
      </w:r>
    </w:p>
    <w:p>
      <w:pPr>
        <w:widowControl w:val="0"/>
        <w:numPr>
          <w:ilvl w:val="0"/>
          <w:numId w:val="1"/>
        </w:numPr>
        <w:spacing w:line="360" w:lineRule="auto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项目编号：2022-JJDBBAG3003</w:t>
      </w:r>
    </w:p>
    <w:p>
      <w:pPr>
        <w:widowControl w:val="0"/>
        <w:numPr>
          <w:ilvl w:val="0"/>
          <w:numId w:val="1"/>
        </w:numPr>
        <w:spacing w:line="360" w:lineRule="auto"/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评标情况：</w:t>
      </w:r>
    </w:p>
    <w:p>
      <w:pPr>
        <w:spacing w:line="360" w:lineRule="auto"/>
        <w:ind w:firstLine="640" w:firstLineChars="200"/>
        <w:rPr>
          <w:rFonts w:hint="eastAsia" w:asciiTheme="minorEastAsia" w:hAnsi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按照谈判文件要求，202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日上午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: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00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时，共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家供应商参与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谈判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评审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办法为综合评分法。经评审：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680"/>
        <w:gridCol w:w="4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50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未通过资格性审查的原因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0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四川河安建设工程有限公司</w:t>
            </w:r>
          </w:p>
        </w:tc>
        <w:tc>
          <w:tcPr>
            <w:tcW w:w="503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不满足资格要求条件第（2）、（3）、（4）、（5）、（6）、（7）、（8）条。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50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未通过符合性审查的原因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0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四川聚胜华建设工程有限公司</w:t>
            </w:r>
          </w:p>
        </w:tc>
        <w:tc>
          <w:tcPr>
            <w:tcW w:w="503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提交的响应文件谈判报价书中，授权代表未签字。</w:t>
            </w:r>
          </w:p>
        </w:tc>
      </w:tr>
    </w:tbl>
    <w:p>
      <w:pPr>
        <w:spacing w:line="360" w:lineRule="auto"/>
        <w:ind w:firstLine="640" w:firstLineChars="200"/>
        <w:rPr>
          <w:rFonts w:asciiTheme="minorEastAsia" w:hAnsi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其余3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家供应商响应文件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均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响应谈判文件要求，按综合得分由高到低确定成交候选人前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两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名：</w:t>
      </w:r>
    </w:p>
    <w:p>
      <w:pPr>
        <w:spacing w:line="360" w:lineRule="auto"/>
        <w:ind w:firstLine="640"/>
        <w:rPr>
          <w:rFonts w:asciiTheme="minorEastAsia" w:hAnsi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第一成交候选人：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四川中然建筑工程有限公司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，最终报价：人民币（元）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502,109.00 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；</w:t>
      </w:r>
    </w:p>
    <w:p>
      <w:pPr>
        <w:spacing w:line="360" w:lineRule="auto"/>
        <w:ind w:firstLine="640"/>
        <w:rPr>
          <w:rFonts w:hint="eastAsia" w:asciiTheme="minorEastAsia" w:hAnsi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第二成交候选人：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四川鸿能建设工程有限公司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，最终报价：人民币（元）502,622.87；</w:t>
      </w:r>
    </w:p>
    <w:p>
      <w:pPr>
        <w:spacing w:line="360" w:lineRule="auto"/>
        <w:ind w:firstLine="640"/>
        <w:rPr>
          <w:rFonts w:hint="eastAsia" w:asciiTheme="minorEastAsia" w:hAnsi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第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三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成交候选人：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四川中问建设工程有限公司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，最终报价：人民币（元）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498,006.94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；</w:t>
      </w:r>
    </w:p>
    <w:p>
      <w:pPr>
        <w:pStyle w:val="2"/>
        <w:rPr>
          <w:lang w:eastAsia="zh-CN"/>
        </w:rPr>
      </w:pPr>
    </w:p>
    <w:p>
      <w:pPr>
        <w:widowControl w:val="0"/>
        <w:numPr>
          <w:ilvl w:val="0"/>
          <w:numId w:val="1"/>
        </w:numPr>
        <w:spacing w:line="360" w:lineRule="auto"/>
        <w:ind w:firstLine="640" w:firstLineChars="200"/>
        <w:jc w:val="both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公示时间：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3个工作日</w:t>
      </w:r>
    </w:p>
    <w:p>
      <w:pPr>
        <w:widowControl w:val="0"/>
        <w:numPr>
          <w:ilvl w:val="0"/>
          <w:numId w:val="1"/>
        </w:numPr>
        <w:spacing w:line="360" w:lineRule="auto"/>
        <w:ind w:firstLine="640" w:firstLineChars="200"/>
        <w:jc w:val="both"/>
        <w:rPr>
          <w:rFonts w:asciiTheme="minorEastAsia" w:hAnsi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其他说明：供应商如有异议，可以在公示时间内以书面形式向招标代理机构提出质疑（联系人：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廖先生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电话：028-85317372），逾期将不再受理。质疑函（加盖投标人公章）应包括下列内容：（一）投标人的姓名或者名称、地址、邮编、联系人及联系电话；（二）质疑项目的名称、编号；（三）具体、明确的质疑事项和与质疑事项相关的请求；（四）事实依据；（五）必要的法律依据；（六）提出质疑的日期。</w:t>
      </w:r>
    </w:p>
    <w:p>
      <w:pPr>
        <w:widowControl w:val="0"/>
        <w:numPr>
          <w:ilvl w:val="0"/>
          <w:numId w:val="1"/>
        </w:numPr>
        <w:spacing w:line="360" w:lineRule="auto"/>
        <w:ind w:firstLine="640" w:firstLineChars="200"/>
        <w:jc w:val="both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联系方式：</w:t>
      </w:r>
    </w:p>
    <w:p>
      <w:pPr>
        <w:spacing w:line="360" w:lineRule="auto"/>
        <w:rPr>
          <w:rFonts w:asciiTheme="minorEastAsia" w:hAnsi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1.名称：北京国泰建中管理咨询有限公司</w:t>
      </w:r>
      <w:bookmarkStart w:id="0" w:name="_GoBack"/>
      <w:bookmarkEnd w:id="0"/>
    </w:p>
    <w:p>
      <w:pPr>
        <w:spacing w:line="360" w:lineRule="auto"/>
        <w:rPr>
          <w:rFonts w:asciiTheme="minorEastAsia" w:hAnsi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2.地址：成都市高新区盛邦街88号汇锦广场C座1单元904</w:t>
      </w:r>
    </w:p>
    <w:p>
      <w:pPr>
        <w:spacing w:line="360" w:lineRule="auto"/>
        <w:rPr>
          <w:rFonts w:asciiTheme="minorEastAsia" w:hAnsi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3.联系人：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廖先生</w:t>
      </w:r>
    </w:p>
    <w:p>
      <w:pPr>
        <w:spacing w:line="360" w:lineRule="auto"/>
        <w:rPr>
          <w:rFonts w:asciiTheme="minorEastAsia" w:hAnsi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4.电话：028-85317372</w:t>
      </w:r>
    </w:p>
    <w:p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2"/>
          <w:szCs w:val="32"/>
        </w:rPr>
        <w:t>.邮件：610327848@qq.com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5F0F92"/>
    <w:multiLevelType w:val="singleLevel"/>
    <w:tmpl w:val="F95F0F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NGNkOWYzZjU3NmE4NDZlYjUyY2JiMjYzNzYzMGEifQ=="/>
  </w:docVars>
  <w:rsids>
    <w:rsidRoot w:val="00000000"/>
    <w:rsid w:val="196D207B"/>
    <w:rsid w:val="486B3DD0"/>
    <w:rsid w:val="515A3281"/>
    <w:rsid w:val="569C28F8"/>
    <w:rsid w:val="7C01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Arial"/>
      <w:sz w:val="24"/>
      <w:szCs w:val="24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kern w:val="0"/>
      <w:sz w:val="20"/>
    </w:rPr>
  </w:style>
  <w:style w:type="paragraph" w:styleId="3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cs="Times New Roman"/>
      <w:lang w:eastAsia="zh-CN" w:bidi="ar-SA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775</Characters>
  <Lines>0</Lines>
  <Paragraphs>0</Paragraphs>
  <TotalTime>0</TotalTime>
  <ScaleCrop>false</ScaleCrop>
  <LinksUpToDate>false</LinksUpToDate>
  <CharactersWithSpaces>775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2022-04-29T09:07:00Z</dcterms:created>
  <dc:creator>633</dc:creator>
  <cp:lastModifiedBy>　</cp:lastModifiedBy>
  <dcterms:modified xsi:type="dcterms:W3CDTF">2022-11-03T07:40:47Z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4B4D7FD91B4E4B3AB10F5623E8BC781F</vt:lpwstr>
  </property>
</Properties>
</file>