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67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sz w:val="30"/>
          <w:szCs w:val="30"/>
          <w:u w:val="none"/>
          <w:lang w:val="en-US"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i w:val="0"/>
          <w:iCs w:val="0"/>
          <w:sz w:val="30"/>
          <w:szCs w:val="30"/>
          <w:u w:val="none"/>
          <w:lang w:val="en-US" w:eastAsia="zh-CN"/>
        </w:rPr>
        <w:t>2022年灌阳县高素质农民培育项目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67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z w:val="30"/>
          <w:szCs w:val="30"/>
          <w:u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u w:val="none"/>
          <w:lang w:val="en-US" w:eastAsia="zh-CN"/>
        </w:rPr>
        <w:t>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74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一、项目编号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：GLZC2022-C3-270029-JXHT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二、项目名称：2022年灌阳县高素质农民培育项目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成交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信息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u w:val="none"/>
          <w:vertAlign w:val="baseline"/>
          <w:lang w:val="en-US" w:eastAsia="zh-CN"/>
        </w:rPr>
        <w:t>单位名称：桂林联宇职业培训学校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u w:val="none"/>
          <w:vertAlign w:val="baseline"/>
          <w:lang w:val="en-US" w:eastAsia="zh-CN"/>
        </w:rPr>
        <w:t>成交金额（元）：278000元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供应商地址：桂林市象山区南环路5号桃园大厦7楼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  <w:t>未成交供应商：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695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9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5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6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5" w:type="dxa"/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柳州市育才职业培训学校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49.39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95" w:type="dxa"/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柳州市盛恩职业培训学校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47.89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kern w:val="2"/>
          <w:sz w:val="24"/>
          <w:szCs w:val="24"/>
          <w:lang w:val="en-US" w:eastAsia="zh-CN" w:bidi="ar-SA"/>
        </w:rPr>
        <w:t>五、未通过资格及符合性审查的竞标人情况：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t>主要标的信息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采购需求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tbl>
      <w:tblPr>
        <w:tblStyle w:val="1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234"/>
        <w:gridCol w:w="891"/>
        <w:gridCol w:w="90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项号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2022年灌阳县高素质农民培育项目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培育高素质农民100人，每人累计培育课时不低于120课时。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、评审专家名单：庾新维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、陈纯、李六平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u w:val="none"/>
          <w:lang w:val="en-US" w:eastAsia="zh-CN"/>
        </w:rPr>
        <w:t>（采购人评委）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val="en-US" w:eastAsia="zh-CN"/>
        </w:rPr>
        <w:t>本项目代理费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lang w:val="en-US" w:eastAsia="zh-CN"/>
        </w:rPr>
        <w:t>为：6000元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、公告期限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其他补充事宜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  <w:t>潜在供应商认为公告结果使自己的权益受到损害的，可以在公告期限届满之日起七个工作日内，以书面形式向灌阳县农业农村局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或江西宏泰工程咨询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  <w:t>有限公司提出质疑，逾期将不再受理。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240" w:lineRule="auto"/>
        <w:ind w:right="567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240" w:lineRule="auto"/>
        <w:ind w:right="567" w:firstLine="444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  <w:lang w:eastAsia="zh-CN"/>
        </w:rPr>
        <w:t>名</w:t>
      </w: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  <w:lang w:eastAsia="zh-CN"/>
        </w:rPr>
        <w:t xml:space="preserve">称：灌阳县农业农村局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240" w:lineRule="auto"/>
        <w:ind w:right="567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地址：灌阳县灌江北路44号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right="567"/>
        <w:jc w:val="both"/>
        <w:textAlignment w:val="baseline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联系人：赵圆圆    电话：0773-4212203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right="567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right="567" w:firstLine="240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名称：江西宏泰工程咨询有限公司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right="567" w:firstLine="240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地址：桂林市七星区高新区信息产业园D-04号1栋5楼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360" w:lineRule="auto"/>
        <w:ind w:right="567" w:firstLine="240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张爱虹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联系方式：0773-2113808</w:t>
      </w:r>
    </w:p>
    <w:p>
      <w:pPr>
        <w:spacing w:line="4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</w:rPr>
        <w:t>.政府采购监督管理部门</w:t>
      </w: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  <w:lang w:eastAsia="zh-CN"/>
        </w:rPr>
        <w:t>：灌阳</w:t>
      </w: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</w:rPr>
        <w:t>县政府采购办公室</w:t>
      </w:r>
      <w:r>
        <w:rPr>
          <w:rFonts w:hint="eastAsia" w:asciiTheme="minorEastAsia" w:hAnsiTheme="minorEastAsia" w:eastAsiaTheme="minorEastAsia" w:cstheme="minorEastAsia"/>
          <w:color w:val="auto"/>
          <w:spacing w:val="1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pacing w:val="-9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0773-4250206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0" w:leftChars="100" w:right="567" w:firstLine="1008" w:firstLineChars="300"/>
        <w:jc w:val="both"/>
        <w:textAlignment w:val="baseline"/>
        <w:rPr>
          <w:rFonts w:hint="eastAsia" w:asciiTheme="minorEastAsia" w:hAnsiTheme="minorEastAsia" w:eastAsiaTheme="minorEastAsia" w:cstheme="minorEastAsia"/>
          <w:color w:val="FF0000"/>
          <w:spacing w:val="4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48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0" w:leftChars="100" w:right="567" w:firstLine="4320" w:firstLineChars="18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u w:val="none"/>
          <w:lang w:val="en-US" w:eastAsia="zh-CN"/>
        </w:rPr>
        <w:t xml:space="preserve">江西宏泰工程咨询有限公司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u w:val="none"/>
          <w:lang w:val="en-US" w:eastAsia="zh-CN"/>
        </w:rPr>
        <w:t xml:space="preserve">                                         2022年11月8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i w:val="0"/>
          <w:iCs w:val="0"/>
          <w:kern w:val="0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26FA5"/>
    <w:multiLevelType w:val="singleLevel"/>
    <w:tmpl w:val="D2C26FA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ZDQ3NjkyMGIzZDA5Y2I1M2UxOTFjNzYzZGJjMTgifQ=="/>
  </w:docVars>
  <w:rsids>
    <w:rsidRoot w:val="2EFC090D"/>
    <w:rsid w:val="005153B3"/>
    <w:rsid w:val="031A57C4"/>
    <w:rsid w:val="04BE21FB"/>
    <w:rsid w:val="06310D09"/>
    <w:rsid w:val="07F06DE6"/>
    <w:rsid w:val="080C634E"/>
    <w:rsid w:val="0EE82C7F"/>
    <w:rsid w:val="0FC34284"/>
    <w:rsid w:val="118372CC"/>
    <w:rsid w:val="12897D46"/>
    <w:rsid w:val="12DF00BB"/>
    <w:rsid w:val="16292F89"/>
    <w:rsid w:val="16F84154"/>
    <w:rsid w:val="1BA903A8"/>
    <w:rsid w:val="1C2E16DC"/>
    <w:rsid w:val="1DB33BB4"/>
    <w:rsid w:val="1EE726FE"/>
    <w:rsid w:val="20267401"/>
    <w:rsid w:val="24736C17"/>
    <w:rsid w:val="2ADC0FE5"/>
    <w:rsid w:val="2BB90AF0"/>
    <w:rsid w:val="2D260E13"/>
    <w:rsid w:val="2DB93ACA"/>
    <w:rsid w:val="2DCB2257"/>
    <w:rsid w:val="2EA951A8"/>
    <w:rsid w:val="2EFC090D"/>
    <w:rsid w:val="30045075"/>
    <w:rsid w:val="38D05F12"/>
    <w:rsid w:val="3A8F5D7E"/>
    <w:rsid w:val="3B37291B"/>
    <w:rsid w:val="3BDA20C5"/>
    <w:rsid w:val="3D761AB0"/>
    <w:rsid w:val="3E123618"/>
    <w:rsid w:val="3EE54074"/>
    <w:rsid w:val="3F2F12C5"/>
    <w:rsid w:val="41860DE4"/>
    <w:rsid w:val="48D86AFD"/>
    <w:rsid w:val="48DA2AB0"/>
    <w:rsid w:val="499955F1"/>
    <w:rsid w:val="4BEE5F8F"/>
    <w:rsid w:val="4CDE010E"/>
    <w:rsid w:val="4F026DAF"/>
    <w:rsid w:val="4F1F6A46"/>
    <w:rsid w:val="4F9E6EA2"/>
    <w:rsid w:val="549555FF"/>
    <w:rsid w:val="5A203F35"/>
    <w:rsid w:val="5C08574A"/>
    <w:rsid w:val="5E0B22CF"/>
    <w:rsid w:val="62587B4C"/>
    <w:rsid w:val="66796D1A"/>
    <w:rsid w:val="6D1D392C"/>
    <w:rsid w:val="6DAB0E79"/>
    <w:rsid w:val="6E3A2DCF"/>
    <w:rsid w:val="6FB86FA6"/>
    <w:rsid w:val="749D4390"/>
    <w:rsid w:val="75996A03"/>
    <w:rsid w:val="76825A85"/>
    <w:rsid w:val="774652DD"/>
    <w:rsid w:val="775D5648"/>
    <w:rsid w:val="78827481"/>
    <w:rsid w:val="7B11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next w:val="1"/>
    <w:qFormat/>
    <w:uiPriority w:val="1"/>
    <w:pPr>
      <w:ind w:left="28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Message Header"/>
    <w:basedOn w:val="1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/>
    </w:rPr>
  </w:style>
  <w:style w:type="paragraph" w:styleId="11">
    <w:name w:val="Body Text First Indent 2"/>
    <w:basedOn w:val="7"/>
    <w:next w:val="4"/>
    <w:qFormat/>
    <w:uiPriority w:val="99"/>
    <w:pPr>
      <w:ind w:firstLine="420"/>
    </w:p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649</Characters>
  <Lines>1</Lines>
  <Paragraphs>1</Paragraphs>
  <TotalTime>2</TotalTime>
  <ScaleCrop>false</ScaleCrop>
  <LinksUpToDate>false</LinksUpToDate>
  <CharactersWithSpaces>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2020-07-29T03:50:00Z</dcterms:created>
  <dc:creator>Administrator</dc:creator>
  <cp:lastModifiedBy>禅 溪℡¹⁹⁸⁹</cp:lastModifiedBy>
  <dcterms:modified xsi:type="dcterms:W3CDTF">2022-11-07T06:35:26Z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14E7C652F7DB4D8BB97E2C19AC6CBA84</vt:lpwstr>
  </property>
</Properties>
</file>