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400" w:lineRule="exact"/>
        <w:jc w:val="center"/>
        <w:rPr>
          <w:rFonts w:hint="default" w:ascii="宋体" w:hAnsi="宋体" w:eastAsia="宋体" w:cs="宋体"/>
          <w:b/>
          <w:bCs/>
          <w:sz w:val="32"/>
          <w:szCs w:val="32"/>
          <w:lang w:val="en-US"/>
        </w:rPr>
      </w:pPr>
      <w:r>
        <w:rPr>
          <w:rFonts w:hint="eastAsia" w:ascii="宋体" w:hAnsi="宋体" w:eastAsia="宋体" w:cs="宋体"/>
          <w:b/>
          <w:bCs/>
          <w:sz w:val="32"/>
          <w:szCs w:val="32"/>
          <w:lang w:eastAsia="zh-CN"/>
        </w:rPr>
        <w:t>广东省花城服装有限公司警服面料采购项目</w:t>
      </w:r>
      <w:r>
        <w:rPr>
          <w:rFonts w:hint="eastAsia" w:ascii="宋体" w:hAnsi="宋体" w:eastAsia="宋体" w:cs="宋体"/>
          <w:b/>
          <w:bCs/>
          <w:sz w:val="32"/>
          <w:szCs w:val="32"/>
          <w:lang w:val="en-US" w:eastAsia="zh-CN"/>
        </w:rPr>
        <w:t>招标公告</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中捷通信有限公司受广东省花城服装有限公司的委托，对广东省花城服装有限公司警服面料采购项目进行公开招标采购。欢迎符合资格条件的投标人投标。</w:t>
      </w:r>
      <w:bookmarkStart w:id="0" w:name="_GoBack"/>
      <w:bookmarkEnd w:id="0"/>
    </w:p>
    <w:p>
      <w:pPr>
        <w:keepNext w:val="0"/>
        <w:keepLines w:val="0"/>
        <w:widowControl w:val="0"/>
        <w:numPr>
          <w:ilvl w:val="1"/>
          <w:numId w:val="1"/>
        </w:numPr>
        <w:suppressLineNumbers w:val="0"/>
        <w:spacing w:before="0" w:beforeAutospacing="0" w:after="0" w:afterAutospacing="0" w:line="440" w:lineRule="exact"/>
        <w:ind w:left="748" w:right="0" w:hanging="567"/>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招标项目编号：ZJZB-2022-19150</w:t>
      </w:r>
    </w:p>
    <w:p>
      <w:pPr>
        <w:keepNext w:val="0"/>
        <w:keepLines w:val="0"/>
        <w:widowControl w:val="0"/>
        <w:numPr>
          <w:ilvl w:val="1"/>
          <w:numId w:val="1"/>
        </w:numPr>
        <w:suppressLineNumbers w:val="0"/>
        <w:tabs>
          <w:tab w:val="left" w:pos="567"/>
        </w:tabs>
        <w:spacing w:before="0" w:beforeAutospacing="0" w:after="0" w:afterAutospacing="0" w:line="440" w:lineRule="exact"/>
        <w:ind w:left="748" w:right="0" w:hanging="567"/>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招标项目名称：广东省花城服装有限公司警服面料采购项目</w:t>
      </w:r>
    </w:p>
    <w:p>
      <w:pPr>
        <w:keepNext w:val="0"/>
        <w:keepLines w:val="0"/>
        <w:widowControl w:val="0"/>
        <w:numPr>
          <w:ilvl w:val="1"/>
          <w:numId w:val="1"/>
        </w:numPr>
        <w:suppressLineNumbers w:val="0"/>
        <w:tabs>
          <w:tab w:val="left" w:pos="567"/>
        </w:tabs>
        <w:spacing w:before="0" w:beforeAutospacing="0" w:after="0" w:afterAutospacing="0" w:line="440" w:lineRule="exact"/>
        <w:ind w:left="748" w:right="0" w:hanging="567"/>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招标项目采购测算金额：约人民币3505.8万元</w:t>
      </w:r>
    </w:p>
    <w:p>
      <w:pPr>
        <w:keepNext w:val="0"/>
        <w:keepLines w:val="0"/>
        <w:widowControl w:val="0"/>
        <w:numPr>
          <w:ilvl w:val="1"/>
          <w:numId w:val="1"/>
        </w:numPr>
        <w:suppressLineNumbers w:val="0"/>
        <w:tabs>
          <w:tab w:val="left" w:pos="567"/>
        </w:tabs>
        <w:spacing w:before="0" w:beforeAutospacing="0" w:after="0" w:afterAutospacing="0" w:line="440" w:lineRule="exact"/>
        <w:ind w:left="748" w:right="0" w:hanging="567"/>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项目内容及要求：</w:t>
      </w:r>
    </w:p>
    <w:tbl>
      <w:tblPr>
        <w:tblStyle w:val="8"/>
        <w:tblW w:w="9739"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708"/>
        <w:gridCol w:w="1340"/>
        <w:gridCol w:w="1420"/>
        <w:gridCol w:w="1351"/>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包组号</w:t>
            </w:r>
          </w:p>
        </w:tc>
        <w:tc>
          <w:tcPr>
            <w:tcW w:w="3708"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品 种</w:t>
            </w:r>
          </w:p>
        </w:tc>
        <w:tc>
          <w:tcPr>
            <w:tcW w:w="134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单价最高限价（元/米）</w:t>
            </w:r>
          </w:p>
        </w:tc>
        <w:tc>
          <w:tcPr>
            <w:tcW w:w="142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预计采购量（米）</w:t>
            </w:r>
          </w:p>
        </w:tc>
        <w:tc>
          <w:tcPr>
            <w:tcW w:w="135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采购测算（元）</w:t>
            </w:r>
          </w:p>
        </w:tc>
        <w:tc>
          <w:tcPr>
            <w:tcW w:w="96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包组1</w:t>
            </w:r>
          </w:p>
        </w:tc>
        <w:tc>
          <w:tcPr>
            <w:tcW w:w="3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毛涤缎背哔叽（冬常服/冬执勤服/冬裤 面料）</w:t>
            </w:r>
          </w:p>
        </w:tc>
        <w:tc>
          <w:tcPr>
            <w:tcW w:w="13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91</w:t>
            </w:r>
          </w:p>
        </w:tc>
        <w:tc>
          <w:tcPr>
            <w:tcW w:w="14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75000</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6825000</w:t>
            </w:r>
          </w:p>
        </w:tc>
        <w:tc>
          <w:tcPr>
            <w:tcW w:w="9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包组2</w:t>
            </w:r>
          </w:p>
        </w:tc>
        <w:tc>
          <w:tcPr>
            <w:tcW w:w="3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毛涤单面哔叽（春秋常服/春秋执勤服/春秋裤 面料）</w:t>
            </w:r>
          </w:p>
        </w:tc>
        <w:tc>
          <w:tcPr>
            <w:tcW w:w="13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77.3</w:t>
            </w:r>
          </w:p>
        </w:tc>
        <w:tc>
          <w:tcPr>
            <w:tcW w:w="14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65000</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5024500</w:t>
            </w:r>
          </w:p>
        </w:tc>
        <w:tc>
          <w:tcPr>
            <w:tcW w:w="9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包组3</w:t>
            </w:r>
          </w:p>
        </w:tc>
        <w:tc>
          <w:tcPr>
            <w:tcW w:w="3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毛涤单面哔叽（春秋常服/春秋执勤服/春秋裤 面料）</w:t>
            </w:r>
          </w:p>
        </w:tc>
        <w:tc>
          <w:tcPr>
            <w:tcW w:w="13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77.3</w:t>
            </w:r>
          </w:p>
        </w:tc>
        <w:tc>
          <w:tcPr>
            <w:tcW w:w="14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65000</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5024500</w:t>
            </w:r>
          </w:p>
        </w:tc>
        <w:tc>
          <w:tcPr>
            <w:tcW w:w="9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包组4</w:t>
            </w:r>
          </w:p>
        </w:tc>
        <w:tc>
          <w:tcPr>
            <w:tcW w:w="3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毛涤素花呢（单裤/裙子 面料）</w:t>
            </w:r>
          </w:p>
        </w:tc>
        <w:tc>
          <w:tcPr>
            <w:tcW w:w="13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65.4</w:t>
            </w:r>
          </w:p>
        </w:tc>
        <w:tc>
          <w:tcPr>
            <w:tcW w:w="14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65000</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4251000</w:t>
            </w:r>
          </w:p>
        </w:tc>
        <w:tc>
          <w:tcPr>
            <w:tcW w:w="9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包组5</w:t>
            </w:r>
          </w:p>
        </w:tc>
        <w:tc>
          <w:tcPr>
            <w:tcW w:w="3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毛涤素花呢（单裤/裙子 面料）</w:t>
            </w:r>
          </w:p>
        </w:tc>
        <w:tc>
          <w:tcPr>
            <w:tcW w:w="13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65.4</w:t>
            </w:r>
          </w:p>
        </w:tc>
        <w:tc>
          <w:tcPr>
            <w:tcW w:w="14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65000</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4251000</w:t>
            </w:r>
          </w:p>
        </w:tc>
        <w:tc>
          <w:tcPr>
            <w:tcW w:w="9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包组6</w:t>
            </w:r>
          </w:p>
        </w:tc>
        <w:tc>
          <w:tcPr>
            <w:tcW w:w="3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精梳涤棉平纹布（夏执勤服/长袖制式衬衣 面料）</w:t>
            </w:r>
          </w:p>
        </w:tc>
        <w:tc>
          <w:tcPr>
            <w:tcW w:w="13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28</w:t>
            </w:r>
          </w:p>
        </w:tc>
        <w:tc>
          <w:tcPr>
            <w:tcW w:w="14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220000</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6160000</w:t>
            </w:r>
          </w:p>
        </w:tc>
        <w:tc>
          <w:tcPr>
            <w:tcW w:w="9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新款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nil"/>
              <w:left w:val="single" w:color="auto" w:sz="8" w:space="0"/>
              <w:bottom w:val="single" w:color="000000"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精梳涤棉麻平纹布（夏执勤服/长袖制式衬衣 面料）</w:t>
            </w:r>
          </w:p>
        </w:tc>
        <w:tc>
          <w:tcPr>
            <w:tcW w:w="13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34</w:t>
            </w:r>
          </w:p>
        </w:tc>
        <w:tc>
          <w:tcPr>
            <w:tcW w:w="14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7000</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238000</w:t>
            </w:r>
          </w:p>
        </w:tc>
        <w:tc>
          <w:tcPr>
            <w:tcW w:w="9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新款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包组7</w:t>
            </w:r>
          </w:p>
        </w:tc>
        <w:tc>
          <w:tcPr>
            <w:tcW w:w="3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精梳棉涤斜纹布（内穿衬衣 面料）</w:t>
            </w:r>
          </w:p>
        </w:tc>
        <w:tc>
          <w:tcPr>
            <w:tcW w:w="13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34</w:t>
            </w:r>
          </w:p>
        </w:tc>
        <w:tc>
          <w:tcPr>
            <w:tcW w:w="14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55000</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1870000</w:t>
            </w:r>
          </w:p>
        </w:tc>
        <w:tc>
          <w:tcPr>
            <w:tcW w:w="9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新款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vMerge w:val="continue"/>
            <w:tcBorders>
              <w:top w:val="nil"/>
              <w:left w:val="single" w:color="auto" w:sz="8" w:space="0"/>
              <w:bottom w:val="single" w:color="000000"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精梳涤棉莱赛尔斜纹布（内穿衬衣 面料）</w:t>
            </w:r>
          </w:p>
        </w:tc>
        <w:tc>
          <w:tcPr>
            <w:tcW w:w="13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34</w:t>
            </w:r>
          </w:p>
        </w:tc>
        <w:tc>
          <w:tcPr>
            <w:tcW w:w="14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4000</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136000</w:t>
            </w:r>
          </w:p>
        </w:tc>
        <w:tc>
          <w:tcPr>
            <w:tcW w:w="9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新款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包组8</w:t>
            </w:r>
          </w:p>
        </w:tc>
        <w:tc>
          <w:tcPr>
            <w:tcW w:w="3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精梳涤棉混纺格子布（作训服 面料）</w:t>
            </w:r>
          </w:p>
        </w:tc>
        <w:tc>
          <w:tcPr>
            <w:tcW w:w="13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21.3</w:t>
            </w:r>
          </w:p>
        </w:tc>
        <w:tc>
          <w:tcPr>
            <w:tcW w:w="14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60000</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1278000</w:t>
            </w:r>
          </w:p>
        </w:tc>
        <w:tc>
          <w:tcPr>
            <w:tcW w:w="96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　</w:t>
            </w:r>
          </w:p>
        </w:tc>
      </w:tr>
    </w:tbl>
    <w:p>
      <w:pPr>
        <w:keepNext w:val="0"/>
        <w:keepLines w:val="0"/>
        <w:widowControl w:val="0"/>
        <w:numPr>
          <w:ilvl w:val="1"/>
          <w:numId w:val="2"/>
        </w:numPr>
        <w:suppressLineNumbers w:val="0"/>
        <w:tabs>
          <w:tab w:val="left" w:pos="709"/>
        </w:tabs>
        <w:spacing w:before="0" w:beforeAutospacing="0" w:after="0" w:afterAutospacing="0" w:line="440" w:lineRule="exact"/>
        <w:ind w:left="709" w:right="0" w:hanging="283"/>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本次招标项目为警服面料供货资格采购，本项目中标价是合同价格的重要组成部分，有效期为合同签订之日起2年，期间不予调整。本次采购仅确定投标产品的中标供应商及中标单价，本次采购不确定采购数量，所需采购数量以供货期内招标人具体需求量为准，货款结算按单价最高限价×中标折扣率×实际采购数量进行结算。(上表所列采购数量、采购测算金额为预计数，仅供参考)。 </w:t>
      </w:r>
    </w:p>
    <w:p>
      <w:pPr>
        <w:keepNext w:val="0"/>
        <w:keepLines w:val="0"/>
        <w:widowControl w:val="0"/>
        <w:numPr>
          <w:ilvl w:val="1"/>
          <w:numId w:val="2"/>
        </w:numPr>
        <w:suppressLineNumbers w:val="0"/>
        <w:tabs>
          <w:tab w:val="left" w:pos="709"/>
        </w:tabs>
        <w:spacing w:before="0" w:beforeAutospacing="0" w:after="0" w:afterAutospacing="0" w:line="440" w:lineRule="exact"/>
        <w:ind w:left="709" w:right="0" w:hanging="283"/>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投标人可对上述1个或多个包组投标；上述每个包组确定1家中标人。按包组号从小到大依次评审，投标人可选择一个或多个包组投标，但投标人最多只能确定为1个包组的第一中标候选人。已获得某一包组第一中标候选人资格的，如参加后面包组的投标，将不能通过符合性审查，以此类推。</w:t>
      </w:r>
    </w:p>
    <w:p>
      <w:pPr>
        <w:keepNext w:val="0"/>
        <w:keepLines w:val="0"/>
        <w:widowControl w:val="0"/>
        <w:numPr>
          <w:ilvl w:val="1"/>
          <w:numId w:val="2"/>
        </w:numPr>
        <w:suppressLineNumbers w:val="0"/>
        <w:tabs>
          <w:tab w:val="left" w:pos="709"/>
        </w:tabs>
        <w:spacing w:before="0" w:beforeAutospacing="0" w:after="0" w:afterAutospacing="0" w:line="440" w:lineRule="exact"/>
        <w:ind w:left="709" w:right="0" w:hanging="283"/>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本项目不允许提交备选方案。</w:t>
      </w:r>
    </w:p>
    <w:p>
      <w:pPr>
        <w:keepNext w:val="0"/>
        <w:keepLines w:val="0"/>
        <w:widowControl w:val="0"/>
        <w:numPr>
          <w:ilvl w:val="1"/>
          <w:numId w:val="2"/>
        </w:numPr>
        <w:suppressLineNumbers w:val="0"/>
        <w:tabs>
          <w:tab w:val="left" w:pos="709"/>
        </w:tabs>
        <w:spacing w:before="0" w:beforeAutospacing="0" w:after="0" w:afterAutospacing="0" w:line="440" w:lineRule="exact"/>
        <w:ind w:left="709" w:right="0" w:hanging="283"/>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本次采购不允许以进口产品参加投标。 </w:t>
      </w:r>
    </w:p>
    <w:p>
      <w:pPr>
        <w:keepNext w:val="0"/>
        <w:keepLines w:val="0"/>
        <w:widowControl w:val="0"/>
        <w:numPr>
          <w:ilvl w:val="1"/>
          <w:numId w:val="1"/>
        </w:numPr>
        <w:suppressLineNumbers w:val="0"/>
        <w:tabs>
          <w:tab w:val="left" w:pos="567"/>
        </w:tabs>
        <w:spacing w:before="0" w:beforeAutospacing="0" w:after="0" w:afterAutospacing="0" w:line="440" w:lineRule="exact"/>
        <w:ind w:left="748" w:right="0" w:hanging="567"/>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投标人资格：</w:t>
      </w:r>
    </w:p>
    <w:p>
      <w:pPr>
        <w:keepNext w:val="0"/>
        <w:keepLines w:val="0"/>
        <w:widowControl w:val="0"/>
        <w:numPr>
          <w:ilvl w:val="1"/>
          <w:numId w:val="3"/>
        </w:numPr>
        <w:suppressLineNumbers w:val="0"/>
        <w:tabs>
          <w:tab w:val="left" w:pos="709"/>
        </w:tabs>
        <w:spacing w:before="0" w:beforeAutospacing="0" w:after="0" w:afterAutospacing="0" w:line="440" w:lineRule="exact"/>
        <w:ind w:left="709" w:right="0" w:hanging="283"/>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投标人必须是具有独立承担民事责任能力的法人或其他组织； </w:t>
      </w:r>
    </w:p>
    <w:p>
      <w:pPr>
        <w:keepNext w:val="0"/>
        <w:keepLines w:val="0"/>
        <w:widowControl w:val="0"/>
        <w:numPr>
          <w:ilvl w:val="1"/>
          <w:numId w:val="3"/>
        </w:numPr>
        <w:suppressLineNumbers w:val="0"/>
        <w:tabs>
          <w:tab w:val="left" w:pos="709"/>
        </w:tabs>
        <w:spacing w:before="0" w:beforeAutospacing="0" w:after="0" w:afterAutospacing="0" w:line="440" w:lineRule="exact"/>
        <w:ind w:left="709" w:right="0" w:hanging="283"/>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若以不具有独立承担民事责任能力的分支机构投标，须取得具有法人资格的总公司的授权书，并提供总公司营业执照副本复印件；</w:t>
      </w:r>
    </w:p>
    <w:p>
      <w:pPr>
        <w:keepNext w:val="0"/>
        <w:keepLines w:val="0"/>
        <w:widowControl w:val="0"/>
        <w:numPr>
          <w:ilvl w:val="1"/>
          <w:numId w:val="3"/>
        </w:numPr>
        <w:suppressLineNumbers w:val="0"/>
        <w:tabs>
          <w:tab w:val="left" w:pos="709"/>
        </w:tabs>
        <w:spacing w:before="0" w:beforeAutospacing="0" w:after="0" w:afterAutospacing="0" w:line="440" w:lineRule="exact"/>
        <w:ind w:left="709" w:right="0" w:hanging="283"/>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招标代理机构于投标（响应） 截止时间当天在“信用中国”网站（www.creditchina.gov.cn） 及中国政府采购网（http://www.ccgp.gov.cn/） 查询结果为准， 如相关失信记录已失效， 供应商需提供相关证明资料）；</w:t>
      </w:r>
    </w:p>
    <w:p>
      <w:pPr>
        <w:keepNext w:val="0"/>
        <w:keepLines w:val="0"/>
        <w:widowControl w:val="0"/>
        <w:numPr>
          <w:ilvl w:val="1"/>
          <w:numId w:val="3"/>
        </w:numPr>
        <w:suppressLineNumbers w:val="0"/>
        <w:tabs>
          <w:tab w:val="left" w:pos="709"/>
        </w:tabs>
        <w:spacing w:before="0" w:beforeAutospacing="0" w:after="0" w:afterAutospacing="0" w:line="440" w:lineRule="exact"/>
        <w:ind w:left="709" w:right="0" w:hanging="283"/>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本项目只接受报名并购买了招标文件的单位提交的投标文件；</w:t>
      </w:r>
    </w:p>
    <w:p>
      <w:pPr>
        <w:keepNext w:val="0"/>
        <w:keepLines w:val="0"/>
        <w:widowControl w:val="0"/>
        <w:numPr>
          <w:ilvl w:val="1"/>
          <w:numId w:val="3"/>
        </w:numPr>
        <w:suppressLineNumbers w:val="0"/>
        <w:tabs>
          <w:tab w:val="left" w:pos="709"/>
        </w:tabs>
        <w:spacing w:before="0" w:beforeAutospacing="0" w:after="0" w:afterAutospacing="0" w:line="440" w:lineRule="exact"/>
        <w:ind w:left="709" w:right="0" w:hanging="283"/>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不得参与同一招标项目竞争的投标人（提供资格声明函）</w:t>
      </w:r>
    </w:p>
    <w:p>
      <w:pPr>
        <w:keepNext w:val="0"/>
        <w:keepLines w:val="0"/>
        <w:widowControl w:val="0"/>
        <w:suppressLineNumbers w:val="0"/>
        <w:tabs>
          <w:tab w:val="left" w:pos="709"/>
        </w:tabs>
        <w:spacing w:before="0" w:beforeAutospacing="0" w:after="0" w:afterAutospacing="0" w:line="440" w:lineRule="exact"/>
        <w:ind w:left="426"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单位负责人为同一人或者存在控股、管理关系的不同单位，不得参加同一标段投标或者未划分标段的同一招标项目投标，否则相关投标均无效。 </w:t>
      </w:r>
    </w:p>
    <w:p>
      <w:pPr>
        <w:keepNext w:val="0"/>
        <w:keepLines w:val="0"/>
        <w:widowControl w:val="0"/>
        <w:numPr>
          <w:ilvl w:val="1"/>
          <w:numId w:val="3"/>
        </w:numPr>
        <w:suppressLineNumbers w:val="0"/>
        <w:tabs>
          <w:tab w:val="left" w:pos="709"/>
        </w:tabs>
        <w:spacing w:before="0" w:beforeAutospacing="0" w:after="0" w:afterAutospacing="0" w:line="440" w:lineRule="exact"/>
        <w:ind w:left="709" w:right="0" w:hanging="283"/>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本项目不接受联合体投标。</w:t>
      </w:r>
    </w:p>
    <w:p>
      <w:pPr>
        <w:keepNext w:val="0"/>
        <w:keepLines w:val="0"/>
        <w:widowControl w:val="0"/>
        <w:numPr>
          <w:ilvl w:val="1"/>
          <w:numId w:val="3"/>
        </w:numPr>
        <w:suppressLineNumbers w:val="0"/>
        <w:tabs>
          <w:tab w:val="left" w:pos="709"/>
        </w:tabs>
        <w:spacing w:before="0" w:beforeAutospacing="0" w:after="0" w:afterAutospacing="0" w:line="440" w:lineRule="exact"/>
        <w:ind w:left="1060" w:right="0" w:hanging="36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包组6、包组7供应商须为《人民警察服装生产企业目录（2015）版》或公安部《关于增补警服目录生产企业有关工作的通知》（公装财传发〔2021〕122 号）或其他公安部补充发布的警用品目录企业名单或司法部《司法行政系统警察服装生产企业目录（2015版）》中衬衣面料类的生产企业。包组1、包组2、包组3、包组4、包组5、包组8的供应商必须是公安部发布的《人民警察服装生产企业目录（2015）版》或公安部《关于增补警服目录生产企业有关工作的通知》（公装财传发〔2021〕122 号）或其他公安部补充发布的警用品目录企业名单或司法部《司法行政系统警察服装生产企业目录（2015版）》中所投品种对应的企业。投标时需提供以上证明材料并圈出目录页供应商所在处。</w:t>
      </w:r>
    </w:p>
    <w:p>
      <w:pPr>
        <w:keepNext w:val="0"/>
        <w:keepLines w:val="0"/>
        <w:widowControl w:val="0"/>
        <w:numPr>
          <w:ilvl w:val="1"/>
          <w:numId w:val="1"/>
        </w:numPr>
        <w:suppressLineNumbers w:val="0"/>
        <w:tabs>
          <w:tab w:val="left" w:pos="567"/>
        </w:tabs>
        <w:spacing w:before="0" w:beforeAutospacing="0" w:after="0" w:afterAutospacing="0" w:line="360" w:lineRule="auto"/>
        <w:ind w:left="748" w:right="0" w:hanging="567"/>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获取采购文件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18"/>
          <w:lang w:val="en-US"/>
        </w:rPr>
      </w:pPr>
      <w:r>
        <w:rPr>
          <w:rFonts w:hint="eastAsia" w:ascii="宋体" w:hAnsi="宋体" w:eastAsia="宋体" w:cs="宋体"/>
          <w:kern w:val="2"/>
          <w:sz w:val="21"/>
          <w:szCs w:val="18"/>
          <w:lang w:val="en-US" w:eastAsia="zh-CN" w:bidi="ar"/>
        </w:rPr>
        <w:t>时间： 2022年11月3日至2022年11月16日，每天上午 09:00 至 12:00 ，下午 14:30 至 17:30 （北京时间，法定节假日除外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18"/>
          <w:lang w:val="en-US"/>
        </w:rPr>
      </w:pPr>
      <w:r>
        <w:rPr>
          <w:rFonts w:hint="eastAsia" w:ascii="宋体" w:hAnsi="宋体" w:eastAsia="宋体" w:cs="宋体"/>
          <w:kern w:val="2"/>
          <w:sz w:val="21"/>
          <w:szCs w:val="18"/>
          <w:lang w:val="en-US" w:eastAsia="zh-CN" w:bidi="ar"/>
        </w:rPr>
        <w:t>获取地点：广东省广州市越秀区较场西路21号中捷通信有限公司2楼商务室或通过“电子招标系统（链捷招）”（网址：https://zjzb.chinaccsscm.cn/）完成本项目的招标文件的购买与下载。</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18"/>
          <w:lang w:val="en-US"/>
        </w:rPr>
      </w:pPr>
      <w:r>
        <w:rPr>
          <w:rFonts w:hint="eastAsia" w:ascii="宋体" w:hAnsi="宋体" w:eastAsia="宋体" w:cs="宋体"/>
          <w:kern w:val="2"/>
          <w:sz w:val="21"/>
          <w:szCs w:val="18"/>
          <w:lang w:val="en-US" w:eastAsia="zh-CN" w:bidi="ar"/>
        </w:rPr>
        <w:t>售价（元）：0.00</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18"/>
          <w:lang w:val="en-US"/>
        </w:rPr>
      </w:pPr>
      <w:r>
        <w:rPr>
          <w:rFonts w:hint="eastAsia" w:ascii="宋体" w:hAnsi="宋体" w:eastAsia="宋体" w:cs="宋体"/>
          <w:kern w:val="2"/>
          <w:sz w:val="21"/>
          <w:szCs w:val="18"/>
          <w:lang w:val="en-US" w:eastAsia="zh-CN" w:bidi="ar"/>
        </w:rPr>
        <w:t>招标文件获取和报名方式：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18"/>
          <w:lang w:val="en-US"/>
        </w:rPr>
      </w:pPr>
      <w:r>
        <w:rPr>
          <w:rFonts w:hint="eastAsia" w:ascii="宋体" w:hAnsi="宋体" w:eastAsia="宋体" w:cs="宋体"/>
          <w:kern w:val="2"/>
          <w:sz w:val="21"/>
          <w:szCs w:val="18"/>
          <w:lang w:val="en-US" w:eastAsia="zh-CN" w:bidi="ar"/>
        </w:rPr>
        <w:t>A.线下购买:持单位介绍信、营业执照副本复印件、本人身份证、和招标文件发售登记表（获取登记表联系标书室：020-83820346，hejiaxin.gyl@chinaccs.cn，QQ：2959505405），向招标代理机构购买招标文件登记报名。</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18"/>
          <w:lang w:val="en-US"/>
        </w:rPr>
      </w:pPr>
      <w:r>
        <w:rPr>
          <w:rFonts w:hint="eastAsia" w:ascii="宋体" w:hAnsi="宋体" w:eastAsia="宋体" w:cs="宋体"/>
          <w:kern w:val="2"/>
          <w:sz w:val="21"/>
          <w:szCs w:val="18"/>
          <w:lang w:val="en-US" w:eastAsia="zh-CN" w:bidi="ar"/>
        </w:rPr>
        <w:t>B.线上购买：登陆电子招标系统（链捷招）（网址：https://zjzb.chinaccsscm.cn/）进行购买和报名，具体操作指南详见该网址公告通知。</w:t>
      </w:r>
    </w:p>
    <w:p>
      <w:pPr>
        <w:keepNext w:val="0"/>
        <w:keepLines w:val="0"/>
        <w:widowControl w:val="0"/>
        <w:numPr>
          <w:ilvl w:val="1"/>
          <w:numId w:val="1"/>
        </w:numPr>
        <w:suppressLineNumbers w:val="0"/>
        <w:tabs>
          <w:tab w:val="left" w:pos="567"/>
        </w:tabs>
        <w:spacing w:before="0" w:beforeAutospacing="0" w:after="0" w:afterAutospacing="0" w:line="360" w:lineRule="auto"/>
        <w:ind w:left="748" w:right="0" w:hanging="567"/>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投标</w:t>
      </w:r>
      <w:r>
        <w:rPr>
          <w:rFonts w:hint="eastAsia" w:ascii="宋体" w:hAnsi="宋体" w:eastAsia="宋体" w:cs="宋体"/>
          <w:bCs/>
          <w:kern w:val="2"/>
          <w:sz w:val="21"/>
          <w:szCs w:val="21"/>
          <w:lang w:val="en-US" w:eastAsia="zh-CN" w:bidi="ar"/>
        </w:rPr>
        <w:t>截止</w:t>
      </w:r>
      <w:r>
        <w:rPr>
          <w:rFonts w:hint="eastAsia" w:ascii="宋体" w:hAnsi="宋体" w:eastAsia="宋体" w:cs="宋体"/>
          <w:kern w:val="2"/>
          <w:sz w:val="21"/>
          <w:szCs w:val="21"/>
          <w:lang w:val="en-US" w:eastAsia="zh-CN" w:bidi="ar"/>
        </w:rPr>
        <w:t>时间：2022年11月23日</w:t>
      </w:r>
      <w:r>
        <w:rPr>
          <w:rFonts w:hint="eastAsia" w:ascii="宋体" w:hAnsi="宋体" w:eastAsia="宋体" w:cs="宋体"/>
          <w:kern w:val="2"/>
          <w:sz w:val="21"/>
          <w:szCs w:val="18"/>
          <w:lang w:val="en-US" w:eastAsia="zh-CN" w:bidi="ar"/>
        </w:rPr>
        <w:t>09:30</w:t>
      </w:r>
      <w:r>
        <w:rPr>
          <w:rFonts w:hint="eastAsia" w:ascii="宋体" w:hAnsi="宋体" w:eastAsia="宋体" w:cs="宋体"/>
          <w:kern w:val="2"/>
          <w:sz w:val="21"/>
          <w:szCs w:val="21"/>
          <w:lang w:val="en-US" w:eastAsia="zh-CN" w:bidi="ar"/>
        </w:rPr>
        <w:t>（北京时间）</w:t>
      </w:r>
    </w:p>
    <w:p>
      <w:pPr>
        <w:keepNext w:val="0"/>
        <w:keepLines w:val="0"/>
        <w:widowControl w:val="0"/>
        <w:numPr>
          <w:ilvl w:val="1"/>
          <w:numId w:val="1"/>
        </w:numPr>
        <w:suppressLineNumbers w:val="0"/>
        <w:tabs>
          <w:tab w:val="left" w:pos="360"/>
        </w:tabs>
        <w:spacing w:before="0" w:beforeAutospacing="0" w:after="0" w:afterAutospacing="0" w:line="440" w:lineRule="exact"/>
        <w:ind w:left="748" w:right="0" w:hanging="567"/>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提交投标文件地点：广州市越秀区较场西路21号中捷通信有限公司</w:t>
      </w:r>
    </w:p>
    <w:p>
      <w:pPr>
        <w:keepNext w:val="0"/>
        <w:keepLines w:val="0"/>
        <w:widowControl w:val="0"/>
        <w:numPr>
          <w:ilvl w:val="1"/>
          <w:numId w:val="1"/>
        </w:numPr>
        <w:suppressLineNumbers w:val="0"/>
        <w:tabs>
          <w:tab w:val="left" w:pos="360"/>
        </w:tabs>
        <w:spacing w:before="0" w:beforeAutospacing="0" w:after="0" w:afterAutospacing="0" w:line="440" w:lineRule="exact"/>
        <w:ind w:left="748" w:right="0" w:hanging="567"/>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开标时间：2022年11月23日</w:t>
      </w:r>
      <w:r>
        <w:rPr>
          <w:rFonts w:hint="eastAsia" w:ascii="宋体" w:hAnsi="宋体" w:eastAsia="宋体" w:cs="宋体"/>
          <w:kern w:val="2"/>
          <w:sz w:val="21"/>
          <w:szCs w:val="18"/>
          <w:lang w:val="en-US" w:eastAsia="zh-CN" w:bidi="ar"/>
        </w:rPr>
        <w:t>09:30</w:t>
      </w:r>
      <w:r>
        <w:rPr>
          <w:rFonts w:hint="eastAsia" w:ascii="宋体" w:hAnsi="宋体" w:eastAsia="宋体" w:cs="宋体"/>
          <w:kern w:val="2"/>
          <w:sz w:val="21"/>
          <w:szCs w:val="21"/>
          <w:lang w:val="en-US" w:eastAsia="zh-CN" w:bidi="ar"/>
        </w:rPr>
        <w:t>（北京时间）</w:t>
      </w:r>
    </w:p>
    <w:p>
      <w:pPr>
        <w:keepNext w:val="0"/>
        <w:keepLines w:val="0"/>
        <w:widowControl w:val="0"/>
        <w:numPr>
          <w:ilvl w:val="1"/>
          <w:numId w:val="1"/>
        </w:numPr>
        <w:suppressLineNumbers w:val="0"/>
        <w:tabs>
          <w:tab w:val="left" w:pos="360"/>
        </w:tabs>
        <w:spacing w:before="0" w:beforeAutospacing="0" w:after="0" w:afterAutospacing="0" w:line="440" w:lineRule="exact"/>
        <w:ind w:left="748" w:right="0" w:hanging="567"/>
        <w:jc w:val="both"/>
        <w:rPr>
          <w:rFonts w:hint="eastAsia" w:ascii="宋体" w:hAnsi="宋体" w:eastAsia="宋体" w:cs="宋体"/>
          <w:b/>
          <w:bCs/>
          <w:sz w:val="21"/>
          <w:szCs w:val="21"/>
          <w:lang w:val="en-US"/>
        </w:rPr>
      </w:pPr>
      <w:r>
        <w:rPr>
          <w:rFonts w:hint="eastAsia" w:ascii="宋体" w:hAnsi="宋体" w:eastAsia="宋体" w:cs="宋体"/>
          <w:kern w:val="2"/>
          <w:sz w:val="21"/>
          <w:szCs w:val="21"/>
          <w:lang w:val="en-US" w:eastAsia="zh-CN" w:bidi="ar"/>
        </w:rPr>
        <w:t>开标地点：广州市越秀区较场西路21号中捷通信有限公司1楼招标会议中心2号开标室</w:t>
      </w:r>
    </w:p>
    <w:p>
      <w:pPr>
        <w:keepNext w:val="0"/>
        <w:keepLines w:val="0"/>
        <w:widowControl w:val="0"/>
        <w:numPr>
          <w:ilvl w:val="1"/>
          <w:numId w:val="1"/>
        </w:numPr>
        <w:suppressLineNumbers w:val="0"/>
        <w:tabs>
          <w:tab w:val="left" w:pos="360"/>
        </w:tabs>
        <w:spacing w:before="0" w:beforeAutospacing="0" w:after="0" w:afterAutospacing="0" w:line="440" w:lineRule="exact"/>
        <w:ind w:left="567" w:right="0" w:hanging="567"/>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发布公告的媒介</w:t>
      </w:r>
    </w:p>
    <w:p>
      <w:pPr>
        <w:pStyle w:val="3"/>
        <w:widowControl/>
        <w:ind w:left="0"/>
        <w:rPr>
          <w:rFonts w:hint="eastAsia" w:ascii="宋体" w:hAnsi="宋体" w:eastAsia="宋体" w:cs="宋体"/>
          <w:sz w:val="21"/>
          <w:szCs w:val="21"/>
          <w:lang w:val="en-US"/>
        </w:rPr>
      </w:pPr>
      <w:r>
        <w:rPr>
          <w:rFonts w:hint="eastAsia" w:ascii="宋体" w:hAnsi="宋体" w:eastAsia="宋体" w:cs="宋体"/>
          <w:sz w:val="21"/>
          <w:szCs w:val="21"/>
          <w:lang w:eastAsia="zh-CN"/>
        </w:rPr>
        <w:t>本次招标公告同时在中国政府采购网（</w:t>
      </w:r>
      <w:r>
        <w:rPr>
          <w:rFonts w:hint="eastAsia" w:ascii="宋体" w:hAnsi="宋体" w:eastAsia="宋体" w:cs="宋体"/>
          <w:sz w:val="21"/>
          <w:szCs w:val="21"/>
          <w:lang w:val="en-US"/>
        </w:rPr>
        <w:t>www.ccgp.gov.cn</w:t>
      </w:r>
      <w:r>
        <w:rPr>
          <w:rFonts w:hint="eastAsia" w:ascii="宋体" w:hAnsi="宋体" w:eastAsia="宋体" w:cs="宋体"/>
          <w:sz w:val="21"/>
          <w:szCs w:val="21"/>
          <w:lang w:eastAsia="zh-CN"/>
        </w:rPr>
        <w:t>）、中国招标投标公共服务平台（网址：</w:t>
      </w:r>
      <w:r>
        <w:rPr>
          <w:rFonts w:hint="eastAsia" w:ascii="宋体" w:hAnsi="宋体" w:eastAsia="宋体" w:cs="宋体"/>
          <w:sz w:val="21"/>
          <w:szCs w:val="21"/>
          <w:lang w:val="en-US"/>
        </w:rPr>
        <w:t>www.cebpubservice.com</w:t>
      </w:r>
      <w:r>
        <w:rPr>
          <w:rFonts w:hint="eastAsia" w:ascii="宋体" w:hAnsi="宋体" w:eastAsia="宋体" w:cs="宋体"/>
          <w:sz w:val="21"/>
          <w:szCs w:val="21"/>
          <w:lang w:eastAsia="zh-CN"/>
        </w:rPr>
        <w:t>）、链捷招平台（网址：</w:t>
      </w:r>
      <w:r>
        <w:rPr>
          <w:rFonts w:hint="eastAsia" w:ascii="宋体" w:hAnsi="宋体" w:eastAsia="宋体" w:cs="宋体"/>
          <w:sz w:val="21"/>
          <w:szCs w:val="21"/>
          <w:lang w:val="en-US"/>
        </w:rPr>
        <w:t>https://zjzb.chinaccsscm.cn</w:t>
      </w:r>
      <w:r>
        <w:rPr>
          <w:rFonts w:hint="eastAsia" w:ascii="宋体" w:hAnsi="宋体" w:eastAsia="宋体" w:cs="宋体"/>
          <w:sz w:val="21"/>
          <w:szCs w:val="21"/>
          <w:lang w:eastAsia="zh-CN"/>
        </w:rPr>
        <w:t>）上发布，其他媒介转载无效。本公告在各媒体发布的文本如有不同之处，以在中国招标投标公共服务平台发布的文本为准。</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十二、联系方式：</w:t>
      </w:r>
    </w:p>
    <w:p>
      <w:pPr>
        <w:keepNext w:val="0"/>
        <w:keepLines w:val="0"/>
        <w:widowControl w:val="0"/>
        <w:suppressLineNumbers w:val="0"/>
        <w:spacing w:before="0" w:beforeAutospacing="0" w:after="0" w:afterAutospacing="0" w:line="440" w:lineRule="exact"/>
        <w:ind w:left="709"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（一）招标人</w:t>
      </w:r>
    </w:p>
    <w:p>
      <w:pPr>
        <w:keepNext w:val="0"/>
        <w:keepLines w:val="0"/>
        <w:widowControl w:val="0"/>
        <w:suppressLineNumbers w:val="0"/>
        <w:spacing w:before="0" w:beforeAutospacing="0" w:after="0" w:afterAutospacing="0" w:line="440" w:lineRule="exact"/>
        <w:ind w:left="709"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招标人名称：广东省花城服装有限公司</w:t>
      </w:r>
    </w:p>
    <w:p>
      <w:pPr>
        <w:keepNext w:val="0"/>
        <w:keepLines w:val="0"/>
        <w:widowControl w:val="0"/>
        <w:suppressLineNumbers w:val="0"/>
        <w:spacing w:before="0" w:beforeAutospacing="0" w:after="0" w:afterAutospacing="0" w:line="440" w:lineRule="exact"/>
        <w:ind w:left="709"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招标人地址：广州市荔湾区西村南京路14号</w:t>
      </w:r>
    </w:p>
    <w:p>
      <w:pPr>
        <w:keepNext w:val="0"/>
        <w:keepLines w:val="0"/>
        <w:widowControl w:val="0"/>
        <w:suppressLineNumbers w:val="0"/>
        <w:spacing w:before="0" w:beforeAutospacing="0" w:after="0" w:afterAutospacing="0" w:line="440" w:lineRule="exact"/>
        <w:ind w:left="709"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联 系 人： 黄先生</w:t>
      </w:r>
    </w:p>
    <w:p>
      <w:pPr>
        <w:keepNext w:val="0"/>
        <w:keepLines w:val="0"/>
        <w:widowControl w:val="0"/>
        <w:suppressLineNumbers w:val="0"/>
        <w:spacing w:before="0" w:beforeAutospacing="0" w:after="0" w:afterAutospacing="0" w:line="440" w:lineRule="exact"/>
        <w:ind w:left="709"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联系电话： 020-26285836</w:t>
      </w:r>
    </w:p>
    <w:p>
      <w:pPr>
        <w:keepNext w:val="0"/>
        <w:keepLines w:val="0"/>
        <w:widowControl w:val="0"/>
        <w:suppressLineNumbers w:val="0"/>
        <w:spacing w:before="0" w:beforeAutospacing="0" w:after="0" w:afterAutospacing="0" w:line="440" w:lineRule="exact"/>
        <w:ind w:left="709"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（二）招标代理机构</w:t>
      </w:r>
    </w:p>
    <w:p>
      <w:pPr>
        <w:keepNext w:val="0"/>
        <w:keepLines w:val="0"/>
        <w:widowControl w:val="0"/>
        <w:suppressLineNumbers w:val="0"/>
        <w:spacing w:before="0" w:beforeAutospacing="0" w:after="0" w:afterAutospacing="0" w:line="440" w:lineRule="exact"/>
        <w:ind w:left="709"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招标代理机构名称：中捷通信有限公司 </w:t>
      </w:r>
    </w:p>
    <w:p>
      <w:pPr>
        <w:keepNext w:val="0"/>
        <w:keepLines w:val="0"/>
        <w:widowControl w:val="0"/>
        <w:suppressLineNumbers w:val="0"/>
        <w:spacing w:before="0" w:beforeAutospacing="0" w:after="0" w:afterAutospacing="0" w:line="440" w:lineRule="exact"/>
        <w:ind w:left="709"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招标代理机构地址：</w:t>
      </w:r>
      <w:r>
        <w:rPr>
          <w:rFonts w:hint="eastAsia" w:ascii="宋体" w:hAnsi="宋体" w:eastAsia="宋体" w:cs="宋体"/>
          <w:color w:val="333333"/>
          <w:kern w:val="2"/>
          <w:sz w:val="21"/>
          <w:szCs w:val="21"/>
          <w:lang w:val="en-US" w:eastAsia="zh-CN" w:bidi="ar"/>
        </w:rPr>
        <w:t>广州市越秀区较场西路21号中捷通信有限公司</w:t>
      </w:r>
      <w:r>
        <w:rPr>
          <w:rFonts w:hint="eastAsia" w:ascii="宋体" w:hAnsi="宋体" w:eastAsia="宋体" w:cs="宋体"/>
          <w:kern w:val="2"/>
          <w:sz w:val="21"/>
          <w:szCs w:val="21"/>
          <w:lang w:val="en-US" w:eastAsia="zh-CN" w:bidi="ar"/>
        </w:rPr>
        <w:t> </w:t>
      </w:r>
    </w:p>
    <w:p>
      <w:pPr>
        <w:keepNext w:val="0"/>
        <w:keepLines w:val="0"/>
        <w:widowControl w:val="0"/>
        <w:suppressLineNumbers w:val="0"/>
        <w:spacing w:before="0" w:beforeAutospacing="0" w:after="0" w:afterAutospacing="0" w:line="440" w:lineRule="exact"/>
        <w:ind w:left="709"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招标代理机构联系人：郑少创/蔡文悦</w:t>
      </w:r>
    </w:p>
    <w:p>
      <w:pPr>
        <w:keepNext w:val="0"/>
        <w:keepLines w:val="0"/>
        <w:widowControl w:val="0"/>
        <w:suppressLineNumbers w:val="0"/>
        <w:spacing w:before="0" w:beforeAutospacing="0" w:after="0" w:afterAutospacing="0" w:line="440" w:lineRule="exact"/>
        <w:ind w:left="709"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招标代理机构联系电话：13302394750/18707549752</w:t>
      </w:r>
    </w:p>
    <w:p>
      <w:pPr>
        <w:keepNext w:val="0"/>
        <w:keepLines w:val="0"/>
        <w:widowControl w:val="0"/>
        <w:suppressLineNumbers w:val="0"/>
        <w:spacing w:before="0" w:beforeAutospacing="0" w:after="0" w:afterAutospacing="0" w:line="440" w:lineRule="exact"/>
        <w:ind w:left="0" w:right="0"/>
        <w:jc w:val="right"/>
        <w:rPr>
          <w:rFonts w:hint="eastAsia" w:ascii="宋体" w:hAnsi="宋体" w:eastAsia="宋体" w:cs="宋体"/>
          <w:b/>
          <w:bCs/>
          <w:sz w:val="21"/>
          <w:szCs w:val="21"/>
          <w:lang w:val="en-US"/>
        </w:rPr>
      </w:pPr>
    </w:p>
    <w:p>
      <w:pPr>
        <w:keepNext w:val="0"/>
        <w:keepLines w:val="0"/>
        <w:widowControl w:val="0"/>
        <w:suppressLineNumbers w:val="0"/>
        <w:spacing w:before="0" w:beforeAutospacing="0" w:after="0" w:afterAutospacing="0" w:line="440" w:lineRule="exact"/>
        <w:ind w:left="0" w:right="0"/>
        <w:jc w:val="right"/>
        <w:rPr>
          <w:rFonts w:hint="eastAsia" w:ascii="宋体" w:hAnsi="宋体" w:eastAsia="宋体" w:cs="宋体"/>
          <w:b/>
          <w:bCs/>
          <w:sz w:val="21"/>
          <w:szCs w:val="21"/>
          <w:lang w:val="en-US"/>
        </w:rPr>
      </w:pPr>
      <w:r>
        <w:rPr>
          <w:rFonts w:hint="eastAsia" w:ascii="宋体" w:hAnsi="宋体" w:eastAsia="宋体" w:cs="宋体"/>
          <w:b/>
          <w:bCs/>
          <w:kern w:val="2"/>
          <w:sz w:val="21"/>
          <w:szCs w:val="21"/>
          <w:lang w:val="en-US" w:eastAsia="zh-CN" w:bidi="ar"/>
        </w:rPr>
        <w:t>中捷通信有限公司</w:t>
      </w:r>
    </w:p>
    <w:p>
      <w:pPr>
        <w:keepNext w:val="0"/>
        <w:keepLines w:val="0"/>
        <w:widowControl w:val="0"/>
        <w:suppressLineNumbers w:val="0"/>
        <w:spacing w:before="0" w:beforeAutospacing="0" w:after="0" w:afterAutospacing="0" w:line="440" w:lineRule="exact"/>
        <w:ind w:left="0" w:right="0"/>
        <w:jc w:val="right"/>
        <w:rPr>
          <w:rFonts w:hint="eastAsia" w:ascii="宋体" w:hAnsi="宋体" w:eastAsia="宋体" w:cs="宋体"/>
          <w:b/>
          <w:bCs/>
          <w:sz w:val="21"/>
          <w:szCs w:val="21"/>
          <w:lang w:val="en-US"/>
        </w:rPr>
      </w:pPr>
      <w:r>
        <w:rPr>
          <w:rFonts w:hint="eastAsia" w:ascii="宋体" w:hAnsi="宋体" w:eastAsia="宋体" w:cs="宋体"/>
          <w:b/>
          <w:bCs/>
          <w:kern w:val="2"/>
          <w:sz w:val="21"/>
          <w:szCs w:val="21"/>
          <w:lang w:val="en-US" w:eastAsia="zh-CN" w:bidi="ar"/>
        </w:rPr>
        <w:t>2022年11月2日</w:t>
      </w:r>
    </w:p>
    <w:p>
      <w:pPr>
        <w:keepNext w:val="0"/>
        <w:keepLines w:val="0"/>
        <w:widowControl w:val="0"/>
        <w:suppressLineNumbers w:val="0"/>
        <w:tabs>
          <w:tab w:val="left" w:pos="567"/>
        </w:tabs>
        <w:spacing w:before="0" w:beforeAutospacing="0" w:after="0" w:afterAutospacing="0" w:line="440" w:lineRule="exact"/>
        <w:ind w:left="181" w:right="0"/>
        <w:jc w:val="both"/>
        <w:rPr>
          <w:rFonts w:hint="eastAsia" w:ascii="宋体" w:hAnsi="宋体" w:eastAsia="宋体" w:cs="宋体"/>
          <w:bCs/>
          <w:sz w:val="21"/>
          <w:szCs w:val="21"/>
          <w:lang w:val="en-US"/>
        </w:rPr>
      </w:pP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48705"/>
    <w:multiLevelType w:val="multilevel"/>
    <w:tmpl w:val="8B348705"/>
    <w:lvl w:ilvl="0" w:tentative="0">
      <w:start w:val="1"/>
      <w:numFmt w:val="decimal"/>
      <w:lvlText w:val="%1"/>
      <w:lvlJc w:val="left"/>
      <w:pPr>
        <w:ind w:left="425" w:hanging="425"/>
      </w:pPr>
    </w:lvl>
    <w:lvl w:ilvl="1" w:tentative="0">
      <w:start w:val="1"/>
      <w:numFmt w:val="chineseCountingThousand"/>
      <w:lvlText w:val="%2、"/>
      <w:lvlJc w:val="left"/>
      <w:pPr>
        <w:ind w:left="851" w:hanging="567"/>
      </w:pPr>
      <w:rPr>
        <w:b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C389343E"/>
    <w:multiLevelType w:val="multilevel"/>
    <w:tmpl w:val="C389343E"/>
    <w:lvl w:ilvl="0" w:tentative="0">
      <w:start w:val="1"/>
      <w:numFmt w:val="decimal"/>
      <w:lvlText w:val="%1、"/>
      <w:lvlJc w:val="left"/>
      <w:pPr>
        <w:tabs>
          <w:tab w:val="left" w:pos="900"/>
        </w:tabs>
        <w:ind w:left="900" w:hanging="720"/>
      </w:pPr>
    </w:lvl>
    <w:lvl w:ilvl="1" w:tentative="0">
      <w:start w:val="1"/>
      <w:numFmt w:val="decimal"/>
      <w:lvlText w:val="%2."/>
      <w:lvlJc w:val="left"/>
      <w:pPr>
        <w:tabs>
          <w:tab w:val="left" w:pos="1060"/>
        </w:tabs>
        <w:ind w:left="1060" w:hanging="360"/>
      </w:pPr>
      <w:rPr>
        <w:rFonts w:hint="eastAsia" w:ascii="宋体" w:hAnsi="宋体" w:eastAsia="宋体" w:cs="宋体"/>
        <w:sz w:val="20"/>
        <w:szCs w:val="20"/>
      </w:rPr>
    </w:lvl>
    <w:lvl w:ilvl="2" w:tentative="0">
      <w:start w:val="1"/>
      <w:numFmt w:val="decimal"/>
      <w:lvlText w:val="%3."/>
      <w:lvlJc w:val="left"/>
      <w:pPr>
        <w:tabs>
          <w:tab w:val="left" w:pos="1780"/>
        </w:tabs>
        <w:ind w:left="1780" w:hanging="360"/>
      </w:pPr>
    </w:lvl>
    <w:lvl w:ilvl="3" w:tentative="0">
      <w:start w:val="1"/>
      <w:numFmt w:val="decimal"/>
      <w:lvlText w:val="%4."/>
      <w:lvlJc w:val="left"/>
      <w:pPr>
        <w:tabs>
          <w:tab w:val="left" w:pos="2500"/>
        </w:tabs>
        <w:ind w:left="2500" w:hanging="360"/>
      </w:pPr>
    </w:lvl>
    <w:lvl w:ilvl="4" w:tentative="0">
      <w:start w:val="1"/>
      <w:numFmt w:val="decimal"/>
      <w:lvlText w:val="%5."/>
      <w:lvlJc w:val="left"/>
      <w:pPr>
        <w:tabs>
          <w:tab w:val="left" w:pos="3220"/>
        </w:tabs>
        <w:ind w:left="3220" w:hanging="360"/>
      </w:pPr>
    </w:lvl>
    <w:lvl w:ilvl="5" w:tentative="0">
      <w:start w:val="1"/>
      <w:numFmt w:val="decimal"/>
      <w:lvlText w:val="%6."/>
      <w:lvlJc w:val="left"/>
      <w:pPr>
        <w:tabs>
          <w:tab w:val="left" w:pos="3940"/>
        </w:tabs>
        <w:ind w:left="3940" w:hanging="360"/>
      </w:pPr>
    </w:lvl>
    <w:lvl w:ilvl="6" w:tentative="0">
      <w:start w:val="1"/>
      <w:numFmt w:val="decimal"/>
      <w:lvlText w:val="%7."/>
      <w:lvlJc w:val="left"/>
      <w:pPr>
        <w:tabs>
          <w:tab w:val="left" w:pos="4660"/>
        </w:tabs>
        <w:ind w:left="4660" w:hanging="360"/>
      </w:pPr>
    </w:lvl>
    <w:lvl w:ilvl="7" w:tentative="0">
      <w:start w:val="1"/>
      <w:numFmt w:val="decimal"/>
      <w:lvlText w:val="%8."/>
      <w:lvlJc w:val="left"/>
      <w:pPr>
        <w:tabs>
          <w:tab w:val="left" w:pos="5380"/>
        </w:tabs>
        <w:ind w:left="5380" w:hanging="360"/>
      </w:pPr>
    </w:lvl>
    <w:lvl w:ilvl="8" w:tentative="0">
      <w:start w:val="1"/>
      <w:numFmt w:val="decimal"/>
      <w:lvlText w:val="%9."/>
      <w:lvlJc w:val="left"/>
      <w:pPr>
        <w:tabs>
          <w:tab w:val="left" w:pos="6100"/>
        </w:tabs>
        <w:ind w:left="6100" w:hanging="360"/>
      </w:pPr>
    </w:lvl>
  </w:abstractNum>
  <w:abstractNum w:abstractNumId="2">
    <w:nsid w:val="EC257BFF"/>
    <w:multiLevelType w:val="multilevel"/>
    <w:tmpl w:val="EC257BFF"/>
    <w:lvl w:ilvl="0" w:tentative="0">
      <w:start w:val="1"/>
      <w:numFmt w:val="decimal"/>
      <w:lvlText w:val="%1、"/>
      <w:lvlJc w:val="left"/>
      <w:pPr>
        <w:tabs>
          <w:tab w:val="left" w:pos="900"/>
        </w:tabs>
        <w:ind w:left="900" w:hanging="720"/>
      </w:pPr>
    </w:lvl>
    <w:lvl w:ilvl="1" w:tentative="0">
      <w:start w:val="1"/>
      <w:numFmt w:val="decimal"/>
      <w:lvlText w:val="%2."/>
      <w:lvlJc w:val="left"/>
      <w:pPr>
        <w:tabs>
          <w:tab w:val="left" w:pos="1060"/>
        </w:tabs>
        <w:ind w:left="1060" w:hanging="360"/>
      </w:pPr>
      <w:rPr>
        <w:rFonts w:hint="eastAsia" w:ascii="宋体" w:hAnsi="宋体" w:eastAsia="宋体" w:cs="宋体"/>
        <w:sz w:val="20"/>
        <w:szCs w:val="20"/>
      </w:rPr>
    </w:lvl>
    <w:lvl w:ilvl="2" w:tentative="0">
      <w:start w:val="1"/>
      <w:numFmt w:val="decimal"/>
      <w:lvlText w:val="%3."/>
      <w:lvlJc w:val="left"/>
      <w:pPr>
        <w:tabs>
          <w:tab w:val="left" w:pos="1780"/>
        </w:tabs>
        <w:ind w:left="1780" w:hanging="360"/>
      </w:pPr>
    </w:lvl>
    <w:lvl w:ilvl="3" w:tentative="0">
      <w:start w:val="1"/>
      <w:numFmt w:val="decimal"/>
      <w:lvlText w:val="%4."/>
      <w:lvlJc w:val="left"/>
      <w:pPr>
        <w:tabs>
          <w:tab w:val="left" w:pos="2500"/>
        </w:tabs>
        <w:ind w:left="2500" w:hanging="360"/>
      </w:pPr>
    </w:lvl>
    <w:lvl w:ilvl="4" w:tentative="0">
      <w:start w:val="1"/>
      <w:numFmt w:val="decimal"/>
      <w:lvlText w:val="%5."/>
      <w:lvlJc w:val="left"/>
      <w:pPr>
        <w:tabs>
          <w:tab w:val="left" w:pos="3220"/>
        </w:tabs>
        <w:ind w:left="3220" w:hanging="360"/>
      </w:pPr>
    </w:lvl>
    <w:lvl w:ilvl="5" w:tentative="0">
      <w:start w:val="1"/>
      <w:numFmt w:val="decimal"/>
      <w:lvlText w:val="%6."/>
      <w:lvlJc w:val="left"/>
      <w:pPr>
        <w:tabs>
          <w:tab w:val="left" w:pos="3940"/>
        </w:tabs>
        <w:ind w:left="3940" w:hanging="360"/>
      </w:pPr>
    </w:lvl>
    <w:lvl w:ilvl="6" w:tentative="0">
      <w:start w:val="1"/>
      <w:numFmt w:val="decimal"/>
      <w:lvlText w:val="%7."/>
      <w:lvlJc w:val="left"/>
      <w:pPr>
        <w:tabs>
          <w:tab w:val="left" w:pos="4660"/>
        </w:tabs>
        <w:ind w:left="4660" w:hanging="360"/>
      </w:pPr>
    </w:lvl>
    <w:lvl w:ilvl="7" w:tentative="0">
      <w:start w:val="1"/>
      <w:numFmt w:val="decimal"/>
      <w:lvlText w:val="%8."/>
      <w:lvlJc w:val="left"/>
      <w:pPr>
        <w:tabs>
          <w:tab w:val="left" w:pos="5380"/>
        </w:tabs>
        <w:ind w:left="5380" w:hanging="360"/>
      </w:pPr>
    </w:lvl>
    <w:lvl w:ilvl="8" w:tentative="0">
      <w:start w:val="1"/>
      <w:numFmt w:val="decimal"/>
      <w:lvlText w:val="%9."/>
      <w:lvlJc w:val="left"/>
      <w:pPr>
        <w:tabs>
          <w:tab w:val="left" w:pos="6100"/>
        </w:tabs>
        <w:ind w:left="61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OTBmZDA5OGEyNDMxNTIwYTAxOGU2YjBiOTIxOGIifQ=="/>
  </w:docVars>
  <w:rsids>
    <w:rsidRoot w:val="00000000"/>
    <w:rsid w:val="0C5224EA"/>
    <w:rsid w:val="676F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ahoma" w:hAnsi="Tahoma" w:eastAsia="Tahoma" w:cs="Times New Roman"/>
      <w:kern w:val="44"/>
      <w:sz w:val="44"/>
      <w:szCs w:val="44"/>
      <w:lang w:val="en-US" w:eastAsia="zh-CN" w:bidi="ar"/>
    </w:rPr>
  </w:style>
  <w:style w:type="character" w:default="1" w:styleId="9">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link w:val="13"/>
    <w:uiPriority w:val="0"/>
    <w:pPr>
      <w:keepNext w:val="0"/>
      <w:keepLines w:val="0"/>
      <w:widowControl w:val="0"/>
      <w:suppressLineNumbers w:val="0"/>
      <w:autoSpaceDE w:val="0"/>
      <w:autoSpaceDN w:val="0"/>
      <w:spacing w:before="0" w:beforeAutospacing="0" w:after="0" w:afterAutospacing="0" w:line="360" w:lineRule="auto"/>
      <w:ind w:left="181" w:right="0" w:firstLine="420"/>
      <w:jc w:val="both"/>
    </w:pPr>
    <w:rPr>
      <w:rFonts w:hint="default" w:ascii="Times New Roman" w:hAnsi="Times New Roman" w:eastAsia="宋体" w:cs="Times New Roman"/>
      <w:kern w:val="2"/>
      <w:sz w:val="24"/>
      <w:szCs w:val="20"/>
      <w:lang w:val="en-US" w:eastAsia="zh-CN" w:bidi="ar"/>
    </w:rPr>
  </w:style>
  <w:style w:type="paragraph" w:styleId="4">
    <w:name w:val="Body Text Indent"/>
    <w:basedOn w:val="1"/>
    <w:link w:val="12"/>
    <w:uiPriority w:val="0"/>
    <w:pPr>
      <w:spacing w:after="120" w:afterLines="0" w:afterAutospacing="0"/>
      <w:ind w:left="420" w:leftChars="200"/>
    </w:pPr>
  </w:style>
  <w:style w:type="paragraph" w:styleId="5">
    <w:name w:val="toc 1"/>
    <w:basedOn w:val="1"/>
    <w:next w:val="1"/>
    <w:uiPriority w:val="0"/>
    <w:pPr>
      <w:keepNext w:val="0"/>
      <w:keepLines w:val="0"/>
      <w:widowControl w:val="0"/>
      <w:suppressLineNumbers w:val="0"/>
      <w:tabs>
        <w:tab w:val="right" w:leader="dot" w:pos="9540"/>
      </w:tabs>
      <w:spacing w:before="120" w:beforeAutospacing="0" w:after="120" w:afterAutospacing="0"/>
      <w:ind w:left="180" w:leftChars="75" w:right="-82" w:rightChars="-34"/>
      <w:jc w:val="left"/>
    </w:pPr>
    <w:rPr>
      <w:rFonts w:hint="eastAsia" w:ascii="宋体" w:hAnsi="宋体" w:eastAsia="宋体" w:cs="Times New Roman"/>
      <w:b/>
      <w:bCs/>
      <w:caps/>
      <w:kern w:val="2"/>
      <w:sz w:val="21"/>
      <w:szCs w:val="21"/>
      <w:lang w:val="en-US" w:eastAsia="zh-CN" w:bidi="ar"/>
    </w:rPr>
  </w:style>
  <w:style w:type="paragraph" w:styleId="6">
    <w:name w:val="toc 2"/>
    <w:basedOn w:val="1"/>
    <w:next w:val="1"/>
    <w:uiPriority w:val="0"/>
    <w:pPr>
      <w:keepNext w:val="0"/>
      <w:keepLines w:val="0"/>
      <w:widowControl w:val="0"/>
      <w:suppressLineNumbers w:val="0"/>
      <w:tabs>
        <w:tab w:val="left" w:pos="1080"/>
        <w:tab w:val="right" w:leader="dot" w:pos="9540"/>
        <w:tab w:val="right" w:leader="dot" w:pos="9628"/>
      </w:tabs>
      <w:spacing w:before="0" w:beforeAutospacing="0" w:after="0" w:afterAutospacing="0"/>
      <w:ind w:left="150" w:leftChars="150" w:right="-34" w:rightChars="-34"/>
      <w:jc w:val="left"/>
    </w:pPr>
    <w:rPr>
      <w:rFonts w:hint="default" w:ascii="Times New Roman" w:hAnsi="Times New Roman" w:eastAsia="宋体" w:cs="Times New Roman"/>
      <w:smallCaps/>
      <w:kern w:val="2"/>
      <w:sz w:val="20"/>
      <w:szCs w:val="24"/>
      <w:lang w:val="en-US" w:eastAsia="zh-CN" w:bidi="ar"/>
    </w:rPr>
  </w:style>
  <w:style w:type="paragraph" w:styleId="7">
    <w:name w:val="Body Text First Indent 2"/>
    <w:basedOn w:val="4"/>
    <w:link w:val="11"/>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ahoma" w:hAnsi="Tahoma" w:eastAsia="宋体" w:cs="Times New Roman"/>
      <w:kern w:val="2"/>
      <w:sz w:val="24"/>
      <w:szCs w:val="24"/>
      <w:lang w:val="en-US" w:eastAsia="zh-CN" w:bidi="ar"/>
    </w:rPr>
  </w:style>
  <w:style w:type="character" w:styleId="10">
    <w:name w:val="Hyperlink"/>
    <w:basedOn w:val="9"/>
    <w:uiPriority w:val="0"/>
    <w:rPr>
      <w:color w:val="0000FF"/>
      <w:u w:val="single"/>
    </w:rPr>
  </w:style>
  <w:style w:type="character" w:customStyle="1" w:styleId="11">
    <w:name w:val="正文首行缩进 2 字符"/>
    <w:basedOn w:val="12"/>
    <w:link w:val="7"/>
    <w:uiPriority w:val="0"/>
    <w:rPr>
      <w:rFonts w:hint="default" w:ascii="Tahoma" w:hAnsi="Tahoma" w:eastAsia="Tahoma" w:cs="Tahoma"/>
      <w:kern w:val="2"/>
      <w:sz w:val="24"/>
      <w:szCs w:val="24"/>
    </w:rPr>
  </w:style>
  <w:style w:type="character" w:customStyle="1" w:styleId="12">
    <w:name w:val="正文文本缩进 字符"/>
    <w:basedOn w:val="9"/>
    <w:link w:val="4"/>
    <w:uiPriority w:val="0"/>
    <w:rPr>
      <w:rFonts w:hint="default" w:ascii="Tahoma" w:hAnsi="Tahoma" w:eastAsia="Tahoma" w:cs="Tahoma"/>
      <w:kern w:val="2"/>
      <w:sz w:val="24"/>
      <w:szCs w:val="24"/>
    </w:rPr>
  </w:style>
  <w:style w:type="character" w:customStyle="1" w:styleId="13">
    <w:name w:val="正文缩进 字符1"/>
    <w:basedOn w:val="9"/>
    <w:link w:val="3"/>
    <w:uiPriority w:val="0"/>
    <w:rPr>
      <w:kern w:val="2"/>
      <w:sz w:val="24"/>
    </w:rPr>
  </w:style>
  <w:style w:type="character" w:customStyle="1" w:styleId="14">
    <w:name w:val="标题 1 字符"/>
    <w:basedOn w:val="9"/>
    <w:link w:val="2"/>
    <w:uiPriority w:val="0"/>
    <w:rPr>
      <w:rFonts w:hint="default" w:ascii="Tahoma" w:hAnsi="Tahoma" w:eastAsia="Tahoma" w:cs="Tahoma"/>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2552</Words>
  <Characters>3125</Characters>
  <Lines>0</Lines>
  <Paragraphs>0</Paragraphs>
  <TotalTime>1</TotalTime>
  <ScaleCrop>false</ScaleCrop>
  <LinksUpToDate>false</LinksUpToDate>
  <CharactersWithSpaces>3254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2022-11-02T11:08:00Z</dcterms:created>
  <dc:creator>Archer</dc:creator>
  <cp:lastModifiedBy>绿巨人</cp:lastModifiedBy>
  <dcterms:modified xsi:type="dcterms:W3CDTF">2022-11-02T11:11:41Z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69871B3371144DB6ABC3899B29D9D64E</vt:lpwstr>
  </property>
</Properties>
</file>