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b/>
          <w:color w:val="auto"/>
          <w:sz w:val="24"/>
        </w:rPr>
      </w:pPr>
      <w:bookmarkStart w:id="0" w:name="_Hlt101233737"/>
      <w:bookmarkEnd w:id="0"/>
      <w:bookmarkStart w:id="1" w:name="_Hlt101843627"/>
      <w:bookmarkEnd w:id="1"/>
      <w:bookmarkStart w:id="186" w:name="_GoBack"/>
      <w:bookmarkEnd w:id="186"/>
    </w:p>
    <w:p>
      <w:pPr>
        <w:jc w:val="center"/>
        <w:rPr>
          <w:rFonts w:hint="default" w:ascii="宋体" w:eastAsia="宋体"/>
          <w:b/>
          <w:color w:val="auto"/>
          <w:sz w:val="24"/>
          <w:lang w:val="en-US" w:eastAsia="zh-CN"/>
        </w:rPr>
      </w:pPr>
      <w:r>
        <w:rPr>
          <w:rFonts w:hint="eastAsia" w:ascii="宋体"/>
          <w:b/>
          <w:color w:val="auto"/>
          <w:sz w:val="24"/>
        </w:rPr>
        <w:t>采购项目编号：</w:t>
      </w:r>
      <w:r>
        <w:rPr>
          <w:rFonts w:hint="eastAsia" w:ascii="宋体"/>
          <w:b/>
          <w:color w:val="auto"/>
          <w:sz w:val="24"/>
          <w:lang w:eastAsia="zh-CN"/>
        </w:rPr>
        <w:t>四川德熹</w:t>
      </w:r>
      <w:r>
        <w:rPr>
          <w:rFonts w:hint="eastAsia" w:ascii="宋体"/>
          <w:b/>
          <w:color w:val="auto"/>
          <w:sz w:val="24"/>
          <w:lang w:val="en-US" w:eastAsia="zh-CN"/>
        </w:rPr>
        <w:t>WGW（2022）17号</w:t>
      </w:r>
    </w:p>
    <w:p>
      <w:pPr>
        <w:pStyle w:val="19"/>
        <w:rPr>
          <w:rFonts w:hint="eastAsia"/>
          <w:color w:val="auto"/>
        </w:rPr>
      </w:pPr>
    </w:p>
    <w:p>
      <w:pPr>
        <w:ind w:left="212" w:right="319"/>
        <w:jc w:val="center"/>
        <w:rPr>
          <w:b/>
          <w:sz w:val="48"/>
          <w:szCs w:val="22"/>
        </w:rPr>
      </w:pPr>
      <w:r>
        <w:rPr>
          <w:rFonts w:hint="eastAsia"/>
          <w:b/>
          <w:sz w:val="48"/>
          <w:szCs w:val="22"/>
          <w:lang w:eastAsia="zh-CN"/>
        </w:rPr>
        <w:t>广元市利州区人民检察院视频会议系统建设项目</w:t>
      </w:r>
      <w:r>
        <w:rPr>
          <w:b/>
          <w:w w:val="99"/>
          <w:sz w:val="48"/>
          <w:szCs w:val="22"/>
        </w:rPr>
        <w:t xml:space="preserve"> </w:t>
      </w:r>
    </w:p>
    <w:p>
      <w:pPr>
        <w:jc w:val="center"/>
        <w:rPr>
          <w:rFonts w:hint="eastAsia" w:ascii="宋体"/>
          <w:b/>
          <w:color w:val="auto"/>
          <w:sz w:val="52"/>
          <w:szCs w:val="52"/>
        </w:rPr>
      </w:pPr>
    </w:p>
    <w:p>
      <w:pPr>
        <w:jc w:val="center"/>
        <w:rPr>
          <w:rFonts w:hint="eastAsia" w:ascii="宋体"/>
          <w:b/>
          <w:color w:val="auto"/>
          <w:sz w:val="52"/>
          <w:szCs w:val="52"/>
        </w:rPr>
      </w:pPr>
      <w:r>
        <w:rPr>
          <w:rFonts w:hint="eastAsia" w:ascii="宋体"/>
          <w:b/>
          <w:color w:val="auto"/>
          <w:sz w:val="52"/>
          <w:szCs w:val="52"/>
        </w:rPr>
        <w:t>竞</w:t>
      </w:r>
    </w:p>
    <w:p>
      <w:pPr>
        <w:jc w:val="center"/>
        <w:rPr>
          <w:rFonts w:hint="eastAsia" w:ascii="宋体"/>
          <w:b/>
          <w:color w:val="auto"/>
          <w:sz w:val="52"/>
          <w:szCs w:val="52"/>
        </w:rPr>
      </w:pPr>
      <w:r>
        <w:rPr>
          <w:rFonts w:hint="eastAsia" w:ascii="宋体"/>
          <w:b/>
          <w:color w:val="auto"/>
          <w:sz w:val="52"/>
          <w:szCs w:val="52"/>
        </w:rPr>
        <w:t>争</w:t>
      </w:r>
    </w:p>
    <w:p>
      <w:pPr>
        <w:jc w:val="center"/>
        <w:rPr>
          <w:rFonts w:hint="eastAsia" w:ascii="宋体"/>
          <w:b/>
          <w:color w:val="auto"/>
          <w:sz w:val="52"/>
          <w:szCs w:val="52"/>
        </w:rPr>
      </w:pPr>
      <w:r>
        <w:rPr>
          <w:rFonts w:hint="eastAsia" w:ascii="宋体"/>
          <w:b/>
          <w:color w:val="auto"/>
          <w:sz w:val="52"/>
          <w:szCs w:val="52"/>
        </w:rPr>
        <w:t>性</w:t>
      </w:r>
    </w:p>
    <w:p>
      <w:pPr>
        <w:jc w:val="center"/>
        <w:rPr>
          <w:rFonts w:hint="eastAsia" w:ascii="宋体"/>
          <w:b/>
          <w:color w:val="auto"/>
          <w:sz w:val="52"/>
          <w:szCs w:val="52"/>
        </w:rPr>
      </w:pPr>
      <w:r>
        <w:rPr>
          <w:rFonts w:hint="eastAsia" w:ascii="宋体"/>
          <w:b/>
          <w:color w:val="auto"/>
          <w:sz w:val="52"/>
          <w:szCs w:val="52"/>
        </w:rPr>
        <w:t>磋</w:t>
      </w:r>
    </w:p>
    <w:p>
      <w:pPr>
        <w:jc w:val="center"/>
        <w:rPr>
          <w:rFonts w:hint="eastAsia" w:ascii="宋体"/>
          <w:b/>
          <w:color w:val="auto"/>
          <w:sz w:val="52"/>
          <w:szCs w:val="52"/>
        </w:rPr>
      </w:pPr>
      <w:r>
        <w:rPr>
          <w:rFonts w:hint="eastAsia" w:ascii="宋体"/>
          <w:b/>
          <w:color w:val="auto"/>
          <w:sz w:val="52"/>
          <w:szCs w:val="52"/>
        </w:rPr>
        <w:t>商</w:t>
      </w:r>
    </w:p>
    <w:p>
      <w:pPr>
        <w:jc w:val="center"/>
        <w:rPr>
          <w:rFonts w:hint="eastAsia"/>
          <w:b/>
          <w:color w:val="auto"/>
          <w:sz w:val="52"/>
          <w:szCs w:val="52"/>
        </w:rPr>
      </w:pPr>
      <w:r>
        <w:rPr>
          <w:rFonts w:hint="eastAsia"/>
          <w:b/>
          <w:color w:val="auto"/>
          <w:sz w:val="52"/>
          <w:szCs w:val="52"/>
        </w:rPr>
        <w:t>文</w:t>
      </w:r>
    </w:p>
    <w:p>
      <w:pPr>
        <w:jc w:val="center"/>
        <w:rPr>
          <w:rFonts w:hint="eastAsia"/>
          <w:b/>
          <w:color w:val="auto"/>
          <w:sz w:val="52"/>
          <w:szCs w:val="52"/>
        </w:rPr>
      </w:pPr>
      <w:r>
        <w:rPr>
          <w:rFonts w:hint="eastAsia"/>
          <w:b/>
          <w:color w:val="auto"/>
          <w:sz w:val="52"/>
          <w:szCs w:val="52"/>
        </w:rPr>
        <w:t>件</w:t>
      </w:r>
    </w:p>
    <w:p>
      <w:pPr>
        <w:pStyle w:val="19"/>
        <w:rPr>
          <w:rFonts w:hint="eastAsia"/>
          <w:b/>
          <w:color w:val="auto"/>
          <w:sz w:val="48"/>
          <w:szCs w:val="48"/>
        </w:rPr>
      </w:pPr>
    </w:p>
    <w:p>
      <w:pPr>
        <w:pStyle w:val="2"/>
        <w:rPr>
          <w:rFonts w:hint="eastAsia"/>
          <w:color w:val="auto"/>
        </w:rPr>
      </w:pPr>
    </w:p>
    <w:p>
      <w:pPr>
        <w:pStyle w:val="19"/>
        <w:rPr>
          <w:rFonts w:hint="eastAsia"/>
          <w:color w:val="auto"/>
        </w:rPr>
      </w:pPr>
    </w:p>
    <w:p>
      <w:pPr>
        <w:spacing w:line="360" w:lineRule="auto"/>
        <w:jc w:val="center"/>
        <w:rPr>
          <w:rFonts w:hint="eastAsia"/>
          <w:b/>
          <w:color w:val="auto"/>
          <w:sz w:val="24"/>
        </w:rPr>
      </w:pPr>
      <w:r>
        <w:rPr>
          <w:rFonts w:hint="eastAsia"/>
          <w:b/>
          <w:color w:val="auto"/>
          <w:sz w:val="24"/>
        </w:rPr>
        <w:t>中国·四川（</w:t>
      </w:r>
      <w:r>
        <w:rPr>
          <w:rFonts w:hint="eastAsia" w:ascii="宋体"/>
          <w:b/>
          <w:color w:val="auto"/>
          <w:sz w:val="24"/>
        </w:rPr>
        <w:t>广元</w:t>
      </w:r>
      <w:r>
        <w:rPr>
          <w:rFonts w:hint="eastAsia"/>
          <w:b/>
          <w:color w:val="auto"/>
          <w:sz w:val="24"/>
        </w:rPr>
        <w:t>）</w:t>
      </w:r>
    </w:p>
    <w:p>
      <w:pPr>
        <w:spacing w:line="240" w:lineRule="atLeast"/>
        <w:jc w:val="center"/>
        <w:rPr>
          <w:rFonts w:hint="eastAsia" w:eastAsia="宋体"/>
          <w:b/>
          <w:color w:val="auto"/>
          <w:sz w:val="24"/>
          <w:lang w:eastAsia="zh-CN"/>
        </w:rPr>
      </w:pPr>
      <w:r>
        <w:rPr>
          <w:rFonts w:hint="eastAsia" w:ascii="宋体" w:hAnsi="宋体"/>
          <w:b/>
          <w:color w:val="auto"/>
          <w:sz w:val="24"/>
        </w:rPr>
        <w:t>代理机构：</w:t>
      </w:r>
      <w:r>
        <w:rPr>
          <w:rFonts w:hint="eastAsia" w:ascii="宋体" w:hAnsi="宋体"/>
          <w:b/>
          <w:color w:val="auto"/>
          <w:sz w:val="24"/>
          <w:lang w:eastAsia="zh-CN"/>
        </w:rPr>
        <w:t>四川德熹工程项目管理咨询有限公司</w:t>
      </w:r>
    </w:p>
    <w:p>
      <w:pPr>
        <w:spacing w:line="240" w:lineRule="atLeast"/>
        <w:jc w:val="right"/>
        <w:rPr>
          <w:rFonts w:hint="eastAsia"/>
          <w:b/>
          <w:color w:val="auto"/>
          <w:sz w:val="24"/>
        </w:rPr>
      </w:pPr>
      <w:r>
        <w:rPr>
          <w:rFonts w:hint="eastAsia"/>
          <w:b/>
          <w:color w:val="auto"/>
          <w:sz w:val="24"/>
        </w:rPr>
        <w:t>共同编制</w:t>
      </w:r>
    </w:p>
    <w:p>
      <w:pPr>
        <w:spacing w:line="240" w:lineRule="atLeast"/>
        <w:jc w:val="center"/>
        <w:rPr>
          <w:rFonts w:hint="eastAsia" w:ascii="宋体" w:hAnsi="宋体"/>
          <w:b/>
          <w:color w:val="auto"/>
          <w:sz w:val="24"/>
          <w:lang w:eastAsia="zh-CN"/>
        </w:rPr>
      </w:pPr>
      <w:r>
        <w:rPr>
          <w:rFonts w:hint="eastAsia"/>
          <w:b/>
          <w:color w:val="auto"/>
          <w:sz w:val="24"/>
        </w:rPr>
        <w:t>采购</w:t>
      </w:r>
      <w:r>
        <w:rPr>
          <w:rFonts w:hint="eastAsia" w:ascii="宋体" w:hAnsi="宋体"/>
          <w:b/>
          <w:color w:val="auto"/>
          <w:sz w:val="24"/>
        </w:rPr>
        <w:t>单位：</w:t>
      </w:r>
      <w:r>
        <w:rPr>
          <w:rFonts w:hint="eastAsia" w:ascii="宋体" w:hAnsi="宋体"/>
          <w:b/>
          <w:color w:val="auto"/>
          <w:sz w:val="24"/>
          <w:lang w:eastAsia="zh-CN"/>
        </w:rPr>
        <w:t>广元市利州区人民检察院</w:t>
      </w:r>
    </w:p>
    <w:p>
      <w:pPr>
        <w:pStyle w:val="4"/>
        <w:keepNext w:val="0"/>
        <w:keepLines w:val="0"/>
        <w:spacing w:line="360" w:lineRule="exact"/>
        <w:jc w:val="center"/>
        <w:rPr>
          <w:rFonts w:hint="eastAsia" w:ascii="宋体" w:eastAsia="宋体"/>
          <w:bCs w:val="0"/>
          <w:color w:val="auto"/>
          <w:sz w:val="24"/>
          <w:szCs w:val="24"/>
        </w:rPr>
      </w:pPr>
      <w:r>
        <w:rPr>
          <w:rFonts w:hint="eastAsia" w:ascii="宋体" w:eastAsia="宋体"/>
          <w:bCs w:val="0"/>
          <w:color w:val="auto"/>
          <w:sz w:val="24"/>
          <w:szCs w:val="24"/>
        </w:rPr>
        <w:t>202</w:t>
      </w:r>
      <w:r>
        <w:rPr>
          <w:rFonts w:hint="eastAsia" w:ascii="宋体" w:eastAsia="宋体"/>
          <w:bCs w:val="0"/>
          <w:color w:val="auto"/>
          <w:sz w:val="24"/>
          <w:szCs w:val="24"/>
          <w:lang w:val="en-US" w:eastAsia="zh-CN"/>
        </w:rPr>
        <w:t>2</w:t>
      </w:r>
      <w:r>
        <w:rPr>
          <w:rFonts w:hint="eastAsia" w:ascii="宋体" w:eastAsia="宋体"/>
          <w:bCs w:val="0"/>
          <w:color w:val="auto"/>
          <w:sz w:val="24"/>
          <w:szCs w:val="24"/>
        </w:rPr>
        <w:t>年</w:t>
      </w:r>
      <w:r>
        <w:rPr>
          <w:rFonts w:hint="eastAsia" w:ascii="宋体" w:eastAsia="宋体"/>
          <w:bCs w:val="0"/>
          <w:color w:val="auto"/>
          <w:sz w:val="24"/>
          <w:szCs w:val="24"/>
          <w:lang w:val="en-US" w:eastAsia="zh-CN"/>
        </w:rPr>
        <w:t>10</w:t>
      </w:r>
      <w:r>
        <w:rPr>
          <w:rFonts w:hint="eastAsia" w:ascii="宋体" w:eastAsia="宋体"/>
          <w:bCs w:val="0"/>
          <w:color w:val="auto"/>
          <w:sz w:val="24"/>
          <w:szCs w:val="24"/>
        </w:rPr>
        <w:t>月</w:t>
      </w:r>
    </w:p>
    <w:p>
      <w:pPr>
        <w:rPr>
          <w:rFonts w:hint="eastAsia"/>
        </w:rPr>
      </w:pPr>
    </w:p>
    <w:p>
      <w:pPr>
        <w:jc w:val="center"/>
        <w:rPr>
          <w:color w:val="auto"/>
          <w:sz w:val="30"/>
          <w:szCs w:val="30"/>
        </w:rPr>
      </w:pPr>
      <w:r>
        <w:rPr>
          <w:rFonts w:ascii="宋体" w:hAnsi="宋体"/>
          <w:color w:val="auto"/>
          <w:sz w:val="30"/>
          <w:szCs w:val="30"/>
        </w:rPr>
        <w:t>目录</w:t>
      </w:r>
    </w:p>
    <w:p>
      <w:pPr>
        <w:pStyle w:val="11"/>
        <w:tabs>
          <w:tab w:val="right" w:leader="dot" w:pos="8240"/>
        </w:tabs>
        <w:spacing w:line="360" w:lineRule="auto"/>
        <w:rPr>
          <w:rFonts w:ascii="等线" w:hAnsi="等线" w:eastAsia="等线"/>
          <w:color w:val="auto"/>
          <w:sz w:val="24"/>
        </w:rPr>
      </w:pPr>
      <w:r>
        <w:rPr>
          <w:rFonts w:hint="eastAsia" w:ascii="宋体" w:hAnsi="宋体"/>
          <w:bCs/>
          <w:color w:val="auto"/>
          <w:sz w:val="24"/>
        </w:rPr>
        <w:fldChar w:fldCharType="begin"/>
      </w:r>
      <w:r>
        <w:rPr>
          <w:rFonts w:hint="eastAsia" w:ascii="宋体" w:hAnsi="宋体"/>
          <w:bCs/>
          <w:color w:val="auto"/>
          <w:sz w:val="24"/>
        </w:rPr>
        <w:instrText xml:space="preserve">TOC \o "1-1" \h \u </w:instrText>
      </w:r>
      <w:r>
        <w:rPr>
          <w:rFonts w:hint="eastAsia" w:ascii="宋体" w:hAnsi="宋体"/>
          <w:bCs/>
          <w:color w:val="auto"/>
          <w:sz w:val="24"/>
        </w:rPr>
        <w:fldChar w:fldCharType="separate"/>
      </w:r>
      <w:r>
        <w:rPr>
          <w:color w:val="auto"/>
          <w:sz w:val="24"/>
        </w:rPr>
        <w:fldChar w:fldCharType="begin"/>
      </w:r>
      <w:r>
        <w:rPr>
          <w:rStyle w:val="18"/>
          <w:color w:val="auto"/>
          <w:sz w:val="24"/>
        </w:rPr>
        <w:instrText xml:space="preserve"> </w:instrText>
      </w:r>
      <w:r>
        <w:rPr>
          <w:color w:val="auto"/>
          <w:sz w:val="24"/>
        </w:rPr>
        <w:instrText xml:space="preserve">HYPERLINK \l "_Toc59027161"</w:instrText>
      </w:r>
      <w:r>
        <w:rPr>
          <w:rStyle w:val="18"/>
          <w:color w:val="auto"/>
          <w:sz w:val="24"/>
        </w:rPr>
        <w:instrText xml:space="preserve"> </w:instrText>
      </w:r>
      <w:r>
        <w:rPr>
          <w:color w:val="auto"/>
          <w:sz w:val="24"/>
        </w:rPr>
        <w:fldChar w:fldCharType="separate"/>
      </w:r>
      <w:r>
        <w:rPr>
          <w:rStyle w:val="18"/>
          <w:rFonts w:ascii="宋体" w:hAnsi="宋体"/>
          <w:color w:val="auto"/>
          <w:sz w:val="24"/>
        </w:rPr>
        <w:t>第一章  磋商邀请</w:t>
      </w:r>
      <w:r>
        <w:rPr>
          <w:color w:val="auto"/>
          <w:sz w:val="24"/>
        </w:rPr>
        <w:tab/>
      </w:r>
      <w:r>
        <w:rPr>
          <w:color w:val="auto"/>
          <w:sz w:val="24"/>
        </w:rPr>
        <w:fldChar w:fldCharType="begin"/>
      </w:r>
      <w:r>
        <w:rPr>
          <w:color w:val="auto"/>
          <w:sz w:val="24"/>
        </w:rPr>
        <w:instrText xml:space="preserve"> PAGEREF _Toc59027161 \h </w:instrText>
      </w:r>
      <w:r>
        <w:rPr>
          <w:color w:val="auto"/>
          <w:sz w:val="24"/>
        </w:rPr>
        <w:fldChar w:fldCharType="separate"/>
      </w:r>
      <w:r>
        <w:rPr>
          <w:color w:val="auto"/>
          <w:sz w:val="24"/>
        </w:rPr>
        <w:t>- 3 -</w:t>
      </w:r>
      <w:r>
        <w:rPr>
          <w:color w:val="auto"/>
          <w:sz w:val="24"/>
        </w:rPr>
        <w:fldChar w:fldCharType="end"/>
      </w:r>
      <w:r>
        <w:rPr>
          <w:color w:val="auto"/>
          <w:sz w:val="24"/>
        </w:rPr>
        <w:fldChar w:fldCharType="end"/>
      </w:r>
    </w:p>
    <w:p>
      <w:pPr>
        <w:pStyle w:val="11"/>
        <w:tabs>
          <w:tab w:val="right" w:leader="dot" w:pos="8240"/>
        </w:tabs>
        <w:spacing w:line="360" w:lineRule="auto"/>
        <w:rPr>
          <w:rFonts w:ascii="等线" w:hAnsi="等线" w:eastAsia="等线"/>
          <w:color w:val="auto"/>
          <w:sz w:val="24"/>
        </w:rPr>
      </w:pPr>
      <w:r>
        <w:rPr>
          <w:color w:val="auto"/>
          <w:sz w:val="24"/>
        </w:rPr>
        <w:fldChar w:fldCharType="begin"/>
      </w:r>
      <w:r>
        <w:rPr>
          <w:rStyle w:val="18"/>
          <w:color w:val="auto"/>
          <w:sz w:val="24"/>
        </w:rPr>
        <w:instrText xml:space="preserve"> </w:instrText>
      </w:r>
      <w:r>
        <w:rPr>
          <w:color w:val="auto"/>
          <w:sz w:val="24"/>
        </w:rPr>
        <w:instrText xml:space="preserve">HYPERLINK \l "_Toc59027162"</w:instrText>
      </w:r>
      <w:r>
        <w:rPr>
          <w:rStyle w:val="18"/>
          <w:color w:val="auto"/>
          <w:sz w:val="24"/>
        </w:rPr>
        <w:instrText xml:space="preserve"> </w:instrText>
      </w:r>
      <w:r>
        <w:rPr>
          <w:color w:val="auto"/>
          <w:sz w:val="24"/>
        </w:rPr>
        <w:fldChar w:fldCharType="separate"/>
      </w:r>
      <w:r>
        <w:rPr>
          <w:rStyle w:val="18"/>
          <w:color w:val="auto"/>
          <w:sz w:val="24"/>
        </w:rPr>
        <w:t>第二章  磋商须知</w:t>
      </w:r>
      <w:r>
        <w:rPr>
          <w:color w:val="auto"/>
          <w:sz w:val="24"/>
        </w:rPr>
        <w:tab/>
      </w:r>
      <w:r>
        <w:rPr>
          <w:color w:val="auto"/>
          <w:sz w:val="24"/>
        </w:rPr>
        <w:fldChar w:fldCharType="begin"/>
      </w:r>
      <w:r>
        <w:rPr>
          <w:color w:val="auto"/>
          <w:sz w:val="24"/>
        </w:rPr>
        <w:instrText xml:space="preserve"> PAGEREF _Toc59027162 \h </w:instrText>
      </w:r>
      <w:r>
        <w:rPr>
          <w:color w:val="auto"/>
          <w:sz w:val="24"/>
        </w:rPr>
        <w:fldChar w:fldCharType="separate"/>
      </w:r>
      <w:r>
        <w:rPr>
          <w:color w:val="auto"/>
          <w:sz w:val="24"/>
        </w:rPr>
        <w:t>- 6 -</w:t>
      </w:r>
      <w:r>
        <w:rPr>
          <w:color w:val="auto"/>
          <w:sz w:val="24"/>
        </w:rPr>
        <w:fldChar w:fldCharType="end"/>
      </w:r>
      <w:r>
        <w:rPr>
          <w:color w:val="auto"/>
          <w:sz w:val="24"/>
        </w:rPr>
        <w:fldChar w:fldCharType="end"/>
      </w:r>
    </w:p>
    <w:p>
      <w:pPr>
        <w:pStyle w:val="11"/>
        <w:tabs>
          <w:tab w:val="right" w:leader="dot" w:pos="8240"/>
        </w:tabs>
        <w:spacing w:line="360" w:lineRule="auto"/>
        <w:rPr>
          <w:rFonts w:hint="default" w:ascii="等线" w:hAnsi="等线" w:eastAsia="宋体"/>
          <w:color w:val="auto"/>
          <w:sz w:val="24"/>
          <w:lang w:val="en-US" w:eastAsia="zh-CN"/>
        </w:rPr>
      </w:pPr>
      <w:r>
        <w:rPr>
          <w:color w:val="auto"/>
          <w:sz w:val="24"/>
        </w:rPr>
        <w:fldChar w:fldCharType="begin"/>
      </w:r>
      <w:r>
        <w:rPr>
          <w:rStyle w:val="18"/>
          <w:color w:val="auto"/>
          <w:sz w:val="24"/>
        </w:rPr>
        <w:instrText xml:space="preserve"> </w:instrText>
      </w:r>
      <w:r>
        <w:rPr>
          <w:color w:val="auto"/>
          <w:sz w:val="24"/>
        </w:rPr>
        <w:instrText xml:space="preserve">HYPERLINK \l "_Toc59027163"</w:instrText>
      </w:r>
      <w:r>
        <w:rPr>
          <w:rStyle w:val="18"/>
          <w:color w:val="auto"/>
          <w:sz w:val="24"/>
        </w:rPr>
        <w:instrText xml:space="preserve"> </w:instrText>
      </w:r>
      <w:r>
        <w:rPr>
          <w:color w:val="auto"/>
          <w:sz w:val="24"/>
        </w:rPr>
        <w:fldChar w:fldCharType="separate"/>
      </w:r>
      <w:r>
        <w:rPr>
          <w:rStyle w:val="18"/>
          <w:color w:val="auto"/>
          <w:sz w:val="24"/>
        </w:rPr>
        <w:t>第三章  供应商资格条件要求</w:t>
      </w:r>
      <w:r>
        <w:rPr>
          <w:color w:val="auto"/>
          <w:sz w:val="24"/>
        </w:rPr>
        <w:tab/>
      </w:r>
      <w:r>
        <w:rPr>
          <w:rFonts w:hint="eastAsia"/>
          <w:color w:val="auto"/>
          <w:sz w:val="24"/>
          <w:lang w:val="en-US" w:eastAsia="zh-CN"/>
        </w:rPr>
        <w:t>-2</w:t>
      </w:r>
      <w:r>
        <w:rPr>
          <w:color w:val="auto"/>
          <w:sz w:val="24"/>
        </w:rPr>
        <w:fldChar w:fldCharType="end"/>
      </w:r>
      <w:r>
        <w:rPr>
          <w:rFonts w:hint="eastAsia"/>
          <w:color w:val="auto"/>
          <w:sz w:val="24"/>
          <w:lang w:val="en-US" w:eastAsia="zh-CN"/>
        </w:rPr>
        <w:t>1-</w:t>
      </w:r>
    </w:p>
    <w:p>
      <w:pPr>
        <w:pStyle w:val="11"/>
        <w:tabs>
          <w:tab w:val="right" w:leader="dot" w:pos="8240"/>
        </w:tabs>
        <w:spacing w:line="360" w:lineRule="auto"/>
        <w:rPr>
          <w:rFonts w:hint="default" w:ascii="等线" w:hAnsi="等线" w:eastAsia="宋体"/>
          <w:color w:val="auto"/>
          <w:sz w:val="24"/>
          <w:lang w:val="en-US" w:eastAsia="zh-CN"/>
        </w:rPr>
      </w:pPr>
      <w:r>
        <w:rPr>
          <w:color w:val="auto"/>
          <w:sz w:val="24"/>
        </w:rPr>
        <w:fldChar w:fldCharType="begin"/>
      </w:r>
      <w:r>
        <w:rPr>
          <w:rStyle w:val="18"/>
          <w:color w:val="auto"/>
          <w:sz w:val="24"/>
        </w:rPr>
        <w:instrText xml:space="preserve"> </w:instrText>
      </w:r>
      <w:r>
        <w:rPr>
          <w:color w:val="auto"/>
          <w:sz w:val="24"/>
        </w:rPr>
        <w:instrText xml:space="preserve">HYPERLINK \l "_Toc59027164"</w:instrText>
      </w:r>
      <w:r>
        <w:rPr>
          <w:rStyle w:val="18"/>
          <w:color w:val="auto"/>
          <w:sz w:val="24"/>
        </w:rPr>
        <w:instrText xml:space="preserve"> </w:instrText>
      </w:r>
      <w:r>
        <w:rPr>
          <w:color w:val="auto"/>
          <w:sz w:val="24"/>
        </w:rPr>
        <w:fldChar w:fldCharType="separate"/>
      </w:r>
      <w:r>
        <w:rPr>
          <w:rStyle w:val="18"/>
          <w:color w:val="auto"/>
          <w:sz w:val="24"/>
        </w:rPr>
        <w:t>第四章  供应商资格证明材料</w:t>
      </w:r>
      <w:r>
        <w:rPr>
          <w:color w:val="auto"/>
          <w:sz w:val="24"/>
        </w:rPr>
        <w:tab/>
      </w:r>
      <w:r>
        <w:rPr>
          <w:rFonts w:hint="eastAsia"/>
          <w:color w:val="auto"/>
          <w:sz w:val="24"/>
          <w:lang w:val="en-US" w:eastAsia="zh-CN"/>
        </w:rPr>
        <w:t>-2</w:t>
      </w:r>
      <w:r>
        <w:rPr>
          <w:color w:val="auto"/>
          <w:sz w:val="24"/>
        </w:rPr>
        <w:fldChar w:fldCharType="end"/>
      </w:r>
      <w:r>
        <w:rPr>
          <w:rFonts w:hint="eastAsia"/>
          <w:color w:val="auto"/>
          <w:sz w:val="24"/>
          <w:lang w:val="en-US" w:eastAsia="zh-CN"/>
        </w:rPr>
        <w:t>2-</w:t>
      </w:r>
    </w:p>
    <w:p>
      <w:pPr>
        <w:pStyle w:val="11"/>
        <w:tabs>
          <w:tab w:val="right" w:leader="dot" w:pos="8240"/>
        </w:tabs>
        <w:spacing w:line="360" w:lineRule="auto"/>
        <w:rPr>
          <w:rFonts w:ascii="等线" w:hAnsi="等线" w:eastAsia="等线"/>
          <w:color w:val="auto"/>
          <w:sz w:val="24"/>
        </w:rPr>
      </w:pPr>
      <w:r>
        <w:rPr>
          <w:color w:val="auto"/>
          <w:sz w:val="24"/>
        </w:rPr>
        <w:fldChar w:fldCharType="begin"/>
      </w:r>
      <w:r>
        <w:rPr>
          <w:rStyle w:val="18"/>
          <w:color w:val="auto"/>
          <w:sz w:val="24"/>
        </w:rPr>
        <w:instrText xml:space="preserve"> </w:instrText>
      </w:r>
      <w:r>
        <w:rPr>
          <w:color w:val="auto"/>
          <w:sz w:val="24"/>
        </w:rPr>
        <w:instrText xml:space="preserve">HYPERLINK \l "_Toc59027165"</w:instrText>
      </w:r>
      <w:r>
        <w:rPr>
          <w:rStyle w:val="18"/>
          <w:color w:val="auto"/>
          <w:sz w:val="24"/>
        </w:rPr>
        <w:instrText xml:space="preserve"> </w:instrText>
      </w:r>
      <w:r>
        <w:rPr>
          <w:color w:val="auto"/>
          <w:sz w:val="24"/>
        </w:rPr>
        <w:fldChar w:fldCharType="separate"/>
      </w:r>
      <w:r>
        <w:rPr>
          <w:rStyle w:val="18"/>
          <w:bCs/>
          <w:color w:val="auto"/>
          <w:kern w:val="44"/>
          <w:sz w:val="24"/>
        </w:rPr>
        <w:t>第五章  采购项目技术、服务、采购合同内容条款及其他商务要求</w:t>
      </w:r>
      <w:r>
        <w:rPr>
          <w:color w:val="auto"/>
          <w:sz w:val="24"/>
        </w:rPr>
        <w:tab/>
      </w:r>
      <w:r>
        <w:rPr>
          <w:color w:val="auto"/>
          <w:sz w:val="24"/>
        </w:rPr>
        <w:fldChar w:fldCharType="begin"/>
      </w:r>
      <w:r>
        <w:rPr>
          <w:color w:val="auto"/>
          <w:sz w:val="24"/>
        </w:rPr>
        <w:instrText xml:space="preserve"> PAGEREF _Toc59027165 \h </w:instrText>
      </w:r>
      <w:r>
        <w:rPr>
          <w:color w:val="auto"/>
          <w:sz w:val="24"/>
        </w:rPr>
        <w:fldChar w:fldCharType="separate"/>
      </w:r>
      <w:r>
        <w:rPr>
          <w:color w:val="auto"/>
          <w:sz w:val="24"/>
        </w:rPr>
        <w:t>- 22 -</w:t>
      </w:r>
      <w:r>
        <w:rPr>
          <w:color w:val="auto"/>
          <w:sz w:val="24"/>
        </w:rPr>
        <w:fldChar w:fldCharType="end"/>
      </w:r>
      <w:r>
        <w:rPr>
          <w:color w:val="auto"/>
          <w:sz w:val="24"/>
        </w:rPr>
        <w:fldChar w:fldCharType="end"/>
      </w:r>
    </w:p>
    <w:p>
      <w:pPr>
        <w:pStyle w:val="11"/>
        <w:tabs>
          <w:tab w:val="right" w:leader="dot" w:pos="8240"/>
        </w:tabs>
        <w:spacing w:line="360" w:lineRule="auto"/>
        <w:rPr>
          <w:rFonts w:ascii="等线" w:hAnsi="等线" w:eastAsia="等线"/>
          <w:color w:val="auto"/>
          <w:sz w:val="24"/>
        </w:rPr>
      </w:pPr>
      <w:r>
        <w:rPr>
          <w:color w:val="auto"/>
          <w:sz w:val="24"/>
        </w:rPr>
        <w:fldChar w:fldCharType="begin"/>
      </w:r>
      <w:r>
        <w:rPr>
          <w:rStyle w:val="18"/>
          <w:color w:val="auto"/>
          <w:sz w:val="24"/>
        </w:rPr>
        <w:instrText xml:space="preserve"> </w:instrText>
      </w:r>
      <w:r>
        <w:rPr>
          <w:color w:val="auto"/>
          <w:sz w:val="24"/>
        </w:rPr>
        <w:instrText xml:space="preserve">HYPERLINK \l "_Toc59027166"</w:instrText>
      </w:r>
      <w:r>
        <w:rPr>
          <w:rStyle w:val="18"/>
          <w:color w:val="auto"/>
          <w:sz w:val="24"/>
        </w:rPr>
        <w:instrText xml:space="preserve"> </w:instrText>
      </w:r>
      <w:r>
        <w:rPr>
          <w:color w:val="auto"/>
          <w:sz w:val="24"/>
        </w:rPr>
        <w:fldChar w:fldCharType="separate"/>
      </w:r>
      <w:r>
        <w:rPr>
          <w:rStyle w:val="18"/>
          <w:bCs/>
          <w:color w:val="auto"/>
          <w:kern w:val="44"/>
          <w:sz w:val="24"/>
        </w:rPr>
        <w:t>第六章  采购项目实质性要求</w:t>
      </w:r>
      <w:r>
        <w:rPr>
          <w:color w:val="auto"/>
          <w:sz w:val="24"/>
        </w:rPr>
        <w:tab/>
      </w:r>
      <w:r>
        <w:rPr>
          <w:color w:val="auto"/>
          <w:sz w:val="24"/>
        </w:rPr>
        <w:fldChar w:fldCharType="begin"/>
      </w:r>
      <w:r>
        <w:rPr>
          <w:color w:val="auto"/>
          <w:sz w:val="24"/>
        </w:rPr>
        <w:instrText xml:space="preserve"> PAGEREF _Toc59027166 \h </w:instrText>
      </w:r>
      <w:r>
        <w:rPr>
          <w:color w:val="auto"/>
          <w:sz w:val="24"/>
        </w:rPr>
        <w:fldChar w:fldCharType="separate"/>
      </w:r>
      <w:r>
        <w:rPr>
          <w:color w:val="auto"/>
          <w:sz w:val="24"/>
        </w:rPr>
        <w:t>- 29 -</w:t>
      </w:r>
      <w:r>
        <w:rPr>
          <w:color w:val="auto"/>
          <w:sz w:val="24"/>
        </w:rPr>
        <w:fldChar w:fldCharType="end"/>
      </w:r>
      <w:r>
        <w:rPr>
          <w:color w:val="auto"/>
          <w:sz w:val="24"/>
        </w:rPr>
        <w:fldChar w:fldCharType="end"/>
      </w:r>
    </w:p>
    <w:p>
      <w:pPr>
        <w:pStyle w:val="11"/>
        <w:tabs>
          <w:tab w:val="right" w:leader="dot" w:pos="8240"/>
        </w:tabs>
        <w:spacing w:line="360" w:lineRule="auto"/>
        <w:rPr>
          <w:rFonts w:ascii="等线" w:hAnsi="等线" w:eastAsia="等线"/>
          <w:color w:val="auto"/>
          <w:sz w:val="24"/>
        </w:rPr>
      </w:pPr>
      <w:r>
        <w:rPr>
          <w:color w:val="auto"/>
          <w:sz w:val="24"/>
        </w:rPr>
        <w:fldChar w:fldCharType="begin"/>
      </w:r>
      <w:r>
        <w:rPr>
          <w:rStyle w:val="18"/>
          <w:color w:val="auto"/>
          <w:sz w:val="24"/>
        </w:rPr>
        <w:instrText xml:space="preserve"> </w:instrText>
      </w:r>
      <w:r>
        <w:rPr>
          <w:color w:val="auto"/>
          <w:sz w:val="24"/>
        </w:rPr>
        <w:instrText xml:space="preserve">HYPERLINK \l "_Toc59027167"</w:instrText>
      </w:r>
      <w:r>
        <w:rPr>
          <w:rStyle w:val="18"/>
          <w:color w:val="auto"/>
          <w:sz w:val="24"/>
        </w:rPr>
        <w:instrText xml:space="preserve"> </w:instrText>
      </w:r>
      <w:r>
        <w:rPr>
          <w:color w:val="auto"/>
          <w:sz w:val="24"/>
        </w:rPr>
        <w:fldChar w:fldCharType="separate"/>
      </w:r>
      <w:r>
        <w:rPr>
          <w:rStyle w:val="18"/>
          <w:bCs/>
          <w:color w:val="auto"/>
          <w:kern w:val="44"/>
          <w:sz w:val="24"/>
        </w:rPr>
        <w:t>第七章  磋商内容、磋商过程中可实质性变动的内容</w:t>
      </w:r>
      <w:r>
        <w:rPr>
          <w:color w:val="auto"/>
          <w:sz w:val="24"/>
        </w:rPr>
        <w:tab/>
      </w:r>
      <w:r>
        <w:rPr>
          <w:color w:val="auto"/>
          <w:sz w:val="24"/>
        </w:rPr>
        <w:fldChar w:fldCharType="begin"/>
      </w:r>
      <w:r>
        <w:rPr>
          <w:color w:val="auto"/>
          <w:sz w:val="24"/>
        </w:rPr>
        <w:instrText xml:space="preserve"> PAGEREF _Toc59027167 \h </w:instrText>
      </w:r>
      <w:r>
        <w:rPr>
          <w:color w:val="auto"/>
          <w:sz w:val="24"/>
        </w:rPr>
        <w:fldChar w:fldCharType="separate"/>
      </w:r>
      <w:r>
        <w:rPr>
          <w:color w:val="auto"/>
          <w:sz w:val="24"/>
        </w:rPr>
        <w:t>- 30 -</w:t>
      </w:r>
      <w:r>
        <w:rPr>
          <w:color w:val="auto"/>
          <w:sz w:val="24"/>
        </w:rPr>
        <w:fldChar w:fldCharType="end"/>
      </w:r>
      <w:r>
        <w:rPr>
          <w:color w:val="auto"/>
          <w:sz w:val="24"/>
        </w:rPr>
        <w:fldChar w:fldCharType="end"/>
      </w:r>
    </w:p>
    <w:p>
      <w:pPr>
        <w:pStyle w:val="11"/>
        <w:tabs>
          <w:tab w:val="right" w:leader="dot" w:pos="8240"/>
        </w:tabs>
        <w:spacing w:line="360" w:lineRule="auto"/>
        <w:rPr>
          <w:rFonts w:ascii="等线" w:hAnsi="等线" w:eastAsia="等线"/>
          <w:color w:val="auto"/>
          <w:sz w:val="24"/>
        </w:rPr>
      </w:pPr>
      <w:r>
        <w:rPr>
          <w:color w:val="auto"/>
          <w:sz w:val="24"/>
        </w:rPr>
        <w:fldChar w:fldCharType="begin"/>
      </w:r>
      <w:r>
        <w:rPr>
          <w:rStyle w:val="18"/>
          <w:color w:val="auto"/>
          <w:sz w:val="24"/>
        </w:rPr>
        <w:instrText xml:space="preserve"> </w:instrText>
      </w:r>
      <w:r>
        <w:rPr>
          <w:color w:val="auto"/>
          <w:sz w:val="24"/>
        </w:rPr>
        <w:instrText xml:space="preserve">HYPERLINK \l "_Toc59027168"</w:instrText>
      </w:r>
      <w:r>
        <w:rPr>
          <w:rStyle w:val="18"/>
          <w:color w:val="auto"/>
          <w:sz w:val="24"/>
        </w:rPr>
        <w:instrText xml:space="preserve"> </w:instrText>
      </w:r>
      <w:r>
        <w:rPr>
          <w:color w:val="auto"/>
          <w:sz w:val="24"/>
        </w:rPr>
        <w:fldChar w:fldCharType="separate"/>
      </w:r>
      <w:r>
        <w:rPr>
          <w:rStyle w:val="18"/>
          <w:bCs/>
          <w:color w:val="auto"/>
          <w:kern w:val="44"/>
          <w:sz w:val="24"/>
        </w:rPr>
        <w:t>第八章  响应文件格式</w:t>
      </w:r>
      <w:r>
        <w:rPr>
          <w:color w:val="auto"/>
          <w:sz w:val="24"/>
        </w:rPr>
        <w:tab/>
      </w:r>
      <w:r>
        <w:rPr>
          <w:color w:val="auto"/>
          <w:sz w:val="24"/>
        </w:rPr>
        <w:fldChar w:fldCharType="begin"/>
      </w:r>
      <w:r>
        <w:rPr>
          <w:color w:val="auto"/>
          <w:sz w:val="24"/>
        </w:rPr>
        <w:instrText xml:space="preserve"> PAGEREF _Toc59027168 \h </w:instrText>
      </w:r>
      <w:r>
        <w:rPr>
          <w:color w:val="auto"/>
          <w:sz w:val="24"/>
        </w:rPr>
        <w:fldChar w:fldCharType="separate"/>
      </w:r>
      <w:r>
        <w:rPr>
          <w:color w:val="auto"/>
          <w:sz w:val="24"/>
        </w:rPr>
        <w:t>- 31 -</w:t>
      </w:r>
      <w:r>
        <w:rPr>
          <w:color w:val="auto"/>
          <w:sz w:val="24"/>
        </w:rPr>
        <w:fldChar w:fldCharType="end"/>
      </w:r>
      <w:r>
        <w:rPr>
          <w:color w:val="auto"/>
          <w:sz w:val="24"/>
        </w:rPr>
        <w:fldChar w:fldCharType="end"/>
      </w:r>
    </w:p>
    <w:p>
      <w:pPr>
        <w:pStyle w:val="11"/>
        <w:tabs>
          <w:tab w:val="right" w:leader="dot" w:pos="8240"/>
        </w:tabs>
        <w:spacing w:line="360" w:lineRule="auto"/>
        <w:rPr>
          <w:rFonts w:ascii="等线" w:hAnsi="等线" w:eastAsia="等线"/>
          <w:color w:val="auto"/>
          <w:sz w:val="24"/>
        </w:rPr>
      </w:pPr>
      <w:r>
        <w:rPr>
          <w:color w:val="auto"/>
          <w:sz w:val="24"/>
        </w:rPr>
        <w:fldChar w:fldCharType="begin"/>
      </w:r>
      <w:r>
        <w:rPr>
          <w:rStyle w:val="18"/>
          <w:color w:val="auto"/>
          <w:sz w:val="24"/>
        </w:rPr>
        <w:instrText xml:space="preserve"> </w:instrText>
      </w:r>
      <w:r>
        <w:rPr>
          <w:color w:val="auto"/>
          <w:sz w:val="24"/>
        </w:rPr>
        <w:instrText xml:space="preserve">HYPERLINK \l "_Toc59027169"</w:instrText>
      </w:r>
      <w:r>
        <w:rPr>
          <w:rStyle w:val="18"/>
          <w:color w:val="auto"/>
          <w:sz w:val="24"/>
        </w:rPr>
        <w:instrText xml:space="preserve"> </w:instrText>
      </w:r>
      <w:r>
        <w:rPr>
          <w:color w:val="auto"/>
          <w:sz w:val="24"/>
        </w:rPr>
        <w:fldChar w:fldCharType="separate"/>
      </w:r>
      <w:r>
        <w:rPr>
          <w:rStyle w:val="18"/>
          <w:bCs/>
          <w:color w:val="auto"/>
          <w:kern w:val="44"/>
          <w:sz w:val="24"/>
        </w:rPr>
        <w:t>第九章  评审方法</w:t>
      </w:r>
      <w:r>
        <w:rPr>
          <w:color w:val="auto"/>
          <w:sz w:val="24"/>
        </w:rPr>
        <w:tab/>
      </w:r>
      <w:r>
        <w:rPr>
          <w:color w:val="auto"/>
          <w:sz w:val="24"/>
        </w:rPr>
        <w:fldChar w:fldCharType="begin"/>
      </w:r>
      <w:r>
        <w:rPr>
          <w:color w:val="auto"/>
          <w:sz w:val="24"/>
        </w:rPr>
        <w:instrText xml:space="preserve"> PAGEREF _Toc59027169 \h </w:instrText>
      </w:r>
      <w:r>
        <w:rPr>
          <w:color w:val="auto"/>
          <w:sz w:val="24"/>
        </w:rPr>
        <w:fldChar w:fldCharType="separate"/>
      </w:r>
      <w:r>
        <w:rPr>
          <w:color w:val="auto"/>
          <w:sz w:val="24"/>
        </w:rPr>
        <w:t>- 47 -</w:t>
      </w:r>
      <w:r>
        <w:rPr>
          <w:color w:val="auto"/>
          <w:sz w:val="24"/>
        </w:rPr>
        <w:fldChar w:fldCharType="end"/>
      </w:r>
      <w:r>
        <w:rPr>
          <w:color w:val="auto"/>
          <w:sz w:val="24"/>
        </w:rPr>
        <w:fldChar w:fldCharType="end"/>
      </w:r>
    </w:p>
    <w:p>
      <w:pPr>
        <w:pStyle w:val="11"/>
        <w:tabs>
          <w:tab w:val="right" w:leader="dot" w:pos="8240"/>
        </w:tabs>
        <w:spacing w:line="360" w:lineRule="auto"/>
        <w:rPr>
          <w:rFonts w:hint="default" w:ascii="等线" w:hAnsi="等线" w:eastAsia="宋体"/>
          <w:color w:val="auto"/>
          <w:sz w:val="24"/>
          <w:lang w:val="en-US" w:eastAsia="zh-CN"/>
        </w:rPr>
      </w:pPr>
      <w:r>
        <w:rPr>
          <w:color w:val="auto"/>
          <w:sz w:val="24"/>
        </w:rPr>
        <w:fldChar w:fldCharType="begin"/>
      </w:r>
      <w:r>
        <w:rPr>
          <w:rStyle w:val="18"/>
          <w:color w:val="auto"/>
          <w:sz w:val="24"/>
        </w:rPr>
        <w:instrText xml:space="preserve"> </w:instrText>
      </w:r>
      <w:r>
        <w:rPr>
          <w:color w:val="auto"/>
          <w:sz w:val="24"/>
        </w:rPr>
        <w:instrText xml:space="preserve">HYPERLINK \l "_Toc59027170"</w:instrText>
      </w:r>
      <w:r>
        <w:rPr>
          <w:rStyle w:val="18"/>
          <w:color w:val="auto"/>
          <w:sz w:val="24"/>
        </w:rPr>
        <w:instrText xml:space="preserve"> </w:instrText>
      </w:r>
      <w:r>
        <w:rPr>
          <w:color w:val="auto"/>
          <w:sz w:val="24"/>
        </w:rPr>
        <w:fldChar w:fldCharType="separate"/>
      </w:r>
      <w:r>
        <w:rPr>
          <w:rStyle w:val="18"/>
          <w:bCs/>
          <w:color w:val="auto"/>
          <w:kern w:val="44"/>
          <w:sz w:val="24"/>
        </w:rPr>
        <w:t>第十章  采购合同（草案）</w:t>
      </w:r>
      <w:r>
        <w:rPr>
          <w:color w:val="auto"/>
          <w:sz w:val="24"/>
        </w:rPr>
        <w:tab/>
      </w:r>
      <w:r>
        <w:rPr>
          <w:rFonts w:hint="eastAsia"/>
          <w:color w:val="auto"/>
          <w:sz w:val="24"/>
          <w:lang w:val="en-US" w:eastAsia="zh-CN"/>
        </w:rPr>
        <w:t>-5</w:t>
      </w:r>
      <w:r>
        <w:rPr>
          <w:color w:val="auto"/>
          <w:sz w:val="24"/>
        </w:rPr>
        <w:fldChar w:fldCharType="end"/>
      </w:r>
      <w:r>
        <w:rPr>
          <w:rFonts w:hint="eastAsia"/>
          <w:color w:val="auto"/>
          <w:sz w:val="24"/>
          <w:lang w:val="en-US" w:eastAsia="zh-CN"/>
        </w:rPr>
        <w:t>7-</w:t>
      </w:r>
    </w:p>
    <w:p>
      <w:pPr>
        <w:pStyle w:val="19"/>
        <w:spacing w:line="360" w:lineRule="auto"/>
        <w:rPr>
          <w:rFonts w:hint="eastAsia" w:ascii="宋体" w:hAnsi="宋体"/>
          <w:bCs/>
          <w:color w:val="auto"/>
        </w:rPr>
      </w:pPr>
      <w:r>
        <w:rPr>
          <w:rFonts w:hint="eastAsia" w:ascii="宋体" w:hAnsi="宋体"/>
          <w:bCs/>
          <w:color w:val="auto"/>
        </w:rPr>
        <w:fldChar w:fldCharType="end"/>
      </w:r>
    </w:p>
    <w:p>
      <w:pPr>
        <w:pStyle w:val="19"/>
        <w:rPr>
          <w:rFonts w:hint="eastAsia" w:ascii="宋体" w:hAnsi="宋体"/>
          <w:bCs/>
          <w:color w:val="auto"/>
        </w:rPr>
      </w:pPr>
    </w:p>
    <w:p>
      <w:pPr>
        <w:pStyle w:val="19"/>
        <w:rPr>
          <w:rFonts w:hint="eastAsia" w:ascii="宋体" w:hAnsi="宋体"/>
          <w:bCs/>
          <w:color w:val="auto"/>
        </w:rPr>
      </w:pPr>
    </w:p>
    <w:p>
      <w:pPr>
        <w:pStyle w:val="19"/>
        <w:rPr>
          <w:rFonts w:hint="eastAsia" w:ascii="宋体" w:hAnsi="宋体"/>
          <w:bCs/>
          <w:color w:val="auto"/>
        </w:rPr>
      </w:pPr>
    </w:p>
    <w:p>
      <w:pPr>
        <w:ind w:firstLine="480" w:firstLineChars="200"/>
        <w:rPr>
          <w:rFonts w:hint="eastAsia" w:ascii="宋体" w:hAnsi="宋体"/>
          <w:bCs/>
          <w:color w:val="auto"/>
          <w:sz w:val="24"/>
        </w:rPr>
      </w:pPr>
    </w:p>
    <w:p>
      <w:pPr>
        <w:ind w:firstLine="480" w:firstLineChars="200"/>
        <w:rPr>
          <w:rFonts w:hint="eastAsia" w:ascii="宋体" w:hAnsi="宋体"/>
          <w:bCs/>
          <w:color w:val="auto"/>
          <w:sz w:val="24"/>
        </w:rPr>
      </w:pPr>
    </w:p>
    <w:p>
      <w:pPr>
        <w:ind w:firstLine="480" w:firstLineChars="200"/>
        <w:rPr>
          <w:rFonts w:hint="eastAsia" w:ascii="宋体" w:hAnsi="宋体"/>
          <w:bCs/>
          <w:color w:val="auto"/>
          <w:sz w:val="24"/>
        </w:rPr>
      </w:pPr>
    </w:p>
    <w:p>
      <w:pPr>
        <w:ind w:firstLine="480" w:firstLineChars="200"/>
        <w:rPr>
          <w:rFonts w:hint="eastAsia" w:ascii="宋体" w:hAnsi="宋体"/>
          <w:bCs/>
          <w:color w:val="auto"/>
          <w:sz w:val="24"/>
        </w:rPr>
      </w:pPr>
    </w:p>
    <w:p>
      <w:pPr>
        <w:ind w:firstLine="480" w:firstLineChars="200"/>
        <w:rPr>
          <w:rFonts w:hint="eastAsia" w:ascii="宋体" w:hAnsi="宋体"/>
          <w:bCs/>
          <w:color w:val="auto"/>
          <w:sz w:val="24"/>
        </w:rPr>
      </w:pPr>
    </w:p>
    <w:p>
      <w:pPr>
        <w:ind w:firstLine="480" w:firstLineChars="200"/>
        <w:rPr>
          <w:rFonts w:hint="eastAsia" w:ascii="宋体" w:hAnsi="宋体"/>
          <w:bCs/>
          <w:color w:val="auto"/>
          <w:sz w:val="24"/>
        </w:rPr>
      </w:pPr>
    </w:p>
    <w:p>
      <w:pPr>
        <w:ind w:firstLine="480" w:firstLineChars="200"/>
        <w:rPr>
          <w:rFonts w:hint="eastAsia" w:ascii="宋体" w:hAnsi="宋体"/>
          <w:bCs/>
          <w:color w:val="auto"/>
          <w:sz w:val="24"/>
        </w:rPr>
      </w:pPr>
    </w:p>
    <w:p>
      <w:pPr>
        <w:ind w:firstLine="480" w:firstLineChars="200"/>
        <w:rPr>
          <w:rFonts w:hint="eastAsia" w:ascii="宋体" w:hAnsi="宋体"/>
          <w:bCs/>
          <w:color w:val="auto"/>
          <w:sz w:val="24"/>
        </w:rPr>
      </w:pPr>
    </w:p>
    <w:p>
      <w:pPr>
        <w:ind w:firstLine="480" w:firstLineChars="200"/>
        <w:rPr>
          <w:rFonts w:hint="eastAsia" w:ascii="宋体" w:hAnsi="宋体"/>
          <w:bCs/>
          <w:color w:val="auto"/>
          <w:sz w:val="24"/>
        </w:rPr>
      </w:pPr>
    </w:p>
    <w:p>
      <w:pPr>
        <w:ind w:firstLine="480" w:firstLineChars="200"/>
        <w:rPr>
          <w:rFonts w:hint="eastAsia" w:ascii="宋体" w:hAnsi="宋体"/>
          <w:bCs/>
          <w:color w:val="auto"/>
          <w:sz w:val="24"/>
        </w:rPr>
      </w:pPr>
    </w:p>
    <w:p>
      <w:pPr>
        <w:pStyle w:val="2"/>
        <w:rPr>
          <w:rFonts w:hint="eastAsia" w:ascii="宋体" w:hAnsi="宋体"/>
          <w:bCs/>
          <w:color w:val="auto"/>
          <w:sz w:val="24"/>
        </w:rPr>
      </w:pPr>
    </w:p>
    <w:p>
      <w:pPr>
        <w:pStyle w:val="12"/>
        <w:rPr>
          <w:rFonts w:hint="eastAsia"/>
          <w:color w:val="auto"/>
        </w:rPr>
      </w:pPr>
    </w:p>
    <w:p>
      <w:pPr>
        <w:ind w:firstLine="480" w:firstLineChars="200"/>
        <w:rPr>
          <w:rFonts w:hint="eastAsia" w:ascii="宋体" w:hAnsi="宋体"/>
          <w:bCs/>
          <w:color w:val="auto"/>
          <w:sz w:val="24"/>
        </w:rPr>
      </w:pPr>
    </w:p>
    <w:p>
      <w:pPr>
        <w:pStyle w:val="4"/>
        <w:keepNext w:val="0"/>
        <w:keepLines w:val="0"/>
        <w:spacing w:line="360" w:lineRule="exact"/>
        <w:jc w:val="center"/>
        <w:rPr>
          <w:rFonts w:hint="eastAsia" w:ascii="宋体" w:eastAsia="宋体"/>
          <w:bCs w:val="0"/>
          <w:color w:val="auto"/>
          <w:sz w:val="36"/>
        </w:rPr>
      </w:pPr>
    </w:p>
    <w:p>
      <w:pPr>
        <w:rPr>
          <w:rFonts w:hint="eastAsia" w:ascii="宋体"/>
          <w:color w:val="auto"/>
          <w:sz w:val="36"/>
        </w:rPr>
      </w:pPr>
    </w:p>
    <w:p>
      <w:pPr>
        <w:pStyle w:val="2"/>
        <w:rPr>
          <w:rFonts w:hint="eastAsia" w:ascii="宋体"/>
          <w:color w:val="auto"/>
          <w:sz w:val="36"/>
        </w:rPr>
      </w:pPr>
    </w:p>
    <w:p>
      <w:pPr>
        <w:tabs>
          <w:tab w:val="left" w:pos="7665"/>
        </w:tabs>
        <w:spacing w:line="400" w:lineRule="exact"/>
        <w:jc w:val="center"/>
        <w:outlineLvl w:val="0"/>
        <w:rPr>
          <w:rFonts w:hint="eastAsia" w:ascii="宋体" w:hAnsi="宋体"/>
          <w:b/>
          <w:color w:val="auto"/>
          <w:sz w:val="32"/>
        </w:rPr>
      </w:pPr>
      <w:bookmarkStart w:id="2" w:name="_Toc8573"/>
      <w:bookmarkStart w:id="3" w:name="_Toc59027161"/>
      <w:r>
        <w:rPr>
          <w:rFonts w:hint="eastAsia" w:ascii="宋体" w:hAnsi="宋体"/>
          <w:b/>
          <w:color w:val="auto"/>
          <w:sz w:val="32"/>
        </w:rPr>
        <w:t>第一章  磋商邀请</w:t>
      </w:r>
      <w:bookmarkEnd w:id="2"/>
      <w:bookmarkEnd w:id="3"/>
    </w:p>
    <w:p>
      <w:pPr>
        <w:spacing w:line="440" w:lineRule="exact"/>
        <w:ind w:firstLine="720" w:firstLineChars="300"/>
        <w:jc w:val="left"/>
        <w:rPr>
          <w:rFonts w:hint="eastAsia" w:ascii="宋体" w:hAnsi="宋体"/>
          <w:color w:val="auto"/>
          <w:sz w:val="24"/>
          <w:szCs w:val="28"/>
        </w:rPr>
      </w:pPr>
      <w:r>
        <w:rPr>
          <w:rFonts w:hint="eastAsia" w:ascii="宋体" w:hAnsi="宋体"/>
          <w:color w:val="auto"/>
          <w:sz w:val="24"/>
          <w:szCs w:val="32"/>
          <w:u w:val="single"/>
          <w:lang w:eastAsia="zh-CN"/>
        </w:rPr>
        <w:t>四川德熹工程项目管理咨询有限公司</w:t>
      </w:r>
      <w:r>
        <w:rPr>
          <w:rFonts w:hint="eastAsia" w:ascii="宋体" w:hAnsi="宋体"/>
          <w:color w:val="auto"/>
          <w:sz w:val="24"/>
          <w:szCs w:val="32"/>
        </w:rPr>
        <w:t>（采购代</w:t>
      </w:r>
      <w:r>
        <w:rPr>
          <w:rFonts w:hint="eastAsia" w:ascii="宋体" w:hAnsi="宋体"/>
          <w:color w:val="auto"/>
          <w:sz w:val="24"/>
        </w:rPr>
        <w:t>理机构）受</w:t>
      </w:r>
      <w:r>
        <w:rPr>
          <w:rFonts w:hint="eastAsia" w:ascii="宋体" w:hAnsi="宋体"/>
          <w:bCs/>
          <w:color w:val="auto"/>
          <w:sz w:val="24"/>
          <w:u w:val="single"/>
        </w:rPr>
        <w:t xml:space="preserve"> </w:t>
      </w:r>
      <w:r>
        <w:rPr>
          <w:rFonts w:hint="eastAsia" w:ascii="宋体" w:hAnsi="宋体"/>
          <w:bCs/>
          <w:color w:val="auto"/>
          <w:sz w:val="24"/>
          <w:u w:val="single"/>
          <w:lang w:eastAsia="zh-CN"/>
        </w:rPr>
        <w:t>广元市利州区人民检察院</w:t>
      </w:r>
      <w:r>
        <w:rPr>
          <w:rFonts w:hint="eastAsia" w:ascii="宋体" w:hAnsi="宋体"/>
          <w:bCs/>
          <w:color w:val="auto"/>
          <w:sz w:val="24"/>
          <w:u w:val="single"/>
        </w:rPr>
        <w:t>（</w:t>
      </w:r>
      <w:r>
        <w:rPr>
          <w:rFonts w:hint="eastAsia" w:ascii="宋体" w:hAnsi="宋体"/>
          <w:bCs/>
          <w:color w:val="auto"/>
          <w:sz w:val="24"/>
        </w:rPr>
        <w:t>采购人）</w:t>
      </w:r>
      <w:r>
        <w:rPr>
          <w:rFonts w:hint="eastAsia" w:ascii="宋体" w:hAnsi="宋体"/>
          <w:color w:val="auto"/>
          <w:sz w:val="24"/>
        </w:rPr>
        <w:t>委托，拟对</w:t>
      </w:r>
      <w:r>
        <w:rPr>
          <w:rFonts w:hint="eastAsia" w:ascii="宋体" w:hAnsi="宋体"/>
          <w:color w:val="auto"/>
          <w:sz w:val="24"/>
          <w:szCs w:val="32"/>
          <w:u w:val="single"/>
          <w:lang w:eastAsia="zh-CN"/>
        </w:rPr>
        <w:t>广元市利州区人民检察院视频会议系统建设项目</w:t>
      </w:r>
      <w:r>
        <w:rPr>
          <w:rFonts w:hint="eastAsia" w:ascii="宋体" w:hAnsi="宋体"/>
          <w:color w:val="auto"/>
          <w:sz w:val="24"/>
          <w:szCs w:val="32"/>
        </w:rPr>
        <w:t>采用竞争性磋商方式</w:t>
      </w:r>
      <w:r>
        <w:rPr>
          <w:rFonts w:hint="eastAsia" w:ascii="宋体" w:hAnsi="宋体"/>
          <w:color w:val="auto"/>
          <w:sz w:val="24"/>
        </w:rPr>
        <w:t>进行采购，特</w:t>
      </w:r>
      <w:r>
        <w:rPr>
          <w:rFonts w:hint="eastAsia" w:ascii="宋体" w:hAnsi="宋体"/>
          <w:color w:val="auto"/>
          <w:sz w:val="24"/>
          <w:szCs w:val="28"/>
        </w:rPr>
        <w:t>邀请符合本次采购要求的供应商参加</w:t>
      </w:r>
      <w:r>
        <w:rPr>
          <w:rFonts w:hint="eastAsia" w:ascii="宋体" w:hAnsi="宋体"/>
          <w:color w:val="auto"/>
          <w:sz w:val="24"/>
        </w:rPr>
        <w:t>本项目的竞争性磋商</w:t>
      </w:r>
      <w:r>
        <w:rPr>
          <w:rFonts w:hint="eastAsia" w:ascii="宋体" w:hAnsi="宋体"/>
          <w:color w:val="auto"/>
          <w:sz w:val="24"/>
          <w:szCs w:val="28"/>
        </w:rPr>
        <w:t>。</w:t>
      </w:r>
    </w:p>
    <w:p>
      <w:pPr>
        <w:spacing w:line="440" w:lineRule="exact"/>
        <w:ind w:firstLine="480" w:firstLineChars="200"/>
        <w:rPr>
          <w:rFonts w:hint="eastAsia" w:ascii="黑体" w:hAnsi="宋体" w:eastAsia="黑体"/>
          <w:color w:val="auto"/>
          <w:sz w:val="24"/>
        </w:rPr>
      </w:pPr>
      <w:r>
        <w:rPr>
          <w:rFonts w:hint="eastAsia" w:ascii="黑体" w:hAnsi="宋体" w:eastAsia="黑体"/>
          <w:color w:val="auto"/>
          <w:sz w:val="24"/>
        </w:rPr>
        <w:t>一、采购项目基本情况</w:t>
      </w:r>
    </w:p>
    <w:p>
      <w:pPr>
        <w:spacing w:line="440" w:lineRule="exact"/>
        <w:ind w:firstLine="480" w:firstLineChars="200"/>
        <w:rPr>
          <w:rFonts w:hint="eastAsia" w:ascii="宋体" w:hAnsi="宋体" w:eastAsia="宋体" w:cs="Times New Roman"/>
          <w:color w:val="auto"/>
          <w:sz w:val="24"/>
          <w:lang w:eastAsia="zh-CN"/>
        </w:rPr>
      </w:pPr>
      <w:r>
        <w:rPr>
          <w:rFonts w:hint="eastAsia" w:ascii="宋体" w:hAnsi="宋体"/>
          <w:color w:val="auto"/>
          <w:sz w:val="24"/>
        </w:rPr>
        <w:t>1.</w:t>
      </w:r>
      <w:r>
        <w:rPr>
          <w:rFonts w:hint="eastAsia" w:ascii="宋体" w:hAnsi="宋体" w:eastAsia="宋体" w:cs="Times New Roman"/>
          <w:color w:val="auto"/>
          <w:sz w:val="24"/>
          <w:lang w:eastAsia="zh-CN"/>
        </w:rPr>
        <w:t>采购项目编号：四川德熹</w:t>
      </w:r>
      <w:r>
        <w:rPr>
          <w:rFonts w:hint="eastAsia" w:ascii="宋体" w:hAnsi="宋体" w:eastAsia="宋体" w:cs="Times New Roman"/>
          <w:color w:val="auto"/>
          <w:sz w:val="24"/>
          <w:lang w:val="en-US" w:eastAsia="zh-CN"/>
        </w:rPr>
        <w:t>WGW（202</w:t>
      </w:r>
      <w:r>
        <w:rPr>
          <w:rFonts w:hint="eastAsia" w:ascii="宋体" w:hAnsi="宋体" w:cs="Times New Roman"/>
          <w:color w:val="auto"/>
          <w:sz w:val="24"/>
          <w:lang w:val="en-US" w:eastAsia="zh-CN"/>
        </w:rPr>
        <w:t>2</w:t>
      </w:r>
      <w:r>
        <w:rPr>
          <w:rFonts w:hint="eastAsia" w:ascii="宋体" w:hAnsi="宋体" w:eastAsia="宋体" w:cs="Times New Roman"/>
          <w:color w:val="auto"/>
          <w:sz w:val="24"/>
          <w:lang w:val="en-US" w:eastAsia="zh-CN"/>
        </w:rPr>
        <w:t>）</w:t>
      </w:r>
      <w:r>
        <w:rPr>
          <w:rFonts w:hint="eastAsia" w:ascii="宋体" w:hAnsi="宋体" w:cs="Times New Roman"/>
          <w:color w:val="auto"/>
          <w:sz w:val="24"/>
          <w:lang w:val="en-US" w:eastAsia="zh-CN"/>
        </w:rPr>
        <w:t>17</w:t>
      </w:r>
      <w:r>
        <w:rPr>
          <w:rFonts w:hint="eastAsia" w:ascii="宋体" w:hAnsi="宋体" w:eastAsia="宋体" w:cs="Times New Roman"/>
          <w:color w:val="auto"/>
          <w:sz w:val="24"/>
          <w:lang w:val="en-US" w:eastAsia="zh-CN"/>
        </w:rPr>
        <w:t>号</w:t>
      </w:r>
    </w:p>
    <w:p>
      <w:pPr>
        <w:spacing w:line="440" w:lineRule="exact"/>
        <w:ind w:firstLine="480" w:firstLineChars="200"/>
        <w:rPr>
          <w:rFonts w:hint="eastAsia" w:ascii="宋体" w:hAnsi="宋体"/>
          <w:color w:val="auto"/>
          <w:sz w:val="24"/>
        </w:rPr>
      </w:pPr>
      <w:r>
        <w:rPr>
          <w:rFonts w:hint="eastAsia" w:ascii="宋体" w:hAnsi="宋体"/>
          <w:color w:val="auto"/>
          <w:sz w:val="24"/>
        </w:rPr>
        <w:t>2.采购项目名称：</w:t>
      </w:r>
      <w:r>
        <w:rPr>
          <w:rFonts w:hint="eastAsia" w:ascii="宋体" w:hAnsi="宋体"/>
          <w:color w:val="auto"/>
          <w:sz w:val="24"/>
          <w:lang w:eastAsia="zh-CN"/>
        </w:rPr>
        <w:t>广元市利州区人民检察院视频会议系统建设项目</w:t>
      </w:r>
      <w:r>
        <w:rPr>
          <w:rFonts w:hint="eastAsia" w:ascii="宋体" w:hAnsi="宋体"/>
          <w:color w:val="auto"/>
          <w:sz w:val="24"/>
        </w:rPr>
        <w:t>。</w:t>
      </w:r>
    </w:p>
    <w:p>
      <w:pPr>
        <w:spacing w:line="440" w:lineRule="exact"/>
        <w:ind w:firstLine="480" w:firstLineChars="200"/>
        <w:rPr>
          <w:rFonts w:hint="eastAsia" w:ascii="宋体" w:hAnsi="宋体"/>
          <w:color w:val="auto"/>
          <w:sz w:val="24"/>
        </w:rPr>
      </w:pPr>
      <w:r>
        <w:rPr>
          <w:rFonts w:hint="eastAsia" w:ascii="宋体" w:hAnsi="宋体"/>
          <w:color w:val="auto"/>
          <w:sz w:val="24"/>
        </w:rPr>
        <w:t>3.采购人：</w:t>
      </w:r>
      <w:r>
        <w:rPr>
          <w:rFonts w:hint="eastAsia" w:ascii="宋体" w:hAnsi="宋体"/>
          <w:bCs/>
          <w:color w:val="auto"/>
          <w:sz w:val="24"/>
          <w:lang w:eastAsia="zh-CN"/>
        </w:rPr>
        <w:t>广元市利州区人民检察院</w:t>
      </w:r>
      <w:r>
        <w:rPr>
          <w:rFonts w:hint="eastAsia" w:ascii="宋体" w:hAnsi="宋体"/>
          <w:color w:val="auto"/>
          <w:sz w:val="24"/>
        </w:rPr>
        <w:t>。</w:t>
      </w:r>
    </w:p>
    <w:p>
      <w:pPr>
        <w:spacing w:line="440" w:lineRule="exact"/>
        <w:ind w:firstLine="480" w:firstLineChars="200"/>
        <w:rPr>
          <w:rFonts w:hint="eastAsia" w:ascii="宋体" w:hAnsi="宋体"/>
          <w:color w:val="auto"/>
          <w:sz w:val="24"/>
        </w:rPr>
      </w:pPr>
      <w:r>
        <w:rPr>
          <w:rFonts w:hint="eastAsia" w:ascii="宋体" w:hAnsi="宋体"/>
          <w:color w:val="auto"/>
          <w:sz w:val="24"/>
        </w:rPr>
        <w:t>4.采购代理机构：</w:t>
      </w:r>
      <w:r>
        <w:rPr>
          <w:rFonts w:hint="eastAsia" w:ascii="宋体" w:hAnsi="宋体"/>
          <w:color w:val="auto"/>
          <w:sz w:val="24"/>
          <w:szCs w:val="32"/>
          <w:lang w:eastAsia="zh-CN"/>
        </w:rPr>
        <w:t>四川德熹工程项目管理咨询有限公司</w:t>
      </w:r>
      <w:r>
        <w:rPr>
          <w:rFonts w:hint="eastAsia" w:ascii="宋体" w:hAnsi="宋体"/>
          <w:color w:val="auto"/>
          <w:sz w:val="24"/>
        </w:rPr>
        <w:t>。</w:t>
      </w:r>
    </w:p>
    <w:p>
      <w:pPr>
        <w:spacing w:line="440" w:lineRule="exact"/>
        <w:ind w:firstLine="480" w:firstLineChars="200"/>
        <w:rPr>
          <w:rFonts w:hint="eastAsia" w:ascii="黑体" w:hAnsi="宋体" w:eastAsia="黑体"/>
          <w:color w:val="auto"/>
          <w:sz w:val="24"/>
        </w:rPr>
      </w:pPr>
      <w:r>
        <w:rPr>
          <w:rFonts w:hint="eastAsia" w:ascii="黑体" w:hAnsi="宋体" w:eastAsia="黑体"/>
          <w:color w:val="auto"/>
          <w:sz w:val="24"/>
        </w:rPr>
        <w:t>二、资金情况</w:t>
      </w:r>
    </w:p>
    <w:p>
      <w:pPr>
        <w:spacing w:line="360" w:lineRule="auto"/>
        <w:ind w:firstLine="480" w:firstLineChars="200"/>
        <w:rPr>
          <w:rFonts w:hint="eastAsia"/>
          <w:color w:val="auto"/>
          <w:sz w:val="24"/>
          <w:lang w:eastAsia="zh-CN"/>
        </w:rPr>
      </w:pPr>
      <w:r>
        <w:rPr>
          <w:rFonts w:hint="eastAsia"/>
          <w:color w:val="auto"/>
          <w:sz w:val="24"/>
          <w:highlight w:val="none"/>
          <w:lang w:eastAsia="zh-CN"/>
        </w:rPr>
        <w:t>预算：</w:t>
      </w:r>
      <w:r>
        <w:rPr>
          <w:rFonts w:hint="eastAsia"/>
          <w:color w:val="auto"/>
          <w:sz w:val="24"/>
          <w:highlight w:val="none"/>
          <w:lang w:val="en-US" w:eastAsia="zh-CN"/>
        </w:rPr>
        <w:t>22.66</w:t>
      </w:r>
      <w:r>
        <w:rPr>
          <w:rFonts w:hint="eastAsia"/>
          <w:color w:val="auto"/>
          <w:sz w:val="24"/>
          <w:highlight w:val="none"/>
          <w:lang w:eastAsia="zh-CN"/>
        </w:rPr>
        <w:t>万元</w:t>
      </w:r>
      <w:r>
        <w:rPr>
          <w:rFonts w:hint="eastAsia"/>
          <w:color w:val="auto"/>
          <w:sz w:val="24"/>
          <w:lang w:eastAsia="zh-CN"/>
        </w:rPr>
        <w:t>。</w:t>
      </w:r>
    </w:p>
    <w:p>
      <w:pPr>
        <w:spacing w:line="440" w:lineRule="exact"/>
        <w:ind w:firstLine="480" w:firstLineChars="200"/>
        <w:rPr>
          <w:rFonts w:hint="eastAsia" w:ascii="宋体" w:hAnsi="宋体"/>
          <w:color w:val="auto"/>
          <w:sz w:val="24"/>
        </w:rPr>
      </w:pPr>
      <w:r>
        <w:rPr>
          <w:rFonts w:hint="eastAsia" w:ascii="宋体" w:hAnsi="宋体"/>
          <w:b/>
          <w:color w:val="auto"/>
          <w:sz w:val="24"/>
        </w:rPr>
        <w:t>三</w:t>
      </w:r>
      <w:r>
        <w:rPr>
          <w:rFonts w:hint="eastAsia" w:ascii="宋体" w:hAnsi="宋体"/>
          <w:b/>
          <w:bCs/>
          <w:color w:val="auto"/>
          <w:sz w:val="24"/>
        </w:rPr>
        <w:t>、</w:t>
      </w:r>
      <w:r>
        <w:rPr>
          <w:rFonts w:hint="eastAsia" w:ascii="宋体" w:hAnsi="宋体"/>
          <w:b/>
          <w:color w:val="auto"/>
          <w:sz w:val="24"/>
        </w:rPr>
        <w:t>采购项目简介：</w:t>
      </w:r>
    </w:p>
    <w:p>
      <w:pPr>
        <w:spacing w:line="360" w:lineRule="auto"/>
        <w:ind w:firstLine="480" w:firstLineChars="200"/>
        <w:rPr>
          <w:rFonts w:hint="eastAsia" w:ascii="宋体" w:hAnsi="宋体"/>
          <w:color w:val="auto"/>
          <w:sz w:val="24"/>
          <w:szCs w:val="28"/>
        </w:rPr>
      </w:pPr>
      <w:r>
        <w:rPr>
          <w:rFonts w:hint="eastAsia"/>
          <w:color w:val="auto"/>
          <w:sz w:val="24"/>
          <w:lang w:eastAsia="zh-CN"/>
        </w:rPr>
        <w:t>广元市利州区人民检察院视频会议系统建设项目</w:t>
      </w:r>
      <w:r>
        <w:rPr>
          <w:rFonts w:hint="eastAsia" w:ascii="宋体" w:hAnsi="宋体"/>
          <w:color w:val="auto"/>
          <w:sz w:val="24"/>
          <w:szCs w:val="28"/>
        </w:rPr>
        <w:t>（详见磋商文件第</w:t>
      </w:r>
      <w:r>
        <w:rPr>
          <w:rFonts w:hint="eastAsia" w:ascii="宋体" w:hAnsi="宋体"/>
          <w:b/>
          <w:bCs/>
          <w:color w:val="auto"/>
          <w:sz w:val="24"/>
        </w:rPr>
        <w:t>五</w:t>
      </w:r>
      <w:r>
        <w:rPr>
          <w:rFonts w:hint="eastAsia" w:ascii="宋体" w:hAnsi="宋体"/>
          <w:color w:val="auto"/>
          <w:sz w:val="24"/>
          <w:szCs w:val="28"/>
        </w:rPr>
        <w:t>章）</w:t>
      </w:r>
    </w:p>
    <w:p>
      <w:pPr>
        <w:spacing w:after="120" w:line="440" w:lineRule="exact"/>
        <w:ind w:firstLine="480" w:firstLineChars="200"/>
        <w:rPr>
          <w:rFonts w:hint="eastAsia" w:ascii="宋体" w:hAnsi="宋体"/>
          <w:b/>
          <w:bCs/>
          <w:color w:val="auto"/>
          <w:sz w:val="24"/>
        </w:rPr>
      </w:pPr>
      <w:r>
        <w:rPr>
          <w:rFonts w:hint="eastAsia" w:ascii="宋体" w:hAnsi="宋体"/>
          <w:b/>
          <w:bCs/>
          <w:color w:val="auto"/>
          <w:sz w:val="24"/>
        </w:rPr>
        <w:t>四、供应商邀请方式</w:t>
      </w:r>
    </w:p>
    <w:p>
      <w:pPr>
        <w:spacing w:after="120" w:line="440" w:lineRule="exact"/>
        <w:ind w:firstLine="480" w:firstLineChars="200"/>
        <w:rPr>
          <w:rFonts w:hint="eastAsia" w:ascii="宋体" w:hAnsi="宋体"/>
          <w:bCs/>
          <w:color w:val="auto"/>
          <w:sz w:val="24"/>
        </w:rPr>
      </w:pPr>
      <w:r>
        <w:rPr>
          <w:rFonts w:hint="eastAsia" w:ascii="宋体" w:hAnsi="宋体"/>
          <w:bCs/>
          <w:color w:val="auto"/>
          <w:sz w:val="24"/>
        </w:rPr>
        <w:t>公告方式：本次竞争性磋商邀请在中国政府采购网（http://www.ccgp.gov.cn/）上以公告形式发布。</w:t>
      </w:r>
    </w:p>
    <w:p>
      <w:pPr>
        <w:spacing w:after="120" w:line="440" w:lineRule="exact"/>
        <w:ind w:firstLine="480" w:firstLineChars="200"/>
        <w:rPr>
          <w:rFonts w:hint="eastAsia" w:ascii="宋体" w:hAnsi="宋体"/>
          <w:b/>
          <w:bCs/>
          <w:color w:val="auto"/>
          <w:sz w:val="24"/>
        </w:rPr>
      </w:pPr>
      <w:r>
        <w:rPr>
          <w:rFonts w:hint="eastAsia" w:ascii="宋体" w:hAnsi="宋体"/>
          <w:b/>
          <w:bCs/>
          <w:color w:val="auto"/>
          <w:sz w:val="24"/>
        </w:rPr>
        <w:t>五、供应商参加本次采购活动应具备下列条件</w:t>
      </w:r>
    </w:p>
    <w:p>
      <w:pPr>
        <w:spacing w:line="360" w:lineRule="auto"/>
        <w:ind w:firstLine="480" w:firstLineChars="200"/>
        <w:jc w:val="left"/>
        <w:rPr>
          <w:rFonts w:hint="eastAsia" w:hAnsi="宋体"/>
          <w:color w:val="auto"/>
          <w:sz w:val="24"/>
        </w:rPr>
      </w:pPr>
      <w:r>
        <w:rPr>
          <w:rFonts w:hint="eastAsia" w:hAnsi="宋体"/>
          <w:color w:val="auto"/>
          <w:sz w:val="24"/>
        </w:rPr>
        <w:t>1.具有独立承担民事责任的能力；</w:t>
      </w:r>
    </w:p>
    <w:p>
      <w:pPr>
        <w:spacing w:line="360" w:lineRule="auto"/>
        <w:ind w:firstLine="480" w:firstLineChars="200"/>
        <w:jc w:val="left"/>
        <w:rPr>
          <w:rFonts w:hint="eastAsia" w:hAnsi="宋体"/>
          <w:color w:val="auto"/>
          <w:sz w:val="24"/>
        </w:rPr>
      </w:pPr>
      <w:r>
        <w:rPr>
          <w:rFonts w:hint="eastAsia" w:hAnsi="宋体"/>
          <w:color w:val="auto"/>
          <w:sz w:val="24"/>
        </w:rPr>
        <w:t>2.具有良好的商业信誉和健全的财务会计制度；</w:t>
      </w:r>
    </w:p>
    <w:p>
      <w:pPr>
        <w:spacing w:line="360" w:lineRule="auto"/>
        <w:ind w:firstLine="480" w:firstLineChars="200"/>
        <w:jc w:val="left"/>
        <w:rPr>
          <w:rFonts w:hint="eastAsia" w:hAnsi="宋体"/>
          <w:color w:val="auto"/>
          <w:sz w:val="24"/>
        </w:rPr>
      </w:pPr>
      <w:r>
        <w:rPr>
          <w:rFonts w:hint="eastAsia" w:hAnsi="宋体"/>
          <w:color w:val="auto"/>
          <w:sz w:val="24"/>
        </w:rPr>
        <w:t>3.具有履行合同所必须的设备和专业技术能力；</w:t>
      </w:r>
    </w:p>
    <w:p>
      <w:pPr>
        <w:spacing w:line="360" w:lineRule="auto"/>
        <w:ind w:firstLine="480" w:firstLineChars="200"/>
        <w:jc w:val="left"/>
        <w:rPr>
          <w:rFonts w:hint="eastAsia" w:hAnsi="宋体"/>
          <w:color w:val="auto"/>
          <w:sz w:val="24"/>
        </w:rPr>
      </w:pPr>
      <w:r>
        <w:rPr>
          <w:rFonts w:hint="eastAsia" w:hAnsi="宋体"/>
          <w:color w:val="auto"/>
          <w:sz w:val="24"/>
        </w:rPr>
        <w:t>4.具有依法缴纳税收和社会保障资金的良好记录；</w:t>
      </w:r>
    </w:p>
    <w:p>
      <w:pPr>
        <w:spacing w:line="360" w:lineRule="auto"/>
        <w:ind w:firstLine="480" w:firstLineChars="200"/>
        <w:jc w:val="left"/>
        <w:rPr>
          <w:rFonts w:hint="eastAsia" w:hAnsi="宋体"/>
          <w:color w:val="auto"/>
          <w:sz w:val="24"/>
        </w:rPr>
      </w:pPr>
      <w:r>
        <w:rPr>
          <w:rFonts w:hint="eastAsia" w:hAnsi="宋体"/>
          <w:color w:val="auto"/>
          <w:sz w:val="24"/>
        </w:rPr>
        <w:t>5.参加本次政府采购活动前三年内，在经营活动中没有重大违法记录；</w:t>
      </w:r>
    </w:p>
    <w:p>
      <w:pPr>
        <w:spacing w:line="360" w:lineRule="auto"/>
        <w:ind w:firstLine="480" w:firstLineChars="200"/>
        <w:jc w:val="left"/>
        <w:rPr>
          <w:rFonts w:hint="eastAsia" w:hAnsi="宋体"/>
          <w:color w:val="auto"/>
          <w:sz w:val="24"/>
          <w:lang w:eastAsia="zh-CN"/>
        </w:rPr>
      </w:pPr>
      <w:r>
        <w:rPr>
          <w:rFonts w:hint="eastAsia" w:hAnsi="宋体"/>
          <w:color w:val="auto"/>
          <w:sz w:val="24"/>
        </w:rPr>
        <w:t>6.法律、行政法规规定的其他条件</w:t>
      </w:r>
      <w:r>
        <w:rPr>
          <w:rFonts w:hint="eastAsia" w:hAnsi="宋体"/>
          <w:color w:val="auto"/>
          <w:sz w:val="24"/>
          <w:lang w:eastAsia="zh-CN"/>
        </w:rPr>
        <w:t>。</w:t>
      </w:r>
    </w:p>
    <w:p>
      <w:pPr>
        <w:spacing w:line="440" w:lineRule="exact"/>
        <w:ind w:firstLine="480" w:firstLineChars="200"/>
        <w:rPr>
          <w:rFonts w:hint="eastAsia" w:ascii="宋体" w:hAnsi="宋体"/>
          <w:b/>
          <w:bCs/>
          <w:color w:val="auto"/>
          <w:sz w:val="24"/>
        </w:rPr>
      </w:pPr>
      <w:r>
        <w:rPr>
          <w:rFonts w:hint="eastAsia" w:ascii="宋体" w:hAnsi="宋体"/>
          <w:b/>
          <w:bCs/>
          <w:color w:val="auto"/>
          <w:sz w:val="24"/>
        </w:rPr>
        <w:t>六、禁止参加本次采购活动的供应商</w:t>
      </w:r>
    </w:p>
    <w:p>
      <w:pPr>
        <w:spacing w:line="440" w:lineRule="exact"/>
        <w:ind w:firstLine="480" w:firstLineChars="200"/>
        <w:rPr>
          <w:rFonts w:hint="eastAsia" w:ascii="宋体" w:hAnsi="宋体" w:cs="宋体"/>
          <w:color w:val="auto"/>
          <w:sz w:val="24"/>
          <w:szCs w:val="24"/>
          <w:lang w:eastAsia="zh-CN"/>
        </w:rPr>
      </w:pPr>
      <w:r>
        <w:rPr>
          <w:rFonts w:hint="eastAsia" w:ascii="宋体" w:hAnsi="宋体" w:eastAsia="宋体" w:cs="宋体"/>
          <w:bCs/>
          <w:color w:val="auto"/>
          <w:sz w:val="24"/>
        </w:rPr>
        <w:t>1.</w:t>
      </w:r>
      <w:r>
        <w:rPr>
          <w:rFonts w:hint="eastAsia" w:ascii="宋体" w:hAnsi="宋体" w:eastAsia="宋体" w:cs="宋体"/>
          <w:bCs/>
          <w:strike w:val="0"/>
          <w:dstrike w:val="0"/>
          <w:color w:val="auto"/>
          <w:sz w:val="24"/>
          <w:highlight w:val="none"/>
        </w:rPr>
        <w:t>根据</w:t>
      </w:r>
      <w:r>
        <w:rPr>
          <w:rFonts w:hint="eastAsia" w:ascii="宋体" w:hAnsi="宋体" w:eastAsia="宋体" w:cs="宋体"/>
          <w:bCs/>
          <w:color w:val="auto"/>
          <w:sz w:val="24"/>
        </w:rPr>
        <w:t>《关于在政府采购活动中查询及使用信用记录有关问题的通知》（财库〔2016〕125号）的要求，采购代理机构将通过“中国执行信息公开网”网站（http://zxgk.court.gov.cn）</w:t>
      </w:r>
      <w:r>
        <w:rPr>
          <w:rFonts w:hint="eastAsia" w:ascii="宋体" w:hAnsi="宋体" w:eastAsia="宋体" w:cs="宋体"/>
          <w:bCs/>
          <w:color w:val="auto"/>
          <w:sz w:val="24"/>
          <w:lang w:val="en-US" w:eastAsia="zh-CN"/>
        </w:rPr>
        <w:t>、</w:t>
      </w:r>
      <w:r>
        <w:rPr>
          <w:rFonts w:hint="eastAsia" w:ascii="宋体" w:hAnsi="宋体" w:eastAsia="宋体" w:cs="宋体"/>
          <w:bCs/>
          <w:color w:val="auto"/>
          <w:sz w:val="24"/>
        </w:rPr>
        <w:t>“信用中国”网站（www.creditchina.gov.cn）、“</w:t>
      </w:r>
      <w:r>
        <w:rPr>
          <w:rFonts w:hint="eastAsia" w:ascii="宋体" w:hAnsi="宋体" w:cs="宋体"/>
          <w:bCs/>
          <w:color w:val="auto"/>
          <w:sz w:val="24"/>
          <w:lang w:eastAsia="zh-CN"/>
        </w:rPr>
        <w:t>中国政府采购网</w:t>
      </w:r>
      <w:r>
        <w:rPr>
          <w:rFonts w:hint="eastAsia" w:ascii="宋体" w:hAnsi="宋体" w:eastAsia="宋体" w:cs="宋体"/>
          <w:bCs/>
          <w:color w:val="auto"/>
          <w:sz w:val="24"/>
        </w:rPr>
        <w:t>”网站（www.ccgp.gov.cn）等渠道查询供应商在采购公告发布之日前的信用记录并保存信用记录结果网页截图，拒绝列入失信被执行人名单、</w:t>
      </w:r>
      <w:r>
        <w:rPr>
          <w:rFonts w:hint="eastAsia" w:ascii="宋体" w:hAnsi="宋体" w:cs="宋体"/>
          <w:bCs/>
          <w:color w:val="auto"/>
          <w:sz w:val="24"/>
          <w:lang w:eastAsia="zh-CN"/>
        </w:rPr>
        <w:t>重大税收违法失信主体</w:t>
      </w:r>
      <w:r>
        <w:rPr>
          <w:rFonts w:hint="eastAsia" w:ascii="宋体" w:hAnsi="宋体" w:eastAsia="宋体" w:cs="宋体"/>
          <w:bCs/>
          <w:color w:val="auto"/>
          <w:sz w:val="24"/>
        </w:rPr>
        <w:t>、政府采购严重违法失信行为记录名单中的供应商报名参加本项目的采购活动</w:t>
      </w:r>
      <w:r>
        <w:rPr>
          <w:rFonts w:hint="eastAsia" w:ascii="宋体" w:hAnsi="宋体" w:cs="宋体"/>
          <w:color w:val="auto"/>
          <w:sz w:val="24"/>
          <w:szCs w:val="24"/>
          <w:lang w:eastAsia="zh-CN"/>
        </w:rPr>
        <w:t>。</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w:t>
      </w:r>
      <w:r>
        <w:rPr>
          <w:rFonts w:ascii="宋体" w:hAnsi="宋体" w:eastAsia="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cs="宋体"/>
          <w:color w:val="auto"/>
          <w:sz w:val="24"/>
          <w:szCs w:val="24"/>
        </w:rPr>
        <w:t>。</w:t>
      </w:r>
    </w:p>
    <w:p>
      <w:pPr>
        <w:spacing w:line="440" w:lineRule="exact"/>
        <w:ind w:firstLine="480" w:firstLineChars="200"/>
        <w:rPr>
          <w:rFonts w:hint="eastAsia" w:ascii="宋体" w:hAnsi="宋体"/>
          <w:b/>
          <w:color w:val="auto"/>
          <w:sz w:val="24"/>
        </w:rPr>
      </w:pPr>
      <w:r>
        <w:rPr>
          <w:rFonts w:hint="eastAsia" w:ascii="宋体" w:hAnsi="宋体"/>
          <w:b/>
          <w:color w:val="auto"/>
          <w:sz w:val="24"/>
        </w:rPr>
        <w:t>七、磋商文件获取方式、时间、地点：</w:t>
      </w:r>
    </w:p>
    <w:p>
      <w:pPr>
        <w:spacing w:line="440" w:lineRule="exact"/>
        <w:ind w:firstLine="480" w:firstLineChars="200"/>
        <w:rPr>
          <w:rFonts w:hint="eastAsia" w:ascii="宋体" w:hAnsi="宋体"/>
          <w:color w:val="auto"/>
          <w:sz w:val="24"/>
        </w:rPr>
      </w:pPr>
      <w:r>
        <w:rPr>
          <w:rFonts w:hint="eastAsia" w:ascii="宋体" w:hAnsi="宋体"/>
          <w:color w:val="auto"/>
          <w:sz w:val="24"/>
        </w:rPr>
        <w:t>磋商文件自</w:t>
      </w:r>
      <w:r>
        <w:rPr>
          <w:rFonts w:hint="eastAsia" w:ascii="宋体" w:hAnsi="宋体"/>
          <w:b/>
          <w:bCs/>
          <w:color w:val="auto"/>
          <w:sz w:val="24"/>
          <w:u w:val="single"/>
        </w:rPr>
        <w:t>202</w:t>
      </w:r>
      <w:r>
        <w:rPr>
          <w:rFonts w:hint="eastAsia" w:ascii="宋体" w:hAnsi="宋体"/>
          <w:b/>
          <w:bCs/>
          <w:color w:val="auto"/>
          <w:sz w:val="24"/>
          <w:u w:val="single"/>
          <w:lang w:val="en-US" w:eastAsia="zh-CN"/>
        </w:rPr>
        <w:t>2</w:t>
      </w:r>
      <w:r>
        <w:rPr>
          <w:rFonts w:hint="eastAsia" w:ascii="宋体" w:hAnsi="宋体"/>
          <w:b/>
          <w:bCs/>
          <w:color w:val="auto"/>
          <w:sz w:val="24"/>
          <w:u w:val="single"/>
        </w:rPr>
        <w:t>年</w:t>
      </w:r>
      <w:r>
        <w:rPr>
          <w:rFonts w:hint="eastAsia" w:ascii="宋体" w:hAnsi="宋体"/>
          <w:b/>
          <w:bCs/>
          <w:color w:val="auto"/>
          <w:sz w:val="24"/>
          <w:u w:val="single"/>
          <w:lang w:val="en-US" w:eastAsia="zh-CN"/>
        </w:rPr>
        <w:t>9</w:t>
      </w:r>
      <w:r>
        <w:rPr>
          <w:rFonts w:hint="eastAsia" w:ascii="宋体" w:hAnsi="宋体"/>
          <w:b/>
          <w:bCs/>
          <w:color w:val="auto"/>
          <w:sz w:val="24"/>
          <w:u w:val="single"/>
        </w:rPr>
        <w:t>月</w:t>
      </w:r>
      <w:r>
        <w:rPr>
          <w:rFonts w:hint="eastAsia" w:ascii="宋体" w:hAnsi="宋体"/>
          <w:b/>
          <w:bCs/>
          <w:color w:val="auto"/>
          <w:sz w:val="24"/>
          <w:u w:val="single"/>
          <w:lang w:val="en-US" w:eastAsia="zh-CN"/>
        </w:rPr>
        <w:t>30</w:t>
      </w:r>
      <w:r>
        <w:rPr>
          <w:rFonts w:hint="eastAsia" w:ascii="宋体" w:hAnsi="宋体"/>
          <w:b/>
          <w:bCs/>
          <w:color w:val="auto"/>
          <w:sz w:val="24"/>
          <w:u w:val="single"/>
        </w:rPr>
        <w:t>日</w:t>
      </w:r>
      <w:r>
        <w:rPr>
          <w:rFonts w:hint="eastAsia" w:ascii="宋体" w:hAnsi="宋体"/>
          <w:color w:val="auto"/>
          <w:sz w:val="24"/>
        </w:rPr>
        <w:t>至</w:t>
      </w:r>
      <w:r>
        <w:rPr>
          <w:rFonts w:hint="eastAsia" w:ascii="宋体" w:hAnsi="宋体"/>
          <w:b/>
          <w:bCs/>
          <w:color w:val="auto"/>
          <w:sz w:val="24"/>
          <w:u w:val="single"/>
        </w:rPr>
        <w:t>202</w:t>
      </w:r>
      <w:r>
        <w:rPr>
          <w:rFonts w:hint="eastAsia" w:ascii="宋体" w:hAnsi="宋体"/>
          <w:b/>
          <w:bCs/>
          <w:color w:val="auto"/>
          <w:sz w:val="24"/>
          <w:u w:val="single"/>
          <w:lang w:val="en-US" w:eastAsia="zh-CN"/>
        </w:rPr>
        <w:t>2</w:t>
      </w:r>
      <w:r>
        <w:rPr>
          <w:rFonts w:hint="eastAsia" w:ascii="宋体" w:hAnsi="宋体"/>
          <w:b/>
          <w:bCs/>
          <w:color w:val="auto"/>
          <w:sz w:val="24"/>
          <w:u w:val="single"/>
        </w:rPr>
        <w:t>年</w:t>
      </w:r>
      <w:r>
        <w:rPr>
          <w:rFonts w:hint="eastAsia" w:ascii="宋体" w:hAnsi="宋体"/>
          <w:b/>
          <w:bCs/>
          <w:color w:val="auto"/>
          <w:sz w:val="24"/>
          <w:u w:val="single"/>
          <w:lang w:val="en-US" w:eastAsia="zh-CN"/>
        </w:rPr>
        <w:t>10</w:t>
      </w:r>
      <w:r>
        <w:rPr>
          <w:rFonts w:hint="eastAsia" w:ascii="宋体" w:hAnsi="宋体"/>
          <w:b/>
          <w:bCs/>
          <w:color w:val="auto"/>
          <w:sz w:val="24"/>
          <w:u w:val="single"/>
        </w:rPr>
        <w:t>月</w:t>
      </w:r>
      <w:r>
        <w:rPr>
          <w:rFonts w:hint="eastAsia" w:ascii="宋体" w:hAnsi="宋体"/>
          <w:b/>
          <w:bCs/>
          <w:color w:val="auto"/>
          <w:sz w:val="24"/>
          <w:u w:val="single"/>
          <w:lang w:val="en-US" w:eastAsia="zh-CN"/>
        </w:rPr>
        <w:t>11</w:t>
      </w:r>
      <w:r>
        <w:rPr>
          <w:rFonts w:hint="eastAsia" w:ascii="宋体" w:hAnsi="宋体"/>
          <w:b/>
          <w:bCs/>
          <w:color w:val="auto"/>
          <w:sz w:val="24"/>
          <w:u w:val="single"/>
        </w:rPr>
        <w:t>日</w:t>
      </w:r>
      <w:r>
        <w:rPr>
          <w:rFonts w:hint="eastAsia" w:ascii="宋体" w:hAnsi="宋体" w:cs="宋体"/>
          <w:color w:val="auto"/>
          <w:sz w:val="24"/>
          <w:u w:val="none"/>
        </w:rPr>
        <w:t>上</w:t>
      </w:r>
      <w:r>
        <w:rPr>
          <w:rFonts w:hint="eastAsia" w:ascii="宋体" w:hAnsi="宋体" w:cs="宋体"/>
          <w:color w:val="auto"/>
          <w:sz w:val="24"/>
        </w:rPr>
        <w:t>午0</w:t>
      </w:r>
      <w:r>
        <w:rPr>
          <w:rFonts w:hint="eastAsia" w:ascii="宋体" w:hAnsi="宋体" w:cs="宋体"/>
          <w:color w:val="auto"/>
          <w:sz w:val="24"/>
          <w:lang w:val="en-US" w:eastAsia="zh-CN"/>
        </w:rPr>
        <w:t>9</w:t>
      </w:r>
      <w:r>
        <w:rPr>
          <w:rFonts w:hint="eastAsia" w:ascii="宋体" w:hAnsi="宋体" w:cs="宋体"/>
          <w:color w:val="auto"/>
          <w:sz w:val="24"/>
        </w:rPr>
        <w:t>:</w:t>
      </w:r>
      <w:r>
        <w:rPr>
          <w:rFonts w:hint="eastAsia" w:ascii="宋体" w:hAnsi="宋体" w:cs="宋体"/>
          <w:color w:val="auto"/>
          <w:sz w:val="24"/>
          <w:lang w:val="en-US" w:eastAsia="zh-CN"/>
        </w:rPr>
        <w:t>0</w:t>
      </w:r>
      <w:r>
        <w:rPr>
          <w:rFonts w:hint="eastAsia" w:ascii="宋体" w:hAnsi="宋体" w:cs="宋体"/>
          <w:color w:val="auto"/>
          <w:sz w:val="24"/>
        </w:rPr>
        <w:t>0-12:00，下午14:</w:t>
      </w:r>
      <w:r>
        <w:rPr>
          <w:rFonts w:hint="eastAsia" w:ascii="宋体" w:hAnsi="宋体" w:cs="宋体"/>
          <w:color w:val="auto"/>
          <w:sz w:val="24"/>
          <w:lang w:val="en-US" w:eastAsia="zh-CN"/>
        </w:rPr>
        <w:t>3</w:t>
      </w:r>
      <w:r>
        <w:rPr>
          <w:rFonts w:hint="eastAsia" w:ascii="宋体" w:hAnsi="宋体" w:cs="宋体"/>
          <w:color w:val="auto"/>
          <w:sz w:val="24"/>
        </w:rPr>
        <w:t>0-17:</w:t>
      </w:r>
      <w:r>
        <w:rPr>
          <w:rFonts w:hint="eastAsia" w:ascii="宋体" w:hAnsi="宋体" w:cs="宋体"/>
          <w:color w:val="auto"/>
          <w:sz w:val="24"/>
          <w:lang w:val="en-US" w:eastAsia="zh-CN"/>
        </w:rPr>
        <w:t>0</w:t>
      </w:r>
      <w:r>
        <w:rPr>
          <w:rFonts w:hint="eastAsia" w:ascii="宋体" w:hAnsi="宋体" w:cs="宋体"/>
          <w:color w:val="auto"/>
          <w:sz w:val="24"/>
        </w:rPr>
        <w:t>0</w:t>
      </w:r>
      <w:r>
        <w:rPr>
          <w:rFonts w:ascii="宋体" w:hAnsi="宋体"/>
          <w:color w:val="auto"/>
          <w:sz w:val="24"/>
          <w:szCs w:val="28"/>
        </w:rPr>
        <w:t>（北京时间</w:t>
      </w:r>
      <w:r>
        <w:rPr>
          <w:rFonts w:hint="eastAsia" w:ascii="宋体" w:hAnsi="宋体"/>
          <w:color w:val="auto"/>
          <w:sz w:val="24"/>
          <w:szCs w:val="28"/>
        </w:rPr>
        <w:t>，法定节假日除外</w:t>
      </w:r>
      <w:r>
        <w:rPr>
          <w:rFonts w:ascii="宋体" w:hAnsi="宋体"/>
          <w:color w:val="auto"/>
          <w:sz w:val="24"/>
          <w:szCs w:val="28"/>
        </w:rPr>
        <w:t>）</w:t>
      </w:r>
      <w:r>
        <w:rPr>
          <w:rFonts w:hint="eastAsia" w:ascii="宋体" w:hAnsi="宋体"/>
          <w:color w:val="auto"/>
          <w:sz w:val="24"/>
        </w:rPr>
        <w:t>在</w:t>
      </w:r>
      <w:r>
        <w:rPr>
          <w:rFonts w:hint="eastAsia" w:ascii="宋体" w:hAnsi="宋体" w:eastAsia="宋体" w:cs="Times New Roman"/>
          <w:color w:val="auto"/>
          <w:sz w:val="24"/>
          <w:szCs w:val="28"/>
          <w:u w:val="single"/>
        </w:rPr>
        <w:t>广元市利州区东坝利州东路一段420号</w:t>
      </w:r>
      <w:r>
        <w:rPr>
          <w:rFonts w:hint="eastAsia" w:ascii="宋体" w:hAnsi="宋体" w:cs="Times New Roman"/>
          <w:color w:val="auto"/>
          <w:sz w:val="24"/>
          <w:szCs w:val="28"/>
          <w:u w:val="single"/>
          <w:lang w:eastAsia="zh-CN"/>
        </w:rPr>
        <w:t>广元市工商业联合会</w:t>
      </w:r>
      <w:r>
        <w:rPr>
          <w:rFonts w:hint="eastAsia" w:ascii="宋体" w:hAnsi="宋体" w:eastAsia="宋体" w:cs="Times New Roman"/>
          <w:color w:val="auto"/>
          <w:sz w:val="24"/>
          <w:szCs w:val="28"/>
          <w:u w:val="single"/>
        </w:rPr>
        <w:t>院内办公楼二楼</w:t>
      </w:r>
      <w:r>
        <w:rPr>
          <w:rFonts w:hint="eastAsia" w:ascii="宋体" w:hAnsi="宋体" w:eastAsia="宋体" w:cs="Times New Roman"/>
          <w:color w:val="auto"/>
          <w:sz w:val="24"/>
          <w:szCs w:val="28"/>
          <w:u w:val="none"/>
        </w:rPr>
        <w:t>现</w:t>
      </w:r>
      <w:r>
        <w:rPr>
          <w:rFonts w:hint="eastAsia" w:ascii="宋体" w:hAnsi="宋体"/>
          <w:color w:val="auto"/>
          <w:sz w:val="24"/>
          <w:szCs w:val="28"/>
          <w:u w:val="none"/>
        </w:rPr>
        <w:t>场或网上</w:t>
      </w:r>
      <w:r>
        <w:rPr>
          <w:rFonts w:hint="eastAsia" w:ascii="宋体" w:hAnsi="宋体"/>
          <w:color w:val="auto"/>
          <w:sz w:val="24"/>
        </w:rPr>
        <w:t>获取。</w:t>
      </w:r>
    </w:p>
    <w:p>
      <w:pPr>
        <w:spacing w:line="440" w:lineRule="exact"/>
        <w:ind w:firstLine="480" w:firstLineChars="200"/>
        <w:rPr>
          <w:rFonts w:hint="eastAsia" w:ascii="宋体" w:hAnsi="宋体"/>
          <w:color w:val="auto"/>
          <w:sz w:val="24"/>
        </w:rPr>
      </w:pPr>
      <w:r>
        <w:rPr>
          <w:rFonts w:hint="eastAsia" w:ascii="宋体" w:hAnsi="宋体"/>
          <w:color w:val="auto"/>
          <w:sz w:val="24"/>
          <w:szCs w:val="18"/>
        </w:rPr>
        <w:t>本项目磋商文件有偿获取，磋商文件售价：人民币300元/份</w:t>
      </w:r>
      <w:r>
        <w:rPr>
          <w:rFonts w:hint="eastAsia" w:ascii="宋体" w:hAnsi="宋体"/>
          <w:color w:val="auto"/>
          <w:sz w:val="24"/>
        </w:rPr>
        <w:t>（磋商文件售后不退</w:t>
      </w:r>
      <w:r>
        <w:rPr>
          <w:rFonts w:ascii="宋体" w:hAnsi="宋体"/>
          <w:color w:val="auto"/>
          <w:sz w:val="24"/>
        </w:rPr>
        <w:t>,</w:t>
      </w:r>
      <w:r>
        <w:rPr>
          <w:rFonts w:hint="eastAsia" w:ascii="宋体" w:hAnsi="宋体"/>
          <w:color w:val="auto"/>
          <w:sz w:val="24"/>
        </w:rPr>
        <w:t xml:space="preserve"> 磋商资格不能转让）。</w:t>
      </w:r>
    </w:p>
    <w:p>
      <w:pPr>
        <w:spacing w:line="440" w:lineRule="exact"/>
        <w:ind w:firstLine="480" w:firstLineChars="200"/>
        <w:rPr>
          <w:rFonts w:hint="eastAsia" w:ascii="宋体" w:hAnsi="宋体" w:cs="宋体"/>
          <w:color w:val="auto"/>
          <w:sz w:val="24"/>
        </w:rPr>
      </w:pPr>
      <w:r>
        <w:rPr>
          <w:rFonts w:hint="eastAsia" w:ascii="宋体" w:hAnsi="宋体" w:cs="宋体"/>
          <w:b/>
          <w:bCs/>
          <w:color w:val="auto"/>
          <w:sz w:val="24"/>
        </w:rPr>
        <w:t>方式一（现场获取磋商文件）：</w:t>
      </w:r>
      <w:r>
        <w:rPr>
          <w:rFonts w:hint="eastAsia" w:ascii="宋体" w:hAnsi="宋体" w:cs="宋体"/>
          <w:color w:val="auto"/>
          <w:sz w:val="24"/>
        </w:rPr>
        <w:t>经办人员在</w:t>
      </w:r>
      <w:r>
        <w:rPr>
          <w:rFonts w:hint="eastAsia" w:ascii="宋体" w:hAnsi="宋体" w:eastAsia="宋体" w:cs="Times New Roman"/>
          <w:color w:val="auto"/>
          <w:sz w:val="24"/>
          <w:szCs w:val="28"/>
          <w:u w:val="single"/>
        </w:rPr>
        <w:t>广元市利州区东坝利州东路一段420号</w:t>
      </w:r>
      <w:r>
        <w:rPr>
          <w:rFonts w:hint="eastAsia" w:ascii="宋体" w:hAnsi="宋体" w:cs="Times New Roman"/>
          <w:color w:val="auto"/>
          <w:sz w:val="24"/>
          <w:szCs w:val="28"/>
          <w:u w:val="single"/>
          <w:lang w:eastAsia="zh-CN"/>
        </w:rPr>
        <w:t>广元市工商业联合会</w:t>
      </w:r>
      <w:r>
        <w:rPr>
          <w:rFonts w:hint="eastAsia" w:ascii="宋体" w:hAnsi="宋体" w:eastAsia="宋体" w:cs="Times New Roman"/>
          <w:color w:val="auto"/>
          <w:sz w:val="24"/>
          <w:szCs w:val="28"/>
          <w:u w:val="single"/>
        </w:rPr>
        <w:t>院内办公楼二楼</w:t>
      </w:r>
      <w:r>
        <w:rPr>
          <w:rFonts w:hint="eastAsia" w:ascii="宋体" w:hAnsi="宋体" w:cs="宋体"/>
          <w:color w:val="auto"/>
          <w:sz w:val="24"/>
        </w:rPr>
        <w:t>现场提交以下资料：供应商为法人或者其他组织的，只需提供《介绍信》原件（格式以代理公司提供的为准）；供应商为自然人的，只需提供本人身份证复印件及原件；以上资料复印件必须加盖供应商鲜章。</w:t>
      </w:r>
    </w:p>
    <w:p>
      <w:pPr>
        <w:spacing w:line="440" w:lineRule="exact"/>
        <w:ind w:firstLine="480" w:firstLineChars="200"/>
        <w:rPr>
          <w:rFonts w:hint="eastAsia" w:ascii="宋体" w:hAnsi="宋体" w:cs="宋体"/>
          <w:color w:val="auto"/>
          <w:sz w:val="24"/>
        </w:rPr>
      </w:pPr>
      <w:r>
        <w:rPr>
          <w:rFonts w:hint="eastAsia" w:ascii="宋体" w:hAnsi="宋体" w:cs="宋体"/>
          <w:b/>
          <w:bCs/>
          <w:color w:val="auto"/>
          <w:sz w:val="24"/>
        </w:rPr>
        <w:t>方式二（网上获取磋商文件）：</w:t>
      </w:r>
      <w:r>
        <w:rPr>
          <w:rFonts w:hint="eastAsia" w:ascii="宋体" w:hAnsi="宋体" w:cs="宋体"/>
          <w:color w:val="auto"/>
          <w:sz w:val="24"/>
        </w:rPr>
        <w:t>须将《介绍信》（格式以代理公司提供的为准）加盖供应商鲜章后进行扫描，将扫描件发送至采购代理机构处，联系人：赵女士0839-</w:t>
      </w:r>
      <w:r>
        <w:rPr>
          <w:rFonts w:hint="eastAsia" w:ascii="宋体" w:hAnsi="宋体" w:cs="宋体"/>
          <w:color w:val="auto"/>
          <w:sz w:val="24"/>
          <w:lang w:val="en-US" w:eastAsia="zh-CN"/>
        </w:rPr>
        <w:t>3318989</w:t>
      </w:r>
      <w:r>
        <w:rPr>
          <w:rFonts w:hint="eastAsia" w:ascii="宋体" w:hAnsi="宋体" w:cs="宋体"/>
          <w:color w:val="auto"/>
          <w:sz w:val="24"/>
        </w:rPr>
        <w:t>,微信号</w:t>
      </w:r>
      <w:r>
        <w:rPr>
          <w:rFonts w:hint="eastAsia" w:ascii="宋体" w:hAnsi="宋体" w:cs="宋体"/>
          <w:color w:val="auto"/>
          <w:sz w:val="24"/>
          <w:lang w:eastAsia="zh-CN"/>
        </w:rPr>
        <w:t>：</w:t>
      </w:r>
      <w:r>
        <w:rPr>
          <w:rFonts w:hint="eastAsia" w:ascii="宋体" w:hAnsi="宋体" w:cs="宋体"/>
          <w:color w:val="auto"/>
          <w:sz w:val="24"/>
          <w:lang w:val="en-US" w:eastAsia="zh-CN"/>
        </w:rPr>
        <w:t>DX12345678910DX</w:t>
      </w:r>
      <w:r>
        <w:rPr>
          <w:rFonts w:hint="eastAsia" w:ascii="宋体" w:hAnsi="宋体" w:cs="宋体"/>
          <w:color w:val="auto"/>
          <w:sz w:val="24"/>
        </w:rPr>
        <w:t>。</w:t>
      </w:r>
      <w:r>
        <w:rPr>
          <w:rFonts w:hint="eastAsia" w:ascii="宋体" w:hAnsi="宋体" w:cs="宋体"/>
          <w:b/>
          <w:bCs/>
          <w:color w:val="auto"/>
          <w:sz w:val="24"/>
        </w:rPr>
        <w:t>供应商添加微信时备注公司名称。</w:t>
      </w:r>
    </w:p>
    <w:p>
      <w:pPr>
        <w:spacing w:line="440" w:lineRule="exact"/>
        <w:ind w:firstLine="480" w:firstLineChars="200"/>
        <w:rPr>
          <w:rFonts w:hint="eastAsia" w:ascii="宋体" w:hAnsi="宋体" w:cs="宋体"/>
          <w:color w:val="auto"/>
          <w:sz w:val="28"/>
          <w:szCs w:val="28"/>
          <w:highlight w:val="yellow"/>
        </w:rPr>
      </w:pPr>
      <w:r>
        <w:rPr>
          <w:rFonts w:hint="eastAsia" w:ascii="宋体" w:hAnsi="宋体" w:cs="宋体"/>
          <w:color w:val="auto"/>
          <w:sz w:val="24"/>
          <w:highlight w:val="yellow"/>
        </w:rPr>
        <w:t>（请供应商自行仔细检查资料无误后再发送至采购代理机构处！）</w:t>
      </w:r>
    </w:p>
    <w:p>
      <w:pPr>
        <w:spacing w:after="120" w:line="440" w:lineRule="exact"/>
        <w:ind w:firstLine="480" w:firstLineChars="200"/>
        <w:rPr>
          <w:rFonts w:hint="eastAsia" w:ascii="宋体" w:hAnsi="宋体"/>
          <w:color w:val="auto"/>
          <w:sz w:val="24"/>
          <w:szCs w:val="28"/>
        </w:rPr>
      </w:pPr>
      <w:r>
        <w:rPr>
          <w:rFonts w:hint="eastAsia" w:ascii="宋体" w:hAnsi="宋体"/>
          <w:b/>
          <w:color w:val="auto"/>
          <w:sz w:val="24"/>
          <w:szCs w:val="28"/>
        </w:rPr>
        <w:t>八、递交响应文件</w:t>
      </w:r>
      <w:r>
        <w:rPr>
          <w:rFonts w:hint="eastAsia" w:ascii="宋体" w:hAnsi="宋体"/>
          <w:b/>
          <w:color w:val="auto"/>
          <w:sz w:val="24"/>
        </w:rPr>
        <w:t>截止时间：</w:t>
      </w:r>
      <w:r>
        <w:rPr>
          <w:rFonts w:hint="eastAsia" w:ascii="宋体" w:hAnsi="宋体"/>
          <w:b/>
          <w:bCs/>
          <w:color w:val="auto"/>
          <w:sz w:val="24"/>
          <w:u w:val="single"/>
        </w:rPr>
        <w:t>202</w:t>
      </w:r>
      <w:r>
        <w:rPr>
          <w:rFonts w:hint="eastAsia" w:ascii="宋体" w:hAnsi="宋体"/>
          <w:b/>
          <w:bCs/>
          <w:color w:val="auto"/>
          <w:sz w:val="24"/>
          <w:u w:val="single"/>
          <w:lang w:val="en-US" w:eastAsia="zh-CN"/>
        </w:rPr>
        <w:t>2</w:t>
      </w:r>
      <w:r>
        <w:rPr>
          <w:rFonts w:hint="eastAsia" w:ascii="宋体" w:hAnsi="宋体"/>
          <w:b/>
          <w:bCs/>
          <w:color w:val="auto"/>
          <w:sz w:val="24"/>
          <w:u w:val="single"/>
        </w:rPr>
        <w:t>年</w:t>
      </w:r>
      <w:r>
        <w:rPr>
          <w:rFonts w:hint="eastAsia" w:ascii="宋体" w:hAnsi="宋体"/>
          <w:b/>
          <w:bCs/>
          <w:color w:val="auto"/>
          <w:sz w:val="24"/>
          <w:highlight w:val="none"/>
          <w:u w:val="single"/>
          <w:lang w:val="en-US" w:eastAsia="zh-CN"/>
        </w:rPr>
        <w:t>11</w:t>
      </w:r>
      <w:r>
        <w:rPr>
          <w:rFonts w:hint="eastAsia" w:ascii="宋体" w:hAnsi="宋体"/>
          <w:b/>
          <w:bCs/>
          <w:color w:val="auto"/>
          <w:sz w:val="24"/>
          <w:highlight w:val="none"/>
          <w:u w:val="single"/>
        </w:rPr>
        <w:t>月</w:t>
      </w:r>
      <w:r>
        <w:rPr>
          <w:rFonts w:hint="eastAsia" w:ascii="宋体" w:hAnsi="宋体"/>
          <w:b/>
          <w:bCs/>
          <w:color w:val="auto"/>
          <w:sz w:val="24"/>
          <w:highlight w:val="none"/>
          <w:u w:val="single"/>
          <w:lang w:val="en-US" w:eastAsia="zh-CN"/>
        </w:rPr>
        <w:t>2</w:t>
      </w:r>
      <w:r>
        <w:rPr>
          <w:rFonts w:hint="eastAsia" w:ascii="宋体" w:hAnsi="宋体"/>
          <w:b/>
          <w:bCs/>
          <w:color w:val="auto"/>
          <w:sz w:val="24"/>
          <w:highlight w:val="none"/>
          <w:u w:val="single"/>
        </w:rPr>
        <w:t>日</w:t>
      </w:r>
      <w:r>
        <w:rPr>
          <w:rFonts w:hint="eastAsia" w:ascii="宋体" w:hAnsi="宋体"/>
          <w:bCs/>
          <w:color w:val="auto"/>
          <w:sz w:val="24"/>
        </w:rPr>
        <w:t>10</w:t>
      </w:r>
      <w:r>
        <w:rPr>
          <w:rFonts w:ascii="宋体" w:hAnsi="宋体"/>
          <w:bCs/>
          <w:color w:val="auto"/>
          <w:sz w:val="24"/>
        </w:rPr>
        <w:t>:</w:t>
      </w:r>
      <w:r>
        <w:rPr>
          <w:rFonts w:hint="eastAsia" w:ascii="宋体" w:hAnsi="宋体"/>
          <w:bCs/>
          <w:color w:val="auto"/>
          <w:sz w:val="24"/>
        </w:rPr>
        <w:t>00</w:t>
      </w:r>
      <w:r>
        <w:rPr>
          <w:rFonts w:ascii="宋体" w:hAnsi="宋体"/>
          <w:color w:val="auto"/>
          <w:sz w:val="24"/>
          <w:szCs w:val="28"/>
        </w:rPr>
        <w:t>（北京时间）</w:t>
      </w:r>
      <w:r>
        <w:rPr>
          <w:rFonts w:hint="eastAsia" w:ascii="宋体" w:hAnsi="宋体"/>
          <w:color w:val="auto"/>
          <w:sz w:val="24"/>
          <w:szCs w:val="28"/>
        </w:rPr>
        <w:t>。</w:t>
      </w:r>
    </w:p>
    <w:p>
      <w:pPr>
        <w:spacing w:after="120" w:line="440" w:lineRule="exact"/>
        <w:ind w:firstLine="480" w:firstLineChars="200"/>
        <w:rPr>
          <w:rFonts w:hint="eastAsia" w:ascii="宋体" w:hAnsi="宋体"/>
          <w:color w:val="auto"/>
          <w:sz w:val="24"/>
        </w:rPr>
      </w:pPr>
      <w:r>
        <w:rPr>
          <w:rFonts w:hint="eastAsia" w:ascii="宋体" w:hAnsi="宋体"/>
          <w:b/>
          <w:color w:val="auto"/>
          <w:sz w:val="24"/>
          <w:szCs w:val="28"/>
        </w:rPr>
        <w:t>九</w:t>
      </w:r>
      <w:r>
        <w:rPr>
          <w:rFonts w:hint="eastAsia" w:ascii="宋体" w:hAnsi="宋体"/>
          <w:b/>
          <w:color w:val="auto"/>
          <w:sz w:val="24"/>
        </w:rPr>
        <w:t>、递交响应文件地点：</w:t>
      </w:r>
      <w:r>
        <w:rPr>
          <w:rFonts w:hint="eastAsia" w:ascii="宋体" w:hAnsi="宋体"/>
          <w:color w:val="auto"/>
          <w:sz w:val="24"/>
        </w:rPr>
        <w:t>响应文件必须在递交响应文件截止时间当日10:00</w:t>
      </w:r>
      <w:r>
        <w:rPr>
          <w:rFonts w:ascii="宋体" w:hAnsi="宋体"/>
          <w:color w:val="auto"/>
          <w:sz w:val="24"/>
          <w:szCs w:val="28"/>
        </w:rPr>
        <w:t>（北京时间）</w:t>
      </w:r>
      <w:r>
        <w:rPr>
          <w:rFonts w:hint="eastAsia" w:ascii="宋体" w:hAnsi="宋体"/>
          <w:color w:val="auto"/>
          <w:sz w:val="24"/>
        </w:rPr>
        <w:t>前送达磋商地点。逾期送达、密封和标注错误的响应文件，恕不接收。本次采购不接收邮寄的响应文件。</w:t>
      </w:r>
    </w:p>
    <w:p>
      <w:pPr>
        <w:spacing w:after="120" w:line="440" w:lineRule="exact"/>
        <w:ind w:firstLine="480" w:firstLineChars="200"/>
        <w:rPr>
          <w:rFonts w:hint="eastAsia" w:ascii="宋体" w:hAnsi="宋体"/>
          <w:color w:val="auto"/>
          <w:sz w:val="24"/>
          <w:szCs w:val="28"/>
        </w:rPr>
      </w:pPr>
      <w:r>
        <w:rPr>
          <w:rFonts w:hint="eastAsia" w:ascii="宋体" w:hAnsi="宋体"/>
          <w:b/>
          <w:color w:val="auto"/>
          <w:sz w:val="24"/>
          <w:szCs w:val="28"/>
        </w:rPr>
        <w:t>十、响应文件开启时间：</w:t>
      </w:r>
      <w:r>
        <w:rPr>
          <w:rFonts w:hint="eastAsia" w:ascii="宋体" w:hAnsi="宋体"/>
          <w:b/>
          <w:bCs/>
          <w:color w:val="auto"/>
          <w:sz w:val="24"/>
          <w:highlight w:val="none"/>
          <w:u w:val="single"/>
        </w:rPr>
        <w:t>20</w:t>
      </w:r>
      <w:r>
        <w:rPr>
          <w:rFonts w:hint="eastAsia" w:ascii="宋体" w:hAnsi="宋体"/>
          <w:b/>
          <w:bCs/>
          <w:color w:val="auto"/>
          <w:sz w:val="24"/>
          <w:highlight w:val="none"/>
          <w:u w:val="single"/>
          <w:lang w:val="en-US" w:eastAsia="zh-CN"/>
        </w:rPr>
        <w:t>22</w:t>
      </w:r>
      <w:r>
        <w:rPr>
          <w:rFonts w:hint="eastAsia" w:ascii="宋体" w:hAnsi="宋体"/>
          <w:b/>
          <w:bCs/>
          <w:color w:val="auto"/>
          <w:sz w:val="24"/>
          <w:highlight w:val="none"/>
          <w:u w:val="single"/>
        </w:rPr>
        <w:t>年</w:t>
      </w:r>
      <w:r>
        <w:rPr>
          <w:rFonts w:hint="eastAsia" w:ascii="宋体" w:hAnsi="宋体"/>
          <w:b/>
          <w:bCs/>
          <w:color w:val="auto"/>
          <w:sz w:val="24"/>
          <w:highlight w:val="none"/>
          <w:u w:val="single"/>
          <w:lang w:val="en-US" w:eastAsia="zh-CN"/>
        </w:rPr>
        <w:t>11</w:t>
      </w:r>
      <w:r>
        <w:rPr>
          <w:rFonts w:hint="eastAsia" w:ascii="宋体" w:hAnsi="宋体"/>
          <w:b/>
          <w:bCs/>
          <w:color w:val="auto"/>
          <w:sz w:val="24"/>
          <w:highlight w:val="none"/>
          <w:u w:val="single"/>
        </w:rPr>
        <w:t>月</w:t>
      </w:r>
      <w:r>
        <w:rPr>
          <w:rFonts w:hint="eastAsia" w:ascii="宋体" w:hAnsi="宋体"/>
          <w:b/>
          <w:bCs/>
          <w:color w:val="auto"/>
          <w:sz w:val="24"/>
          <w:highlight w:val="none"/>
          <w:u w:val="single"/>
          <w:lang w:val="en-US" w:eastAsia="zh-CN"/>
        </w:rPr>
        <w:t>2</w:t>
      </w:r>
      <w:r>
        <w:rPr>
          <w:rFonts w:hint="eastAsia" w:ascii="宋体" w:hAnsi="宋体"/>
          <w:b/>
          <w:bCs/>
          <w:color w:val="auto"/>
          <w:sz w:val="24"/>
          <w:highlight w:val="none"/>
          <w:u w:val="single"/>
        </w:rPr>
        <w:t>日</w:t>
      </w:r>
      <w:r>
        <w:rPr>
          <w:rFonts w:hint="eastAsia" w:ascii="宋体" w:hAnsi="宋体"/>
          <w:bCs/>
          <w:color w:val="auto"/>
          <w:sz w:val="24"/>
        </w:rPr>
        <w:t>10</w:t>
      </w:r>
      <w:r>
        <w:rPr>
          <w:rFonts w:ascii="宋体" w:hAnsi="宋体"/>
          <w:bCs/>
          <w:color w:val="auto"/>
          <w:sz w:val="24"/>
        </w:rPr>
        <w:t>:</w:t>
      </w:r>
      <w:r>
        <w:rPr>
          <w:rFonts w:hint="eastAsia" w:ascii="宋体" w:hAnsi="宋体"/>
          <w:bCs/>
          <w:color w:val="auto"/>
          <w:sz w:val="24"/>
        </w:rPr>
        <w:t>00</w:t>
      </w:r>
      <w:r>
        <w:rPr>
          <w:rFonts w:ascii="宋体" w:hAnsi="宋体"/>
          <w:color w:val="auto"/>
          <w:sz w:val="24"/>
          <w:szCs w:val="28"/>
        </w:rPr>
        <w:t>（北京时间）</w:t>
      </w:r>
      <w:r>
        <w:rPr>
          <w:rFonts w:hint="eastAsia" w:ascii="宋体" w:hAnsi="宋体"/>
          <w:color w:val="auto"/>
          <w:sz w:val="24"/>
          <w:szCs w:val="28"/>
        </w:rPr>
        <w:t>在磋商地点开启。</w:t>
      </w:r>
    </w:p>
    <w:p>
      <w:pPr>
        <w:widowControl/>
        <w:ind w:firstLine="480" w:firstLineChars="200"/>
        <w:jc w:val="left"/>
        <w:rPr>
          <w:rFonts w:hint="eastAsia" w:ascii="宋体" w:hAnsi="宋体"/>
          <w:b/>
          <w:bCs/>
          <w:color w:val="auto"/>
          <w:sz w:val="24"/>
          <w:szCs w:val="28"/>
          <w:u w:val="single"/>
        </w:rPr>
      </w:pPr>
      <w:r>
        <w:rPr>
          <w:rFonts w:hint="eastAsia" w:ascii="宋体" w:hAnsi="宋体"/>
          <w:b/>
          <w:color w:val="auto"/>
          <w:sz w:val="24"/>
          <w:szCs w:val="28"/>
        </w:rPr>
        <w:t>十一、磋商</w:t>
      </w:r>
      <w:r>
        <w:rPr>
          <w:rFonts w:ascii="宋体" w:hAnsi="宋体"/>
          <w:b/>
          <w:color w:val="auto"/>
          <w:sz w:val="24"/>
          <w:szCs w:val="28"/>
        </w:rPr>
        <w:t>地点：</w:t>
      </w:r>
      <w:r>
        <w:rPr>
          <w:rFonts w:hint="eastAsia" w:ascii="宋体" w:hAnsi="宋体" w:eastAsia="宋体" w:cs="Times New Roman"/>
          <w:b/>
          <w:bCs/>
          <w:color w:val="auto"/>
          <w:sz w:val="24"/>
          <w:szCs w:val="28"/>
          <w:u w:val="single"/>
        </w:rPr>
        <w:t>广元市利州区东坝利州东路一段420号</w:t>
      </w:r>
      <w:r>
        <w:rPr>
          <w:rFonts w:hint="eastAsia" w:ascii="宋体" w:hAnsi="宋体" w:cs="Times New Roman"/>
          <w:b/>
          <w:bCs/>
          <w:color w:val="auto"/>
          <w:sz w:val="24"/>
          <w:szCs w:val="28"/>
          <w:u w:val="single"/>
          <w:lang w:eastAsia="zh-CN"/>
        </w:rPr>
        <w:t>广元市工商业联合会</w:t>
      </w:r>
      <w:r>
        <w:rPr>
          <w:rFonts w:hint="eastAsia" w:ascii="宋体" w:hAnsi="宋体" w:eastAsia="宋体" w:cs="Times New Roman"/>
          <w:b/>
          <w:bCs/>
          <w:color w:val="auto"/>
          <w:sz w:val="24"/>
          <w:szCs w:val="28"/>
          <w:u w:val="single"/>
        </w:rPr>
        <w:t>院内办公楼二楼</w:t>
      </w:r>
      <w:r>
        <w:rPr>
          <w:rFonts w:hint="eastAsia" w:ascii="宋体" w:hAnsi="宋体"/>
          <w:b/>
          <w:bCs/>
          <w:color w:val="auto"/>
          <w:sz w:val="24"/>
          <w:szCs w:val="28"/>
          <w:u w:val="single"/>
        </w:rPr>
        <w:t>。</w:t>
      </w:r>
    </w:p>
    <w:p>
      <w:pPr>
        <w:pStyle w:val="20"/>
        <w:ind w:firstLine="562"/>
        <w:rPr>
          <w:rFonts w:hint="eastAsia" w:ascii="宋体" w:hAnsi="宋体" w:eastAsia="宋体" w:cs="宋体"/>
          <w:b/>
          <w:color w:val="auto"/>
          <w:sz w:val="24"/>
          <w:szCs w:val="24"/>
          <w:highlight w:val="yellow"/>
        </w:rPr>
      </w:pPr>
      <w:r>
        <w:rPr>
          <w:rFonts w:hint="eastAsia" w:ascii="宋体" w:hAnsi="宋体" w:eastAsia="宋体" w:cs="宋体"/>
          <w:b/>
          <w:color w:val="auto"/>
          <w:sz w:val="24"/>
          <w:szCs w:val="24"/>
          <w:highlight w:val="yellow"/>
        </w:rPr>
        <w:t>注：在疫情防控期间，为防止交叉感染，现作以下特殊要求：（实质性要求）</w:t>
      </w:r>
    </w:p>
    <w:p>
      <w:pPr>
        <w:spacing w:after="50" w:line="360" w:lineRule="auto"/>
        <w:ind w:firstLine="487" w:firstLineChars="203"/>
        <w:rPr>
          <w:rFonts w:hint="eastAsia" w:ascii="宋体" w:hAnsi="宋体" w:eastAsia="宋体" w:cs="宋体"/>
          <w:b/>
          <w:color w:val="auto"/>
          <w:sz w:val="24"/>
          <w:szCs w:val="24"/>
          <w:highlight w:val="yellow"/>
        </w:rPr>
      </w:pPr>
      <w:r>
        <w:rPr>
          <w:rFonts w:hint="eastAsia" w:ascii="宋体" w:hAnsi="宋体" w:eastAsia="宋体" w:cs="宋体"/>
          <w:b/>
          <w:color w:val="auto"/>
          <w:sz w:val="24"/>
          <w:szCs w:val="24"/>
          <w:highlight w:val="yellow"/>
        </w:rPr>
        <w:t>1.投标单位只能派一人到现场递交投标文件并签到，签到结束后须立即离开，保持通讯畅通。</w:t>
      </w:r>
    </w:p>
    <w:p>
      <w:pPr>
        <w:pStyle w:val="20"/>
        <w:ind w:firstLine="562"/>
        <w:rPr>
          <w:rFonts w:hint="eastAsia" w:ascii="宋体" w:hAnsi="宋体" w:eastAsia="宋体" w:cs="宋体"/>
          <w:b/>
          <w:color w:val="auto"/>
          <w:sz w:val="24"/>
          <w:szCs w:val="24"/>
          <w:highlight w:val="yellow"/>
        </w:rPr>
      </w:pPr>
      <w:r>
        <w:rPr>
          <w:rFonts w:hint="eastAsia" w:ascii="宋体" w:hAnsi="宋体" w:eastAsia="宋体" w:cs="宋体"/>
          <w:b/>
          <w:color w:val="auto"/>
          <w:sz w:val="24"/>
          <w:szCs w:val="24"/>
          <w:highlight w:val="yellow"/>
        </w:rPr>
        <w:t>2.为防止人员聚集，投标人员可在递交响应文件截止时间当天尽早到达开标地点，并携带手持件、佩戴口罩，自觉接受身份核验、体温检测、报告登记等疫情排查措施，服从防疫管控。对拒不服从管控的，将视为扰乱评审现场，代理机构可以拒绝其参加投标，并向有关部门报告。</w:t>
      </w:r>
    </w:p>
    <w:p>
      <w:pPr>
        <w:pStyle w:val="20"/>
        <w:ind w:firstLine="562"/>
        <w:rPr>
          <w:rFonts w:hint="eastAsia" w:ascii="宋体" w:hAnsi="宋体" w:eastAsia="宋体" w:cs="宋体"/>
          <w:b/>
          <w:color w:val="auto"/>
          <w:sz w:val="24"/>
          <w:szCs w:val="24"/>
          <w:highlight w:val="yellow"/>
        </w:rPr>
      </w:pPr>
      <w:r>
        <w:rPr>
          <w:rFonts w:hint="eastAsia" w:ascii="宋体" w:hAnsi="宋体" w:eastAsia="宋体" w:cs="宋体"/>
          <w:b/>
          <w:color w:val="auto"/>
          <w:sz w:val="24"/>
          <w:szCs w:val="24"/>
          <w:highlight w:val="yellow"/>
        </w:rPr>
        <w:t>3.疫情防控按照【广元市应对新型冠状病毒肺炎疫情应急指挥部公告】（第</w:t>
      </w:r>
      <w:r>
        <w:rPr>
          <w:rFonts w:hint="eastAsia" w:ascii="宋体" w:hAnsi="宋体" w:cs="宋体"/>
          <w:b/>
          <w:color w:val="auto"/>
          <w:sz w:val="24"/>
          <w:szCs w:val="24"/>
          <w:highlight w:val="yellow"/>
          <w:lang w:val="en-US" w:eastAsia="zh-CN"/>
        </w:rPr>
        <w:t>55</w:t>
      </w:r>
      <w:r>
        <w:rPr>
          <w:rFonts w:hint="eastAsia" w:ascii="宋体" w:hAnsi="宋体" w:eastAsia="宋体" w:cs="宋体"/>
          <w:b/>
          <w:color w:val="auto"/>
          <w:sz w:val="24"/>
          <w:szCs w:val="24"/>
          <w:highlight w:val="yellow"/>
          <w:lang w:val="en-US" w:eastAsia="zh-CN"/>
        </w:rPr>
        <w:t>号</w:t>
      </w:r>
      <w:r>
        <w:rPr>
          <w:rFonts w:hint="eastAsia" w:ascii="宋体" w:hAnsi="宋体" w:eastAsia="宋体" w:cs="宋体"/>
          <w:b/>
          <w:color w:val="auto"/>
          <w:sz w:val="24"/>
          <w:szCs w:val="24"/>
          <w:highlight w:val="yellow"/>
        </w:rPr>
        <w:t>）执行</w:t>
      </w:r>
      <w:r>
        <w:rPr>
          <w:rFonts w:hint="eastAsia" w:ascii="宋体" w:hAnsi="宋体" w:eastAsia="宋体" w:cs="宋体"/>
          <w:b/>
          <w:color w:val="auto"/>
          <w:sz w:val="24"/>
          <w:szCs w:val="24"/>
          <w:highlight w:val="yellow"/>
          <w:lang w:eastAsia="zh-CN"/>
        </w:rPr>
        <w:t>（若有最新文件，按照最新文件执行）</w:t>
      </w:r>
      <w:r>
        <w:rPr>
          <w:rFonts w:hint="eastAsia" w:ascii="宋体" w:hAnsi="宋体" w:eastAsia="宋体" w:cs="宋体"/>
          <w:b/>
          <w:color w:val="auto"/>
          <w:sz w:val="24"/>
          <w:szCs w:val="24"/>
          <w:highlight w:val="yellow"/>
        </w:rPr>
        <w:t>。禁止供应商委派中高风险地区人员参与投标。</w:t>
      </w:r>
    </w:p>
    <w:p>
      <w:pPr>
        <w:pStyle w:val="20"/>
        <w:spacing w:line="440" w:lineRule="exact"/>
        <w:ind w:firstLine="482"/>
        <w:rPr>
          <w:rFonts w:hint="eastAsia"/>
          <w:b/>
          <w:color w:val="auto"/>
          <w:sz w:val="24"/>
        </w:rPr>
      </w:pPr>
      <w:r>
        <w:rPr>
          <w:rFonts w:hint="eastAsia"/>
          <w:b/>
          <w:color w:val="auto"/>
          <w:sz w:val="24"/>
        </w:rPr>
        <w:t>十二、联系方式</w:t>
      </w:r>
    </w:p>
    <w:p>
      <w:pPr>
        <w:pStyle w:val="20"/>
        <w:spacing w:line="440" w:lineRule="exact"/>
        <w:ind w:firstLine="950" w:firstLineChars="396"/>
        <w:rPr>
          <w:rFonts w:hint="eastAsia" w:ascii="宋体" w:hAnsi="宋体"/>
          <w:b/>
          <w:bCs/>
          <w:color w:val="auto"/>
          <w:sz w:val="24"/>
        </w:rPr>
      </w:pPr>
      <w:r>
        <w:rPr>
          <w:rFonts w:hint="eastAsia"/>
          <w:b/>
          <w:color w:val="auto"/>
          <w:sz w:val="24"/>
        </w:rPr>
        <w:t xml:space="preserve"> 采 购 人：</w:t>
      </w:r>
      <w:r>
        <w:rPr>
          <w:rFonts w:hint="eastAsia"/>
          <w:b/>
          <w:color w:val="auto"/>
          <w:sz w:val="24"/>
          <w:lang w:eastAsia="zh-CN"/>
        </w:rPr>
        <w:t>广元市利州区人民检察院</w:t>
      </w:r>
      <w:r>
        <w:rPr>
          <w:rFonts w:hint="eastAsia" w:ascii="宋体" w:hAnsi="宋体"/>
          <w:b/>
          <w:bCs/>
          <w:color w:val="auto"/>
          <w:sz w:val="24"/>
        </w:rPr>
        <w:t xml:space="preserve"> </w:t>
      </w:r>
    </w:p>
    <w:p>
      <w:pPr>
        <w:pStyle w:val="20"/>
        <w:spacing w:line="440" w:lineRule="exact"/>
        <w:ind w:firstLine="1200" w:firstLineChars="500"/>
        <w:rPr>
          <w:rFonts w:hint="eastAsia" w:ascii="宋体" w:hAnsi="宋体"/>
          <w:b w:val="0"/>
          <w:bCs/>
          <w:color w:val="auto"/>
          <w:sz w:val="24"/>
          <w:highlight w:val="none"/>
        </w:rPr>
      </w:pPr>
      <w:r>
        <w:rPr>
          <w:rFonts w:hint="eastAsia" w:ascii="宋体" w:hAnsi="宋体"/>
          <w:b w:val="0"/>
          <w:bCs/>
          <w:color w:val="auto"/>
          <w:sz w:val="24"/>
          <w:highlight w:val="none"/>
        </w:rPr>
        <w:t>通讯地址：</w:t>
      </w:r>
      <w:r>
        <w:rPr>
          <w:rFonts w:hint="eastAsia"/>
          <w:b w:val="0"/>
          <w:bCs/>
          <w:color w:val="auto"/>
          <w:sz w:val="24"/>
          <w:highlight w:val="none"/>
          <w:lang w:eastAsia="zh-CN"/>
        </w:rPr>
        <w:t>广元市利州区人民检察院</w:t>
      </w:r>
    </w:p>
    <w:p>
      <w:pPr>
        <w:pStyle w:val="20"/>
        <w:spacing w:line="440" w:lineRule="exact"/>
        <w:ind w:firstLine="1200" w:firstLineChars="500"/>
        <w:rPr>
          <w:rFonts w:hint="eastAsia" w:ascii="宋体" w:hAnsi="宋体" w:eastAsia="宋体" w:cs="Times New Roman"/>
          <w:b w:val="0"/>
          <w:bCs/>
          <w:color w:val="auto"/>
          <w:sz w:val="24"/>
          <w:highlight w:val="none"/>
          <w:lang w:val="en-US" w:eastAsia="zh-CN"/>
        </w:rPr>
      </w:pPr>
      <w:r>
        <w:rPr>
          <w:rFonts w:hint="eastAsia" w:ascii="宋体" w:hAnsi="宋体" w:cs="Times New Roman"/>
          <w:b w:val="0"/>
          <w:bCs/>
          <w:color w:val="auto"/>
          <w:sz w:val="24"/>
          <w:highlight w:val="none"/>
        </w:rPr>
        <w:t>联 系 人：</w:t>
      </w:r>
      <w:r>
        <w:rPr>
          <w:rFonts w:hint="eastAsia" w:ascii="宋体" w:hAnsi="宋体" w:cs="Times New Roman"/>
          <w:b w:val="0"/>
          <w:bCs/>
          <w:color w:val="auto"/>
          <w:sz w:val="24"/>
          <w:highlight w:val="none"/>
          <w:lang w:eastAsia="zh-CN"/>
        </w:rPr>
        <w:t>侯先生</w:t>
      </w:r>
    </w:p>
    <w:p>
      <w:pPr>
        <w:pStyle w:val="20"/>
        <w:spacing w:line="440" w:lineRule="exact"/>
        <w:ind w:firstLine="1200" w:firstLineChars="500"/>
        <w:rPr>
          <w:rFonts w:hint="default" w:ascii="宋体" w:hAnsi="宋体" w:eastAsia="宋体" w:cs="Times New Roman"/>
          <w:b w:val="0"/>
          <w:bCs/>
          <w:color w:val="auto"/>
          <w:sz w:val="24"/>
          <w:highlight w:val="none"/>
          <w:lang w:val="en-US" w:eastAsia="zh-CN"/>
        </w:rPr>
      </w:pPr>
      <w:r>
        <w:rPr>
          <w:rFonts w:hint="eastAsia" w:ascii="宋体" w:hAnsi="宋体" w:cs="Times New Roman"/>
          <w:b w:val="0"/>
          <w:bCs/>
          <w:color w:val="auto"/>
          <w:sz w:val="24"/>
          <w:highlight w:val="none"/>
        </w:rPr>
        <w:t>联系电话：</w:t>
      </w:r>
      <w:r>
        <w:rPr>
          <w:rFonts w:hint="eastAsia" w:ascii="宋体" w:hAnsi="宋体" w:cs="Times New Roman"/>
          <w:b w:val="0"/>
          <w:bCs/>
          <w:color w:val="auto"/>
          <w:sz w:val="24"/>
          <w:highlight w:val="none"/>
          <w:lang w:val="en-US" w:eastAsia="zh-CN"/>
        </w:rPr>
        <w:t>13981299885</w:t>
      </w:r>
    </w:p>
    <w:p>
      <w:pPr>
        <w:pStyle w:val="20"/>
        <w:spacing w:line="440" w:lineRule="exact"/>
        <w:ind w:firstLine="720" w:firstLineChars="300"/>
        <w:rPr>
          <w:rFonts w:hint="eastAsia"/>
          <w:b/>
          <w:color w:val="auto"/>
          <w:sz w:val="24"/>
        </w:rPr>
      </w:pPr>
      <w:r>
        <w:rPr>
          <w:rFonts w:hint="eastAsia"/>
          <w:b/>
          <w:color w:val="auto"/>
          <w:sz w:val="24"/>
        </w:rPr>
        <w:t>采购代理机构：</w:t>
      </w:r>
      <w:r>
        <w:rPr>
          <w:rFonts w:hint="eastAsia"/>
          <w:b/>
          <w:color w:val="auto"/>
          <w:sz w:val="24"/>
          <w:lang w:eastAsia="zh-CN"/>
        </w:rPr>
        <w:t>四川德熹工程项目管理咨询有限公司</w:t>
      </w:r>
      <w:r>
        <w:rPr>
          <w:rFonts w:hint="eastAsia"/>
          <w:b/>
          <w:color w:val="auto"/>
          <w:sz w:val="24"/>
        </w:rPr>
        <w:t xml:space="preserve"> </w:t>
      </w:r>
    </w:p>
    <w:p>
      <w:pPr>
        <w:pStyle w:val="20"/>
        <w:spacing w:line="440" w:lineRule="exact"/>
        <w:ind w:firstLine="1200" w:firstLineChars="500"/>
        <w:rPr>
          <w:rFonts w:hint="eastAsia" w:ascii="宋体" w:hAnsi="宋体" w:eastAsia="宋体" w:cs="Times New Roman"/>
          <w:color w:val="auto"/>
          <w:sz w:val="24"/>
          <w:szCs w:val="28"/>
          <w:u w:val="none"/>
        </w:rPr>
      </w:pPr>
      <w:r>
        <w:rPr>
          <w:rFonts w:hint="eastAsia"/>
          <w:color w:val="auto"/>
          <w:sz w:val="24"/>
        </w:rPr>
        <w:t>通讯地址</w:t>
      </w:r>
      <w:r>
        <w:rPr>
          <w:rFonts w:hint="eastAsia"/>
          <w:color w:val="auto"/>
          <w:sz w:val="24"/>
          <w:szCs w:val="22"/>
        </w:rPr>
        <w:t>：</w:t>
      </w:r>
      <w:r>
        <w:rPr>
          <w:rFonts w:hint="eastAsia" w:ascii="宋体" w:hAnsi="宋体" w:eastAsia="宋体" w:cs="Times New Roman"/>
          <w:color w:val="auto"/>
          <w:sz w:val="24"/>
          <w:szCs w:val="28"/>
          <w:u w:val="none"/>
        </w:rPr>
        <w:t>广元市利州区东坝利州东路一段420号</w:t>
      </w:r>
      <w:r>
        <w:rPr>
          <w:rFonts w:hint="eastAsia" w:ascii="宋体" w:hAnsi="宋体" w:cs="Times New Roman"/>
          <w:color w:val="auto"/>
          <w:sz w:val="24"/>
          <w:szCs w:val="28"/>
          <w:u w:val="none"/>
          <w:lang w:eastAsia="zh-CN"/>
        </w:rPr>
        <w:t>广元市工商业联合会</w:t>
      </w:r>
      <w:r>
        <w:rPr>
          <w:rFonts w:hint="eastAsia" w:ascii="宋体" w:hAnsi="宋体" w:eastAsia="宋体" w:cs="Times New Roman"/>
          <w:color w:val="auto"/>
          <w:sz w:val="24"/>
          <w:szCs w:val="28"/>
          <w:u w:val="none"/>
        </w:rPr>
        <w:t>院内办公楼二楼</w:t>
      </w:r>
    </w:p>
    <w:p>
      <w:pPr>
        <w:pStyle w:val="20"/>
        <w:spacing w:line="440" w:lineRule="exact"/>
        <w:ind w:firstLine="1200" w:firstLineChars="500"/>
        <w:rPr>
          <w:rFonts w:hint="eastAsia" w:ascii="宋体" w:hAnsi="宋体" w:cs="宋体"/>
          <w:color w:val="auto"/>
          <w:sz w:val="24"/>
        </w:rPr>
      </w:pPr>
      <w:r>
        <w:rPr>
          <w:rFonts w:hint="eastAsia" w:ascii="宋体" w:hAnsi="宋体" w:cs="宋体"/>
          <w:color w:val="auto"/>
          <w:sz w:val="24"/>
        </w:rPr>
        <w:t>邮    编：628000</w:t>
      </w:r>
    </w:p>
    <w:p>
      <w:pPr>
        <w:pStyle w:val="20"/>
        <w:spacing w:line="440" w:lineRule="exact"/>
        <w:ind w:firstLine="1200" w:firstLineChars="500"/>
        <w:rPr>
          <w:rFonts w:hint="default" w:ascii="宋体" w:hAnsi="宋体" w:eastAsia="宋体" w:cs="宋体"/>
          <w:color w:val="auto"/>
          <w:sz w:val="24"/>
          <w:lang w:val="en-US" w:eastAsia="zh-CN"/>
        </w:rPr>
      </w:pPr>
      <w:r>
        <w:rPr>
          <w:rFonts w:hint="eastAsia" w:ascii="宋体" w:hAnsi="宋体" w:cs="宋体"/>
          <w:color w:val="auto"/>
          <w:sz w:val="24"/>
        </w:rPr>
        <w:t>联系电话：</w:t>
      </w:r>
      <w:r>
        <w:rPr>
          <w:rFonts w:hint="eastAsia" w:ascii="宋体" w:hAnsi="宋体" w:cs="宋体"/>
          <w:color w:val="auto"/>
          <w:sz w:val="24"/>
          <w:lang w:eastAsia="zh-CN"/>
        </w:rPr>
        <w:t>赵</w:t>
      </w:r>
      <w:r>
        <w:rPr>
          <w:rFonts w:hint="eastAsia" w:ascii="宋体" w:hAnsi="宋体" w:cs="宋体"/>
          <w:color w:val="auto"/>
          <w:sz w:val="24"/>
        </w:rPr>
        <w:t>女士 0839-</w:t>
      </w:r>
      <w:r>
        <w:rPr>
          <w:rFonts w:hint="eastAsia" w:ascii="宋体" w:hAnsi="宋体" w:cs="宋体"/>
          <w:color w:val="auto"/>
          <w:sz w:val="24"/>
          <w:lang w:val="en-US" w:eastAsia="zh-CN"/>
        </w:rPr>
        <w:t>3318989</w:t>
      </w:r>
    </w:p>
    <w:p>
      <w:pPr>
        <w:pStyle w:val="13"/>
        <w:spacing w:before="0" w:beforeAutospacing="0" w:after="0" w:afterAutospacing="0"/>
        <w:jc w:val="right"/>
        <w:rPr>
          <w:rFonts w:hint="eastAsia"/>
          <w:color w:val="auto"/>
          <w:sz w:val="24"/>
          <w:szCs w:val="24"/>
        </w:rPr>
      </w:pPr>
      <w:r>
        <w:rPr>
          <w:rFonts w:hint="eastAsia"/>
          <w:color w:val="auto"/>
          <w:sz w:val="24"/>
          <w:szCs w:val="24"/>
        </w:rPr>
        <w:t>202</w:t>
      </w:r>
      <w:r>
        <w:rPr>
          <w:rFonts w:hint="eastAsia"/>
          <w:color w:val="auto"/>
          <w:sz w:val="24"/>
          <w:szCs w:val="24"/>
          <w:lang w:val="en-US" w:eastAsia="zh-CN"/>
        </w:rPr>
        <w:t>2</w:t>
      </w:r>
      <w:r>
        <w:rPr>
          <w:rFonts w:hint="eastAsia"/>
          <w:color w:val="auto"/>
          <w:sz w:val="24"/>
          <w:szCs w:val="24"/>
        </w:rPr>
        <w:t>年</w:t>
      </w:r>
      <w:r>
        <w:rPr>
          <w:rFonts w:hint="eastAsia"/>
          <w:color w:val="auto"/>
          <w:sz w:val="24"/>
          <w:szCs w:val="24"/>
          <w:lang w:val="en-US" w:eastAsia="zh-CN"/>
        </w:rPr>
        <w:t>10</w:t>
      </w:r>
      <w:r>
        <w:rPr>
          <w:rFonts w:hint="eastAsia"/>
          <w:color w:val="auto"/>
          <w:sz w:val="24"/>
          <w:szCs w:val="24"/>
        </w:rPr>
        <w:t>月</w:t>
      </w:r>
    </w:p>
    <w:p>
      <w:pPr>
        <w:pStyle w:val="13"/>
        <w:spacing w:before="0" w:beforeAutospacing="0" w:after="0" w:afterAutospacing="0"/>
        <w:jc w:val="right"/>
        <w:rPr>
          <w:rFonts w:hint="eastAsia"/>
          <w:color w:val="auto"/>
          <w:sz w:val="24"/>
          <w:szCs w:val="24"/>
        </w:rPr>
      </w:pPr>
    </w:p>
    <w:p>
      <w:pPr>
        <w:pStyle w:val="13"/>
        <w:spacing w:before="0" w:beforeAutospacing="0" w:after="0" w:afterAutospacing="0"/>
        <w:jc w:val="right"/>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13"/>
        <w:spacing w:before="0" w:beforeAutospacing="0" w:after="0" w:afterAutospacing="0"/>
        <w:jc w:val="center"/>
        <w:rPr>
          <w:rFonts w:hint="eastAsia"/>
          <w:color w:val="auto"/>
          <w:sz w:val="24"/>
          <w:szCs w:val="24"/>
        </w:rPr>
      </w:pPr>
    </w:p>
    <w:p>
      <w:pPr>
        <w:pStyle w:val="3"/>
        <w:keepNext w:val="0"/>
        <w:keepLines w:val="0"/>
        <w:spacing w:line="240" w:lineRule="atLeast"/>
        <w:jc w:val="center"/>
        <w:rPr>
          <w:rFonts w:hint="eastAsia"/>
          <w:color w:val="auto"/>
          <w:sz w:val="32"/>
          <w:szCs w:val="32"/>
        </w:rPr>
      </w:pPr>
      <w:bookmarkStart w:id="4" w:name="_Toc213396945"/>
      <w:bookmarkStart w:id="5" w:name="_Toc213396759"/>
      <w:bookmarkStart w:id="6" w:name="_Toc14884"/>
      <w:bookmarkStart w:id="7" w:name="_Toc59027162"/>
      <w:bookmarkStart w:id="8" w:name="_Toc213496267"/>
      <w:bookmarkStart w:id="9" w:name="_Toc213397009"/>
      <w:bookmarkStart w:id="10" w:name="_Toc217446031"/>
      <w:r>
        <w:rPr>
          <w:rFonts w:hint="eastAsia"/>
          <w:color w:val="auto"/>
          <w:sz w:val="32"/>
          <w:szCs w:val="32"/>
        </w:rPr>
        <w:t>第二章  磋商须知</w:t>
      </w:r>
      <w:bookmarkEnd w:id="4"/>
      <w:bookmarkEnd w:id="5"/>
      <w:bookmarkEnd w:id="6"/>
      <w:bookmarkEnd w:id="7"/>
      <w:bookmarkEnd w:id="8"/>
      <w:bookmarkEnd w:id="9"/>
      <w:bookmarkEnd w:id="10"/>
    </w:p>
    <w:p>
      <w:pPr>
        <w:pStyle w:val="4"/>
        <w:keepNext w:val="0"/>
        <w:keepLines w:val="0"/>
        <w:spacing w:line="240" w:lineRule="atLeast"/>
        <w:jc w:val="center"/>
        <w:rPr>
          <w:rFonts w:hint="eastAsia"/>
          <w:color w:val="auto"/>
          <w:sz w:val="30"/>
          <w:szCs w:val="30"/>
        </w:rPr>
      </w:pPr>
      <w:r>
        <w:rPr>
          <w:rFonts w:hint="eastAsia"/>
          <w:color w:val="auto"/>
          <w:sz w:val="30"/>
          <w:szCs w:val="30"/>
        </w:rPr>
        <w:t>一、供应商须知附表</w:t>
      </w:r>
    </w:p>
    <w:tbl>
      <w:tblPr>
        <w:tblStyle w:val="15"/>
        <w:tblW w:w="9506" w:type="dxa"/>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0" w:type="dxa"/>
          <w:bottom w:w="0" w:type="dxa"/>
          <w:right w:w="0" w:type="dxa"/>
        </w:tblCellMar>
      </w:tblPr>
      <w:tblGrid>
        <w:gridCol w:w="1013"/>
        <w:gridCol w:w="2409"/>
        <w:gridCol w:w="6084"/>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310" w:hRule="exact"/>
          <w:tblHeader/>
          <w:jc w:val="center"/>
        </w:trPr>
        <w:tc>
          <w:tcPr>
            <w:tcW w:w="1013" w:type="dxa"/>
            <w:noWrap w:val="0"/>
            <w:vAlign w:val="center"/>
          </w:tcPr>
          <w:p>
            <w:pPr>
              <w:pStyle w:val="21"/>
              <w:ind w:left="9"/>
              <w:jc w:val="center"/>
              <w:rPr>
                <w:color w:val="auto"/>
                <w:sz w:val="21"/>
                <w:szCs w:val="21"/>
                <w:lang w:val="zh-CN"/>
              </w:rPr>
            </w:pPr>
            <w:r>
              <w:rPr>
                <w:rFonts w:hint="eastAsia"/>
                <w:color w:val="auto"/>
                <w:sz w:val="21"/>
                <w:szCs w:val="21"/>
                <w:lang w:val="zh-CN"/>
              </w:rPr>
              <w:t>序号</w:t>
            </w:r>
            <w:r>
              <w:rPr>
                <w:color w:val="auto"/>
                <w:sz w:val="21"/>
                <w:szCs w:val="21"/>
                <w:lang w:val="zh-CN"/>
              </w:rPr>
              <w:t xml:space="preserve"> </w:t>
            </w:r>
          </w:p>
        </w:tc>
        <w:tc>
          <w:tcPr>
            <w:tcW w:w="2409" w:type="dxa"/>
            <w:noWrap w:val="0"/>
            <w:vAlign w:val="center"/>
          </w:tcPr>
          <w:p>
            <w:pPr>
              <w:pStyle w:val="21"/>
              <w:ind w:left="38"/>
              <w:jc w:val="center"/>
              <w:rPr>
                <w:color w:val="auto"/>
                <w:sz w:val="21"/>
                <w:szCs w:val="21"/>
                <w:lang w:val="zh-CN"/>
              </w:rPr>
            </w:pPr>
            <w:r>
              <w:rPr>
                <w:rFonts w:hint="eastAsia"/>
                <w:color w:val="auto"/>
                <w:sz w:val="21"/>
                <w:szCs w:val="21"/>
                <w:lang w:val="zh-CN"/>
              </w:rPr>
              <w:t>应知事项</w:t>
            </w:r>
            <w:r>
              <w:rPr>
                <w:color w:val="auto"/>
                <w:sz w:val="21"/>
                <w:szCs w:val="21"/>
                <w:lang w:val="zh-CN"/>
              </w:rPr>
              <w:t xml:space="preserve"> </w:t>
            </w:r>
          </w:p>
        </w:tc>
        <w:tc>
          <w:tcPr>
            <w:tcW w:w="6084" w:type="dxa"/>
            <w:noWrap w:val="0"/>
            <w:vAlign w:val="center"/>
          </w:tcPr>
          <w:p>
            <w:pPr>
              <w:pStyle w:val="21"/>
              <w:jc w:val="center"/>
              <w:rPr>
                <w:rFonts w:hint="eastAsia"/>
                <w:color w:val="auto"/>
                <w:sz w:val="21"/>
                <w:szCs w:val="21"/>
                <w:lang w:val="zh-CN"/>
              </w:rPr>
            </w:pPr>
            <w:r>
              <w:rPr>
                <w:rFonts w:hint="eastAsia"/>
                <w:color w:val="auto"/>
                <w:sz w:val="21"/>
                <w:szCs w:val="21"/>
                <w:lang w:val="zh-CN"/>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684" w:hRule="exact"/>
          <w:jc w:val="center"/>
        </w:trPr>
        <w:tc>
          <w:tcPr>
            <w:tcW w:w="1013" w:type="dxa"/>
            <w:noWrap w:val="0"/>
            <w:vAlign w:val="center"/>
          </w:tcPr>
          <w:p>
            <w:pPr>
              <w:pStyle w:val="21"/>
              <w:ind w:right="230"/>
              <w:jc w:val="center"/>
              <w:rPr>
                <w:rFonts w:hint="eastAsia" w:cs="Courier New"/>
                <w:color w:val="auto"/>
                <w:sz w:val="21"/>
                <w:szCs w:val="21"/>
                <w:lang w:val="zh-CN"/>
              </w:rPr>
            </w:pPr>
            <w:r>
              <w:rPr>
                <w:rFonts w:hint="eastAsia" w:cs="Courier New"/>
                <w:color w:val="auto"/>
                <w:sz w:val="21"/>
                <w:szCs w:val="21"/>
                <w:lang w:val="zh-CN"/>
              </w:rPr>
              <w:t>1</w:t>
            </w:r>
          </w:p>
        </w:tc>
        <w:tc>
          <w:tcPr>
            <w:tcW w:w="2409" w:type="dxa"/>
            <w:noWrap w:val="0"/>
            <w:vAlign w:val="center"/>
          </w:tcPr>
          <w:p>
            <w:pPr>
              <w:pStyle w:val="21"/>
              <w:ind w:left="38"/>
              <w:jc w:val="center"/>
              <w:rPr>
                <w:rFonts w:hint="eastAsia"/>
                <w:color w:val="auto"/>
                <w:sz w:val="21"/>
                <w:szCs w:val="21"/>
                <w:lang w:val="zh-CN"/>
              </w:rPr>
            </w:pPr>
            <w:r>
              <w:rPr>
                <w:rFonts w:hint="eastAsia"/>
                <w:color w:val="auto"/>
                <w:sz w:val="21"/>
                <w:szCs w:val="21"/>
                <w:lang w:val="zh-CN"/>
              </w:rPr>
              <w:t>确定邀请磋商的</w:t>
            </w:r>
          </w:p>
          <w:p>
            <w:pPr>
              <w:pStyle w:val="21"/>
              <w:ind w:left="38"/>
              <w:jc w:val="center"/>
              <w:rPr>
                <w:rFonts w:hint="eastAsia"/>
                <w:color w:val="auto"/>
                <w:sz w:val="21"/>
                <w:szCs w:val="21"/>
                <w:lang w:val="zh-CN"/>
              </w:rPr>
            </w:pPr>
            <w:r>
              <w:rPr>
                <w:rFonts w:hint="eastAsia"/>
                <w:color w:val="auto"/>
                <w:sz w:val="21"/>
                <w:szCs w:val="21"/>
                <w:lang w:val="zh-CN"/>
              </w:rPr>
              <w:t>供应商方式</w:t>
            </w:r>
          </w:p>
        </w:tc>
        <w:tc>
          <w:tcPr>
            <w:tcW w:w="6084" w:type="dxa"/>
            <w:noWrap w:val="0"/>
            <w:vAlign w:val="center"/>
          </w:tcPr>
          <w:p>
            <w:pPr>
              <w:pStyle w:val="21"/>
              <w:ind w:firstLine="210" w:firstLineChars="100"/>
              <w:jc w:val="both"/>
              <w:rPr>
                <w:rFonts w:hint="eastAsia"/>
                <w:color w:val="auto"/>
                <w:sz w:val="21"/>
                <w:szCs w:val="21"/>
                <w:lang w:val="zh-CN"/>
              </w:rPr>
            </w:pPr>
            <w:r>
              <w:rPr>
                <w:rFonts w:hint="eastAsia"/>
                <w:color w:val="auto"/>
                <w:sz w:val="21"/>
                <w:szCs w:val="21"/>
                <w:lang w:val="zh-CN"/>
              </w:rPr>
              <w:t>本次竞争性磋商邀请在中国政府采购网（</w:t>
            </w:r>
            <w:r>
              <w:rPr>
                <w:rFonts w:hint="eastAsia"/>
                <w:bCs/>
                <w:color w:val="auto"/>
              </w:rPr>
              <w:t>http://www.ccgp.gov.cn/</w:t>
            </w:r>
            <w:r>
              <w:rPr>
                <w:rFonts w:hint="eastAsia"/>
                <w:color w:val="auto"/>
                <w:sz w:val="21"/>
                <w:szCs w:val="21"/>
                <w:lang w:val="zh-CN"/>
              </w:rPr>
              <w:t>）上以公告形式发布。</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878" w:hRule="exact"/>
          <w:jc w:val="center"/>
        </w:trPr>
        <w:tc>
          <w:tcPr>
            <w:tcW w:w="1013" w:type="dxa"/>
            <w:noWrap w:val="0"/>
            <w:vAlign w:val="center"/>
          </w:tcPr>
          <w:p>
            <w:pPr>
              <w:pStyle w:val="21"/>
              <w:ind w:right="230"/>
              <w:jc w:val="center"/>
              <w:rPr>
                <w:rFonts w:hint="eastAsia" w:cs="Courier New"/>
                <w:color w:val="auto"/>
                <w:sz w:val="21"/>
                <w:szCs w:val="21"/>
                <w:lang w:val="zh-CN"/>
              </w:rPr>
            </w:pPr>
            <w:r>
              <w:rPr>
                <w:rFonts w:hint="eastAsia" w:cs="Courier New"/>
                <w:color w:val="auto"/>
                <w:sz w:val="21"/>
                <w:szCs w:val="21"/>
                <w:lang w:val="zh-CN"/>
              </w:rPr>
              <w:t>2</w:t>
            </w:r>
          </w:p>
        </w:tc>
        <w:tc>
          <w:tcPr>
            <w:tcW w:w="2409" w:type="dxa"/>
            <w:noWrap w:val="0"/>
            <w:vAlign w:val="center"/>
          </w:tcPr>
          <w:p>
            <w:pPr>
              <w:pStyle w:val="21"/>
              <w:ind w:left="38"/>
              <w:jc w:val="center"/>
              <w:rPr>
                <w:rFonts w:hint="eastAsia"/>
                <w:color w:val="auto"/>
                <w:sz w:val="21"/>
                <w:szCs w:val="21"/>
                <w:lang w:val="zh-CN"/>
              </w:rPr>
            </w:pPr>
            <w:r>
              <w:rPr>
                <w:rFonts w:hint="eastAsia"/>
                <w:color w:val="auto"/>
                <w:sz w:val="21"/>
                <w:szCs w:val="21"/>
                <w:lang w:val="zh-CN"/>
              </w:rPr>
              <w:t>采购预算</w:t>
            </w:r>
          </w:p>
          <w:p>
            <w:pPr>
              <w:pStyle w:val="21"/>
              <w:ind w:left="38"/>
              <w:jc w:val="center"/>
              <w:rPr>
                <w:rFonts w:hint="eastAsia"/>
                <w:color w:val="auto"/>
                <w:sz w:val="21"/>
                <w:szCs w:val="21"/>
                <w:lang w:val="zh-CN"/>
              </w:rPr>
            </w:pPr>
            <w:r>
              <w:rPr>
                <w:rFonts w:hint="eastAsia"/>
                <w:color w:val="auto"/>
                <w:sz w:val="21"/>
                <w:szCs w:val="21"/>
                <w:lang w:val="zh-CN"/>
              </w:rPr>
              <w:t>（实质性要求）</w:t>
            </w:r>
          </w:p>
        </w:tc>
        <w:tc>
          <w:tcPr>
            <w:tcW w:w="6084" w:type="dxa"/>
            <w:noWrap w:val="0"/>
            <w:vAlign w:val="top"/>
          </w:tcPr>
          <w:p>
            <w:pPr>
              <w:spacing w:line="440" w:lineRule="exact"/>
              <w:ind w:firstLine="210" w:firstLineChars="100"/>
              <w:rPr>
                <w:rFonts w:hint="eastAsia"/>
                <w:color w:val="auto"/>
                <w:sz w:val="21"/>
                <w:szCs w:val="21"/>
                <w:lang w:val="zh-CN"/>
              </w:rPr>
            </w:pPr>
            <w:r>
              <w:rPr>
                <w:rFonts w:hint="eastAsia"/>
                <w:color w:val="auto"/>
                <w:sz w:val="21"/>
                <w:szCs w:val="21"/>
                <w:highlight w:val="none"/>
                <w:lang w:val="zh-CN"/>
              </w:rPr>
              <w:t>采购预算：</w:t>
            </w:r>
            <w:r>
              <w:rPr>
                <w:rFonts w:hint="eastAsia"/>
                <w:color w:val="000000"/>
                <w:sz w:val="24"/>
                <w:szCs w:val="24"/>
                <w:lang w:val="en-US" w:eastAsia="zh-CN" w:bidi="ar"/>
              </w:rPr>
              <w:t>22.66</w:t>
            </w:r>
            <w:r>
              <w:rPr>
                <w:rFonts w:hint="eastAsia"/>
                <w:color w:val="auto"/>
                <w:sz w:val="21"/>
                <w:szCs w:val="21"/>
                <w:highlight w:val="none"/>
                <w:lang w:val="zh-CN"/>
              </w:rPr>
              <w:t>万元</w:t>
            </w:r>
            <w:r>
              <w:rPr>
                <w:rFonts w:hint="eastAsia"/>
                <w:color w:val="auto"/>
                <w:sz w:val="21"/>
                <w:szCs w:val="21"/>
                <w:lang w:val="zh-CN"/>
              </w:rPr>
              <w:t>；</w:t>
            </w:r>
          </w:p>
          <w:p>
            <w:pPr>
              <w:pStyle w:val="21"/>
              <w:ind w:firstLine="210" w:firstLineChars="100"/>
              <w:jc w:val="both"/>
              <w:rPr>
                <w:color w:val="auto"/>
                <w:sz w:val="21"/>
                <w:szCs w:val="21"/>
              </w:rPr>
            </w:pPr>
            <w:r>
              <w:rPr>
                <w:rFonts w:hint="eastAsia"/>
                <w:color w:val="auto"/>
                <w:sz w:val="21"/>
                <w:szCs w:val="21"/>
                <w:lang w:val="zh-CN"/>
              </w:rPr>
              <w:t>超过采购预算的报价无效。</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805" w:hRule="exact"/>
          <w:jc w:val="center"/>
        </w:trPr>
        <w:tc>
          <w:tcPr>
            <w:tcW w:w="1013" w:type="dxa"/>
            <w:noWrap w:val="0"/>
            <w:vAlign w:val="center"/>
          </w:tcPr>
          <w:p>
            <w:pPr>
              <w:pStyle w:val="21"/>
              <w:ind w:right="230"/>
              <w:jc w:val="center"/>
              <w:rPr>
                <w:rFonts w:hint="eastAsia" w:cs="Courier New"/>
                <w:color w:val="auto"/>
                <w:sz w:val="21"/>
                <w:szCs w:val="21"/>
              </w:rPr>
            </w:pPr>
            <w:r>
              <w:rPr>
                <w:rFonts w:hint="eastAsia" w:cs="Courier New"/>
                <w:color w:val="auto"/>
                <w:sz w:val="21"/>
                <w:szCs w:val="21"/>
                <w:lang w:val="zh-CN"/>
              </w:rPr>
              <w:t>3</w:t>
            </w:r>
          </w:p>
        </w:tc>
        <w:tc>
          <w:tcPr>
            <w:tcW w:w="2409" w:type="dxa"/>
            <w:noWrap w:val="0"/>
            <w:vAlign w:val="center"/>
          </w:tcPr>
          <w:p>
            <w:pPr>
              <w:pStyle w:val="21"/>
              <w:ind w:left="38"/>
              <w:jc w:val="center"/>
              <w:rPr>
                <w:rFonts w:hint="eastAsia"/>
                <w:color w:val="auto"/>
                <w:sz w:val="21"/>
                <w:szCs w:val="21"/>
                <w:lang w:val="zh-CN"/>
              </w:rPr>
            </w:pPr>
            <w:r>
              <w:rPr>
                <w:rFonts w:hint="eastAsia"/>
                <w:color w:val="auto"/>
                <w:sz w:val="21"/>
                <w:szCs w:val="21"/>
                <w:lang w:val="zh-CN"/>
              </w:rPr>
              <w:t>最高限价</w:t>
            </w:r>
          </w:p>
          <w:p>
            <w:pPr>
              <w:pStyle w:val="21"/>
              <w:ind w:left="38"/>
              <w:jc w:val="center"/>
              <w:rPr>
                <w:rFonts w:hint="eastAsia"/>
                <w:color w:val="auto"/>
                <w:sz w:val="21"/>
                <w:szCs w:val="21"/>
                <w:lang w:val="zh-CN"/>
              </w:rPr>
            </w:pPr>
            <w:r>
              <w:rPr>
                <w:rFonts w:hint="eastAsia"/>
                <w:color w:val="auto"/>
                <w:sz w:val="21"/>
                <w:szCs w:val="21"/>
                <w:lang w:val="zh-CN"/>
              </w:rPr>
              <w:t>（实质性要求）</w:t>
            </w:r>
          </w:p>
        </w:tc>
        <w:tc>
          <w:tcPr>
            <w:tcW w:w="6084" w:type="dxa"/>
            <w:noWrap w:val="0"/>
            <w:vAlign w:val="center"/>
          </w:tcPr>
          <w:p>
            <w:pPr>
              <w:spacing w:line="440" w:lineRule="exact"/>
              <w:ind w:firstLine="210" w:firstLineChars="100"/>
              <w:rPr>
                <w:rFonts w:hint="eastAsia"/>
                <w:color w:val="auto"/>
                <w:sz w:val="21"/>
                <w:szCs w:val="21"/>
                <w:highlight w:val="yellow"/>
                <w:lang w:val="en-US" w:eastAsia="zh-CN"/>
              </w:rPr>
            </w:pPr>
            <w:r>
              <w:rPr>
                <w:rFonts w:hint="eastAsia"/>
                <w:color w:val="auto"/>
                <w:sz w:val="21"/>
                <w:szCs w:val="21"/>
                <w:highlight w:val="none"/>
                <w:lang w:val="zh-CN"/>
              </w:rPr>
              <w:t>最高限价：</w:t>
            </w:r>
            <w:r>
              <w:rPr>
                <w:rFonts w:hint="eastAsia"/>
                <w:color w:val="000000"/>
                <w:sz w:val="24"/>
                <w:szCs w:val="24"/>
                <w:lang w:val="en-US" w:eastAsia="zh-CN" w:bidi="ar"/>
              </w:rPr>
              <w:t>22.66</w:t>
            </w:r>
            <w:r>
              <w:rPr>
                <w:rFonts w:hint="eastAsia" w:ascii="宋体" w:hAnsi="宋体" w:eastAsia="宋体" w:cs="宋体"/>
                <w:color w:val="auto"/>
                <w:sz w:val="21"/>
                <w:szCs w:val="21"/>
                <w:highlight w:val="none"/>
                <w:lang w:val="zh-CN"/>
              </w:rPr>
              <w:t>万</w:t>
            </w:r>
            <w:r>
              <w:rPr>
                <w:rFonts w:hint="eastAsia"/>
                <w:color w:val="auto"/>
                <w:sz w:val="21"/>
                <w:szCs w:val="21"/>
                <w:highlight w:val="none"/>
                <w:lang w:val="zh-CN"/>
              </w:rPr>
              <w:t>元</w:t>
            </w:r>
            <w:r>
              <w:rPr>
                <w:rFonts w:hint="eastAsia"/>
                <w:color w:val="auto"/>
                <w:sz w:val="21"/>
                <w:szCs w:val="21"/>
                <w:lang w:val="zh-CN"/>
              </w:rPr>
              <w:t>；</w:t>
            </w:r>
          </w:p>
          <w:p>
            <w:pPr>
              <w:pStyle w:val="2"/>
              <w:ind w:firstLine="210" w:firstLineChars="100"/>
              <w:rPr>
                <w:rFonts w:hint="eastAsia"/>
                <w:color w:val="auto"/>
                <w:lang w:val="en-US" w:eastAsia="zh-CN"/>
              </w:rPr>
            </w:pPr>
            <w:r>
              <w:rPr>
                <w:rFonts w:hint="eastAsia"/>
                <w:color w:val="auto"/>
                <w:sz w:val="21"/>
                <w:szCs w:val="21"/>
                <w:lang w:val="zh-CN"/>
              </w:rPr>
              <w:t>超过最高限价的报价无效。</w:t>
            </w:r>
          </w:p>
          <w:p>
            <w:pPr>
              <w:pStyle w:val="2"/>
              <w:rPr>
                <w:rFonts w:hint="eastAsia"/>
                <w:color w:val="auto"/>
                <w:sz w:val="21"/>
                <w:szCs w:val="21"/>
                <w:highlight w:val="yellow"/>
                <w:lang w:val="en-US" w:eastAsia="zh-CN"/>
              </w:rPr>
            </w:pPr>
          </w:p>
          <w:p>
            <w:pPr>
              <w:pStyle w:val="12"/>
              <w:rPr>
                <w:rFonts w:hint="default"/>
                <w:color w:val="auto"/>
                <w:lang w:val="en-US" w:eastAsia="zh-CN"/>
              </w:rPr>
            </w:pPr>
          </w:p>
          <w:p>
            <w:pPr>
              <w:pStyle w:val="21"/>
              <w:ind w:firstLine="210" w:firstLineChars="100"/>
              <w:jc w:val="both"/>
              <w:rPr>
                <w:rFonts w:hint="eastAsia"/>
                <w:color w:val="auto"/>
                <w:sz w:val="21"/>
                <w:szCs w:val="21"/>
                <w:lang w:val="zh-CN"/>
              </w:rPr>
            </w:pPr>
          </w:p>
          <w:p>
            <w:pPr>
              <w:pStyle w:val="21"/>
              <w:ind w:firstLine="210" w:firstLineChars="100"/>
              <w:jc w:val="both"/>
              <w:rPr>
                <w:color w:val="auto"/>
                <w:sz w:val="21"/>
                <w:szCs w:val="21"/>
              </w:rPr>
            </w:pPr>
            <w:r>
              <w:rPr>
                <w:rFonts w:hint="eastAsia"/>
                <w:color w:val="auto"/>
                <w:sz w:val="21"/>
                <w:szCs w:val="21"/>
                <w:lang w:val="zh-CN"/>
              </w:rPr>
              <w:t>超过最高限价的报价无效。</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461" w:hRule="exact"/>
          <w:jc w:val="center"/>
        </w:trPr>
        <w:tc>
          <w:tcPr>
            <w:tcW w:w="1013" w:type="dxa"/>
            <w:noWrap w:val="0"/>
            <w:vAlign w:val="center"/>
          </w:tcPr>
          <w:p>
            <w:pPr>
              <w:pStyle w:val="21"/>
              <w:ind w:right="230"/>
              <w:jc w:val="center"/>
              <w:rPr>
                <w:rFonts w:hint="eastAsia" w:cs="Courier New"/>
                <w:color w:val="auto"/>
                <w:sz w:val="21"/>
                <w:szCs w:val="21"/>
                <w:lang w:val="zh-CN"/>
              </w:rPr>
            </w:pPr>
            <w:r>
              <w:rPr>
                <w:rFonts w:hint="eastAsia" w:cs="Courier New"/>
                <w:color w:val="auto"/>
                <w:sz w:val="21"/>
                <w:szCs w:val="21"/>
              </w:rPr>
              <w:t>4</w:t>
            </w:r>
          </w:p>
        </w:tc>
        <w:tc>
          <w:tcPr>
            <w:tcW w:w="2409" w:type="dxa"/>
            <w:noWrap w:val="0"/>
            <w:vAlign w:val="center"/>
          </w:tcPr>
          <w:p>
            <w:pPr>
              <w:pStyle w:val="21"/>
              <w:ind w:left="38"/>
              <w:jc w:val="center"/>
              <w:rPr>
                <w:rFonts w:hint="eastAsia"/>
                <w:color w:val="auto"/>
                <w:sz w:val="21"/>
                <w:szCs w:val="21"/>
                <w:lang w:val="zh-CN"/>
              </w:rPr>
            </w:pPr>
            <w:r>
              <w:rPr>
                <w:rFonts w:hint="eastAsia"/>
                <w:color w:val="auto"/>
                <w:sz w:val="21"/>
                <w:szCs w:val="21"/>
                <w:lang w:val="zh-CN"/>
              </w:rPr>
              <w:t>联合体</w:t>
            </w:r>
          </w:p>
        </w:tc>
        <w:tc>
          <w:tcPr>
            <w:tcW w:w="6084" w:type="dxa"/>
            <w:noWrap w:val="0"/>
            <w:vAlign w:val="center"/>
          </w:tcPr>
          <w:p>
            <w:pPr>
              <w:pStyle w:val="21"/>
              <w:ind w:firstLine="210" w:firstLineChars="100"/>
              <w:jc w:val="both"/>
              <w:rPr>
                <w:rFonts w:hint="eastAsia"/>
                <w:color w:val="auto"/>
                <w:sz w:val="21"/>
                <w:szCs w:val="21"/>
                <w:lang w:val="zh-CN"/>
              </w:rPr>
            </w:pPr>
            <w:r>
              <w:rPr>
                <w:rFonts w:hint="eastAsia"/>
                <w:color w:val="auto"/>
                <w:sz w:val="21"/>
                <w:szCs w:val="21"/>
                <w:lang w:val="zh-CN"/>
              </w:rPr>
              <w:t>不允许联合体</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461" w:hRule="exact"/>
          <w:jc w:val="center"/>
        </w:trPr>
        <w:tc>
          <w:tcPr>
            <w:tcW w:w="1013" w:type="dxa"/>
            <w:noWrap w:val="0"/>
            <w:vAlign w:val="center"/>
          </w:tcPr>
          <w:p>
            <w:pPr>
              <w:pStyle w:val="21"/>
              <w:ind w:right="230"/>
              <w:jc w:val="center"/>
              <w:rPr>
                <w:rFonts w:cs="Courier New"/>
                <w:color w:val="auto"/>
                <w:sz w:val="21"/>
                <w:szCs w:val="21"/>
              </w:rPr>
            </w:pPr>
            <w:r>
              <w:rPr>
                <w:rFonts w:hint="eastAsia" w:cs="Courier New"/>
                <w:color w:val="auto"/>
                <w:sz w:val="21"/>
                <w:szCs w:val="21"/>
              </w:rPr>
              <w:t>5</w:t>
            </w:r>
          </w:p>
        </w:tc>
        <w:tc>
          <w:tcPr>
            <w:tcW w:w="2409" w:type="dxa"/>
            <w:noWrap w:val="0"/>
            <w:vAlign w:val="center"/>
          </w:tcPr>
          <w:p>
            <w:pPr>
              <w:pStyle w:val="21"/>
              <w:ind w:left="38"/>
              <w:jc w:val="center"/>
              <w:rPr>
                <w:rFonts w:hint="eastAsia"/>
                <w:color w:val="auto"/>
                <w:sz w:val="21"/>
                <w:szCs w:val="21"/>
                <w:lang w:val="zh-CN"/>
              </w:rPr>
            </w:pPr>
            <w:r>
              <w:rPr>
                <w:rFonts w:hint="eastAsia"/>
                <w:color w:val="auto"/>
                <w:sz w:val="21"/>
                <w:szCs w:val="21"/>
                <w:lang w:val="zh-CN"/>
              </w:rPr>
              <w:t>评标方法</w:t>
            </w:r>
          </w:p>
        </w:tc>
        <w:tc>
          <w:tcPr>
            <w:tcW w:w="6084" w:type="dxa"/>
            <w:noWrap w:val="0"/>
            <w:vAlign w:val="center"/>
          </w:tcPr>
          <w:p>
            <w:pPr>
              <w:pStyle w:val="21"/>
              <w:ind w:firstLine="210" w:firstLineChars="100"/>
              <w:jc w:val="both"/>
              <w:rPr>
                <w:rFonts w:hint="eastAsia"/>
                <w:color w:val="auto"/>
                <w:sz w:val="21"/>
                <w:szCs w:val="21"/>
                <w:lang w:val="zh-CN"/>
              </w:rPr>
            </w:pPr>
            <w:r>
              <w:rPr>
                <w:rFonts w:hint="eastAsia"/>
                <w:color w:val="auto"/>
                <w:sz w:val="21"/>
                <w:szCs w:val="21"/>
                <w:lang w:val="zh-CN"/>
              </w:rPr>
              <w:t>综合评分法</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789" w:hRule="exact"/>
          <w:jc w:val="center"/>
        </w:trPr>
        <w:tc>
          <w:tcPr>
            <w:tcW w:w="1013" w:type="dxa"/>
            <w:noWrap w:val="0"/>
            <w:vAlign w:val="center"/>
          </w:tcPr>
          <w:p>
            <w:pPr>
              <w:pStyle w:val="21"/>
              <w:ind w:right="230"/>
              <w:jc w:val="center"/>
              <w:rPr>
                <w:rFonts w:cs="Courier New"/>
                <w:color w:val="auto"/>
                <w:sz w:val="21"/>
                <w:szCs w:val="21"/>
              </w:rPr>
            </w:pPr>
            <w:r>
              <w:rPr>
                <w:rFonts w:hint="eastAsia" w:cs="Courier New"/>
                <w:color w:val="auto"/>
                <w:sz w:val="21"/>
                <w:szCs w:val="21"/>
              </w:rPr>
              <w:t>6</w:t>
            </w:r>
          </w:p>
        </w:tc>
        <w:tc>
          <w:tcPr>
            <w:tcW w:w="2409" w:type="dxa"/>
            <w:noWrap w:val="0"/>
            <w:vAlign w:val="center"/>
          </w:tcPr>
          <w:p>
            <w:pPr>
              <w:pStyle w:val="21"/>
              <w:ind w:left="38"/>
              <w:jc w:val="center"/>
              <w:rPr>
                <w:rFonts w:hint="eastAsia"/>
                <w:color w:val="auto"/>
                <w:sz w:val="21"/>
                <w:szCs w:val="21"/>
              </w:rPr>
            </w:pPr>
            <w:r>
              <w:rPr>
                <w:rFonts w:hint="eastAsia"/>
                <w:color w:val="auto"/>
                <w:sz w:val="21"/>
                <w:szCs w:val="21"/>
              </w:rPr>
              <w:t>低于成本价</w:t>
            </w:r>
          </w:p>
          <w:p>
            <w:pPr>
              <w:pStyle w:val="21"/>
              <w:ind w:left="38"/>
              <w:jc w:val="center"/>
              <w:rPr>
                <w:rFonts w:hint="eastAsia"/>
                <w:color w:val="auto"/>
                <w:sz w:val="21"/>
                <w:szCs w:val="21"/>
              </w:rPr>
            </w:pPr>
            <w:r>
              <w:rPr>
                <w:rFonts w:hint="eastAsia"/>
                <w:color w:val="auto"/>
                <w:sz w:val="21"/>
                <w:szCs w:val="21"/>
              </w:rPr>
              <w:t>不正当竞争预防措施</w:t>
            </w:r>
          </w:p>
          <w:p>
            <w:pPr>
              <w:pStyle w:val="21"/>
              <w:ind w:left="38"/>
              <w:jc w:val="center"/>
              <w:rPr>
                <w:rFonts w:hint="eastAsia"/>
                <w:color w:val="auto"/>
                <w:sz w:val="21"/>
                <w:szCs w:val="21"/>
              </w:rPr>
            </w:pPr>
            <w:r>
              <w:rPr>
                <w:rFonts w:hint="eastAsia"/>
                <w:color w:val="auto"/>
                <w:sz w:val="21"/>
                <w:szCs w:val="21"/>
              </w:rPr>
              <w:t>（实质性要求）</w:t>
            </w:r>
          </w:p>
        </w:tc>
        <w:tc>
          <w:tcPr>
            <w:tcW w:w="6084" w:type="dxa"/>
            <w:noWrap w:val="0"/>
            <w:vAlign w:val="center"/>
          </w:tcPr>
          <w:p>
            <w:pPr>
              <w:pStyle w:val="21"/>
              <w:spacing w:line="300" w:lineRule="exact"/>
              <w:ind w:firstLine="210" w:firstLineChars="100"/>
              <w:jc w:val="both"/>
              <w:rPr>
                <w:rFonts w:hint="eastAsia"/>
                <w:color w:val="auto"/>
                <w:sz w:val="21"/>
                <w:szCs w:val="21"/>
              </w:rPr>
            </w:pPr>
            <w:r>
              <w:rPr>
                <w:rFonts w:hint="eastAsia"/>
                <w:color w:val="auto"/>
                <w:sz w:val="21"/>
                <w:szCs w:val="21"/>
              </w:rPr>
              <w:t>1、在评标过程中，投标人报价低于采购预算50%或者低于其他有效投标人报价算术平均价40%，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pStyle w:val="21"/>
              <w:spacing w:line="300" w:lineRule="exact"/>
              <w:ind w:firstLine="210" w:firstLineChars="100"/>
              <w:jc w:val="both"/>
              <w:rPr>
                <w:rFonts w:hint="eastAsia"/>
                <w:color w:val="auto"/>
                <w:sz w:val="21"/>
                <w:szCs w:val="21"/>
              </w:rPr>
            </w:pPr>
            <w:r>
              <w:rPr>
                <w:rFonts w:hint="eastAsia"/>
                <w:color w:val="auto"/>
                <w:sz w:val="21"/>
                <w:szCs w:val="21"/>
              </w:rPr>
              <w:t>2、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spacing w:line="320" w:lineRule="exact"/>
              <w:ind w:right="105" w:rightChars="50" w:firstLine="210" w:firstLineChars="100"/>
              <w:rPr>
                <w:rFonts w:hint="eastAsia" w:ascii="宋体"/>
                <w:color w:val="auto"/>
              </w:rPr>
            </w:pPr>
            <w:r>
              <w:rPr>
                <w:rFonts w:hint="eastAsia"/>
                <w:color w:val="auto"/>
                <w:sz w:val="21"/>
                <w:szCs w:val="21"/>
              </w:rPr>
              <w:t>3、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818" w:hRule="atLeast"/>
          <w:jc w:val="center"/>
        </w:trPr>
        <w:tc>
          <w:tcPr>
            <w:tcW w:w="1013" w:type="dxa"/>
            <w:noWrap w:val="0"/>
            <w:vAlign w:val="center"/>
          </w:tcPr>
          <w:p>
            <w:pPr>
              <w:pStyle w:val="21"/>
              <w:ind w:right="230"/>
              <w:jc w:val="center"/>
              <w:rPr>
                <w:rFonts w:hint="eastAsia" w:cs="Courier New"/>
                <w:color w:val="auto"/>
                <w:sz w:val="21"/>
                <w:szCs w:val="21"/>
                <w:lang w:val="zh-CN"/>
              </w:rPr>
            </w:pPr>
            <w:r>
              <w:rPr>
                <w:rFonts w:hint="eastAsia" w:cs="Courier New"/>
                <w:color w:val="auto"/>
                <w:sz w:val="21"/>
                <w:szCs w:val="21"/>
              </w:rPr>
              <w:t>7</w:t>
            </w:r>
          </w:p>
        </w:tc>
        <w:tc>
          <w:tcPr>
            <w:tcW w:w="2409" w:type="dxa"/>
            <w:noWrap w:val="0"/>
            <w:vAlign w:val="center"/>
          </w:tcPr>
          <w:p>
            <w:pPr>
              <w:pStyle w:val="21"/>
              <w:ind w:left="38"/>
              <w:jc w:val="center"/>
              <w:rPr>
                <w:rFonts w:hint="eastAsia"/>
                <w:color w:val="auto"/>
                <w:sz w:val="21"/>
                <w:szCs w:val="21"/>
                <w:lang w:val="zh-CN"/>
              </w:rPr>
            </w:pPr>
            <w:r>
              <w:rPr>
                <w:rFonts w:hint="eastAsia"/>
                <w:color w:val="auto"/>
                <w:sz w:val="21"/>
                <w:szCs w:val="21"/>
                <w:lang w:val="zh-CN"/>
              </w:rPr>
              <w:t>小微企业（监狱企业、残疾人福利性单位视同小微企业）价格扣除</w:t>
            </w:r>
          </w:p>
          <w:p>
            <w:pPr>
              <w:pStyle w:val="21"/>
              <w:ind w:left="38"/>
              <w:jc w:val="center"/>
              <w:rPr>
                <w:color w:val="auto"/>
                <w:sz w:val="21"/>
                <w:szCs w:val="21"/>
                <w:lang w:val="zh-CN"/>
              </w:rPr>
            </w:pPr>
            <w:r>
              <w:rPr>
                <w:rFonts w:hint="eastAsia"/>
                <w:color w:val="auto"/>
                <w:sz w:val="21"/>
                <w:szCs w:val="21"/>
                <w:lang w:val="zh-CN"/>
              </w:rPr>
              <w:t>（实质性要求）</w:t>
            </w:r>
          </w:p>
          <w:p>
            <w:pPr>
              <w:pStyle w:val="21"/>
              <w:ind w:left="38"/>
              <w:jc w:val="center"/>
              <w:rPr>
                <w:rFonts w:hint="eastAsia"/>
                <w:color w:val="auto"/>
                <w:sz w:val="21"/>
                <w:szCs w:val="21"/>
                <w:lang w:val="zh-CN"/>
              </w:rPr>
            </w:pPr>
          </w:p>
        </w:tc>
        <w:tc>
          <w:tcPr>
            <w:tcW w:w="6084" w:type="dxa"/>
            <w:noWrap w:val="0"/>
            <w:vAlign w:val="top"/>
          </w:tcPr>
          <w:p>
            <w:pPr>
              <w:widowControl/>
              <w:spacing w:line="300" w:lineRule="exact"/>
              <w:ind w:firstLine="420" w:firstLineChars="200"/>
              <w:jc w:val="left"/>
              <w:rPr>
                <w:rFonts w:hint="eastAsia" w:ascii="宋体" w:hAnsi="宋体" w:eastAsia="宋体" w:cs="Times New Roman"/>
                <w:color w:val="auto"/>
                <w:sz w:val="21"/>
                <w:szCs w:val="21"/>
              </w:rPr>
            </w:pPr>
            <w:r>
              <w:rPr>
                <w:rFonts w:hint="eastAsia" w:ascii="宋体" w:hAnsi="宋体" w:eastAsia="宋体" w:cs="Times New Roman"/>
                <w:color w:val="auto"/>
                <w:sz w:val="21"/>
                <w:szCs w:val="21"/>
              </w:rPr>
              <w:t>一、小微企业（监狱企业、残疾人福利性单位视同小微企业）价格扣除</w:t>
            </w:r>
          </w:p>
          <w:p>
            <w:pPr>
              <w:widowControl/>
              <w:spacing w:line="300" w:lineRule="exact"/>
              <w:ind w:firstLine="420" w:firstLineChars="200"/>
              <w:jc w:val="left"/>
              <w:rPr>
                <w:rFonts w:hint="eastAsia" w:ascii="宋体" w:hAnsi="宋体" w:eastAsia="宋体" w:cs="Times New Roman"/>
                <w:color w:val="auto"/>
                <w:sz w:val="21"/>
                <w:szCs w:val="21"/>
                <w:lang w:val="zh-CN"/>
              </w:rPr>
            </w:pPr>
            <w:r>
              <w:rPr>
                <w:rFonts w:hint="eastAsia" w:ascii="宋体" w:hAnsi="宋体" w:eastAsia="宋体" w:cs="Times New Roman"/>
                <w:color w:val="auto"/>
                <w:sz w:val="21"/>
                <w:szCs w:val="21"/>
                <w:lang w:val="zh-CN"/>
              </w:rPr>
              <w:t>1.</w:t>
            </w:r>
            <w:r>
              <w:rPr>
                <w:rFonts w:hint="eastAsia" w:ascii="宋体" w:hAnsi="宋体" w:eastAsia="宋体" w:cs="Times New Roman"/>
                <w:color w:val="auto"/>
                <w:sz w:val="21"/>
                <w:szCs w:val="21"/>
                <w:lang w:val="en-US" w:eastAsia="zh-CN"/>
              </w:rPr>
              <w:t>根据《关于进一步加大政府采购支持中小企业力度的通知》财库[2022]19号）的规定，对符合本办法规定的小微企业报价给予</w:t>
            </w:r>
            <w:r>
              <w:rPr>
                <w:rFonts w:hint="eastAsia" w:ascii="宋体" w:hAnsi="宋体" w:cs="Times New Roman"/>
                <w:color w:val="auto"/>
                <w:sz w:val="21"/>
                <w:szCs w:val="21"/>
                <w:lang w:val="en-US" w:eastAsia="zh-CN"/>
              </w:rPr>
              <w:t>20</w:t>
            </w:r>
            <w:r>
              <w:rPr>
                <w:rFonts w:hint="eastAsia" w:ascii="宋体" w:hAnsi="宋体" w:eastAsia="宋体" w:cs="Times New Roman"/>
                <w:color w:val="auto"/>
                <w:sz w:val="21"/>
                <w:szCs w:val="21"/>
                <w:lang w:val="en-US" w:eastAsia="zh-CN"/>
              </w:rPr>
              <w:t>%的扣除，用扣除后的价格参加评审。</w:t>
            </w:r>
          </w:p>
          <w:p>
            <w:pPr>
              <w:widowControl/>
              <w:spacing w:line="300" w:lineRule="exact"/>
              <w:ind w:firstLine="420" w:firstLineChars="200"/>
              <w:jc w:val="left"/>
              <w:rPr>
                <w:rFonts w:hint="eastAsia"/>
                <w:color w:val="auto"/>
                <w:szCs w:val="21"/>
              </w:rPr>
            </w:pPr>
            <w:r>
              <w:rPr>
                <w:rFonts w:hint="eastAsia" w:ascii="宋体" w:hAnsi="宋体" w:eastAsia="宋体" w:cs="Times New Roman"/>
                <w:color w:val="auto"/>
                <w:sz w:val="21"/>
                <w:szCs w:val="21"/>
              </w:rPr>
              <w:t>2.参加政府采购活动的中小企业应当提供《中小企业声明函》原件,监狱企业应当提供《监狱企业证明》原件，残疾人福利性单位应当提供《残疾人福利性单位声明函》原件，未提供的，视为放弃享受小微企业价格扣除优惠政策。</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013" w:hRule="atLeast"/>
          <w:jc w:val="center"/>
        </w:trPr>
        <w:tc>
          <w:tcPr>
            <w:tcW w:w="1013" w:type="dxa"/>
            <w:noWrap w:val="0"/>
            <w:vAlign w:val="center"/>
          </w:tcPr>
          <w:p>
            <w:pPr>
              <w:pStyle w:val="21"/>
              <w:ind w:right="230"/>
              <w:jc w:val="center"/>
              <w:rPr>
                <w:rFonts w:hint="eastAsia" w:cs="Courier New"/>
                <w:color w:val="auto"/>
                <w:sz w:val="21"/>
                <w:szCs w:val="21"/>
                <w:lang w:val="en-US" w:eastAsia="zh-CN"/>
              </w:rPr>
            </w:pPr>
          </w:p>
          <w:p>
            <w:pPr>
              <w:pStyle w:val="21"/>
              <w:ind w:right="230"/>
              <w:jc w:val="center"/>
              <w:rPr>
                <w:rFonts w:hint="eastAsia" w:eastAsia="宋体" w:cs="Courier New"/>
                <w:color w:val="auto"/>
                <w:sz w:val="21"/>
                <w:szCs w:val="21"/>
                <w:lang w:val="en-US" w:eastAsia="zh-CN"/>
              </w:rPr>
            </w:pPr>
            <w:r>
              <w:rPr>
                <w:rFonts w:hint="eastAsia" w:cs="Courier New"/>
                <w:color w:val="auto"/>
                <w:sz w:val="21"/>
                <w:szCs w:val="21"/>
                <w:lang w:val="en-US" w:eastAsia="zh-CN"/>
              </w:rPr>
              <w:t>8</w:t>
            </w:r>
          </w:p>
        </w:tc>
        <w:tc>
          <w:tcPr>
            <w:tcW w:w="2409" w:type="dxa"/>
            <w:noWrap w:val="0"/>
            <w:vAlign w:val="center"/>
          </w:tcPr>
          <w:p>
            <w:pPr>
              <w:pStyle w:val="21"/>
              <w:ind w:left="38"/>
              <w:jc w:val="center"/>
              <w:rPr>
                <w:rFonts w:hint="eastAsia"/>
                <w:color w:val="auto"/>
                <w:sz w:val="21"/>
                <w:szCs w:val="21"/>
                <w:lang w:val="zh-CN"/>
              </w:rPr>
            </w:pPr>
          </w:p>
          <w:p>
            <w:pPr>
              <w:pStyle w:val="21"/>
              <w:ind w:left="38"/>
              <w:jc w:val="center"/>
              <w:rPr>
                <w:rFonts w:hint="eastAsia"/>
                <w:color w:val="auto"/>
                <w:sz w:val="21"/>
                <w:szCs w:val="21"/>
                <w:lang w:val="zh-CN"/>
              </w:rPr>
            </w:pPr>
            <w:r>
              <w:rPr>
                <w:rFonts w:hint="eastAsia"/>
                <w:color w:val="auto"/>
                <w:sz w:val="21"/>
                <w:szCs w:val="21"/>
                <w:lang w:val="zh-CN"/>
              </w:rPr>
              <w:t>行业划分</w:t>
            </w:r>
          </w:p>
        </w:tc>
        <w:tc>
          <w:tcPr>
            <w:tcW w:w="6084" w:type="dxa"/>
            <w:noWrap w:val="0"/>
            <w:vAlign w:val="top"/>
          </w:tcPr>
          <w:p>
            <w:pPr>
              <w:pStyle w:val="21"/>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根据《工业和信息化部、国家统计局、国家发展和改革委员会、财政部关于印发中小企业划型标准规定的通知》（工信部联企业[2011]300号）规定的划分标准划定本项目为：</w:t>
            </w:r>
            <w:r>
              <w:rPr>
                <w:rFonts w:hint="eastAsia" w:cs="Times New Roman"/>
                <w:color w:val="auto"/>
                <w:kern w:val="2"/>
                <w:sz w:val="21"/>
                <w:szCs w:val="21"/>
                <w:lang w:val="en-US" w:eastAsia="zh-CN" w:bidi="ar-SA"/>
              </w:rPr>
              <w:t>工业。</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872" w:hRule="exact"/>
          <w:jc w:val="center"/>
        </w:trPr>
        <w:tc>
          <w:tcPr>
            <w:tcW w:w="1013" w:type="dxa"/>
            <w:noWrap w:val="0"/>
            <w:vAlign w:val="center"/>
          </w:tcPr>
          <w:p>
            <w:pPr>
              <w:pStyle w:val="21"/>
              <w:ind w:right="230"/>
              <w:jc w:val="center"/>
              <w:rPr>
                <w:rFonts w:hint="eastAsia" w:cs="Courier New"/>
                <w:color w:val="auto"/>
                <w:sz w:val="21"/>
                <w:szCs w:val="21"/>
                <w:lang w:val="zh-CN"/>
              </w:rPr>
            </w:pPr>
            <w:r>
              <w:rPr>
                <w:rFonts w:hint="eastAsia" w:cs="Courier New"/>
                <w:color w:val="auto"/>
                <w:sz w:val="21"/>
                <w:szCs w:val="21"/>
              </w:rPr>
              <w:t>8</w:t>
            </w:r>
          </w:p>
        </w:tc>
        <w:tc>
          <w:tcPr>
            <w:tcW w:w="2409" w:type="dxa"/>
            <w:noWrap w:val="0"/>
            <w:vAlign w:val="center"/>
          </w:tcPr>
          <w:p>
            <w:pPr>
              <w:pStyle w:val="21"/>
              <w:ind w:left="38"/>
              <w:jc w:val="center"/>
              <w:rPr>
                <w:rFonts w:hint="eastAsia"/>
                <w:color w:val="auto"/>
                <w:sz w:val="21"/>
                <w:szCs w:val="21"/>
                <w:lang w:val="zh-CN"/>
              </w:rPr>
            </w:pPr>
            <w:r>
              <w:rPr>
                <w:rFonts w:hint="eastAsia"/>
                <w:color w:val="auto"/>
                <w:sz w:val="21"/>
                <w:szCs w:val="21"/>
                <w:lang w:val="zh-CN"/>
              </w:rPr>
              <w:t>磋商情况公告</w:t>
            </w:r>
          </w:p>
        </w:tc>
        <w:tc>
          <w:tcPr>
            <w:tcW w:w="6084" w:type="dxa"/>
            <w:noWrap w:val="0"/>
            <w:vAlign w:val="center"/>
          </w:tcPr>
          <w:p>
            <w:pPr>
              <w:pStyle w:val="21"/>
              <w:ind w:firstLine="210" w:firstLineChars="100"/>
              <w:jc w:val="both"/>
              <w:rPr>
                <w:rFonts w:hint="eastAsia"/>
                <w:color w:val="auto"/>
                <w:sz w:val="21"/>
                <w:szCs w:val="21"/>
                <w:lang w:val="zh-CN"/>
              </w:rPr>
            </w:pPr>
            <w:r>
              <w:rPr>
                <w:rFonts w:hint="eastAsia"/>
                <w:color w:val="auto"/>
                <w:sz w:val="21"/>
                <w:szCs w:val="21"/>
                <w:lang w:val="zh-CN"/>
              </w:rPr>
              <w:t>供应商资格审查情况、磋商情况、报价情况、磋商结果等在中国政府采购网上采购结果公告栏中予以公告。</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684" w:hRule="exact"/>
          <w:jc w:val="center"/>
        </w:trPr>
        <w:tc>
          <w:tcPr>
            <w:tcW w:w="1013" w:type="dxa"/>
            <w:noWrap w:val="0"/>
            <w:vAlign w:val="center"/>
          </w:tcPr>
          <w:p>
            <w:pPr>
              <w:pStyle w:val="21"/>
              <w:ind w:right="230"/>
              <w:jc w:val="center"/>
              <w:rPr>
                <w:rFonts w:hint="eastAsia" w:cs="Courier New"/>
                <w:color w:val="auto"/>
                <w:sz w:val="21"/>
                <w:szCs w:val="21"/>
              </w:rPr>
            </w:pPr>
            <w:r>
              <w:rPr>
                <w:rFonts w:hint="eastAsia" w:cs="Courier New"/>
                <w:color w:val="auto"/>
                <w:sz w:val="21"/>
                <w:szCs w:val="21"/>
              </w:rPr>
              <w:t>9</w:t>
            </w:r>
          </w:p>
        </w:tc>
        <w:tc>
          <w:tcPr>
            <w:tcW w:w="2409" w:type="dxa"/>
            <w:noWrap w:val="0"/>
            <w:vAlign w:val="center"/>
          </w:tcPr>
          <w:p>
            <w:pPr>
              <w:pStyle w:val="21"/>
              <w:ind w:left="38"/>
              <w:jc w:val="center"/>
              <w:rPr>
                <w:rFonts w:hint="eastAsia"/>
                <w:color w:val="auto"/>
                <w:sz w:val="21"/>
                <w:szCs w:val="21"/>
                <w:lang w:val="zh-CN"/>
              </w:rPr>
            </w:pPr>
            <w:r>
              <w:rPr>
                <w:rFonts w:hint="eastAsia"/>
                <w:color w:val="auto"/>
                <w:sz w:val="21"/>
                <w:szCs w:val="21"/>
                <w:lang w:val="zh-CN"/>
              </w:rPr>
              <w:t>磋商保证金</w:t>
            </w:r>
          </w:p>
        </w:tc>
        <w:tc>
          <w:tcPr>
            <w:tcW w:w="6084" w:type="dxa"/>
            <w:noWrap w:val="0"/>
            <w:vAlign w:val="center"/>
          </w:tcPr>
          <w:p>
            <w:pPr>
              <w:pStyle w:val="21"/>
              <w:ind w:firstLine="210" w:firstLineChars="100"/>
              <w:jc w:val="both"/>
              <w:rPr>
                <w:rFonts w:hint="eastAsia"/>
                <w:color w:val="auto"/>
                <w:sz w:val="21"/>
                <w:szCs w:val="21"/>
                <w:lang w:val="zh-CN"/>
              </w:rPr>
            </w:pPr>
            <w:r>
              <w:rPr>
                <w:rFonts w:hint="eastAsia"/>
                <w:color w:val="auto"/>
                <w:sz w:val="21"/>
                <w:szCs w:val="21"/>
              </w:rPr>
              <w:t>本项目不收取响应保证金。</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865" w:hRule="exact"/>
          <w:jc w:val="center"/>
        </w:trPr>
        <w:tc>
          <w:tcPr>
            <w:tcW w:w="1013" w:type="dxa"/>
            <w:noWrap w:val="0"/>
            <w:vAlign w:val="center"/>
          </w:tcPr>
          <w:p>
            <w:pPr>
              <w:pStyle w:val="21"/>
              <w:ind w:firstLine="210" w:firstLineChars="100"/>
              <w:jc w:val="both"/>
              <w:rPr>
                <w:rFonts w:hint="eastAsia"/>
                <w:color w:val="auto"/>
                <w:sz w:val="21"/>
                <w:szCs w:val="21"/>
              </w:rPr>
            </w:pPr>
            <w:r>
              <w:rPr>
                <w:rFonts w:hint="eastAsia"/>
                <w:color w:val="auto"/>
                <w:sz w:val="21"/>
                <w:szCs w:val="21"/>
              </w:rPr>
              <w:t>10</w:t>
            </w:r>
          </w:p>
        </w:tc>
        <w:tc>
          <w:tcPr>
            <w:tcW w:w="2409" w:type="dxa"/>
            <w:noWrap w:val="0"/>
            <w:vAlign w:val="center"/>
          </w:tcPr>
          <w:p>
            <w:pPr>
              <w:pStyle w:val="21"/>
              <w:ind w:firstLine="210" w:firstLineChars="100"/>
              <w:jc w:val="center"/>
              <w:rPr>
                <w:rFonts w:hint="eastAsia"/>
                <w:color w:val="auto"/>
                <w:sz w:val="21"/>
                <w:szCs w:val="21"/>
                <w:lang w:val="zh-CN"/>
              </w:rPr>
            </w:pPr>
            <w:r>
              <w:rPr>
                <w:rFonts w:hint="eastAsia"/>
                <w:color w:val="auto"/>
                <w:sz w:val="21"/>
                <w:szCs w:val="21"/>
                <w:lang w:val="zh-CN"/>
              </w:rPr>
              <w:t>履约保证金</w:t>
            </w:r>
          </w:p>
        </w:tc>
        <w:tc>
          <w:tcPr>
            <w:tcW w:w="6084" w:type="dxa"/>
            <w:noWrap w:val="0"/>
            <w:vAlign w:val="center"/>
          </w:tcPr>
          <w:p>
            <w:pPr>
              <w:pStyle w:val="21"/>
              <w:ind w:firstLine="210" w:firstLineChars="100"/>
              <w:jc w:val="both"/>
              <w:rPr>
                <w:rFonts w:hint="eastAsia"/>
                <w:color w:val="auto"/>
                <w:sz w:val="21"/>
                <w:szCs w:val="21"/>
                <w:lang w:val="zh-CN"/>
              </w:rPr>
            </w:pPr>
            <w:r>
              <w:rPr>
                <w:rFonts w:hint="eastAsia"/>
                <w:color w:val="auto"/>
                <w:sz w:val="21"/>
                <w:szCs w:val="21"/>
              </w:rPr>
              <w:t>本项目不收取</w:t>
            </w:r>
            <w:r>
              <w:rPr>
                <w:rFonts w:hint="eastAsia"/>
                <w:color w:val="auto"/>
                <w:sz w:val="21"/>
                <w:szCs w:val="21"/>
                <w:lang w:val="zh-CN"/>
              </w:rPr>
              <w:t>履约保证金</w:t>
            </w:r>
            <w:r>
              <w:rPr>
                <w:rFonts w:hint="eastAsia"/>
                <w:color w:val="auto"/>
                <w:sz w:val="21"/>
                <w:szCs w:val="21"/>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610" w:hRule="exact"/>
          <w:jc w:val="center"/>
        </w:trPr>
        <w:tc>
          <w:tcPr>
            <w:tcW w:w="1013" w:type="dxa"/>
            <w:noWrap w:val="0"/>
            <w:vAlign w:val="center"/>
          </w:tcPr>
          <w:p>
            <w:pPr>
              <w:pStyle w:val="21"/>
              <w:ind w:right="230"/>
              <w:jc w:val="center"/>
              <w:rPr>
                <w:rFonts w:cs="Courier New"/>
                <w:color w:val="auto"/>
                <w:sz w:val="21"/>
                <w:szCs w:val="21"/>
              </w:rPr>
            </w:pPr>
            <w:r>
              <w:rPr>
                <w:rFonts w:hint="eastAsia" w:cs="Courier New"/>
                <w:color w:val="auto"/>
                <w:sz w:val="21"/>
                <w:szCs w:val="21"/>
              </w:rPr>
              <w:t>11</w:t>
            </w:r>
          </w:p>
        </w:tc>
        <w:tc>
          <w:tcPr>
            <w:tcW w:w="2409" w:type="dxa"/>
            <w:noWrap w:val="0"/>
            <w:vAlign w:val="center"/>
          </w:tcPr>
          <w:p>
            <w:pPr>
              <w:pStyle w:val="21"/>
              <w:ind w:left="38"/>
              <w:jc w:val="center"/>
              <w:rPr>
                <w:rFonts w:hint="eastAsia"/>
                <w:color w:val="auto"/>
                <w:sz w:val="21"/>
                <w:szCs w:val="21"/>
                <w:lang w:val="zh-CN"/>
              </w:rPr>
            </w:pPr>
            <w:r>
              <w:rPr>
                <w:rFonts w:hint="eastAsia"/>
                <w:bCs/>
                <w:color w:val="auto"/>
                <w:sz w:val="21"/>
                <w:szCs w:val="21"/>
              </w:rPr>
              <w:t>磋商</w:t>
            </w:r>
            <w:r>
              <w:rPr>
                <w:rFonts w:hint="eastAsia"/>
                <w:color w:val="auto"/>
                <w:sz w:val="21"/>
                <w:szCs w:val="21"/>
                <w:lang w:val="zh-CN"/>
              </w:rPr>
              <w:t>文件咨询</w:t>
            </w:r>
          </w:p>
        </w:tc>
        <w:tc>
          <w:tcPr>
            <w:tcW w:w="6084" w:type="dxa"/>
            <w:noWrap w:val="0"/>
            <w:vAlign w:val="center"/>
          </w:tcPr>
          <w:p>
            <w:pPr>
              <w:pStyle w:val="21"/>
              <w:ind w:firstLine="210" w:firstLineChars="100"/>
              <w:jc w:val="both"/>
              <w:rPr>
                <w:rFonts w:hint="eastAsia"/>
                <w:color w:val="auto"/>
                <w:sz w:val="21"/>
                <w:szCs w:val="21"/>
                <w:lang w:val="zh-CN"/>
              </w:rPr>
            </w:pPr>
            <w:r>
              <w:rPr>
                <w:rFonts w:hint="eastAsia"/>
                <w:color w:val="auto"/>
                <w:sz w:val="21"/>
                <w:szCs w:val="21"/>
                <w:lang w:val="zh-CN"/>
              </w:rPr>
              <w:t>联系人：赵女士         联系电话：</w:t>
            </w:r>
            <w:r>
              <w:rPr>
                <w:rFonts w:hint="eastAsia"/>
                <w:color w:val="auto"/>
                <w:sz w:val="21"/>
                <w:szCs w:val="21"/>
              </w:rPr>
              <w:t>0839-</w:t>
            </w:r>
            <w:r>
              <w:rPr>
                <w:rFonts w:hint="eastAsia"/>
                <w:color w:val="auto"/>
                <w:sz w:val="21"/>
                <w:szCs w:val="21"/>
                <w:lang w:val="en-US" w:eastAsia="zh-CN"/>
              </w:rPr>
              <w:t>3318989</w:t>
            </w:r>
            <w:r>
              <w:rPr>
                <w:rFonts w:hint="eastAsia"/>
                <w:color w:val="auto"/>
                <w:sz w:val="21"/>
                <w:szCs w:val="21"/>
                <w:lang w:val="zh-CN"/>
              </w:rPr>
              <w:t xml:space="preserve">          </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618" w:hRule="exact"/>
          <w:jc w:val="center"/>
        </w:trPr>
        <w:tc>
          <w:tcPr>
            <w:tcW w:w="1013" w:type="dxa"/>
            <w:noWrap w:val="0"/>
            <w:vAlign w:val="center"/>
          </w:tcPr>
          <w:p>
            <w:pPr>
              <w:pStyle w:val="21"/>
              <w:ind w:right="230"/>
              <w:jc w:val="center"/>
              <w:rPr>
                <w:rFonts w:cs="Courier New"/>
                <w:color w:val="auto"/>
                <w:sz w:val="21"/>
                <w:szCs w:val="21"/>
              </w:rPr>
            </w:pPr>
            <w:r>
              <w:rPr>
                <w:rFonts w:hint="eastAsia" w:cs="Courier New"/>
                <w:color w:val="auto"/>
                <w:sz w:val="21"/>
                <w:szCs w:val="21"/>
              </w:rPr>
              <w:t>12</w:t>
            </w:r>
          </w:p>
        </w:tc>
        <w:tc>
          <w:tcPr>
            <w:tcW w:w="2409" w:type="dxa"/>
            <w:noWrap w:val="0"/>
            <w:vAlign w:val="center"/>
          </w:tcPr>
          <w:p>
            <w:pPr>
              <w:pStyle w:val="21"/>
              <w:ind w:left="38"/>
              <w:jc w:val="center"/>
              <w:rPr>
                <w:rFonts w:hint="eastAsia"/>
                <w:color w:val="auto"/>
                <w:sz w:val="21"/>
                <w:szCs w:val="21"/>
                <w:lang w:val="zh-CN"/>
              </w:rPr>
            </w:pPr>
            <w:r>
              <w:rPr>
                <w:rFonts w:hint="eastAsia"/>
                <w:color w:val="auto"/>
                <w:sz w:val="21"/>
                <w:szCs w:val="21"/>
                <w:lang w:val="zh-CN"/>
              </w:rPr>
              <w:t>磋商过程、结果工作咨询</w:t>
            </w:r>
          </w:p>
        </w:tc>
        <w:tc>
          <w:tcPr>
            <w:tcW w:w="6084" w:type="dxa"/>
            <w:noWrap w:val="0"/>
            <w:vAlign w:val="center"/>
          </w:tcPr>
          <w:p>
            <w:pPr>
              <w:pStyle w:val="21"/>
              <w:ind w:firstLine="210" w:firstLineChars="100"/>
              <w:jc w:val="both"/>
              <w:rPr>
                <w:rFonts w:hint="eastAsia"/>
                <w:color w:val="auto"/>
                <w:sz w:val="21"/>
                <w:szCs w:val="21"/>
                <w:lang w:val="zh-CN"/>
              </w:rPr>
            </w:pPr>
            <w:r>
              <w:rPr>
                <w:rFonts w:hint="eastAsia"/>
                <w:color w:val="auto"/>
                <w:sz w:val="21"/>
                <w:szCs w:val="21"/>
                <w:lang w:val="zh-CN"/>
              </w:rPr>
              <w:t>联系人：赵女士         联系电话：</w:t>
            </w:r>
            <w:r>
              <w:rPr>
                <w:rFonts w:hint="eastAsia"/>
                <w:color w:val="auto"/>
                <w:sz w:val="21"/>
                <w:szCs w:val="21"/>
              </w:rPr>
              <w:t>0839-</w:t>
            </w:r>
            <w:r>
              <w:rPr>
                <w:rFonts w:hint="eastAsia"/>
                <w:color w:val="auto"/>
                <w:sz w:val="21"/>
                <w:szCs w:val="21"/>
                <w:lang w:val="en-US" w:eastAsia="zh-CN"/>
              </w:rPr>
              <w:t>3318989</w:t>
            </w:r>
            <w:r>
              <w:rPr>
                <w:rFonts w:hint="eastAsia"/>
                <w:color w:val="auto"/>
                <w:sz w:val="21"/>
                <w:szCs w:val="21"/>
                <w:lang w:val="zh-CN"/>
              </w:rPr>
              <w:t xml:space="preserve">        </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242" w:hRule="exact"/>
          <w:jc w:val="center"/>
        </w:trPr>
        <w:tc>
          <w:tcPr>
            <w:tcW w:w="1013" w:type="dxa"/>
            <w:noWrap w:val="0"/>
            <w:vAlign w:val="center"/>
          </w:tcPr>
          <w:p>
            <w:pPr>
              <w:pStyle w:val="21"/>
              <w:ind w:right="230"/>
              <w:jc w:val="center"/>
              <w:rPr>
                <w:rFonts w:cs="Courier New"/>
                <w:color w:val="auto"/>
                <w:sz w:val="21"/>
                <w:szCs w:val="21"/>
              </w:rPr>
            </w:pPr>
            <w:r>
              <w:rPr>
                <w:rFonts w:hint="eastAsia" w:cs="Courier New"/>
                <w:color w:val="auto"/>
                <w:sz w:val="21"/>
                <w:szCs w:val="21"/>
              </w:rPr>
              <w:t>13</w:t>
            </w:r>
          </w:p>
        </w:tc>
        <w:tc>
          <w:tcPr>
            <w:tcW w:w="2409" w:type="dxa"/>
            <w:noWrap w:val="0"/>
            <w:vAlign w:val="center"/>
          </w:tcPr>
          <w:p>
            <w:pPr>
              <w:pStyle w:val="21"/>
              <w:ind w:left="38"/>
              <w:jc w:val="center"/>
              <w:rPr>
                <w:rFonts w:hint="eastAsia"/>
                <w:color w:val="auto"/>
                <w:sz w:val="21"/>
                <w:szCs w:val="21"/>
                <w:lang w:val="zh-CN"/>
              </w:rPr>
            </w:pPr>
            <w:r>
              <w:rPr>
                <w:rFonts w:hint="eastAsia"/>
                <w:color w:val="auto"/>
                <w:sz w:val="21"/>
                <w:szCs w:val="21"/>
                <w:lang w:val="zh-CN"/>
              </w:rPr>
              <w:t>成交通知书领取</w:t>
            </w:r>
          </w:p>
        </w:tc>
        <w:tc>
          <w:tcPr>
            <w:tcW w:w="6084" w:type="dxa"/>
            <w:noWrap w:val="0"/>
            <w:vAlign w:val="center"/>
          </w:tcPr>
          <w:p>
            <w:pPr>
              <w:pStyle w:val="21"/>
              <w:ind w:firstLine="420" w:firstLineChars="200"/>
              <w:jc w:val="both"/>
              <w:rPr>
                <w:rFonts w:hint="eastAsia"/>
                <w:color w:val="auto"/>
                <w:sz w:val="21"/>
                <w:szCs w:val="21"/>
                <w:lang w:val="zh-CN"/>
              </w:rPr>
            </w:pPr>
            <w:r>
              <w:rPr>
                <w:rFonts w:hint="eastAsia"/>
                <w:color w:val="auto"/>
                <w:sz w:val="21"/>
                <w:szCs w:val="21"/>
                <w:lang w:val="zh-CN"/>
              </w:rPr>
              <w:t>采购结果公告在中国政府采购网上发布后，请成交供应商凭</w:t>
            </w:r>
            <w:r>
              <w:rPr>
                <w:rFonts w:hint="eastAsia"/>
                <w:color w:val="auto"/>
                <w:sz w:val="21"/>
                <w:szCs w:val="21"/>
              </w:rPr>
              <w:t>单位介绍信、身份证原件及复印件</w:t>
            </w:r>
            <w:r>
              <w:rPr>
                <w:rFonts w:hint="eastAsia"/>
                <w:color w:val="auto"/>
                <w:sz w:val="21"/>
                <w:szCs w:val="21"/>
                <w:lang w:val="zh-CN"/>
              </w:rPr>
              <w:t>到四川德熹工程项目管理咨询有限公司领取成交通知书。成交</w:t>
            </w:r>
            <w:r>
              <w:rPr>
                <w:rFonts w:hint="eastAsia"/>
                <w:color w:val="auto"/>
                <w:sz w:val="21"/>
                <w:szCs w:val="21"/>
              </w:rPr>
              <w:t>通知书也可由采购代理机构以邮寄形式发放。</w:t>
            </w:r>
          </w:p>
          <w:p>
            <w:pPr>
              <w:pStyle w:val="21"/>
              <w:ind w:firstLine="210" w:firstLineChars="100"/>
              <w:jc w:val="both"/>
              <w:rPr>
                <w:rFonts w:hint="default" w:eastAsia="宋体"/>
                <w:color w:val="auto"/>
                <w:sz w:val="21"/>
                <w:szCs w:val="21"/>
                <w:lang w:val="en-US" w:eastAsia="zh-CN"/>
              </w:rPr>
            </w:pPr>
            <w:r>
              <w:rPr>
                <w:rFonts w:hint="eastAsia"/>
                <w:color w:val="auto"/>
                <w:sz w:val="21"/>
                <w:szCs w:val="21"/>
                <w:lang w:val="zh-CN"/>
              </w:rPr>
              <w:t>联系人：赵女士         联系电话：</w:t>
            </w:r>
            <w:r>
              <w:rPr>
                <w:rFonts w:hint="eastAsia"/>
                <w:color w:val="auto"/>
                <w:sz w:val="21"/>
                <w:szCs w:val="21"/>
              </w:rPr>
              <w:t>0839-</w:t>
            </w:r>
            <w:r>
              <w:rPr>
                <w:rFonts w:hint="eastAsia"/>
                <w:color w:val="auto"/>
                <w:sz w:val="21"/>
                <w:szCs w:val="21"/>
                <w:lang w:val="en-US" w:eastAsia="zh-CN"/>
              </w:rPr>
              <w:t>3318989</w:t>
            </w:r>
          </w:p>
          <w:p>
            <w:pPr>
              <w:pStyle w:val="21"/>
              <w:ind w:firstLine="210" w:firstLineChars="100"/>
              <w:jc w:val="both"/>
              <w:rPr>
                <w:rFonts w:hint="eastAsia"/>
                <w:color w:val="auto"/>
                <w:sz w:val="21"/>
                <w:szCs w:val="21"/>
                <w:lang w:val="zh-CN"/>
              </w:rPr>
            </w:pPr>
            <w:r>
              <w:rPr>
                <w:rFonts w:hint="eastAsia"/>
                <w:color w:val="auto"/>
                <w:sz w:val="21"/>
                <w:szCs w:val="21"/>
                <w:lang w:val="zh-CN"/>
              </w:rPr>
              <w:t>联系电话：XXX</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855" w:hRule="atLeast"/>
          <w:jc w:val="center"/>
        </w:trPr>
        <w:tc>
          <w:tcPr>
            <w:tcW w:w="1013" w:type="dxa"/>
            <w:tcBorders>
              <w:top w:val="single" w:color="auto" w:sz="8" w:space="0"/>
              <w:left w:val="single" w:color="auto" w:sz="18" w:space="0"/>
              <w:bottom w:val="single" w:color="auto" w:sz="8" w:space="0"/>
              <w:right w:val="single" w:color="auto" w:sz="8" w:space="0"/>
            </w:tcBorders>
            <w:noWrap w:val="0"/>
            <w:vAlign w:val="center"/>
          </w:tcPr>
          <w:p>
            <w:pPr>
              <w:pStyle w:val="21"/>
              <w:ind w:right="230"/>
              <w:jc w:val="center"/>
              <w:rPr>
                <w:rFonts w:cs="Courier New"/>
                <w:color w:val="auto"/>
                <w:sz w:val="21"/>
                <w:szCs w:val="21"/>
              </w:rPr>
            </w:pPr>
            <w:r>
              <w:rPr>
                <w:rFonts w:hint="eastAsia" w:cs="Courier New"/>
                <w:color w:val="auto"/>
                <w:sz w:val="21"/>
                <w:szCs w:val="21"/>
              </w:rPr>
              <w:t>14</w:t>
            </w:r>
          </w:p>
        </w:tc>
        <w:tc>
          <w:tcPr>
            <w:tcW w:w="2409" w:type="dxa"/>
            <w:tcBorders>
              <w:top w:val="single" w:color="auto" w:sz="8" w:space="0"/>
              <w:left w:val="single" w:color="auto" w:sz="8" w:space="0"/>
              <w:bottom w:val="single" w:color="auto" w:sz="8" w:space="0"/>
              <w:right w:val="single" w:color="auto" w:sz="8" w:space="0"/>
            </w:tcBorders>
            <w:noWrap w:val="0"/>
            <w:vAlign w:val="center"/>
          </w:tcPr>
          <w:p>
            <w:pPr>
              <w:spacing w:line="300" w:lineRule="exact"/>
              <w:jc w:val="center"/>
              <w:rPr>
                <w:rFonts w:hint="eastAsia" w:ascii="宋体" w:hAnsi="宋体"/>
                <w:color w:val="auto"/>
                <w:szCs w:val="21"/>
                <w:lang w:val="zh-CN"/>
              </w:rPr>
            </w:pPr>
            <w:r>
              <w:rPr>
                <w:rFonts w:hint="eastAsia" w:ascii="宋体" w:hAnsi="宋体" w:cs="宋体"/>
                <w:color w:val="auto"/>
                <w:szCs w:val="21"/>
              </w:rPr>
              <w:t>招标服务费</w:t>
            </w:r>
          </w:p>
        </w:tc>
        <w:tc>
          <w:tcPr>
            <w:tcW w:w="6084" w:type="dxa"/>
            <w:tcBorders>
              <w:top w:val="single" w:color="auto" w:sz="8" w:space="0"/>
              <w:left w:val="single" w:color="auto" w:sz="8" w:space="0"/>
              <w:bottom w:val="single" w:color="auto" w:sz="8" w:space="0"/>
              <w:right w:val="single" w:color="auto" w:sz="18" w:space="0"/>
            </w:tcBorders>
            <w:noWrap w:val="0"/>
            <w:vAlign w:val="center"/>
          </w:tcPr>
          <w:p>
            <w:pPr>
              <w:spacing w:line="300" w:lineRule="exact"/>
              <w:ind w:firstLine="420" w:firstLineChars="200"/>
              <w:rPr>
                <w:rFonts w:hint="eastAsia" w:ascii="宋体" w:hAnsi="宋体"/>
                <w:color w:val="auto"/>
                <w:szCs w:val="21"/>
                <w:lang w:val="zh-CN"/>
              </w:rPr>
            </w:pPr>
            <w:r>
              <w:rPr>
                <w:rFonts w:hint="eastAsia" w:ascii="宋体" w:hAnsi="宋体" w:cs="宋体"/>
                <w:color w:val="auto"/>
                <w:szCs w:val="21"/>
              </w:rPr>
              <w:t>采购代理机构以成交金额作为计算基数,参照国家计委计价格[2002]1980号及发改办价格[2003]857号通知规定收取招标服务费。</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756" w:hRule="atLeast"/>
          <w:jc w:val="center"/>
        </w:trPr>
        <w:tc>
          <w:tcPr>
            <w:tcW w:w="1013" w:type="dxa"/>
            <w:tcBorders>
              <w:top w:val="single" w:color="auto" w:sz="8" w:space="0"/>
              <w:left w:val="single" w:color="auto" w:sz="18" w:space="0"/>
              <w:bottom w:val="single" w:color="auto" w:sz="8" w:space="0"/>
              <w:right w:val="single" w:color="auto" w:sz="8" w:space="0"/>
            </w:tcBorders>
            <w:noWrap w:val="0"/>
            <w:vAlign w:val="center"/>
          </w:tcPr>
          <w:p>
            <w:pPr>
              <w:pStyle w:val="21"/>
              <w:ind w:right="230"/>
              <w:jc w:val="center"/>
              <w:rPr>
                <w:rFonts w:cs="Courier New"/>
                <w:color w:val="auto"/>
                <w:sz w:val="21"/>
                <w:szCs w:val="21"/>
              </w:rPr>
            </w:pPr>
            <w:r>
              <w:rPr>
                <w:rFonts w:hint="eastAsia" w:cs="Courier New"/>
                <w:color w:val="auto"/>
                <w:sz w:val="21"/>
                <w:szCs w:val="21"/>
              </w:rPr>
              <w:t>15</w:t>
            </w:r>
          </w:p>
        </w:tc>
        <w:tc>
          <w:tcPr>
            <w:tcW w:w="2409" w:type="dxa"/>
            <w:tcBorders>
              <w:top w:val="single" w:color="auto" w:sz="8" w:space="0"/>
              <w:left w:val="single" w:color="auto" w:sz="8" w:space="0"/>
              <w:bottom w:val="single" w:color="auto" w:sz="8" w:space="0"/>
              <w:right w:val="single" w:color="auto" w:sz="8" w:space="0"/>
            </w:tcBorders>
            <w:noWrap w:val="0"/>
            <w:vAlign w:val="center"/>
          </w:tcPr>
          <w:p>
            <w:pPr>
              <w:pStyle w:val="21"/>
              <w:spacing w:line="300" w:lineRule="exact"/>
              <w:ind w:left="96"/>
              <w:jc w:val="center"/>
              <w:rPr>
                <w:rFonts w:hint="eastAsia"/>
                <w:b/>
                <w:bCs/>
                <w:color w:val="auto"/>
                <w:sz w:val="21"/>
                <w:szCs w:val="21"/>
                <w:lang w:val="zh-CN"/>
              </w:rPr>
            </w:pPr>
            <w:r>
              <w:rPr>
                <w:rFonts w:hint="eastAsia"/>
                <w:b/>
                <w:bCs/>
                <w:color w:val="auto"/>
                <w:sz w:val="21"/>
                <w:szCs w:val="21"/>
                <w:lang w:val="zh-CN"/>
              </w:rPr>
              <w:t>投标须知</w:t>
            </w:r>
          </w:p>
          <w:p>
            <w:pPr>
              <w:pStyle w:val="21"/>
              <w:spacing w:line="300" w:lineRule="exact"/>
              <w:ind w:left="96"/>
              <w:jc w:val="center"/>
              <w:rPr>
                <w:rFonts w:hint="eastAsia"/>
                <w:b/>
                <w:bCs/>
                <w:color w:val="auto"/>
                <w:sz w:val="21"/>
                <w:szCs w:val="21"/>
                <w:lang w:val="zh-CN"/>
              </w:rPr>
            </w:pPr>
            <w:r>
              <w:rPr>
                <w:rFonts w:hint="eastAsia"/>
                <w:b/>
                <w:bCs/>
                <w:color w:val="auto"/>
                <w:sz w:val="21"/>
                <w:szCs w:val="21"/>
                <w:lang w:val="zh-CN"/>
              </w:rPr>
              <w:t>（实质性要求）</w:t>
            </w:r>
          </w:p>
        </w:tc>
        <w:tc>
          <w:tcPr>
            <w:tcW w:w="6084" w:type="dxa"/>
            <w:tcBorders>
              <w:top w:val="single" w:color="auto" w:sz="8" w:space="0"/>
              <w:left w:val="single" w:color="auto" w:sz="8" w:space="0"/>
              <w:bottom w:val="single" w:color="auto" w:sz="8" w:space="0"/>
              <w:right w:val="single" w:color="auto" w:sz="18" w:space="0"/>
            </w:tcBorders>
            <w:noWrap w:val="0"/>
            <w:vAlign w:val="center"/>
          </w:tcPr>
          <w:p>
            <w:pPr>
              <w:widowControl/>
              <w:spacing w:before="100" w:beforeAutospacing="1" w:after="100" w:afterAutospacing="1" w:line="300" w:lineRule="exact"/>
              <w:ind w:firstLine="420" w:firstLineChars="200"/>
              <w:rPr>
                <w:rFonts w:hint="eastAsia" w:ascii="宋体" w:hAnsi="宋体"/>
                <w:color w:val="auto"/>
                <w:szCs w:val="21"/>
                <w:lang w:val="zh-CN"/>
              </w:rPr>
            </w:pPr>
            <w:r>
              <w:rPr>
                <w:rFonts w:hint="eastAsia" w:ascii="宋体" w:hAnsi="宋体" w:cs="宋体"/>
                <w:color w:val="auto"/>
                <w:szCs w:val="21"/>
              </w:rPr>
              <w:t>供应商递交响应文件时应单独提交手持件：本项目法定代表人授权书原件(格式见磋商文件第八章)、法定代表人、授权代表身份证复印件；（法定代表人参与磋商则无须此要求,需附营业执照及法人身份证复印件）。</w:t>
            </w:r>
            <w:r>
              <w:rPr>
                <w:rFonts w:hint="eastAsia" w:ascii="宋体" w:hAnsi="宋体" w:cs="宋体"/>
                <w:b/>
                <w:bCs/>
                <w:color w:val="auto"/>
                <w:szCs w:val="21"/>
              </w:rPr>
              <w:t>以上资料须加盖鲜章，递交响应文件时一并递交给采购代理机构，否则响应文件将被拒绝。</w:t>
            </w:r>
          </w:p>
        </w:tc>
      </w:tr>
    </w:tbl>
    <w:p>
      <w:pPr>
        <w:pStyle w:val="4"/>
        <w:keepNext w:val="0"/>
        <w:keepLines w:val="0"/>
        <w:spacing w:before="0" w:after="0" w:line="400" w:lineRule="exact"/>
        <w:jc w:val="both"/>
        <w:rPr>
          <w:rFonts w:hint="eastAsia" w:ascii="黑体"/>
          <w:bCs w:val="0"/>
          <w:color w:val="auto"/>
        </w:rPr>
      </w:pPr>
    </w:p>
    <w:p>
      <w:pPr>
        <w:pStyle w:val="4"/>
        <w:keepNext w:val="0"/>
        <w:keepLines w:val="0"/>
        <w:spacing w:before="0" w:after="0" w:line="400" w:lineRule="exact"/>
        <w:jc w:val="center"/>
        <w:rPr>
          <w:rFonts w:hint="eastAsia" w:ascii="黑体"/>
          <w:bCs w:val="0"/>
          <w:color w:val="auto"/>
          <w:sz w:val="30"/>
          <w:szCs w:val="30"/>
        </w:rPr>
      </w:pPr>
      <w:r>
        <w:rPr>
          <w:rFonts w:hint="eastAsia" w:ascii="黑体"/>
          <w:bCs w:val="0"/>
          <w:color w:val="auto"/>
          <w:sz w:val="30"/>
          <w:szCs w:val="30"/>
        </w:rPr>
        <w:t>二、总  则</w:t>
      </w:r>
    </w:p>
    <w:p>
      <w:pPr>
        <w:pStyle w:val="5"/>
        <w:keepNext w:val="0"/>
        <w:keepLines w:val="0"/>
        <w:spacing w:before="0" w:after="0" w:line="400" w:lineRule="exact"/>
        <w:ind w:firstLine="480" w:firstLineChars="200"/>
        <w:rPr>
          <w:rFonts w:hint="eastAsia" w:ascii="宋体" w:hAnsi="宋体"/>
          <w:color w:val="auto"/>
          <w:sz w:val="24"/>
        </w:rPr>
      </w:pPr>
      <w:bookmarkStart w:id="11" w:name="_Toc183582205"/>
      <w:bookmarkStart w:id="12" w:name="_Toc183682342"/>
      <w:bookmarkStart w:id="13" w:name="_Toc217446034"/>
    </w:p>
    <w:p>
      <w:pPr>
        <w:pStyle w:val="5"/>
        <w:keepNext w:val="0"/>
        <w:keepLines w:val="0"/>
        <w:spacing w:before="0" w:after="0" w:line="400" w:lineRule="exact"/>
        <w:ind w:firstLine="480" w:firstLineChars="200"/>
        <w:rPr>
          <w:rFonts w:hint="eastAsia" w:ascii="宋体" w:hAnsi="宋体"/>
          <w:color w:val="auto"/>
          <w:sz w:val="24"/>
        </w:rPr>
      </w:pPr>
      <w:r>
        <w:rPr>
          <w:rFonts w:hint="eastAsia" w:ascii="宋体" w:hAnsi="宋体"/>
          <w:color w:val="auto"/>
          <w:sz w:val="24"/>
        </w:rPr>
        <w:t>1</w:t>
      </w:r>
      <w:r>
        <w:rPr>
          <w:rFonts w:ascii="宋体" w:hAnsi="宋体"/>
          <w:color w:val="auto"/>
          <w:sz w:val="24"/>
        </w:rPr>
        <w:t>.</w:t>
      </w:r>
      <w:bookmarkEnd w:id="11"/>
      <w:bookmarkEnd w:id="12"/>
      <w:r>
        <w:rPr>
          <w:rFonts w:hint="eastAsia" w:ascii="宋体" w:hAnsi="宋体"/>
          <w:color w:val="auto"/>
          <w:sz w:val="24"/>
          <w:szCs w:val="24"/>
        </w:rPr>
        <w:t>适用范围</w:t>
      </w:r>
      <w:bookmarkEnd w:id="13"/>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1</w:t>
      </w:r>
      <w:r>
        <w:rPr>
          <w:rFonts w:ascii="宋体" w:hAnsi="宋体"/>
          <w:color w:val="auto"/>
          <w:sz w:val="24"/>
        </w:rPr>
        <w:t>.</w:t>
      </w:r>
      <w:r>
        <w:rPr>
          <w:rFonts w:hint="eastAsia" w:ascii="宋体" w:hAnsi="宋体"/>
          <w:color w:val="auto"/>
          <w:sz w:val="24"/>
        </w:rPr>
        <w:t>1 本磋商文件仅适用于本次磋商所叙述的服务采购。</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1.2 本磋商文件的解释权归采购人和采购代理机构所有。</w:t>
      </w:r>
    </w:p>
    <w:p>
      <w:pPr>
        <w:tabs>
          <w:tab w:val="left" w:pos="7665"/>
        </w:tabs>
        <w:spacing w:line="400" w:lineRule="exact"/>
        <w:ind w:firstLine="480" w:firstLineChars="200"/>
        <w:rPr>
          <w:rFonts w:hint="eastAsia" w:ascii="宋体" w:hAnsi="宋体"/>
          <w:color w:val="auto"/>
          <w:sz w:val="24"/>
        </w:rPr>
      </w:pPr>
    </w:p>
    <w:p>
      <w:pPr>
        <w:pStyle w:val="5"/>
        <w:keepNext w:val="0"/>
        <w:keepLines w:val="0"/>
        <w:spacing w:before="0" w:after="0" w:line="400" w:lineRule="exact"/>
        <w:ind w:firstLine="480" w:firstLineChars="200"/>
        <w:rPr>
          <w:rFonts w:hint="eastAsia" w:ascii="宋体" w:hAnsi="宋体"/>
          <w:color w:val="auto"/>
          <w:sz w:val="24"/>
        </w:rPr>
      </w:pPr>
      <w:bookmarkStart w:id="14" w:name="_Toc217446035"/>
      <w:bookmarkStart w:id="15" w:name="_Toc183582206"/>
      <w:bookmarkStart w:id="16" w:name="_Toc183682343"/>
      <w:r>
        <w:rPr>
          <w:rFonts w:ascii="宋体" w:hAnsi="宋体"/>
          <w:color w:val="auto"/>
          <w:sz w:val="24"/>
        </w:rPr>
        <w:t>2.</w:t>
      </w:r>
      <w:bookmarkEnd w:id="14"/>
      <w:bookmarkEnd w:id="15"/>
      <w:bookmarkEnd w:id="16"/>
      <w:r>
        <w:rPr>
          <w:rFonts w:hint="eastAsia" w:ascii="宋体" w:hAnsi="宋体"/>
          <w:color w:val="auto"/>
          <w:sz w:val="24"/>
        </w:rPr>
        <w:t>采购主体</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2</w:t>
      </w:r>
      <w:r>
        <w:rPr>
          <w:rFonts w:ascii="宋体" w:hAnsi="宋体"/>
          <w:color w:val="auto"/>
          <w:sz w:val="24"/>
        </w:rPr>
        <w:t>.</w:t>
      </w:r>
      <w:r>
        <w:rPr>
          <w:rFonts w:hint="eastAsia" w:ascii="宋体" w:hAnsi="宋体"/>
          <w:color w:val="auto"/>
          <w:sz w:val="24"/>
        </w:rPr>
        <w:t>1本次磋商的采购人是</w:t>
      </w:r>
      <w:r>
        <w:rPr>
          <w:rFonts w:hint="eastAsia" w:ascii="宋体" w:hAnsi="宋体"/>
          <w:color w:val="auto"/>
          <w:sz w:val="24"/>
          <w:u w:val="single"/>
        </w:rPr>
        <w:t xml:space="preserve"> </w:t>
      </w:r>
      <w:r>
        <w:rPr>
          <w:rFonts w:hint="eastAsia" w:ascii="宋体" w:hAnsi="宋体"/>
          <w:color w:val="auto"/>
          <w:sz w:val="24"/>
          <w:u w:val="single"/>
          <w:lang w:eastAsia="zh-CN"/>
        </w:rPr>
        <w:t>广元市利州区人民检察院</w:t>
      </w:r>
      <w:r>
        <w:rPr>
          <w:rFonts w:hint="eastAsia" w:ascii="宋体" w:hAnsi="宋体"/>
          <w:color w:val="auto"/>
          <w:sz w:val="24"/>
          <w:u w:val="single"/>
        </w:rPr>
        <w:t xml:space="preserve"> </w:t>
      </w:r>
      <w:r>
        <w:rPr>
          <w:rFonts w:hint="eastAsia" w:ascii="宋体" w:hAnsi="宋体"/>
          <w:color w:val="auto"/>
          <w:sz w:val="24"/>
        </w:rPr>
        <w:t>。</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2</w:t>
      </w:r>
      <w:r>
        <w:rPr>
          <w:rFonts w:ascii="宋体" w:hAnsi="宋体"/>
          <w:color w:val="auto"/>
          <w:sz w:val="24"/>
        </w:rPr>
        <w:t>.</w:t>
      </w:r>
      <w:r>
        <w:rPr>
          <w:rFonts w:hint="eastAsia" w:ascii="宋体" w:hAnsi="宋体"/>
          <w:color w:val="auto"/>
          <w:sz w:val="24"/>
        </w:rPr>
        <w:t>2本次磋商的采购代理机构是</w:t>
      </w:r>
      <w:r>
        <w:rPr>
          <w:rFonts w:hint="eastAsia" w:ascii="宋体" w:hAnsi="宋体"/>
          <w:color w:val="auto"/>
          <w:sz w:val="24"/>
          <w:u w:val="single"/>
        </w:rPr>
        <w:t xml:space="preserve"> </w:t>
      </w:r>
      <w:r>
        <w:rPr>
          <w:rFonts w:hint="eastAsia" w:ascii="宋体" w:hAnsi="宋体"/>
          <w:color w:val="auto"/>
          <w:sz w:val="24"/>
          <w:u w:val="single"/>
          <w:lang w:eastAsia="zh-CN"/>
        </w:rPr>
        <w:t>四川德熹工程项目管理咨询有限公司</w:t>
      </w:r>
      <w:r>
        <w:rPr>
          <w:rFonts w:hint="eastAsia" w:ascii="宋体" w:hAnsi="宋体"/>
          <w:color w:val="auto"/>
          <w:sz w:val="24"/>
          <w:u w:val="single"/>
        </w:rPr>
        <w:t xml:space="preserve"> </w:t>
      </w:r>
      <w:r>
        <w:rPr>
          <w:rFonts w:hint="eastAsia" w:ascii="宋体" w:hAnsi="宋体"/>
          <w:color w:val="auto"/>
          <w:sz w:val="24"/>
        </w:rPr>
        <w:t>。</w:t>
      </w:r>
    </w:p>
    <w:p>
      <w:pPr>
        <w:tabs>
          <w:tab w:val="left" w:pos="7665"/>
        </w:tabs>
        <w:spacing w:line="400" w:lineRule="exact"/>
        <w:ind w:firstLine="480" w:firstLineChars="200"/>
        <w:rPr>
          <w:rFonts w:hint="eastAsia" w:ascii="宋体" w:hAnsi="宋体"/>
          <w:color w:val="auto"/>
          <w:sz w:val="24"/>
        </w:rPr>
      </w:pPr>
    </w:p>
    <w:p>
      <w:pPr>
        <w:pStyle w:val="5"/>
        <w:keepNext w:val="0"/>
        <w:keepLines w:val="0"/>
        <w:spacing w:before="0" w:after="0" w:line="400" w:lineRule="exact"/>
        <w:ind w:firstLine="480" w:firstLineChars="200"/>
        <w:rPr>
          <w:rFonts w:hint="eastAsia" w:ascii="宋体" w:hAnsi="宋体"/>
          <w:color w:val="auto"/>
          <w:sz w:val="24"/>
        </w:rPr>
      </w:pPr>
      <w:bookmarkStart w:id="17" w:name="_Toc183682344"/>
      <w:bookmarkStart w:id="18" w:name="_Toc217390843"/>
      <w:bookmarkStart w:id="19" w:name="_Toc217446036"/>
      <w:bookmarkStart w:id="20" w:name="_Toc183582207"/>
      <w:r>
        <w:rPr>
          <w:rFonts w:ascii="宋体" w:hAnsi="宋体"/>
          <w:color w:val="auto"/>
          <w:sz w:val="24"/>
        </w:rPr>
        <w:t>3.</w:t>
      </w:r>
      <w:r>
        <w:rPr>
          <w:rFonts w:hint="eastAsia" w:ascii="宋体" w:hAnsi="宋体"/>
          <w:color w:val="auto"/>
          <w:sz w:val="24"/>
        </w:rPr>
        <w:t xml:space="preserve"> 合格</w:t>
      </w:r>
      <w:bookmarkEnd w:id="17"/>
      <w:bookmarkEnd w:id="18"/>
      <w:bookmarkEnd w:id="19"/>
      <w:bookmarkEnd w:id="20"/>
      <w:r>
        <w:rPr>
          <w:rFonts w:hint="eastAsia" w:ascii="宋体" w:hAnsi="宋体"/>
          <w:color w:val="auto"/>
          <w:sz w:val="24"/>
        </w:rPr>
        <w:t>供应商（实质性要求）</w:t>
      </w:r>
    </w:p>
    <w:p>
      <w:pPr>
        <w:tabs>
          <w:tab w:val="left" w:pos="7665"/>
        </w:tabs>
        <w:spacing w:line="400" w:lineRule="exact"/>
        <w:rPr>
          <w:rFonts w:hint="eastAsia" w:ascii="宋体" w:hAnsi="宋体"/>
          <w:color w:val="auto"/>
          <w:sz w:val="24"/>
        </w:rPr>
      </w:pPr>
      <w:r>
        <w:rPr>
          <w:rFonts w:hint="eastAsia" w:ascii="宋体" w:hAnsi="宋体"/>
          <w:b/>
          <w:color w:val="auto"/>
          <w:sz w:val="24"/>
        </w:rPr>
        <w:t xml:space="preserve">    </w:t>
      </w:r>
      <w:r>
        <w:rPr>
          <w:rFonts w:hint="eastAsia" w:ascii="宋体" w:hAnsi="宋体"/>
          <w:color w:val="auto"/>
          <w:sz w:val="24"/>
        </w:rPr>
        <w:t>合格供应商应具备以下条件：</w:t>
      </w:r>
    </w:p>
    <w:p>
      <w:pPr>
        <w:tabs>
          <w:tab w:val="left" w:pos="7665"/>
        </w:tabs>
        <w:spacing w:line="400" w:lineRule="exact"/>
        <w:ind w:firstLine="480" w:firstLineChars="200"/>
        <w:rPr>
          <w:rFonts w:hint="eastAsia" w:ascii="宋体" w:hAnsi="宋体"/>
          <w:color w:val="auto"/>
          <w:spacing w:val="-4"/>
          <w:sz w:val="24"/>
        </w:rPr>
      </w:pPr>
      <w:r>
        <w:rPr>
          <w:rFonts w:hint="eastAsia" w:ascii="宋体" w:hAnsi="宋体"/>
          <w:color w:val="auto"/>
          <w:sz w:val="24"/>
        </w:rPr>
        <w:t>3.1 具备法律法规和本采购文件规定的资格条件</w:t>
      </w:r>
      <w:r>
        <w:rPr>
          <w:rFonts w:hint="eastAsia" w:ascii="宋体" w:hAnsi="宋体"/>
          <w:color w:val="auto"/>
          <w:spacing w:val="-4"/>
          <w:sz w:val="24"/>
        </w:rPr>
        <w:t>；</w:t>
      </w:r>
    </w:p>
    <w:p>
      <w:pPr>
        <w:tabs>
          <w:tab w:val="left" w:pos="7665"/>
        </w:tabs>
        <w:spacing w:line="400" w:lineRule="exact"/>
        <w:ind w:firstLine="464" w:firstLineChars="200"/>
        <w:rPr>
          <w:rFonts w:hint="eastAsia" w:ascii="宋体" w:hAnsi="宋体"/>
          <w:color w:val="auto"/>
          <w:spacing w:val="-4"/>
          <w:sz w:val="24"/>
        </w:rPr>
      </w:pPr>
      <w:r>
        <w:rPr>
          <w:rFonts w:hint="eastAsia" w:ascii="宋体" w:hAnsi="宋体"/>
          <w:color w:val="auto"/>
          <w:spacing w:val="-4"/>
          <w:sz w:val="24"/>
        </w:rPr>
        <w:t>3.2 不属于禁止参加本项目采购活动的供应商；</w:t>
      </w:r>
    </w:p>
    <w:p>
      <w:pPr>
        <w:tabs>
          <w:tab w:val="left" w:pos="7665"/>
        </w:tabs>
        <w:spacing w:line="400" w:lineRule="exact"/>
        <w:ind w:firstLine="464" w:firstLineChars="200"/>
        <w:rPr>
          <w:rFonts w:hint="eastAsia" w:ascii="宋体" w:hAnsi="宋体"/>
          <w:color w:val="auto"/>
          <w:spacing w:val="-4"/>
          <w:sz w:val="24"/>
        </w:rPr>
      </w:pPr>
      <w:r>
        <w:rPr>
          <w:rFonts w:hint="eastAsia" w:ascii="宋体" w:hAnsi="宋体"/>
          <w:color w:val="auto"/>
          <w:spacing w:val="-4"/>
          <w:sz w:val="24"/>
        </w:rPr>
        <w:t>3.3 按照规定</w:t>
      </w:r>
      <w:r>
        <w:rPr>
          <w:rFonts w:hint="eastAsia" w:ascii="宋体" w:hAnsi="宋体"/>
          <w:color w:val="auto"/>
          <w:sz w:val="24"/>
        </w:rPr>
        <w:t>获取了磋商文件，属于实质性参加采购活动的供应商。</w:t>
      </w:r>
    </w:p>
    <w:p>
      <w:pPr>
        <w:pStyle w:val="5"/>
        <w:keepNext w:val="0"/>
        <w:keepLines w:val="0"/>
        <w:spacing w:before="0" w:after="0" w:line="400" w:lineRule="exact"/>
        <w:ind w:firstLine="480" w:firstLineChars="200"/>
        <w:rPr>
          <w:rFonts w:hint="eastAsia" w:ascii="宋体" w:hAnsi="宋体"/>
          <w:color w:val="auto"/>
          <w:sz w:val="24"/>
        </w:rPr>
      </w:pPr>
      <w:bookmarkStart w:id="21" w:name="_Toc217446037"/>
      <w:bookmarkStart w:id="22" w:name="_Toc183582208"/>
      <w:bookmarkStart w:id="23" w:name="_Toc183682345"/>
    </w:p>
    <w:p>
      <w:pPr>
        <w:pStyle w:val="5"/>
        <w:keepNext w:val="0"/>
        <w:keepLines w:val="0"/>
        <w:spacing w:before="0" w:after="0" w:line="400" w:lineRule="exact"/>
        <w:ind w:firstLine="480" w:firstLineChars="200"/>
        <w:rPr>
          <w:rFonts w:hint="eastAsia" w:ascii="宋体" w:hAnsi="宋体"/>
          <w:color w:val="auto"/>
          <w:sz w:val="24"/>
        </w:rPr>
      </w:pPr>
      <w:r>
        <w:rPr>
          <w:rFonts w:hint="eastAsia" w:ascii="宋体" w:hAnsi="宋体"/>
          <w:color w:val="auto"/>
          <w:sz w:val="24"/>
        </w:rPr>
        <w:t>4. 磋商费用</w:t>
      </w:r>
      <w:bookmarkEnd w:id="21"/>
      <w:bookmarkEnd w:id="22"/>
      <w:bookmarkEnd w:id="23"/>
    </w:p>
    <w:p>
      <w:pPr>
        <w:tabs>
          <w:tab w:val="left" w:pos="7665"/>
        </w:tabs>
        <w:spacing w:line="400" w:lineRule="exact"/>
        <w:ind w:firstLine="480"/>
        <w:rPr>
          <w:rFonts w:hint="eastAsia" w:ascii="宋体" w:hAnsi="宋体"/>
          <w:color w:val="auto"/>
          <w:sz w:val="24"/>
        </w:rPr>
      </w:pPr>
      <w:r>
        <w:rPr>
          <w:rFonts w:hint="eastAsia" w:ascii="宋体" w:hAnsi="宋体"/>
          <w:color w:val="auto"/>
          <w:sz w:val="24"/>
        </w:rPr>
        <w:t>供应商应自行承担参加磋商活动的全部费用。</w:t>
      </w:r>
    </w:p>
    <w:p>
      <w:pPr>
        <w:rPr>
          <w:rFonts w:hint="eastAsia"/>
          <w:color w:val="auto"/>
        </w:rPr>
      </w:pPr>
    </w:p>
    <w:p>
      <w:pPr>
        <w:pStyle w:val="22"/>
        <w:spacing w:line="400" w:lineRule="exact"/>
        <w:ind w:left="1" w:firstLine="480" w:firstLineChars="200"/>
        <w:rPr>
          <w:rFonts w:hint="eastAsia" w:hAnsi="宋体"/>
          <w:b/>
          <w:color w:val="auto"/>
          <w:sz w:val="24"/>
        </w:rPr>
      </w:pPr>
      <w:r>
        <w:rPr>
          <w:rFonts w:hint="eastAsia" w:hAnsi="宋体"/>
          <w:b/>
          <w:color w:val="auto"/>
          <w:sz w:val="24"/>
        </w:rPr>
        <w:t>5.充分、公平竞争保障措施（实质性要求）</w:t>
      </w:r>
    </w:p>
    <w:p>
      <w:pPr>
        <w:pStyle w:val="13"/>
        <w:autoSpaceDE w:val="0"/>
        <w:spacing w:before="0" w:beforeAutospacing="0" w:after="150" w:afterAutospacing="0" w:line="360" w:lineRule="auto"/>
        <w:ind w:firstLine="480" w:firstLineChars="200"/>
        <w:jc w:val="both"/>
        <w:rPr>
          <w:rFonts w:hint="eastAsia" w:hAnsi="宋体" w:cs="宋体"/>
          <w:color w:val="auto"/>
          <w:sz w:val="24"/>
          <w:szCs w:val="24"/>
        </w:rPr>
      </w:pPr>
      <w:r>
        <w:rPr>
          <w:rFonts w:hint="eastAsia" w:hAnsi="宋体" w:cs="宋体"/>
          <w:b/>
          <w:color w:val="auto"/>
          <w:sz w:val="24"/>
        </w:rPr>
        <w:t>5.1提供相同品牌产品处理</w:t>
      </w:r>
      <w:r>
        <w:rPr>
          <w:rFonts w:hint="eastAsia" w:hAnsi="宋体" w:cs="宋体"/>
          <w:b/>
          <w:color w:val="auto"/>
          <w:sz w:val="24"/>
          <w:szCs w:val="24"/>
        </w:rPr>
        <w:t>。</w:t>
      </w:r>
      <w:r>
        <w:rPr>
          <w:rFonts w:hint="eastAsia" w:hAnsi="宋体" w:cs="宋体"/>
          <w:color w:val="auto"/>
          <w:sz w:val="24"/>
          <w:szCs w:val="24"/>
        </w:rPr>
        <w:t>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0"/>
        <w:numPr>
          <w:ilvl w:val="0"/>
          <w:numId w:val="0"/>
        </w:numPr>
        <w:ind w:firstLine="480" w:firstLineChars="200"/>
        <w:rPr>
          <w:rFonts w:hint="eastAsia" w:hAnsi="宋体"/>
          <w:color w:val="auto"/>
          <w:sz w:val="24"/>
        </w:rPr>
      </w:pPr>
      <w:r>
        <w:rPr>
          <w:rFonts w:hint="eastAsia" w:hAnsi="宋体" w:cs="宋体"/>
          <w:color w:val="auto"/>
          <w:sz w:val="24"/>
          <w:szCs w:val="24"/>
        </w:rPr>
        <w:t>非单一产品采购项目中，多家投标人提供的部分或所有核心产品品牌相同的，视为提供相同品牌产品。本项目核心产品为：</w:t>
      </w:r>
      <w:r>
        <w:rPr>
          <w:rFonts w:hint="eastAsia"/>
          <w:b/>
          <w:bCs/>
          <w:sz w:val="24"/>
          <w:szCs w:val="24"/>
          <w:lang w:val="en-US" w:eastAsia="zh-CN"/>
        </w:rPr>
        <w:t>高清视频会议终端</w:t>
      </w:r>
      <w:r>
        <w:rPr>
          <w:rFonts w:hint="eastAsia" w:ascii="Times New Roman" w:hAnsi="宋体" w:cs="宋体"/>
          <w:b/>
          <w:bCs/>
          <w:color w:val="auto"/>
          <w:sz w:val="24"/>
          <w:szCs w:val="24"/>
          <w:lang w:eastAsia="zh-CN"/>
        </w:rPr>
        <w:t>。</w:t>
      </w:r>
    </w:p>
    <w:p>
      <w:pPr>
        <w:pStyle w:val="22"/>
        <w:spacing w:line="400" w:lineRule="exact"/>
        <w:ind w:left="1" w:firstLine="480" w:firstLineChars="200"/>
        <w:rPr>
          <w:rFonts w:hint="eastAsia" w:ascii="宋体" w:hAnsi="宋体" w:eastAsia="宋体" w:cs="Times New Roman"/>
          <w:color w:val="000000"/>
          <w:sz w:val="24"/>
        </w:rPr>
      </w:pPr>
      <w:r>
        <w:rPr>
          <w:rFonts w:hint="eastAsia" w:hAnsi="宋体"/>
          <w:b/>
          <w:bCs/>
          <w:color w:val="auto"/>
          <w:sz w:val="24"/>
        </w:rPr>
        <w:t>5.</w:t>
      </w:r>
      <w:r>
        <w:rPr>
          <w:rFonts w:hint="eastAsia" w:hAnsi="宋体"/>
          <w:b/>
          <w:bCs/>
          <w:color w:val="auto"/>
          <w:sz w:val="24"/>
          <w:lang w:val="en-US" w:eastAsia="zh-CN"/>
        </w:rPr>
        <w:t>2</w:t>
      </w:r>
      <w:r>
        <w:rPr>
          <w:rFonts w:hint="eastAsia" w:hAnsi="宋体"/>
          <w:b/>
          <w:bCs/>
          <w:color w:val="auto"/>
          <w:sz w:val="24"/>
        </w:rPr>
        <w:t>利害关系供应商处理。</w:t>
      </w:r>
      <w:r>
        <w:rPr>
          <w:rFonts w:ascii="宋体" w:hAnsi="宋体" w:eastAsia="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Times New Roman"/>
          <w:color w:val="000000"/>
          <w:sz w:val="24"/>
        </w:rPr>
        <w:t>。</w:t>
      </w:r>
    </w:p>
    <w:p>
      <w:pPr>
        <w:pStyle w:val="22"/>
        <w:spacing w:line="400" w:lineRule="exact"/>
        <w:ind w:left="1" w:firstLine="480" w:firstLineChars="200"/>
        <w:rPr>
          <w:rFonts w:hint="eastAsia" w:hAnsi="宋体"/>
          <w:color w:val="auto"/>
          <w:sz w:val="24"/>
        </w:rPr>
      </w:pPr>
      <w:r>
        <w:rPr>
          <w:rFonts w:hint="eastAsia" w:hAnsi="宋体"/>
          <w:b/>
          <w:bCs/>
          <w:color w:val="auto"/>
          <w:sz w:val="24"/>
        </w:rPr>
        <w:t>5.</w:t>
      </w:r>
      <w:r>
        <w:rPr>
          <w:rFonts w:hint="eastAsia" w:hAnsi="宋体"/>
          <w:b/>
          <w:bCs/>
          <w:color w:val="auto"/>
          <w:sz w:val="24"/>
          <w:lang w:val="en-US" w:eastAsia="zh-CN"/>
        </w:rPr>
        <w:t>3</w:t>
      </w:r>
      <w:r>
        <w:rPr>
          <w:rFonts w:hint="eastAsia" w:hAnsi="宋体"/>
          <w:b/>
          <w:bCs/>
          <w:color w:val="auto"/>
          <w:sz w:val="24"/>
        </w:rPr>
        <w:t>利害关系授权代表处理。</w:t>
      </w:r>
      <w:r>
        <w:rPr>
          <w:rFonts w:hint="eastAsia" w:hAnsi="宋体"/>
          <w:color w:val="auto"/>
          <w:sz w:val="24"/>
        </w:rPr>
        <w:t>两家以上的供应商不得在同一合同项下的采购项目中，委托同一个自然人、同一家庭的人员、同一单位的人员作为其授权代表，否则，其响应文件作为无效处理。</w:t>
      </w:r>
    </w:p>
    <w:p>
      <w:pPr>
        <w:pStyle w:val="22"/>
        <w:spacing w:line="400" w:lineRule="exact"/>
        <w:ind w:left="1" w:firstLine="480" w:firstLineChars="200"/>
        <w:rPr>
          <w:rFonts w:hint="eastAsia" w:hAnsi="宋体"/>
          <w:color w:val="auto"/>
          <w:sz w:val="24"/>
        </w:rPr>
      </w:pPr>
      <w:r>
        <w:rPr>
          <w:rFonts w:hint="eastAsia" w:hAnsi="宋体"/>
          <w:b/>
          <w:bCs/>
          <w:color w:val="auto"/>
          <w:sz w:val="24"/>
        </w:rPr>
        <w:t>5.</w:t>
      </w:r>
      <w:r>
        <w:rPr>
          <w:rFonts w:hint="eastAsia" w:hAnsi="宋体"/>
          <w:b/>
          <w:bCs/>
          <w:color w:val="auto"/>
          <w:sz w:val="24"/>
          <w:lang w:val="en-US" w:eastAsia="zh-CN"/>
        </w:rPr>
        <w:t>4</w:t>
      </w:r>
      <w:r>
        <w:rPr>
          <w:rFonts w:hint="eastAsia" w:hAnsi="宋体"/>
          <w:b/>
          <w:bCs/>
          <w:color w:val="auto"/>
          <w:sz w:val="24"/>
        </w:rPr>
        <w:t>前期参与供应商处理。</w:t>
      </w:r>
      <w:r>
        <w:rPr>
          <w:rFonts w:hint="eastAsia" w:hAnsi="宋体"/>
          <w:color w:val="auto"/>
          <w:sz w:val="24"/>
        </w:rPr>
        <w:t>为采购项目提供整体设计、规范编制或者项目管理、监理、检测等服务的供应商，不得再参加该采购项目的其他采购活动。供应商为采购人、采购代理机构在确定采购需求、编制采购文件过程中提供咨询论证，其提供的咨询论证意见成为采购文件中规定的供应商资格条件、技术服务商务要求、评标因素和标准、采购合同等实质性内容条款的，视同为采购项目提供规范编制。</w:t>
      </w:r>
    </w:p>
    <w:p>
      <w:pPr>
        <w:pStyle w:val="22"/>
        <w:spacing w:line="400" w:lineRule="exact"/>
        <w:ind w:left="1" w:firstLine="480" w:firstLineChars="200"/>
        <w:rPr>
          <w:rFonts w:hint="eastAsia" w:hAnsi="宋体"/>
          <w:color w:val="auto"/>
          <w:sz w:val="24"/>
        </w:rPr>
      </w:pPr>
      <w:r>
        <w:rPr>
          <w:rFonts w:hint="eastAsia" w:hAnsi="宋体"/>
          <w:color w:val="auto"/>
          <w:sz w:val="24"/>
        </w:rPr>
        <w:t>5.</w:t>
      </w:r>
      <w:r>
        <w:rPr>
          <w:rFonts w:hint="eastAsia" w:hAnsi="宋体"/>
          <w:color w:val="auto"/>
          <w:sz w:val="24"/>
          <w:lang w:val="en-US" w:eastAsia="zh-CN"/>
        </w:rPr>
        <w:t>5</w:t>
      </w:r>
      <w:r>
        <w:rPr>
          <w:rFonts w:hint="eastAsia" w:hAnsi="宋体"/>
          <w:color w:val="auto"/>
          <w:sz w:val="24"/>
        </w:rPr>
        <w:t>供应商实际控制人或者中高级管理人员，同时是采购代理机构工作人员，不得参与本项目采购活动。</w:t>
      </w:r>
    </w:p>
    <w:p>
      <w:pPr>
        <w:spacing w:line="400" w:lineRule="exact"/>
        <w:ind w:firstLine="480" w:firstLineChars="200"/>
        <w:rPr>
          <w:rFonts w:hint="eastAsia" w:ascii="宋体" w:hAnsi="宋体"/>
          <w:color w:val="auto"/>
          <w:sz w:val="24"/>
        </w:rPr>
      </w:pPr>
      <w:r>
        <w:rPr>
          <w:rFonts w:hint="eastAsia" w:ascii="宋体" w:hAnsi="宋体"/>
          <w:color w:val="auto"/>
          <w:sz w:val="24"/>
        </w:rPr>
        <w:t>5.</w:t>
      </w:r>
      <w:r>
        <w:rPr>
          <w:rFonts w:hint="eastAsia" w:ascii="宋体" w:hAnsi="宋体"/>
          <w:color w:val="auto"/>
          <w:sz w:val="24"/>
          <w:lang w:val="en-US" w:eastAsia="zh-CN"/>
        </w:rPr>
        <w:t>6</w:t>
      </w:r>
      <w:r>
        <w:rPr>
          <w:rFonts w:hint="eastAsia" w:ascii="宋体" w:hAnsi="宋体"/>
          <w:color w:val="auto"/>
          <w:sz w:val="24"/>
        </w:rPr>
        <w:t>供应商与采购代理机构存在关联关系，或者是采购代理机构的母公司或子公司，不得参加本项目采购活动。</w:t>
      </w:r>
    </w:p>
    <w:p>
      <w:pPr>
        <w:pStyle w:val="22"/>
        <w:spacing w:line="400" w:lineRule="exact"/>
        <w:ind w:left="1" w:firstLine="480" w:firstLineChars="200"/>
        <w:rPr>
          <w:rFonts w:hint="eastAsia" w:hAnsi="宋体"/>
          <w:color w:val="auto"/>
          <w:sz w:val="24"/>
        </w:rPr>
      </w:pPr>
      <w:r>
        <w:rPr>
          <w:rFonts w:hint="eastAsia" w:hAnsi="宋体"/>
          <w:color w:val="auto"/>
          <w:sz w:val="24"/>
        </w:rPr>
        <w:t>5.</w:t>
      </w:r>
      <w:r>
        <w:rPr>
          <w:rFonts w:hint="eastAsia" w:hAnsi="宋体"/>
          <w:color w:val="auto"/>
          <w:sz w:val="24"/>
          <w:lang w:val="en-US" w:eastAsia="zh-CN"/>
        </w:rPr>
        <w:t>7</w:t>
      </w:r>
      <w:r>
        <w:rPr>
          <w:rFonts w:hint="eastAsia" w:hAnsi="宋体"/>
          <w:color w:val="auto"/>
          <w:sz w:val="24"/>
        </w:rPr>
        <w:t>回避。采购活动中，采购人员及相关人员与供应商有下列利害关系之一的，应当回避：</w:t>
      </w:r>
    </w:p>
    <w:p>
      <w:pPr>
        <w:pStyle w:val="22"/>
        <w:spacing w:line="400" w:lineRule="exact"/>
        <w:ind w:left="1" w:firstLine="480" w:firstLineChars="200"/>
        <w:rPr>
          <w:rFonts w:hint="eastAsia" w:hAnsi="宋体"/>
          <w:color w:val="auto"/>
          <w:sz w:val="24"/>
        </w:rPr>
      </w:pPr>
      <w:r>
        <w:rPr>
          <w:rFonts w:hint="eastAsia" w:hAnsi="宋体"/>
          <w:color w:val="auto"/>
          <w:sz w:val="24"/>
        </w:rPr>
        <w:t>（1）参加采购活动前3年内与供应商存在劳动关系；</w:t>
      </w:r>
    </w:p>
    <w:p>
      <w:pPr>
        <w:pStyle w:val="22"/>
        <w:spacing w:line="400" w:lineRule="exact"/>
        <w:ind w:left="1" w:firstLine="480" w:firstLineChars="200"/>
        <w:rPr>
          <w:rFonts w:hint="eastAsia" w:hAnsi="宋体"/>
          <w:color w:val="auto"/>
          <w:sz w:val="24"/>
        </w:rPr>
      </w:pPr>
      <w:r>
        <w:rPr>
          <w:rFonts w:hint="eastAsia" w:hAnsi="宋体"/>
          <w:color w:val="auto"/>
          <w:sz w:val="24"/>
        </w:rPr>
        <w:t>（2）参加采购活动前3年内担任供应商的董事、监事；</w:t>
      </w:r>
    </w:p>
    <w:p>
      <w:pPr>
        <w:pStyle w:val="22"/>
        <w:spacing w:line="400" w:lineRule="exact"/>
        <w:ind w:left="1" w:firstLine="480" w:firstLineChars="200"/>
        <w:rPr>
          <w:rFonts w:hint="eastAsia" w:hAnsi="宋体"/>
          <w:color w:val="auto"/>
          <w:sz w:val="24"/>
        </w:rPr>
      </w:pPr>
      <w:r>
        <w:rPr>
          <w:rFonts w:hint="eastAsia" w:hAnsi="宋体"/>
          <w:color w:val="auto"/>
          <w:sz w:val="24"/>
        </w:rPr>
        <w:t>（3）参加采购活动前3年内是供应商的控股股东或者实际控制人；</w:t>
      </w:r>
    </w:p>
    <w:p>
      <w:pPr>
        <w:pStyle w:val="22"/>
        <w:spacing w:line="400" w:lineRule="exact"/>
        <w:ind w:left="1" w:firstLine="480" w:firstLineChars="200"/>
        <w:rPr>
          <w:rFonts w:hint="eastAsia" w:hAnsi="宋体"/>
          <w:color w:val="auto"/>
          <w:sz w:val="24"/>
        </w:rPr>
      </w:pPr>
      <w:r>
        <w:rPr>
          <w:rFonts w:hint="eastAsia" w:hAnsi="宋体"/>
          <w:color w:val="auto"/>
          <w:sz w:val="24"/>
        </w:rPr>
        <w:t>（4）与供应商的法定代表人或者负责人有夫妻、直系血亲、三代以内旁系血亲或者近姻亲关系；</w:t>
      </w:r>
    </w:p>
    <w:p>
      <w:pPr>
        <w:pStyle w:val="22"/>
        <w:spacing w:line="400" w:lineRule="exact"/>
        <w:ind w:left="1" w:firstLine="480" w:firstLineChars="200"/>
        <w:rPr>
          <w:rFonts w:hint="eastAsia" w:hAnsi="宋体"/>
          <w:color w:val="auto"/>
          <w:sz w:val="24"/>
        </w:rPr>
      </w:pPr>
      <w:r>
        <w:rPr>
          <w:rFonts w:hint="eastAsia" w:hAnsi="宋体"/>
          <w:color w:val="auto"/>
          <w:sz w:val="24"/>
        </w:rPr>
        <w:t>（5）与供应商有其他可能影响采购活动公平、公正进行的关系。</w:t>
      </w:r>
    </w:p>
    <w:p>
      <w:pPr>
        <w:pStyle w:val="22"/>
        <w:spacing w:line="400" w:lineRule="exact"/>
        <w:ind w:left="1" w:firstLine="480" w:firstLineChars="200"/>
        <w:rPr>
          <w:rFonts w:hint="eastAsia" w:hAnsi="宋体"/>
          <w:color w:val="auto"/>
          <w:sz w:val="24"/>
        </w:rPr>
      </w:pPr>
      <w:r>
        <w:rPr>
          <w:rFonts w:hint="eastAsia" w:hAnsi="宋体"/>
          <w:color w:val="auto"/>
          <w:sz w:val="24"/>
        </w:rPr>
        <w:t>本项目采购活动中需要依法回避的采购人员是指采购人内部负责采购项目的具体经办工作人员和直接分管采购项目的负责人，以及采购代理机构负责采购项目的具体经办工作人员和直接分管采购活动的负责人。本项目采购活动中需要依法回避的相关人员是指磋商小组成员。</w:t>
      </w:r>
    </w:p>
    <w:p>
      <w:pPr>
        <w:pStyle w:val="22"/>
        <w:spacing w:line="400" w:lineRule="exact"/>
        <w:ind w:left="1" w:firstLine="480" w:firstLineChars="200"/>
        <w:rPr>
          <w:rFonts w:hint="eastAsia" w:hAnsi="宋体"/>
          <w:color w:val="auto"/>
          <w:sz w:val="24"/>
        </w:rPr>
      </w:pPr>
      <w:r>
        <w:rPr>
          <w:rFonts w:hint="eastAsia" w:hAnsi="宋体"/>
          <w:color w:val="auto"/>
          <w:sz w:val="24"/>
        </w:rPr>
        <w:t>供应商认为采购人员及相关人员与其他供应商有利害关系的，可以向采购代理机构书面提出回避申请，并说明理由。采购代理机构将及时询问被申请回避人员，有利害关系的被申请回避人员应当回避。</w:t>
      </w:r>
    </w:p>
    <w:p>
      <w:pPr>
        <w:pStyle w:val="22"/>
        <w:spacing w:line="400" w:lineRule="exact"/>
        <w:ind w:left="1" w:firstLine="480" w:firstLineChars="200"/>
        <w:rPr>
          <w:rFonts w:hint="eastAsia" w:hAnsi="宋体"/>
          <w:b/>
          <w:color w:val="auto"/>
          <w:sz w:val="24"/>
        </w:rPr>
      </w:pPr>
    </w:p>
    <w:p>
      <w:pPr>
        <w:pStyle w:val="22"/>
        <w:spacing w:line="400" w:lineRule="exact"/>
        <w:ind w:left="1" w:firstLine="480" w:firstLineChars="200"/>
        <w:rPr>
          <w:rFonts w:hint="eastAsia" w:hAnsi="宋体"/>
          <w:b/>
          <w:color w:val="auto"/>
          <w:sz w:val="24"/>
        </w:rPr>
      </w:pPr>
      <w:r>
        <w:rPr>
          <w:rFonts w:hint="eastAsia" w:hAnsi="宋体"/>
          <w:b/>
          <w:color w:val="auto"/>
          <w:sz w:val="24"/>
        </w:rPr>
        <w:t>6.联合体竞争性磋商（实质性要求）</w:t>
      </w:r>
    </w:p>
    <w:p>
      <w:pPr>
        <w:pStyle w:val="22"/>
        <w:spacing w:line="400" w:lineRule="exact"/>
        <w:ind w:left="1" w:firstLine="480" w:firstLineChars="200"/>
        <w:rPr>
          <w:rFonts w:hint="eastAsia" w:hAnsi="宋体"/>
          <w:color w:val="auto"/>
          <w:sz w:val="24"/>
        </w:rPr>
      </w:pPr>
      <w:r>
        <w:rPr>
          <w:rFonts w:hint="eastAsia" w:hAnsi="宋体"/>
          <w:color w:val="auto"/>
          <w:sz w:val="24"/>
        </w:rPr>
        <w:t>本项目不接受联合体参与采购活动。</w:t>
      </w:r>
    </w:p>
    <w:p>
      <w:pPr>
        <w:pStyle w:val="22"/>
        <w:spacing w:line="400" w:lineRule="exact"/>
        <w:ind w:left="1" w:firstLine="480" w:firstLineChars="200"/>
        <w:rPr>
          <w:rFonts w:hint="eastAsia" w:hAnsi="宋体"/>
          <w:b/>
          <w:color w:val="auto"/>
          <w:sz w:val="24"/>
        </w:rPr>
      </w:pPr>
    </w:p>
    <w:p>
      <w:pPr>
        <w:pStyle w:val="22"/>
        <w:spacing w:line="400" w:lineRule="exact"/>
        <w:ind w:left="1" w:firstLine="480" w:firstLineChars="200"/>
        <w:rPr>
          <w:rFonts w:hint="eastAsia" w:hAnsi="宋体"/>
          <w:b/>
          <w:color w:val="auto"/>
          <w:sz w:val="24"/>
        </w:rPr>
      </w:pPr>
      <w:r>
        <w:rPr>
          <w:rFonts w:hint="eastAsia" w:hAnsi="宋体"/>
          <w:b/>
          <w:color w:val="auto"/>
          <w:sz w:val="24"/>
        </w:rPr>
        <w:t>7.磋商保证金（实质性要求）</w:t>
      </w:r>
    </w:p>
    <w:p>
      <w:pPr>
        <w:spacing w:line="400" w:lineRule="exact"/>
        <w:ind w:firstLine="470" w:firstLineChars="196"/>
        <w:rPr>
          <w:rFonts w:hint="eastAsia" w:ascii="宋体" w:hAnsi="宋体"/>
          <w:color w:val="auto"/>
          <w:sz w:val="24"/>
        </w:rPr>
      </w:pPr>
      <w:r>
        <w:rPr>
          <w:rFonts w:hint="eastAsia" w:ascii="宋体" w:hAnsi="宋体"/>
          <w:color w:val="auto"/>
          <w:sz w:val="24"/>
        </w:rPr>
        <w:t>本项目不收取</w:t>
      </w:r>
      <w:r>
        <w:rPr>
          <w:rFonts w:hint="eastAsia" w:ascii="宋体" w:hAnsi="宋体"/>
          <w:color w:val="auto"/>
          <w:sz w:val="24"/>
          <w:lang w:eastAsia="zh-CN"/>
        </w:rPr>
        <w:t>磋商</w:t>
      </w:r>
      <w:r>
        <w:rPr>
          <w:rFonts w:hint="eastAsia" w:ascii="宋体" w:hAnsi="宋体"/>
          <w:color w:val="auto"/>
          <w:sz w:val="24"/>
        </w:rPr>
        <w:t>保证金。</w:t>
      </w:r>
    </w:p>
    <w:p>
      <w:pPr>
        <w:spacing w:line="400" w:lineRule="exact"/>
        <w:ind w:firstLine="470" w:firstLineChars="196"/>
        <w:rPr>
          <w:rFonts w:hint="eastAsia" w:ascii="宋体" w:hAnsi="宋体"/>
          <w:color w:val="auto"/>
          <w:sz w:val="24"/>
        </w:rPr>
      </w:pPr>
    </w:p>
    <w:p>
      <w:pPr>
        <w:spacing w:line="400" w:lineRule="exact"/>
        <w:ind w:firstLine="470" w:firstLineChars="196"/>
        <w:rPr>
          <w:rFonts w:hint="eastAsia" w:ascii="宋体" w:hAnsi="宋体"/>
          <w:b/>
          <w:color w:val="auto"/>
          <w:sz w:val="24"/>
        </w:rPr>
      </w:pPr>
      <w:r>
        <w:rPr>
          <w:rFonts w:hint="eastAsia" w:ascii="宋体" w:hAnsi="宋体"/>
          <w:b/>
          <w:color w:val="auto"/>
          <w:sz w:val="24"/>
        </w:rPr>
        <w:t>8.响应文件有效期（实质性要求）</w:t>
      </w:r>
    </w:p>
    <w:p>
      <w:pPr>
        <w:spacing w:line="400" w:lineRule="exact"/>
        <w:ind w:firstLine="470" w:firstLineChars="196"/>
        <w:rPr>
          <w:rFonts w:hint="eastAsia" w:ascii="宋体" w:hAnsi="宋体"/>
          <w:color w:val="auto"/>
          <w:sz w:val="24"/>
        </w:rPr>
      </w:pPr>
      <w:r>
        <w:rPr>
          <w:rFonts w:hint="eastAsia" w:ascii="宋体" w:hAnsi="宋体"/>
          <w:color w:val="auto"/>
          <w:sz w:val="24"/>
        </w:rPr>
        <w:t>本项目响应文件有效期为递交磋商响应文件截止之日起</w:t>
      </w:r>
      <w:r>
        <w:rPr>
          <w:rFonts w:hint="eastAsia" w:ascii="宋体" w:hAnsi="宋体"/>
          <w:color w:val="auto"/>
          <w:sz w:val="24"/>
          <w:u w:val="none"/>
          <w:lang w:eastAsia="zh-CN"/>
        </w:rPr>
        <w:t>九十</w:t>
      </w:r>
      <w:r>
        <w:rPr>
          <w:rFonts w:hint="eastAsia" w:ascii="宋体" w:hAnsi="宋体"/>
          <w:color w:val="auto"/>
          <w:sz w:val="24"/>
        </w:rPr>
        <w:t>天。供应商响应文件中必须载明响应文件有效期，响应文件中载明的响应文件有效期可以长于磋商文件规定的期限，但不得短于磋商文件规定的期限。否则，其响应文件将作为无效处理。</w:t>
      </w:r>
    </w:p>
    <w:p>
      <w:pPr>
        <w:spacing w:line="400" w:lineRule="exact"/>
        <w:ind w:firstLine="470" w:firstLineChars="196"/>
        <w:rPr>
          <w:rFonts w:hint="eastAsia" w:ascii="宋体" w:hAnsi="宋体"/>
          <w:color w:val="auto"/>
          <w:sz w:val="24"/>
        </w:rPr>
      </w:pPr>
    </w:p>
    <w:p>
      <w:pPr>
        <w:pStyle w:val="7"/>
        <w:spacing w:line="400" w:lineRule="exact"/>
        <w:ind w:firstLine="480" w:firstLineChars="200"/>
        <w:rPr>
          <w:rFonts w:ascii="宋体" w:hAnsi="宋体"/>
          <w:b/>
          <w:bCs/>
          <w:color w:val="auto"/>
          <w:sz w:val="24"/>
          <w:szCs w:val="24"/>
        </w:rPr>
      </w:pPr>
      <w:r>
        <w:rPr>
          <w:rFonts w:hint="eastAsia" w:ascii="宋体" w:hAnsi="宋体"/>
          <w:b/>
          <w:color w:val="auto"/>
          <w:sz w:val="24"/>
        </w:rPr>
        <w:t>9.</w:t>
      </w:r>
      <w:r>
        <w:rPr>
          <w:rFonts w:hint="eastAsia" w:ascii="宋体" w:hAnsi="宋体"/>
          <w:b/>
          <w:bCs/>
          <w:color w:val="auto"/>
          <w:sz w:val="24"/>
          <w:szCs w:val="24"/>
        </w:rPr>
        <w:t>知识产权（实质性要求）</w:t>
      </w:r>
    </w:p>
    <w:p>
      <w:pPr>
        <w:pStyle w:val="7"/>
        <w:spacing w:line="400" w:lineRule="exact"/>
        <w:ind w:firstLine="480" w:firstLineChars="200"/>
        <w:rPr>
          <w:rFonts w:ascii="宋体" w:hAnsi="宋体"/>
          <w:color w:val="auto"/>
          <w:sz w:val="24"/>
          <w:szCs w:val="24"/>
        </w:rPr>
      </w:pPr>
      <w:r>
        <w:rPr>
          <w:rFonts w:hint="eastAsia" w:ascii="宋体" w:hAnsi="宋体"/>
          <w:color w:val="auto"/>
          <w:sz w:val="24"/>
          <w:szCs w:val="24"/>
        </w:rPr>
        <w:t>9</w:t>
      </w:r>
      <w:r>
        <w:rPr>
          <w:rFonts w:ascii="宋体" w:hAnsi="宋体"/>
          <w:color w:val="auto"/>
          <w:sz w:val="24"/>
          <w:szCs w:val="24"/>
        </w:rPr>
        <w:t>.1</w:t>
      </w:r>
      <w:r>
        <w:rPr>
          <w:rFonts w:hint="eastAsia" w:ascii="宋体" w:hAnsi="宋体"/>
          <w:color w:val="auto"/>
          <w:sz w:val="24"/>
          <w:szCs w:val="24"/>
        </w:rPr>
        <w:t xml:space="preserve"> </w:t>
      </w:r>
      <w:r>
        <w:rPr>
          <w:rFonts w:hint="eastAsia" w:ascii="宋体" w:hAnsi="宋体"/>
          <w:color w:val="auto"/>
          <w:sz w:val="24"/>
        </w:rPr>
        <w:t>供应商</w:t>
      </w:r>
      <w:r>
        <w:rPr>
          <w:rFonts w:hint="eastAsia" w:ascii="宋体" w:hAnsi="宋体"/>
          <w:color w:val="auto"/>
          <w:sz w:val="24"/>
          <w:szCs w:val="24"/>
        </w:rPr>
        <w:t>应保证在本项目中使用的任何产品和服务（包括部分使用），不会产生因第三方提出侵犯其专利权、商标权或其它知识产权而引起的法律和经济纠纷，如因专利权、商标权或其它知识产权而引起法律和经济纠纷，由</w:t>
      </w:r>
      <w:r>
        <w:rPr>
          <w:rFonts w:hint="eastAsia" w:ascii="宋体" w:hAnsi="宋体"/>
          <w:color w:val="auto"/>
          <w:sz w:val="24"/>
        </w:rPr>
        <w:t>供应商</w:t>
      </w:r>
      <w:r>
        <w:rPr>
          <w:rFonts w:hint="eastAsia" w:ascii="宋体" w:hAnsi="宋体"/>
          <w:color w:val="auto"/>
          <w:sz w:val="24"/>
          <w:szCs w:val="24"/>
        </w:rPr>
        <w:t>承担所有相关责任。</w:t>
      </w:r>
    </w:p>
    <w:p>
      <w:pPr>
        <w:pStyle w:val="7"/>
        <w:spacing w:line="400" w:lineRule="exact"/>
        <w:ind w:firstLine="480" w:firstLineChars="200"/>
        <w:rPr>
          <w:rFonts w:ascii="宋体" w:hAnsi="宋体"/>
          <w:color w:val="auto"/>
          <w:sz w:val="24"/>
          <w:szCs w:val="24"/>
        </w:rPr>
      </w:pPr>
      <w:r>
        <w:rPr>
          <w:rFonts w:hint="eastAsia" w:ascii="宋体" w:hAnsi="宋体"/>
          <w:color w:val="auto"/>
          <w:sz w:val="24"/>
          <w:szCs w:val="24"/>
        </w:rPr>
        <w:t>9</w:t>
      </w:r>
      <w:r>
        <w:rPr>
          <w:rFonts w:ascii="宋体" w:hAnsi="宋体"/>
          <w:color w:val="auto"/>
          <w:sz w:val="24"/>
          <w:szCs w:val="24"/>
        </w:rPr>
        <w:t>.2</w:t>
      </w:r>
      <w:r>
        <w:rPr>
          <w:rFonts w:hint="eastAsia" w:ascii="宋体" w:hAnsi="宋体"/>
          <w:color w:val="auto"/>
          <w:sz w:val="24"/>
          <w:szCs w:val="24"/>
        </w:rPr>
        <w:t xml:space="preserve"> 除非磋商文件特别规定，采购人享有本项目实施过程中产生的知识成果及知识产权。</w:t>
      </w:r>
    </w:p>
    <w:p>
      <w:pPr>
        <w:spacing w:line="400" w:lineRule="exact"/>
        <w:ind w:firstLine="480" w:firstLineChars="200"/>
        <w:rPr>
          <w:rFonts w:hint="eastAsia" w:ascii="仿宋_GB2312" w:eastAsia="仿宋_GB2312"/>
          <w:color w:val="auto"/>
          <w:sz w:val="32"/>
          <w:szCs w:val="32"/>
        </w:rPr>
      </w:pPr>
      <w:r>
        <w:rPr>
          <w:rFonts w:hint="eastAsia" w:ascii="宋体" w:hAnsi="宋体"/>
          <w:color w:val="auto"/>
          <w:sz w:val="24"/>
        </w:rPr>
        <w:t>9</w:t>
      </w:r>
      <w:r>
        <w:rPr>
          <w:rFonts w:ascii="宋体" w:hAnsi="宋体"/>
          <w:color w:val="auto"/>
          <w:sz w:val="24"/>
        </w:rPr>
        <w:t>.3</w:t>
      </w:r>
      <w:r>
        <w:rPr>
          <w:rFonts w:hint="eastAsia" w:ascii="宋体" w:hAnsi="宋体"/>
          <w:color w:val="auto"/>
          <w:sz w:val="24"/>
        </w:rPr>
        <w:t>供应商将在采购项目实施过程中采用自有或者第三方知识成果的，应当在响应文件中载明，并提供相关知识产权证明文件。使用该知识成果后，供应商需提供开发接口和开发手册等技术资料，并承诺提供无限期支持，采购人享有使用权（含采购人委托第三方在该项目后续开发的使用权）。</w:t>
      </w:r>
    </w:p>
    <w:p>
      <w:pPr>
        <w:spacing w:line="400" w:lineRule="exact"/>
        <w:ind w:firstLine="460" w:firstLineChars="192"/>
        <w:rPr>
          <w:rFonts w:hint="eastAsia" w:ascii="宋体" w:hAnsi="宋体"/>
          <w:color w:val="auto"/>
          <w:sz w:val="24"/>
        </w:rPr>
      </w:pPr>
      <w:r>
        <w:rPr>
          <w:rFonts w:hint="eastAsia" w:ascii="宋体" w:hAnsi="宋体"/>
          <w:color w:val="auto"/>
          <w:sz w:val="24"/>
        </w:rPr>
        <w:t>9</w:t>
      </w:r>
      <w:r>
        <w:rPr>
          <w:rFonts w:ascii="宋体" w:hAnsi="宋体"/>
          <w:color w:val="auto"/>
          <w:sz w:val="24"/>
        </w:rPr>
        <w:t>.4</w:t>
      </w:r>
      <w:r>
        <w:rPr>
          <w:rFonts w:hint="eastAsia" w:ascii="宋体" w:hAnsi="宋体"/>
          <w:color w:val="auto"/>
          <w:sz w:val="24"/>
        </w:rPr>
        <w:t xml:space="preserve"> 如采用供应商所不拥有的知识产权，则在报价中必须包括合法获取该知识产权的相关费用。 </w:t>
      </w:r>
    </w:p>
    <w:p>
      <w:pPr>
        <w:pStyle w:val="4"/>
        <w:keepNext w:val="0"/>
        <w:keepLines w:val="0"/>
        <w:spacing w:before="0" w:after="0" w:line="400" w:lineRule="exact"/>
        <w:jc w:val="center"/>
        <w:rPr>
          <w:rFonts w:hint="eastAsia" w:ascii="黑体"/>
          <w:bCs w:val="0"/>
          <w:color w:val="auto"/>
        </w:rPr>
      </w:pPr>
      <w:bookmarkStart w:id="24" w:name="_Toc217446038"/>
      <w:bookmarkStart w:id="25" w:name="_Toc183582209"/>
      <w:bookmarkStart w:id="26" w:name="_Toc89075875"/>
      <w:bookmarkStart w:id="27" w:name="_Toc183682346"/>
      <w:bookmarkStart w:id="28" w:name="_Toc77400779"/>
    </w:p>
    <w:p>
      <w:pPr>
        <w:pStyle w:val="4"/>
        <w:keepNext w:val="0"/>
        <w:keepLines w:val="0"/>
        <w:spacing w:before="0" w:after="0" w:line="400" w:lineRule="exact"/>
        <w:jc w:val="center"/>
        <w:rPr>
          <w:rFonts w:hint="eastAsia" w:ascii="黑体"/>
          <w:bCs w:val="0"/>
          <w:color w:val="auto"/>
          <w:sz w:val="30"/>
          <w:szCs w:val="30"/>
        </w:rPr>
      </w:pPr>
      <w:r>
        <w:rPr>
          <w:rFonts w:hint="eastAsia" w:ascii="黑体"/>
          <w:bCs w:val="0"/>
          <w:color w:val="auto"/>
          <w:sz w:val="30"/>
          <w:szCs w:val="30"/>
        </w:rPr>
        <w:t>三、磋商文件</w:t>
      </w:r>
      <w:bookmarkEnd w:id="24"/>
      <w:bookmarkEnd w:id="25"/>
      <w:bookmarkEnd w:id="26"/>
      <w:bookmarkEnd w:id="27"/>
      <w:bookmarkEnd w:id="28"/>
    </w:p>
    <w:p>
      <w:pPr>
        <w:pStyle w:val="5"/>
        <w:keepNext w:val="0"/>
        <w:keepLines w:val="0"/>
        <w:spacing w:before="0" w:after="0" w:line="400" w:lineRule="exact"/>
        <w:ind w:firstLine="480" w:firstLineChars="200"/>
        <w:rPr>
          <w:rFonts w:hint="eastAsia" w:ascii="宋体" w:hAnsi="宋体"/>
          <w:color w:val="auto"/>
          <w:sz w:val="24"/>
        </w:rPr>
      </w:pPr>
      <w:bookmarkStart w:id="29" w:name="_Toc183582210"/>
      <w:bookmarkStart w:id="30" w:name="_Toc183682347"/>
      <w:bookmarkStart w:id="31" w:name="_Toc217446039"/>
    </w:p>
    <w:p>
      <w:pPr>
        <w:pStyle w:val="5"/>
        <w:keepNext w:val="0"/>
        <w:keepLines w:val="0"/>
        <w:spacing w:before="0" w:after="0" w:line="400" w:lineRule="exact"/>
        <w:ind w:firstLine="480" w:firstLineChars="200"/>
        <w:rPr>
          <w:rFonts w:hint="eastAsia" w:ascii="宋体" w:hAnsi="宋体"/>
          <w:color w:val="auto"/>
          <w:sz w:val="24"/>
        </w:rPr>
      </w:pPr>
      <w:r>
        <w:rPr>
          <w:rFonts w:hint="eastAsia" w:ascii="宋体" w:hAnsi="宋体"/>
          <w:color w:val="auto"/>
          <w:sz w:val="24"/>
        </w:rPr>
        <w:t>10．磋商文件的构成</w:t>
      </w:r>
      <w:bookmarkEnd w:id="29"/>
      <w:bookmarkEnd w:id="30"/>
      <w:bookmarkEnd w:id="31"/>
      <w:r>
        <w:rPr>
          <w:rFonts w:hint="eastAsia" w:ascii="宋体" w:hAnsi="宋体"/>
          <w:color w:val="auto"/>
          <w:sz w:val="24"/>
        </w:rPr>
        <w:t>（实质性要求）</w:t>
      </w:r>
    </w:p>
    <w:p>
      <w:pPr>
        <w:tabs>
          <w:tab w:val="left" w:pos="720"/>
        </w:tabs>
        <w:spacing w:line="400" w:lineRule="exact"/>
        <w:ind w:firstLine="480" w:firstLineChars="200"/>
        <w:rPr>
          <w:rFonts w:hint="eastAsia" w:ascii="宋体" w:hAnsi="宋体"/>
          <w:color w:val="auto"/>
          <w:sz w:val="24"/>
        </w:rPr>
      </w:pPr>
      <w:r>
        <w:rPr>
          <w:rFonts w:hint="eastAsia" w:ascii="宋体" w:hAnsi="宋体"/>
          <w:color w:val="auto"/>
          <w:sz w:val="24"/>
        </w:rPr>
        <w:t>10</w:t>
      </w:r>
      <w:r>
        <w:rPr>
          <w:rFonts w:ascii="宋体" w:hAnsi="宋体"/>
          <w:b/>
          <w:bCs/>
          <w:color w:val="auto"/>
          <w:sz w:val="24"/>
        </w:rPr>
        <w:t>.</w:t>
      </w:r>
      <w:r>
        <w:rPr>
          <w:rFonts w:hint="eastAsia" w:ascii="宋体" w:hAnsi="宋体"/>
          <w:color w:val="auto"/>
          <w:sz w:val="24"/>
        </w:rPr>
        <w:t>1 磋商文件是供应商准备响应文件和参加磋商的依据，同时也是磋商的重要依据。磋商文件用以阐明磋商项目所需的资质、技术、服务及报价等要求、磋商程序、有关规定和注意事项以及合同主要条款等。</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10</w:t>
      </w:r>
      <w:r>
        <w:rPr>
          <w:rFonts w:hint="eastAsia" w:ascii="宋体" w:hAnsi="宋体"/>
          <w:b/>
          <w:bCs/>
          <w:color w:val="auto"/>
          <w:sz w:val="24"/>
        </w:rPr>
        <w:t>.</w:t>
      </w:r>
      <w:r>
        <w:rPr>
          <w:rFonts w:hint="eastAsia" w:ascii="宋体" w:hAnsi="宋体"/>
          <w:color w:val="auto"/>
          <w:sz w:val="24"/>
        </w:rPr>
        <w:t>2 供应商应认真阅读和充分理解磋商文件中所有的事项、格式条款和规范要求。供应商应详细阅读磋商文件的全部内容，按照磋商文件的要求提供响应文件，并保证所提供的全部资料的真实性和有效性，一经发现有虚假行为的，将取消其参加磋商或成交资格，并承担相应的法律责任。</w:t>
      </w:r>
    </w:p>
    <w:p>
      <w:pPr>
        <w:pStyle w:val="5"/>
        <w:keepNext w:val="0"/>
        <w:keepLines w:val="0"/>
        <w:spacing w:before="0" w:after="0" w:line="400" w:lineRule="exact"/>
        <w:ind w:firstLine="480" w:firstLineChars="200"/>
        <w:rPr>
          <w:rFonts w:hint="eastAsia" w:ascii="宋体" w:hAnsi="宋体"/>
          <w:color w:val="auto"/>
          <w:sz w:val="24"/>
        </w:rPr>
      </w:pPr>
      <w:bookmarkStart w:id="32" w:name="_Toc183582211"/>
      <w:bookmarkStart w:id="33" w:name="_Toc183682348"/>
      <w:bookmarkStart w:id="34" w:name="_Toc217446040"/>
    </w:p>
    <w:p>
      <w:pPr>
        <w:pStyle w:val="5"/>
        <w:keepNext w:val="0"/>
        <w:keepLines w:val="0"/>
        <w:spacing w:before="0" w:after="0" w:line="400" w:lineRule="exact"/>
        <w:ind w:firstLine="480" w:firstLineChars="200"/>
        <w:rPr>
          <w:rFonts w:hint="eastAsia" w:ascii="宋体" w:hAnsi="宋体"/>
          <w:color w:val="auto"/>
          <w:sz w:val="24"/>
        </w:rPr>
      </w:pPr>
      <w:r>
        <w:rPr>
          <w:rFonts w:hint="eastAsia" w:ascii="宋体" w:hAnsi="宋体"/>
          <w:color w:val="auto"/>
          <w:sz w:val="24"/>
        </w:rPr>
        <w:t>11. 磋商文件的澄清</w:t>
      </w:r>
      <w:bookmarkEnd w:id="32"/>
      <w:bookmarkEnd w:id="33"/>
      <w:r>
        <w:rPr>
          <w:rFonts w:hint="eastAsia" w:ascii="宋体" w:hAnsi="宋体"/>
          <w:color w:val="auto"/>
          <w:sz w:val="24"/>
        </w:rPr>
        <w:t>和修改</w:t>
      </w:r>
      <w:bookmarkEnd w:id="34"/>
    </w:p>
    <w:p>
      <w:pPr>
        <w:tabs>
          <w:tab w:val="left" w:pos="720"/>
        </w:tabs>
        <w:spacing w:line="400" w:lineRule="exact"/>
        <w:ind w:firstLine="480" w:firstLineChars="200"/>
        <w:rPr>
          <w:rFonts w:hint="eastAsia" w:ascii="宋体" w:hAnsi="宋体"/>
          <w:color w:val="auto"/>
          <w:sz w:val="24"/>
        </w:rPr>
      </w:pPr>
      <w:r>
        <w:rPr>
          <w:rFonts w:hint="eastAsia" w:ascii="宋体" w:hAnsi="宋体"/>
          <w:color w:val="auto"/>
          <w:sz w:val="24"/>
        </w:rPr>
        <w:t>11.1 在递交响应文件截止时间前，采购人、采购代理机构可以对磋商文件进行澄清或者修改。</w:t>
      </w:r>
    </w:p>
    <w:p>
      <w:pPr>
        <w:tabs>
          <w:tab w:val="left" w:pos="720"/>
        </w:tabs>
        <w:spacing w:line="400" w:lineRule="exact"/>
        <w:ind w:firstLine="480" w:firstLineChars="200"/>
        <w:rPr>
          <w:rFonts w:hint="eastAsia" w:ascii="宋体" w:hAnsi="宋体"/>
          <w:color w:val="auto"/>
          <w:sz w:val="24"/>
        </w:rPr>
      </w:pPr>
      <w:r>
        <w:rPr>
          <w:rFonts w:hint="eastAsia" w:ascii="宋体" w:hAnsi="宋体"/>
          <w:color w:val="auto"/>
          <w:sz w:val="24"/>
        </w:rPr>
        <w:t>11.2 采购代理机构对已发出的磋商文件进行澄清或者修改，应当以书面形式将澄清或者修改的内容通知所有购买了磋商文件的供应商，同时在中国政府采购网上发布更正公告。该澄清或者修改的内容为磋商文件的组成部分，澄清或者修改的内容可能影响响应文件编制的，采购人或者采购代理机构发布公告并书面通知供应商的时间，应当在</w:t>
      </w:r>
      <w:r>
        <w:rPr>
          <w:rFonts w:hint="eastAsia" w:ascii="宋体" w:hAnsi="宋体" w:cs="宋体"/>
          <w:color w:val="auto"/>
          <w:sz w:val="24"/>
        </w:rPr>
        <w:t>提交</w:t>
      </w:r>
      <w:r>
        <w:rPr>
          <w:rFonts w:hint="eastAsia" w:ascii="宋体" w:hAnsi="宋体"/>
          <w:color w:val="auto"/>
          <w:sz w:val="24"/>
        </w:rPr>
        <w:t>首次响应文件截</w:t>
      </w:r>
      <w:r>
        <w:rPr>
          <w:rFonts w:hint="eastAsia" w:ascii="宋体" w:hAnsi="宋体" w:cs="宋体"/>
          <w:color w:val="auto"/>
          <w:sz w:val="24"/>
        </w:rPr>
        <w:t>止之日起5日前</w:t>
      </w:r>
      <w:r>
        <w:rPr>
          <w:rFonts w:hint="eastAsia" w:ascii="宋体" w:hAnsi="宋体"/>
          <w:color w:val="auto"/>
          <w:sz w:val="24"/>
        </w:rPr>
        <w:t>；不足上述时间的，应当顺延递交响应文件的截止时间。</w:t>
      </w:r>
    </w:p>
    <w:p>
      <w:pPr>
        <w:tabs>
          <w:tab w:val="left" w:pos="720"/>
        </w:tabs>
        <w:spacing w:line="400" w:lineRule="exact"/>
        <w:ind w:firstLine="480" w:firstLineChars="200"/>
        <w:rPr>
          <w:rFonts w:hint="eastAsia" w:ascii="宋体" w:hAnsi="宋体"/>
          <w:color w:val="auto"/>
          <w:sz w:val="24"/>
        </w:rPr>
      </w:pPr>
      <w:r>
        <w:rPr>
          <w:rFonts w:hint="eastAsia" w:ascii="宋体" w:hAnsi="宋体"/>
          <w:color w:val="auto"/>
          <w:sz w:val="24"/>
        </w:rPr>
        <w:t>11.3供应商认为采购代理机构需要对磋商文件进行澄清或者修改的，可以在5日前以书面形式向采购代理机构提出申请，由采购代理机构决定是否采纳供应商的申请事项。</w:t>
      </w:r>
    </w:p>
    <w:p>
      <w:pPr>
        <w:pStyle w:val="5"/>
        <w:keepNext w:val="0"/>
        <w:keepLines w:val="0"/>
        <w:spacing w:before="0" w:after="0" w:line="400" w:lineRule="exact"/>
        <w:ind w:firstLine="480" w:firstLineChars="200"/>
        <w:rPr>
          <w:rFonts w:hint="eastAsia" w:ascii="宋体" w:hAnsi="宋体"/>
          <w:color w:val="auto"/>
          <w:sz w:val="24"/>
        </w:rPr>
      </w:pPr>
    </w:p>
    <w:p>
      <w:pPr>
        <w:pStyle w:val="5"/>
        <w:keepNext w:val="0"/>
        <w:keepLines w:val="0"/>
        <w:spacing w:before="0" w:after="0" w:line="400" w:lineRule="exact"/>
        <w:ind w:firstLine="480" w:firstLineChars="200"/>
        <w:rPr>
          <w:rFonts w:hint="eastAsia" w:ascii="宋体" w:hAnsi="宋体"/>
          <w:color w:val="auto"/>
          <w:sz w:val="24"/>
        </w:rPr>
      </w:pPr>
      <w:bookmarkStart w:id="35" w:name="_Toc208848971"/>
      <w:bookmarkStart w:id="36" w:name="_Toc217446041"/>
      <w:r>
        <w:rPr>
          <w:rFonts w:hint="eastAsia" w:ascii="宋体" w:hAnsi="宋体"/>
          <w:color w:val="auto"/>
          <w:sz w:val="24"/>
        </w:rPr>
        <w:t>12. 答疑会和现场考察</w:t>
      </w:r>
      <w:bookmarkEnd w:id="35"/>
      <w:bookmarkEnd w:id="36"/>
    </w:p>
    <w:p>
      <w:pPr>
        <w:spacing w:line="400" w:lineRule="exact"/>
        <w:ind w:firstLine="480" w:firstLineChars="200"/>
        <w:rPr>
          <w:rFonts w:hint="eastAsia" w:ascii="宋体" w:hAnsi="宋体"/>
          <w:color w:val="auto"/>
          <w:sz w:val="24"/>
        </w:rPr>
      </w:pPr>
      <w:r>
        <w:rPr>
          <w:rFonts w:hint="eastAsia" w:ascii="宋体" w:hAnsi="宋体"/>
          <w:color w:val="auto"/>
          <w:sz w:val="24"/>
        </w:rPr>
        <w:t>12.1 根据采购项目和具体情况，采购人、采购代理机构认为有必要，可以在磋商文件提供期限截止后响应文件提交截止前，组织已获取磋商文件的潜在供应商现场考察或者召开答疑会。</w:t>
      </w:r>
    </w:p>
    <w:p>
      <w:pPr>
        <w:spacing w:line="400" w:lineRule="exact"/>
        <w:ind w:firstLine="480" w:firstLineChars="200"/>
        <w:rPr>
          <w:rFonts w:hint="eastAsia" w:ascii="宋体" w:hAnsi="宋体"/>
          <w:color w:val="auto"/>
          <w:sz w:val="24"/>
        </w:rPr>
      </w:pPr>
      <w:r>
        <w:rPr>
          <w:rFonts w:hint="eastAsia" w:ascii="宋体" w:hAnsi="宋体"/>
          <w:color w:val="auto"/>
          <w:sz w:val="24"/>
        </w:rPr>
        <w:t>12.2采购人、采购代理机构组织现场考察或者召开答疑会的，将以书面形式通知所有获取磋商文件的潜在供应商。供应商接到通知后，不按照要求参加现场考察或者答疑会的，视同放弃参加现场考察或者答疑的权利，采购人、采购代理机构不再对该供应商重新组织，但也不会以此限制供应商提交响应文件或者以此将供应商响应文件直接作为无效处理。</w:t>
      </w:r>
    </w:p>
    <w:p>
      <w:pPr>
        <w:adjustRightInd w:val="0"/>
        <w:snapToGrid w:val="0"/>
        <w:spacing w:line="400" w:lineRule="exact"/>
        <w:ind w:firstLine="420" w:firstLineChars="175"/>
        <w:rPr>
          <w:rFonts w:hint="eastAsia" w:ascii="宋体" w:hAnsi="宋体"/>
          <w:color w:val="auto"/>
          <w:sz w:val="24"/>
        </w:rPr>
      </w:pPr>
      <w:r>
        <w:rPr>
          <w:rFonts w:hint="eastAsia" w:ascii="宋体" w:hAnsi="宋体"/>
          <w:color w:val="auto"/>
          <w:sz w:val="24"/>
        </w:rPr>
        <w:t>12</w:t>
      </w:r>
      <w:r>
        <w:rPr>
          <w:rFonts w:ascii="宋体" w:hAnsi="宋体"/>
          <w:color w:val="auto"/>
          <w:sz w:val="24"/>
        </w:rPr>
        <w:t>.</w:t>
      </w:r>
      <w:r>
        <w:rPr>
          <w:rFonts w:hint="eastAsia" w:ascii="宋体" w:hAnsi="宋体"/>
          <w:color w:val="auto"/>
          <w:sz w:val="24"/>
        </w:rPr>
        <w:t>3 供应商考察现场或者参加答疑会所发生的一切费用由供应商自己承担。</w:t>
      </w:r>
    </w:p>
    <w:p>
      <w:pPr>
        <w:pStyle w:val="4"/>
        <w:keepNext w:val="0"/>
        <w:keepLines w:val="0"/>
        <w:spacing w:before="0" w:after="0" w:line="400" w:lineRule="exact"/>
        <w:jc w:val="center"/>
        <w:rPr>
          <w:rFonts w:hint="eastAsia" w:ascii="黑体"/>
          <w:bCs w:val="0"/>
          <w:color w:val="auto"/>
        </w:rPr>
      </w:pPr>
      <w:bookmarkStart w:id="37" w:name="_Toc183682351"/>
      <w:bookmarkStart w:id="38" w:name="_Toc183582214"/>
      <w:bookmarkStart w:id="39" w:name="_Toc217446042"/>
      <w:bookmarkStart w:id="40" w:name="_Toc89075876"/>
      <w:bookmarkStart w:id="41" w:name="_Toc77400780"/>
    </w:p>
    <w:p>
      <w:pPr>
        <w:pStyle w:val="4"/>
        <w:keepNext w:val="0"/>
        <w:keepLines w:val="0"/>
        <w:spacing w:before="0" w:after="0" w:line="400" w:lineRule="exact"/>
        <w:jc w:val="center"/>
        <w:rPr>
          <w:rFonts w:hint="eastAsia" w:ascii="黑体"/>
          <w:bCs w:val="0"/>
          <w:color w:val="auto"/>
          <w:sz w:val="30"/>
          <w:szCs w:val="30"/>
        </w:rPr>
      </w:pPr>
      <w:r>
        <w:rPr>
          <w:rFonts w:hint="eastAsia" w:ascii="黑体"/>
          <w:bCs w:val="0"/>
          <w:color w:val="auto"/>
          <w:sz w:val="30"/>
          <w:szCs w:val="30"/>
        </w:rPr>
        <w:t>四、响应文件</w:t>
      </w:r>
      <w:bookmarkEnd w:id="37"/>
      <w:bookmarkEnd w:id="38"/>
      <w:bookmarkEnd w:id="39"/>
      <w:bookmarkEnd w:id="40"/>
      <w:bookmarkEnd w:id="41"/>
    </w:p>
    <w:p>
      <w:pPr>
        <w:rPr>
          <w:rFonts w:hint="eastAsia"/>
          <w:color w:val="auto"/>
        </w:rPr>
      </w:pPr>
    </w:p>
    <w:p>
      <w:pPr>
        <w:pStyle w:val="5"/>
        <w:keepNext w:val="0"/>
        <w:keepLines w:val="0"/>
        <w:spacing w:before="0" w:after="0" w:line="400" w:lineRule="exact"/>
        <w:ind w:firstLine="480" w:firstLineChars="200"/>
        <w:rPr>
          <w:rFonts w:hint="eastAsia" w:ascii="宋体" w:hAnsi="宋体"/>
          <w:color w:val="auto"/>
          <w:sz w:val="24"/>
        </w:rPr>
      </w:pPr>
      <w:bookmarkStart w:id="42" w:name="_Toc183582215"/>
      <w:bookmarkStart w:id="43" w:name="_Toc217446043"/>
      <w:bookmarkStart w:id="44" w:name="_Toc183682352"/>
      <w:r>
        <w:rPr>
          <w:rFonts w:hint="eastAsia" w:ascii="宋体" w:hAnsi="宋体"/>
          <w:color w:val="auto"/>
          <w:sz w:val="24"/>
        </w:rPr>
        <w:t>13.响应文件的组成（实质性要求）</w:t>
      </w:r>
    </w:p>
    <w:p>
      <w:pPr>
        <w:spacing w:line="400" w:lineRule="exact"/>
        <w:ind w:firstLine="480" w:firstLineChars="200"/>
        <w:rPr>
          <w:rFonts w:hint="eastAsia" w:ascii="宋体" w:hAnsi="宋体"/>
          <w:color w:val="auto"/>
          <w:sz w:val="24"/>
        </w:rPr>
      </w:pPr>
      <w:r>
        <w:rPr>
          <w:rFonts w:hint="eastAsia" w:ascii="宋体" w:hAnsi="宋体"/>
          <w:color w:val="auto"/>
          <w:sz w:val="24"/>
        </w:rPr>
        <w:t>磋商供应商应按照磋商文件的规定和要求编制响应文件，响应文件分</w:t>
      </w:r>
      <w:r>
        <w:rPr>
          <w:rFonts w:hint="eastAsia" w:ascii="宋体" w:hAnsi="宋体"/>
          <w:b/>
          <w:bCs/>
          <w:color w:val="auto"/>
          <w:sz w:val="24"/>
        </w:rPr>
        <w:t>资格性响应文件</w:t>
      </w:r>
      <w:r>
        <w:rPr>
          <w:rFonts w:hint="eastAsia" w:ascii="宋体" w:hAnsi="宋体"/>
          <w:color w:val="auto"/>
          <w:sz w:val="24"/>
        </w:rPr>
        <w:t>和</w:t>
      </w:r>
      <w:r>
        <w:rPr>
          <w:rFonts w:hint="eastAsia" w:ascii="宋体" w:hAnsi="宋体"/>
          <w:b/>
          <w:bCs/>
          <w:color w:val="auto"/>
          <w:sz w:val="24"/>
        </w:rPr>
        <w:t>其他响应文件两</w:t>
      </w:r>
      <w:r>
        <w:rPr>
          <w:rFonts w:hint="eastAsia" w:ascii="宋体" w:hAnsi="宋体"/>
          <w:color w:val="auto"/>
          <w:sz w:val="24"/>
        </w:rPr>
        <w:t>部分，分册装订。资格性响应文件用于磋商小组资格审查，其他响应文件用于供应商与磋商小组磋商。磋商供应商拟在成交后将成交项目的非主体、非关键性工作交由他人完成的，应当在响应文件中载明。磋商供应商编写的响应文件应包括下列部分：</w:t>
      </w:r>
    </w:p>
    <w:p>
      <w:pPr>
        <w:spacing w:line="480" w:lineRule="exact"/>
        <w:ind w:firstLine="480" w:firstLineChars="200"/>
        <w:rPr>
          <w:rFonts w:hint="eastAsia" w:ascii="宋体" w:hAnsi="宋体" w:cs="宋体"/>
          <w:b/>
          <w:color w:val="auto"/>
          <w:sz w:val="24"/>
        </w:rPr>
      </w:pPr>
      <w:r>
        <w:rPr>
          <w:rFonts w:hint="eastAsia" w:ascii="宋体" w:hAnsi="宋体" w:cs="宋体"/>
          <w:b/>
          <w:color w:val="auto"/>
          <w:sz w:val="24"/>
        </w:rPr>
        <w:t>13.1 资格性响应文件部分</w:t>
      </w:r>
    </w:p>
    <w:p>
      <w:pPr>
        <w:spacing w:line="400" w:lineRule="exact"/>
        <w:ind w:firstLine="480" w:firstLineChars="200"/>
        <w:rPr>
          <w:rFonts w:hint="eastAsia" w:ascii="宋体" w:hAnsi="宋体" w:cs="宋体"/>
          <w:color w:val="auto"/>
          <w:sz w:val="24"/>
        </w:rPr>
      </w:pPr>
      <w:r>
        <w:rPr>
          <w:rFonts w:hint="eastAsia" w:ascii="宋体" w:hAnsi="宋体" w:cs="宋体"/>
          <w:color w:val="auto"/>
          <w:sz w:val="24"/>
        </w:rPr>
        <w:t>磋商供应商按照磋商文件要求编写资格性响应文件：</w:t>
      </w:r>
    </w:p>
    <w:p>
      <w:pPr>
        <w:spacing w:line="400" w:lineRule="exact"/>
        <w:ind w:firstLine="480" w:firstLineChars="200"/>
        <w:rPr>
          <w:rFonts w:hint="eastAsia" w:ascii="宋体" w:hAnsi="宋体" w:cs="宋体"/>
          <w:color w:val="auto"/>
          <w:sz w:val="24"/>
        </w:rPr>
      </w:pPr>
      <w:r>
        <w:rPr>
          <w:rFonts w:hint="eastAsia" w:ascii="宋体" w:hAnsi="宋体" w:cs="宋体"/>
          <w:color w:val="auto"/>
          <w:sz w:val="24"/>
        </w:rPr>
        <w:t>（1）磋商文件第四章所要求提供的证明材料。</w:t>
      </w:r>
    </w:p>
    <w:p>
      <w:pPr>
        <w:spacing w:line="480" w:lineRule="exact"/>
        <w:ind w:firstLine="480" w:firstLineChars="200"/>
        <w:rPr>
          <w:rFonts w:hint="eastAsia" w:ascii="宋体" w:hAnsi="宋体" w:cs="宋体"/>
          <w:b/>
          <w:color w:val="auto"/>
          <w:sz w:val="24"/>
        </w:rPr>
      </w:pPr>
      <w:r>
        <w:rPr>
          <w:rFonts w:hint="eastAsia" w:ascii="宋体" w:hAnsi="宋体" w:cs="宋体"/>
          <w:b/>
          <w:color w:val="auto"/>
          <w:sz w:val="24"/>
        </w:rPr>
        <w:t>13.2 其他响应文件部分</w:t>
      </w:r>
    </w:p>
    <w:p>
      <w:pPr>
        <w:spacing w:line="480" w:lineRule="exact"/>
        <w:ind w:firstLine="480" w:firstLineChars="200"/>
        <w:rPr>
          <w:rFonts w:hint="eastAsia" w:ascii="宋体" w:hAnsi="宋体" w:cs="宋体"/>
          <w:bCs/>
          <w:color w:val="auto"/>
          <w:sz w:val="24"/>
        </w:rPr>
      </w:pPr>
      <w:r>
        <w:rPr>
          <w:rFonts w:hint="eastAsia" w:ascii="宋体" w:hAnsi="宋体" w:cs="宋体"/>
          <w:bCs/>
          <w:color w:val="auto"/>
          <w:sz w:val="24"/>
        </w:rPr>
        <w:t>磋商供应商按照磋商文件要求做出的其他应答，主要是针对本次采购项目的技术要求和有关商务服务等做出的实质性响应和满足。</w:t>
      </w:r>
    </w:p>
    <w:p>
      <w:pPr>
        <w:spacing w:line="480" w:lineRule="exact"/>
        <w:ind w:firstLine="480" w:firstLineChars="200"/>
        <w:rPr>
          <w:rFonts w:hint="eastAsia" w:ascii="宋体" w:hAnsi="宋体" w:cs="宋体"/>
          <w:bCs/>
          <w:color w:val="auto"/>
          <w:sz w:val="24"/>
        </w:rPr>
      </w:pPr>
      <w:r>
        <w:rPr>
          <w:rFonts w:hint="eastAsia" w:ascii="宋体" w:hAnsi="宋体" w:cs="宋体"/>
          <w:b/>
          <w:color w:val="auto"/>
          <w:sz w:val="24"/>
        </w:rPr>
        <w:t>13.2.1</w:t>
      </w:r>
      <w:r>
        <w:rPr>
          <w:rFonts w:hint="eastAsia" w:ascii="宋体" w:hAnsi="宋体" w:cs="宋体"/>
          <w:b/>
          <w:color w:val="auto"/>
          <w:sz w:val="24"/>
          <w:lang w:eastAsia="zh-CN"/>
        </w:rPr>
        <w:t>技术</w:t>
      </w:r>
      <w:r>
        <w:rPr>
          <w:rFonts w:hint="eastAsia" w:ascii="宋体" w:hAnsi="宋体" w:cs="宋体"/>
          <w:b/>
          <w:color w:val="auto"/>
          <w:sz w:val="24"/>
        </w:rPr>
        <w:t>部分。</w:t>
      </w:r>
      <w:r>
        <w:rPr>
          <w:rFonts w:hint="eastAsia" w:ascii="宋体" w:hAnsi="宋体" w:cs="宋体"/>
          <w:bCs/>
          <w:color w:val="auto"/>
          <w:sz w:val="24"/>
        </w:rPr>
        <w:t>磋商供应商的</w:t>
      </w:r>
      <w:r>
        <w:rPr>
          <w:rFonts w:hint="eastAsia" w:ascii="宋体" w:hAnsi="宋体" w:cs="宋体"/>
          <w:bCs/>
          <w:color w:val="auto"/>
          <w:sz w:val="24"/>
          <w:lang w:eastAsia="zh-CN"/>
        </w:rPr>
        <w:t>服务</w:t>
      </w:r>
      <w:r>
        <w:rPr>
          <w:rFonts w:hint="eastAsia" w:ascii="宋体" w:hAnsi="宋体" w:cs="宋体"/>
          <w:bCs/>
          <w:color w:val="auto"/>
          <w:sz w:val="24"/>
        </w:rPr>
        <w:t>应答应包括（但不仅限于）下列内容:</w:t>
      </w:r>
    </w:p>
    <w:p>
      <w:pPr>
        <w:numPr>
          <w:ilvl w:val="0"/>
          <w:numId w:val="2"/>
        </w:numPr>
        <w:spacing w:line="400" w:lineRule="exact"/>
        <w:ind w:firstLine="480" w:firstLineChars="200"/>
        <w:rPr>
          <w:rFonts w:ascii="宋体" w:hAnsi="宋体" w:cs="宋体"/>
          <w:color w:val="auto"/>
          <w:sz w:val="24"/>
        </w:rPr>
      </w:pPr>
      <w:r>
        <w:rPr>
          <w:rFonts w:hint="eastAsia" w:ascii="宋体" w:hAnsi="宋体" w:cs="宋体"/>
          <w:color w:val="auto"/>
          <w:sz w:val="24"/>
        </w:rPr>
        <w:t>投标产品的品牌、型号及投标产品本身详细的技术指标和参数；</w:t>
      </w:r>
    </w:p>
    <w:p>
      <w:pPr>
        <w:spacing w:line="400" w:lineRule="exact"/>
        <w:ind w:firstLine="480" w:firstLineChars="200"/>
        <w:rPr>
          <w:rFonts w:ascii="宋体" w:hAnsi="宋体" w:cs="宋体"/>
          <w:color w:val="auto"/>
          <w:sz w:val="24"/>
        </w:rPr>
      </w:pPr>
      <w:r>
        <w:rPr>
          <w:rFonts w:hint="eastAsia" w:ascii="宋体" w:hAnsi="宋体" w:cs="宋体"/>
          <w:color w:val="auto"/>
          <w:sz w:val="24"/>
        </w:rPr>
        <w:t>（2）报价产品技术参数表；</w:t>
      </w:r>
    </w:p>
    <w:p>
      <w:pPr>
        <w:spacing w:line="400" w:lineRule="exact"/>
        <w:ind w:firstLine="480" w:firstLineChars="200"/>
        <w:rPr>
          <w:rFonts w:ascii="宋体" w:hAnsi="宋体" w:cs="宋体"/>
          <w:color w:val="auto"/>
          <w:sz w:val="24"/>
        </w:rPr>
      </w:pPr>
      <w:r>
        <w:rPr>
          <w:rFonts w:hint="eastAsia" w:ascii="宋体" w:hAnsi="宋体" w:cs="宋体"/>
          <w:color w:val="auto"/>
          <w:sz w:val="24"/>
        </w:rPr>
        <w:t>（3）验收标准和验收方法；</w:t>
      </w:r>
    </w:p>
    <w:p>
      <w:pPr>
        <w:spacing w:line="400" w:lineRule="exact"/>
        <w:ind w:firstLine="480" w:firstLineChars="200"/>
        <w:rPr>
          <w:rFonts w:ascii="宋体" w:hAnsi="宋体" w:cs="宋体"/>
          <w:color w:val="auto"/>
          <w:sz w:val="24"/>
        </w:rPr>
      </w:pPr>
      <w:r>
        <w:rPr>
          <w:rFonts w:hint="eastAsia" w:ascii="宋体" w:hAnsi="宋体" w:cs="宋体"/>
          <w:color w:val="auto"/>
          <w:sz w:val="24"/>
        </w:rPr>
        <w:t>（4）验收清单；</w:t>
      </w:r>
    </w:p>
    <w:p>
      <w:pPr>
        <w:spacing w:line="480" w:lineRule="exact"/>
        <w:ind w:firstLine="480" w:firstLineChars="200"/>
        <w:rPr>
          <w:rFonts w:ascii="宋体" w:hAnsi="宋体" w:cs="宋体"/>
          <w:bCs/>
          <w:color w:val="auto"/>
          <w:sz w:val="24"/>
        </w:rPr>
      </w:pPr>
      <w:r>
        <w:rPr>
          <w:rFonts w:hint="eastAsia" w:ascii="宋体" w:hAnsi="宋体" w:cs="宋体"/>
          <w:color w:val="auto"/>
          <w:sz w:val="24"/>
        </w:rPr>
        <w:t>（5）其他认为需要提供的文件和资料；（若有）</w:t>
      </w:r>
    </w:p>
    <w:p>
      <w:pPr>
        <w:spacing w:line="480" w:lineRule="exact"/>
        <w:ind w:firstLine="480" w:firstLineChars="200"/>
        <w:rPr>
          <w:rFonts w:hint="eastAsia" w:ascii="宋体" w:hAnsi="宋体" w:cs="宋体"/>
          <w:bCs/>
          <w:color w:val="auto"/>
          <w:sz w:val="24"/>
        </w:rPr>
      </w:pPr>
      <w:r>
        <w:rPr>
          <w:rFonts w:hint="eastAsia" w:ascii="宋体" w:hAnsi="宋体" w:cs="宋体"/>
          <w:b/>
          <w:color w:val="auto"/>
          <w:sz w:val="24"/>
        </w:rPr>
        <w:t>13.2.2 商务部分。</w:t>
      </w:r>
      <w:r>
        <w:rPr>
          <w:rFonts w:hint="eastAsia" w:ascii="宋体" w:hAnsi="宋体" w:cs="宋体"/>
          <w:bCs/>
          <w:color w:val="auto"/>
          <w:sz w:val="24"/>
        </w:rPr>
        <w:t>磋商供应商的商务应答应包括（但不仅限于）下列内容:</w:t>
      </w:r>
    </w:p>
    <w:p>
      <w:pPr>
        <w:spacing w:line="400" w:lineRule="exact"/>
        <w:ind w:firstLine="480" w:firstLineChars="200"/>
        <w:rPr>
          <w:rFonts w:hint="eastAsia" w:ascii="宋体" w:hAnsi="宋体" w:cs="宋体"/>
          <w:color w:val="auto"/>
          <w:sz w:val="24"/>
        </w:rPr>
      </w:pPr>
      <w:r>
        <w:rPr>
          <w:rFonts w:hint="eastAsia" w:ascii="宋体" w:hAnsi="宋体" w:cs="宋体"/>
          <w:color w:val="auto"/>
          <w:sz w:val="24"/>
        </w:rPr>
        <w:t>（1）报价函；</w:t>
      </w:r>
    </w:p>
    <w:p>
      <w:pPr>
        <w:spacing w:line="480" w:lineRule="exact"/>
        <w:ind w:firstLine="480" w:firstLineChars="200"/>
        <w:rPr>
          <w:rFonts w:hint="eastAsia" w:ascii="宋体" w:hAnsi="宋体" w:cs="宋体"/>
          <w:bCs/>
          <w:color w:val="auto"/>
          <w:sz w:val="24"/>
        </w:rPr>
      </w:pPr>
      <w:r>
        <w:rPr>
          <w:rFonts w:hint="eastAsia" w:ascii="宋体" w:hAnsi="宋体" w:cs="宋体"/>
          <w:bCs/>
          <w:color w:val="auto"/>
          <w:sz w:val="24"/>
        </w:rPr>
        <w:t>（2）承诺函；</w:t>
      </w:r>
    </w:p>
    <w:p>
      <w:pPr>
        <w:spacing w:line="480" w:lineRule="exact"/>
        <w:ind w:firstLine="480" w:firstLineChars="200"/>
        <w:rPr>
          <w:rFonts w:hint="eastAsia" w:ascii="宋体" w:hAnsi="宋体" w:cs="宋体"/>
          <w:bCs/>
          <w:color w:val="auto"/>
          <w:sz w:val="24"/>
        </w:rPr>
      </w:pPr>
      <w:r>
        <w:rPr>
          <w:rFonts w:hint="eastAsia" w:ascii="宋体" w:hAnsi="宋体" w:cs="宋体"/>
          <w:bCs/>
          <w:color w:val="auto"/>
          <w:sz w:val="24"/>
        </w:rPr>
        <w:t>（3）分项报价明细表；</w:t>
      </w:r>
    </w:p>
    <w:p>
      <w:pPr>
        <w:spacing w:line="400" w:lineRule="exact"/>
        <w:ind w:firstLine="480" w:firstLineChars="200"/>
        <w:rPr>
          <w:rFonts w:hint="eastAsia" w:ascii="宋体" w:hAnsi="宋体" w:cs="宋体"/>
          <w:color w:val="auto"/>
        </w:rPr>
      </w:pPr>
      <w:r>
        <w:rPr>
          <w:rFonts w:hint="eastAsia" w:ascii="宋体" w:hAnsi="宋体" w:cs="宋体"/>
          <w:bCs/>
          <w:color w:val="auto"/>
          <w:sz w:val="24"/>
        </w:rPr>
        <w:t>（4）商务应答表；</w:t>
      </w:r>
      <w:r>
        <w:rPr>
          <w:rFonts w:hint="eastAsia" w:ascii="宋体" w:hAnsi="宋体"/>
          <w:color w:val="auto"/>
          <w:sz w:val="24"/>
        </w:rPr>
        <w:t>（根据磋商文件所规定的项目相关商务、合同内容条款据实填写）</w:t>
      </w:r>
    </w:p>
    <w:p>
      <w:pPr>
        <w:spacing w:line="480" w:lineRule="exact"/>
        <w:ind w:firstLine="480" w:firstLineChars="200"/>
        <w:rPr>
          <w:rFonts w:hint="eastAsia" w:ascii="宋体" w:hAnsi="宋体" w:cs="宋体"/>
          <w:bCs/>
          <w:color w:val="auto"/>
          <w:sz w:val="24"/>
        </w:rPr>
      </w:pPr>
      <w:r>
        <w:rPr>
          <w:rFonts w:hint="eastAsia" w:ascii="宋体" w:hAnsi="宋体" w:cs="宋体"/>
          <w:bCs/>
          <w:color w:val="auto"/>
          <w:sz w:val="24"/>
        </w:rPr>
        <w:t>（5）磋商供应商基本情况表；</w:t>
      </w:r>
    </w:p>
    <w:p>
      <w:pPr>
        <w:spacing w:line="480" w:lineRule="exact"/>
        <w:ind w:firstLine="480" w:firstLineChars="200"/>
        <w:rPr>
          <w:rFonts w:hint="eastAsia" w:ascii="宋体" w:hAnsi="宋体" w:cs="宋体"/>
          <w:bCs/>
          <w:color w:val="auto"/>
          <w:sz w:val="24"/>
        </w:rPr>
      </w:pPr>
      <w:r>
        <w:rPr>
          <w:rFonts w:hint="eastAsia" w:ascii="宋体" w:hAnsi="宋体" w:cs="宋体"/>
          <w:bCs/>
          <w:color w:val="auto"/>
          <w:sz w:val="24"/>
        </w:rPr>
        <w:t>（6）</w:t>
      </w:r>
      <w:r>
        <w:rPr>
          <w:rFonts w:hint="eastAsia" w:ascii="宋体" w:hAnsi="宋体" w:cs="宋体"/>
          <w:color w:val="auto"/>
          <w:sz w:val="24"/>
        </w:rPr>
        <w:t>证明投标人业绩和荣誉的有关材料复印件（若有）</w:t>
      </w:r>
      <w:r>
        <w:rPr>
          <w:rFonts w:hint="eastAsia" w:ascii="宋体" w:hAnsi="宋体" w:cs="宋体"/>
          <w:bCs/>
          <w:color w:val="auto"/>
          <w:sz w:val="24"/>
        </w:rPr>
        <w:t>；</w:t>
      </w:r>
    </w:p>
    <w:p>
      <w:pPr>
        <w:spacing w:line="480" w:lineRule="exact"/>
        <w:ind w:firstLine="480" w:firstLineChars="200"/>
        <w:rPr>
          <w:rFonts w:hint="eastAsia" w:ascii="宋体" w:hAnsi="宋体" w:cs="宋体"/>
          <w:bCs/>
          <w:color w:val="auto"/>
          <w:sz w:val="24"/>
        </w:rPr>
      </w:pPr>
      <w:r>
        <w:rPr>
          <w:rFonts w:hint="eastAsia" w:ascii="宋体" w:hAnsi="宋体" w:cs="宋体"/>
          <w:bCs/>
          <w:color w:val="auto"/>
          <w:sz w:val="24"/>
        </w:rPr>
        <w:t>（7）售后服务相关材料；</w:t>
      </w:r>
    </w:p>
    <w:p>
      <w:pPr>
        <w:spacing w:line="480" w:lineRule="exact"/>
        <w:ind w:firstLine="480" w:firstLineChars="200"/>
        <w:rPr>
          <w:rFonts w:hint="eastAsia" w:ascii="宋体" w:hAnsi="宋体" w:cs="宋体"/>
          <w:bCs/>
          <w:color w:val="auto"/>
          <w:sz w:val="24"/>
        </w:rPr>
      </w:pPr>
      <w:r>
        <w:rPr>
          <w:rFonts w:hint="eastAsia" w:ascii="宋体" w:hAnsi="宋体" w:cs="宋体"/>
          <w:bCs/>
          <w:color w:val="auto"/>
          <w:sz w:val="24"/>
        </w:rPr>
        <w:t>（8）拟投入本项目人员情况配备表；</w:t>
      </w:r>
    </w:p>
    <w:p>
      <w:pPr>
        <w:spacing w:line="480" w:lineRule="exact"/>
        <w:ind w:firstLine="480" w:firstLineChars="200"/>
        <w:rPr>
          <w:rFonts w:hint="eastAsia" w:ascii="宋体" w:hAnsi="宋体" w:cs="宋体"/>
          <w:bCs/>
          <w:color w:val="auto"/>
          <w:sz w:val="24"/>
        </w:rPr>
      </w:pPr>
      <w:r>
        <w:rPr>
          <w:rFonts w:hint="eastAsia" w:ascii="宋体" w:hAnsi="宋体" w:cs="宋体"/>
          <w:bCs/>
          <w:color w:val="auto"/>
          <w:sz w:val="24"/>
        </w:rPr>
        <w:t>（9）招标代理服务费承诺书；</w:t>
      </w:r>
    </w:p>
    <w:p>
      <w:pPr>
        <w:spacing w:line="480" w:lineRule="exact"/>
        <w:ind w:firstLine="480" w:firstLineChars="200"/>
        <w:rPr>
          <w:rFonts w:hint="eastAsia" w:ascii="宋体" w:hAnsi="宋体" w:cs="宋体"/>
          <w:bCs/>
          <w:color w:val="auto"/>
          <w:sz w:val="24"/>
          <w:lang w:val="en-US" w:eastAsia="zh-CN"/>
        </w:rPr>
      </w:pPr>
      <w:r>
        <w:rPr>
          <w:rFonts w:hint="eastAsia" w:ascii="宋体" w:hAnsi="宋体" w:cs="宋体"/>
          <w:bCs/>
          <w:color w:val="auto"/>
          <w:sz w:val="24"/>
          <w:lang w:val="en-US" w:eastAsia="zh-CN"/>
        </w:rPr>
        <w:t>（10）无行贿犯罪记录承诺函；</w:t>
      </w:r>
    </w:p>
    <w:p>
      <w:pPr>
        <w:spacing w:line="480" w:lineRule="exact"/>
        <w:ind w:firstLine="480" w:firstLineChars="200"/>
        <w:rPr>
          <w:rFonts w:hint="eastAsia" w:ascii="宋体" w:hAnsi="宋体" w:cs="宋体"/>
          <w:bCs/>
          <w:color w:val="auto"/>
          <w:sz w:val="24"/>
          <w:lang w:val="en-US" w:eastAsia="zh-CN"/>
        </w:rPr>
      </w:pPr>
      <w:r>
        <w:rPr>
          <w:rFonts w:hint="eastAsia" w:ascii="宋体" w:hAnsi="宋体" w:cs="宋体"/>
          <w:bCs/>
          <w:color w:val="auto"/>
          <w:sz w:val="24"/>
          <w:lang w:val="en-US" w:eastAsia="zh-CN"/>
        </w:rPr>
        <w:t>（11）诚信情况承诺函；</w:t>
      </w:r>
    </w:p>
    <w:p>
      <w:pPr>
        <w:spacing w:line="480" w:lineRule="exact"/>
        <w:ind w:firstLine="480" w:firstLineChars="200"/>
        <w:rPr>
          <w:rFonts w:hint="eastAsia" w:ascii="宋体" w:hAnsi="宋体" w:cs="宋体"/>
          <w:bCs/>
          <w:color w:val="auto"/>
          <w:sz w:val="24"/>
        </w:rPr>
      </w:pPr>
      <w:r>
        <w:rPr>
          <w:rFonts w:hint="eastAsia" w:ascii="宋体" w:hAnsi="宋体" w:cs="宋体"/>
          <w:bCs/>
          <w:color w:val="auto"/>
          <w:sz w:val="24"/>
          <w:lang w:val="en-US" w:eastAsia="zh-CN"/>
        </w:rPr>
        <w:t>（12）磋商供应商承诺给予采购单位的各种优惠条件（优惠条件事项不能包括采购项目本身所包含的采购事项。磋商供应商不能以“赠送、赠予”等任</w:t>
      </w:r>
      <w:r>
        <w:rPr>
          <w:rFonts w:hint="eastAsia" w:ascii="宋体" w:hAnsi="宋体" w:cs="宋体"/>
          <w:bCs/>
          <w:color w:val="auto"/>
          <w:sz w:val="24"/>
        </w:rPr>
        <w:t>何名义提供货物和服务以规避磋商文件的约束。否则，磋商供应商提供的响应文件将作为无效响应文件处理，即使成交也将取消成交资格）；</w:t>
      </w:r>
      <w:r>
        <w:rPr>
          <w:rFonts w:hint="eastAsia" w:ascii="宋体" w:hAnsi="宋体" w:cs="宋体"/>
          <w:color w:val="auto"/>
          <w:sz w:val="24"/>
        </w:rPr>
        <w:t>（若有）</w:t>
      </w:r>
    </w:p>
    <w:p>
      <w:pPr>
        <w:spacing w:line="480" w:lineRule="exact"/>
        <w:ind w:firstLine="480" w:firstLineChars="200"/>
        <w:rPr>
          <w:rFonts w:hint="eastAsia" w:ascii="宋体" w:hAnsi="宋体" w:cs="宋体"/>
          <w:bCs/>
          <w:color w:val="auto"/>
          <w:sz w:val="24"/>
        </w:rPr>
      </w:pPr>
      <w:r>
        <w:rPr>
          <w:rFonts w:hint="eastAsia" w:ascii="宋体" w:hAnsi="宋体" w:cs="宋体"/>
          <w:bCs/>
          <w:color w:val="auto"/>
          <w:sz w:val="24"/>
        </w:rPr>
        <w:t>（1</w:t>
      </w:r>
      <w:r>
        <w:rPr>
          <w:rFonts w:hint="eastAsia" w:ascii="宋体" w:hAnsi="宋体" w:cs="宋体"/>
          <w:bCs/>
          <w:color w:val="auto"/>
          <w:sz w:val="24"/>
          <w:lang w:val="en-US" w:eastAsia="zh-CN"/>
        </w:rPr>
        <w:t>3</w:t>
      </w:r>
      <w:r>
        <w:rPr>
          <w:rFonts w:hint="eastAsia" w:ascii="宋体" w:hAnsi="宋体" w:cs="宋体"/>
          <w:bCs/>
          <w:color w:val="auto"/>
          <w:sz w:val="24"/>
        </w:rPr>
        <w:t>）其他认为需要提供的文件和资料。</w:t>
      </w:r>
      <w:r>
        <w:rPr>
          <w:rFonts w:hint="eastAsia" w:ascii="宋体" w:hAnsi="宋体" w:cs="宋体"/>
          <w:color w:val="auto"/>
          <w:sz w:val="24"/>
        </w:rPr>
        <w:t>（若有）</w:t>
      </w:r>
    </w:p>
    <w:p>
      <w:pPr>
        <w:spacing w:line="480" w:lineRule="exact"/>
        <w:ind w:firstLine="480" w:firstLineChars="200"/>
        <w:rPr>
          <w:rFonts w:hint="eastAsia" w:ascii="宋体" w:hAnsi="宋体" w:cs="宋体"/>
          <w:bCs/>
          <w:color w:val="auto"/>
          <w:sz w:val="24"/>
        </w:rPr>
      </w:pPr>
      <w:r>
        <w:rPr>
          <w:rFonts w:hint="eastAsia" w:ascii="宋体" w:hAnsi="宋体" w:cs="宋体"/>
          <w:bCs/>
          <w:color w:val="auto"/>
          <w:sz w:val="24"/>
        </w:rPr>
        <w:t>13.2.3 其他部分。磋商供应商按照磋商文件要求做出的其他应答和承诺及提供的相关证明材料。</w:t>
      </w:r>
      <w:r>
        <w:rPr>
          <w:rFonts w:hint="eastAsia" w:ascii="宋体" w:hAnsi="宋体" w:cs="宋体"/>
          <w:color w:val="auto"/>
          <w:sz w:val="24"/>
        </w:rPr>
        <w:t>（若有）</w:t>
      </w:r>
    </w:p>
    <w:p>
      <w:pPr>
        <w:pStyle w:val="5"/>
        <w:keepNext w:val="0"/>
        <w:keepLines w:val="0"/>
        <w:spacing w:before="0" w:after="0" w:line="400" w:lineRule="exact"/>
        <w:ind w:firstLine="480" w:firstLineChars="200"/>
        <w:rPr>
          <w:rFonts w:hint="eastAsia" w:ascii="宋体" w:hAnsi="宋体"/>
          <w:color w:val="auto"/>
          <w:sz w:val="24"/>
        </w:rPr>
      </w:pPr>
    </w:p>
    <w:p>
      <w:pPr>
        <w:pStyle w:val="5"/>
        <w:keepNext w:val="0"/>
        <w:keepLines w:val="0"/>
        <w:spacing w:before="0" w:after="0" w:line="400" w:lineRule="exact"/>
        <w:ind w:firstLine="480" w:firstLineChars="200"/>
        <w:rPr>
          <w:rFonts w:hint="eastAsia" w:ascii="宋体" w:hAnsi="宋体"/>
          <w:bCs w:val="0"/>
          <w:color w:val="auto"/>
          <w:sz w:val="24"/>
        </w:rPr>
      </w:pPr>
      <w:r>
        <w:rPr>
          <w:rFonts w:hint="eastAsia" w:ascii="宋体" w:hAnsi="宋体"/>
          <w:bCs w:val="0"/>
          <w:color w:val="auto"/>
          <w:sz w:val="24"/>
        </w:rPr>
        <w:t>14.响应文件的语言</w:t>
      </w:r>
      <w:bookmarkEnd w:id="42"/>
      <w:bookmarkEnd w:id="43"/>
      <w:bookmarkEnd w:id="44"/>
      <w:r>
        <w:rPr>
          <w:rFonts w:hint="eastAsia" w:ascii="宋体" w:hAnsi="宋体"/>
          <w:bCs w:val="0"/>
          <w:color w:val="auto"/>
          <w:sz w:val="24"/>
        </w:rPr>
        <w:t>（实质性要求）</w:t>
      </w:r>
    </w:p>
    <w:p>
      <w:pPr>
        <w:spacing w:line="400" w:lineRule="exact"/>
        <w:ind w:firstLine="480" w:firstLineChars="200"/>
        <w:rPr>
          <w:rFonts w:hint="eastAsia" w:ascii="宋体" w:hAnsi="宋体"/>
          <w:color w:val="auto"/>
          <w:sz w:val="24"/>
        </w:rPr>
      </w:pPr>
      <w:r>
        <w:rPr>
          <w:rFonts w:hint="eastAsia" w:ascii="宋体" w:hAnsi="宋体"/>
          <w:color w:val="auto"/>
          <w:sz w:val="24"/>
        </w:rPr>
        <w:t>14.1</w:t>
      </w:r>
      <w:r>
        <w:rPr>
          <w:rFonts w:hint="eastAsia"/>
          <w:color w:val="auto"/>
          <w:sz w:val="24"/>
        </w:rPr>
        <w:t xml:space="preserve"> </w:t>
      </w:r>
      <w:r>
        <w:rPr>
          <w:rFonts w:hint="eastAsia" w:ascii="宋体" w:hAnsi="宋体"/>
          <w:color w:val="auto"/>
          <w:sz w:val="24"/>
        </w:rPr>
        <w:t>供应商提交的响应文件以及供应商与采购人、采购代理机构就有关报价的所有来往书面文件均须使用中文。响应文件中如附有外文资料，必须逐一对应翻译成中文并加盖供应商公章后附在相关外文资料后面，否则，供应商的响应文件将作为无效处理。（说明：供应商的法定代表人为外籍人士的，法定代表人的签字和护照除外。）</w:t>
      </w:r>
    </w:p>
    <w:p>
      <w:pPr>
        <w:spacing w:line="400" w:lineRule="exact"/>
        <w:ind w:firstLine="480" w:firstLineChars="200"/>
        <w:rPr>
          <w:rFonts w:ascii="宋体" w:hAnsi="宋体"/>
          <w:color w:val="auto"/>
          <w:sz w:val="24"/>
        </w:rPr>
      </w:pPr>
      <w:r>
        <w:rPr>
          <w:rFonts w:hint="eastAsia" w:ascii="宋体" w:hAnsi="宋体"/>
          <w:color w:val="auto"/>
          <w:sz w:val="24"/>
        </w:rPr>
        <w:t>14.2 翻译的中文资料与外文资料如果出现差异和矛盾，以中文为准。但不能故意错误翻译，否则，供应商的响应文件将作为无效处理。</w:t>
      </w:r>
    </w:p>
    <w:p>
      <w:pPr>
        <w:pStyle w:val="5"/>
        <w:keepNext w:val="0"/>
        <w:keepLines w:val="0"/>
        <w:spacing w:before="0" w:after="0" w:line="400" w:lineRule="exact"/>
        <w:ind w:firstLine="480" w:firstLineChars="200"/>
        <w:rPr>
          <w:rFonts w:hint="eastAsia" w:ascii="宋体" w:hAnsi="宋体"/>
          <w:color w:val="auto"/>
          <w:sz w:val="24"/>
        </w:rPr>
      </w:pPr>
      <w:bookmarkStart w:id="45" w:name="_Toc217446044"/>
      <w:bookmarkStart w:id="46" w:name="_Toc183582216"/>
      <w:bookmarkStart w:id="47" w:name="_Toc183682353"/>
    </w:p>
    <w:p>
      <w:pPr>
        <w:pStyle w:val="5"/>
        <w:keepNext w:val="0"/>
        <w:keepLines w:val="0"/>
        <w:spacing w:before="0" w:after="0" w:line="400" w:lineRule="exact"/>
        <w:ind w:firstLine="480" w:firstLineChars="200"/>
        <w:rPr>
          <w:rFonts w:hint="eastAsia" w:ascii="宋体" w:hAnsi="宋体"/>
          <w:color w:val="auto"/>
          <w:sz w:val="24"/>
        </w:rPr>
      </w:pPr>
      <w:r>
        <w:rPr>
          <w:rFonts w:hint="eastAsia" w:ascii="宋体" w:hAnsi="宋体"/>
          <w:color w:val="auto"/>
          <w:sz w:val="24"/>
        </w:rPr>
        <w:t>15．计量单位</w:t>
      </w:r>
      <w:bookmarkEnd w:id="45"/>
      <w:bookmarkEnd w:id="46"/>
      <w:bookmarkEnd w:id="47"/>
      <w:r>
        <w:rPr>
          <w:rFonts w:hint="eastAsia" w:ascii="宋体" w:hAnsi="宋体"/>
          <w:color w:val="auto"/>
          <w:sz w:val="24"/>
        </w:rPr>
        <w:t>（实质性要求）</w:t>
      </w:r>
    </w:p>
    <w:p>
      <w:pPr>
        <w:spacing w:line="400" w:lineRule="exact"/>
        <w:ind w:firstLine="470" w:firstLineChars="196"/>
        <w:rPr>
          <w:rFonts w:hint="eastAsia" w:ascii="宋体" w:hAnsi="宋体"/>
          <w:color w:val="auto"/>
          <w:sz w:val="24"/>
        </w:rPr>
      </w:pPr>
      <w:r>
        <w:rPr>
          <w:rFonts w:hint="eastAsia" w:ascii="宋体" w:hAnsi="宋体"/>
          <w:color w:val="auto"/>
          <w:sz w:val="24"/>
        </w:rPr>
        <w:t>除磋商文件中另有规定外，本次采购项目所有合同项下的报价均采用国家法定的计量单位。</w:t>
      </w:r>
    </w:p>
    <w:p>
      <w:pPr>
        <w:spacing w:line="400" w:lineRule="exact"/>
        <w:ind w:firstLine="468" w:firstLineChars="195"/>
        <w:rPr>
          <w:rFonts w:ascii="宋体" w:hAnsi="宋体"/>
          <w:b/>
          <w:bCs/>
          <w:color w:val="auto"/>
          <w:sz w:val="24"/>
        </w:rPr>
      </w:pPr>
      <w:r>
        <w:rPr>
          <w:rFonts w:hint="eastAsia" w:ascii="宋体" w:hAnsi="宋体"/>
          <w:color w:val="auto"/>
          <w:sz w:val="24"/>
        </w:rPr>
        <w:t xml:space="preserve"> </w:t>
      </w:r>
      <w:bookmarkStart w:id="48" w:name="_Toc217446045"/>
      <w:r>
        <w:rPr>
          <w:rFonts w:hint="eastAsia" w:ascii="宋体" w:hAnsi="宋体"/>
          <w:color w:val="auto"/>
          <w:sz w:val="24"/>
        </w:rPr>
        <w:t xml:space="preserve">  </w:t>
      </w:r>
    </w:p>
    <w:p>
      <w:pPr>
        <w:spacing w:line="400" w:lineRule="exact"/>
        <w:ind w:firstLine="468" w:firstLineChars="195"/>
        <w:rPr>
          <w:rFonts w:hint="eastAsia" w:ascii="宋体" w:hAnsi="宋体"/>
          <w:b/>
          <w:bCs/>
          <w:color w:val="auto"/>
          <w:sz w:val="24"/>
        </w:rPr>
      </w:pPr>
      <w:r>
        <w:rPr>
          <w:rFonts w:hint="eastAsia" w:ascii="宋体" w:hAnsi="宋体"/>
          <w:b/>
          <w:bCs/>
          <w:color w:val="auto"/>
          <w:sz w:val="24"/>
        </w:rPr>
        <w:t xml:space="preserve">16. </w:t>
      </w:r>
      <w:r>
        <w:rPr>
          <w:rFonts w:hint="eastAsia" w:ascii="宋体" w:hAnsi="宋体"/>
          <w:b/>
          <w:color w:val="auto"/>
          <w:sz w:val="24"/>
        </w:rPr>
        <w:t>报价</w:t>
      </w:r>
      <w:r>
        <w:rPr>
          <w:rFonts w:hint="eastAsia" w:ascii="宋体" w:hAnsi="宋体"/>
          <w:b/>
          <w:bCs/>
          <w:color w:val="auto"/>
          <w:sz w:val="24"/>
        </w:rPr>
        <w:t>货币（实质性要求）</w:t>
      </w:r>
    </w:p>
    <w:p>
      <w:pPr>
        <w:spacing w:line="400" w:lineRule="exact"/>
        <w:ind w:firstLine="468" w:firstLineChars="195"/>
        <w:rPr>
          <w:rFonts w:hint="eastAsia" w:ascii="宋体" w:hAnsi="宋体"/>
          <w:bCs/>
          <w:color w:val="auto"/>
          <w:sz w:val="24"/>
        </w:rPr>
      </w:pPr>
      <w:r>
        <w:rPr>
          <w:rFonts w:hint="eastAsia" w:ascii="宋体" w:hAnsi="宋体"/>
          <w:bCs/>
          <w:color w:val="auto"/>
          <w:sz w:val="24"/>
        </w:rPr>
        <w:t>本次磋商项目的</w:t>
      </w:r>
      <w:r>
        <w:rPr>
          <w:rFonts w:hint="eastAsia" w:ascii="宋体" w:hAnsi="宋体"/>
          <w:color w:val="auto"/>
          <w:sz w:val="24"/>
        </w:rPr>
        <w:t>报价货币为</w:t>
      </w:r>
      <w:r>
        <w:rPr>
          <w:rFonts w:hint="eastAsia" w:ascii="宋体" w:hAnsi="宋体"/>
          <w:bCs/>
          <w:color w:val="auto"/>
          <w:sz w:val="24"/>
        </w:rPr>
        <w:t>人民币，报价以磋商文件规定为准。</w:t>
      </w:r>
    </w:p>
    <w:p>
      <w:pPr>
        <w:spacing w:line="400" w:lineRule="exact"/>
        <w:ind w:firstLine="468" w:firstLineChars="195"/>
        <w:rPr>
          <w:rFonts w:ascii="宋体" w:hAnsi="宋体"/>
          <w:bCs/>
          <w:color w:val="auto"/>
          <w:sz w:val="24"/>
        </w:rPr>
      </w:pPr>
    </w:p>
    <w:bookmarkEnd w:id="48"/>
    <w:p>
      <w:pPr>
        <w:spacing w:line="400" w:lineRule="exact"/>
        <w:ind w:left="2" w:leftChars="1" w:firstLine="480" w:firstLineChars="200"/>
        <w:rPr>
          <w:rFonts w:hint="eastAsia" w:ascii="宋体" w:hAnsi="宋体"/>
          <w:b/>
          <w:bCs/>
          <w:color w:val="auto"/>
          <w:sz w:val="24"/>
        </w:rPr>
      </w:pPr>
      <w:r>
        <w:rPr>
          <w:rFonts w:hint="eastAsia" w:ascii="宋体" w:hAnsi="宋体"/>
          <w:b/>
          <w:bCs/>
          <w:color w:val="auto"/>
          <w:sz w:val="24"/>
        </w:rPr>
        <w:t>17.响应文件格式</w:t>
      </w:r>
    </w:p>
    <w:p>
      <w:pPr>
        <w:spacing w:line="400" w:lineRule="exact"/>
        <w:ind w:left="2" w:leftChars="1" w:firstLine="480" w:firstLineChars="200"/>
        <w:rPr>
          <w:rFonts w:hint="eastAsia" w:ascii="宋体" w:hAnsi="宋体"/>
          <w:bCs/>
          <w:color w:val="auto"/>
          <w:sz w:val="24"/>
        </w:rPr>
      </w:pPr>
      <w:r>
        <w:rPr>
          <w:rFonts w:hint="eastAsia" w:ascii="宋体" w:hAnsi="宋体"/>
          <w:bCs/>
          <w:color w:val="auto"/>
          <w:sz w:val="24"/>
        </w:rPr>
        <w:t>17.1 供应商应执行磋商文件第八章的规定要求。</w:t>
      </w:r>
    </w:p>
    <w:p>
      <w:pPr>
        <w:spacing w:line="400" w:lineRule="exact"/>
        <w:ind w:left="2" w:leftChars="1" w:firstLine="480" w:firstLineChars="200"/>
        <w:rPr>
          <w:rFonts w:hint="eastAsia" w:ascii="宋体" w:hAnsi="宋体"/>
          <w:color w:val="auto"/>
          <w:sz w:val="24"/>
        </w:rPr>
      </w:pPr>
      <w:r>
        <w:rPr>
          <w:rFonts w:hint="eastAsia" w:ascii="宋体" w:hAnsi="宋体"/>
          <w:color w:val="auto"/>
          <w:sz w:val="24"/>
        </w:rPr>
        <w:t>17.2 对于没有格式要求的磋商文件由供应商自行编写。</w:t>
      </w:r>
    </w:p>
    <w:p>
      <w:pPr>
        <w:spacing w:line="400" w:lineRule="exact"/>
        <w:ind w:firstLine="470" w:firstLineChars="196"/>
        <w:rPr>
          <w:rFonts w:ascii="宋体" w:hAnsi="宋体"/>
          <w:color w:val="auto"/>
          <w:sz w:val="24"/>
        </w:rPr>
      </w:pPr>
      <w:bookmarkStart w:id="49" w:name="_Toc217446051"/>
      <w:bookmarkStart w:id="50" w:name="_Toc183682361"/>
      <w:bookmarkStart w:id="51" w:name="_Toc183582224"/>
    </w:p>
    <w:p>
      <w:pPr>
        <w:spacing w:line="400" w:lineRule="exact"/>
        <w:ind w:firstLine="470" w:firstLineChars="196"/>
        <w:rPr>
          <w:rFonts w:hint="eastAsia" w:ascii="宋体" w:hAnsi="宋体"/>
          <w:b/>
          <w:color w:val="auto"/>
          <w:sz w:val="24"/>
        </w:rPr>
      </w:pPr>
      <w:r>
        <w:rPr>
          <w:rFonts w:hint="eastAsia" w:ascii="宋体" w:hAnsi="宋体"/>
          <w:b/>
          <w:color w:val="auto"/>
          <w:sz w:val="24"/>
        </w:rPr>
        <w:t>18.响应文件的印制和签署</w:t>
      </w:r>
    </w:p>
    <w:p>
      <w:pPr>
        <w:spacing w:line="400" w:lineRule="exact"/>
        <w:ind w:firstLine="468" w:firstLineChars="195"/>
        <w:rPr>
          <w:rFonts w:hint="eastAsia" w:ascii="宋体" w:hAnsi="宋体"/>
          <w:bCs/>
          <w:color w:val="auto"/>
          <w:sz w:val="24"/>
        </w:rPr>
      </w:pPr>
      <w:r>
        <w:rPr>
          <w:rFonts w:hint="eastAsia" w:ascii="宋体" w:hAnsi="宋体"/>
          <w:color w:val="auto"/>
          <w:sz w:val="24"/>
        </w:rPr>
        <w:t xml:space="preserve">18.1 </w:t>
      </w:r>
      <w:r>
        <w:rPr>
          <w:rFonts w:hint="eastAsia" w:ascii="宋体" w:hAnsi="宋体"/>
          <w:b/>
          <w:bCs/>
          <w:color w:val="auto"/>
          <w:sz w:val="24"/>
        </w:rPr>
        <w:t>资格性响应文件</w:t>
      </w:r>
      <w:r>
        <w:rPr>
          <w:rFonts w:hint="eastAsia" w:ascii="宋体" w:hAnsi="宋体"/>
          <w:color w:val="auto"/>
          <w:sz w:val="24"/>
        </w:rPr>
        <w:t>正本1份副本</w:t>
      </w:r>
      <w:r>
        <w:rPr>
          <w:rFonts w:hint="eastAsia" w:ascii="宋体" w:hAnsi="宋体"/>
          <w:color w:val="auto"/>
          <w:sz w:val="24"/>
          <w:lang w:val="en-US" w:eastAsia="zh-CN"/>
        </w:rPr>
        <w:t>2</w:t>
      </w:r>
      <w:r>
        <w:rPr>
          <w:rFonts w:hint="eastAsia" w:ascii="宋体" w:hAnsi="宋体"/>
          <w:color w:val="auto"/>
          <w:sz w:val="24"/>
        </w:rPr>
        <w:t>份</w:t>
      </w:r>
      <w:r>
        <w:rPr>
          <w:rFonts w:hint="eastAsia" w:ascii="宋体" w:hAnsi="宋体"/>
          <w:bCs/>
          <w:color w:val="auto"/>
          <w:sz w:val="24"/>
        </w:rPr>
        <w:t>，并在其封面上清楚地标明资格性响应文件、采购项目名称、项目编号、包件号及名称（若有）、供应商名称以及“正本”或“副本”字样。若正本和副本有不一致的内容，以正本书面响应文件为准。</w:t>
      </w:r>
      <w:r>
        <w:rPr>
          <w:rFonts w:hint="eastAsia" w:ascii="宋体" w:hAnsi="宋体"/>
          <w:b/>
          <w:bCs/>
          <w:color w:val="auto"/>
          <w:sz w:val="24"/>
        </w:rPr>
        <w:t>（实质性要求）</w:t>
      </w:r>
    </w:p>
    <w:p>
      <w:pPr>
        <w:spacing w:line="400" w:lineRule="exact"/>
        <w:ind w:firstLine="468" w:firstLineChars="195"/>
        <w:rPr>
          <w:rFonts w:hint="eastAsia" w:ascii="宋体" w:hAnsi="宋体"/>
          <w:bCs/>
          <w:color w:val="auto"/>
          <w:sz w:val="24"/>
        </w:rPr>
      </w:pPr>
      <w:r>
        <w:rPr>
          <w:rFonts w:hint="eastAsia" w:ascii="宋体" w:hAnsi="宋体"/>
          <w:bCs/>
          <w:color w:val="auto"/>
          <w:sz w:val="24"/>
        </w:rPr>
        <w:t xml:space="preserve">18.2 </w:t>
      </w:r>
      <w:r>
        <w:rPr>
          <w:rFonts w:hint="eastAsia" w:ascii="宋体" w:hAnsi="宋体"/>
          <w:b/>
          <w:color w:val="auto"/>
          <w:sz w:val="24"/>
        </w:rPr>
        <w:t>其他响应文件</w:t>
      </w:r>
      <w:r>
        <w:rPr>
          <w:rFonts w:hint="eastAsia" w:ascii="宋体" w:hAnsi="宋体"/>
          <w:bCs/>
          <w:color w:val="auto"/>
          <w:sz w:val="24"/>
        </w:rPr>
        <w:t>正本1份副本</w:t>
      </w:r>
      <w:r>
        <w:rPr>
          <w:rFonts w:hint="eastAsia" w:ascii="宋体" w:hAnsi="宋体"/>
          <w:bCs/>
          <w:color w:val="auto"/>
          <w:sz w:val="24"/>
          <w:lang w:val="en-US" w:eastAsia="zh-CN"/>
        </w:rPr>
        <w:t>2</w:t>
      </w:r>
      <w:r>
        <w:rPr>
          <w:rFonts w:hint="eastAsia" w:ascii="宋体" w:hAnsi="宋体"/>
          <w:bCs/>
          <w:color w:val="auto"/>
          <w:sz w:val="24"/>
        </w:rPr>
        <w:t>份，并在其封面上清楚地标明其他响应文件、采购项目名称、项目编号、包件号及名称（若有）、供应商名称以及“正本”或“副本”字样。若正本和副本有不一致的内容，以正本书面响应文件为准。</w:t>
      </w:r>
      <w:r>
        <w:rPr>
          <w:rFonts w:hint="eastAsia" w:ascii="宋体" w:hAnsi="宋体"/>
          <w:b/>
          <w:bCs/>
          <w:color w:val="auto"/>
          <w:sz w:val="24"/>
        </w:rPr>
        <w:t>（实质性要求）</w:t>
      </w:r>
    </w:p>
    <w:p>
      <w:pPr>
        <w:pStyle w:val="2"/>
        <w:spacing w:line="360" w:lineRule="auto"/>
        <w:ind w:firstLine="480" w:firstLineChars="200"/>
        <w:rPr>
          <w:rFonts w:hint="eastAsia" w:ascii="宋体" w:hAnsi="宋体"/>
          <w:b/>
          <w:bCs/>
          <w:color w:val="auto"/>
          <w:sz w:val="24"/>
        </w:rPr>
      </w:pPr>
      <w:r>
        <w:rPr>
          <w:rFonts w:hint="eastAsia" w:ascii="宋体" w:hAnsi="宋体"/>
          <w:bCs/>
          <w:color w:val="auto"/>
          <w:sz w:val="24"/>
        </w:rPr>
        <w:t>18.3</w:t>
      </w:r>
      <w:r>
        <w:rPr>
          <w:rFonts w:hint="eastAsia" w:ascii="宋体" w:hAnsi="宋体"/>
          <w:b/>
          <w:color w:val="auto"/>
          <w:sz w:val="24"/>
        </w:rPr>
        <w:t>电子文档</w:t>
      </w:r>
      <w:r>
        <w:rPr>
          <w:rFonts w:hint="eastAsia" w:ascii="宋体" w:hAnsi="宋体"/>
          <w:bCs/>
          <w:color w:val="auto"/>
          <w:sz w:val="24"/>
        </w:rPr>
        <w:t>1份</w:t>
      </w:r>
      <w:r>
        <w:rPr>
          <w:rFonts w:hint="eastAsia" w:ascii="宋体" w:hAnsi="宋体"/>
          <w:b/>
          <w:color w:val="auto"/>
          <w:sz w:val="24"/>
        </w:rPr>
        <w:t>（电子文档为用U盘存储的投标文件正本扫描件，pdf格式）</w:t>
      </w:r>
      <w:r>
        <w:rPr>
          <w:rFonts w:hint="eastAsia" w:ascii="宋体" w:hAnsi="宋体"/>
          <w:bCs/>
          <w:color w:val="auto"/>
          <w:sz w:val="24"/>
        </w:rPr>
        <w:t>电子文档与投标文件正本扫描件一致。</w:t>
      </w:r>
      <w:bookmarkEnd w:id="49"/>
      <w:bookmarkEnd w:id="50"/>
      <w:bookmarkEnd w:id="51"/>
      <w:r>
        <w:rPr>
          <w:rFonts w:hint="eastAsia" w:ascii="宋体" w:hAnsi="宋体"/>
          <w:b/>
          <w:bCs/>
          <w:color w:val="auto"/>
          <w:sz w:val="24"/>
        </w:rPr>
        <w:t>（实质性要求）</w:t>
      </w:r>
    </w:p>
    <w:p>
      <w:pPr>
        <w:pStyle w:val="2"/>
        <w:spacing w:line="360" w:lineRule="auto"/>
        <w:ind w:firstLine="480" w:firstLineChars="200"/>
        <w:rPr>
          <w:rFonts w:hint="eastAsia" w:ascii="宋体" w:hAnsi="宋体" w:eastAsia="宋体" w:cs="Times New Roman"/>
          <w:bCs/>
          <w:color w:val="auto"/>
          <w:kern w:val="2"/>
          <w:sz w:val="24"/>
          <w:szCs w:val="24"/>
          <w:lang w:val="en-US" w:eastAsia="zh-CN" w:bidi="ar-SA"/>
        </w:rPr>
      </w:pPr>
      <w:r>
        <w:rPr>
          <w:rFonts w:hint="eastAsia" w:ascii="宋体" w:hAnsi="宋体" w:eastAsia="宋体" w:cs="Times New Roman"/>
          <w:bCs/>
          <w:color w:val="auto"/>
          <w:kern w:val="2"/>
          <w:sz w:val="24"/>
          <w:szCs w:val="24"/>
          <w:lang w:val="en-US" w:eastAsia="zh-CN" w:bidi="ar-SA"/>
        </w:rPr>
        <w:t>18.4 响应文件正本和副本均需在规定签章处签字和盖章。响应文件副本可采用正本的复印件。</w:t>
      </w:r>
      <w:r>
        <w:rPr>
          <w:rFonts w:hint="eastAsia" w:ascii="宋体" w:hAnsi="宋体" w:eastAsia="宋体" w:cs="Times New Roman"/>
          <w:b/>
          <w:bCs w:val="0"/>
          <w:color w:val="auto"/>
          <w:kern w:val="2"/>
          <w:sz w:val="24"/>
          <w:szCs w:val="24"/>
          <w:lang w:val="en-US" w:eastAsia="zh-CN" w:bidi="ar-SA"/>
        </w:rPr>
        <w:t>（实质性要求）</w:t>
      </w:r>
    </w:p>
    <w:p>
      <w:pPr>
        <w:spacing w:line="400" w:lineRule="exact"/>
        <w:ind w:firstLine="468" w:firstLineChars="195"/>
        <w:rPr>
          <w:rFonts w:hint="eastAsia" w:ascii="宋体" w:hAnsi="宋体"/>
          <w:bCs/>
          <w:color w:val="auto"/>
          <w:sz w:val="24"/>
        </w:rPr>
      </w:pPr>
      <w:r>
        <w:rPr>
          <w:rFonts w:hint="eastAsia" w:ascii="宋体" w:hAnsi="宋体" w:eastAsia="宋体" w:cs="Times New Roman"/>
          <w:bCs/>
          <w:color w:val="auto"/>
          <w:kern w:val="2"/>
          <w:sz w:val="24"/>
          <w:szCs w:val="24"/>
          <w:lang w:val="en-US" w:eastAsia="zh-CN" w:bidi="ar-SA"/>
        </w:rPr>
        <w:t>18.5响应文件的打印和书写应清楚工整，任何行间插字、涂改或增删，必须由供应商的法定代表人或其授权代表签字并盖供应商公章。</w:t>
      </w:r>
      <w:r>
        <w:rPr>
          <w:rFonts w:hint="eastAsia" w:ascii="宋体" w:hAnsi="宋体"/>
          <w:b/>
          <w:bCs/>
          <w:color w:val="auto"/>
          <w:sz w:val="24"/>
        </w:rPr>
        <w:t>（实质性要求）</w:t>
      </w:r>
    </w:p>
    <w:p>
      <w:pPr>
        <w:spacing w:line="400" w:lineRule="exact"/>
        <w:ind w:firstLine="468" w:firstLineChars="195"/>
        <w:rPr>
          <w:rFonts w:ascii="宋体" w:hAnsi="宋体"/>
          <w:bCs/>
          <w:color w:val="auto"/>
          <w:sz w:val="24"/>
        </w:rPr>
      </w:pPr>
      <w:r>
        <w:rPr>
          <w:rFonts w:hint="eastAsia" w:ascii="宋体" w:hAnsi="宋体"/>
          <w:bCs/>
          <w:color w:val="auto"/>
          <w:sz w:val="24"/>
        </w:rPr>
        <w:t>18.6响应文件应由供应商法定代表人/主要负责人/本人或其授权代表在响应文件要求的地方签字（或加盖私人印章），要求加盖公章的地方加盖单位公章，不得使用专用章（如经济合同章、投标专用章等）或下属单位印章代替。</w:t>
      </w:r>
      <w:r>
        <w:rPr>
          <w:rFonts w:hint="eastAsia" w:ascii="宋体" w:hAnsi="宋体"/>
          <w:b/>
          <w:bCs/>
          <w:color w:val="auto"/>
          <w:sz w:val="24"/>
        </w:rPr>
        <w:t>（实质性要求）</w:t>
      </w:r>
    </w:p>
    <w:p>
      <w:pPr>
        <w:spacing w:line="400" w:lineRule="exact"/>
        <w:ind w:firstLine="468" w:firstLineChars="195"/>
        <w:rPr>
          <w:rFonts w:hint="eastAsia" w:ascii="宋体" w:hAnsi="宋体"/>
          <w:bCs/>
          <w:color w:val="auto"/>
          <w:sz w:val="24"/>
        </w:rPr>
      </w:pPr>
      <w:r>
        <w:rPr>
          <w:rFonts w:hint="eastAsia" w:ascii="宋体" w:hAnsi="宋体"/>
          <w:bCs/>
          <w:color w:val="auto"/>
          <w:sz w:val="24"/>
        </w:rPr>
        <w:t>18.7响应文件正本和副本需要逐页编目编码。</w:t>
      </w:r>
      <w:r>
        <w:rPr>
          <w:rFonts w:hint="eastAsia" w:ascii="宋体" w:hAnsi="宋体"/>
          <w:b/>
          <w:bCs/>
          <w:color w:val="auto"/>
          <w:sz w:val="24"/>
        </w:rPr>
        <w:t>（实质性要求）</w:t>
      </w:r>
    </w:p>
    <w:p>
      <w:pPr>
        <w:tabs>
          <w:tab w:val="left" w:pos="1080"/>
        </w:tabs>
        <w:spacing w:line="400" w:lineRule="exact"/>
        <w:ind w:firstLine="460" w:firstLineChars="192"/>
        <w:rPr>
          <w:rFonts w:ascii="宋体" w:hAnsi="宋体"/>
          <w:color w:val="auto"/>
          <w:sz w:val="24"/>
        </w:rPr>
      </w:pPr>
      <w:r>
        <w:rPr>
          <w:rFonts w:hint="eastAsia" w:ascii="宋体" w:hAnsi="宋体"/>
          <w:color w:val="auto"/>
          <w:sz w:val="24"/>
        </w:rPr>
        <w:t>18.8响应文件正本和副本应当采用胶装方式装订成册，不得散装或者合页装订。</w:t>
      </w:r>
    </w:p>
    <w:p>
      <w:pPr>
        <w:tabs>
          <w:tab w:val="left" w:pos="1080"/>
        </w:tabs>
        <w:spacing w:line="400" w:lineRule="exact"/>
        <w:ind w:left="497" w:leftChars="228" w:hanging="19" w:hangingChars="8"/>
        <w:rPr>
          <w:rFonts w:hint="eastAsia" w:ascii="宋体" w:hAnsi="宋体"/>
          <w:color w:val="auto"/>
          <w:sz w:val="24"/>
        </w:rPr>
      </w:pPr>
      <w:r>
        <w:rPr>
          <w:rFonts w:hint="eastAsia" w:ascii="宋体" w:hAnsi="宋体"/>
          <w:color w:val="auto"/>
          <w:sz w:val="24"/>
        </w:rPr>
        <w:t>18.9响应文件应根据磋商文件的要求制作，签署、盖章。</w:t>
      </w:r>
      <w:r>
        <w:rPr>
          <w:rFonts w:hint="eastAsia" w:ascii="宋体" w:hAnsi="宋体"/>
          <w:b/>
          <w:bCs/>
          <w:color w:val="auto"/>
          <w:sz w:val="24"/>
        </w:rPr>
        <w:t>（实质性要求）</w:t>
      </w:r>
    </w:p>
    <w:p>
      <w:pPr>
        <w:tabs>
          <w:tab w:val="left" w:pos="1080"/>
        </w:tabs>
        <w:spacing w:line="400" w:lineRule="exact"/>
        <w:ind w:left="497" w:leftChars="228" w:hanging="19" w:hangingChars="8"/>
        <w:rPr>
          <w:rFonts w:ascii="宋体" w:hAnsi="宋体"/>
          <w:color w:val="auto"/>
          <w:sz w:val="24"/>
        </w:rPr>
      </w:pPr>
      <w:r>
        <w:rPr>
          <w:rFonts w:hint="eastAsia" w:ascii="宋体" w:hAnsi="宋体"/>
          <w:color w:val="auto"/>
          <w:sz w:val="24"/>
        </w:rPr>
        <w:t>18.10响应文件统一用</w:t>
      </w:r>
      <w:r>
        <w:rPr>
          <w:rFonts w:ascii="宋体" w:hAnsi="宋体"/>
          <w:color w:val="auto"/>
          <w:sz w:val="24"/>
        </w:rPr>
        <w:t>A4</w:t>
      </w:r>
      <w:r>
        <w:rPr>
          <w:rFonts w:hint="eastAsia" w:ascii="宋体" w:hAnsi="宋体"/>
          <w:color w:val="auto"/>
          <w:sz w:val="24"/>
        </w:rPr>
        <w:t>幅面纸印制，除另有规定外。</w:t>
      </w:r>
    </w:p>
    <w:p>
      <w:pPr>
        <w:tabs>
          <w:tab w:val="left" w:pos="1080"/>
        </w:tabs>
        <w:spacing w:line="400" w:lineRule="exact"/>
        <w:ind w:firstLine="460" w:firstLineChars="192"/>
        <w:rPr>
          <w:rFonts w:ascii="宋体"/>
          <w:b/>
          <w:color w:val="auto"/>
          <w:sz w:val="24"/>
        </w:rPr>
      </w:pPr>
      <w:bookmarkStart w:id="52" w:name="_Toc183582226"/>
      <w:bookmarkStart w:id="53" w:name="_Toc89075877"/>
      <w:bookmarkStart w:id="54" w:name="_Toc183682363"/>
      <w:bookmarkStart w:id="55" w:name="_Toc217446053"/>
      <w:bookmarkStart w:id="56" w:name="_Toc77400781"/>
    </w:p>
    <w:p>
      <w:pPr>
        <w:tabs>
          <w:tab w:val="left" w:pos="1080"/>
        </w:tabs>
        <w:spacing w:line="400" w:lineRule="exact"/>
        <w:ind w:firstLine="460" w:firstLineChars="192"/>
        <w:rPr>
          <w:rFonts w:hint="eastAsia" w:ascii="宋体"/>
          <w:b/>
          <w:color w:val="auto"/>
          <w:sz w:val="24"/>
        </w:rPr>
      </w:pPr>
      <w:r>
        <w:rPr>
          <w:rFonts w:hint="eastAsia" w:ascii="宋体"/>
          <w:b/>
          <w:color w:val="auto"/>
          <w:sz w:val="24"/>
        </w:rPr>
        <w:t>19.响应文件的密封和标注</w:t>
      </w:r>
      <w:r>
        <w:rPr>
          <w:rFonts w:hint="eastAsia" w:ascii="宋体" w:hAnsi="宋体"/>
          <w:b/>
          <w:bCs/>
          <w:color w:val="auto"/>
          <w:sz w:val="24"/>
        </w:rPr>
        <w:t>（实质性要求）</w:t>
      </w:r>
    </w:p>
    <w:p>
      <w:pPr>
        <w:tabs>
          <w:tab w:val="left" w:pos="1080"/>
        </w:tabs>
        <w:spacing w:line="400" w:lineRule="exact"/>
        <w:ind w:firstLine="460" w:firstLineChars="192"/>
        <w:rPr>
          <w:rFonts w:hint="eastAsia" w:ascii="宋体"/>
          <w:color w:val="auto"/>
          <w:sz w:val="24"/>
        </w:rPr>
      </w:pPr>
      <w:r>
        <w:rPr>
          <w:rFonts w:hint="eastAsia" w:ascii="宋体"/>
          <w:color w:val="auto"/>
          <w:sz w:val="24"/>
        </w:rPr>
        <w:t>19.1 资格性响应文件、其他响应文件、电子文档三部分必须分别封装在不同的密封袋内。</w:t>
      </w:r>
    </w:p>
    <w:p>
      <w:pPr>
        <w:tabs>
          <w:tab w:val="left" w:pos="1080"/>
        </w:tabs>
        <w:spacing w:line="400" w:lineRule="exact"/>
        <w:ind w:firstLine="460" w:firstLineChars="192"/>
        <w:rPr>
          <w:rFonts w:hint="eastAsia" w:ascii="宋体"/>
          <w:color w:val="auto"/>
          <w:sz w:val="24"/>
        </w:rPr>
      </w:pPr>
      <w:r>
        <w:rPr>
          <w:rFonts w:hint="eastAsia" w:ascii="宋体"/>
          <w:color w:val="auto"/>
          <w:sz w:val="24"/>
        </w:rPr>
        <w:t>19.2 响应文件及电子文档密封袋的最外层应清楚地标明资格性响应文件/其他响应文件/电子文档、采购项目名称、项目编号、包件号及名称（若有）、供应商名称</w:t>
      </w:r>
      <w:r>
        <w:rPr>
          <w:rFonts w:hint="eastAsia" w:ascii="宋体"/>
          <w:color w:val="auto"/>
          <w:sz w:val="24"/>
          <w:lang w:eastAsia="zh-CN"/>
        </w:rPr>
        <w:t>，并加盖供应商鲜章</w:t>
      </w:r>
      <w:r>
        <w:rPr>
          <w:rFonts w:hint="eastAsia" w:ascii="宋体"/>
          <w:color w:val="auto"/>
          <w:sz w:val="24"/>
        </w:rPr>
        <w:t>。</w:t>
      </w:r>
    </w:p>
    <w:p>
      <w:pPr>
        <w:tabs>
          <w:tab w:val="left" w:pos="1080"/>
        </w:tabs>
        <w:spacing w:line="400" w:lineRule="exact"/>
        <w:ind w:firstLine="480" w:firstLineChars="200"/>
        <w:rPr>
          <w:rFonts w:hint="eastAsia" w:ascii="宋体"/>
          <w:color w:val="auto"/>
          <w:sz w:val="24"/>
        </w:rPr>
      </w:pPr>
      <w:r>
        <w:rPr>
          <w:rFonts w:hint="eastAsia" w:ascii="宋体"/>
          <w:color w:val="auto"/>
          <w:sz w:val="24"/>
        </w:rPr>
        <w:t xml:space="preserve"> 19.3 所有外层密封袋的封口处应粘贴牢固。</w:t>
      </w:r>
    </w:p>
    <w:p>
      <w:pPr>
        <w:tabs>
          <w:tab w:val="left" w:pos="1080"/>
        </w:tabs>
        <w:spacing w:line="400" w:lineRule="exact"/>
        <w:ind w:firstLine="460" w:firstLineChars="192"/>
        <w:rPr>
          <w:rFonts w:hint="eastAsia" w:ascii="宋体"/>
          <w:color w:val="auto"/>
          <w:sz w:val="24"/>
        </w:rPr>
      </w:pPr>
      <w:r>
        <w:rPr>
          <w:rFonts w:hint="eastAsia" w:ascii="宋体"/>
          <w:color w:val="auto"/>
          <w:sz w:val="24"/>
        </w:rPr>
        <w:t>19.4 未按以上要求进行密封和标注的响应文件，采购人、采购代理机构将拒收或者在时间允许的范围内，要求修改完善后接收。</w:t>
      </w:r>
    </w:p>
    <w:p>
      <w:pPr>
        <w:tabs>
          <w:tab w:val="left" w:pos="1080"/>
        </w:tabs>
        <w:spacing w:line="400" w:lineRule="exact"/>
        <w:ind w:firstLine="460" w:firstLineChars="192"/>
        <w:rPr>
          <w:rFonts w:hint="eastAsia" w:ascii="宋体"/>
          <w:color w:val="auto"/>
          <w:sz w:val="24"/>
        </w:rPr>
      </w:pPr>
    </w:p>
    <w:p>
      <w:pPr>
        <w:tabs>
          <w:tab w:val="left" w:pos="1080"/>
        </w:tabs>
        <w:spacing w:line="400" w:lineRule="exact"/>
        <w:ind w:firstLine="460" w:firstLineChars="192"/>
        <w:rPr>
          <w:rFonts w:hint="eastAsia" w:ascii="宋体"/>
          <w:b/>
          <w:color w:val="auto"/>
          <w:sz w:val="24"/>
        </w:rPr>
      </w:pPr>
      <w:r>
        <w:rPr>
          <w:rFonts w:hint="eastAsia" w:ascii="宋体"/>
          <w:b/>
          <w:color w:val="auto"/>
          <w:sz w:val="24"/>
        </w:rPr>
        <w:t>20.响应文件的递交</w:t>
      </w:r>
    </w:p>
    <w:p>
      <w:pPr>
        <w:tabs>
          <w:tab w:val="left" w:pos="1080"/>
        </w:tabs>
        <w:spacing w:line="400" w:lineRule="exact"/>
        <w:ind w:firstLine="460" w:firstLineChars="192"/>
        <w:rPr>
          <w:rFonts w:hint="eastAsia" w:ascii="宋体"/>
          <w:color w:val="auto"/>
          <w:sz w:val="24"/>
        </w:rPr>
      </w:pPr>
      <w:r>
        <w:rPr>
          <w:rFonts w:hint="eastAsia" w:ascii="宋体"/>
          <w:color w:val="auto"/>
          <w:sz w:val="24"/>
        </w:rPr>
        <w:t>20.1 资格性响应文件和其他响应文件应于递交响应文件截止时间前送达指定地点，采购代理机构拒绝接收截止时间后送达的响应文件。</w:t>
      </w:r>
    </w:p>
    <w:p>
      <w:pPr>
        <w:tabs>
          <w:tab w:val="left" w:pos="1080"/>
        </w:tabs>
        <w:spacing w:line="400" w:lineRule="exact"/>
        <w:ind w:firstLine="460" w:firstLineChars="192"/>
        <w:rPr>
          <w:rFonts w:hint="eastAsia" w:ascii="宋体"/>
          <w:color w:val="auto"/>
          <w:sz w:val="24"/>
        </w:rPr>
      </w:pPr>
      <w:r>
        <w:rPr>
          <w:rFonts w:hint="eastAsia" w:ascii="宋体"/>
          <w:color w:val="auto"/>
          <w:sz w:val="24"/>
        </w:rPr>
        <w:t>20.2 采购代理机构将向通过资格审查的供应商发出磋商邀请；告知未通过资格审查的供应商未通过的原因。</w:t>
      </w:r>
    </w:p>
    <w:p>
      <w:pPr>
        <w:tabs>
          <w:tab w:val="left" w:pos="1080"/>
        </w:tabs>
        <w:spacing w:line="400" w:lineRule="exact"/>
        <w:ind w:firstLine="460" w:firstLineChars="192"/>
        <w:rPr>
          <w:rFonts w:hint="eastAsia" w:ascii="宋体"/>
          <w:color w:val="auto"/>
          <w:sz w:val="24"/>
        </w:rPr>
      </w:pPr>
      <w:r>
        <w:rPr>
          <w:rFonts w:hint="eastAsia" w:ascii="宋体"/>
          <w:color w:val="auto"/>
          <w:sz w:val="24"/>
        </w:rPr>
        <w:t>20.3 报价表在磋商后，磋商小组要求供应商进行最后报价时递交。</w:t>
      </w:r>
    </w:p>
    <w:p>
      <w:pPr>
        <w:tabs>
          <w:tab w:val="left" w:pos="1080"/>
        </w:tabs>
        <w:spacing w:line="400" w:lineRule="exact"/>
        <w:ind w:firstLine="460" w:firstLineChars="192"/>
        <w:rPr>
          <w:rFonts w:hint="eastAsia" w:ascii="宋体"/>
          <w:color w:val="auto"/>
          <w:sz w:val="24"/>
        </w:rPr>
      </w:pPr>
      <w:r>
        <w:rPr>
          <w:rFonts w:hint="eastAsia" w:ascii="宋体"/>
          <w:color w:val="auto"/>
          <w:sz w:val="24"/>
        </w:rPr>
        <w:t>20.4 本次采购不接收邮寄的响应文件。</w:t>
      </w:r>
    </w:p>
    <w:p>
      <w:pPr>
        <w:tabs>
          <w:tab w:val="left" w:pos="1080"/>
        </w:tabs>
        <w:spacing w:line="400" w:lineRule="exact"/>
        <w:ind w:firstLine="460" w:firstLineChars="192"/>
        <w:rPr>
          <w:rFonts w:hint="eastAsia" w:ascii="宋体"/>
          <w:color w:val="auto"/>
          <w:sz w:val="24"/>
        </w:rPr>
      </w:pPr>
    </w:p>
    <w:bookmarkEnd w:id="52"/>
    <w:bookmarkEnd w:id="53"/>
    <w:bookmarkEnd w:id="54"/>
    <w:bookmarkEnd w:id="55"/>
    <w:bookmarkEnd w:id="56"/>
    <w:p>
      <w:pPr>
        <w:tabs>
          <w:tab w:val="left" w:pos="1080"/>
        </w:tabs>
        <w:spacing w:line="400" w:lineRule="exact"/>
        <w:ind w:firstLine="460" w:firstLineChars="192"/>
        <w:rPr>
          <w:rFonts w:hint="eastAsia" w:ascii="宋体" w:hAnsi="宋体"/>
          <w:b/>
          <w:color w:val="auto"/>
          <w:sz w:val="24"/>
        </w:rPr>
      </w:pPr>
      <w:bookmarkStart w:id="57" w:name="_Toc217446055"/>
      <w:bookmarkStart w:id="58" w:name="_Toc183682365"/>
      <w:bookmarkStart w:id="59" w:name="_Toc183582228"/>
      <w:r>
        <w:rPr>
          <w:rFonts w:hint="eastAsia" w:ascii="宋体" w:hAnsi="宋体"/>
          <w:b/>
          <w:color w:val="auto"/>
          <w:sz w:val="24"/>
        </w:rPr>
        <w:t>21.响应文件的修改和撤回（补充、修改响应文件的</w:t>
      </w:r>
      <w:r>
        <w:rPr>
          <w:rFonts w:hint="eastAsia" w:ascii="宋体"/>
          <w:b/>
          <w:color w:val="auto"/>
          <w:sz w:val="24"/>
        </w:rPr>
        <w:t>密封和标注按照本章“19.响应文件的密封和标注”规定处理</w:t>
      </w:r>
      <w:r>
        <w:rPr>
          <w:rFonts w:hint="eastAsia" w:ascii="宋体" w:hAnsi="宋体"/>
          <w:b/>
          <w:color w:val="auto"/>
          <w:sz w:val="24"/>
        </w:rPr>
        <w:t>）</w:t>
      </w:r>
    </w:p>
    <w:p>
      <w:pPr>
        <w:pStyle w:val="6"/>
        <w:spacing w:line="400" w:lineRule="exact"/>
        <w:ind w:firstLine="480"/>
        <w:rPr>
          <w:rFonts w:hint="eastAsia"/>
          <w:color w:val="auto"/>
          <w:sz w:val="24"/>
        </w:rPr>
      </w:pPr>
      <w:r>
        <w:rPr>
          <w:rFonts w:hint="eastAsia"/>
          <w:color w:val="auto"/>
          <w:sz w:val="24"/>
        </w:rPr>
        <w:t>21</w:t>
      </w:r>
      <w:r>
        <w:rPr>
          <w:color w:val="auto"/>
          <w:sz w:val="24"/>
        </w:rPr>
        <w:t>.</w:t>
      </w:r>
      <w:r>
        <w:rPr>
          <w:rFonts w:hint="eastAsia"/>
          <w:color w:val="auto"/>
          <w:sz w:val="24"/>
        </w:rPr>
        <w:t>1供应商在提交响应文件后可对其响应文件进行修改或撤回，但该修改或撤回的书面通知须在递交截止时间之前送达采购代理机构，补充、修改的内容作为响应文件的组成部分。且该通知需经正式授权的供应商代表签字方为有效。供应商在提交响应文件截止时间前，可以对所提交的响应文件进行补充、修改或者撤回，补充、修改的内容与响应文件不一致的，以补充、修改的内容为准。</w:t>
      </w:r>
    </w:p>
    <w:p>
      <w:pPr>
        <w:adjustRightInd w:val="0"/>
        <w:snapToGrid w:val="0"/>
        <w:spacing w:line="400" w:lineRule="exact"/>
        <w:ind w:firstLine="480" w:firstLineChars="200"/>
        <w:rPr>
          <w:rFonts w:hint="eastAsia" w:hAnsi="宋体"/>
          <w:color w:val="auto"/>
          <w:sz w:val="24"/>
        </w:rPr>
      </w:pPr>
      <w:r>
        <w:rPr>
          <w:rFonts w:hint="eastAsia" w:hAnsi="宋体"/>
          <w:color w:val="auto"/>
          <w:sz w:val="24"/>
        </w:rPr>
        <w:t>21</w:t>
      </w:r>
      <w:r>
        <w:rPr>
          <w:rFonts w:hAnsi="宋体"/>
          <w:color w:val="auto"/>
          <w:sz w:val="24"/>
        </w:rPr>
        <w:t>.</w:t>
      </w:r>
      <w:r>
        <w:rPr>
          <w:rFonts w:hint="eastAsia" w:hAnsi="宋体"/>
          <w:color w:val="auto"/>
          <w:sz w:val="24"/>
        </w:rPr>
        <w:t>2供应商对响应文件修改的书面材料或撤回的通知应该按规定进行编写、密封、标注和递送，并注明“修改响应文件”字样。</w:t>
      </w:r>
    </w:p>
    <w:p>
      <w:pPr>
        <w:adjustRightInd w:val="0"/>
        <w:snapToGrid w:val="0"/>
        <w:spacing w:line="400" w:lineRule="exact"/>
        <w:ind w:firstLine="480" w:firstLineChars="200"/>
        <w:rPr>
          <w:rFonts w:hint="eastAsia" w:hAnsi="宋体"/>
          <w:color w:val="auto"/>
          <w:sz w:val="24"/>
        </w:rPr>
      </w:pPr>
      <w:r>
        <w:rPr>
          <w:rFonts w:hint="eastAsia" w:hAnsi="宋体"/>
          <w:color w:val="auto"/>
          <w:sz w:val="24"/>
        </w:rPr>
        <w:t>21</w:t>
      </w:r>
      <w:r>
        <w:rPr>
          <w:rFonts w:hAnsi="宋体"/>
          <w:color w:val="auto"/>
          <w:sz w:val="24"/>
        </w:rPr>
        <w:t>.</w:t>
      </w:r>
      <w:r>
        <w:rPr>
          <w:rFonts w:hint="eastAsia" w:hAnsi="宋体"/>
          <w:color w:val="auto"/>
          <w:sz w:val="24"/>
        </w:rPr>
        <w:t>3供应商不得在递交截止时间起至响应文件有效期期满前撤销其响应文件。否则其磋商保证金将按磋商文件要求的相关规定被没收。</w:t>
      </w:r>
    </w:p>
    <w:p>
      <w:pPr>
        <w:spacing w:line="400" w:lineRule="exact"/>
        <w:ind w:firstLine="480"/>
        <w:rPr>
          <w:rFonts w:hint="eastAsia" w:hAnsi="宋体"/>
          <w:color w:val="auto"/>
          <w:sz w:val="24"/>
        </w:rPr>
      </w:pPr>
      <w:r>
        <w:rPr>
          <w:rFonts w:hint="eastAsia" w:hAnsi="宋体"/>
          <w:color w:val="auto"/>
          <w:sz w:val="24"/>
        </w:rPr>
        <w:t>21.4 响应文件中报价如果出现下列不一致的，可按以下原则进行修改：</w:t>
      </w:r>
    </w:p>
    <w:p>
      <w:pPr>
        <w:spacing w:line="400" w:lineRule="exact"/>
        <w:ind w:firstLine="480"/>
        <w:rPr>
          <w:rFonts w:hint="eastAsia" w:ascii="宋体" w:hAnsi="宋体"/>
          <w:color w:val="auto"/>
          <w:sz w:val="24"/>
        </w:rPr>
      </w:pPr>
      <w:r>
        <w:rPr>
          <w:rFonts w:hint="eastAsia" w:ascii="宋体" w:hAnsi="宋体"/>
          <w:color w:val="auto"/>
          <w:sz w:val="24"/>
        </w:rPr>
        <w:t>（一）</w:t>
      </w:r>
      <w:r>
        <w:rPr>
          <w:rFonts w:hint="eastAsia" w:ascii="宋体" w:hAnsi="宋体" w:cs="宋体"/>
          <w:color w:val="auto"/>
          <w:kern w:val="0"/>
          <w:sz w:val="24"/>
        </w:rPr>
        <w:t>大写金额和小写金额不一致的，以大写金额为准</w:t>
      </w:r>
      <w:r>
        <w:rPr>
          <w:rFonts w:hint="eastAsia" w:ascii="宋体" w:hAnsi="宋体"/>
          <w:color w:val="auto"/>
          <w:sz w:val="24"/>
        </w:rPr>
        <w:t>，但大写金额文字存在错误的，应当先对大写金额的文字错误进行澄清、说明或者更正，再行修正。</w:t>
      </w:r>
    </w:p>
    <w:p>
      <w:pPr>
        <w:spacing w:line="400" w:lineRule="exact"/>
        <w:ind w:firstLine="480"/>
        <w:rPr>
          <w:rFonts w:hint="eastAsia" w:ascii="宋体" w:hAnsi="宋体"/>
          <w:color w:val="auto"/>
          <w:sz w:val="24"/>
        </w:rPr>
      </w:pPr>
      <w:r>
        <w:rPr>
          <w:rFonts w:hint="eastAsia" w:ascii="宋体" w:hAnsi="宋体"/>
          <w:color w:val="auto"/>
          <w:sz w:val="24"/>
        </w:rPr>
        <w:t>（二）</w:t>
      </w:r>
      <w:r>
        <w:rPr>
          <w:rFonts w:hint="eastAsia" w:ascii="宋体" w:hAnsi="宋体" w:cs="宋体"/>
          <w:color w:val="auto"/>
          <w:kern w:val="0"/>
          <w:sz w:val="24"/>
        </w:rPr>
        <w:t>总价金额与按单价汇总金额不一致的，以单价金额计算结果为准，</w:t>
      </w:r>
      <w:r>
        <w:rPr>
          <w:rFonts w:hint="eastAsia" w:ascii="宋体" w:hAnsi="宋体"/>
          <w:color w:val="auto"/>
          <w:sz w:val="24"/>
        </w:rPr>
        <w:t>但</w:t>
      </w:r>
      <w:r>
        <w:rPr>
          <w:rFonts w:hint="eastAsia" w:ascii="宋体" w:hAnsi="宋体" w:cs="宋体"/>
          <w:color w:val="auto"/>
          <w:kern w:val="0"/>
          <w:sz w:val="24"/>
        </w:rPr>
        <w:t>单价或者单价汇总金额存在数字或者</w:t>
      </w:r>
      <w:r>
        <w:rPr>
          <w:rFonts w:hint="eastAsia" w:ascii="宋体" w:hAnsi="宋体"/>
          <w:color w:val="auto"/>
          <w:sz w:val="24"/>
        </w:rPr>
        <w:t>文字错误的，应当先对</w:t>
      </w:r>
      <w:r>
        <w:rPr>
          <w:rFonts w:hint="eastAsia" w:ascii="宋体" w:hAnsi="宋体" w:cs="宋体"/>
          <w:color w:val="auto"/>
          <w:kern w:val="0"/>
          <w:sz w:val="24"/>
        </w:rPr>
        <w:t>数字或者</w:t>
      </w:r>
      <w:r>
        <w:rPr>
          <w:rFonts w:hint="eastAsia" w:ascii="宋体" w:hAnsi="宋体"/>
          <w:color w:val="auto"/>
          <w:sz w:val="24"/>
        </w:rPr>
        <w:t>文字错误进行澄清、说明或者更正，再行修正。</w:t>
      </w:r>
    </w:p>
    <w:p>
      <w:pPr>
        <w:spacing w:line="400" w:lineRule="exact"/>
        <w:ind w:firstLine="480"/>
        <w:rPr>
          <w:rFonts w:hint="eastAsia" w:ascii="宋体" w:hAnsi="宋体"/>
          <w:color w:val="auto"/>
          <w:sz w:val="24"/>
        </w:rPr>
      </w:pPr>
      <w:r>
        <w:rPr>
          <w:rFonts w:hint="eastAsia" w:ascii="宋体" w:hAnsi="宋体"/>
          <w:color w:val="auto"/>
          <w:sz w:val="24"/>
        </w:rPr>
        <w:t>（三）单价金额小数点</w:t>
      </w:r>
      <w:r>
        <w:rPr>
          <w:rFonts w:hint="eastAsia" w:ascii="宋体" w:hAnsi="宋体" w:cs="宋体"/>
          <w:color w:val="auto"/>
          <w:kern w:val="0"/>
          <w:sz w:val="24"/>
        </w:rPr>
        <w:t>或者百分比有明显错位的</w:t>
      </w:r>
      <w:r>
        <w:rPr>
          <w:rFonts w:hint="eastAsia" w:ascii="宋体" w:hAnsi="宋体"/>
          <w:color w:val="auto"/>
          <w:sz w:val="24"/>
        </w:rPr>
        <w:t>，以总价为准，修正单价。</w:t>
      </w:r>
    </w:p>
    <w:p>
      <w:pPr>
        <w:ind w:firstLine="480" w:firstLineChars="200"/>
        <w:jc w:val="left"/>
        <w:rPr>
          <w:rFonts w:hint="eastAsia" w:ascii="宋体" w:hAnsi="宋体" w:cs="宋体"/>
          <w:color w:val="auto"/>
          <w:kern w:val="0"/>
          <w:sz w:val="24"/>
        </w:rPr>
      </w:pPr>
      <w:r>
        <w:rPr>
          <w:rFonts w:hint="eastAsia" w:ascii="宋体" w:hAnsi="宋体" w:cs="宋体"/>
          <w:color w:val="auto"/>
          <w:kern w:val="0"/>
          <w:sz w:val="24"/>
        </w:rPr>
        <w:t>同时出现两种以上不一致的，按照上述规定的顺序修正。修正后的报价经供应商确认后产生约束力，供应商不确认的，其响应文件作为无效处理。供应商确认采取书面且加盖单位公章或者供应商授权代表签字的方式。</w:t>
      </w:r>
    </w:p>
    <w:p>
      <w:pPr>
        <w:spacing w:line="400" w:lineRule="exact"/>
        <w:ind w:firstLine="480"/>
        <w:rPr>
          <w:rFonts w:hint="eastAsia" w:ascii="宋体" w:hAnsi="宋体"/>
          <w:color w:val="auto"/>
          <w:sz w:val="24"/>
        </w:rPr>
      </w:pPr>
      <w:r>
        <w:rPr>
          <w:rFonts w:hint="eastAsia"/>
          <w:color w:val="auto"/>
          <w:sz w:val="24"/>
        </w:rPr>
        <w:t>21.5供应商对其提交的响应文件的真实性、合法性承担法律责任。</w:t>
      </w:r>
      <w:bookmarkEnd w:id="57"/>
      <w:bookmarkEnd w:id="58"/>
      <w:bookmarkEnd w:id="59"/>
    </w:p>
    <w:p>
      <w:pPr>
        <w:pStyle w:val="4"/>
        <w:keepNext w:val="0"/>
        <w:keepLines w:val="0"/>
        <w:spacing w:before="0" w:after="0" w:line="400" w:lineRule="exact"/>
        <w:jc w:val="center"/>
        <w:rPr>
          <w:rFonts w:hint="eastAsia"/>
          <w:color w:val="auto"/>
          <w:sz w:val="24"/>
        </w:rPr>
      </w:pPr>
    </w:p>
    <w:p>
      <w:pPr>
        <w:pStyle w:val="4"/>
        <w:keepNext w:val="0"/>
        <w:keepLines w:val="0"/>
        <w:spacing w:line="400" w:lineRule="exact"/>
        <w:jc w:val="center"/>
        <w:rPr>
          <w:rFonts w:hint="eastAsia"/>
          <w:color w:val="auto"/>
          <w:sz w:val="30"/>
          <w:szCs w:val="30"/>
        </w:rPr>
      </w:pPr>
      <w:bookmarkStart w:id="60" w:name="_Toc183682368"/>
      <w:bookmarkStart w:id="61" w:name="_Toc89075878"/>
      <w:bookmarkStart w:id="62" w:name="_Toc183582231"/>
      <w:bookmarkStart w:id="63" w:name="_Toc77400782"/>
      <w:bookmarkStart w:id="64" w:name="_Toc217446056"/>
      <w:r>
        <w:rPr>
          <w:rFonts w:hint="eastAsia"/>
          <w:color w:val="auto"/>
          <w:sz w:val="30"/>
          <w:szCs w:val="30"/>
        </w:rPr>
        <w:t>五、评审</w:t>
      </w:r>
    </w:p>
    <w:p>
      <w:pPr>
        <w:rPr>
          <w:rFonts w:hint="eastAsia"/>
          <w:color w:val="auto"/>
        </w:rPr>
      </w:pPr>
    </w:p>
    <w:p>
      <w:pPr>
        <w:pStyle w:val="4"/>
        <w:keepNext w:val="0"/>
        <w:keepLines w:val="0"/>
        <w:spacing w:line="400" w:lineRule="exact"/>
        <w:ind w:firstLine="480" w:firstLineChars="200"/>
        <w:rPr>
          <w:rFonts w:hint="eastAsia" w:ascii="宋体" w:hAnsi="宋体" w:eastAsia="宋体"/>
          <w:b w:val="0"/>
          <w:color w:val="auto"/>
          <w:sz w:val="30"/>
          <w:szCs w:val="30"/>
        </w:rPr>
      </w:pPr>
      <w:r>
        <w:rPr>
          <w:rFonts w:hint="eastAsia" w:ascii="宋体" w:hAnsi="宋体" w:eastAsia="宋体"/>
          <w:color w:val="auto"/>
          <w:sz w:val="24"/>
          <w:szCs w:val="24"/>
        </w:rPr>
        <w:t>22.</w:t>
      </w:r>
      <w:r>
        <w:rPr>
          <w:rFonts w:hint="eastAsia" w:ascii="宋体" w:hAnsi="宋体" w:eastAsia="宋体"/>
          <w:b w:val="0"/>
          <w:color w:val="auto"/>
          <w:sz w:val="24"/>
          <w:szCs w:val="24"/>
        </w:rPr>
        <w:t>磋商小组的组建及其评审工作按照有关法律制度和本文件第九章的规定进行。</w:t>
      </w:r>
    </w:p>
    <w:p>
      <w:pPr>
        <w:pStyle w:val="4"/>
        <w:keepNext w:val="0"/>
        <w:keepLines w:val="0"/>
        <w:spacing w:line="400" w:lineRule="exact"/>
        <w:jc w:val="center"/>
        <w:rPr>
          <w:rFonts w:hint="eastAsia" w:ascii="黑体" w:hAnsi="宋体"/>
          <w:color w:val="auto"/>
          <w:sz w:val="30"/>
          <w:szCs w:val="30"/>
        </w:rPr>
      </w:pPr>
      <w:r>
        <w:rPr>
          <w:rFonts w:hint="eastAsia" w:ascii="黑体" w:hAnsi="宋体"/>
          <w:color w:val="auto"/>
          <w:sz w:val="30"/>
          <w:szCs w:val="30"/>
        </w:rPr>
        <w:t>六、成交事项</w:t>
      </w:r>
    </w:p>
    <w:p>
      <w:pPr>
        <w:rPr>
          <w:rFonts w:hint="eastAsia"/>
          <w:color w:val="auto"/>
        </w:rPr>
      </w:pPr>
    </w:p>
    <w:p>
      <w:pPr>
        <w:pStyle w:val="4"/>
        <w:keepNext w:val="0"/>
        <w:keepLines w:val="0"/>
        <w:spacing w:after="0" w:line="40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23.确定成交供应商</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采购人将按磋商小组推荐的成交候选供应商顺序确定成交供应商。/采购人授权磋商小组根据综合评分排名直接确定成交供应商。</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23.1采购代理机构自评审结束后2个工作日内将磋商报告及有关资料送交采购人确定成交供应商。</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23.2采购人收到磋商报告及有关资料后，将在5个工作日内按照磋商报告中推荐的成交候选供应商顺序确定成交供应商。成交候选供应商并列的，采购人自主采取公平、择优的方式选择成交供应商。采购人逾期未确定成交供应商且不提出异议的，视为确定磋商报告提出的排序第一的供应商为成交供应商。</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23.3采购人确定成交供应商过程中，发现成交候选供应商有下列情形之一的，应当不予确定其为成交供应商：</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（1）发现成交候选供应商存在禁止参加本项目采购活动的违法行为的；</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（2）成交候选供应商因不可抗力，不能继续参加政府采购活动；</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（3）成交候选供应商无偿赠与或者低于成本价竞争；</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（4）成交候选供应商提供虚假材料；</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（5）成交候选供应商恶意串通。</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成交候选供应商有本条情形之一的，采购人可以确定后一位成交候选供应商为成交供应商，依次类推。无法确定成交供应商的，应当重新组织采购。</w:t>
      </w:r>
    </w:p>
    <w:p>
      <w:pPr>
        <w:rPr>
          <w:rFonts w:hint="eastAsia"/>
          <w:color w:val="auto"/>
        </w:rPr>
      </w:pPr>
    </w:p>
    <w:p>
      <w:pPr>
        <w:pStyle w:val="4"/>
        <w:keepNext w:val="0"/>
        <w:keepLines w:val="0"/>
        <w:spacing w:before="0" w:after="0" w:line="40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24.成交结果</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24.1采购人确定成交供应商后，将及时书面通知采购代理机构，发出成交通知书并发布成交结果公告。</w:t>
      </w:r>
    </w:p>
    <w:p>
      <w:pPr>
        <w:ind w:firstLine="480" w:firstLineChars="200"/>
        <w:rPr>
          <w:rFonts w:hint="eastAsia" w:ascii="宋体" w:hAnsi="宋体"/>
          <w:bCs/>
          <w:color w:val="auto"/>
          <w:sz w:val="24"/>
        </w:rPr>
      </w:pPr>
      <w:r>
        <w:rPr>
          <w:rFonts w:hint="eastAsia" w:ascii="宋体" w:hAnsi="宋体"/>
          <w:bCs/>
          <w:color w:val="auto"/>
          <w:sz w:val="24"/>
        </w:rPr>
        <w:t>24.2成交供应商应当及时领取成交通知书。</w:t>
      </w:r>
    </w:p>
    <w:p>
      <w:pPr>
        <w:ind w:firstLine="465"/>
        <w:rPr>
          <w:rFonts w:hint="eastAsia" w:ascii="宋体" w:hAnsi="宋体"/>
          <w:bCs/>
          <w:color w:val="auto"/>
          <w:sz w:val="24"/>
        </w:rPr>
      </w:pPr>
      <w:r>
        <w:rPr>
          <w:rFonts w:hint="eastAsia" w:ascii="宋体" w:hAnsi="宋体"/>
          <w:bCs/>
          <w:color w:val="auto"/>
          <w:sz w:val="24"/>
        </w:rPr>
        <w:t>24.3成家供应商不能及时领取成交通知书，采购人或者采购代理机应当通过邮寄、快递等方式将项目成交通知书送达成交供应商。</w:t>
      </w:r>
    </w:p>
    <w:p>
      <w:pPr>
        <w:ind w:firstLine="465"/>
        <w:rPr>
          <w:rFonts w:hint="eastAsia" w:ascii="宋体" w:hAnsi="宋体"/>
          <w:bCs/>
          <w:color w:val="auto"/>
          <w:sz w:val="24"/>
        </w:rPr>
      </w:pPr>
    </w:p>
    <w:p>
      <w:pPr>
        <w:pStyle w:val="4"/>
        <w:keepNext w:val="0"/>
        <w:keepLines w:val="0"/>
        <w:spacing w:before="0" w:after="0" w:line="40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25.成交通知书</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25.1成交通知书为签订采购合同的依据之一，是合同的有效组成部分。</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25.2成交通知书对采购人和成交供应商均具有法律效力。成交通知书发出后，采购人无正当理由改变成交结果，或者成交供应商无正当理由放弃成交的，将承担相应的法律责任。</w:t>
      </w:r>
    </w:p>
    <w:p>
      <w:pPr>
        <w:pStyle w:val="4"/>
        <w:keepNext w:val="0"/>
        <w:keepLines w:val="0"/>
        <w:spacing w:before="0" w:after="0" w:line="400" w:lineRule="exact"/>
        <w:ind w:firstLine="480" w:firstLineChars="200"/>
        <w:rPr>
          <w:rFonts w:hint="eastAsia" w:ascii="宋体" w:hAnsi="宋体" w:eastAsia="宋体"/>
          <w:b w:val="0"/>
          <w:color w:val="auto"/>
          <w:sz w:val="24"/>
          <w:szCs w:val="24"/>
        </w:rPr>
      </w:pPr>
      <w:r>
        <w:rPr>
          <w:rFonts w:hint="eastAsia" w:ascii="宋体" w:hAnsi="宋体" w:eastAsia="宋体"/>
          <w:b w:val="0"/>
          <w:color w:val="auto"/>
          <w:sz w:val="24"/>
          <w:szCs w:val="24"/>
        </w:rPr>
        <w:t>25.3成交供应商的响应文件作为无效响应文件处理或者有政府采购法律法规规章制度规定的成交无效情形的，采购人/采购代理机构在取得有权主体的认定以后，有权宣布发出的成交通知书无效，并收回发出的成交通知书，依法重新确定成交供应商或者重新开展采购活动。</w:t>
      </w:r>
    </w:p>
    <w:p>
      <w:pPr>
        <w:pStyle w:val="4"/>
        <w:keepNext w:val="0"/>
        <w:keepLines w:val="0"/>
        <w:spacing w:line="400" w:lineRule="exact"/>
        <w:jc w:val="both"/>
        <w:rPr>
          <w:rFonts w:hint="eastAsia"/>
          <w:color w:val="auto"/>
        </w:rPr>
      </w:pPr>
    </w:p>
    <w:p>
      <w:pPr>
        <w:pStyle w:val="4"/>
        <w:keepNext w:val="0"/>
        <w:keepLines w:val="0"/>
        <w:spacing w:line="400" w:lineRule="exact"/>
        <w:jc w:val="center"/>
        <w:rPr>
          <w:rFonts w:hint="eastAsia"/>
          <w:color w:val="auto"/>
          <w:sz w:val="30"/>
          <w:szCs w:val="30"/>
        </w:rPr>
      </w:pPr>
      <w:r>
        <w:rPr>
          <w:rFonts w:hint="eastAsia"/>
          <w:color w:val="auto"/>
          <w:sz w:val="30"/>
          <w:szCs w:val="30"/>
        </w:rPr>
        <w:t>七、合同事项</w:t>
      </w:r>
    </w:p>
    <w:p>
      <w:pPr>
        <w:pStyle w:val="4"/>
        <w:keepNext w:val="0"/>
        <w:keepLines w:val="0"/>
        <w:spacing w:before="0" w:after="0" w:line="400" w:lineRule="exact"/>
        <w:ind w:firstLine="470" w:firstLineChars="196"/>
        <w:rPr>
          <w:rFonts w:hint="eastAsia" w:ascii="宋体" w:hAnsi="宋体" w:eastAsia="宋体"/>
          <w:color w:val="auto"/>
          <w:sz w:val="24"/>
          <w:szCs w:val="24"/>
        </w:rPr>
      </w:pPr>
    </w:p>
    <w:p>
      <w:pPr>
        <w:pStyle w:val="4"/>
        <w:keepNext w:val="0"/>
        <w:keepLines w:val="0"/>
        <w:spacing w:before="0" w:after="0" w:line="400" w:lineRule="exact"/>
        <w:ind w:firstLine="470" w:firstLineChars="196"/>
        <w:rPr>
          <w:rFonts w:hint="eastAsia" w:ascii="宋体" w:hAnsi="宋体" w:eastAsia="宋体"/>
          <w:color w:val="auto"/>
          <w:sz w:val="24"/>
          <w:szCs w:val="24"/>
        </w:rPr>
      </w:pPr>
      <w:bookmarkStart w:id="65" w:name="_Toc101338364"/>
      <w:bookmarkStart w:id="66" w:name="_Toc430773927"/>
      <w:bookmarkStart w:id="67" w:name="_Toc209847069"/>
      <w:bookmarkStart w:id="68" w:name="_Toc101174151"/>
      <w:bookmarkStart w:id="69" w:name="_Toc101250646"/>
      <w:r>
        <w:rPr>
          <w:rFonts w:hint="eastAsia" w:ascii="宋体" w:hAnsi="宋体" w:eastAsia="宋体"/>
          <w:color w:val="auto"/>
          <w:sz w:val="24"/>
          <w:szCs w:val="24"/>
        </w:rPr>
        <w:t>26.签订合同</w:t>
      </w:r>
      <w:bookmarkEnd w:id="65"/>
      <w:bookmarkEnd w:id="66"/>
      <w:bookmarkEnd w:id="67"/>
      <w:bookmarkEnd w:id="68"/>
      <w:bookmarkEnd w:id="69"/>
    </w:p>
    <w:p>
      <w:pPr>
        <w:spacing w:line="400" w:lineRule="exact"/>
        <w:ind w:firstLine="480" w:firstLineChars="200"/>
        <w:rPr>
          <w:rFonts w:hint="eastAsia" w:ascii="宋体" w:hAnsi="宋体"/>
          <w:color w:val="auto"/>
          <w:sz w:val="24"/>
        </w:rPr>
      </w:pPr>
      <w:r>
        <w:rPr>
          <w:rFonts w:hint="eastAsia" w:ascii="宋体" w:hAnsi="宋体"/>
          <w:color w:val="auto"/>
          <w:sz w:val="24"/>
        </w:rPr>
        <w:t>26.1 成交供应商应在成交通知书发出之日起三十日内与采购人签订采购合同。由于成交供应商的原因逾期未与采购人签订采购合同的，将视为放弃成交，取消其成交资格并将按相关规定进行处理。</w:t>
      </w:r>
    </w:p>
    <w:p>
      <w:pPr>
        <w:spacing w:line="400" w:lineRule="exact"/>
        <w:ind w:firstLine="480" w:firstLineChars="200"/>
        <w:rPr>
          <w:rFonts w:hint="eastAsia" w:ascii="宋体" w:hAnsi="宋体"/>
          <w:color w:val="auto"/>
          <w:sz w:val="24"/>
        </w:rPr>
      </w:pPr>
      <w:r>
        <w:rPr>
          <w:rFonts w:hint="eastAsia" w:ascii="宋体" w:hAnsi="宋体"/>
          <w:color w:val="auto"/>
          <w:sz w:val="24"/>
        </w:rPr>
        <w:t>26.2 磋商文件、成交供应商的响应文件及双方确认的澄清文件等，均为有法律约束力的合同组成部分。</w:t>
      </w:r>
    </w:p>
    <w:p>
      <w:pPr>
        <w:spacing w:line="400" w:lineRule="exact"/>
        <w:ind w:firstLine="480" w:firstLineChars="200"/>
        <w:rPr>
          <w:rFonts w:hint="eastAsia" w:ascii="宋体" w:hAnsi="宋体"/>
          <w:color w:val="auto"/>
          <w:sz w:val="24"/>
        </w:rPr>
      </w:pPr>
      <w:r>
        <w:rPr>
          <w:rFonts w:hint="eastAsia" w:ascii="宋体" w:hAnsi="宋体"/>
          <w:color w:val="auto"/>
          <w:sz w:val="24"/>
        </w:rPr>
        <w:t>26.3 采购人不得向成交供应商提出任何不合理的要求，作为签订合同的条件，不得与成交供应商私下订立背离合同实质性内容的任何协议，所签订的合同不得对磋商文件和成交供应商响应文件确定的事项进行修改。</w:t>
      </w:r>
    </w:p>
    <w:p>
      <w:pPr>
        <w:spacing w:line="400" w:lineRule="exact"/>
        <w:ind w:firstLine="480" w:firstLineChars="200"/>
        <w:rPr>
          <w:rFonts w:hint="eastAsia" w:ascii="宋体" w:hAnsi="宋体"/>
          <w:color w:val="auto"/>
          <w:sz w:val="24"/>
        </w:rPr>
      </w:pPr>
      <w:r>
        <w:rPr>
          <w:rFonts w:hint="eastAsia" w:ascii="宋体" w:hAnsi="宋体"/>
          <w:color w:val="auto"/>
          <w:sz w:val="24"/>
        </w:rPr>
        <w:t>26.4 成交供应商因不可抗力原因不能履行采购合同或放弃成交的，采购人可以与排在成交供应商之后第一位的成交候选人签订采购合同，以此类推。</w:t>
      </w:r>
    </w:p>
    <w:p>
      <w:pPr>
        <w:spacing w:line="400" w:lineRule="exact"/>
        <w:ind w:firstLine="480" w:firstLineChars="200"/>
        <w:rPr>
          <w:rFonts w:hint="eastAsia" w:hAnsi="宋体"/>
          <w:color w:val="auto"/>
          <w:sz w:val="24"/>
        </w:rPr>
      </w:pPr>
      <w:r>
        <w:rPr>
          <w:rFonts w:hint="eastAsia" w:ascii="宋体" w:hAnsi="宋体"/>
          <w:color w:val="auto"/>
          <w:sz w:val="24"/>
        </w:rPr>
        <w:t>26.5</w:t>
      </w:r>
      <w:r>
        <w:rPr>
          <w:rFonts w:hint="eastAsia" w:hAnsi="宋体"/>
          <w:color w:val="auto"/>
          <w:sz w:val="24"/>
        </w:rPr>
        <w:t>竞争性磋商文件、成交供应商提交的响应文件、磋商中的最后报价、成交供应商承诺书、成交通知书等均称为有法律约束力的合同组成内容。</w:t>
      </w:r>
    </w:p>
    <w:p>
      <w:pPr>
        <w:spacing w:line="400" w:lineRule="exact"/>
        <w:ind w:firstLine="480" w:firstLineChars="200"/>
        <w:rPr>
          <w:rFonts w:hint="eastAsia" w:hAnsi="宋体"/>
          <w:color w:val="auto"/>
          <w:sz w:val="24"/>
        </w:rPr>
      </w:pPr>
    </w:p>
    <w:p>
      <w:pPr>
        <w:spacing w:line="400" w:lineRule="exact"/>
        <w:ind w:firstLine="480" w:firstLineChars="200"/>
        <w:rPr>
          <w:rFonts w:hint="eastAsia" w:ascii="宋体" w:hAnsi="宋体"/>
          <w:b/>
          <w:color w:val="auto"/>
          <w:sz w:val="24"/>
        </w:rPr>
      </w:pPr>
      <w:r>
        <w:rPr>
          <w:rFonts w:hint="eastAsia" w:ascii="宋体" w:hAnsi="宋体"/>
          <w:b/>
          <w:color w:val="auto"/>
          <w:sz w:val="24"/>
        </w:rPr>
        <w:t>27.合同分包（实质性要求）</w:t>
      </w:r>
    </w:p>
    <w:p>
      <w:pPr>
        <w:spacing w:line="400" w:lineRule="exact"/>
        <w:ind w:firstLine="480" w:firstLineChars="200"/>
        <w:rPr>
          <w:rFonts w:hint="eastAsia" w:ascii="宋体" w:hAnsi="宋体"/>
          <w:color w:val="auto"/>
          <w:sz w:val="24"/>
        </w:rPr>
      </w:pPr>
      <w:r>
        <w:rPr>
          <w:rFonts w:hint="eastAsia" w:ascii="宋体" w:hAnsi="宋体"/>
          <w:color w:val="auto"/>
          <w:sz w:val="24"/>
        </w:rPr>
        <w:t>27.1 经采购人同意，成交供应商可以依法采取分包方式履行合同，但必须在响应文件中事前载明。这种要求应当在合同签订之前征得采购人同意，并且分包供应商履行的分包项目的品牌、规格型号及技术要求等，必须与成交的一致。</w:t>
      </w:r>
    </w:p>
    <w:p>
      <w:pPr>
        <w:spacing w:line="400" w:lineRule="exact"/>
        <w:ind w:firstLine="480" w:firstLineChars="200"/>
        <w:rPr>
          <w:rFonts w:hint="eastAsia" w:ascii="宋体" w:hAnsi="宋体"/>
          <w:color w:val="auto"/>
          <w:sz w:val="24"/>
        </w:rPr>
      </w:pPr>
      <w:r>
        <w:rPr>
          <w:rFonts w:hint="eastAsia" w:ascii="宋体" w:hAnsi="宋体"/>
          <w:color w:val="auto"/>
          <w:sz w:val="24"/>
        </w:rPr>
        <w:t>分包履行合同的部分应当为采购项目的非主体、非关键性工作，不属于成交供应商的主要合同义务。</w:t>
      </w:r>
    </w:p>
    <w:p>
      <w:pPr>
        <w:spacing w:line="400" w:lineRule="exact"/>
        <w:ind w:firstLine="480" w:firstLineChars="200"/>
        <w:rPr>
          <w:rFonts w:hint="eastAsia" w:ascii="宋体" w:hAnsi="宋体"/>
          <w:color w:val="auto"/>
          <w:sz w:val="24"/>
        </w:rPr>
      </w:pPr>
      <w:r>
        <w:rPr>
          <w:rFonts w:hint="eastAsia" w:ascii="宋体" w:hAnsi="宋体"/>
          <w:color w:val="auto"/>
          <w:sz w:val="24"/>
        </w:rPr>
        <w:t>27.2 采购合同实行分包履行的，成交供应商就采购项目和分包项目向采购人负责，分包供应商就分包项目承担责任。</w:t>
      </w:r>
    </w:p>
    <w:p>
      <w:pPr>
        <w:spacing w:line="400" w:lineRule="exact"/>
        <w:ind w:firstLine="480" w:firstLineChars="200"/>
        <w:rPr>
          <w:rFonts w:hint="eastAsia" w:hAnsi="宋体"/>
          <w:color w:val="auto"/>
          <w:sz w:val="24"/>
        </w:rPr>
      </w:pPr>
      <w:r>
        <w:rPr>
          <w:rFonts w:hint="eastAsia" w:ascii="宋体" w:hAnsi="宋体"/>
          <w:color w:val="auto"/>
          <w:sz w:val="24"/>
        </w:rPr>
        <w:t>27.3 中小企业依据《政府采购促进中小企业发展管理办法》（财库﹝2020﹞46 号）规定的政策获取采购合同后</w:t>
      </w:r>
      <w:r>
        <w:rPr>
          <w:rFonts w:hint="eastAsia" w:hAnsi="宋体"/>
          <w:color w:val="auto"/>
          <w:sz w:val="24"/>
        </w:rPr>
        <w:t>，小型、微型企业不得分包或转包给大型、中型企业，中型企业不得分包或转包给大型企业。</w:t>
      </w:r>
    </w:p>
    <w:p>
      <w:pPr>
        <w:spacing w:line="400" w:lineRule="exact"/>
        <w:ind w:firstLine="480" w:firstLineChars="200"/>
        <w:rPr>
          <w:rFonts w:hint="eastAsia" w:hAnsi="宋体"/>
          <w:color w:val="auto"/>
          <w:sz w:val="24"/>
        </w:rPr>
      </w:pPr>
    </w:p>
    <w:p>
      <w:pPr>
        <w:spacing w:line="400" w:lineRule="exact"/>
        <w:ind w:firstLine="480" w:firstLineChars="200"/>
        <w:rPr>
          <w:rFonts w:hint="eastAsia" w:ascii="宋体" w:hAnsi="宋体"/>
          <w:b/>
          <w:color w:val="auto"/>
          <w:sz w:val="24"/>
        </w:rPr>
      </w:pPr>
      <w:r>
        <w:rPr>
          <w:rFonts w:hint="eastAsia" w:ascii="宋体" w:hAnsi="宋体"/>
          <w:b/>
          <w:color w:val="auto"/>
          <w:sz w:val="24"/>
        </w:rPr>
        <w:t>28.合同转包（实质性要求）</w:t>
      </w:r>
    </w:p>
    <w:p>
      <w:pPr>
        <w:spacing w:line="400" w:lineRule="exact"/>
        <w:ind w:firstLine="480" w:firstLineChars="200"/>
        <w:rPr>
          <w:rFonts w:hint="eastAsia" w:hAnsi="宋体"/>
          <w:color w:val="auto"/>
          <w:sz w:val="24"/>
        </w:rPr>
      </w:pPr>
      <w:r>
        <w:rPr>
          <w:rFonts w:hint="eastAsia" w:hAnsi="宋体"/>
          <w:color w:val="auto"/>
          <w:sz w:val="24"/>
        </w:rPr>
        <w:t>本采购项目严禁成交供应商将任何采购合同义务转包。本项目所称转包，是指成交供应商将采购合同义务转让给第三人，并退出现有采购合同当事人双方的权利义务关系，受让人（即第三人）成为采购合同的另一方当事人的行为。</w:t>
      </w:r>
    </w:p>
    <w:p>
      <w:pPr>
        <w:spacing w:line="400" w:lineRule="exact"/>
        <w:ind w:firstLine="480" w:firstLineChars="200"/>
        <w:rPr>
          <w:rFonts w:hint="eastAsia" w:hAnsi="宋体"/>
          <w:color w:val="auto"/>
          <w:sz w:val="24"/>
        </w:rPr>
      </w:pPr>
      <w:r>
        <w:rPr>
          <w:rFonts w:hint="eastAsia" w:hAnsi="宋体"/>
          <w:color w:val="auto"/>
          <w:sz w:val="24"/>
        </w:rPr>
        <w:t>成交供应商转包的，视同拒绝履行采购合同义务，将依法追究法律责任。</w:t>
      </w:r>
    </w:p>
    <w:p>
      <w:pPr>
        <w:spacing w:line="400" w:lineRule="exact"/>
        <w:ind w:firstLine="480" w:firstLineChars="200"/>
        <w:rPr>
          <w:rFonts w:hint="eastAsia" w:hAnsi="宋体"/>
          <w:color w:val="auto"/>
          <w:sz w:val="24"/>
        </w:rPr>
      </w:pPr>
    </w:p>
    <w:p>
      <w:pPr>
        <w:spacing w:line="400" w:lineRule="exact"/>
        <w:ind w:firstLine="480" w:firstLineChars="200"/>
        <w:rPr>
          <w:rFonts w:hint="eastAsia" w:ascii="宋体" w:hAnsi="宋体"/>
          <w:b/>
          <w:color w:val="auto"/>
          <w:sz w:val="24"/>
        </w:rPr>
      </w:pPr>
      <w:r>
        <w:rPr>
          <w:rFonts w:hint="eastAsia" w:ascii="宋体" w:hAnsi="宋体"/>
          <w:b/>
          <w:color w:val="auto"/>
          <w:sz w:val="24"/>
        </w:rPr>
        <w:t>29.补充合同</w:t>
      </w:r>
    </w:p>
    <w:p>
      <w:pPr>
        <w:spacing w:line="400" w:lineRule="exact"/>
        <w:ind w:firstLine="480" w:firstLineChars="200"/>
        <w:rPr>
          <w:rFonts w:hint="eastAsia" w:hAnsi="宋体"/>
          <w:color w:val="auto"/>
          <w:sz w:val="24"/>
        </w:rPr>
      </w:pPr>
      <w:r>
        <w:rPr>
          <w:rFonts w:hint="eastAsia" w:hAnsi="宋体"/>
          <w:color w:val="auto"/>
          <w:sz w:val="24"/>
        </w:rPr>
        <w:t xml:space="preserve">采购合同履行过程中，采购人需要追加与合同标的相同的货物或者服务的，在不改变合同其他条款的前提下，可以与成交供应商协商签订补充合同，但所有补充合同的采购金额不得超过原合同采购金额的百分之十，该补充合同应当在原采购合同履行过程中，不得在原采购合同履行结束后，且采购货物、工程和服务的名称、价格、履约方式、验收标准等必须与原采购合同一致。 </w:t>
      </w:r>
    </w:p>
    <w:p>
      <w:pPr>
        <w:spacing w:line="400" w:lineRule="exact"/>
        <w:rPr>
          <w:rFonts w:hint="eastAsia" w:hAnsi="宋体"/>
          <w:color w:val="auto"/>
          <w:sz w:val="24"/>
        </w:rPr>
      </w:pPr>
    </w:p>
    <w:p>
      <w:pPr>
        <w:spacing w:line="400" w:lineRule="exact"/>
        <w:ind w:firstLine="480" w:firstLineChars="200"/>
        <w:rPr>
          <w:rFonts w:hint="eastAsia" w:ascii="宋体" w:hAnsi="宋体" w:eastAsia="宋体"/>
          <w:b/>
          <w:color w:val="auto"/>
          <w:sz w:val="24"/>
          <w:lang w:eastAsia="zh-CN"/>
        </w:rPr>
      </w:pPr>
      <w:r>
        <w:rPr>
          <w:rFonts w:hint="eastAsia" w:ascii="宋体" w:hAnsi="宋体"/>
          <w:b/>
          <w:color w:val="auto"/>
          <w:sz w:val="24"/>
        </w:rPr>
        <w:t>30.履约保证金</w:t>
      </w:r>
    </w:p>
    <w:p>
      <w:pPr>
        <w:spacing w:line="400" w:lineRule="exact"/>
        <w:ind w:firstLine="480" w:firstLineChars="200"/>
        <w:rPr>
          <w:rFonts w:hint="eastAsia" w:hAnsi="宋体" w:eastAsia="宋体"/>
          <w:color w:val="auto"/>
          <w:sz w:val="24"/>
          <w:lang w:val="en-US" w:eastAsia="zh-CN"/>
        </w:rPr>
      </w:pPr>
      <w:r>
        <w:rPr>
          <w:rFonts w:hint="eastAsia" w:hAnsi="宋体"/>
          <w:color w:val="auto"/>
          <w:sz w:val="24"/>
          <w:lang w:val="en-US" w:eastAsia="zh-CN"/>
        </w:rPr>
        <w:t>本项目不收取履约保证金。</w:t>
      </w:r>
    </w:p>
    <w:p>
      <w:pPr>
        <w:spacing w:line="400" w:lineRule="exact"/>
        <w:ind w:firstLine="480" w:firstLineChars="200"/>
        <w:rPr>
          <w:rFonts w:hint="eastAsia" w:ascii="宋体" w:hAnsi="宋体"/>
          <w:b/>
          <w:color w:val="auto"/>
          <w:sz w:val="24"/>
        </w:rPr>
      </w:pPr>
      <w:r>
        <w:rPr>
          <w:rFonts w:hint="eastAsia" w:ascii="宋体" w:hAnsi="宋体"/>
          <w:b/>
          <w:color w:val="auto"/>
          <w:sz w:val="24"/>
        </w:rPr>
        <w:t>3</w:t>
      </w:r>
      <w:r>
        <w:rPr>
          <w:rFonts w:hint="eastAsia" w:ascii="宋体" w:hAnsi="宋体"/>
          <w:b/>
          <w:color w:val="auto"/>
          <w:sz w:val="24"/>
          <w:lang w:val="en-US" w:eastAsia="zh-CN"/>
        </w:rPr>
        <w:t>1</w:t>
      </w:r>
      <w:r>
        <w:rPr>
          <w:rFonts w:hint="eastAsia" w:ascii="宋体" w:hAnsi="宋体"/>
          <w:b/>
          <w:color w:val="auto"/>
          <w:sz w:val="24"/>
        </w:rPr>
        <w:t>.履行合同</w:t>
      </w:r>
    </w:p>
    <w:p>
      <w:pPr>
        <w:spacing w:line="400" w:lineRule="exact"/>
        <w:ind w:firstLine="480" w:firstLineChars="200"/>
        <w:rPr>
          <w:rFonts w:hint="eastAsia" w:ascii="宋体" w:hAnsi="宋体"/>
          <w:color w:val="auto"/>
          <w:sz w:val="24"/>
        </w:rPr>
      </w:pPr>
      <w:r>
        <w:rPr>
          <w:rFonts w:hint="eastAsia" w:ascii="宋体" w:hAnsi="宋体"/>
          <w:color w:val="auto"/>
          <w:sz w:val="24"/>
        </w:rPr>
        <w:t>3</w:t>
      </w:r>
      <w:r>
        <w:rPr>
          <w:rFonts w:hint="eastAsia" w:ascii="宋体" w:hAnsi="宋体"/>
          <w:color w:val="auto"/>
          <w:sz w:val="24"/>
          <w:lang w:val="en-US" w:eastAsia="zh-CN"/>
        </w:rPr>
        <w:t>1</w:t>
      </w:r>
      <w:r>
        <w:rPr>
          <w:rFonts w:hint="eastAsia" w:ascii="宋体" w:hAnsi="宋体"/>
          <w:color w:val="auto"/>
          <w:sz w:val="24"/>
        </w:rPr>
        <w:t>.1 成交供应商与采购人签订合同后，合同双方应严格执行合同条款，履行合同规定的义务，保证合同的顺利完成。</w:t>
      </w:r>
    </w:p>
    <w:p>
      <w:pPr>
        <w:spacing w:line="400" w:lineRule="exact"/>
        <w:ind w:firstLine="480" w:firstLineChars="200"/>
        <w:rPr>
          <w:rFonts w:hint="eastAsia" w:hAnsi="宋体"/>
          <w:color w:val="auto"/>
          <w:sz w:val="24"/>
        </w:rPr>
      </w:pPr>
      <w:r>
        <w:rPr>
          <w:rFonts w:hint="eastAsia" w:ascii="宋体" w:hAnsi="宋体"/>
          <w:color w:val="auto"/>
          <w:sz w:val="24"/>
        </w:rPr>
        <w:t>3</w:t>
      </w:r>
      <w:r>
        <w:rPr>
          <w:rFonts w:hint="eastAsia" w:ascii="宋体" w:hAnsi="宋体"/>
          <w:color w:val="auto"/>
          <w:sz w:val="24"/>
          <w:lang w:val="en-US" w:eastAsia="zh-CN"/>
        </w:rPr>
        <w:t>1</w:t>
      </w:r>
      <w:r>
        <w:rPr>
          <w:rFonts w:hint="eastAsia" w:ascii="宋体" w:hAnsi="宋体"/>
          <w:color w:val="auto"/>
          <w:sz w:val="24"/>
        </w:rPr>
        <w:t>.2 在</w:t>
      </w:r>
      <w:r>
        <w:rPr>
          <w:rFonts w:hint="eastAsia" w:hAnsi="宋体"/>
          <w:color w:val="auto"/>
          <w:sz w:val="24"/>
        </w:rPr>
        <w:t>合同履行过程中，如发生合同纠纷，合同双方应按照《中华人民共和国民法典》的有关规定进行处理。</w:t>
      </w:r>
    </w:p>
    <w:p>
      <w:pPr>
        <w:spacing w:line="400" w:lineRule="exact"/>
        <w:ind w:firstLine="480" w:firstLineChars="200"/>
        <w:rPr>
          <w:rFonts w:hint="eastAsia" w:hAnsi="宋体"/>
          <w:color w:val="auto"/>
          <w:sz w:val="24"/>
        </w:rPr>
      </w:pPr>
    </w:p>
    <w:p>
      <w:pPr>
        <w:spacing w:line="400" w:lineRule="exact"/>
        <w:ind w:firstLine="480" w:firstLineChars="200"/>
        <w:rPr>
          <w:rFonts w:hint="eastAsia" w:ascii="宋体" w:hAnsi="宋体"/>
          <w:b/>
          <w:color w:val="auto"/>
          <w:sz w:val="24"/>
        </w:rPr>
      </w:pPr>
      <w:r>
        <w:rPr>
          <w:rFonts w:hint="eastAsia" w:ascii="宋体" w:hAnsi="宋体"/>
          <w:b/>
          <w:color w:val="auto"/>
          <w:sz w:val="24"/>
        </w:rPr>
        <w:t>3</w:t>
      </w:r>
      <w:r>
        <w:rPr>
          <w:rFonts w:hint="eastAsia" w:ascii="宋体" w:hAnsi="宋体"/>
          <w:b/>
          <w:color w:val="auto"/>
          <w:sz w:val="24"/>
          <w:lang w:val="en-US" w:eastAsia="zh-CN"/>
        </w:rPr>
        <w:t>2</w:t>
      </w:r>
      <w:r>
        <w:rPr>
          <w:rFonts w:hint="eastAsia" w:ascii="宋体" w:hAnsi="宋体"/>
          <w:b/>
          <w:color w:val="auto"/>
          <w:sz w:val="24"/>
        </w:rPr>
        <w:t>.验收</w:t>
      </w:r>
    </w:p>
    <w:p>
      <w:pPr>
        <w:spacing w:line="400" w:lineRule="exact"/>
        <w:ind w:firstLine="480" w:firstLineChars="200"/>
        <w:rPr>
          <w:rFonts w:hint="eastAsia" w:ascii="宋体" w:hAnsi="宋体"/>
          <w:color w:val="auto"/>
          <w:sz w:val="24"/>
        </w:rPr>
      </w:pPr>
      <w:r>
        <w:rPr>
          <w:rFonts w:hint="eastAsia" w:ascii="宋体" w:hAnsi="宋体"/>
          <w:color w:val="auto"/>
          <w:sz w:val="24"/>
        </w:rPr>
        <w:t>3</w:t>
      </w:r>
      <w:r>
        <w:rPr>
          <w:rFonts w:hint="eastAsia" w:ascii="宋体" w:hAnsi="宋体"/>
          <w:color w:val="auto"/>
          <w:sz w:val="24"/>
          <w:lang w:val="en-US" w:eastAsia="zh-CN"/>
        </w:rPr>
        <w:t>2</w:t>
      </w:r>
      <w:r>
        <w:rPr>
          <w:rFonts w:hint="eastAsia" w:ascii="宋体" w:hAnsi="宋体"/>
          <w:color w:val="auto"/>
          <w:sz w:val="24"/>
        </w:rPr>
        <w:t>.1本项目采购人将</w:t>
      </w:r>
      <w:r>
        <w:rPr>
          <w:rFonts w:hint="eastAsia" w:ascii="宋体" w:hAnsi="宋体"/>
          <w:color w:val="auto"/>
          <w:sz w:val="24"/>
          <w:lang w:eastAsia="zh-CN"/>
        </w:rPr>
        <w:t>参照</w:t>
      </w:r>
      <w:r>
        <w:rPr>
          <w:rFonts w:hint="eastAsia" w:ascii="宋体" w:hAnsi="宋体"/>
          <w:color w:val="auto"/>
          <w:sz w:val="24"/>
        </w:rPr>
        <w:t>政府采购相关法律法规以及《财政部关于进一步加强政府采购需求和履约验收管理的指导意见》财库［2016］205号的要求进行验收。</w:t>
      </w:r>
    </w:p>
    <w:p>
      <w:pPr>
        <w:spacing w:line="400" w:lineRule="exact"/>
        <w:ind w:firstLine="480" w:firstLineChars="200"/>
        <w:rPr>
          <w:rFonts w:hint="eastAsia" w:hAnsi="宋体" w:eastAsia="宋体"/>
          <w:color w:val="auto"/>
          <w:sz w:val="24"/>
          <w:lang w:eastAsia="zh-CN"/>
        </w:rPr>
      </w:pPr>
      <w:r>
        <w:rPr>
          <w:rFonts w:hint="eastAsia" w:ascii="宋体" w:hAnsi="宋体"/>
          <w:color w:val="auto"/>
          <w:sz w:val="24"/>
        </w:rPr>
        <w:t>3</w:t>
      </w:r>
      <w:r>
        <w:rPr>
          <w:rFonts w:hint="eastAsia" w:ascii="宋体" w:hAnsi="宋体"/>
          <w:color w:val="auto"/>
          <w:sz w:val="24"/>
          <w:lang w:val="en-US" w:eastAsia="zh-CN"/>
        </w:rPr>
        <w:t>2</w:t>
      </w:r>
      <w:r>
        <w:rPr>
          <w:rFonts w:hint="eastAsia" w:ascii="宋体" w:hAnsi="宋体"/>
          <w:color w:val="auto"/>
          <w:sz w:val="24"/>
        </w:rPr>
        <w:t>.2验收结果不合格的，将不予支付采购资金</w:t>
      </w:r>
      <w:r>
        <w:rPr>
          <w:rFonts w:hint="eastAsia" w:ascii="宋体" w:hAnsi="宋体"/>
          <w:color w:val="auto"/>
          <w:sz w:val="24"/>
          <w:lang w:eastAsia="zh-CN"/>
        </w:rPr>
        <w:t>。</w:t>
      </w:r>
    </w:p>
    <w:p>
      <w:pPr>
        <w:spacing w:line="400" w:lineRule="exact"/>
        <w:ind w:firstLine="480" w:firstLineChars="200"/>
        <w:rPr>
          <w:rFonts w:hint="eastAsia" w:ascii="宋体" w:hAnsi="宋体"/>
          <w:b/>
          <w:color w:val="auto"/>
          <w:sz w:val="24"/>
        </w:rPr>
      </w:pPr>
      <w:r>
        <w:rPr>
          <w:rFonts w:hint="eastAsia" w:ascii="宋体" w:hAnsi="宋体"/>
          <w:b/>
          <w:color w:val="auto"/>
          <w:sz w:val="24"/>
        </w:rPr>
        <w:t>3</w:t>
      </w:r>
      <w:r>
        <w:rPr>
          <w:rFonts w:hint="eastAsia" w:ascii="宋体" w:hAnsi="宋体"/>
          <w:b/>
          <w:color w:val="auto"/>
          <w:sz w:val="24"/>
          <w:lang w:val="en-US" w:eastAsia="zh-CN"/>
        </w:rPr>
        <w:t>3</w:t>
      </w:r>
      <w:r>
        <w:rPr>
          <w:rFonts w:hint="eastAsia" w:ascii="宋体" w:hAnsi="宋体"/>
          <w:b/>
          <w:color w:val="auto"/>
          <w:sz w:val="24"/>
        </w:rPr>
        <w:t>.资金支付</w:t>
      </w:r>
    </w:p>
    <w:p>
      <w:pPr>
        <w:pStyle w:val="2"/>
        <w:ind w:firstLine="480" w:firstLineChars="200"/>
        <w:jc w:val="left"/>
        <w:rPr>
          <w:rFonts w:hint="eastAsia" w:ascii="宋体" w:hAnsi="宋体" w:eastAsia="宋体" w:cs="宋体"/>
          <w:color w:val="auto"/>
          <w:sz w:val="24"/>
          <w:lang w:eastAsia="zh-CN"/>
        </w:rPr>
      </w:pPr>
      <w:r>
        <w:rPr>
          <w:rFonts w:hint="eastAsia" w:ascii="宋体" w:hAnsi="宋体"/>
          <w:color w:val="auto"/>
          <w:sz w:val="24"/>
        </w:rPr>
        <w:t>3</w:t>
      </w:r>
      <w:r>
        <w:rPr>
          <w:rFonts w:hint="eastAsia" w:ascii="宋体" w:hAnsi="宋体"/>
          <w:color w:val="auto"/>
          <w:sz w:val="24"/>
          <w:lang w:val="en-US" w:eastAsia="zh-CN"/>
        </w:rPr>
        <w:t>3</w:t>
      </w:r>
      <w:r>
        <w:rPr>
          <w:rFonts w:hint="eastAsia" w:ascii="宋体" w:hAnsi="宋体"/>
          <w:color w:val="auto"/>
          <w:sz w:val="24"/>
        </w:rPr>
        <w:t>.1</w:t>
      </w:r>
      <w:r>
        <w:rPr>
          <w:rFonts w:ascii="宋体" w:hAnsi="宋体" w:eastAsia="宋体" w:cs="宋体"/>
          <w:color w:val="auto"/>
          <w:sz w:val="24"/>
          <w:szCs w:val="24"/>
        </w:rPr>
        <w:t>本项目采购人将及时向成交供应商支付采购资金。</w:t>
      </w:r>
    </w:p>
    <w:p>
      <w:pPr>
        <w:spacing w:line="400" w:lineRule="exact"/>
        <w:ind w:firstLine="420" w:firstLineChars="200"/>
        <w:rPr>
          <w:rFonts w:ascii="宋体"/>
          <w:color w:val="auto"/>
        </w:rPr>
      </w:pPr>
    </w:p>
    <w:p>
      <w:pPr>
        <w:pStyle w:val="4"/>
        <w:keepNext w:val="0"/>
        <w:keepLines w:val="0"/>
        <w:spacing w:before="0" w:after="0" w:line="400" w:lineRule="exact"/>
        <w:jc w:val="center"/>
        <w:rPr>
          <w:rFonts w:hint="eastAsia"/>
          <w:color w:val="auto"/>
        </w:rPr>
      </w:pPr>
    </w:p>
    <w:p>
      <w:pPr>
        <w:pStyle w:val="4"/>
        <w:keepNext w:val="0"/>
        <w:keepLines w:val="0"/>
        <w:spacing w:before="0" w:after="0" w:line="400" w:lineRule="exact"/>
        <w:jc w:val="center"/>
        <w:rPr>
          <w:rFonts w:hint="eastAsia"/>
          <w:color w:val="auto"/>
        </w:rPr>
      </w:pPr>
    </w:p>
    <w:p>
      <w:pPr>
        <w:pStyle w:val="4"/>
        <w:keepNext w:val="0"/>
        <w:keepLines w:val="0"/>
        <w:spacing w:before="0" w:after="0" w:line="400" w:lineRule="exact"/>
        <w:jc w:val="center"/>
        <w:rPr>
          <w:rFonts w:hint="eastAsia"/>
          <w:color w:val="auto"/>
          <w:sz w:val="30"/>
          <w:szCs w:val="30"/>
        </w:rPr>
      </w:pPr>
      <w:r>
        <w:rPr>
          <w:rFonts w:hint="eastAsia"/>
          <w:color w:val="auto"/>
          <w:sz w:val="30"/>
          <w:szCs w:val="30"/>
        </w:rPr>
        <w:t>八、磋商纪律要求</w:t>
      </w:r>
    </w:p>
    <w:p>
      <w:pPr>
        <w:tabs>
          <w:tab w:val="left" w:pos="851"/>
        </w:tabs>
        <w:spacing w:line="360" w:lineRule="auto"/>
        <w:jc w:val="center"/>
        <w:rPr>
          <w:rFonts w:hint="eastAsia" w:ascii="宋体" w:hAnsi="宋体"/>
          <w:color w:val="auto"/>
          <w:sz w:val="24"/>
        </w:rPr>
      </w:pPr>
    </w:p>
    <w:p>
      <w:pPr>
        <w:tabs>
          <w:tab w:val="left" w:pos="851"/>
        </w:tabs>
        <w:spacing w:line="360" w:lineRule="auto"/>
        <w:ind w:firstLine="480" w:firstLineChars="200"/>
        <w:rPr>
          <w:rFonts w:hint="eastAsia" w:ascii="宋体" w:hAnsi="宋体"/>
          <w:b/>
          <w:color w:val="auto"/>
          <w:sz w:val="24"/>
        </w:rPr>
      </w:pPr>
      <w:r>
        <w:rPr>
          <w:rFonts w:hint="eastAsia" w:ascii="宋体" w:hAnsi="宋体"/>
          <w:b/>
          <w:color w:val="auto"/>
          <w:sz w:val="24"/>
          <w:lang w:val="en-US" w:eastAsia="zh-CN"/>
        </w:rPr>
        <w:t>34</w:t>
      </w:r>
      <w:r>
        <w:rPr>
          <w:rFonts w:hint="eastAsia" w:ascii="宋体" w:hAnsi="宋体"/>
          <w:b/>
          <w:color w:val="auto"/>
          <w:sz w:val="24"/>
        </w:rPr>
        <w:t>.供应商不得具有的情形</w:t>
      </w:r>
    </w:p>
    <w:p>
      <w:pPr>
        <w:tabs>
          <w:tab w:val="left" w:pos="851"/>
        </w:tabs>
        <w:spacing w:line="360" w:lineRule="auto"/>
        <w:ind w:firstLine="480" w:firstLineChars="200"/>
        <w:rPr>
          <w:rFonts w:hint="eastAsia" w:hAnsi="宋体"/>
          <w:color w:val="auto"/>
          <w:sz w:val="24"/>
        </w:rPr>
      </w:pPr>
      <w:r>
        <w:rPr>
          <w:rFonts w:hint="eastAsia" w:hAnsi="宋体"/>
          <w:color w:val="auto"/>
          <w:sz w:val="24"/>
        </w:rPr>
        <w:t>供应商参加本项目磋商不得有下列情形：</w:t>
      </w:r>
    </w:p>
    <w:p>
      <w:pPr>
        <w:tabs>
          <w:tab w:val="left" w:pos="851"/>
        </w:tabs>
        <w:spacing w:line="360" w:lineRule="auto"/>
        <w:ind w:firstLine="480" w:firstLineChars="200"/>
        <w:rPr>
          <w:rFonts w:hint="eastAsia" w:hAnsi="宋体"/>
          <w:color w:val="auto"/>
          <w:sz w:val="24"/>
        </w:rPr>
      </w:pPr>
      <w:r>
        <w:rPr>
          <w:rFonts w:hint="eastAsia" w:hAnsi="宋体"/>
          <w:color w:val="auto"/>
          <w:sz w:val="24"/>
        </w:rPr>
        <w:t>（1）提供虚假材料谋取成交；</w:t>
      </w:r>
    </w:p>
    <w:p>
      <w:pPr>
        <w:tabs>
          <w:tab w:val="left" w:pos="851"/>
        </w:tabs>
        <w:spacing w:line="360" w:lineRule="auto"/>
        <w:ind w:firstLine="480" w:firstLineChars="200"/>
        <w:rPr>
          <w:rFonts w:hint="eastAsia" w:hAnsi="宋体"/>
          <w:color w:val="auto"/>
          <w:sz w:val="24"/>
        </w:rPr>
      </w:pPr>
      <w:r>
        <w:rPr>
          <w:rFonts w:hint="eastAsia" w:hAnsi="宋体"/>
          <w:color w:val="auto"/>
          <w:sz w:val="24"/>
        </w:rPr>
        <w:t>（2）采取不正当手段诋毁、排挤其他供应商；</w:t>
      </w:r>
    </w:p>
    <w:p>
      <w:pPr>
        <w:tabs>
          <w:tab w:val="left" w:pos="851"/>
        </w:tabs>
        <w:spacing w:line="360" w:lineRule="auto"/>
        <w:ind w:firstLine="480" w:firstLineChars="200"/>
        <w:rPr>
          <w:rFonts w:hint="eastAsia" w:hAnsi="宋体"/>
          <w:color w:val="auto"/>
          <w:sz w:val="24"/>
        </w:rPr>
      </w:pPr>
      <w:r>
        <w:rPr>
          <w:rFonts w:hint="eastAsia" w:hAnsi="宋体"/>
          <w:color w:val="auto"/>
          <w:sz w:val="24"/>
        </w:rPr>
        <w:t>（3）与采购人、采购代理机构、或其他供应商恶意串通；</w:t>
      </w:r>
    </w:p>
    <w:p>
      <w:pPr>
        <w:tabs>
          <w:tab w:val="left" w:pos="851"/>
        </w:tabs>
        <w:spacing w:line="360" w:lineRule="auto"/>
        <w:ind w:firstLine="480" w:firstLineChars="200"/>
        <w:rPr>
          <w:rFonts w:hint="eastAsia" w:hAnsi="宋体"/>
          <w:color w:val="auto"/>
          <w:sz w:val="24"/>
        </w:rPr>
      </w:pPr>
      <w:r>
        <w:rPr>
          <w:rFonts w:hint="eastAsia" w:hAnsi="宋体"/>
          <w:color w:val="auto"/>
          <w:sz w:val="24"/>
        </w:rPr>
        <w:t>（4）向采购人、采购代理机构、磋商小组成员行贿或者提供其他不正当利益；</w:t>
      </w:r>
    </w:p>
    <w:p>
      <w:pPr>
        <w:tabs>
          <w:tab w:val="left" w:pos="851"/>
        </w:tabs>
        <w:spacing w:line="360" w:lineRule="auto"/>
        <w:ind w:firstLine="480" w:firstLineChars="200"/>
        <w:rPr>
          <w:rFonts w:hint="eastAsia" w:hAnsi="宋体"/>
          <w:color w:val="auto"/>
          <w:sz w:val="24"/>
        </w:rPr>
      </w:pPr>
      <w:r>
        <w:rPr>
          <w:rFonts w:hint="eastAsia" w:hAnsi="宋体"/>
          <w:color w:val="auto"/>
          <w:sz w:val="24"/>
        </w:rPr>
        <w:t>（5）在磋商过程中与采购人、采购代理机构进行协商；</w:t>
      </w:r>
    </w:p>
    <w:p>
      <w:pPr>
        <w:tabs>
          <w:tab w:val="left" w:pos="851"/>
        </w:tabs>
        <w:spacing w:line="360" w:lineRule="auto"/>
        <w:ind w:firstLine="480" w:firstLineChars="200"/>
        <w:rPr>
          <w:rFonts w:hint="eastAsia" w:hAnsi="宋体"/>
          <w:color w:val="auto"/>
          <w:sz w:val="24"/>
        </w:rPr>
      </w:pPr>
      <w:r>
        <w:rPr>
          <w:rFonts w:hint="eastAsia" w:hAnsi="宋体"/>
          <w:color w:val="auto"/>
          <w:sz w:val="24"/>
        </w:rPr>
        <w:t>（6）成交后无正当理由拒不与采购人签订采购合同；</w:t>
      </w:r>
    </w:p>
    <w:p>
      <w:pPr>
        <w:tabs>
          <w:tab w:val="left" w:pos="851"/>
        </w:tabs>
        <w:spacing w:line="360" w:lineRule="auto"/>
        <w:ind w:firstLine="480" w:firstLineChars="200"/>
        <w:rPr>
          <w:rFonts w:hint="eastAsia" w:hAnsi="宋体"/>
          <w:color w:val="auto"/>
          <w:sz w:val="24"/>
        </w:rPr>
      </w:pPr>
      <w:r>
        <w:rPr>
          <w:rFonts w:hint="eastAsia" w:hAnsi="宋体"/>
          <w:color w:val="auto"/>
          <w:sz w:val="24"/>
        </w:rPr>
        <w:t>（7）未按照磋商文件确定的事项签订采购合同；</w:t>
      </w:r>
    </w:p>
    <w:p>
      <w:pPr>
        <w:tabs>
          <w:tab w:val="left" w:pos="851"/>
        </w:tabs>
        <w:spacing w:line="360" w:lineRule="auto"/>
        <w:ind w:firstLine="480" w:firstLineChars="200"/>
        <w:rPr>
          <w:rFonts w:hint="eastAsia" w:hAnsi="宋体"/>
          <w:color w:val="auto"/>
          <w:sz w:val="24"/>
        </w:rPr>
      </w:pPr>
      <w:r>
        <w:rPr>
          <w:rFonts w:hint="eastAsia" w:hAnsi="宋体"/>
          <w:color w:val="auto"/>
          <w:sz w:val="24"/>
        </w:rPr>
        <w:t>（8）将合同转包或者违规分包；</w:t>
      </w:r>
    </w:p>
    <w:p>
      <w:pPr>
        <w:tabs>
          <w:tab w:val="left" w:pos="851"/>
        </w:tabs>
        <w:spacing w:line="360" w:lineRule="auto"/>
        <w:ind w:firstLine="480" w:firstLineChars="200"/>
        <w:rPr>
          <w:rFonts w:hint="eastAsia" w:hAnsi="宋体"/>
          <w:color w:val="auto"/>
          <w:sz w:val="24"/>
        </w:rPr>
      </w:pPr>
      <w:r>
        <w:rPr>
          <w:rFonts w:hint="eastAsia" w:hAnsi="宋体"/>
          <w:color w:val="auto"/>
          <w:sz w:val="24"/>
        </w:rPr>
        <w:t>（9）提供假冒伪劣产品；</w:t>
      </w:r>
    </w:p>
    <w:p>
      <w:pPr>
        <w:tabs>
          <w:tab w:val="left" w:pos="851"/>
        </w:tabs>
        <w:spacing w:line="360" w:lineRule="auto"/>
        <w:ind w:firstLine="480" w:firstLineChars="200"/>
        <w:rPr>
          <w:rFonts w:hint="eastAsia" w:hAnsi="宋体"/>
          <w:color w:val="auto"/>
          <w:sz w:val="24"/>
        </w:rPr>
      </w:pPr>
      <w:r>
        <w:rPr>
          <w:rFonts w:hint="eastAsia" w:hAnsi="宋体"/>
          <w:color w:val="auto"/>
          <w:sz w:val="24"/>
        </w:rPr>
        <w:t>（10）擅自变更、中止或者终止采购合同；</w:t>
      </w:r>
    </w:p>
    <w:p>
      <w:pPr>
        <w:tabs>
          <w:tab w:val="left" w:pos="851"/>
        </w:tabs>
        <w:spacing w:line="360" w:lineRule="auto"/>
        <w:ind w:firstLine="480" w:firstLineChars="200"/>
        <w:rPr>
          <w:rFonts w:hint="eastAsia" w:hAnsi="宋体"/>
          <w:color w:val="auto"/>
          <w:sz w:val="24"/>
        </w:rPr>
      </w:pPr>
      <w:r>
        <w:rPr>
          <w:rFonts w:hint="eastAsia" w:hAnsi="宋体"/>
          <w:color w:val="auto"/>
          <w:sz w:val="24"/>
        </w:rPr>
        <w:t>（11）拒绝有关部门的监督检查或者向监督检查部门提供虚假情况；</w:t>
      </w:r>
    </w:p>
    <w:p>
      <w:pPr>
        <w:tabs>
          <w:tab w:val="left" w:pos="851"/>
        </w:tabs>
        <w:spacing w:line="360" w:lineRule="auto"/>
        <w:ind w:firstLine="480" w:firstLineChars="200"/>
        <w:rPr>
          <w:rFonts w:hint="eastAsia" w:hAnsi="宋体"/>
          <w:color w:val="auto"/>
          <w:sz w:val="24"/>
        </w:rPr>
      </w:pPr>
      <w:r>
        <w:rPr>
          <w:rFonts w:hint="eastAsia" w:hAnsi="宋体"/>
          <w:color w:val="auto"/>
          <w:sz w:val="24"/>
        </w:rPr>
        <w:t>（12）法律法规规定的其他情形。</w:t>
      </w:r>
    </w:p>
    <w:p>
      <w:pPr>
        <w:tabs>
          <w:tab w:val="left" w:pos="851"/>
        </w:tabs>
        <w:spacing w:line="360" w:lineRule="auto"/>
        <w:ind w:firstLine="480" w:firstLineChars="200"/>
        <w:rPr>
          <w:rFonts w:hint="eastAsia" w:hAnsi="宋体"/>
          <w:color w:val="auto"/>
          <w:sz w:val="24"/>
        </w:rPr>
      </w:pPr>
      <w:r>
        <w:rPr>
          <w:rFonts w:hint="eastAsia" w:hAnsi="宋体"/>
          <w:color w:val="auto"/>
          <w:sz w:val="24"/>
        </w:rPr>
        <w:t>供应商有上述情形的，按照规定追究法律责任，具备（1）-（10）条情形之一的，同时将取消被确认为成交供应商的资格或者认定成交无效。</w:t>
      </w:r>
    </w:p>
    <w:p>
      <w:pPr>
        <w:tabs>
          <w:tab w:val="left" w:pos="851"/>
        </w:tabs>
        <w:spacing w:line="360" w:lineRule="auto"/>
        <w:jc w:val="center"/>
        <w:rPr>
          <w:rFonts w:hint="eastAsia" w:ascii="黑体" w:hAnsi="宋体" w:eastAsia="黑体"/>
          <w:b/>
          <w:color w:val="auto"/>
          <w:sz w:val="32"/>
          <w:szCs w:val="32"/>
        </w:rPr>
      </w:pPr>
    </w:p>
    <w:p>
      <w:pPr>
        <w:tabs>
          <w:tab w:val="left" w:pos="851"/>
        </w:tabs>
        <w:spacing w:line="360" w:lineRule="auto"/>
        <w:jc w:val="center"/>
        <w:rPr>
          <w:rFonts w:hint="eastAsia" w:ascii="黑体" w:hAnsi="宋体" w:eastAsia="黑体"/>
          <w:b/>
          <w:color w:val="auto"/>
          <w:sz w:val="32"/>
          <w:szCs w:val="32"/>
        </w:rPr>
      </w:pPr>
    </w:p>
    <w:p>
      <w:pPr>
        <w:tabs>
          <w:tab w:val="left" w:pos="851"/>
        </w:tabs>
        <w:spacing w:line="360" w:lineRule="auto"/>
        <w:ind w:firstLine="495"/>
        <w:rPr>
          <w:rFonts w:hint="eastAsia" w:hAnsi="宋体"/>
          <w:color w:val="auto"/>
          <w:sz w:val="24"/>
        </w:rPr>
      </w:pPr>
    </w:p>
    <w:p>
      <w:pPr>
        <w:tabs>
          <w:tab w:val="left" w:pos="851"/>
        </w:tabs>
        <w:spacing w:line="360" w:lineRule="auto"/>
        <w:jc w:val="center"/>
        <w:rPr>
          <w:rFonts w:hint="eastAsia" w:ascii="黑体" w:hAnsi="宋体" w:eastAsia="黑体"/>
          <w:b/>
          <w:color w:val="auto"/>
          <w:sz w:val="30"/>
          <w:szCs w:val="30"/>
        </w:rPr>
      </w:pPr>
      <w:r>
        <w:rPr>
          <w:rFonts w:hint="eastAsia" w:ascii="黑体" w:hAnsi="宋体" w:eastAsia="黑体"/>
          <w:b/>
          <w:color w:val="auto"/>
          <w:sz w:val="30"/>
          <w:szCs w:val="30"/>
          <w:lang w:eastAsia="zh-CN"/>
        </w:rPr>
        <w:t>九</w:t>
      </w:r>
      <w:r>
        <w:rPr>
          <w:rFonts w:hint="eastAsia" w:ascii="黑体" w:hAnsi="宋体" w:eastAsia="黑体"/>
          <w:b/>
          <w:color w:val="auto"/>
          <w:sz w:val="30"/>
          <w:szCs w:val="30"/>
        </w:rPr>
        <w:t>、其  他</w:t>
      </w:r>
    </w:p>
    <w:p>
      <w:pPr>
        <w:tabs>
          <w:tab w:val="left" w:pos="851"/>
        </w:tabs>
        <w:spacing w:line="360" w:lineRule="auto"/>
        <w:jc w:val="center"/>
        <w:rPr>
          <w:rFonts w:hint="eastAsia" w:ascii="宋体" w:hAnsi="宋体"/>
          <w:color w:val="auto"/>
          <w:sz w:val="24"/>
        </w:rPr>
      </w:pPr>
    </w:p>
    <w:p>
      <w:pPr>
        <w:tabs>
          <w:tab w:val="left" w:pos="851"/>
        </w:tabs>
        <w:spacing w:line="360" w:lineRule="auto"/>
        <w:ind w:firstLine="480" w:firstLineChars="200"/>
        <w:jc w:val="left"/>
        <w:rPr>
          <w:rFonts w:hint="eastAsia" w:hAnsi="宋体"/>
          <w:color w:val="auto"/>
          <w:sz w:val="24"/>
        </w:rPr>
      </w:pPr>
      <w:r>
        <w:rPr>
          <w:rFonts w:hint="eastAsia" w:ascii="宋体" w:hAnsi="宋体"/>
          <w:color w:val="auto"/>
          <w:sz w:val="24"/>
        </w:rPr>
        <w:t>3</w:t>
      </w:r>
      <w:r>
        <w:rPr>
          <w:rFonts w:hint="eastAsia" w:ascii="宋体" w:hAnsi="宋体"/>
          <w:color w:val="auto"/>
          <w:sz w:val="24"/>
          <w:lang w:val="en-US" w:eastAsia="zh-CN"/>
        </w:rPr>
        <w:t>5</w:t>
      </w:r>
      <w:r>
        <w:rPr>
          <w:rFonts w:hint="eastAsia" w:ascii="宋体" w:hAnsi="宋体"/>
          <w:color w:val="auto"/>
          <w:sz w:val="24"/>
        </w:rPr>
        <w:t>.</w:t>
      </w:r>
      <w:r>
        <w:rPr>
          <w:rFonts w:ascii="宋体" w:hAnsi="宋体" w:eastAsia="宋体" w:cs="宋体"/>
          <w:color w:val="auto"/>
          <w:sz w:val="24"/>
          <w:szCs w:val="24"/>
        </w:rPr>
        <w:t>本</w:t>
      </w:r>
      <w:r>
        <w:rPr>
          <w:rFonts w:hint="eastAsia" w:ascii="宋体" w:hAnsi="宋体" w:eastAsia="宋体" w:cs="宋体"/>
          <w:color w:val="auto"/>
          <w:sz w:val="24"/>
          <w:szCs w:val="24"/>
          <w:lang w:eastAsia="zh-CN"/>
        </w:rPr>
        <w:t>磋商</w:t>
      </w:r>
      <w:r>
        <w:rPr>
          <w:rFonts w:ascii="宋体" w:hAnsi="宋体" w:eastAsia="宋体" w:cs="宋体"/>
          <w:color w:val="auto"/>
          <w:sz w:val="24"/>
          <w:szCs w:val="24"/>
        </w:rPr>
        <w:t>文件中所引用的法律制度规定，均为参照政府采购相关法律法规。若该法律法规在政府采购中有变化的，按照变化后的相关法律制度规定执行</w:t>
      </w:r>
      <w:r>
        <w:rPr>
          <w:rFonts w:hint="eastAsia" w:ascii="宋体" w:hAnsi="宋体"/>
          <w:color w:val="auto"/>
          <w:sz w:val="24"/>
        </w:rPr>
        <w:t>。本章规定的内容条款，在本项目递交响应文件截止时间届满后，因相关法律制度规定的变化导致不符合相关法律制度规定的，直接按照变化后的相关法律制度规定执行，本磋</w:t>
      </w:r>
      <w:r>
        <w:rPr>
          <w:rFonts w:hint="eastAsia" w:hAnsi="宋体"/>
          <w:color w:val="auto"/>
          <w:sz w:val="24"/>
        </w:rPr>
        <w:t>商文件不再做调整。</w:t>
      </w:r>
    </w:p>
    <w:p>
      <w:pPr>
        <w:spacing w:line="400" w:lineRule="exact"/>
        <w:ind w:firstLine="480" w:firstLineChars="200"/>
        <w:jc w:val="left"/>
        <w:rPr>
          <w:rFonts w:hint="eastAsia"/>
          <w:color w:val="auto"/>
          <w:kern w:val="0"/>
          <w:sz w:val="24"/>
        </w:rPr>
      </w:pPr>
      <w:r>
        <w:rPr>
          <w:rFonts w:hint="eastAsia" w:ascii="宋体" w:hAnsi="宋体"/>
          <w:color w:val="auto"/>
          <w:sz w:val="24"/>
        </w:rPr>
        <w:t>3</w:t>
      </w:r>
      <w:r>
        <w:rPr>
          <w:rFonts w:hint="eastAsia" w:ascii="宋体" w:hAnsi="宋体"/>
          <w:color w:val="auto"/>
          <w:sz w:val="24"/>
          <w:lang w:val="en-US" w:eastAsia="zh-CN"/>
        </w:rPr>
        <w:t>6</w:t>
      </w:r>
      <w:r>
        <w:rPr>
          <w:rFonts w:hint="eastAsia" w:ascii="宋体" w:hAnsi="宋体"/>
          <w:color w:val="auto"/>
          <w:sz w:val="24"/>
        </w:rPr>
        <w:t>.</w:t>
      </w:r>
      <w:r>
        <w:rPr>
          <w:rFonts w:hint="eastAsia" w:ascii="宋体" w:hAnsi="宋体"/>
          <w:b/>
          <w:color w:val="auto"/>
          <w:sz w:val="24"/>
        </w:rPr>
        <w:t>（实质性要求）</w:t>
      </w:r>
      <w:r>
        <w:rPr>
          <w:rFonts w:hAnsi="宋体"/>
          <w:color w:val="auto"/>
          <w:sz w:val="24"/>
        </w:rPr>
        <w:t>国家</w:t>
      </w:r>
      <w:r>
        <w:rPr>
          <w:rFonts w:hint="eastAsia" w:hAnsi="宋体"/>
          <w:color w:val="auto"/>
          <w:sz w:val="24"/>
        </w:rPr>
        <w:t>或行业主管部门</w:t>
      </w:r>
      <w:r>
        <w:rPr>
          <w:rFonts w:hAnsi="宋体"/>
          <w:color w:val="auto"/>
          <w:sz w:val="24"/>
        </w:rPr>
        <w:t>对</w:t>
      </w:r>
      <w:r>
        <w:rPr>
          <w:rFonts w:hint="eastAsia" w:hAnsi="宋体"/>
          <w:color w:val="auto"/>
          <w:sz w:val="24"/>
        </w:rPr>
        <w:t>供应商和采购产品的</w:t>
      </w:r>
      <w:r>
        <w:rPr>
          <w:rFonts w:hAnsi="宋体"/>
          <w:color w:val="auto"/>
          <w:sz w:val="24"/>
        </w:rPr>
        <w:t>技术</w:t>
      </w:r>
      <w:r>
        <w:rPr>
          <w:rFonts w:hint="eastAsia" w:hAnsi="宋体"/>
          <w:color w:val="auto"/>
          <w:sz w:val="24"/>
        </w:rPr>
        <w:t>标准、</w:t>
      </w:r>
      <w:r>
        <w:rPr>
          <w:rFonts w:hAnsi="宋体"/>
          <w:color w:val="auto"/>
          <w:sz w:val="24"/>
        </w:rPr>
        <w:t>质量</w:t>
      </w:r>
      <w:r>
        <w:rPr>
          <w:rFonts w:hint="eastAsia" w:hAnsi="宋体"/>
          <w:color w:val="auto"/>
          <w:sz w:val="24"/>
        </w:rPr>
        <w:t>标准和资格资质条件</w:t>
      </w:r>
      <w:r>
        <w:rPr>
          <w:rFonts w:hAnsi="宋体"/>
          <w:color w:val="auto"/>
          <w:sz w:val="24"/>
        </w:rPr>
        <w:t>等有</w:t>
      </w:r>
      <w:r>
        <w:rPr>
          <w:rFonts w:hint="eastAsia" w:hAnsi="宋体"/>
          <w:color w:val="auto"/>
          <w:sz w:val="24"/>
        </w:rPr>
        <w:t>强制性规定</w:t>
      </w:r>
      <w:r>
        <w:rPr>
          <w:rFonts w:hAnsi="宋体"/>
          <w:color w:val="auto"/>
          <w:sz w:val="24"/>
        </w:rPr>
        <w:t>的</w:t>
      </w:r>
      <w:r>
        <w:rPr>
          <w:rFonts w:hint="eastAsia" w:hAnsi="宋体"/>
          <w:color w:val="auto"/>
          <w:sz w:val="24"/>
        </w:rPr>
        <w:t>，必须符合其要求。</w:t>
      </w:r>
    </w:p>
    <w:p>
      <w:pPr>
        <w:jc w:val="center"/>
        <w:outlineLvl w:val="0"/>
        <w:rPr>
          <w:rFonts w:hint="eastAsia" w:ascii="黑体" w:eastAsia="黑体"/>
          <w:b/>
          <w:color w:val="auto"/>
          <w:sz w:val="32"/>
          <w:szCs w:val="32"/>
        </w:rPr>
      </w:pPr>
      <w:bookmarkStart w:id="70" w:name="_Toc10487"/>
    </w:p>
    <w:p>
      <w:pPr>
        <w:jc w:val="center"/>
        <w:outlineLvl w:val="0"/>
        <w:rPr>
          <w:rFonts w:hint="eastAsia" w:ascii="黑体" w:eastAsia="黑体"/>
          <w:b/>
          <w:color w:val="auto"/>
          <w:sz w:val="32"/>
          <w:szCs w:val="32"/>
        </w:rPr>
      </w:pPr>
    </w:p>
    <w:p>
      <w:pPr>
        <w:jc w:val="center"/>
        <w:outlineLvl w:val="0"/>
        <w:rPr>
          <w:rFonts w:hint="eastAsia" w:ascii="黑体" w:eastAsia="黑体"/>
          <w:b/>
          <w:color w:val="auto"/>
          <w:sz w:val="32"/>
          <w:szCs w:val="32"/>
        </w:rPr>
      </w:pPr>
    </w:p>
    <w:p>
      <w:pPr>
        <w:jc w:val="center"/>
        <w:outlineLvl w:val="0"/>
        <w:rPr>
          <w:rFonts w:hint="eastAsia" w:ascii="黑体" w:eastAsia="黑体"/>
          <w:b/>
          <w:color w:val="auto"/>
          <w:sz w:val="32"/>
          <w:szCs w:val="32"/>
        </w:rPr>
      </w:pPr>
    </w:p>
    <w:p>
      <w:pPr>
        <w:pStyle w:val="2"/>
        <w:rPr>
          <w:rFonts w:hint="eastAsia" w:ascii="黑体" w:eastAsia="黑体"/>
          <w:b/>
          <w:color w:val="auto"/>
          <w:sz w:val="32"/>
          <w:szCs w:val="32"/>
        </w:rPr>
      </w:pPr>
    </w:p>
    <w:p>
      <w:pPr>
        <w:rPr>
          <w:rFonts w:hint="eastAsia" w:ascii="黑体" w:eastAsia="黑体"/>
          <w:b/>
          <w:color w:val="auto"/>
          <w:sz w:val="32"/>
          <w:szCs w:val="32"/>
        </w:rPr>
      </w:pPr>
    </w:p>
    <w:p>
      <w:pPr>
        <w:pStyle w:val="2"/>
        <w:rPr>
          <w:rFonts w:hint="eastAsia" w:ascii="黑体" w:eastAsia="黑体"/>
          <w:b/>
          <w:color w:val="auto"/>
          <w:sz w:val="32"/>
          <w:szCs w:val="32"/>
        </w:rPr>
      </w:pPr>
    </w:p>
    <w:p>
      <w:pPr>
        <w:pStyle w:val="2"/>
        <w:rPr>
          <w:rFonts w:hint="eastAsia" w:ascii="黑体" w:eastAsia="黑体"/>
          <w:b/>
          <w:color w:val="auto"/>
          <w:sz w:val="32"/>
          <w:szCs w:val="32"/>
        </w:rPr>
      </w:pPr>
    </w:p>
    <w:bookmarkEnd w:id="70"/>
    <w:p>
      <w:pPr>
        <w:pStyle w:val="3"/>
        <w:keepNext w:val="0"/>
        <w:keepLines w:val="0"/>
        <w:spacing w:line="240" w:lineRule="atLeast"/>
        <w:jc w:val="center"/>
        <w:rPr>
          <w:rFonts w:hint="eastAsia" w:ascii="Times New Roman" w:hAnsi="Times New Roman" w:eastAsia="宋体" w:cs="Times New Roman"/>
          <w:color w:val="auto"/>
          <w:sz w:val="32"/>
          <w:szCs w:val="32"/>
        </w:rPr>
      </w:pPr>
      <w:r>
        <w:rPr>
          <w:rFonts w:hint="eastAsia" w:ascii="Times New Roman" w:hAnsi="Times New Roman" w:eastAsia="宋体" w:cs="Times New Roman"/>
          <w:color w:val="auto"/>
          <w:sz w:val="32"/>
          <w:szCs w:val="32"/>
        </w:rPr>
        <w:t xml:space="preserve">第三章  </w:t>
      </w:r>
      <w:bookmarkStart w:id="71" w:name="_Toc19398"/>
      <w:r>
        <w:rPr>
          <w:rFonts w:hint="eastAsia" w:ascii="Times New Roman" w:hAnsi="Times New Roman" w:eastAsia="宋体" w:cs="Times New Roman"/>
          <w:color w:val="auto"/>
          <w:sz w:val="32"/>
          <w:szCs w:val="32"/>
        </w:rPr>
        <w:t>供应商资格条件要求</w:t>
      </w:r>
      <w:bookmarkEnd w:id="71"/>
    </w:p>
    <w:p>
      <w:pPr>
        <w:spacing w:line="440" w:lineRule="exact"/>
        <w:ind w:firstLine="480" w:firstLineChars="200"/>
        <w:rPr>
          <w:rFonts w:hint="eastAsia" w:ascii="宋体" w:hAnsi="宋体"/>
          <w:b/>
          <w:bCs w:val="0"/>
          <w:color w:val="auto"/>
          <w:sz w:val="24"/>
          <w:u w:val="none"/>
          <w:lang w:eastAsia="zh-CN"/>
        </w:rPr>
      </w:pPr>
      <w:r>
        <w:rPr>
          <w:rFonts w:hint="eastAsia" w:ascii="宋体" w:hAnsi="宋体"/>
          <w:b/>
          <w:bCs w:val="0"/>
          <w:color w:val="auto"/>
          <w:sz w:val="24"/>
          <w:u w:val="none"/>
          <w:lang w:eastAsia="zh-CN"/>
        </w:rPr>
        <w:t>一、资格、资质性要求</w:t>
      </w:r>
    </w:p>
    <w:p>
      <w:pPr>
        <w:numPr>
          <w:ilvl w:val="0"/>
          <w:numId w:val="0"/>
        </w:numPr>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1.具有独立承担民事责任的能力；</w:t>
      </w:r>
    </w:p>
    <w:p>
      <w:pPr>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2.具有良好的商业信誉和健全的财务会计制度；</w:t>
      </w:r>
    </w:p>
    <w:p>
      <w:pPr>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3.具有履行合同所必需的设备和专业技术能力；</w:t>
      </w:r>
    </w:p>
    <w:p>
      <w:pPr>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4.</w:t>
      </w:r>
      <w:r>
        <w:rPr>
          <w:rFonts w:hint="eastAsia" w:ascii="宋体" w:hAnsi="宋体" w:cs="宋体"/>
          <w:bCs/>
          <w:color w:val="auto"/>
          <w:sz w:val="24"/>
          <w:lang w:eastAsia="zh-CN"/>
        </w:rPr>
        <w:t>具</w:t>
      </w:r>
      <w:r>
        <w:rPr>
          <w:rFonts w:hint="eastAsia" w:ascii="宋体" w:hAnsi="宋体" w:cs="宋体"/>
          <w:bCs/>
          <w:color w:val="auto"/>
          <w:sz w:val="24"/>
        </w:rPr>
        <w:t>有依法缴纳税收和社会保障资金的良好记录；</w:t>
      </w:r>
    </w:p>
    <w:p>
      <w:pPr>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5.参加</w:t>
      </w:r>
      <w:r>
        <w:rPr>
          <w:rFonts w:hint="eastAsia" w:ascii="宋体" w:hAnsi="宋体" w:cs="宋体"/>
          <w:bCs/>
          <w:color w:val="auto"/>
          <w:sz w:val="24"/>
          <w:lang w:eastAsia="zh-CN"/>
        </w:rPr>
        <w:t>本次</w:t>
      </w:r>
      <w:r>
        <w:rPr>
          <w:rFonts w:hint="eastAsia" w:ascii="宋体" w:hAnsi="宋体" w:cs="宋体"/>
          <w:bCs/>
          <w:color w:val="auto"/>
          <w:sz w:val="24"/>
        </w:rPr>
        <w:t>采购活动前三年内，在经营活动中没有重大违法记录；</w:t>
      </w:r>
    </w:p>
    <w:p>
      <w:pPr>
        <w:snapToGrid w:val="0"/>
        <w:spacing w:line="360" w:lineRule="auto"/>
        <w:ind w:firstLine="480" w:firstLineChars="200"/>
        <w:rPr>
          <w:rFonts w:hint="eastAsia" w:ascii="宋体" w:hAnsi="宋体" w:cs="宋体"/>
          <w:bCs/>
          <w:color w:val="auto"/>
          <w:sz w:val="24"/>
          <w:lang w:eastAsia="zh-CN"/>
        </w:rPr>
      </w:pPr>
      <w:r>
        <w:rPr>
          <w:rFonts w:hint="eastAsia" w:ascii="宋体" w:hAnsi="宋体" w:cs="宋体"/>
          <w:bCs/>
          <w:color w:val="auto"/>
          <w:sz w:val="24"/>
        </w:rPr>
        <w:t>6.法律、行政法规规定的其他条件</w:t>
      </w:r>
      <w:r>
        <w:rPr>
          <w:rFonts w:hint="eastAsia" w:ascii="宋体" w:hAnsi="宋体" w:cs="宋体"/>
          <w:bCs/>
          <w:color w:val="auto"/>
          <w:sz w:val="24"/>
          <w:lang w:eastAsia="zh-CN"/>
        </w:rPr>
        <w:t>。</w:t>
      </w:r>
    </w:p>
    <w:p>
      <w:pPr>
        <w:spacing w:line="440" w:lineRule="exact"/>
        <w:ind w:firstLine="480" w:firstLineChars="200"/>
        <w:rPr>
          <w:rFonts w:hint="eastAsia" w:ascii="宋体" w:hAnsi="宋体"/>
          <w:b/>
          <w:bCs w:val="0"/>
          <w:color w:val="auto"/>
          <w:sz w:val="24"/>
          <w:u w:val="none"/>
          <w:lang w:eastAsia="zh-CN"/>
        </w:rPr>
      </w:pPr>
      <w:r>
        <w:rPr>
          <w:rFonts w:hint="eastAsia" w:ascii="宋体" w:hAnsi="宋体"/>
          <w:b/>
          <w:bCs w:val="0"/>
          <w:color w:val="auto"/>
          <w:sz w:val="24"/>
          <w:u w:val="none"/>
          <w:lang w:eastAsia="zh-CN"/>
        </w:rPr>
        <w:t>二、</w:t>
      </w:r>
      <w:r>
        <w:rPr>
          <w:rFonts w:hint="eastAsia" w:ascii="宋体" w:hAnsi="宋体"/>
          <w:b/>
          <w:bCs w:val="0"/>
          <w:color w:val="auto"/>
          <w:sz w:val="24"/>
          <w:u w:val="none"/>
          <w:lang w:val="en-US" w:eastAsia="zh-CN"/>
        </w:rPr>
        <w:t>其他类似效力</w:t>
      </w:r>
      <w:r>
        <w:rPr>
          <w:rFonts w:hint="eastAsia" w:ascii="宋体" w:hAnsi="宋体"/>
          <w:b/>
          <w:bCs w:val="0"/>
          <w:color w:val="auto"/>
          <w:sz w:val="24"/>
          <w:u w:val="none"/>
          <w:lang w:eastAsia="zh-CN"/>
        </w:rPr>
        <w:t>要求</w:t>
      </w:r>
    </w:p>
    <w:p>
      <w:pPr>
        <w:spacing w:line="360" w:lineRule="auto"/>
        <w:ind w:firstLine="480" w:firstLineChars="200"/>
        <w:rPr>
          <w:rFonts w:hint="default" w:ascii="宋体" w:hAnsi="宋体" w:eastAsia="宋体"/>
          <w:color w:val="auto"/>
          <w:sz w:val="24"/>
          <w:lang w:val="en-US" w:eastAsia="zh-CN"/>
        </w:rPr>
      </w:pPr>
      <w:r>
        <w:rPr>
          <w:rFonts w:hint="eastAsia" w:ascii="宋体" w:hAnsi="宋体" w:eastAsia="宋体"/>
          <w:color w:val="auto"/>
          <w:sz w:val="24"/>
          <w:lang w:val="en-US" w:eastAsia="zh-CN"/>
        </w:rPr>
        <w:t>1、</w:t>
      </w:r>
      <w:r>
        <w:rPr>
          <w:rFonts w:hint="eastAsia" w:ascii="宋体" w:hAnsi="宋体"/>
          <w:color w:val="auto"/>
          <w:sz w:val="24"/>
          <w:lang w:val="en-US" w:eastAsia="zh-CN"/>
        </w:rPr>
        <w:t>提供</w:t>
      </w:r>
      <w:r>
        <w:rPr>
          <w:rFonts w:hint="eastAsia" w:ascii="宋体" w:hAnsi="宋体" w:eastAsia="宋体"/>
          <w:color w:val="auto"/>
          <w:sz w:val="24"/>
          <w:lang w:val="en-US" w:eastAsia="zh-CN"/>
        </w:rPr>
        <w:t>法定代表人授权书</w:t>
      </w:r>
      <w:r>
        <w:rPr>
          <w:rFonts w:hint="eastAsia" w:ascii="宋体" w:hAnsi="宋体"/>
          <w:color w:val="auto"/>
          <w:sz w:val="24"/>
          <w:lang w:val="en-US" w:eastAsia="zh-CN"/>
        </w:rPr>
        <w:t>原件</w:t>
      </w:r>
      <w:r>
        <w:rPr>
          <w:rFonts w:hint="eastAsia" w:ascii="宋体" w:hAnsi="宋体" w:eastAsia="宋体"/>
          <w:color w:val="auto"/>
          <w:sz w:val="24"/>
          <w:lang w:val="en-US" w:eastAsia="zh-CN"/>
        </w:rPr>
        <w:t>、法定代表人及授权代表身份证复印件；（若法人参与投标则只提供法人身份证复印件）。</w:t>
      </w:r>
    </w:p>
    <w:p>
      <w:pPr>
        <w:rPr>
          <w:rFonts w:hint="default"/>
          <w:color w:val="auto"/>
          <w:lang w:val="en-US" w:eastAsia="zh-CN"/>
        </w:rPr>
      </w:pPr>
    </w:p>
    <w:p>
      <w:pPr>
        <w:rPr>
          <w:rFonts w:hint="eastAsia" w:ascii="宋体" w:hAnsi="宋体"/>
          <w:b/>
          <w:color w:val="auto"/>
          <w:sz w:val="32"/>
          <w:szCs w:val="32"/>
        </w:rPr>
      </w:pPr>
    </w:p>
    <w:p>
      <w:pPr>
        <w:spacing w:line="360" w:lineRule="auto"/>
        <w:ind w:firstLine="540" w:firstLineChars="225"/>
        <w:rPr>
          <w:rFonts w:hint="eastAsia" w:hAnsi="宋体"/>
          <w:color w:val="auto"/>
          <w:sz w:val="24"/>
        </w:rPr>
      </w:pPr>
    </w:p>
    <w:p>
      <w:pPr>
        <w:spacing w:line="360" w:lineRule="auto"/>
        <w:ind w:firstLine="540" w:firstLineChars="225"/>
        <w:rPr>
          <w:rFonts w:hint="eastAsia" w:hAnsi="宋体"/>
          <w:color w:val="auto"/>
          <w:sz w:val="24"/>
        </w:rPr>
      </w:pPr>
    </w:p>
    <w:p>
      <w:pPr>
        <w:spacing w:line="360" w:lineRule="auto"/>
        <w:ind w:firstLine="540" w:firstLineChars="225"/>
        <w:rPr>
          <w:rFonts w:hint="eastAsia" w:ascii="宋体" w:hAnsi="宋体"/>
          <w:color w:val="auto"/>
          <w:sz w:val="24"/>
        </w:rPr>
      </w:pPr>
      <w:r>
        <w:rPr>
          <w:rFonts w:hint="eastAsia" w:hAnsi="宋体"/>
          <w:color w:val="auto"/>
          <w:sz w:val="24"/>
        </w:rPr>
        <w:t>注：</w:t>
      </w:r>
      <w:r>
        <w:rPr>
          <w:rFonts w:hint="eastAsia" w:ascii="宋体" w:hAnsi="宋体"/>
          <w:color w:val="auto"/>
          <w:sz w:val="24"/>
        </w:rPr>
        <w:t>1.本项目确定供应商重大违法记录中较大数额罚款的金额</w:t>
      </w:r>
      <w:r>
        <w:rPr>
          <w:rFonts w:hint="eastAsia" w:ascii="宋体" w:hAnsi="宋体"/>
          <w:color w:val="auto"/>
          <w:sz w:val="24"/>
          <w:lang w:eastAsia="zh-CN"/>
        </w:rPr>
        <w:t>按各地标准执行</w:t>
      </w:r>
      <w:r>
        <w:rPr>
          <w:rFonts w:hint="eastAsia" w:ascii="宋体" w:hAnsi="宋体"/>
          <w:color w:val="auto"/>
          <w:sz w:val="24"/>
        </w:rPr>
        <w:t>。</w:t>
      </w:r>
    </w:p>
    <w:p>
      <w:pPr>
        <w:spacing w:line="360" w:lineRule="auto"/>
        <w:ind w:firstLine="1020" w:firstLineChars="425"/>
        <w:rPr>
          <w:rFonts w:hint="eastAsia" w:hAnsi="宋体"/>
          <w:color w:val="auto"/>
          <w:sz w:val="24"/>
        </w:rPr>
      </w:pPr>
      <w:r>
        <w:rPr>
          <w:rFonts w:hint="eastAsia" w:ascii="宋体" w:hAnsi="宋体"/>
          <w:color w:val="auto"/>
          <w:sz w:val="24"/>
        </w:rPr>
        <w:t>2.供应</w:t>
      </w:r>
      <w:r>
        <w:rPr>
          <w:rFonts w:hint="eastAsia" w:hAnsi="宋体"/>
          <w:color w:val="auto"/>
          <w:sz w:val="24"/>
        </w:rPr>
        <w:t>商在参加政府采购活动前，被纳入法院、工商行政管理部门、税务部门、银行认定的失信名单且在有效期内，或者在前三年政府采购合同履约过程中及其他经营活动履约过程中未依法履约被有关行政部门处罚（处理）的，本项目不认定其具有良好的商业信誉。</w:t>
      </w:r>
    </w:p>
    <w:p>
      <w:pPr>
        <w:rPr>
          <w:rFonts w:hint="eastAsia"/>
          <w:color w:val="auto"/>
          <w:lang w:val="en-US" w:eastAsia="zh-CN"/>
        </w:rPr>
      </w:pPr>
    </w:p>
    <w:p>
      <w:pPr>
        <w:jc w:val="center"/>
        <w:rPr>
          <w:rStyle w:val="23"/>
          <w:rFonts w:hint="eastAsia"/>
          <w:color w:val="auto"/>
        </w:rPr>
      </w:pPr>
    </w:p>
    <w:p>
      <w:pPr>
        <w:pStyle w:val="2"/>
        <w:rPr>
          <w:rFonts w:hint="eastAsia" w:hAnsi="宋体"/>
          <w:color w:val="auto"/>
          <w:sz w:val="24"/>
        </w:rPr>
      </w:pPr>
    </w:p>
    <w:p>
      <w:pPr>
        <w:pStyle w:val="12"/>
        <w:rPr>
          <w:rFonts w:hint="eastAsia" w:hAnsi="宋体"/>
          <w:color w:val="auto"/>
          <w:sz w:val="24"/>
        </w:rPr>
      </w:pPr>
    </w:p>
    <w:p>
      <w:pPr>
        <w:rPr>
          <w:rFonts w:hint="eastAsia" w:hAnsi="宋体"/>
          <w:color w:val="auto"/>
          <w:sz w:val="24"/>
        </w:rPr>
      </w:pPr>
    </w:p>
    <w:p>
      <w:pPr>
        <w:pStyle w:val="2"/>
        <w:rPr>
          <w:rFonts w:hint="eastAsia" w:hAnsi="宋体"/>
          <w:color w:val="auto"/>
          <w:sz w:val="24"/>
        </w:rPr>
      </w:pPr>
    </w:p>
    <w:p>
      <w:pPr>
        <w:rPr>
          <w:rFonts w:hint="eastAsia" w:hAnsi="宋体"/>
          <w:color w:val="auto"/>
          <w:sz w:val="24"/>
        </w:rPr>
      </w:pPr>
    </w:p>
    <w:p>
      <w:pPr>
        <w:rPr>
          <w:rFonts w:hint="eastAsia"/>
        </w:rPr>
      </w:pPr>
    </w:p>
    <w:p>
      <w:pPr>
        <w:pStyle w:val="2"/>
        <w:rPr>
          <w:rFonts w:hint="eastAsia" w:hAnsi="宋体"/>
          <w:color w:val="auto"/>
          <w:sz w:val="24"/>
        </w:rPr>
      </w:pPr>
    </w:p>
    <w:p>
      <w:pPr>
        <w:numPr>
          <w:ilvl w:val="0"/>
          <w:numId w:val="0"/>
        </w:numPr>
        <w:ind w:leftChars="0"/>
        <w:jc w:val="center"/>
        <w:outlineLvl w:val="0"/>
        <w:rPr>
          <w:rFonts w:hint="eastAsia" w:ascii="宋体" w:hAnsi="宋体" w:eastAsia="宋体" w:cs="宋体"/>
          <w:b/>
          <w:color w:val="auto"/>
          <w:sz w:val="36"/>
          <w:szCs w:val="36"/>
          <w:lang w:val="en-US" w:eastAsia="zh-CN"/>
        </w:rPr>
      </w:pPr>
      <w:r>
        <w:rPr>
          <w:rStyle w:val="23"/>
          <w:rFonts w:hint="eastAsia" w:eastAsia="黑体"/>
          <w:color w:val="auto"/>
          <w:lang w:eastAsia="zh-CN"/>
        </w:rPr>
        <w:t>第四章</w:t>
      </w:r>
      <w:r>
        <w:rPr>
          <w:rStyle w:val="23"/>
          <w:rFonts w:hint="eastAsia"/>
          <w:color w:val="auto"/>
        </w:rPr>
        <w:t xml:space="preserve"> </w:t>
      </w:r>
      <w:bookmarkStart w:id="72" w:name="_Toc32683"/>
      <w:r>
        <w:rPr>
          <w:rStyle w:val="23"/>
          <w:rFonts w:hint="eastAsia"/>
          <w:color w:val="auto"/>
        </w:rPr>
        <w:t>供应商资格证明材料</w:t>
      </w:r>
      <w:bookmarkEnd w:id="72"/>
    </w:p>
    <w:p>
      <w:pPr>
        <w:spacing w:line="360" w:lineRule="auto"/>
        <w:ind w:firstLine="480" w:firstLineChars="200"/>
        <w:jc w:val="left"/>
        <w:rPr>
          <w:rFonts w:hint="eastAsia"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一、资格、资质性要求相关证明材料</w:t>
      </w:r>
    </w:p>
    <w:p>
      <w:pPr>
        <w:numPr>
          <w:ilvl w:val="0"/>
          <w:numId w:val="3"/>
        </w:num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①供应商若为企业法人：需提供“统一社会信用代码营业执照副本”复印件；未换证的提供“营业执照副本、税务登记证副本、组织机构代码证副本或三证合一的营业执照副本”复印件；②若为事业法人：提供“统一社会信用代码法人登记证书”复印件；未换证的提供“事业法人登记证书、组织机构代码证”复印件；③若为其他组织：提供“对应主管部门颁发的准许执业证明文件或营业执照”复印件；④若为自然人：提供“身份证明材料”复印件；</w:t>
      </w:r>
    </w:p>
    <w:p>
      <w:pPr>
        <w:numPr>
          <w:ilvl w:val="0"/>
          <w:numId w:val="0"/>
        </w:num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2.提供具有良好的商业信誉和健全的财务会计制度</w:t>
      </w:r>
      <w:r>
        <w:rPr>
          <w:rFonts w:hint="eastAsia" w:ascii="宋体" w:hAnsi="宋体" w:cs="宋体"/>
          <w:color w:val="auto"/>
          <w:sz w:val="24"/>
          <w:szCs w:val="24"/>
          <w:lang w:val="en-US" w:eastAsia="zh-CN"/>
        </w:rPr>
        <w:t>承诺函原件</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（格式自拟）</w:t>
      </w:r>
    </w:p>
    <w:p>
      <w:p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3.提供具有履行合同所必需的设备和专业技术能力承诺函原件；（格式自拟）</w:t>
      </w:r>
    </w:p>
    <w:p>
      <w:p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4.提供</w:t>
      </w:r>
      <w:r>
        <w:rPr>
          <w:rFonts w:hint="eastAsia" w:ascii="宋体" w:hAnsi="宋体" w:eastAsia="宋体" w:cs="宋体"/>
          <w:color w:val="auto"/>
          <w:kern w:val="2"/>
          <w:sz w:val="24"/>
          <w:szCs w:val="24"/>
          <w:highlight w:val="none"/>
          <w:lang w:val="en-US" w:eastAsia="zh-CN" w:bidi="ar-SA"/>
        </w:rPr>
        <w:t>具有依法缴纳税收和社会保障资金的良好记录</w:t>
      </w:r>
      <w:r>
        <w:rPr>
          <w:rFonts w:hint="eastAsia" w:ascii="宋体" w:hAnsi="宋体" w:cs="宋体"/>
          <w:color w:val="auto"/>
          <w:sz w:val="24"/>
        </w:rPr>
        <w:t>承诺函原件；（格式自拟）</w:t>
      </w:r>
    </w:p>
    <w:p>
      <w:p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5.提供参加</w:t>
      </w:r>
      <w:r>
        <w:rPr>
          <w:rFonts w:hint="eastAsia" w:ascii="宋体" w:hAnsi="宋体" w:cs="宋体"/>
          <w:color w:val="auto"/>
          <w:sz w:val="24"/>
          <w:lang w:eastAsia="zh-CN"/>
        </w:rPr>
        <w:t>本次</w:t>
      </w:r>
      <w:r>
        <w:rPr>
          <w:rFonts w:hint="eastAsia" w:ascii="宋体" w:hAnsi="宋体" w:cs="宋体"/>
          <w:color w:val="auto"/>
          <w:sz w:val="24"/>
        </w:rPr>
        <w:t>采购活动前三年内，在经营活动中没有重大违法记录承诺函原件；（格式自拟）</w:t>
      </w:r>
    </w:p>
    <w:p>
      <w:p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6.法律、行政法规规定的其他条件：</w:t>
      </w:r>
    </w:p>
    <w:p>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提供以下承诺函原件；（格式自拟）</w:t>
      </w:r>
    </w:p>
    <w:p>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①</w:t>
      </w: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在采购公告发布之日前不</w:t>
      </w:r>
      <w:r>
        <w:rPr>
          <w:rFonts w:hint="eastAsia" w:ascii="宋体" w:hAnsi="宋体" w:cs="宋体"/>
          <w:color w:val="auto"/>
          <w:sz w:val="24"/>
          <w:szCs w:val="24"/>
          <w:lang w:val="en-US" w:eastAsia="zh-CN"/>
        </w:rPr>
        <w:t>是</w:t>
      </w:r>
      <w:r>
        <w:rPr>
          <w:rFonts w:hint="eastAsia" w:ascii="宋体" w:hAnsi="宋体" w:eastAsia="宋体" w:cs="宋体"/>
          <w:color w:val="auto"/>
          <w:sz w:val="24"/>
          <w:szCs w:val="24"/>
          <w:lang w:val="en-US" w:eastAsia="zh-CN"/>
        </w:rPr>
        <w:t>“信用中国”网站（www.creditchina.gov.cn）、“中国政府采购网”网站（www.ccgp.gov.cn）列入</w:t>
      </w:r>
      <w:r>
        <w:rPr>
          <w:rFonts w:hint="eastAsia" w:ascii="宋体" w:hAnsi="宋体" w:cs="宋体"/>
          <w:color w:val="auto"/>
          <w:sz w:val="24"/>
          <w:szCs w:val="24"/>
          <w:lang w:val="en-US" w:eastAsia="zh-CN"/>
        </w:rPr>
        <w:t>重大税收违法失信主体</w:t>
      </w:r>
      <w:r>
        <w:rPr>
          <w:rFonts w:hint="eastAsia" w:ascii="宋体" w:hAnsi="宋体" w:eastAsia="宋体" w:cs="宋体"/>
          <w:color w:val="auto"/>
          <w:sz w:val="24"/>
          <w:szCs w:val="24"/>
          <w:lang w:val="en-US" w:eastAsia="zh-CN"/>
        </w:rPr>
        <w:t>、政府采购严重违法失信行为记录名单的供应商</w:t>
      </w:r>
      <w:r>
        <w:rPr>
          <w:rFonts w:hint="eastAsia" w:ascii="宋体" w:hAnsi="宋体" w:cs="宋体"/>
          <w:color w:val="auto"/>
          <w:sz w:val="24"/>
          <w:szCs w:val="24"/>
          <w:lang w:val="en-US" w:eastAsia="zh-CN"/>
        </w:rPr>
        <w:t>，不是</w:t>
      </w:r>
      <w:r>
        <w:rPr>
          <w:rFonts w:hint="eastAsia" w:ascii="宋体" w:hAnsi="宋体" w:eastAsia="宋体" w:cs="宋体"/>
          <w:color w:val="auto"/>
          <w:sz w:val="24"/>
          <w:szCs w:val="24"/>
          <w:lang w:val="en-US" w:eastAsia="zh-CN"/>
        </w:rPr>
        <w:t>“中国执行信息公开网”</w:t>
      </w:r>
      <w:r>
        <w:rPr>
          <w:rFonts w:hint="eastAsia" w:ascii="宋体" w:hAnsi="宋体" w:cs="宋体"/>
          <w:color w:val="auto"/>
          <w:sz w:val="24"/>
          <w:szCs w:val="24"/>
          <w:lang w:val="en-US" w:eastAsia="zh-CN"/>
        </w:rPr>
        <w:t>网站</w:t>
      </w:r>
      <w:r>
        <w:rPr>
          <w:rFonts w:hint="eastAsia" w:ascii="宋体" w:hAnsi="宋体" w:eastAsia="宋体" w:cs="宋体"/>
          <w:color w:val="auto"/>
          <w:sz w:val="24"/>
          <w:szCs w:val="24"/>
          <w:lang w:val="en-US" w:eastAsia="zh-CN"/>
        </w:rPr>
        <w:t>（http://zxgk.court.gov.cn/shixin/）列入失信被执行人名单</w:t>
      </w:r>
      <w:r>
        <w:rPr>
          <w:rFonts w:hint="eastAsia" w:ascii="宋体" w:hAnsi="宋体" w:cs="宋体"/>
          <w:color w:val="auto"/>
          <w:sz w:val="24"/>
          <w:szCs w:val="24"/>
          <w:lang w:val="en-US" w:eastAsia="zh-CN"/>
        </w:rPr>
        <w:t>的供应商</w:t>
      </w:r>
      <w:r>
        <w:rPr>
          <w:rFonts w:hint="eastAsia" w:ascii="宋体" w:hAnsi="宋体" w:eastAsia="宋体" w:cs="宋体"/>
          <w:color w:val="auto"/>
          <w:sz w:val="24"/>
          <w:szCs w:val="24"/>
          <w:lang w:val="en-US" w:eastAsia="zh-CN"/>
        </w:rPr>
        <w:t>。</w:t>
      </w:r>
    </w:p>
    <w:p>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②</w:t>
      </w:r>
      <w:r>
        <w:rPr>
          <w:rFonts w:ascii="宋体" w:hAnsi="宋体" w:eastAsia="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Times New Roman"/>
          <w:color w:val="000000"/>
          <w:sz w:val="24"/>
        </w:rPr>
        <w:t>。</w:t>
      </w:r>
    </w:p>
    <w:p>
      <w:pPr>
        <w:spacing w:after="120" w:line="440" w:lineRule="exact"/>
        <w:ind w:firstLine="480" w:firstLineChars="200"/>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二、其他类似效力要求相关证明材料</w:t>
      </w:r>
    </w:p>
    <w:p>
      <w:pPr>
        <w:numPr>
          <w:ilvl w:val="0"/>
          <w:numId w:val="0"/>
        </w:numPr>
        <w:spacing w:line="360" w:lineRule="auto"/>
        <w:ind w:firstLine="240" w:firstLineChars="100"/>
        <w:jc w:val="left"/>
        <w:rPr>
          <w:rFonts w:hint="eastAsia" w:ascii="宋体" w:hAnsi="宋体" w:eastAsia="宋体" w:cs="宋体"/>
          <w:b w:val="0"/>
          <w:bCs w:val="0"/>
          <w:color w:val="auto"/>
          <w:sz w:val="24"/>
          <w:szCs w:val="24"/>
          <w:lang w:val="en-US" w:eastAsia="zh-CN"/>
        </w:rPr>
      </w:pPr>
      <w:r>
        <w:rPr>
          <w:rFonts w:hint="eastAsia" w:ascii="宋体" w:hAnsi="宋体" w:cs="宋体"/>
          <w:color w:val="auto"/>
          <w:sz w:val="24"/>
          <w:szCs w:val="24"/>
          <w:lang w:val="en-US" w:eastAsia="zh-CN"/>
        </w:rPr>
        <w:t>1</w:t>
      </w:r>
      <w:r>
        <w:rPr>
          <w:rFonts w:hint="eastAsia" w:ascii="宋体" w:hAnsi="宋体" w:eastAsia="宋体" w:cs="宋体"/>
          <w:color w:val="auto"/>
          <w:sz w:val="24"/>
          <w:szCs w:val="24"/>
          <w:lang w:val="en-US" w:eastAsia="zh-CN"/>
        </w:rPr>
        <w:t>.</w:t>
      </w:r>
      <w:r>
        <w:rPr>
          <w:rFonts w:hint="eastAsia" w:ascii="宋体" w:hAnsi="宋体" w:cs="宋体"/>
          <w:color w:val="auto"/>
          <w:sz w:val="24"/>
          <w:szCs w:val="24"/>
          <w:lang w:val="en-US" w:eastAsia="zh-CN"/>
        </w:rPr>
        <w:t>提供</w:t>
      </w:r>
      <w:r>
        <w:rPr>
          <w:rFonts w:hint="eastAsia" w:ascii="宋体" w:hAnsi="宋体" w:eastAsia="宋体" w:cs="宋体"/>
          <w:color w:val="auto"/>
          <w:sz w:val="24"/>
          <w:szCs w:val="24"/>
          <w:lang w:val="en-US" w:eastAsia="zh-CN"/>
        </w:rPr>
        <w:t>法定代表人授权书</w:t>
      </w:r>
      <w:r>
        <w:rPr>
          <w:rFonts w:hint="eastAsia" w:ascii="宋体" w:hAnsi="宋体" w:cs="宋体"/>
          <w:color w:val="auto"/>
          <w:sz w:val="24"/>
          <w:szCs w:val="24"/>
          <w:lang w:val="en-US" w:eastAsia="zh-CN"/>
        </w:rPr>
        <w:t>原件</w:t>
      </w:r>
      <w:r>
        <w:rPr>
          <w:rFonts w:hint="eastAsia" w:ascii="宋体" w:hAnsi="宋体" w:eastAsia="宋体" w:cs="宋体"/>
          <w:color w:val="auto"/>
          <w:sz w:val="24"/>
          <w:szCs w:val="24"/>
          <w:lang w:val="en-US" w:eastAsia="zh-CN"/>
        </w:rPr>
        <w:t>、法定代表人及授权代表身份证复印件；（若法人参与投标则只提供法人身份证复印件）。</w:t>
      </w:r>
    </w:p>
    <w:p>
      <w:pPr>
        <w:spacing w:line="240" w:lineRule="auto"/>
        <w:ind w:firstLine="411" w:firstLineChars="196"/>
        <w:rPr>
          <w:rFonts w:hint="eastAsia" w:ascii="宋体" w:hAnsi="宋体" w:eastAsia="宋体" w:cs="Times New Roman"/>
          <w:b/>
          <w:bCs/>
          <w:color w:val="auto"/>
          <w:sz w:val="21"/>
          <w:szCs w:val="21"/>
          <w:lang w:val="en-US" w:eastAsia="zh-CN"/>
        </w:rPr>
      </w:pPr>
      <w:r>
        <w:rPr>
          <w:rFonts w:hint="eastAsia" w:ascii="宋体" w:hAnsi="宋体" w:eastAsia="宋体" w:cs="Times New Roman"/>
          <w:b/>
          <w:bCs/>
          <w:color w:val="auto"/>
          <w:sz w:val="21"/>
          <w:szCs w:val="21"/>
          <w:lang w:val="en-US" w:eastAsia="zh-CN"/>
        </w:rPr>
        <w:t>注：</w:t>
      </w:r>
      <w:r>
        <w:rPr>
          <w:rFonts w:hint="eastAsia" w:ascii="宋体" w:hAnsi="宋体" w:cs="Times New Roman"/>
          <w:b/>
          <w:bCs/>
          <w:color w:val="auto"/>
          <w:sz w:val="21"/>
          <w:szCs w:val="21"/>
          <w:lang w:val="en-US" w:eastAsia="zh-CN"/>
        </w:rPr>
        <w:t>1</w:t>
      </w:r>
      <w:r>
        <w:rPr>
          <w:rFonts w:hint="eastAsia" w:ascii="宋体" w:hAnsi="宋体" w:eastAsia="宋体" w:cs="Times New Roman"/>
          <w:b/>
          <w:bCs/>
          <w:color w:val="auto"/>
          <w:sz w:val="21"/>
          <w:szCs w:val="21"/>
          <w:lang w:val="en-US" w:eastAsia="zh-CN"/>
        </w:rPr>
        <w:t>.本章要求提供的相关证明材料应当结合采购项目具体情况和供应商的组织机构性质确定，不得一概而论。</w:t>
      </w:r>
    </w:p>
    <w:p>
      <w:pPr>
        <w:numPr>
          <w:ilvl w:val="0"/>
          <w:numId w:val="3"/>
        </w:numPr>
        <w:spacing w:line="240" w:lineRule="auto"/>
        <w:ind w:left="0" w:leftChars="0" w:firstLine="420" w:firstLineChars="200"/>
        <w:rPr>
          <w:rFonts w:hint="eastAsia"/>
          <w:b/>
          <w:bCs/>
          <w:sz w:val="21"/>
          <w:szCs w:val="21"/>
          <w:lang w:val="en-US" w:eastAsia="zh-CN"/>
        </w:rPr>
      </w:pPr>
      <w:r>
        <w:rPr>
          <w:rFonts w:hint="eastAsia" w:ascii="宋体" w:hAnsi="宋体" w:eastAsia="宋体" w:cs="Times New Roman"/>
          <w:b/>
          <w:bCs/>
          <w:color w:val="auto"/>
          <w:sz w:val="21"/>
          <w:szCs w:val="21"/>
          <w:lang w:val="en-US" w:eastAsia="zh-CN"/>
        </w:rPr>
        <w:t>上述证明材料要求为原件的必须提供原件，提供的复印件必须加盖</w:t>
      </w:r>
      <w:r>
        <w:rPr>
          <w:rFonts w:hint="eastAsia" w:ascii="宋体" w:hAnsi="宋体" w:cs="Times New Roman"/>
          <w:b/>
          <w:bCs/>
          <w:color w:val="auto"/>
          <w:sz w:val="21"/>
          <w:szCs w:val="21"/>
          <w:lang w:val="en-US" w:eastAsia="zh-CN"/>
        </w:rPr>
        <w:t>供应商</w:t>
      </w:r>
      <w:r>
        <w:rPr>
          <w:rFonts w:hint="eastAsia" w:ascii="宋体" w:hAnsi="宋体" w:eastAsia="宋体" w:cs="Times New Roman"/>
          <w:b/>
          <w:bCs/>
          <w:color w:val="auto"/>
          <w:sz w:val="21"/>
          <w:szCs w:val="21"/>
          <w:lang w:val="en-US" w:eastAsia="zh-CN"/>
        </w:rPr>
        <w:t>鲜章。</w:t>
      </w:r>
    </w:p>
    <w:p>
      <w:pPr>
        <w:pStyle w:val="19"/>
        <w:rPr>
          <w:rFonts w:hint="eastAsia" w:ascii="宋体" w:hAnsi="宋体"/>
          <w:color w:val="auto"/>
        </w:rPr>
      </w:pPr>
    </w:p>
    <w:p>
      <w:pPr>
        <w:numPr>
          <w:ilvl w:val="0"/>
          <w:numId w:val="4"/>
        </w:numPr>
        <w:spacing w:line="400" w:lineRule="exact"/>
        <w:jc w:val="center"/>
        <w:outlineLvl w:val="0"/>
        <w:rPr>
          <w:rFonts w:hint="eastAsia"/>
          <w:b/>
          <w:bCs/>
          <w:color w:val="auto"/>
          <w:kern w:val="44"/>
          <w:sz w:val="32"/>
          <w:szCs w:val="32"/>
          <w:highlight w:val="none"/>
        </w:rPr>
      </w:pPr>
      <w:bookmarkStart w:id="73" w:name="_Toc2585"/>
      <w:bookmarkStart w:id="74" w:name="_Toc59027165"/>
      <w:r>
        <w:rPr>
          <w:rFonts w:hint="eastAsia"/>
          <w:b/>
          <w:bCs/>
          <w:color w:val="auto"/>
          <w:kern w:val="44"/>
          <w:sz w:val="32"/>
          <w:szCs w:val="32"/>
          <w:highlight w:val="none"/>
        </w:rPr>
        <w:t xml:space="preserve"> 采购项目技术、服务、采购合同内容条款及其他商务要求</w:t>
      </w:r>
      <w:bookmarkEnd w:id="73"/>
      <w:bookmarkEnd w:id="74"/>
    </w:p>
    <w:p>
      <w:pPr>
        <w:pStyle w:val="2"/>
        <w:numPr>
          <w:ilvl w:val="0"/>
          <w:numId w:val="0"/>
        </w:numPr>
        <w:rPr>
          <w:rFonts w:hint="eastAsia"/>
          <w:color w:val="auto"/>
          <w:lang w:eastAsia="zh-CN"/>
        </w:rPr>
      </w:pPr>
    </w:p>
    <w:p>
      <w:pPr>
        <w:spacing w:line="360" w:lineRule="auto"/>
        <w:jc w:val="left"/>
        <w:outlineLvl w:val="1"/>
        <w:rPr>
          <w:rFonts w:hint="eastAsia" w:hAnsi="宋体" w:eastAsia="宋体"/>
          <w:b/>
          <w:bCs/>
          <w:color w:val="auto"/>
          <w:sz w:val="24"/>
          <w:lang w:eastAsia="zh-CN"/>
        </w:rPr>
      </w:pPr>
      <w:r>
        <w:rPr>
          <w:rFonts w:hint="eastAsia" w:hAnsi="宋体"/>
          <w:b/>
          <w:bCs/>
          <w:color w:val="auto"/>
          <w:sz w:val="28"/>
          <w:szCs w:val="28"/>
          <w:highlight w:val="none"/>
          <w:lang w:eastAsia="zh-CN"/>
        </w:rPr>
        <w:t>一、</w:t>
      </w:r>
      <w:r>
        <w:rPr>
          <w:rFonts w:hint="eastAsia" w:hAnsi="宋体"/>
          <w:b/>
          <w:bCs/>
          <w:color w:val="auto"/>
          <w:sz w:val="28"/>
          <w:szCs w:val="28"/>
          <w:highlight w:val="none"/>
        </w:rPr>
        <w:t>项目</w:t>
      </w:r>
      <w:bookmarkStart w:id="75" w:name="_Toc32026"/>
      <w:r>
        <w:rPr>
          <w:rFonts w:hint="eastAsia" w:hAnsi="宋体"/>
          <w:b/>
          <w:bCs/>
          <w:color w:val="auto"/>
          <w:sz w:val="28"/>
          <w:szCs w:val="28"/>
          <w:highlight w:val="none"/>
          <w:lang w:eastAsia="zh-CN"/>
        </w:rPr>
        <w:t>概况</w:t>
      </w:r>
    </w:p>
    <w:bookmarkEnd w:id="75"/>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64" w:firstLineChars="200"/>
        <w:textAlignment w:val="auto"/>
        <w:rPr>
          <w:rFonts w:hint="default"/>
          <w:color w:val="auto"/>
          <w:sz w:val="24"/>
          <w:szCs w:val="24"/>
          <w:lang w:val="en-US" w:eastAsia="zh-CN"/>
        </w:rPr>
      </w:pPr>
      <w:r>
        <w:rPr>
          <w:spacing w:val="-4"/>
          <w:sz w:val="24"/>
          <w:szCs w:val="24"/>
        </w:rPr>
        <w:t>为贯彻落实党的十八大精神和中央八条规定，全面推行政务公开，提高办事</w:t>
      </w:r>
      <w:r>
        <w:rPr>
          <w:spacing w:val="-8"/>
          <w:sz w:val="24"/>
          <w:szCs w:val="24"/>
        </w:rPr>
        <w:t>效率，更好地服务发展、服务基层、服务群众，提高行政效能与管理水平，针对</w:t>
      </w:r>
      <w:r>
        <w:rPr>
          <w:rFonts w:hint="eastAsia"/>
          <w:spacing w:val="3"/>
          <w:sz w:val="24"/>
          <w:szCs w:val="24"/>
        </w:rPr>
        <w:t>利州区人民检察院</w:t>
      </w:r>
      <w:r>
        <w:rPr>
          <w:spacing w:val="3"/>
          <w:sz w:val="24"/>
          <w:szCs w:val="24"/>
        </w:rPr>
        <w:t>于</w:t>
      </w:r>
      <w:r>
        <w:rPr>
          <w:rFonts w:hint="eastAsia"/>
          <w:spacing w:val="3"/>
          <w:sz w:val="24"/>
          <w:szCs w:val="24"/>
        </w:rPr>
        <w:t>早</w:t>
      </w:r>
      <w:r>
        <w:rPr>
          <w:spacing w:val="3"/>
          <w:sz w:val="24"/>
          <w:szCs w:val="24"/>
        </w:rPr>
        <w:t>年采购的音视频及会议系统已不能满足日常会议办公设备实际需求的现状，本项目对现有的音视频设备进行升级改造。</w:t>
      </w:r>
    </w:p>
    <w:p>
      <w:pPr>
        <w:numPr>
          <w:ilvl w:val="0"/>
          <w:numId w:val="5"/>
        </w:numPr>
        <w:outlineLvl w:val="0"/>
        <w:rPr>
          <w:rFonts w:hint="eastAsia" w:hAnsi="宋体"/>
          <w:b/>
          <w:bCs/>
          <w:color w:val="auto"/>
          <w:sz w:val="28"/>
          <w:szCs w:val="28"/>
          <w:highlight w:val="none"/>
          <w:lang w:eastAsia="zh-CN"/>
        </w:rPr>
      </w:pPr>
      <w:r>
        <w:rPr>
          <w:rFonts w:hint="eastAsia" w:hAnsi="宋体"/>
          <w:b/>
          <w:bCs/>
          <w:color w:val="auto"/>
          <w:sz w:val="28"/>
          <w:szCs w:val="28"/>
          <w:highlight w:val="none"/>
          <w:lang w:eastAsia="zh-CN"/>
        </w:rPr>
        <w:t>技术参数及配置要求</w:t>
      </w:r>
    </w:p>
    <w:tbl>
      <w:tblPr>
        <w:tblStyle w:val="15"/>
        <w:tblW w:w="5737" w:type="pct"/>
        <w:tblInd w:w="0" w:type="dxa"/>
        <w:tblLayout w:type="fixed"/>
        <w:tblCellMar>
          <w:top w:w="0" w:type="dxa"/>
          <w:left w:w="108" w:type="dxa"/>
          <w:bottom w:w="0" w:type="dxa"/>
          <w:right w:w="108" w:type="dxa"/>
        </w:tblCellMar>
      </w:tblPr>
      <w:tblGrid>
        <w:gridCol w:w="758"/>
        <w:gridCol w:w="811"/>
        <w:gridCol w:w="6480"/>
        <w:gridCol w:w="900"/>
        <w:gridCol w:w="765"/>
      </w:tblGrid>
      <w:tr>
        <w:tblPrEx>
          <w:tblCellMar>
            <w:top w:w="0" w:type="dxa"/>
            <w:left w:w="108" w:type="dxa"/>
            <w:bottom w:w="0" w:type="dxa"/>
            <w:right w:w="108" w:type="dxa"/>
          </w:tblCellMar>
        </w:tblPrEx>
        <w:trPr>
          <w:trHeight w:val="600" w:hRule="atLeast"/>
        </w:trPr>
        <w:tc>
          <w:tcPr>
            <w:tcW w:w="75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b/>
                <w:bCs/>
                <w:color w:val="auto"/>
                <w:sz w:val="24"/>
                <w:szCs w:val="24"/>
              </w:rPr>
            </w:pPr>
            <w:r>
              <w:rPr>
                <w:rFonts w:hint="eastAsia"/>
                <w:b/>
                <w:bCs/>
                <w:color w:val="auto"/>
                <w:sz w:val="24"/>
                <w:szCs w:val="24"/>
                <w:lang w:bidi="ar"/>
              </w:rPr>
              <w:t>序号</w:t>
            </w:r>
          </w:p>
        </w:tc>
        <w:tc>
          <w:tcPr>
            <w:tcW w:w="8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b/>
                <w:bCs/>
                <w:color w:val="auto"/>
                <w:sz w:val="24"/>
                <w:szCs w:val="24"/>
              </w:rPr>
            </w:pPr>
            <w:r>
              <w:rPr>
                <w:rFonts w:hint="eastAsia"/>
                <w:b/>
                <w:bCs/>
                <w:color w:val="auto"/>
                <w:sz w:val="24"/>
                <w:szCs w:val="24"/>
                <w:lang w:bidi="ar"/>
              </w:rPr>
              <w:t>设备名称</w:t>
            </w:r>
          </w:p>
        </w:tc>
        <w:tc>
          <w:tcPr>
            <w:tcW w:w="64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b/>
                <w:bCs/>
                <w:color w:val="auto"/>
                <w:sz w:val="24"/>
                <w:szCs w:val="24"/>
              </w:rPr>
            </w:pPr>
            <w:r>
              <w:rPr>
                <w:rFonts w:hint="eastAsia" w:ascii="宋体" w:hAnsi="宋体" w:cs="宋体"/>
                <w:color w:val="auto"/>
                <w:sz w:val="24"/>
                <w:szCs w:val="24"/>
              </w:rPr>
              <w:t>参数</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b/>
                <w:bCs/>
                <w:color w:val="auto"/>
                <w:sz w:val="24"/>
                <w:szCs w:val="24"/>
              </w:rPr>
            </w:pPr>
            <w:r>
              <w:rPr>
                <w:rFonts w:hint="eastAsia" w:ascii="宋体" w:hAnsi="宋体" w:eastAsia="宋体" w:cs="宋体"/>
                <w:b/>
                <w:bCs/>
                <w:i w:val="0"/>
                <w:iCs w:val="0"/>
                <w:color w:val="auto"/>
                <w:kern w:val="0"/>
                <w:sz w:val="24"/>
                <w:szCs w:val="24"/>
                <w:u w:val="none"/>
                <w:lang w:val="en-US" w:eastAsia="zh-CN" w:bidi="ar"/>
              </w:rPr>
              <w:t>数量</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b/>
                <w:bCs/>
                <w:color w:val="auto"/>
                <w:sz w:val="24"/>
                <w:szCs w:val="24"/>
              </w:rPr>
            </w:pPr>
            <w:r>
              <w:rPr>
                <w:rFonts w:hint="eastAsia" w:ascii="宋体" w:hAnsi="宋体" w:eastAsia="宋体" w:cs="宋体"/>
                <w:b/>
                <w:bCs/>
                <w:i w:val="0"/>
                <w:iCs w:val="0"/>
                <w:color w:val="auto"/>
                <w:kern w:val="0"/>
                <w:sz w:val="24"/>
                <w:szCs w:val="24"/>
                <w:u w:val="none"/>
                <w:lang w:val="en-US" w:eastAsia="zh-CN" w:bidi="ar"/>
              </w:rPr>
              <w:t>单位</w:t>
            </w:r>
          </w:p>
        </w:tc>
      </w:tr>
      <w:tr>
        <w:tblPrEx>
          <w:tblCellMar>
            <w:top w:w="0" w:type="dxa"/>
            <w:left w:w="108" w:type="dxa"/>
            <w:bottom w:w="0" w:type="dxa"/>
            <w:right w:w="108" w:type="dxa"/>
          </w:tblCellMar>
        </w:tblPrEx>
        <w:trPr>
          <w:trHeight w:val="600" w:hRule="atLeast"/>
        </w:trPr>
        <w:tc>
          <w:tcPr>
            <w:tcW w:w="7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w:t>
            </w:r>
          </w:p>
        </w:tc>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高清视频会议终端</w:t>
            </w:r>
          </w:p>
        </w:tc>
        <w:tc>
          <w:tcPr>
            <w:tcW w:w="6480" w:type="dxa"/>
            <w:tcBorders>
              <w:top w:val="single" w:color="auto" w:sz="4" w:space="0"/>
              <w:left w:val="single" w:color="auto" w:sz="4" w:space="0"/>
              <w:bottom w:val="single" w:color="auto" w:sz="4" w:space="0"/>
              <w:right w:val="single" w:color="auto" w:sz="4" w:space="0"/>
            </w:tcBorders>
            <w:shd w:val="clear" w:color="auto" w:fill="auto"/>
          </w:tcPr>
          <w:p>
            <w:pPr>
              <w:widowControl/>
              <w:jc w:val="both"/>
              <w:textAlignment w:val="top"/>
              <w:rPr>
                <w:rFonts w:hint="eastAsia" w:eastAsia="宋体"/>
                <w:color w:val="auto"/>
                <w:sz w:val="24"/>
                <w:szCs w:val="24"/>
                <w:lang w:eastAsia="zh-CN" w:bidi="ar"/>
              </w:rPr>
            </w:pPr>
            <w:r>
              <w:rPr>
                <w:rFonts w:hint="eastAsia"/>
                <w:color w:val="auto"/>
                <w:sz w:val="24"/>
                <w:szCs w:val="24"/>
                <w:lang w:bidi="ar"/>
              </w:rPr>
              <w:t>1、采用硬件分体式结构，非PC架构、非工控机架构。支持ITU-T H.323和IETF SIP通信标准，会议速率支持128Kbps－8Mbps，支持H.239、BFCP双流协议标准。</w:t>
            </w:r>
          </w:p>
          <w:p>
            <w:pPr>
              <w:widowControl/>
              <w:jc w:val="both"/>
              <w:textAlignment w:val="top"/>
              <w:rPr>
                <w:rFonts w:hint="eastAsia" w:eastAsia="宋体"/>
                <w:color w:val="auto"/>
                <w:sz w:val="24"/>
                <w:szCs w:val="24"/>
                <w:lang w:eastAsia="zh-CN" w:bidi="ar"/>
              </w:rPr>
            </w:pPr>
            <w:r>
              <w:rPr>
                <w:rFonts w:hint="eastAsia"/>
                <w:color w:val="auto"/>
                <w:sz w:val="24"/>
                <w:szCs w:val="24"/>
                <w:lang w:bidi="ar"/>
              </w:rPr>
              <w:t>▲2、采用国产嵌入式操作系统，核心芯片如音视频编解码单元、CPU处理单元、电源芯片、电源开关芯片、时钟芯片等均采用国产化器件。</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p>
            <w:pPr>
              <w:widowControl/>
              <w:jc w:val="both"/>
              <w:textAlignment w:val="top"/>
              <w:rPr>
                <w:rFonts w:hint="eastAsia" w:eastAsia="宋体"/>
                <w:color w:val="auto"/>
                <w:sz w:val="24"/>
                <w:szCs w:val="24"/>
                <w:lang w:eastAsia="zh-CN" w:bidi="ar"/>
              </w:rPr>
            </w:pPr>
            <w:r>
              <w:rPr>
                <w:rFonts w:hint="eastAsia"/>
                <w:color w:val="auto"/>
                <w:sz w:val="24"/>
                <w:szCs w:val="24"/>
                <w:lang w:bidi="ar"/>
              </w:rPr>
              <w:t>3、支持H.264、H.264 High Profile、H.265视频协议。支持G.711、G.722、G.728、G.722.1AnnexC、G.719、MPEG4-AAC LC/LD、Opus等音频协议</w:t>
            </w:r>
          </w:p>
          <w:p>
            <w:pPr>
              <w:widowControl/>
              <w:jc w:val="both"/>
              <w:textAlignment w:val="top"/>
              <w:rPr>
                <w:rFonts w:hint="eastAsia" w:eastAsia="宋体"/>
                <w:color w:val="auto"/>
                <w:sz w:val="24"/>
                <w:szCs w:val="24"/>
                <w:lang w:eastAsia="zh-CN" w:bidi="ar"/>
              </w:rPr>
            </w:pPr>
            <w:r>
              <w:rPr>
                <w:rFonts w:hint="eastAsia"/>
                <w:color w:val="auto"/>
                <w:sz w:val="24"/>
                <w:szCs w:val="24"/>
                <w:lang w:bidi="ar"/>
              </w:rPr>
              <w:t>4、支持1080p30、720p60、720p30高清分辨率，并向下兼容4CIF、CIF标清分辨率。</w:t>
            </w:r>
          </w:p>
          <w:p>
            <w:pPr>
              <w:widowControl/>
              <w:jc w:val="both"/>
              <w:textAlignment w:val="top"/>
              <w:rPr>
                <w:rFonts w:hint="eastAsia" w:eastAsia="宋体"/>
                <w:b/>
                <w:bCs/>
                <w:color w:val="auto"/>
                <w:sz w:val="24"/>
                <w:szCs w:val="24"/>
                <w:lang w:eastAsia="zh-CN" w:bidi="ar"/>
              </w:rPr>
            </w:pPr>
            <w:r>
              <w:rPr>
                <w:rFonts w:hint="eastAsia"/>
                <w:color w:val="auto"/>
                <w:sz w:val="24"/>
                <w:szCs w:val="24"/>
                <w:lang w:bidi="ar"/>
              </w:rPr>
              <w:t>▲5、支持不少于4路高清视频输入接口、4路高清输出接口，接口需包括DVI-I、HDMI、VGA高清输入输出接口。不少于5进5出独立的音频输入输出接口。</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p>
            <w:pPr>
              <w:widowControl/>
              <w:jc w:val="both"/>
              <w:textAlignment w:val="top"/>
              <w:rPr>
                <w:rFonts w:hint="eastAsia" w:eastAsia="宋体"/>
                <w:color w:val="auto"/>
                <w:sz w:val="24"/>
                <w:szCs w:val="24"/>
                <w:lang w:eastAsia="zh-CN" w:bidi="ar"/>
              </w:rPr>
            </w:pPr>
            <w:r>
              <w:rPr>
                <w:rFonts w:hint="eastAsia"/>
                <w:color w:val="auto"/>
                <w:sz w:val="24"/>
                <w:szCs w:val="24"/>
                <w:lang w:bidi="ar"/>
              </w:rPr>
              <w:t>▲6、支持标准的HDBaseT视频输入接口，支持视频、供电、控制三线合一，可通过网线作为传输介质，无需外接其他设备传输距离可达100米。</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p>
            <w:pPr>
              <w:widowControl/>
              <w:jc w:val="both"/>
              <w:textAlignment w:val="top"/>
              <w:rPr>
                <w:rFonts w:hint="eastAsia" w:eastAsia="宋体"/>
                <w:color w:val="auto"/>
                <w:sz w:val="24"/>
                <w:szCs w:val="24"/>
                <w:lang w:eastAsia="zh-CN" w:bidi="ar"/>
              </w:rPr>
            </w:pPr>
            <w:r>
              <w:rPr>
                <w:rFonts w:hint="eastAsia"/>
                <w:color w:val="auto"/>
                <w:sz w:val="24"/>
                <w:szCs w:val="24"/>
                <w:lang w:bidi="ar"/>
              </w:rPr>
              <w:t>7、支持2个10/100/1000M以太网接口，支持网口热备份。支持POE接口，可以对会控平板进行供电，会控平板支持通过PoE连接可自动登录终端。</w:t>
            </w:r>
          </w:p>
          <w:p>
            <w:pPr>
              <w:widowControl/>
              <w:jc w:val="both"/>
              <w:textAlignment w:val="top"/>
              <w:rPr>
                <w:rFonts w:hint="eastAsia" w:eastAsia="宋体"/>
                <w:b/>
                <w:bCs/>
                <w:color w:val="auto"/>
                <w:sz w:val="24"/>
                <w:szCs w:val="24"/>
                <w:lang w:eastAsia="zh-CN" w:bidi="ar"/>
              </w:rPr>
            </w:pPr>
            <w:r>
              <w:rPr>
                <w:rFonts w:hint="eastAsia"/>
                <w:color w:val="auto"/>
                <w:sz w:val="24"/>
                <w:szCs w:val="24"/>
                <w:lang w:bidi="ar"/>
              </w:rPr>
              <w:t>▲8、终端具备USB接口，支持通过USB接口插入U盘实现配置文件导入导出。支持VGA断电环回，在终端断电状态下，VGA接口输入输出环回。</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p>
            <w:pPr>
              <w:widowControl/>
              <w:jc w:val="both"/>
              <w:textAlignment w:val="top"/>
              <w:rPr>
                <w:rFonts w:hint="eastAsia" w:eastAsia="宋体"/>
                <w:b/>
                <w:bCs/>
                <w:color w:val="auto"/>
                <w:sz w:val="24"/>
                <w:szCs w:val="24"/>
                <w:lang w:eastAsia="zh-CN" w:bidi="ar"/>
              </w:rPr>
            </w:pPr>
            <w:r>
              <w:rPr>
                <w:rFonts w:hint="eastAsia"/>
                <w:color w:val="auto"/>
                <w:sz w:val="24"/>
                <w:szCs w:val="24"/>
                <w:lang w:bidi="ar"/>
              </w:rPr>
              <w:t>▲9、支持云虚拟会议室功能，终端注册入网后，可实时获取当前已创建的虚拟会议室列表及状态（预约或会议中），可以直接选择需要参加的虚拟会议室加入。</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p>
            <w:pPr>
              <w:widowControl/>
              <w:jc w:val="both"/>
              <w:textAlignment w:val="top"/>
              <w:rPr>
                <w:rFonts w:hint="eastAsia" w:eastAsia="宋体"/>
                <w:b/>
                <w:bCs/>
                <w:color w:val="auto"/>
                <w:sz w:val="24"/>
                <w:szCs w:val="24"/>
                <w:lang w:eastAsia="zh-CN" w:bidi="ar"/>
              </w:rPr>
            </w:pPr>
            <w:r>
              <w:rPr>
                <w:rFonts w:hint="eastAsia"/>
                <w:color w:val="auto"/>
                <w:sz w:val="24"/>
                <w:szCs w:val="24"/>
                <w:lang w:bidi="ar"/>
              </w:rPr>
              <w:t>▲10、支持不低于120个摄像机预置位存储和调用，支持摄像机预置位快照及预览功能，可直观地显示预置位场景。</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p>
            <w:pPr>
              <w:widowControl/>
              <w:jc w:val="both"/>
              <w:textAlignment w:val="top"/>
              <w:rPr>
                <w:rFonts w:hint="eastAsia" w:eastAsia="宋体"/>
                <w:b/>
                <w:bCs/>
                <w:color w:val="auto"/>
                <w:sz w:val="24"/>
                <w:szCs w:val="24"/>
                <w:lang w:eastAsia="zh-CN" w:bidi="ar"/>
              </w:rPr>
            </w:pPr>
            <w:r>
              <w:rPr>
                <w:rFonts w:hint="eastAsia"/>
                <w:color w:val="auto"/>
                <w:sz w:val="24"/>
                <w:szCs w:val="24"/>
                <w:lang w:bidi="ar"/>
              </w:rPr>
              <w:t>▲11、终端配套的遥控器采用ZigBee控制，在不低于15米可控范围内，控制信号不会被遮挡。</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p>
            <w:pPr>
              <w:widowControl/>
              <w:jc w:val="both"/>
              <w:textAlignment w:val="top"/>
              <w:rPr>
                <w:rFonts w:hint="eastAsia" w:eastAsia="宋体"/>
                <w:color w:val="auto"/>
                <w:sz w:val="24"/>
                <w:szCs w:val="24"/>
                <w:lang w:eastAsia="zh-CN" w:bidi="ar"/>
              </w:rPr>
            </w:pPr>
            <w:r>
              <w:rPr>
                <w:rFonts w:hint="eastAsia"/>
                <w:color w:val="auto"/>
                <w:sz w:val="24"/>
                <w:szCs w:val="24"/>
                <w:lang w:bidi="ar"/>
              </w:rPr>
              <w:t>12、终端具备OLED显示屏，可实时显示设备运行状态：启动、升级、休眠、网络异常、IP地址及号码。</w:t>
            </w:r>
          </w:p>
          <w:p>
            <w:pPr>
              <w:widowControl/>
              <w:jc w:val="both"/>
              <w:textAlignment w:val="top"/>
              <w:rPr>
                <w:color w:val="auto"/>
                <w:sz w:val="24"/>
                <w:szCs w:val="24"/>
              </w:rPr>
            </w:pPr>
            <w:r>
              <w:rPr>
                <w:rFonts w:hint="eastAsia"/>
                <w:color w:val="auto"/>
                <w:sz w:val="24"/>
                <w:szCs w:val="24"/>
                <w:lang w:bidi="ar"/>
              </w:rPr>
              <w:t>▲13、终端支持国家密码局认定的国产密码算法，保证信息安全自主可控。支持SM1、SM2、SM3、SM4等国密加密算法。</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台</w:t>
            </w:r>
          </w:p>
        </w:tc>
      </w:tr>
      <w:tr>
        <w:tblPrEx>
          <w:tblCellMar>
            <w:top w:w="0" w:type="dxa"/>
            <w:left w:w="108" w:type="dxa"/>
            <w:bottom w:w="0" w:type="dxa"/>
            <w:right w:w="108" w:type="dxa"/>
          </w:tblCellMar>
        </w:tblPrEx>
        <w:trPr>
          <w:trHeight w:val="3597" w:hRule="atLeast"/>
        </w:trPr>
        <w:tc>
          <w:tcPr>
            <w:tcW w:w="7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w:t>
            </w:r>
          </w:p>
        </w:tc>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视频处理器</w:t>
            </w:r>
          </w:p>
        </w:tc>
        <w:tc>
          <w:tcPr>
            <w:tcW w:w="6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hint="eastAsia" w:eastAsia="宋体"/>
                <w:color w:val="auto"/>
                <w:sz w:val="24"/>
                <w:szCs w:val="24"/>
                <w:lang w:eastAsia="zh-CN" w:bidi="ar"/>
              </w:rPr>
            </w:pPr>
            <w:r>
              <w:rPr>
                <w:rFonts w:hint="eastAsia"/>
                <w:color w:val="auto"/>
                <w:sz w:val="24"/>
                <w:szCs w:val="24"/>
                <w:lang w:bidi="ar"/>
              </w:rPr>
              <w:t>1、支持1路SDI，1路HDMI，2路DVI接口输入；</w:t>
            </w:r>
          </w:p>
          <w:p>
            <w:pPr>
              <w:widowControl/>
              <w:textAlignment w:val="center"/>
              <w:rPr>
                <w:rFonts w:hint="eastAsia" w:eastAsia="宋体"/>
                <w:color w:val="auto"/>
                <w:sz w:val="24"/>
                <w:szCs w:val="24"/>
                <w:lang w:eastAsia="zh-CN" w:bidi="ar"/>
              </w:rPr>
            </w:pPr>
            <w:r>
              <w:rPr>
                <w:rFonts w:hint="eastAsia"/>
                <w:color w:val="auto"/>
                <w:sz w:val="24"/>
                <w:szCs w:val="24"/>
                <w:lang w:bidi="ar"/>
              </w:rPr>
              <w:t>2、最大输入分辨率1920*1200@60Hz，支持分辨率任意设置；</w:t>
            </w:r>
          </w:p>
          <w:p>
            <w:pPr>
              <w:widowControl/>
              <w:textAlignment w:val="center"/>
              <w:rPr>
                <w:rFonts w:hint="eastAsia" w:eastAsia="宋体"/>
                <w:color w:val="auto"/>
                <w:sz w:val="24"/>
                <w:szCs w:val="24"/>
                <w:lang w:eastAsia="zh-CN" w:bidi="ar"/>
              </w:rPr>
            </w:pPr>
            <w:r>
              <w:rPr>
                <w:rFonts w:hint="eastAsia"/>
                <w:color w:val="auto"/>
                <w:sz w:val="24"/>
                <w:szCs w:val="24"/>
                <w:lang w:bidi="ar"/>
              </w:rPr>
              <w:t>3、最大带载390万像素，最宽可达8192点，或最高可达8192点；</w:t>
            </w:r>
          </w:p>
          <w:p>
            <w:pPr>
              <w:widowControl/>
              <w:textAlignment w:val="center"/>
              <w:rPr>
                <w:rFonts w:hint="eastAsia" w:eastAsia="宋体"/>
                <w:color w:val="auto"/>
                <w:sz w:val="24"/>
                <w:szCs w:val="24"/>
                <w:lang w:eastAsia="zh-CN" w:bidi="ar"/>
              </w:rPr>
            </w:pPr>
            <w:r>
              <w:rPr>
                <w:rFonts w:hint="eastAsia"/>
                <w:color w:val="auto"/>
                <w:sz w:val="24"/>
                <w:szCs w:val="24"/>
                <w:lang w:bidi="ar"/>
              </w:rPr>
              <w:t>4、支持视频源任意切换，任意缩放；</w:t>
            </w:r>
          </w:p>
          <w:p>
            <w:pPr>
              <w:widowControl/>
              <w:textAlignment w:val="center"/>
              <w:rPr>
                <w:rFonts w:hint="eastAsia" w:eastAsia="宋体"/>
                <w:color w:val="auto"/>
                <w:sz w:val="24"/>
                <w:szCs w:val="24"/>
                <w:lang w:eastAsia="zh-CN" w:bidi="ar"/>
              </w:rPr>
            </w:pPr>
            <w:r>
              <w:rPr>
                <w:rFonts w:hint="eastAsia"/>
                <w:color w:val="auto"/>
                <w:sz w:val="24"/>
                <w:szCs w:val="24"/>
                <w:lang w:bidi="ar"/>
              </w:rPr>
              <w:t>5、支持三画面显示，位置、大小可自由调节；</w:t>
            </w:r>
          </w:p>
          <w:p>
            <w:pPr>
              <w:widowControl/>
              <w:textAlignment w:val="center"/>
              <w:rPr>
                <w:rFonts w:hint="eastAsia" w:eastAsia="宋体"/>
                <w:color w:val="auto"/>
                <w:sz w:val="24"/>
                <w:szCs w:val="24"/>
                <w:lang w:eastAsia="zh-CN" w:bidi="ar"/>
              </w:rPr>
            </w:pPr>
            <w:r>
              <w:rPr>
                <w:rFonts w:hint="eastAsia"/>
                <w:color w:val="auto"/>
                <w:sz w:val="24"/>
                <w:szCs w:val="24"/>
                <w:lang w:bidi="ar"/>
              </w:rPr>
              <w:t>6、支持HDCP1.4；</w:t>
            </w:r>
          </w:p>
          <w:p>
            <w:pPr>
              <w:widowControl/>
              <w:textAlignment w:val="center"/>
              <w:rPr>
                <w:rFonts w:hint="eastAsia" w:eastAsia="宋体"/>
                <w:color w:val="auto"/>
                <w:sz w:val="24"/>
                <w:szCs w:val="24"/>
                <w:lang w:eastAsia="zh-CN" w:bidi="ar"/>
              </w:rPr>
            </w:pPr>
            <w:r>
              <w:rPr>
                <w:rFonts w:hint="eastAsia"/>
                <w:color w:val="auto"/>
                <w:sz w:val="24"/>
                <w:szCs w:val="24"/>
                <w:lang w:bidi="ar"/>
              </w:rPr>
              <w:t>7、</w:t>
            </w:r>
            <w:r>
              <w:rPr>
                <w:rFonts w:hint="eastAsia"/>
                <w:color w:val="auto"/>
                <w:sz w:val="24"/>
                <w:szCs w:val="24"/>
                <w:lang w:eastAsia="zh-CN" w:bidi="ar"/>
              </w:rPr>
              <w:t>支持</w:t>
            </w:r>
            <w:r>
              <w:rPr>
                <w:rFonts w:hint="eastAsia"/>
                <w:color w:val="auto"/>
                <w:sz w:val="24"/>
                <w:szCs w:val="24"/>
                <w:lang w:bidi="ar"/>
              </w:rPr>
              <w:t>双USB2.0高速通讯接口，用于电脑调试和主控间任意级联；</w:t>
            </w:r>
          </w:p>
          <w:p>
            <w:pPr>
              <w:widowControl/>
              <w:textAlignment w:val="center"/>
              <w:rPr>
                <w:rFonts w:hint="eastAsia" w:eastAsia="宋体"/>
                <w:color w:val="auto"/>
                <w:sz w:val="24"/>
                <w:szCs w:val="24"/>
                <w:lang w:eastAsia="zh-CN" w:bidi="ar"/>
              </w:rPr>
            </w:pPr>
            <w:r>
              <w:rPr>
                <w:rFonts w:hint="eastAsia"/>
                <w:color w:val="auto"/>
                <w:sz w:val="24"/>
                <w:szCs w:val="24"/>
                <w:lang w:bidi="ar"/>
              </w:rPr>
              <w:t>8、支持亮度和色温调节；</w:t>
            </w:r>
          </w:p>
          <w:p>
            <w:pPr>
              <w:widowControl/>
              <w:textAlignment w:val="center"/>
              <w:rPr>
                <w:rFonts w:hint="eastAsia"/>
                <w:color w:val="auto"/>
                <w:sz w:val="24"/>
                <w:szCs w:val="24"/>
                <w:lang w:bidi="ar"/>
              </w:rPr>
            </w:pPr>
            <w:r>
              <w:rPr>
                <w:rFonts w:hint="eastAsia"/>
                <w:color w:val="auto"/>
                <w:sz w:val="24"/>
                <w:szCs w:val="24"/>
                <w:lang w:bidi="ar"/>
              </w:rPr>
              <w:t>9、支持低亮高灰</w:t>
            </w:r>
            <w:r>
              <w:rPr>
                <w:rFonts w:hint="eastAsia"/>
                <w:color w:val="auto"/>
                <w:sz w:val="24"/>
                <w:szCs w:val="24"/>
                <w:lang w:eastAsia="zh-CN" w:bidi="ar"/>
              </w:rPr>
              <w:t>。</w:t>
            </w:r>
            <w:r>
              <w:rPr>
                <w:rFonts w:hint="eastAsia"/>
                <w:color w:val="auto"/>
                <w:sz w:val="24"/>
                <w:szCs w:val="24"/>
                <w:lang w:bidi="ar"/>
              </w:rPr>
              <w:t xml:space="preserve">                                                                                                                                                                                                                                                                                                    </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台</w:t>
            </w:r>
          </w:p>
        </w:tc>
      </w:tr>
      <w:tr>
        <w:tblPrEx>
          <w:tblCellMar>
            <w:top w:w="0" w:type="dxa"/>
            <w:left w:w="108" w:type="dxa"/>
            <w:bottom w:w="0" w:type="dxa"/>
            <w:right w:w="108" w:type="dxa"/>
          </w:tblCellMar>
        </w:tblPrEx>
        <w:trPr>
          <w:trHeight w:val="600" w:hRule="atLeast"/>
        </w:trPr>
        <w:tc>
          <w:tcPr>
            <w:tcW w:w="7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3</w:t>
            </w:r>
          </w:p>
        </w:tc>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高清会议摄像机</w:t>
            </w:r>
          </w:p>
        </w:tc>
        <w:tc>
          <w:tcPr>
            <w:tcW w:w="6480" w:type="dxa"/>
            <w:tcBorders>
              <w:top w:val="single" w:color="auto" w:sz="4" w:space="0"/>
              <w:left w:val="single" w:color="auto" w:sz="4" w:space="0"/>
              <w:bottom w:val="single" w:color="auto" w:sz="4" w:space="0"/>
              <w:right w:val="single" w:color="auto" w:sz="4" w:space="0"/>
            </w:tcBorders>
            <w:shd w:val="clear" w:color="auto" w:fill="auto"/>
          </w:tcPr>
          <w:p>
            <w:pPr>
              <w:widowControl/>
              <w:jc w:val="both"/>
              <w:textAlignment w:val="top"/>
              <w:rPr>
                <w:rFonts w:hint="eastAsia" w:eastAsia="宋体"/>
                <w:color w:val="auto"/>
                <w:sz w:val="24"/>
                <w:szCs w:val="24"/>
                <w:lang w:eastAsia="zh-CN" w:bidi="ar"/>
              </w:rPr>
            </w:pPr>
            <w:r>
              <w:rPr>
                <w:rFonts w:hint="eastAsia"/>
                <w:color w:val="auto"/>
                <w:sz w:val="24"/>
                <w:szCs w:val="24"/>
                <w:lang w:bidi="ar"/>
              </w:rPr>
              <w:t>1、支持壁装、三脚架安装或吊顶安装等多种安装方式。支持根据安装方向自动翻转图像。</w:t>
            </w:r>
          </w:p>
          <w:p>
            <w:pPr>
              <w:widowControl/>
              <w:jc w:val="both"/>
              <w:textAlignment w:val="top"/>
              <w:rPr>
                <w:rFonts w:hint="eastAsia" w:eastAsia="宋体"/>
                <w:color w:val="auto"/>
                <w:sz w:val="24"/>
                <w:szCs w:val="24"/>
                <w:lang w:eastAsia="zh-CN" w:bidi="ar"/>
              </w:rPr>
            </w:pPr>
            <w:r>
              <w:rPr>
                <w:rFonts w:hint="eastAsia"/>
                <w:color w:val="auto"/>
                <w:sz w:val="24"/>
                <w:szCs w:val="24"/>
                <w:lang w:bidi="ar"/>
              </w:rPr>
              <w:t>2、镜头图像传感器采用不小于1/2.8" 传感器，支持1080p、720p等高清信号输出。</w:t>
            </w:r>
          </w:p>
          <w:p>
            <w:pPr>
              <w:widowControl/>
              <w:jc w:val="both"/>
              <w:textAlignment w:val="top"/>
              <w:rPr>
                <w:rFonts w:hint="eastAsia" w:eastAsia="宋体"/>
                <w:color w:val="auto"/>
                <w:sz w:val="24"/>
                <w:szCs w:val="24"/>
                <w:lang w:eastAsia="zh-CN" w:bidi="ar"/>
              </w:rPr>
            </w:pPr>
            <w:r>
              <w:rPr>
                <w:rFonts w:hint="eastAsia"/>
                <w:color w:val="auto"/>
                <w:sz w:val="24"/>
                <w:szCs w:val="24"/>
                <w:lang w:bidi="ar"/>
              </w:rPr>
              <w:t>▲3、支持不小于12倍光学变焦。支持广角镜头，水平视角不小于72°。</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p>
            <w:pPr>
              <w:widowControl/>
              <w:jc w:val="both"/>
              <w:textAlignment w:val="top"/>
              <w:rPr>
                <w:rFonts w:hint="eastAsia" w:eastAsia="宋体"/>
                <w:b/>
                <w:bCs/>
                <w:color w:val="auto"/>
                <w:sz w:val="24"/>
                <w:szCs w:val="24"/>
                <w:lang w:eastAsia="zh-CN" w:bidi="ar"/>
              </w:rPr>
            </w:pPr>
            <w:r>
              <w:rPr>
                <w:rFonts w:hint="eastAsia"/>
                <w:color w:val="auto"/>
                <w:sz w:val="24"/>
                <w:szCs w:val="24"/>
                <w:lang w:bidi="ar"/>
              </w:rPr>
              <w:t>▲4、视频输出接口具备SDI、DVI、HDBaseT接口。</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p>
            <w:pPr>
              <w:widowControl/>
              <w:jc w:val="both"/>
              <w:textAlignment w:val="top"/>
              <w:rPr>
                <w:rFonts w:hint="eastAsia" w:eastAsia="宋体"/>
                <w:color w:val="auto"/>
                <w:sz w:val="24"/>
                <w:szCs w:val="24"/>
                <w:lang w:eastAsia="zh-CN" w:bidi="ar"/>
              </w:rPr>
            </w:pPr>
            <w:r>
              <w:rPr>
                <w:rFonts w:hint="eastAsia"/>
                <w:color w:val="auto"/>
                <w:sz w:val="24"/>
                <w:szCs w:val="24"/>
                <w:lang w:bidi="ar"/>
              </w:rPr>
              <w:t>▲5、支持供电、显示、控制多线合一，只连接一根超五类网线实现供电、图像显示、摄像机控制，支持信号传输100米。</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p>
            <w:pPr>
              <w:widowControl/>
              <w:jc w:val="both"/>
              <w:textAlignment w:val="top"/>
              <w:rPr>
                <w:rFonts w:hint="eastAsia" w:eastAsia="宋体"/>
                <w:color w:val="auto"/>
                <w:sz w:val="24"/>
                <w:szCs w:val="24"/>
                <w:lang w:eastAsia="zh-CN" w:bidi="ar"/>
              </w:rPr>
            </w:pPr>
            <w:r>
              <w:rPr>
                <w:rFonts w:hint="eastAsia"/>
                <w:color w:val="auto"/>
                <w:sz w:val="24"/>
                <w:szCs w:val="24"/>
                <w:lang w:bidi="ar"/>
              </w:rPr>
              <w:t>▲6、水平转动范围：≥ ±160°，垂直转动范围：≥ -90°～50°</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p>
            <w:pPr>
              <w:widowControl/>
              <w:jc w:val="both"/>
              <w:textAlignment w:val="top"/>
              <w:rPr>
                <w:rFonts w:hint="eastAsia" w:eastAsia="宋体"/>
                <w:color w:val="auto"/>
                <w:sz w:val="24"/>
                <w:szCs w:val="24"/>
                <w:lang w:eastAsia="zh-CN" w:bidi="ar"/>
              </w:rPr>
            </w:pPr>
            <w:r>
              <w:rPr>
                <w:rFonts w:hint="eastAsia"/>
                <w:color w:val="auto"/>
                <w:sz w:val="24"/>
                <w:szCs w:val="24"/>
                <w:lang w:bidi="ar"/>
              </w:rPr>
              <w:t>7、支持自带显示屏，可方便显示视频输出分辨率。</w:t>
            </w:r>
          </w:p>
          <w:p>
            <w:pPr>
              <w:widowControl/>
              <w:jc w:val="both"/>
              <w:textAlignment w:val="top"/>
              <w:rPr>
                <w:rFonts w:hint="eastAsia" w:eastAsia="宋体"/>
                <w:color w:val="auto"/>
                <w:sz w:val="24"/>
                <w:szCs w:val="24"/>
                <w:lang w:eastAsia="zh-CN" w:bidi="ar"/>
              </w:rPr>
            </w:pPr>
            <w:r>
              <w:rPr>
                <w:rFonts w:hint="eastAsia"/>
                <w:color w:val="auto"/>
                <w:sz w:val="24"/>
                <w:szCs w:val="24"/>
                <w:lang w:bidi="ar"/>
              </w:rPr>
              <w:t>8、支持保存不少于255个预置位。</w:t>
            </w:r>
          </w:p>
          <w:p>
            <w:pPr>
              <w:widowControl/>
              <w:jc w:val="both"/>
              <w:textAlignment w:val="top"/>
              <w:rPr>
                <w:color w:val="auto"/>
                <w:sz w:val="24"/>
                <w:szCs w:val="24"/>
              </w:rPr>
            </w:pPr>
            <w:r>
              <w:rPr>
                <w:rFonts w:hint="eastAsia"/>
                <w:color w:val="auto"/>
                <w:sz w:val="24"/>
                <w:szCs w:val="24"/>
                <w:lang w:bidi="ar"/>
              </w:rPr>
              <w:t>▲9、支持360°控制、有遮挡物时也能正常控制。</w:t>
            </w:r>
            <w:r>
              <w:rPr>
                <w:rFonts w:hint="eastAsia"/>
                <w:b/>
                <w:bCs/>
                <w:color w:val="auto"/>
                <w:sz w:val="24"/>
                <w:szCs w:val="24"/>
                <w:lang w:bidi="ar"/>
              </w:rPr>
              <w:t>（</w:t>
            </w:r>
            <w:r>
              <w:rPr>
                <w:rFonts w:hint="eastAsia"/>
                <w:b/>
                <w:bCs/>
                <w:color w:val="auto"/>
                <w:sz w:val="24"/>
                <w:szCs w:val="24"/>
                <w:lang w:eastAsia="zh-CN" w:bidi="ar"/>
              </w:rPr>
              <w:t>供应商</w:t>
            </w:r>
            <w:r>
              <w:rPr>
                <w:rFonts w:hint="eastAsia"/>
                <w:b/>
                <w:bCs/>
                <w:color w:val="auto"/>
                <w:sz w:val="24"/>
                <w:szCs w:val="24"/>
                <w:lang w:bidi="ar"/>
              </w:rPr>
              <w:t>需提供C</w:t>
            </w:r>
            <w:r>
              <w:rPr>
                <w:b/>
                <w:bCs/>
                <w:color w:val="auto"/>
                <w:sz w:val="24"/>
                <w:szCs w:val="24"/>
                <w:lang w:bidi="ar"/>
              </w:rPr>
              <w:t>MA</w:t>
            </w:r>
            <w:r>
              <w:rPr>
                <w:rFonts w:hint="eastAsia"/>
                <w:b/>
                <w:bCs/>
                <w:color w:val="auto"/>
                <w:sz w:val="24"/>
                <w:szCs w:val="24"/>
                <w:lang w:bidi="ar"/>
              </w:rPr>
              <w:t>或</w:t>
            </w:r>
            <w:r>
              <w:rPr>
                <w:b/>
                <w:bCs/>
                <w:color w:val="auto"/>
                <w:sz w:val="24"/>
                <w:szCs w:val="24"/>
                <w:lang w:bidi="ar"/>
              </w:rPr>
              <w:t>CNAS认证的检测机构出具的检测报告复印件</w:t>
            </w:r>
            <w:r>
              <w:rPr>
                <w:rFonts w:hint="eastAsia"/>
                <w:b/>
                <w:bCs/>
                <w:color w:val="auto"/>
                <w:sz w:val="24"/>
                <w:szCs w:val="24"/>
                <w:lang w:eastAsia="zh-CN" w:bidi="ar"/>
              </w:rPr>
              <w:t>加盖供应商鲜章</w:t>
            </w:r>
            <w:r>
              <w:rPr>
                <w:b/>
                <w:bCs/>
                <w:color w:val="auto"/>
                <w:sz w:val="24"/>
                <w:szCs w:val="24"/>
                <w:lang w:bidi="ar"/>
              </w:rPr>
              <w:t>）</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台</w:t>
            </w:r>
          </w:p>
        </w:tc>
      </w:tr>
      <w:tr>
        <w:tblPrEx>
          <w:tblCellMar>
            <w:top w:w="0" w:type="dxa"/>
            <w:left w:w="108" w:type="dxa"/>
            <w:bottom w:w="0" w:type="dxa"/>
            <w:right w:w="108" w:type="dxa"/>
          </w:tblCellMar>
        </w:tblPrEx>
        <w:trPr>
          <w:trHeight w:val="600" w:hRule="atLeast"/>
        </w:trPr>
        <w:tc>
          <w:tcPr>
            <w:tcW w:w="7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4</w:t>
            </w:r>
          </w:p>
        </w:tc>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调音台</w:t>
            </w:r>
          </w:p>
        </w:tc>
        <w:tc>
          <w:tcPr>
            <w:tcW w:w="6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numPr>
                <w:ilvl w:val="0"/>
                <w:numId w:val="6"/>
              </w:numPr>
              <w:jc w:val="both"/>
              <w:textAlignment w:val="center"/>
              <w:rPr>
                <w:color w:val="auto"/>
                <w:sz w:val="24"/>
                <w:szCs w:val="24"/>
                <w:lang w:bidi="ar"/>
              </w:rPr>
            </w:pPr>
            <w:r>
              <w:rPr>
                <w:rFonts w:hint="eastAsia"/>
                <w:color w:val="auto"/>
                <w:sz w:val="24"/>
                <w:szCs w:val="24"/>
                <w:lang w:bidi="ar"/>
              </w:rPr>
              <w:t>支持≥8路麦克风输入兼容6路线路输入接口，支持≥2路立体声输入接口，≥4路RCA输入，话筒接口幻象电源：+48V。</w:t>
            </w:r>
          </w:p>
          <w:p>
            <w:pPr>
              <w:widowControl/>
              <w:numPr>
                <w:ilvl w:val="0"/>
                <w:numId w:val="6"/>
              </w:numPr>
              <w:jc w:val="both"/>
              <w:textAlignment w:val="center"/>
              <w:rPr>
                <w:color w:val="auto"/>
                <w:sz w:val="24"/>
                <w:szCs w:val="24"/>
                <w:lang w:bidi="ar"/>
              </w:rPr>
            </w:pPr>
            <w:r>
              <w:rPr>
                <w:rFonts w:hint="eastAsia"/>
                <w:color w:val="auto"/>
                <w:sz w:val="24"/>
                <w:szCs w:val="24"/>
                <w:lang w:bidi="ar"/>
              </w:rPr>
              <w:t>具有≥2组立体主输出、≥4路编组输出、≥4路辅助输出、≥1组立体声监听输出、≥1个耳机监听输出、≥2个效果输出、≥1组主混音断点插入、≥6个断点插入。</w:t>
            </w:r>
          </w:p>
          <w:p>
            <w:pPr>
              <w:widowControl/>
              <w:jc w:val="both"/>
              <w:textAlignment w:val="center"/>
              <w:rPr>
                <w:rFonts w:hint="eastAsia" w:eastAsia="宋体"/>
                <w:color w:val="auto"/>
                <w:sz w:val="24"/>
                <w:szCs w:val="24"/>
                <w:lang w:eastAsia="zh-CN" w:bidi="ar"/>
              </w:rPr>
            </w:pPr>
            <w:r>
              <w:rPr>
                <w:rFonts w:hint="eastAsia"/>
                <w:color w:val="auto"/>
                <w:sz w:val="24"/>
                <w:szCs w:val="24"/>
                <w:lang w:bidi="ar"/>
              </w:rPr>
              <w:t>3.内置24位DSP效果器，提供≥100种预设效果。</w:t>
            </w:r>
          </w:p>
          <w:p>
            <w:pPr>
              <w:widowControl/>
              <w:jc w:val="both"/>
              <w:textAlignment w:val="center"/>
              <w:rPr>
                <w:rFonts w:hint="eastAsia" w:eastAsia="宋体"/>
                <w:color w:val="auto"/>
                <w:sz w:val="24"/>
                <w:szCs w:val="24"/>
                <w:lang w:eastAsia="zh-CN" w:bidi="ar"/>
              </w:rPr>
            </w:pPr>
            <w:r>
              <w:rPr>
                <w:rFonts w:hint="eastAsia"/>
                <w:color w:val="auto"/>
                <w:sz w:val="24"/>
                <w:szCs w:val="24"/>
                <w:lang w:bidi="ar"/>
              </w:rPr>
              <w:t>4.具备13个60mm行程的高精密碳膜推子。</w:t>
            </w:r>
          </w:p>
          <w:p>
            <w:pPr>
              <w:widowControl/>
              <w:jc w:val="both"/>
              <w:textAlignment w:val="center"/>
              <w:rPr>
                <w:color w:val="auto"/>
                <w:sz w:val="24"/>
                <w:szCs w:val="24"/>
              </w:rPr>
            </w:pPr>
            <w:r>
              <w:rPr>
                <w:rFonts w:hint="eastAsia"/>
                <w:color w:val="auto"/>
                <w:sz w:val="24"/>
                <w:szCs w:val="24"/>
                <w:lang w:bidi="ar"/>
              </w:rPr>
              <w:t>5.内置USB声卡模块，支持连接电脑进行音乐播放和声音录音；内置MP3播放器，支持≥1个USB接口接U盘播放音乐。</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台</w:t>
            </w:r>
          </w:p>
        </w:tc>
      </w:tr>
      <w:tr>
        <w:tblPrEx>
          <w:tblCellMar>
            <w:top w:w="0" w:type="dxa"/>
            <w:left w:w="108" w:type="dxa"/>
            <w:bottom w:w="0" w:type="dxa"/>
            <w:right w:w="108" w:type="dxa"/>
          </w:tblCellMar>
        </w:tblPrEx>
        <w:trPr>
          <w:trHeight w:val="600" w:hRule="atLeast"/>
        </w:trPr>
        <w:tc>
          <w:tcPr>
            <w:tcW w:w="7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5</w:t>
            </w:r>
          </w:p>
        </w:tc>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电源管理器</w:t>
            </w:r>
          </w:p>
        </w:tc>
        <w:tc>
          <w:tcPr>
            <w:tcW w:w="6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textAlignment w:val="center"/>
              <w:rPr>
                <w:rFonts w:hint="eastAsia" w:eastAsia="宋体"/>
                <w:color w:val="auto"/>
                <w:sz w:val="24"/>
                <w:szCs w:val="24"/>
                <w:lang w:eastAsia="zh-CN" w:bidi="ar"/>
              </w:rPr>
            </w:pPr>
            <w:r>
              <w:rPr>
                <w:rFonts w:hint="eastAsia"/>
                <w:color w:val="auto"/>
                <w:sz w:val="24"/>
                <w:szCs w:val="24"/>
                <w:lang w:bidi="ar"/>
              </w:rPr>
              <w:t>1.支持不小于≥8通道电源时序打开/关闭，每路动作延时时间：1秒，支持远程控制（上电+24V直流信号）8通道电源时序打开/关闭—当电源开关锁处于off位置时有效。支持配置CH1和CH2通道为受控或不受控状态。</w:t>
            </w:r>
          </w:p>
          <w:p>
            <w:pPr>
              <w:widowControl/>
              <w:jc w:val="both"/>
              <w:textAlignment w:val="center"/>
              <w:rPr>
                <w:rFonts w:hint="eastAsia" w:eastAsia="宋体"/>
                <w:color w:val="auto"/>
                <w:sz w:val="24"/>
                <w:szCs w:val="24"/>
                <w:lang w:eastAsia="zh-CN" w:bidi="ar"/>
              </w:rPr>
            </w:pPr>
            <w:r>
              <w:rPr>
                <w:rFonts w:hint="eastAsia"/>
                <w:color w:val="auto"/>
                <w:sz w:val="24"/>
                <w:szCs w:val="24"/>
                <w:lang w:bidi="ar"/>
              </w:rPr>
              <w:t>2.当远程控制有效时同时控制后板ALARM（报警）端口导通以起到级联控制ALARM（报警）功能。</w:t>
            </w:r>
          </w:p>
          <w:p>
            <w:pPr>
              <w:widowControl/>
              <w:jc w:val="both"/>
              <w:textAlignment w:val="center"/>
              <w:rPr>
                <w:rFonts w:hint="eastAsia" w:eastAsia="宋体"/>
                <w:color w:val="auto"/>
                <w:sz w:val="24"/>
                <w:szCs w:val="24"/>
                <w:lang w:eastAsia="zh-CN" w:bidi="ar"/>
              </w:rPr>
            </w:pPr>
            <w:r>
              <w:rPr>
                <w:rFonts w:hint="eastAsia"/>
                <w:color w:val="auto"/>
                <w:sz w:val="24"/>
                <w:szCs w:val="24"/>
                <w:lang w:bidi="ar"/>
              </w:rPr>
              <w:t>3.单个通道最大负载功率2200W，所有通道负载总功率不小于6000W。输出连接器：多用途电源插座。</w:t>
            </w:r>
          </w:p>
          <w:p>
            <w:pPr>
              <w:widowControl/>
              <w:jc w:val="both"/>
              <w:textAlignment w:val="center"/>
              <w:rPr>
                <w:color w:val="auto"/>
                <w:sz w:val="24"/>
                <w:szCs w:val="24"/>
              </w:rPr>
            </w:pPr>
            <w:r>
              <w:rPr>
                <w:rFonts w:hint="eastAsia"/>
                <w:color w:val="auto"/>
                <w:sz w:val="24"/>
                <w:szCs w:val="24"/>
                <w:lang w:bidi="ar"/>
              </w:rPr>
              <w:t>4.具有一路及以上USB输出接口。</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台</w:t>
            </w:r>
          </w:p>
        </w:tc>
      </w:tr>
      <w:tr>
        <w:tblPrEx>
          <w:tblCellMar>
            <w:top w:w="0" w:type="dxa"/>
            <w:left w:w="108" w:type="dxa"/>
            <w:bottom w:w="0" w:type="dxa"/>
            <w:right w:w="108" w:type="dxa"/>
          </w:tblCellMar>
        </w:tblPrEx>
        <w:trPr>
          <w:trHeight w:val="2275" w:hRule="atLeast"/>
        </w:trPr>
        <w:tc>
          <w:tcPr>
            <w:tcW w:w="7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6</w:t>
            </w:r>
          </w:p>
        </w:tc>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会议系统主机</w:t>
            </w:r>
          </w:p>
        </w:tc>
        <w:tc>
          <w:tcPr>
            <w:tcW w:w="6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numPr>
                <w:ilvl w:val="0"/>
                <w:numId w:val="7"/>
              </w:numPr>
              <w:jc w:val="both"/>
              <w:textAlignment w:val="center"/>
              <w:rPr>
                <w:color w:val="auto"/>
                <w:sz w:val="24"/>
                <w:szCs w:val="24"/>
                <w:lang w:bidi="ar"/>
              </w:rPr>
            </w:pPr>
            <w:r>
              <w:rPr>
                <w:rFonts w:hint="eastAsia"/>
                <w:color w:val="auto"/>
                <w:sz w:val="24"/>
                <w:szCs w:val="24"/>
                <w:lang w:bidi="ar"/>
              </w:rPr>
              <w:t>支持5GHz的通信频段。采用128位AES加密技术，支持WPA/WPA2无线安全技术。</w:t>
            </w:r>
          </w:p>
          <w:p>
            <w:pPr>
              <w:widowControl/>
              <w:numPr>
                <w:ilvl w:val="0"/>
                <w:numId w:val="7"/>
              </w:numPr>
              <w:jc w:val="both"/>
              <w:textAlignment w:val="center"/>
              <w:rPr>
                <w:color w:val="auto"/>
                <w:sz w:val="24"/>
                <w:szCs w:val="24"/>
                <w:lang w:bidi="ar"/>
              </w:rPr>
            </w:pPr>
            <w:r>
              <w:rPr>
                <w:rFonts w:hint="eastAsia"/>
                <w:color w:val="auto"/>
                <w:sz w:val="24"/>
                <w:szCs w:val="24"/>
                <w:lang w:bidi="ar"/>
              </w:rPr>
              <w:t>内置高性能双CPU处理器，支持8KHz至96KHz范围内的采样速率，并支持数字音量控制。</w:t>
            </w:r>
          </w:p>
          <w:p>
            <w:pPr>
              <w:widowControl/>
              <w:numPr>
                <w:ilvl w:val="0"/>
                <w:numId w:val="7"/>
              </w:numPr>
              <w:jc w:val="both"/>
              <w:textAlignment w:val="center"/>
              <w:rPr>
                <w:color w:val="auto"/>
                <w:sz w:val="24"/>
                <w:szCs w:val="24"/>
                <w:lang w:bidi="ar"/>
              </w:rPr>
            </w:pPr>
            <w:r>
              <w:rPr>
                <w:rFonts w:hint="eastAsia"/>
                <w:color w:val="auto"/>
                <w:sz w:val="24"/>
                <w:szCs w:val="24"/>
                <w:lang w:bidi="ar"/>
              </w:rPr>
              <w:t>具有≥4.3英寸触摸屏，具有WIFI网络接口，可以通过连接POE网络交换机扩充无线AP数量，提供更大的无线覆盖范围。具有1-4路会议单元输出接口，具有超大系统容量，系统最大支持≥4096台有线会议单元，≥300台无线会议单元。系统最大支持同时开≥8个有线话筒和≥6个无线话筒。</w:t>
            </w:r>
          </w:p>
          <w:p>
            <w:pPr>
              <w:widowControl/>
              <w:numPr>
                <w:ilvl w:val="0"/>
                <w:numId w:val="7"/>
              </w:numPr>
              <w:jc w:val="both"/>
              <w:textAlignment w:val="center"/>
              <w:rPr>
                <w:color w:val="auto"/>
                <w:sz w:val="24"/>
                <w:szCs w:val="24"/>
                <w:lang w:bidi="ar"/>
              </w:rPr>
            </w:pPr>
            <w:r>
              <w:rPr>
                <w:rFonts w:hint="eastAsia"/>
                <w:color w:val="auto"/>
                <w:sz w:val="24"/>
                <w:szCs w:val="24"/>
                <w:lang w:bidi="ar"/>
              </w:rPr>
              <w:t>支持WiFi会议系统和全数字会议系统同时使用（有线会议单元和WiFi会议单元同时使用）。</w:t>
            </w:r>
          </w:p>
          <w:p>
            <w:pPr>
              <w:widowControl/>
              <w:numPr>
                <w:ilvl w:val="0"/>
                <w:numId w:val="7"/>
              </w:numPr>
              <w:jc w:val="both"/>
              <w:textAlignment w:val="center"/>
              <w:rPr>
                <w:color w:val="auto"/>
                <w:sz w:val="24"/>
                <w:szCs w:val="24"/>
                <w:lang w:bidi="ar"/>
              </w:rPr>
            </w:pPr>
            <w:r>
              <w:rPr>
                <w:rFonts w:hint="eastAsia"/>
                <w:color w:val="auto"/>
                <w:sz w:val="24"/>
                <w:szCs w:val="24"/>
                <w:lang w:bidi="ar"/>
              </w:rPr>
              <w:t>具有一键关机所有无线单元功能。具有1路USB接口，支持插入U盘设备进行录音功能，支持播放背景音乐功能。具有≥两路功放输出接口，可接驳两个定阻音箱。</w:t>
            </w:r>
          </w:p>
          <w:p>
            <w:pPr>
              <w:widowControl/>
              <w:jc w:val="both"/>
              <w:textAlignment w:val="center"/>
              <w:rPr>
                <w:rFonts w:hint="eastAsia" w:eastAsia="宋体"/>
                <w:color w:val="auto"/>
                <w:sz w:val="24"/>
                <w:szCs w:val="24"/>
                <w:lang w:eastAsia="zh-CN" w:bidi="ar"/>
              </w:rPr>
            </w:pPr>
            <w:r>
              <w:rPr>
                <w:rFonts w:hint="eastAsia"/>
                <w:color w:val="auto"/>
                <w:sz w:val="24"/>
                <w:szCs w:val="24"/>
                <w:lang w:bidi="ar"/>
              </w:rPr>
              <w:t>6.支持同声传译功能，支持四种话筒管理模式：FIFO/ NORMAL/VOICE(声控)/APPLY。具有1路EXTENSION 口，可用于连接扩展主机。</w:t>
            </w:r>
          </w:p>
          <w:p>
            <w:pPr>
              <w:widowControl/>
              <w:jc w:val="both"/>
              <w:textAlignment w:val="center"/>
              <w:rPr>
                <w:color w:val="auto"/>
                <w:sz w:val="24"/>
                <w:szCs w:val="24"/>
                <w:lang w:bidi="ar"/>
              </w:rPr>
            </w:pPr>
            <w:r>
              <w:rPr>
                <w:rFonts w:hint="eastAsia"/>
                <w:color w:val="auto"/>
                <w:sz w:val="24"/>
                <w:szCs w:val="24"/>
                <w:lang w:bidi="ar"/>
              </w:rPr>
              <w:t>7.具有≥1路RS-485接口，支持一台摄像机实现摄像跟踪。具有≥1路消防报警联动触发接口，在消防紧急状况下可为会议主机面板触摸屏、单元机屏提供火灾报警信息。具有≥1路平衡信号和≥1路非平衡信号输入接口，≥1路平衡信号和≥1路非平衡信号输出接口。</w:t>
            </w:r>
          </w:p>
          <w:p>
            <w:pPr>
              <w:widowControl/>
              <w:jc w:val="both"/>
              <w:textAlignment w:val="center"/>
              <w:rPr>
                <w:rFonts w:hint="eastAsia" w:eastAsia="宋体"/>
                <w:color w:val="auto"/>
                <w:sz w:val="24"/>
                <w:szCs w:val="24"/>
                <w:lang w:eastAsia="zh-CN" w:bidi="ar"/>
              </w:rPr>
            </w:pPr>
            <w:r>
              <w:rPr>
                <w:rFonts w:hint="eastAsia"/>
                <w:color w:val="auto"/>
                <w:sz w:val="24"/>
                <w:szCs w:val="24"/>
                <w:lang w:bidi="ar"/>
              </w:rPr>
              <w:t>8.PC软件端可查看无线单元的电池电量、WiFi信号等信息状态。具有一键关机所有无线单元功能。</w:t>
            </w:r>
          </w:p>
          <w:p>
            <w:pPr>
              <w:widowControl/>
              <w:jc w:val="both"/>
              <w:textAlignment w:val="center"/>
              <w:rPr>
                <w:color w:val="auto"/>
                <w:sz w:val="24"/>
                <w:szCs w:val="24"/>
              </w:rPr>
            </w:pPr>
            <w:r>
              <w:rPr>
                <w:rFonts w:hint="eastAsia"/>
                <w:color w:val="auto"/>
                <w:sz w:val="24"/>
                <w:szCs w:val="24"/>
                <w:lang w:bidi="ar"/>
              </w:rPr>
              <w:t>9.具有丰富的会议应用功能，支持投票表决功能、会议签到功能、5段EQ调节功能、广播短消息、茶水申请服务等，支持会议信息导出，满足日常会议应用所需。</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台</w:t>
            </w:r>
          </w:p>
        </w:tc>
      </w:tr>
      <w:tr>
        <w:tblPrEx>
          <w:tblCellMar>
            <w:top w:w="0" w:type="dxa"/>
            <w:left w:w="108" w:type="dxa"/>
            <w:bottom w:w="0" w:type="dxa"/>
            <w:right w:w="108" w:type="dxa"/>
          </w:tblCellMar>
        </w:tblPrEx>
        <w:trPr>
          <w:trHeight w:val="5312" w:hRule="atLeast"/>
        </w:trPr>
        <w:tc>
          <w:tcPr>
            <w:tcW w:w="7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7</w:t>
            </w:r>
          </w:p>
        </w:tc>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无线会议话筒</w:t>
            </w:r>
          </w:p>
        </w:tc>
        <w:tc>
          <w:tcPr>
            <w:tcW w:w="6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textAlignment w:val="center"/>
              <w:rPr>
                <w:rFonts w:hint="eastAsia"/>
                <w:color w:val="auto"/>
                <w:sz w:val="24"/>
                <w:szCs w:val="24"/>
              </w:rPr>
            </w:pPr>
            <w:r>
              <w:rPr>
                <w:rFonts w:hint="eastAsia"/>
                <w:color w:val="auto"/>
                <w:sz w:val="24"/>
                <w:szCs w:val="24"/>
              </w:rPr>
              <w:t>1. 采用先进PLL频率合成锁相环技术，微电脑集成中央处理器CPU总线控制系统。</w:t>
            </w:r>
          </w:p>
          <w:p>
            <w:pPr>
              <w:widowControl/>
              <w:jc w:val="both"/>
              <w:textAlignment w:val="center"/>
              <w:rPr>
                <w:rFonts w:hint="eastAsia"/>
                <w:color w:val="auto"/>
                <w:sz w:val="24"/>
                <w:szCs w:val="24"/>
              </w:rPr>
            </w:pPr>
            <w:r>
              <w:rPr>
                <w:rFonts w:hint="eastAsia"/>
                <w:color w:val="auto"/>
                <w:sz w:val="24"/>
                <w:szCs w:val="24"/>
              </w:rPr>
              <w:t>2. 兼容手动选频和红外自动对频锁定频道，杂讯锁定静噪控制及音码锁定静噪控制，信号更稳定。</w:t>
            </w:r>
          </w:p>
          <w:p>
            <w:pPr>
              <w:widowControl/>
              <w:jc w:val="both"/>
              <w:textAlignment w:val="center"/>
              <w:rPr>
                <w:rFonts w:hint="eastAsia"/>
                <w:color w:val="auto"/>
                <w:sz w:val="24"/>
                <w:szCs w:val="24"/>
              </w:rPr>
            </w:pPr>
            <w:r>
              <w:rPr>
                <w:rFonts w:hint="eastAsia"/>
                <w:color w:val="auto"/>
                <w:sz w:val="24"/>
                <w:szCs w:val="24"/>
              </w:rPr>
              <w:t>3. 具有SCAN 自动扫频功能，使用前按SET功能键自动找一个环境最干净的频点处停下来，此频率作为接收机的使用频率</w:t>
            </w:r>
          </w:p>
          <w:p>
            <w:pPr>
              <w:widowControl/>
              <w:jc w:val="both"/>
              <w:textAlignment w:val="center"/>
              <w:rPr>
                <w:rFonts w:hint="eastAsia"/>
                <w:color w:val="auto"/>
                <w:sz w:val="24"/>
                <w:szCs w:val="24"/>
              </w:rPr>
            </w:pPr>
            <w:r>
              <w:rPr>
                <w:rFonts w:hint="eastAsia"/>
                <w:color w:val="auto"/>
                <w:sz w:val="24"/>
                <w:szCs w:val="24"/>
              </w:rPr>
              <w:t>4. V/A显示屏在任何角度观察字体清晰同时显示信道号与工作频率。带8级射频电平显示，8级音频电平显示，频道菜单显示，静音显示。</w:t>
            </w:r>
          </w:p>
          <w:p>
            <w:pPr>
              <w:widowControl/>
              <w:jc w:val="both"/>
              <w:textAlignment w:val="center"/>
              <w:rPr>
                <w:rFonts w:hint="eastAsia"/>
                <w:color w:val="auto"/>
                <w:sz w:val="24"/>
                <w:szCs w:val="24"/>
              </w:rPr>
            </w:pPr>
            <w:r>
              <w:rPr>
                <w:rFonts w:hint="eastAsia"/>
                <w:color w:val="auto"/>
                <w:sz w:val="24"/>
                <w:szCs w:val="24"/>
              </w:rPr>
              <w:t>5. 先进的滤波及抗干扰功能能够有效阻隔外界不良信号及手机信号的干扰。</w:t>
            </w:r>
          </w:p>
          <w:p>
            <w:pPr>
              <w:widowControl/>
              <w:jc w:val="both"/>
              <w:textAlignment w:val="center"/>
              <w:rPr>
                <w:rFonts w:hint="eastAsia"/>
                <w:color w:val="auto"/>
                <w:sz w:val="24"/>
                <w:szCs w:val="24"/>
              </w:rPr>
            </w:pPr>
            <w:r>
              <w:rPr>
                <w:rFonts w:hint="eastAsia"/>
                <w:color w:val="auto"/>
                <w:sz w:val="24"/>
                <w:szCs w:val="24"/>
              </w:rPr>
              <w:t>6. 使用640-830MHZ频段，每台接收机拥有200个可调频率。</w:t>
            </w:r>
          </w:p>
          <w:p>
            <w:pPr>
              <w:widowControl/>
              <w:jc w:val="both"/>
              <w:textAlignment w:val="center"/>
              <w:rPr>
                <w:color w:val="auto"/>
                <w:sz w:val="24"/>
                <w:szCs w:val="24"/>
              </w:rPr>
            </w:pPr>
            <w:r>
              <w:rPr>
                <w:rFonts w:hint="eastAsia"/>
                <w:color w:val="auto"/>
                <w:sz w:val="24"/>
                <w:szCs w:val="24"/>
              </w:rPr>
              <w:t>7. 采用传统按键操控，更省电，更经济实惠，性价比高，内置高性能的语音压扩技术，支持平衡和非平衡两种选择输出端口，使音质更完美。</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8</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台</w:t>
            </w:r>
          </w:p>
        </w:tc>
      </w:tr>
      <w:tr>
        <w:tblPrEx>
          <w:tblCellMar>
            <w:top w:w="0" w:type="dxa"/>
            <w:left w:w="108" w:type="dxa"/>
            <w:bottom w:w="0" w:type="dxa"/>
            <w:right w:w="108" w:type="dxa"/>
          </w:tblCellMar>
        </w:tblPrEx>
        <w:trPr>
          <w:trHeight w:val="600" w:hRule="atLeast"/>
        </w:trPr>
        <w:tc>
          <w:tcPr>
            <w:tcW w:w="7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8</w:t>
            </w:r>
          </w:p>
        </w:tc>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话筒天线</w:t>
            </w:r>
          </w:p>
        </w:tc>
        <w:tc>
          <w:tcPr>
            <w:tcW w:w="6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textAlignment w:val="center"/>
              <w:rPr>
                <w:rFonts w:hint="eastAsia"/>
                <w:color w:val="auto"/>
                <w:sz w:val="24"/>
                <w:szCs w:val="24"/>
              </w:rPr>
            </w:pPr>
            <w:r>
              <w:rPr>
                <w:rFonts w:hint="eastAsia"/>
                <w:color w:val="auto"/>
                <w:sz w:val="24"/>
                <w:szCs w:val="24"/>
              </w:rPr>
              <w:t>1.可支持为4台一拖二真分集话筒自动选讯接收机的多频道系统共用一对天线和一个电源。</w:t>
            </w:r>
          </w:p>
          <w:p>
            <w:pPr>
              <w:widowControl/>
              <w:jc w:val="both"/>
              <w:textAlignment w:val="center"/>
              <w:rPr>
                <w:color w:val="auto"/>
                <w:sz w:val="24"/>
                <w:szCs w:val="24"/>
              </w:rPr>
            </w:pPr>
            <w:r>
              <w:rPr>
                <w:rFonts w:hint="eastAsia"/>
                <w:color w:val="auto"/>
                <w:sz w:val="24"/>
                <w:szCs w:val="24"/>
              </w:rPr>
              <w:t>2.频带范围：470-960MHz，输出/入增益+1.0dB(频段中心)，输出/入阻抗</w:t>
            </w:r>
            <w:r>
              <w:rPr>
                <w:rFonts w:hint="eastAsia"/>
                <w:color w:val="auto"/>
                <w:sz w:val="24"/>
                <w:szCs w:val="24"/>
                <w:lang w:bidi="ar"/>
              </w:rPr>
              <w:t>≥</w:t>
            </w:r>
            <w:r>
              <w:rPr>
                <w:rFonts w:hint="eastAsia"/>
                <w:color w:val="auto"/>
                <w:sz w:val="24"/>
                <w:szCs w:val="24"/>
              </w:rPr>
              <w:t>50Ω，频宽</w:t>
            </w:r>
            <w:r>
              <w:rPr>
                <w:rFonts w:hint="eastAsia"/>
                <w:color w:val="auto"/>
                <w:sz w:val="24"/>
                <w:szCs w:val="24"/>
                <w:lang w:bidi="ar"/>
              </w:rPr>
              <w:t>≥</w:t>
            </w:r>
            <w:r>
              <w:rPr>
                <w:rFonts w:hint="eastAsia"/>
                <w:color w:val="auto"/>
                <w:sz w:val="24"/>
                <w:szCs w:val="24"/>
              </w:rPr>
              <w:t>320MHz。</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台</w:t>
            </w:r>
          </w:p>
        </w:tc>
      </w:tr>
      <w:tr>
        <w:tblPrEx>
          <w:tblCellMar>
            <w:top w:w="0" w:type="dxa"/>
            <w:left w:w="108" w:type="dxa"/>
            <w:bottom w:w="0" w:type="dxa"/>
            <w:right w:w="108" w:type="dxa"/>
          </w:tblCellMar>
        </w:tblPrEx>
        <w:trPr>
          <w:trHeight w:val="2908" w:hRule="atLeast"/>
        </w:trPr>
        <w:tc>
          <w:tcPr>
            <w:tcW w:w="7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9</w:t>
            </w:r>
          </w:p>
        </w:tc>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专业功放</w:t>
            </w:r>
          </w:p>
        </w:tc>
        <w:tc>
          <w:tcPr>
            <w:tcW w:w="6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textAlignment w:val="center"/>
              <w:rPr>
                <w:rFonts w:hint="eastAsia" w:eastAsia="宋体"/>
                <w:color w:val="auto"/>
                <w:sz w:val="24"/>
                <w:szCs w:val="24"/>
                <w:lang w:eastAsia="zh-CN" w:bidi="ar"/>
              </w:rPr>
            </w:pPr>
            <w:r>
              <w:rPr>
                <w:rFonts w:hint="eastAsia"/>
                <w:color w:val="auto"/>
                <w:sz w:val="24"/>
                <w:szCs w:val="24"/>
                <w:lang w:bidi="ar"/>
              </w:rPr>
              <w:t>1.两声道功放有三档输入灵敏度选择（支持0.775V/1V/1.44V），可轻松接纳宽幅度范围信号源输入。输入座接地脚接地和悬浮控制。</w:t>
            </w:r>
          </w:p>
          <w:p>
            <w:pPr>
              <w:widowControl/>
              <w:jc w:val="both"/>
              <w:textAlignment w:val="center"/>
              <w:rPr>
                <w:rFonts w:hint="eastAsia" w:eastAsia="宋体"/>
                <w:color w:val="auto"/>
                <w:sz w:val="24"/>
                <w:szCs w:val="24"/>
                <w:lang w:eastAsia="zh-CN" w:bidi="ar"/>
              </w:rPr>
            </w:pPr>
            <w:r>
              <w:rPr>
                <w:rFonts w:hint="eastAsia"/>
                <w:color w:val="auto"/>
                <w:sz w:val="24"/>
                <w:szCs w:val="24"/>
                <w:lang w:bidi="ar"/>
              </w:rPr>
              <w:t>2.采用强制散热设计；具有安全保护措施和工作状态指示（短路、过载、直流和过热保护，变压器过热保护）。</w:t>
            </w:r>
          </w:p>
          <w:p>
            <w:pPr>
              <w:widowControl/>
              <w:jc w:val="both"/>
              <w:textAlignment w:val="center"/>
              <w:rPr>
                <w:rFonts w:hint="eastAsia" w:eastAsia="宋体"/>
                <w:color w:val="auto"/>
                <w:sz w:val="24"/>
                <w:szCs w:val="24"/>
                <w:lang w:eastAsia="zh-CN" w:bidi="ar"/>
              </w:rPr>
            </w:pPr>
            <w:r>
              <w:rPr>
                <w:rFonts w:hint="eastAsia"/>
                <w:color w:val="auto"/>
                <w:sz w:val="24"/>
                <w:szCs w:val="24"/>
                <w:lang w:bidi="ar"/>
              </w:rPr>
              <w:t>3.输出功率:立体声/并联8Ω:350W*2.立体声/并联4Ω:530W*2.桥接8Ω:1060W。</w:t>
            </w:r>
          </w:p>
          <w:p>
            <w:pPr>
              <w:widowControl/>
              <w:jc w:val="both"/>
              <w:textAlignment w:val="center"/>
              <w:rPr>
                <w:color w:val="auto"/>
                <w:sz w:val="24"/>
                <w:szCs w:val="24"/>
              </w:rPr>
            </w:pPr>
            <w:r>
              <w:rPr>
                <w:rFonts w:hint="eastAsia"/>
                <w:color w:val="auto"/>
                <w:sz w:val="24"/>
                <w:szCs w:val="24"/>
                <w:lang w:bidi="ar"/>
              </w:rPr>
              <w:t>4、采用标准XLR+TRS1/4"复合多功能输入接口。智能削峰限幅器，控制功率模块及扬声器系统在安全范围内工作。</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3</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台</w:t>
            </w:r>
          </w:p>
        </w:tc>
      </w:tr>
      <w:tr>
        <w:tblPrEx>
          <w:tblCellMar>
            <w:top w:w="0" w:type="dxa"/>
            <w:left w:w="108" w:type="dxa"/>
            <w:bottom w:w="0" w:type="dxa"/>
            <w:right w:w="108" w:type="dxa"/>
          </w:tblCellMar>
        </w:tblPrEx>
        <w:trPr>
          <w:trHeight w:val="1860" w:hRule="atLeast"/>
        </w:trPr>
        <w:tc>
          <w:tcPr>
            <w:tcW w:w="7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10</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专业音箱</w:t>
            </w:r>
          </w:p>
        </w:tc>
        <w:tc>
          <w:tcPr>
            <w:tcW w:w="6480"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eastAsia="宋体"/>
                <w:color w:val="auto"/>
                <w:sz w:val="24"/>
                <w:szCs w:val="24"/>
                <w:lang w:eastAsia="zh-CN" w:bidi="ar"/>
              </w:rPr>
            </w:pPr>
            <w:r>
              <w:rPr>
                <w:rFonts w:hint="eastAsia"/>
                <w:color w:val="auto"/>
                <w:sz w:val="24"/>
                <w:szCs w:val="24"/>
                <w:lang w:bidi="ar"/>
              </w:rPr>
              <w:t>1.阻抗≥8Ω</w:t>
            </w:r>
          </w:p>
          <w:p>
            <w:pPr>
              <w:widowControl/>
              <w:jc w:val="both"/>
              <w:textAlignment w:val="center"/>
              <w:rPr>
                <w:rFonts w:hint="eastAsia" w:eastAsia="宋体"/>
                <w:color w:val="auto"/>
                <w:sz w:val="24"/>
                <w:szCs w:val="24"/>
                <w:lang w:eastAsia="zh-CN" w:bidi="ar"/>
              </w:rPr>
            </w:pPr>
            <w:r>
              <w:rPr>
                <w:rFonts w:hint="eastAsia"/>
                <w:color w:val="auto"/>
                <w:sz w:val="24"/>
                <w:szCs w:val="24"/>
                <w:lang w:bidi="ar"/>
              </w:rPr>
              <w:t>2.频响：60Hz~20KHz</w:t>
            </w:r>
          </w:p>
          <w:p>
            <w:pPr>
              <w:widowControl/>
              <w:jc w:val="both"/>
              <w:textAlignment w:val="center"/>
              <w:rPr>
                <w:rFonts w:hint="eastAsia" w:eastAsia="宋体"/>
                <w:color w:val="auto"/>
                <w:sz w:val="24"/>
                <w:szCs w:val="24"/>
                <w:lang w:eastAsia="zh-CN" w:bidi="ar"/>
              </w:rPr>
            </w:pPr>
            <w:r>
              <w:rPr>
                <w:rFonts w:hint="eastAsia"/>
                <w:color w:val="auto"/>
                <w:sz w:val="24"/>
                <w:szCs w:val="24"/>
                <w:lang w:bidi="ar"/>
              </w:rPr>
              <w:t>3.额定功率≥200W</w:t>
            </w:r>
          </w:p>
          <w:p>
            <w:pPr>
              <w:widowControl/>
              <w:jc w:val="both"/>
              <w:textAlignment w:val="center"/>
              <w:rPr>
                <w:rFonts w:hint="eastAsia" w:eastAsia="宋体"/>
                <w:color w:val="auto"/>
                <w:sz w:val="24"/>
                <w:szCs w:val="24"/>
                <w:lang w:eastAsia="zh-CN" w:bidi="ar"/>
              </w:rPr>
            </w:pPr>
            <w:r>
              <w:rPr>
                <w:rFonts w:hint="eastAsia"/>
                <w:color w:val="auto"/>
                <w:sz w:val="24"/>
                <w:szCs w:val="24"/>
                <w:lang w:bidi="ar"/>
              </w:rPr>
              <w:t>4.灵敏度≥96dB/W/M</w:t>
            </w:r>
          </w:p>
          <w:p>
            <w:pPr>
              <w:widowControl/>
              <w:jc w:val="both"/>
              <w:textAlignment w:val="center"/>
              <w:rPr>
                <w:color w:val="auto"/>
                <w:sz w:val="24"/>
                <w:szCs w:val="24"/>
              </w:rPr>
            </w:pPr>
            <w:r>
              <w:rPr>
                <w:rFonts w:hint="eastAsia"/>
                <w:color w:val="auto"/>
                <w:sz w:val="24"/>
                <w:szCs w:val="24"/>
                <w:lang w:bidi="ar"/>
              </w:rPr>
              <w:t>5.水平覆盖角≥80°，垂直覆盖角≥60°</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6</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只</w:t>
            </w:r>
          </w:p>
        </w:tc>
      </w:tr>
      <w:tr>
        <w:tblPrEx>
          <w:tblCellMar>
            <w:top w:w="0" w:type="dxa"/>
            <w:left w:w="108" w:type="dxa"/>
            <w:bottom w:w="0" w:type="dxa"/>
            <w:right w:w="108" w:type="dxa"/>
          </w:tblCellMar>
        </w:tblPrEx>
        <w:trPr>
          <w:trHeight w:val="600" w:hRule="atLeast"/>
        </w:trPr>
        <w:tc>
          <w:tcPr>
            <w:tcW w:w="7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11</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支架</w:t>
            </w:r>
          </w:p>
        </w:tc>
        <w:tc>
          <w:tcPr>
            <w:tcW w:w="6480"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eastAsia="宋体"/>
                <w:color w:val="auto"/>
                <w:sz w:val="24"/>
                <w:szCs w:val="24"/>
                <w:lang w:eastAsia="zh-CN" w:bidi="ar"/>
              </w:rPr>
            </w:pPr>
            <w:r>
              <w:rPr>
                <w:rFonts w:hint="eastAsia"/>
                <w:color w:val="auto"/>
                <w:sz w:val="24"/>
                <w:szCs w:val="24"/>
                <w:lang w:val="en-US" w:eastAsia="zh-CN" w:bidi="ar"/>
              </w:rPr>
              <w:t>1.</w:t>
            </w:r>
            <w:r>
              <w:rPr>
                <w:rFonts w:hint="eastAsia"/>
                <w:color w:val="auto"/>
                <w:sz w:val="24"/>
                <w:szCs w:val="24"/>
                <w:lang w:bidi="ar"/>
              </w:rPr>
              <w:t>固定面板孔位尺寸（长*宽）≥140mm*65mm</w:t>
            </w:r>
          </w:p>
          <w:p>
            <w:pPr>
              <w:widowControl/>
              <w:jc w:val="both"/>
              <w:textAlignment w:val="center"/>
              <w:rPr>
                <w:rFonts w:hint="eastAsia" w:eastAsia="宋体"/>
                <w:color w:val="auto"/>
                <w:sz w:val="24"/>
                <w:szCs w:val="24"/>
                <w:lang w:eastAsia="zh-CN" w:bidi="ar"/>
              </w:rPr>
            </w:pPr>
            <w:r>
              <w:rPr>
                <w:rFonts w:hint="eastAsia"/>
                <w:color w:val="auto"/>
                <w:sz w:val="24"/>
                <w:szCs w:val="24"/>
                <w:lang w:val="en-US" w:eastAsia="zh-CN" w:bidi="ar"/>
              </w:rPr>
              <w:t>2.</w:t>
            </w:r>
            <w:r>
              <w:rPr>
                <w:rFonts w:hint="eastAsia"/>
                <w:color w:val="auto"/>
                <w:sz w:val="24"/>
                <w:szCs w:val="24"/>
                <w:lang w:bidi="ar"/>
              </w:rPr>
              <w:t>箱体固定面板孔位尺寸（长*宽）≥128mm*70mm</w:t>
            </w:r>
          </w:p>
          <w:p>
            <w:pPr>
              <w:widowControl/>
              <w:jc w:val="both"/>
              <w:textAlignment w:val="center"/>
              <w:rPr>
                <w:color w:val="auto"/>
                <w:sz w:val="24"/>
                <w:szCs w:val="24"/>
              </w:rPr>
            </w:pPr>
            <w:r>
              <w:rPr>
                <w:rFonts w:hint="eastAsia"/>
                <w:color w:val="auto"/>
                <w:sz w:val="24"/>
                <w:szCs w:val="24"/>
                <w:lang w:val="en-US" w:eastAsia="zh-CN" w:bidi="ar"/>
              </w:rPr>
              <w:t>3.</w:t>
            </w:r>
            <w:r>
              <w:rPr>
                <w:rFonts w:hint="eastAsia"/>
                <w:color w:val="auto"/>
                <w:sz w:val="24"/>
                <w:szCs w:val="24"/>
                <w:lang w:bidi="ar"/>
              </w:rPr>
              <w:t>设备面板尺寸≥160mm*90mm</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6</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只</w:t>
            </w:r>
          </w:p>
        </w:tc>
      </w:tr>
      <w:tr>
        <w:tblPrEx>
          <w:tblCellMar>
            <w:top w:w="0" w:type="dxa"/>
            <w:left w:w="108" w:type="dxa"/>
            <w:bottom w:w="0" w:type="dxa"/>
            <w:right w:w="108" w:type="dxa"/>
          </w:tblCellMar>
        </w:tblPrEx>
        <w:trPr>
          <w:trHeight w:val="600" w:hRule="atLeast"/>
        </w:trPr>
        <w:tc>
          <w:tcPr>
            <w:tcW w:w="7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12</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背景墙</w:t>
            </w:r>
          </w:p>
        </w:tc>
        <w:tc>
          <w:tcPr>
            <w:tcW w:w="6480" w:type="dxa"/>
            <w:tcBorders>
              <w:top w:val="single" w:color="auto" w:sz="4" w:space="0"/>
              <w:left w:val="single" w:color="auto" w:sz="4" w:space="0"/>
              <w:bottom w:val="single" w:color="auto" w:sz="4" w:space="0"/>
              <w:right w:val="single" w:color="auto" w:sz="4" w:space="0"/>
            </w:tcBorders>
            <w:vAlign w:val="center"/>
          </w:tcPr>
          <w:p>
            <w:pPr>
              <w:widowControl/>
              <w:numPr>
                <w:ilvl w:val="0"/>
                <w:numId w:val="8"/>
              </w:numPr>
              <w:jc w:val="both"/>
              <w:textAlignment w:val="center"/>
              <w:rPr>
                <w:rFonts w:hint="eastAsia"/>
                <w:color w:val="auto"/>
                <w:sz w:val="24"/>
                <w:szCs w:val="24"/>
                <w:lang w:val="en-US" w:eastAsia="zh-CN" w:bidi="ar"/>
              </w:rPr>
            </w:pPr>
            <w:r>
              <w:rPr>
                <w:rFonts w:hint="eastAsia"/>
                <w:color w:val="auto"/>
                <w:sz w:val="24"/>
                <w:szCs w:val="24"/>
                <w:lang w:val="en-US" w:eastAsia="zh-CN" w:bidi="ar"/>
              </w:rPr>
              <w:t>长</w:t>
            </w:r>
            <w:r>
              <w:rPr>
                <w:rFonts w:hint="eastAsia"/>
                <w:color w:val="auto"/>
                <w:sz w:val="24"/>
                <w:szCs w:val="24"/>
                <w:lang w:bidi="ar"/>
              </w:rPr>
              <w:t>≥</w:t>
            </w:r>
            <w:r>
              <w:rPr>
                <w:rFonts w:hint="eastAsia"/>
                <w:color w:val="auto"/>
                <w:sz w:val="24"/>
                <w:szCs w:val="24"/>
                <w:lang w:val="en-US" w:eastAsia="zh-CN" w:bidi="ar"/>
              </w:rPr>
              <w:t>8米，高</w:t>
            </w:r>
            <w:r>
              <w:rPr>
                <w:rFonts w:hint="eastAsia"/>
                <w:color w:val="auto"/>
                <w:sz w:val="24"/>
                <w:szCs w:val="24"/>
                <w:lang w:bidi="ar"/>
              </w:rPr>
              <w:t>≥</w:t>
            </w:r>
            <w:r>
              <w:rPr>
                <w:rFonts w:hint="eastAsia"/>
                <w:color w:val="auto"/>
                <w:sz w:val="24"/>
                <w:szCs w:val="24"/>
                <w:lang w:val="en-US" w:eastAsia="zh-CN" w:bidi="ar"/>
              </w:rPr>
              <w:t>4米，</w:t>
            </w:r>
          </w:p>
          <w:p>
            <w:pPr>
              <w:widowControl/>
              <w:numPr>
                <w:ilvl w:val="0"/>
                <w:numId w:val="8"/>
              </w:numPr>
              <w:jc w:val="both"/>
              <w:textAlignment w:val="center"/>
              <w:rPr>
                <w:rFonts w:hint="eastAsia" w:eastAsia="宋体"/>
                <w:color w:val="auto"/>
                <w:sz w:val="24"/>
                <w:szCs w:val="24"/>
                <w:lang w:val="en-US" w:eastAsia="zh-CN"/>
              </w:rPr>
            </w:pPr>
            <w:r>
              <w:rPr>
                <w:rFonts w:hint="eastAsia"/>
                <w:color w:val="auto"/>
                <w:sz w:val="24"/>
                <w:szCs w:val="24"/>
                <w:lang w:val="en-US" w:eastAsia="zh-CN" w:bidi="ar"/>
              </w:rPr>
              <w:t>颜色天蓝色。</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套</w:t>
            </w:r>
          </w:p>
        </w:tc>
      </w:tr>
      <w:tr>
        <w:tblPrEx>
          <w:tblCellMar>
            <w:top w:w="0" w:type="dxa"/>
            <w:left w:w="108" w:type="dxa"/>
            <w:bottom w:w="0" w:type="dxa"/>
            <w:right w:w="108" w:type="dxa"/>
          </w:tblCellMar>
        </w:tblPrEx>
        <w:trPr>
          <w:trHeight w:val="600" w:hRule="atLeast"/>
        </w:trPr>
        <w:tc>
          <w:tcPr>
            <w:tcW w:w="7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13</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系统集成及线材</w:t>
            </w:r>
          </w:p>
        </w:tc>
        <w:tc>
          <w:tcPr>
            <w:tcW w:w="6480"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color w:val="auto"/>
                <w:sz w:val="24"/>
                <w:szCs w:val="24"/>
              </w:rPr>
            </w:pPr>
            <w:r>
              <w:rPr>
                <w:rFonts w:hint="eastAsia"/>
                <w:color w:val="auto"/>
                <w:sz w:val="24"/>
                <w:szCs w:val="24"/>
                <w:lang w:val="en-US" w:eastAsia="zh-CN" w:bidi="ar"/>
              </w:rPr>
              <w:t>1.</w:t>
            </w:r>
            <w:r>
              <w:rPr>
                <w:rFonts w:hint="eastAsia"/>
                <w:color w:val="auto"/>
                <w:sz w:val="24"/>
                <w:szCs w:val="24"/>
                <w:lang w:bidi="ar"/>
              </w:rPr>
              <w:t>定制</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1</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4"/>
                <w:szCs w:val="24"/>
              </w:rPr>
            </w:pPr>
            <w:r>
              <w:rPr>
                <w:rFonts w:hint="eastAsia" w:ascii="宋体" w:hAnsi="宋体" w:eastAsia="宋体" w:cs="宋体"/>
                <w:i w:val="0"/>
                <w:iCs w:val="0"/>
                <w:color w:val="auto"/>
                <w:kern w:val="0"/>
                <w:sz w:val="24"/>
                <w:szCs w:val="24"/>
                <w:u w:val="none"/>
                <w:lang w:val="en-US" w:eastAsia="zh-CN" w:bidi="ar"/>
              </w:rPr>
              <w:t>套</w:t>
            </w:r>
          </w:p>
        </w:tc>
      </w:tr>
    </w:tbl>
    <w:p>
      <w:pPr>
        <w:pStyle w:val="2"/>
        <w:bidi w:val="0"/>
        <w:rPr>
          <w:rFonts w:hint="eastAsia"/>
          <w:sz w:val="24"/>
          <w:szCs w:val="24"/>
          <w:lang w:val="en-US" w:eastAsia="zh-CN"/>
        </w:rPr>
      </w:pPr>
      <w:r>
        <w:rPr>
          <w:rFonts w:hint="eastAsia" w:ascii="宋体" w:hAnsi="宋体" w:eastAsia="宋体" w:cs="宋体"/>
          <w:b/>
          <w:bCs/>
          <w:color w:val="auto"/>
          <w:kern w:val="44"/>
          <w:sz w:val="24"/>
          <w:szCs w:val="24"/>
          <w:highlight w:val="none"/>
          <w:lang w:val="en-US" w:eastAsia="zh-CN" w:bidi="ar-SA"/>
        </w:rPr>
        <w:t>注 :</w:t>
      </w:r>
      <w:r>
        <w:rPr>
          <w:rFonts w:hint="eastAsia"/>
          <w:sz w:val="24"/>
          <w:szCs w:val="24"/>
          <w:lang w:val="en-US" w:eastAsia="zh-CN"/>
        </w:rPr>
        <w:t>⑴</w:t>
      </w:r>
      <w:r>
        <w:rPr>
          <w:rFonts w:hint="eastAsia" w:ascii="宋体" w:hAnsi="宋体" w:eastAsia="宋体" w:cs="宋体"/>
          <w:sz w:val="24"/>
          <w:szCs w:val="24"/>
          <w:lang w:eastAsia="zh-CN"/>
        </w:rPr>
        <w:t>▲</w:t>
      </w:r>
      <w:r>
        <w:rPr>
          <w:rFonts w:hint="eastAsia"/>
          <w:sz w:val="24"/>
          <w:szCs w:val="24"/>
          <w:lang w:val="en-US" w:eastAsia="zh-CN"/>
        </w:rPr>
        <w:t>项为重点参数，若负偏离将在评分时做扣分处理。</w:t>
      </w:r>
    </w:p>
    <w:p>
      <w:pPr>
        <w:pStyle w:val="2"/>
        <w:bidi w:val="0"/>
        <w:ind w:firstLine="480" w:firstLineChars="200"/>
        <w:rPr>
          <w:rFonts w:hint="eastAsia"/>
          <w:sz w:val="24"/>
          <w:szCs w:val="24"/>
          <w:lang w:val="en-US" w:eastAsia="zh-CN"/>
        </w:rPr>
      </w:pPr>
      <w:r>
        <w:rPr>
          <w:rFonts w:hint="eastAsia"/>
          <w:sz w:val="24"/>
          <w:szCs w:val="24"/>
          <w:lang w:val="en-US" w:eastAsia="zh-CN"/>
        </w:rPr>
        <w:t>⑵本项目核心产品是高清视频会议终端。</w:t>
      </w:r>
    </w:p>
    <w:p>
      <w:pPr>
        <w:pStyle w:val="2"/>
        <w:bidi w:val="0"/>
        <w:ind w:firstLine="480" w:firstLineChars="200"/>
        <w:rPr>
          <w:rFonts w:hint="eastAsia"/>
          <w:sz w:val="24"/>
          <w:szCs w:val="24"/>
          <w:lang w:val="en-US" w:eastAsia="zh-CN"/>
        </w:rPr>
      </w:pPr>
      <w:r>
        <w:rPr>
          <w:rFonts w:hint="eastAsia"/>
          <w:sz w:val="24"/>
          <w:szCs w:val="24"/>
          <w:lang w:eastAsia="zh-CN"/>
        </w:rPr>
        <w:t>⑶</w:t>
      </w:r>
      <w:r>
        <w:rPr>
          <w:rFonts w:hint="eastAsia"/>
          <w:sz w:val="24"/>
          <w:szCs w:val="24"/>
        </w:rPr>
        <w:t>要求提供产品检测报告的需提供检测机构出具的</w:t>
      </w:r>
      <w:r>
        <w:rPr>
          <w:rFonts w:hint="eastAsia"/>
          <w:sz w:val="24"/>
          <w:szCs w:val="24"/>
          <w:lang w:eastAsia="zh-CN"/>
        </w:rPr>
        <w:t>完整</w:t>
      </w:r>
      <w:r>
        <w:rPr>
          <w:rFonts w:hint="eastAsia"/>
          <w:sz w:val="24"/>
          <w:szCs w:val="24"/>
        </w:rPr>
        <w:t>检测报告复印件。</w:t>
      </w:r>
    </w:p>
    <w:p>
      <w:pPr>
        <w:pStyle w:val="4"/>
        <w:spacing w:line="360" w:lineRule="auto"/>
        <w:jc w:val="left"/>
        <w:rPr>
          <w:rFonts w:hint="eastAsia" w:ascii="宋体" w:hAnsi="宋体" w:eastAsia="宋体" w:cs="宋体"/>
          <w:b/>
          <w:bCs/>
          <w:color w:val="auto"/>
          <w:kern w:val="44"/>
          <w:sz w:val="32"/>
          <w:szCs w:val="32"/>
          <w:highlight w:val="none"/>
          <w:lang w:val="zh-CN" w:eastAsia="zh-CN" w:bidi="ar-SA"/>
        </w:rPr>
      </w:pPr>
      <w:r>
        <w:rPr>
          <w:rFonts w:hint="eastAsia" w:ascii="宋体" w:hAnsi="宋体" w:eastAsia="宋体" w:cs="宋体"/>
          <w:b/>
          <w:bCs/>
          <w:color w:val="auto"/>
          <w:kern w:val="44"/>
          <w:sz w:val="32"/>
          <w:szCs w:val="32"/>
          <w:highlight w:val="none"/>
          <w:lang w:val="en-US" w:eastAsia="zh-CN" w:bidi="ar-SA"/>
        </w:rPr>
        <w:t>三、商务要求</w:t>
      </w:r>
    </w:p>
    <w:p>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sz w:val="24"/>
          <w:highlight w:val="none"/>
        </w:rPr>
        <w:t>1.交货时间</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实质性要求</w:t>
      </w:r>
      <w:r>
        <w:rPr>
          <w:rFonts w:hint="eastAsia" w:ascii="宋体" w:hAnsi="宋体" w:eastAsia="宋体" w:cs="宋体"/>
          <w:b/>
          <w:bCs/>
          <w:color w:val="auto"/>
          <w:sz w:val="24"/>
          <w:highlight w:val="none"/>
          <w:lang w:eastAsia="zh-CN"/>
        </w:rPr>
        <w:t>）</w:t>
      </w:r>
      <w:r>
        <w:rPr>
          <w:rFonts w:hint="eastAsia" w:ascii="宋体" w:hAnsi="宋体" w:eastAsia="宋体" w:cs="宋体"/>
          <w:color w:val="auto"/>
          <w:sz w:val="24"/>
          <w:highlight w:val="none"/>
        </w:rPr>
        <w:t>：</w:t>
      </w:r>
      <w:r>
        <w:rPr>
          <w:rFonts w:hint="eastAsia" w:ascii="宋体" w:hAnsi="宋体" w:eastAsia="宋体" w:cs="宋体"/>
          <w:bCs/>
          <w:color w:val="000000"/>
          <w:sz w:val="24"/>
          <w:szCs w:val="24"/>
        </w:rPr>
        <w:t>合同签订之日</w:t>
      </w:r>
      <w:r>
        <w:rPr>
          <w:rFonts w:hint="eastAsia" w:ascii="宋体" w:hAnsi="宋体" w:cs="宋体"/>
          <w:bCs/>
          <w:color w:val="000000"/>
          <w:sz w:val="24"/>
          <w:szCs w:val="24"/>
          <w:lang w:eastAsia="zh-CN"/>
        </w:rPr>
        <w:t>起</w:t>
      </w:r>
      <w:r>
        <w:rPr>
          <w:rFonts w:hint="eastAsia" w:ascii="宋体" w:hAnsi="宋体" w:cs="宋体"/>
          <w:bCs/>
          <w:color w:val="000000"/>
          <w:sz w:val="24"/>
          <w:szCs w:val="24"/>
          <w:lang w:val="en-US" w:eastAsia="zh-CN"/>
        </w:rPr>
        <w:t>30</w:t>
      </w:r>
      <w:r>
        <w:rPr>
          <w:rFonts w:hint="eastAsia" w:ascii="宋体" w:hAnsi="宋体" w:eastAsia="宋体" w:cs="宋体"/>
          <w:bCs/>
          <w:color w:val="000000"/>
          <w:sz w:val="24"/>
          <w:szCs w:val="24"/>
        </w:rPr>
        <w:t>天内完成安装、调试，并交付采购人正常使用</w:t>
      </w:r>
      <w:r>
        <w:rPr>
          <w:rFonts w:hint="eastAsia" w:ascii="宋体" w:hAnsi="宋体" w:eastAsia="宋体" w:cs="宋体"/>
          <w:bCs/>
          <w:color w:val="000000"/>
          <w:sz w:val="24"/>
          <w:szCs w:val="24"/>
          <w:lang w:eastAsia="zh-CN"/>
        </w:rPr>
        <w:t>。</w:t>
      </w:r>
    </w:p>
    <w:p>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rPr>
        <w:t>2.交货地点</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实质性要求</w:t>
      </w:r>
      <w:r>
        <w:rPr>
          <w:rFonts w:hint="eastAsia" w:ascii="宋体" w:hAnsi="宋体" w:eastAsia="宋体" w:cs="宋体"/>
          <w:b/>
          <w:bCs/>
          <w:color w:val="auto"/>
          <w:sz w:val="24"/>
          <w:highlight w:val="none"/>
          <w:lang w:eastAsia="zh-CN"/>
        </w:rPr>
        <w:t>）</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利州区人民检察院（</w:t>
      </w:r>
      <w:r>
        <w:rPr>
          <w:rFonts w:hint="eastAsia" w:ascii="宋体" w:hAnsi="宋体" w:eastAsia="宋体" w:cs="宋体"/>
          <w:color w:val="auto"/>
          <w:sz w:val="24"/>
          <w:highlight w:val="none"/>
        </w:rPr>
        <w:t>采购</w:t>
      </w:r>
      <w:r>
        <w:rPr>
          <w:rFonts w:hint="eastAsia" w:ascii="宋体" w:hAnsi="宋体" w:eastAsia="宋体" w:cs="宋体"/>
          <w:b w:val="0"/>
          <w:bCs w:val="0"/>
          <w:color w:val="auto"/>
          <w:sz w:val="24"/>
          <w:highlight w:val="none"/>
        </w:rPr>
        <w:t>人指定地点</w:t>
      </w:r>
      <w:r>
        <w:rPr>
          <w:rFonts w:hint="eastAsia" w:ascii="宋体" w:hAnsi="宋体" w:eastAsia="宋体" w:cs="宋体"/>
          <w:b w:val="0"/>
          <w:bCs w:val="0"/>
          <w:color w:val="auto"/>
          <w:sz w:val="24"/>
          <w:highlight w:val="none"/>
          <w:lang w:eastAsia="zh-CN"/>
        </w:rPr>
        <w:t>）</w:t>
      </w:r>
      <w:r>
        <w:rPr>
          <w:rFonts w:hint="eastAsia" w:ascii="宋体" w:hAnsi="宋体" w:eastAsia="宋体" w:cs="宋体"/>
          <w:color w:val="auto"/>
          <w:sz w:val="24"/>
          <w:highlight w:val="none"/>
          <w:lang w:eastAsia="zh-CN"/>
        </w:rPr>
        <w:t>。</w:t>
      </w:r>
    </w:p>
    <w:p>
      <w:pPr>
        <w:pStyle w:val="14"/>
        <w:numPr>
          <w:ilvl w:val="0"/>
          <w:numId w:val="0"/>
        </w:numPr>
        <w:spacing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bCs/>
          <w:color w:val="auto"/>
          <w:sz w:val="24"/>
          <w:highlight w:val="none"/>
        </w:rPr>
        <w:t>3.付款方式和条件</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实质性要求</w:t>
      </w:r>
      <w:r>
        <w:rPr>
          <w:rFonts w:hint="eastAsia" w:ascii="宋体" w:hAnsi="宋体" w:eastAsia="宋体" w:cs="宋体"/>
          <w:b/>
          <w:bCs/>
          <w:color w:val="auto"/>
          <w:sz w:val="24"/>
          <w:highlight w:val="none"/>
          <w:lang w:eastAsia="zh-CN"/>
        </w:rPr>
        <w:t>）</w:t>
      </w:r>
      <w:r>
        <w:rPr>
          <w:rFonts w:hint="eastAsia" w:ascii="宋体" w:hAnsi="宋体" w:cs="宋体"/>
          <w:b/>
          <w:bCs/>
          <w:color w:val="auto"/>
          <w:sz w:val="24"/>
          <w:highlight w:val="none"/>
          <w:lang w:eastAsia="zh-CN"/>
        </w:rPr>
        <w:t>：</w:t>
      </w:r>
      <w:r>
        <w:rPr>
          <w:rFonts w:hint="eastAsia" w:ascii="宋体" w:hAnsi="宋体" w:eastAsia="宋体" w:cs="宋体"/>
          <w:color w:val="auto"/>
          <w:kern w:val="2"/>
          <w:sz w:val="24"/>
          <w:szCs w:val="24"/>
          <w:highlight w:val="none"/>
          <w:lang w:val="en-US" w:eastAsia="zh-CN" w:bidi="ar-SA"/>
        </w:rPr>
        <w:t>签订合同时商议</w:t>
      </w:r>
      <w:r>
        <w:rPr>
          <w:rFonts w:hint="eastAsia" w:ascii="宋体" w:hAnsi="宋体" w:eastAsia="宋体" w:cs="宋体"/>
          <w:b w:val="0"/>
          <w:bCs w:val="0"/>
          <w:color w:val="auto"/>
          <w:kern w:val="2"/>
          <w:sz w:val="24"/>
          <w:szCs w:val="24"/>
          <w:highlight w:val="none"/>
          <w:lang w:val="en-US" w:eastAsia="zh-CN" w:bidi="ar-SA"/>
        </w:rPr>
        <w:t>。</w:t>
      </w:r>
    </w:p>
    <w:p>
      <w:pPr>
        <w:pStyle w:val="1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105" w:leftChars="-50" w:right="-105" w:rightChars="-50"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注：本项目报价包括货物包装费、运输费、人工费、装卸费、安装调试，售后服务，税费等完成本项目所需的一切费用，采购人不再支付其他任何费用。报价估算错误等引起的风险由成交供应商自行承担。</w:t>
      </w:r>
    </w:p>
    <w:p>
      <w:pPr>
        <w:pStyle w:val="14"/>
        <w:keepNext w:val="0"/>
        <w:keepLines w:val="0"/>
        <w:pageBreakBefore w:val="0"/>
        <w:widowControl/>
        <w:numPr>
          <w:ilvl w:val="0"/>
          <w:numId w:val="9"/>
        </w:numPr>
        <w:kinsoku/>
        <w:wordWrap/>
        <w:overflowPunct/>
        <w:topLinePunct w:val="0"/>
        <w:autoSpaceDE/>
        <w:autoSpaceDN/>
        <w:bidi w:val="0"/>
        <w:adjustRightInd w:val="0"/>
        <w:snapToGrid w:val="0"/>
        <w:spacing w:after="0" w:line="360" w:lineRule="auto"/>
        <w:ind w:left="-105" w:leftChars="-50" w:right="-105" w:rightChars="-50" w:firstLine="480"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质量要求</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实质性要求</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kern w:val="2"/>
          <w:sz w:val="24"/>
          <w:szCs w:val="24"/>
          <w:highlight w:val="none"/>
          <w:lang w:val="en-US" w:eastAsia="zh-CN" w:bidi="ar-SA"/>
        </w:rPr>
        <w:t xml:space="preserve">： </w:t>
      </w:r>
    </w:p>
    <w:p>
      <w:pPr>
        <w:pStyle w:val="2"/>
        <w:spacing w:line="360" w:lineRule="auto"/>
        <w:ind w:right="-54" w:rightChars="-26" w:firstLine="480" w:firstLineChars="200"/>
        <w:rPr>
          <w:rFonts w:hint="eastAsia" w:ascii="宋体" w:hAnsi="宋体" w:eastAsia="宋体" w:cs="宋体"/>
          <w:color w:val="auto"/>
          <w:kern w:val="2"/>
          <w:sz w:val="24"/>
          <w:szCs w:val="22"/>
          <w:highlight w:val="none"/>
          <w:lang w:val="en-US" w:eastAsia="zh-CN" w:bidi="ar-SA"/>
        </w:rPr>
      </w:pPr>
      <w:r>
        <w:rPr>
          <w:rFonts w:hint="eastAsia" w:ascii="宋体" w:hAnsi="宋体" w:eastAsia="宋体" w:cs="宋体"/>
          <w:color w:val="auto"/>
          <w:kern w:val="2"/>
          <w:sz w:val="24"/>
          <w:szCs w:val="22"/>
          <w:highlight w:val="none"/>
          <w:lang w:val="en-US" w:eastAsia="zh-CN" w:bidi="ar-SA"/>
        </w:rPr>
        <w:t>（1）供应商须提供全新的产品，提供的所有产品均须满足本次采购文件要求，并符合国家产品的有关质量要求标准。</w:t>
      </w:r>
    </w:p>
    <w:p>
      <w:pPr>
        <w:pStyle w:val="2"/>
        <w:spacing w:line="360" w:lineRule="auto"/>
        <w:ind w:right="-54" w:rightChars="-26" w:firstLine="480" w:firstLineChars="200"/>
        <w:rPr>
          <w:rFonts w:hint="eastAsia" w:ascii="宋体" w:hAnsi="宋体" w:eastAsia="宋体" w:cs="宋体"/>
          <w:color w:val="auto"/>
          <w:kern w:val="2"/>
          <w:sz w:val="24"/>
          <w:szCs w:val="22"/>
          <w:highlight w:val="none"/>
          <w:lang w:val="en-US" w:eastAsia="zh-CN" w:bidi="ar-SA"/>
        </w:rPr>
      </w:pPr>
      <w:r>
        <w:rPr>
          <w:rFonts w:hint="eastAsia" w:ascii="宋体" w:hAnsi="宋体" w:eastAsia="宋体" w:cs="宋体"/>
          <w:color w:val="auto"/>
          <w:kern w:val="2"/>
          <w:sz w:val="24"/>
          <w:szCs w:val="22"/>
          <w:highlight w:val="none"/>
          <w:lang w:val="en-US" w:eastAsia="zh-CN" w:bidi="ar-SA"/>
        </w:rPr>
        <w:t>（2）供应商所提供的产品均须为生产厂家合格产品，供应商不得以次充好。</w:t>
      </w:r>
    </w:p>
    <w:p>
      <w:pPr>
        <w:pStyle w:val="2"/>
        <w:spacing w:line="360" w:lineRule="auto"/>
        <w:ind w:right="-54" w:rightChars="-26" w:firstLine="480" w:firstLineChars="200"/>
        <w:rPr>
          <w:rFonts w:hint="eastAsia" w:ascii="宋体" w:hAnsi="宋体" w:eastAsia="宋体" w:cs="宋体"/>
          <w:color w:val="auto"/>
          <w:kern w:val="2"/>
          <w:sz w:val="24"/>
          <w:szCs w:val="22"/>
          <w:highlight w:val="none"/>
          <w:lang w:val="en-US" w:eastAsia="zh-CN" w:bidi="ar-SA"/>
        </w:rPr>
      </w:pPr>
      <w:r>
        <w:rPr>
          <w:rFonts w:hint="eastAsia" w:ascii="宋体" w:hAnsi="宋体" w:eastAsia="宋体" w:cs="宋体"/>
          <w:color w:val="auto"/>
          <w:kern w:val="2"/>
          <w:sz w:val="24"/>
          <w:szCs w:val="22"/>
          <w:highlight w:val="none"/>
          <w:lang w:val="en-US" w:eastAsia="zh-CN" w:bidi="ar-SA"/>
        </w:rPr>
        <w:t>（3）供应商必须确保产品的质量。如果在使用过程中发现有质量问题，供应商需负责无偿更换，因更换时间导致工期延误，采购人有权根据采购合同条款的规定向供应商追究相关责任。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lang w:eastAsia="zh-CN"/>
        </w:rPr>
      </w:pPr>
      <w:r>
        <w:rPr>
          <w:rFonts w:hint="eastAsia" w:ascii="宋体" w:hAnsi="宋体" w:cs="宋体"/>
          <w:b/>
          <w:bCs/>
          <w:color w:val="auto"/>
          <w:sz w:val="24"/>
          <w:lang w:val="en-US" w:eastAsia="zh-CN"/>
        </w:rPr>
        <w:t>5.</w:t>
      </w:r>
      <w:r>
        <w:rPr>
          <w:rFonts w:hint="eastAsia" w:ascii="宋体" w:hAnsi="宋体" w:cs="宋体"/>
          <w:b/>
          <w:bCs/>
          <w:color w:val="auto"/>
          <w:sz w:val="24"/>
          <w:highlight w:val="none"/>
        </w:rPr>
        <w:t>售后服务要求：</w:t>
      </w:r>
      <w:r>
        <w:rPr>
          <w:rFonts w:hint="eastAsia" w:ascii="宋体" w:hAnsi="宋体" w:cs="宋体"/>
          <w:b/>
          <w:bCs/>
          <w:color w:val="auto"/>
          <w:sz w:val="24"/>
          <w:highlight w:val="none"/>
          <w:lang w:eastAsia="zh-CN"/>
        </w:rPr>
        <w:t>（实质性要求）</w:t>
      </w:r>
    </w:p>
    <w:p>
      <w:pPr>
        <w:spacing w:line="360" w:lineRule="auto"/>
        <w:ind w:firstLine="480" w:firstLineChars="200"/>
        <w:rPr>
          <w:rFonts w:hint="eastAsia" w:ascii="宋体" w:hAnsi="宋体" w:eastAsia="宋体" w:cs="宋体"/>
          <w:color w:val="auto"/>
          <w:kern w:val="2"/>
          <w:sz w:val="24"/>
          <w:szCs w:val="22"/>
          <w:highlight w:val="none"/>
          <w:lang w:val="en-US" w:eastAsia="zh-CN" w:bidi="ar-SA"/>
        </w:rPr>
      </w:pPr>
      <w:r>
        <w:rPr>
          <w:rFonts w:hint="eastAsia" w:ascii="宋体" w:hAnsi="宋体" w:eastAsia="宋体" w:cs="宋体"/>
          <w:color w:val="auto"/>
          <w:kern w:val="2"/>
          <w:sz w:val="24"/>
          <w:szCs w:val="22"/>
          <w:highlight w:val="none"/>
          <w:lang w:val="en-US" w:eastAsia="zh-CN" w:bidi="ar-SA"/>
        </w:rPr>
        <w:t>（1）质保期：1年；</w:t>
      </w:r>
    </w:p>
    <w:p>
      <w:pPr>
        <w:pStyle w:val="2"/>
        <w:spacing w:line="360" w:lineRule="auto"/>
        <w:ind w:firstLine="480" w:firstLineChars="200"/>
        <w:rPr>
          <w:rFonts w:hint="default"/>
          <w:lang w:val="en-US" w:eastAsia="zh-CN"/>
        </w:rPr>
      </w:pPr>
      <w:r>
        <w:rPr>
          <w:rFonts w:hint="eastAsia" w:ascii="宋体" w:hAnsi="宋体" w:cs="宋体"/>
          <w:color w:val="auto"/>
          <w:kern w:val="2"/>
          <w:sz w:val="24"/>
          <w:szCs w:val="22"/>
          <w:highlight w:val="none"/>
          <w:lang w:val="en-US" w:eastAsia="zh-CN" w:bidi="ar-SA"/>
        </w:rPr>
        <w:t>（2）售后服务期限：3年；</w:t>
      </w:r>
    </w:p>
    <w:p>
      <w:pPr>
        <w:spacing w:line="360" w:lineRule="auto"/>
        <w:ind w:firstLine="480" w:firstLineChars="200"/>
        <w:rPr>
          <w:rFonts w:hint="eastAsia" w:ascii="宋体" w:hAnsi="宋体" w:eastAsia="宋体" w:cs="宋体"/>
          <w:color w:val="auto"/>
          <w:kern w:val="2"/>
          <w:sz w:val="24"/>
          <w:szCs w:val="22"/>
          <w:highlight w:val="none"/>
          <w:lang w:val="en-US" w:eastAsia="zh-CN" w:bidi="ar-SA"/>
        </w:rPr>
      </w:pPr>
      <w:r>
        <w:rPr>
          <w:rFonts w:hint="eastAsia" w:ascii="宋体" w:hAnsi="宋体" w:eastAsia="宋体" w:cs="宋体"/>
          <w:color w:val="auto"/>
          <w:kern w:val="2"/>
          <w:sz w:val="24"/>
          <w:szCs w:val="22"/>
          <w:highlight w:val="none"/>
          <w:lang w:val="en-US" w:eastAsia="zh-CN" w:bidi="ar-SA"/>
        </w:rPr>
        <w:t>（</w:t>
      </w:r>
      <w:r>
        <w:rPr>
          <w:rFonts w:hint="eastAsia" w:ascii="宋体" w:hAnsi="宋体" w:cs="宋体"/>
          <w:color w:val="auto"/>
          <w:kern w:val="2"/>
          <w:sz w:val="24"/>
          <w:szCs w:val="22"/>
          <w:highlight w:val="none"/>
          <w:lang w:val="en-US" w:eastAsia="zh-CN" w:bidi="ar-SA"/>
        </w:rPr>
        <w:t>3</w:t>
      </w:r>
      <w:r>
        <w:rPr>
          <w:rFonts w:hint="eastAsia" w:ascii="宋体" w:hAnsi="宋体" w:eastAsia="宋体" w:cs="宋体"/>
          <w:color w:val="auto"/>
          <w:kern w:val="2"/>
          <w:sz w:val="24"/>
          <w:szCs w:val="22"/>
          <w:highlight w:val="none"/>
          <w:lang w:val="en-US" w:eastAsia="zh-CN" w:bidi="ar-SA"/>
        </w:rPr>
        <w:t>）供应商应有24小时电话维修系统，并列出工程师名单、联系电话、通讯地址；</w:t>
      </w:r>
    </w:p>
    <w:p>
      <w:pPr>
        <w:pStyle w:val="19"/>
        <w:spacing w:line="360" w:lineRule="auto"/>
        <w:ind w:firstLine="480" w:firstLineChars="200"/>
        <w:rPr>
          <w:rFonts w:hint="default" w:ascii="宋体" w:hAnsi="宋体" w:eastAsia="宋体" w:cs="宋体"/>
          <w:color w:val="auto"/>
          <w:kern w:val="2"/>
          <w:sz w:val="24"/>
          <w:szCs w:val="22"/>
          <w:highlight w:val="none"/>
          <w:lang w:val="en-US" w:eastAsia="zh-CN" w:bidi="ar-SA"/>
        </w:rPr>
      </w:pPr>
      <w:r>
        <w:rPr>
          <w:rFonts w:hint="eastAsia" w:ascii="宋体" w:hAnsi="宋体" w:eastAsia="宋体" w:cs="宋体"/>
          <w:color w:val="auto"/>
          <w:kern w:val="2"/>
          <w:sz w:val="24"/>
          <w:szCs w:val="22"/>
          <w:highlight w:val="none"/>
          <w:lang w:val="en-US" w:eastAsia="zh-CN" w:bidi="ar-SA"/>
        </w:rPr>
        <w:t>（4）供应商应向采购人提供及时的、优质的、价格优惠的技术服务和备品备件供应，在设备的使用寿命期内，提供时间不超过7天。</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cs="宋体"/>
          <w:b/>
          <w:bCs/>
          <w:color w:val="auto"/>
          <w:sz w:val="24"/>
          <w:highlight w:val="none"/>
          <w:lang w:val="en-US" w:eastAsia="zh-CN"/>
        </w:rPr>
        <w:t>6.</w:t>
      </w:r>
      <w:r>
        <w:rPr>
          <w:rFonts w:hint="eastAsia" w:ascii="宋体" w:hAnsi="宋体" w:eastAsia="宋体" w:cs="宋体"/>
          <w:b/>
          <w:bCs/>
          <w:color w:val="auto"/>
          <w:sz w:val="24"/>
          <w:highlight w:val="none"/>
        </w:rPr>
        <w:t>验收</w:t>
      </w:r>
      <w:r>
        <w:rPr>
          <w:rFonts w:hint="eastAsia" w:ascii="宋体" w:hAnsi="宋体" w:eastAsia="宋体" w:cs="宋体"/>
          <w:color w:val="auto"/>
          <w:sz w:val="24"/>
          <w:highlight w:val="none"/>
        </w:rPr>
        <w:t>：应严格按照《财政部关于进一步加强政府采购需求和履约验收管理的指导意见》（财库〔2016〕205 号）的要求进行验收，验收标准以</w:t>
      </w:r>
      <w:r>
        <w:rPr>
          <w:rFonts w:hint="eastAsia" w:ascii="宋体" w:hAnsi="宋体" w:cs="宋体"/>
          <w:color w:val="auto"/>
          <w:sz w:val="24"/>
          <w:highlight w:val="none"/>
          <w:lang w:val="en-US" w:eastAsia="zh-CN"/>
        </w:rPr>
        <w:t>磋商</w:t>
      </w:r>
      <w:r>
        <w:rPr>
          <w:rFonts w:hint="eastAsia" w:ascii="宋体" w:hAnsi="宋体" w:eastAsia="宋体" w:cs="宋体"/>
          <w:color w:val="auto"/>
          <w:sz w:val="24"/>
          <w:highlight w:val="none"/>
          <w:lang w:eastAsia="zh-CN"/>
        </w:rPr>
        <w:t>文件</w:t>
      </w:r>
      <w:r>
        <w:rPr>
          <w:rFonts w:hint="eastAsia" w:ascii="宋体" w:hAnsi="宋体" w:eastAsia="宋体" w:cs="宋体"/>
          <w:color w:val="auto"/>
          <w:sz w:val="24"/>
          <w:highlight w:val="none"/>
        </w:rPr>
        <w:t>技术参数及要求和相关行业标准为准。</w:t>
      </w:r>
    </w:p>
    <w:p>
      <w:pPr>
        <w:spacing w:line="360" w:lineRule="auto"/>
        <w:ind w:firstLine="480" w:firstLineChars="200"/>
        <w:rPr>
          <w:rFonts w:hint="eastAsia" w:ascii="宋体" w:hAnsi="宋体" w:eastAsia="宋体" w:cs="宋体"/>
          <w:b/>
          <w:bCs/>
          <w:color w:val="auto"/>
          <w:sz w:val="24"/>
          <w:highlight w:val="none"/>
        </w:rPr>
      </w:pPr>
      <w:r>
        <w:rPr>
          <w:rFonts w:hint="eastAsia" w:ascii="宋体" w:hAnsi="宋体" w:cs="宋体"/>
          <w:b/>
          <w:bCs/>
          <w:color w:val="auto"/>
          <w:sz w:val="24"/>
          <w:highlight w:val="none"/>
          <w:lang w:val="en-US" w:eastAsia="zh-CN"/>
        </w:rPr>
        <w:t>7.</w:t>
      </w:r>
      <w:r>
        <w:rPr>
          <w:rFonts w:hint="eastAsia" w:ascii="宋体" w:hAnsi="宋体" w:eastAsia="宋体" w:cs="宋体"/>
          <w:b/>
          <w:bCs/>
          <w:color w:val="auto"/>
          <w:sz w:val="24"/>
          <w:highlight w:val="none"/>
        </w:rPr>
        <w:t>违约责任</w:t>
      </w:r>
    </w:p>
    <w:p>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kern w:val="2"/>
          <w:sz w:val="24"/>
          <w:szCs w:val="22"/>
          <w:highlight w:val="none"/>
          <w:lang w:val="en-US" w:eastAsia="zh-CN" w:bidi="ar-SA"/>
        </w:rPr>
        <w:t>（1）</w:t>
      </w:r>
      <w:r>
        <w:rPr>
          <w:rFonts w:hint="eastAsia" w:ascii="宋体" w:hAnsi="宋体" w:eastAsia="宋体" w:cs="宋体"/>
          <w:color w:val="auto"/>
          <w:sz w:val="24"/>
          <w:highlight w:val="none"/>
        </w:rPr>
        <w:t>采购人与</w:t>
      </w:r>
      <w:r>
        <w:rPr>
          <w:rFonts w:hint="eastAsia" w:ascii="宋体" w:hAnsi="宋体" w:cs="宋体"/>
          <w:color w:val="auto"/>
          <w:sz w:val="24"/>
          <w:highlight w:val="none"/>
          <w:lang w:val="en-US" w:eastAsia="zh-CN"/>
        </w:rPr>
        <w:t>供应商</w:t>
      </w:r>
      <w:r>
        <w:rPr>
          <w:rFonts w:hint="eastAsia" w:ascii="宋体" w:hAnsi="宋体" w:eastAsia="宋体" w:cs="宋体"/>
          <w:color w:val="auto"/>
          <w:sz w:val="24"/>
          <w:highlight w:val="none"/>
        </w:rPr>
        <w:t>双方必须遵守并执行本项目中约定的各项规定，保证本项目的正常实施</w:t>
      </w:r>
      <w:r>
        <w:rPr>
          <w:rFonts w:hint="eastAsia" w:ascii="宋体" w:hAnsi="宋体" w:cs="宋体"/>
          <w:color w:val="auto"/>
          <w:sz w:val="24"/>
          <w:highlight w:val="none"/>
          <w:lang w:eastAsia="zh-CN"/>
        </w:rPr>
        <w:t>；</w:t>
      </w:r>
    </w:p>
    <w:p>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kern w:val="2"/>
          <w:sz w:val="24"/>
          <w:szCs w:val="22"/>
          <w:highlight w:val="none"/>
          <w:lang w:val="en-US" w:eastAsia="zh-CN" w:bidi="ar-SA"/>
        </w:rPr>
        <w:t>（2）</w:t>
      </w:r>
      <w:r>
        <w:rPr>
          <w:rFonts w:hint="eastAsia" w:ascii="宋体" w:hAnsi="宋体" w:eastAsia="宋体" w:cs="宋体"/>
          <w:color w:val="auto"/>
          <w:sz w:val="24"/>
          <w:highlight w:val="none"/>
        </w:rPr>
        <w:t>如因成交人工作人员在履行职务过程中的疏忽、失职、过错等故意或过失给采购人造成损失或侵害，包括但不限于采购人本身财产损失、由此而导致的采购人对任何第三方的法律责任等，供应商对此均应承担全部的赔偿责任</w:t>
      </w:r>
      <w:r>
        <w:rPr>
          <w:rFonts w:hint="eastAsia" w:ascii="宋体" w:hAnsi="宋体" w:cs="宋体"/>
          <w:color w:val="auto"/>
          <w:sz w:val="24"/>
          <w:highlight w:val="none"/>
          <w:lang w:eastAsia="zh-CN"/>
        </w:rPr>
        <w:t>；</w:t>
      </w:r>
    </w:p>
    <w:p>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kern w:val="2"/>
          <w:sz w:val="24"/>
          <w:szCs w:val="22"/>
          <w:highlight w:val="none"/>
          <w:lang w:val="en-US" w:eastAsia="zh-CN" w:bidi="ar-SA"/>
        </w:rPr>
        <w:t>（3）</w:t>
      </w:r>
      <w:r>
        <w:rPr>
          <w:rFonts w:hint="eastAsia" w:ascii="宋体" w:hAnsi="宋体" w:eastAsia="宋体" w:cs="宋体"/>
          <w:color w:val="auto"/>
          <w:sz w:val="24"/>
          <w:highlight w:val="none"/>
        </w:rPr>
        <w:t>如未经采购人同意，供应商不得将本项目成果移作他用，不得向第三方泄露本项目成果，违反本条规定，给采购人造成损失的，供应商应承担相关的法律责任</w:t>
      </w:r>
      <w:r>
        <w:rPr>
          <w:rFonts w:hint="eastAsia" w:ascii="宋体" w:hAnsi="宋体" w:cs="宋体"/>
          <w:color w:val="auto"/>
          <w:sz w:val="24"/>
          <w:highlight w:val="none"/>
          <w:lang w:eastAsia="zh-CN"/>
        </w:rPr>
        <w:t>；</w:t>
      </w:r>
    </w:p>
    <w:p>
      <w:pPr>
        <w:pStyle w:val="2"/>
        <w:numPr>
          <w:ilvl w:val="0"/>
          <w:numId w:val="0"/>
        </w:num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rPr>
        <w:t>争议解决：</w:t>
      </w:r>
      <w:r>
        <w:rPr>
          <w:rFonts w:hint="eastAsia" w:ascii="宋体" w:hAnsi="宋体" w:eastAsia="宋体" w:cs="宋体"/>
          <w:color w:val="auto"/>
          <w:sz w:val="24"/>
          <w:highlight w:val="none"/>
        </w:rPr>
        <w:t>当出现争议时，甲乙双方应进行友好协商解决，协商不成的应将矛盾提交项目所在地法院诉讼解决。</w:t>
      </w:r>
    </w:p>
    <w:p>
      <w:pPr>
        <w:numPr>
          <w:ilvl w:val="0"/>
          <w:numId w:val="0"/>
        </w:numPr>
        <w:spacing w:line="360" w:lineRule="auto"/>
        <w:ind w:left="420" w:leftChars="0"/>
        <w:jc w:val="left"/>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9.其他相关事宜</w:t>
      </w:r>
    </w:p>
    <w:p>
      <w:pPr>
        <w:spacing w:line="360" w:lineRule="auto"/>
        <w:ind w:right="240" w:firstLine="480" w:firstLineChars="20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在本采购文件中没有提及的与本项目履约切实相关的事宜，在采购人与成交供应商订立合同时按明细约定或后续补充约定（约定的内容须符合国家相关法律法规的规定）</w:t>
      </w:r>
      <w:r>
        <w:rPr>
          <w:rFonts w:hint="eastAsia" w:ascii="宋体" w:hAnsi="宋体" w:cs="宋体"/>
          <w:color w:val="auto"/>
          <w:sz w:val="24"/>
          <w:szCs w:val="24"/>
          <w:highlight w:val="none"/>
          <w:lang w:eastAsia="zh-CN"/>
        </w:rPr>
        <w:t>；</w:t>
      </w:r>
    </w:p>
    <w:p>
      <w:pPr>
        <w:pStyle w:val="2"/>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本项目自成交方签订合同之日起至提交全部成果验收合格之日止，成交方将负责该项目实施过程中的人身安全、财产安全、环境安全，因本项目实施过程中造成的直接或间接损失，均由供应商自行承担</w:t>
      </w:r>
      <w:r>
        <w:rPr>
          <w:rFonts w:hint="eastAsia" w:ascii="宋体" w:hAnsi="宋体" w:eastAsia="宋体" w:cs="宋体"/>
          <w:color w:val="auto"/>
          <w:sz w:val="24"/>
          <w:szCs w:val="24"/>
          <w:highlight w:val="none"/>
          <w:lang w:eastAsia="zh-CN"/>
        </w:rPr>
        <w:t>。</w:t>
      </w: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注意：本章的要求不能作为资格性条件要求评审，如存在资格性条件要求，应当认定磋商文件编制存在重大缺陷，磋商小组应当停止评审。</w:t>
      </w:r>
    </w:p>
    <w:bookmarkEnd w:id="60"/>
    <w:bookmarkEnd w:id="61"/>
    <w:bookmarkEnd w:id="62"/>
    <w:bookmarkEnd w:id="63"/>
    <w:bookmarkEnd w:id="64"/>
    <w:p>
      <w:pPr>
        <w:rPr>
          <w:color w:val="auto"/>
        </w:rPr>
      </w:pPr>
      <w:bookmarkStart w:id="76" w:name="_Toc183682369"/>
      <w:bookmarkStart w:id="77" w:name="_Toc183582232"/>
      <w:bookmarkStart w:id="78" w:name="_Toc217446057"/>
    </w:p>
    <w:p>
      <w:pPr>
        <w:rPr>
          <w:rFonts w:hint="eastAsia"/>
          <w:color w:val="auto"/>
        </w:rPr>
      </w:pPr>
      <w:r>
        <w:rPr>
          <w:color w:val="auto"/>
        </w:rPr>
        <w:br w:type="page"/>
      </w:r>
    </w:p>
    <w:p>
      <w:pPr>
        <w:spacing w:line="400" w:lineRule="exact"/>
        <w:jc w:val="center"/>
        <w:outlineLvl w:val="0"/>
        <w:rPr>
          <w:rFonts w:hint="eastAsia"/>
          <w:b/>
          <w:bCs/>
          <w:color w:val="auto"/>
          <w:kern w:val="44"/>
          <w:sz w:val="32"/>
          <w:szCs w:val="32"/>
        </w:rPr>
      </w:pPr>
      <w:bookmarkStart w:id="79" w:name="_Toc22918"/>
      <w:bookmarkStart w:id="80" w:name="_Toc59027166"/>
      <w:r>
        <w:rPr>
          <w:rFonts w:hint="eastAsia"/>
          <w:b/>
          <w:bCs/>
          <w:color w:val="auto"/>
          <w:kern w:val="44"/>
          <w:sz w:val="32"/>
          <w:szCs w:val="32"/>
        </w:rPr>
        <w:t>第六章  采购项目实质性要求</w:t>
      </w:r>
      <w:bookmarkEnd w:id="79"/>
      <w:bookmarkEnd w:id="80"/>
    </w:p>
    <w:p>
      <w:pPr>
        <w:pStyle w:val="2"/>
        <w:rPr>
          <w:rFonts w:hint="eastAsia"/>
          <w:color w:val="auto"/>
        </w:rPr>
      </w:pPr>
    </w:p>
    <w:p>
      <w:pPr>
        <w:tabs>
          <w:tab w:val="left" w:pos="7665"/>
        </w:tabs>
        <w:spacing w:line="400" w:lineRule="exact"/>
        <w:ind w:firstLine="480"/>
        <w:jc w:val="center"/>
        <w:rPr>
          <w:rFonts w:hint="eastAsia" w:ascii="宋体" w:hAnsi="宋体"/>
          <w:b w:val="0"/>
          <w:bCs/>
          <w:color w:val="auto"/>
          <w:sz w:val="24"/>
        </w:rPr>
      </w:pPr>
      <w:r>
        <w:rPr>
          <w:rFonts w:hint="eastAsia" w:ascii="宋体" w:hAnsi="宋体" w:cs="宋体"/>
          <w:b w:val="0"/>
          <w:bCs/>
          <w:color w:val="auto"/>
          <w:sz w:val="24"/>
          <w:szCs w:val="24"/>
          <w:lang w:eastAsia="zh-CN"/>
        </w:rPr>
        <w:t>详见本竞争性磋商文件。</w:t>
      </w: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pStyle w:val="2"/>
        <w:rPr>
          <w:rFonts w:hint="eastAsia"/>
          <w:color w:val="auto"/>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pStyle w:val="2"/>
        <w:rPr>
          <w:rFonts w:hint="eastAsia" w:ascii="宋体" w:hAnsi="宋体"/>
          <w:bCs/>
          <w:color w:val="auto"/>
          <w:sz w:val="24"/>
        </w:rPr>
      </w:pPr>
    </w:p>
    <w:p>
      <w:pPr>
        <w:pStyle w:val="12"/>
        <w:outlineLvl w:val="9"/>
        <w:rPr>
          <w:rFonts w:hint="eastAsia"/>
          <w:color w:val="auto"/>
        </w:rPr>
      </w:pPr>
    </w:p>
    <w:p>
      <w:pPr>
        <w:rPr>
          <w:rFonts w:hint="eastAsia"/>
          <w:color w:val="auto"/>
        </w:rPr>
      </w:pPr>
    </w:p>
    <w:p>
      <w:pPr>
        <w:pStyle w:val="8"/>
        <w:rPr>
          <w:rFonts w:hint="eastAsia"/>
          <w:color w:val="auto"/>
        </w:rPr>
      </w:pPr>
    </w:p>
    <w:p>
      <w:pPr>
        <w:rPr>
          <w:rFonts w:hint="eastAsia"/>
          <w:color w:val="auto"/>
        </w:rPr>
      </w:pPr>
      <w:r>
        <w:rPr>
          <w:color w:val="auto"/>
        </w:rPr>
        <w:br w:type="page"/>
      </w:r>
    </w:p>
    <w:p>
      <w:pPr>
        <w:spacing w:line="400" w:lineRule="exact"/>
        <w:jc w:val="center"/>
        <w:outlineLvl w:val="0"/>
        <w:rPr>
          <w:rFonts w:hint="eastAsia"/>
          <w:b/>
          <w:bCs/>
          <w:color w:val="auto"/>
          <w:kern w:val="44"/>
          <w:sz w:val="32"/>
          <w:szCs w:val="32"/>
        </w:rPr>
      </w:pPr>
      <w:bookmarkStart w:id="81" w:name="_Toc9904"/>
      <w:bookmarkStart w:id="82" w:name="_Toc59027167"/>
      <w:r>
        <w:rPr>
          <w:rFonts w:hint="eastAsia"/>
          <w:b/>
          <w:bCs/>
          <w:color w:val="auto"/>
          <w:kern w:val="44"/>
          <w:sz w:val="32"/>
          <w:szCs w:val="32"/>
        </w:rPr>
        <w:t>第七章  磋商内容、磋商过程中</w:t>
      </w:r>
      <w:bookmarkEnd w:id="81"/>
      <w:r>
        <w:rPr>
          <w:rFonts w:hint="eastAsia"/>
          <w:b/>
          <w:bCs/>
          <w:color w:val="auto"/>
          <w:kern w:val="44"/>
          <w:sz w:val="32"/>
          <w:szCs w:val="32"/>
        </w:rPr>
        <w:t>可实质性变动的内容</w:t>
      </w:r>
      <w:bookmarkEnd w:id="82"/>
    </w:p>
    <w:p>
      <w:pPr>
        <w:pStyle w:val="2"/>
        <w:rPr>
          <w:rFonts w:hint="eastAsia" w:ascii="黑体" w:hAnsi="宋体" w:eastAsia="黑体"/>
          <w:b/>
          <w:color w:val="auto"/>
          <w:sz w:val="32"/>
          <w:szCs w:val="32"/>
        </w:rPr>
      </w:pPr>
    </w:p>
    <w:p>
      <w:pPr>
        <w:widowControl/>
        <w:spacing w:line="360" w:lineRule="auto"/>
        <w:ind w:firstLine="480" w:firstLineChars="200"/>
        <w:jc w:val="left"/>
        <w:rPr>
          <w:rFonts w:hint="eastAsia" w:ascii="宋体" w:hAnsi="宋体" w:cs="宋体"/>
          <w:color w:val="auto"/>
          <w:sz w:val="24"/>
        </w:rPr>
      </w:pPr>
      <w:r>
        <w:rPr>
          <w:rFonts w:hint="eastAsia" w:ascii="宋体" w:hAnsi="宋体" w:cs="宋体"/>
          <w:color w:val="auto"/>
          <w:kern w:val="0"/>
          <w:sz w:val="24"/>
          <w:lang w:bidi="ar"/>
        </w:rPr>
        <w:t>针对第五章、第十章所包含的技术、服务要求以及合同草案条款，在磋商过程中，评审小组在获得采购人代表确认的前提下，可以根据磋商情况实质性变动相关内容。评审小组对磋商文件作出的实质性变动是磋商文件的有效组成部分，评审小组会及时以书面形式通知所有参加磋商的供应商。</w:t>
      </w:r>
    </w:p>
    <w:p>
      <w:pPr>
        <w:pStyle w:val="4"/>
        <w:keepNext w:val="0"/>
        <w:keepLines w:val="0"/>
        <w:spacing w:before="0" w:after="0" w:line="400" w:lineRule="exact"/>
        <w:rPr>
          <w:rFonts w:hint="eastAsia" w:ascii="宋体" w:hAnsi="宋体" w:eastAsia="宋体"/>
          <w:color w:val="auto"/>
          <w:sz w:val="24"/>
          <w:szCs w:val="24"/>
        </w:rPr>
      </w:pPr>
    </w:p>
    <w:p>
      <w:pPr>
        <w:pStyle w:val="12"/>
        <w:outlineLvl w:val="9"/>
        <w:rPr>
          <w:rFonts w:hint="eastAsia"/>
          <w:color w:val="auto"/>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rPr>
          <w:rFonts w:hint="eastAsia" w:ascii="宋体" w:hAnsi="宋体"/>
          <w:bCs/>
          <w:color w:val="auto"/>
          <w:sz w:val="24"/>
        </w:rPr>
      </w:pPr>
    </w:p>
    <w:p>
      <w:pPr>
        <w:tabs>
          <w:tab w:val="left" w:pos="7665"/>
        </w:tabs>
        <w:spacing w:line="400" w:lineRule="exact"/>
        <w:ind w:firstLine="480"/>
        <w:jc w:val="center"/>
        <w:rPr>
          <w:rFonts w:hint="eastAsia" w:ascii="黑体" w:hAnsi="宋体" w:eastAsia="黑体"/>
          <w:b/>
          <w:bCs/>
          <w:color w:val="auto"/>
          <w:sz w:val="32"/>
          <w:szCs w:val="32"/>
        </w:rPr>
      </w:pPr>
    </w:p>
    <w:p>
      <w:pPr>
        <w:tabs>
          <w:tab w:val="left" w:pos="7665"/>
        </w:tabs>
        <w:spacing w:line="400" w:lineRule="exact"/>
        <w:ind w:firstLine="480"/>
        <w:jc w:val="center"/>
        <w:rPr>
          <w:rFonts w:hint="eastAsia" w:ascii="黑体" w:hAnsi="宋体" w:eastAsia="黑体"/>
          <w:b/>
          <w:bCs/>
          <w:color w:val="auto"/>
          <w:sz w:val="32"/>
          <w:szCs w:val="32"/>
        </w:rPr>
      </w:pPr>
    </w:p>
    <w:p>
      <w:pPr>
        <w:pStyle w:val="12"/>
        <w:outlineLvl w:val="9"/>
        <w:rPr>
          <w:rFonts w:hint="eastAsia" w:ascii="黑体" w:hAnsi="宋体" w:eastAsia="黑体"/>
          <w:b w:val="0"/>
          <w:color w:val="auto"/>
        </w:rPr>
      </w:pPr>
    </w:p>
    <w:p>
      <w:pPr>
        <w:pStyle w:val="12"/>
        <w:jc w:val="both"/>
        <w:outlineLvl w:val="9"/>
        <w:rPr>
          <w:rFonts w:hint="eastAsia" w:ascii="黑体" w:hAnsi="宋体" w:eastAsia="黑体"/>
          <w:b w:val="0"/>
          <w:color w:val="auto"/>
        </w:rPr>
      </w:pPr>
    </w:p>
    <w:p>
      <w:pPr>
        <w:tabs>
          <w:tab w:val="left" w:pos="7665"/>
        </w:tabs>
        <w:spacing w:line="400" w:lineRule="exact"/>
        <w:ind w:firstLine="480"/>
        <w:jc w:val="center"/>
        <w:rPr>
          <w:rFonts w:hint="eastAsia" w:ascii="黑体" w:hAnsi="宋体" w:eastAsia="黑体"/>
          <w:b/>
          <w:bCs/>
          <w:color w:val="auto"/>
          <w:sz w:val="32"/>
          <w:szCs w:val="32"/>
        </w:rPr>
      </w:pPr>
    </w:p>
    <w:p>
      <w:pPr>
        <w:tabs>
          <w:tab w:val="left" w:pos="7665"/>
        </w:tabs>
        <w:spacing w:line="400" w:lineRule="exact"/>
        <w:ind w:firstLine="480"/>
        <w:jc w:val="center"/>
        <w:rPr>
          <w:rFonts w:hint="eastAsia" w:ascii="黑体" w:hAnsi="宋体" w:eastAsia="黑体"/>
          <w:b/>
          <w:bCs/>
          <w:color w:val="auto"/>
          <w:sz w:val="32"/>
          <w:szCs w:val="32"/>
        </w:rPr>
      </w:pPr>
    </w:p>
    <w:p>
      <w:pPr>
        <w:pStyle w:val="19"/>
        <w:rPr>
          <w:rFonts w:hint="eastAsia" w:ascii="黑体" w:hAnsi="宋体" w:eastAsia="黑体"/>
          <w:b/>
          <w:bCs/>
          <w:color w:val="auto"/>
          <w:sz w:val="32"/>
          <w:szCs w:val="32"/>
        </w:rPr>
      </w:pPr>
    </w:p>
    <w:p>
      <w:pPr>
        <w:pStyle w:val="19"/>
        <w:rPr>
          <w:rFonts w:hint="eastAsia" w:ascii="黑体" w:hAnsi="宋体" w:eastAsia="黑体"/>
          <w:b/>
          <w:bCs/>
          <w:color w:val="auto"/>
          <w:sz w:val="32"/>
          <w:szCs w:val="32"/>
        </w:rPr>
      </w:pPr>
    </w:p>
    <w:p>
      <w:pPr>
        <w:pStyle w:val="19"/>
        <w:rPr>
          <w:rFonts w:hint="eastAsia" w:ascii="黑体" w:hAnsi="宋体" w:eastAsia="黑体"/>
          <w:b/>
          <w:bCs/>
          <w:color w:val="auto"/>
          <w:sz w:val="32"/>
          <w:szCs w:val="32"/>
        </w:rPr>
      </w:pPr>
    </w:p>
    <w:p>
      <w:pPr>
        <w:pStyle w:val="19"/>
        <w:rPr>
          <w:rFonts w:hint="eastAsia" w:ascii="黑体" w:hAnsi="宋体" w:eastAsia="黑体"/>
          <w:b/>
          <w:bCs/>
          <w:color w:val="auto"/>
          <w:sz w:val="32"/>
          <w:szCs w:val="32"/>
        </w:rPr>
      </w:pPr>
    </w:p>
    <w:p>
      <w:pPr>
        <w:pStyle w:val="19"/>
        <w:rPr>
          <w:rFonts w:hint="eastAsia" w:ascii="黑体" w:hAnsi="宋体" w:eastAsia="黑体"/>
          <w:b/>
          <w:bCs/>
          <w:color w:val="auto"/>
          <w:sz w:val="32"/>
          <w:szCs w:val="32"/>
        </w:rPr>
      </w:pPr>
    </w:p>
    <w:p>
      <w:pPr>
        <w:pStyle w:val="19"/>
        <w:rPr>
          <w:rFonts w:hint="eastAsia" w:ascii="黑体" w:hAnsi="宋体" w:eastAsia="黑体"/>
          <w:b/>
          <w:bCs/>
          <w:color w:val="auto"/>
          <w:sz w:val="32"/>
          <w:szCs w:val="32"/>
        </w:rPr>
      </w:pPr>
    </w:p>
    <w:p>
      <w:pPr>
        <w:pStyle w:val="19"/>
        <w:rPr>
          <w:rFonts w:hint="eastAsia" w:ascii="黑体" w:hAnsi="宋体" w:eastAsia="黑体"/>
          <w:b/>
          <w:bCs/>
          <w:color w:val="auto"/>
          <w:sz w:val="32"/>
          <w:szCs w:val="32"/>
        </w:rPr>
      </w:pPr>
    </w:p>
    <w:p>
      <w:pPr>
        <w:pStyle w:val="19"/>
        <w:rPr>
          <w:rFonts w:hint="eastAsia" w:ascii="黑体" w:hAnsi="宋体" w:eastAsia="黑体"/>
          <w:b/>
          <w:bCs/>
          <w:color w:val="auto"/>
          <w:sz w:val="32"/>
          <w:szCs w:val="32"/>
        </w:rPr>
      </w:pPr>
    </w:p>
    <w:p>
      <w:pPr>
        <w:tabs>
          <w:tab w:val="left" w:pos="7665"/>
        </w:tabs>
        <w:spacing w:line="400" w:lineRule="exact"/>
        <w:ind w:firstLine="480"/>
        <w:jc w:val="center"/>
        <w:rPr>
          <w:rFonts w:hint="eastAsia" w:ascii="黑体" w:hAnsi="宋体" w:eastAsia="黑体"/>
          <w:b/>
          <w:bCs/>
          <w:color w:val="auto"/>
          <w:sz w:val="32"/>
          <w:szCs w:val="32"/>
        </w:rPr>
      </w:pPr>
      <w:bookmarkStart w:id="83" w:name="_Toc20414"/>
    </w:p>
    <w:p>
      <w:pPr>
        <w:tabs>
          <w:tab w:val="left" w:pos="7665"/>
        </w:tabs>
        <w:spacing w:line="400" w:lineRule="exact"/>
        <w:ind w:firstLine="480"/>
        <w:jc w:val="center"/>
        <w:outlineLvl w:val="0"/>
        <w:rPr>
          <w:rFonts w:hint="eastAsia"/>
          <w:b/>
          <w:bCs/>
          <w:color w:val="auto"/>
          <w:kern w:val="44"/>
          <w:sz w:val="32"/>
          <w:szCs w:val="32"/>
        </w:rPr>
      </w:pPr>
      <w:bookmarkStart w:id="84" w:name="_Toc59027168"/>
      <w:r>
        <w:rPr>
          <w:rFonts w:hint="eastAsia"/>
          <w:b/>
          <w:bCs/>
          <w:color w:val="auto"/>
          <w:kern w:val="44"/>
          <w:sz w:val="32"/>
          <w:szCs w:val="32"/>
        </w:rPr>
        <w:t>第八章  响应文件格式</w:t>
      </w:r>
      <w:bookmarkEnd w:id="83"/>
      <w:bookmarkEnd w:id="84"/>
    </w:p>
    <w:p>
      <w:pPr>
        <w:tabs>
          <w:tab w:val="left" w:pos="7665"/>
        </w:tabs>
        <w:spacing w:line="400" w:lineRule="exact"/>
        <w:ind w:firstLine="480"/>
        <w:rPr>
          <w:rFonts w:hint="eastAsia" w:ascii="宋体" w:hAnsi="宋体"/>
          <w:bCs/>
          <w:color w:val="auto"/>
          <w:sz w:val="32"/>
          <w:szCs w:val="32"/>
        </w:rPr>
      </w:pPr>
    </w:p>
    <w:p>
      <w:pPr>
        <w:jc w:val="left"/>
        <w:rPr>
          <w:rFonts w:hint="eastAsia"/>
          <w:b/>
          <w:color w:val="auto"/>
          <w:sz w:val="32"/>
          <w:szCs w:val="32"/>
        </w:rPr>
      </w:pPr>
    </w:p>
    <w:p>
      <w:pPr>
        <w:spacing w:line="360" w:lineRule="auto"/>
        <w:jc w:val="left"/>
        <w:rPr>
          <w:rFonts w:hint="eastAsia"/>
          <w:color w:val="auto"/>
          <w:sz w:val="24"/>
        </w:rPr>
      </w:pPr>
      <w:r>
        <w:rPr>
          <w:rFonts w:hint="eastAsia"/>
          <w:color w:val="auto"/>
          <w:sz w:val="24"/>
        </w:rPr>
        <w:t xml:space="preserve">    一、本章所制响应文件格式，除格式中明确将该格式作为实质性要求的，一律不具有强制性，但是，供应商响应文件相关资料和本章所制格式不一致的，磋商小组将在评分时以响应文件不规范予以扣分处理。</w:t>
      </w:r>
    </w:p>
    <w:p>
      <w:pPr>
        <w:spacing w:line="360" w:lineRule="auto"/>
        <w:jc w:val="left"/>
        <w:rPr>
          <w:rFonts w:hint="eastAsia"/>
          <w:color w:val="auto"/>
          <w:sz w:val="24"/>
        </w:rPr>
      </w:pPr>
      <w:r>
        <w:rPr>
          <w:rFonts w:hint="eastAsia"/>
          <w:color w:val="auto"/>
          <w:sz w:val="24"/>
        </w:rPr>
        <w:t xml:space="preserve">    二、本章所制响应文件格式有关表格中的备注栏，由供应商根据自身响应情况作解释性说明，不作为必填项。</w:t>
      </w:r>
    </w:p>
    <w:p>
      <w:pPr>
        <w:spacing w:line="360" w:lineRule="auto"/>
        <w:ind w:firstLine="480" w:firstLineChars="200"/>
        <w:rPr>
          <w:rFonts w:hint="eastAsia"/>
          <w:color w:val="auto"/>
          <w:sz w:val="24"/>
        </w:rPr>
      </w:pPr>
      <w:r>
        <w:rPr>
          <w:rFonts w:hint="eastAsia"/>
          <w:color w:val="auto"/>
          <w:sz w:val="24"/>
        </w:rPr>
        <w:t>三、本章所制响应文件格式中需要填写的相关内容事项，可能会与本采购项目无关，在不改变响应文件原义、不影响本项目采购需求的情况下，供应商可以不予填写，但应当注明。</w:t>
      </w:r>
    </w:p>
    <w:p>
      <w:pPr>
        <w:jc w:val="center"/>
        <w:rPr>
          <w:rFonts w:hint="eastAsia"/>
          <w:b/>
          <w:color w:val="auto"/>
          <w:sz w:val="32"/>
          <w:szCs w:val="32"/>
        </w:rPr>
      </w:pPr>
    </w:p>
    <w:p>
      <w:pPr>
        <w:jc w:val="center"/>
        <w:rPr>
          <w:rFonts w:hint="eastAsia"/>
          <w:b/>
          <w:color w:val="auto"/>
          <w:sz w:val="32"/>
          <w:szCs w:val="32"/>
        </w:rPr>
      </w:pPr>
    </w:p>
    <w:p>
      <w:pPr>
        <w:jc w:val="center"/>
        <w:rPr>
          <w:rFonts w:hint="eastAsia"/>
          <w:b/>
          <w:color w:val="auto"/>
          <w:sz w:val="32"/>
          <w:szCs w:val="32"/>
        </w:rPr>
      </w:pPr>
    </w:p>
    <w:p>
      <w:pPr>
        <w:jc w:val="center"/>
        <w:rPr>
          <w:rFonts w:hint="eastAsia"/>
          <w:b/>
          <w:color w:val="auto"/>
          <w:sz w:val="32"/>
          <w:szCs w:val="32"/>
        </w:rPr>
      </w:pPr>
    </w:p>
    <w:p>
      <w:pPr>
        <w:jc w:val="center"/>
        <w:rPr>
          <w:rFonts w:hint="eastAsia"/>
          <w:b/>
          <w:color w:val="auto"/>
          <w:sz w:val="32"/>
          <w:szCs w:val="32"/>
        </w:rPr>
      </w:pPr>
    </w:p>
    <w:p>
      <w:pPr>
        <w:jc w:val="center"/>
        <w:rPr>
          <w:rFonts w:hint="eastAsia"/>
          <w:b/>
          <w:color w:val="auto"/>
          <w:sz w:val="32"/>
          <w:szCs w:val="32"/>
        </w:rPr>
      </w:pPr>
    </w:p>
    <w:p>
      <w:pPr>
        <w:jc w:val="center"/>
        <w:rPr>
          <w:rFonts w:hint="eastAsia"/>
          <w:b/>
          <w:color w:val="auto"/>
          <w:sz w:val="32"/>
          <w:szCs w:val="32"/>
        </w:rPr>
      </w:pPr>
    </w:p>
    <w:p>
      <w:pPr>
        <w:jc w:val="center"/>
        <w:rPr>
          <w:rFonts w:hint="eastAsia"/>
          <w:b/>
          <w:color w:val="auto"/>
          <w:sz w:val="32"/>
          <w:szCs w:val="32"/>
        </w:rPr>
      </w:pPr>
    </w:p>
    <w:p>
      <w:pPr>
        <w:jc w:val="center"/>
        <w:rPr>
          <w:rFonts w:hint="eastAsia"/>
          <w:b/>
          <w:color w:val="auto"/>
          <w:sz w:val="32"/>
          <w:szCs w:val="32"/>
        </w:rPr>
      </w:pPr>
    </w:p>
    <w:p>
      <w:pPr>
        <w:jc w:val="center"/>
        <w:rPr>
          <w:rFonts w:hint="eastAsia"/>
          <w:b/>
          <w:color w:val="auto"/>
          <w:sz w:val="32"/>
          <w:szCs w:val="32"/>
        </w:rPr>
      </w:pPr>
    </w:p>
    <w:p>
      <w:pPr>
        <w:pStyle w:val="19"/>
        <w:rPr>
          <w:rFonts w:hint="eastAsia"/>
          <w:b/>
          <w:color w:val="auto"/>
          <w:sz w:val="32"/>
          <w:szCs w:val="32"/>
        </w:rPr>
      </w:pPr>
    </w:p>
    <w:p>
      <w:pPr>
        <w:pStyle w:val="19"/>
        <w:rPr>
          <w:rFonts w:hint="eastAsia"/>
          <w:b/>
          <w:color w:val="auto"/>
          <w:sz w:val="32"/>
          <w:szCs w:val="32"/>
        </w:rPr>
      </w:pPr>
    </w:p>
    <w:p>
      <w:pPr>
        <w:pStyle w:val="19"/>
        <w:rPr>
          <w:rFonts w:hint="eastAsia"/>
          <w:b/>
          <w:color w:val="auto"/>
          <w:sz w:val="32"/>
          <w:szCs w:val="32"/>
        </w:rPr>
      </w:pPr>
    </w:p>
    <w:p>
      <w:pPr>
        <w:jc w:val="center"/>
        <w:rPr>
          <w:rFonts w:hint="eastAsia"/>
          <w:b/>
          <w:color w:val="auto"/>
          <w:sz w:val="32"/>
          <w:szCs w:val="32"/>
        </w:rPr>
      </w:pPr>
      <w:r>
        <w:rPr>
          <w:rFonts w:hint="eastAsia"/>
          <w:b/>
          <w:color w:val="auto"/>
          <w:sz w:val="32"/>
          <w:szCs w:val="32"/>
        </w:rPr>
        <w:t>一、法定代表人授权书</w:t>
      </w:r>
    </w:p>
    <w:p>
      <w:pPr>
        <w:jc w:val="center"/>
        <w:rPr>
          <w:rFonts w:hint="eastAsia"/>
          <w:b/>
          <w:color w:val="auto"/>
          <w:sz w:val="44"/>
        </w:rPr>
      </w:pPr>
    </w:p>
    <w:p>
      <w:pPr>
        <w:spacing w:line="400" w:lineRule="exact"/>
        <w:rPr>
          <w:rFonts w:hint="eastAsia" w:ascii="宋体" w:hAnsi="宋体"/>
          <w:color w:val="auto"/>
          <w:sz w:val="24"/>
        </w:rPr>
      </w:pPr>
      <w:r>
        <w:rPr>
          <w:rFonts w:hint="eastAsia" w:ascii="宋体" w:hAnsi="宋体"/>
          <w:color w:val="auto"/>
          <w:sz w:val="24"/>
        </w:rPr>
        <w:t>XXX（采购代理机构名称）：</w:t>
      </w:r>
    </w:p>
    <w:p>
      <w:pPr>
        <w:spacing w:line="400" w:lineRule="exact"/>
        <w:ind w:firstLine="480" w:firstLineChars="200"/>
        <w:rPr>
          <w:rFonts w:hint="eastAsia" w:ascii="宋体" w:hAnsi="宋体"/>
          <w:color w:val="auto"/>
          <w:sz w:val="24"/>
        </w:rPr>
      </w:pPr>
      <w:r>
        <w:rPr>
          <w:rFonts w:hint="eastAsia" w:ascii="宋体" w:hAnsi="宋体"/>
          <w:color w:val="auto"/>
          <w:sz w:val="24"/>
        </w:rPr>
        <w:t>本授权声明：XXX（单位名称）,XXX、XXX（法定代表人姓名、职务）授权XXX、XXX（被授权人姓名、职务）为我方参加</w:t>
      </w:r>
      <w:r>
        <w:rPr>
          <w:rFonts w:hint="eastAsia" w:ascii="宋体" w:hAnsi="宋体"/>
          <w:color w:val="auto"/>
          <w:sz w:val="24"/>
          <w:u w:val="single"/>
        </w:rPr>
        <w:t>XXX</w:t>
      </w:r>
      <w:r>
        <w:rPr>
          <w:rFonts w:hint="eastAsia" w:ascii="宋体" w:hAnsi="宋体"/>
          <w:color w:val="auto"/>
          <w:sz w:val="24"/>
        </w:rPr>
        <w:t>项目（项目编号：XXX）磋商采购活动的合法代表，以我方名义全权处理该项目有关磋商、报价、签订合同以及执行合同等一切事宜。</w:t>
      </w:r>
    </w:p>
    <w:p>
      <w:pPr>
        <w:spacing w:line="400" w:lineRule="exact"/>
        <w:ind w:firstLine="480" w:firstLineChars="200"/>
        <w:rPr>
          <w:rFonts w:hint="eastAsia" w:ascii="宋体" w:hAnsi="宋体"/>
          <w:color w:val="auto"/>
          <w:sz w:val="24"/>
        </w:rPr>
      </w:pPr>
      <w:r>
        <w:rPr>
          <w:rFonts w:hint="eastAsia" w:ascii="宋体" w:hAnsi="宋体"/>
          <w:color w:val="auto"/>
          <w:sz w:val="24"/>
        </w:rPr>
        <w:t>特此声明。</w:t>
      </w:r>
    </w:p>
    <w:p>
      <w:pPr>
        <w:spacing w:line="400" w:lineRule="exact"/>
        <w:ind w:firstLine="480" w:firstLineChars="200"/>
        <w:rPr>
          <w:rFonts w:hint="eastAsia" w:ascii="宋体" w:hAnsi="宋体"/>
          <w:color w:val="auto"/>
          <w:sz w:val="24"/>
        </w:rPr>
      </w:pPr>
    </w:p>
    <w:p>
      <w:pPr>
        <w:spacing w:line="400" w:lineRule="exact"/>
        <w:ind w:firstLine="480" w:firstLineChars="200"/>
        <w:rPr>
          <w:rFonts w:hint="eastAsia" w:ascii="宋体" w:hAnsi="宋体"/>
          <w:color w:val="auto"/>
          <w:sz w:val="24"/>
        </w:rPr>
      </w:pPr>
    </w:p>
    <w:p>
      <w:pPr>
        <w:spacing w:line="400" w:lineRule="exact"/>
        <w:ind w:firstLine="480" w:firstLineChars="200"/>
        <w:rPr>
          <w:rFonts w:hint="eastAsia" w:ascii="宋体" w:hAnsi="宋体"/>
          <w:color w:val="auto"/>
          <w:sz w:val="24"/>
        </w:rPr>
      </w:pPr>
      <w:r>
        <w:rPr>
          <w:rFonts w:hint="eastAsia" w:ascii="宋体" w:hAnsi="宋体"/>
          <w:color w:val="auto"/>
          <w:sz w:val="24"/>
        </w:rPr>
        <w:t>供应商名称：XXX（盖单位公章）</w:t>
      </w:r>
    </w:p>
    <w:p>
      <w:pPr>
        <w:spacing w:line="400" w:lineRule="exact"/>
        <w:ind w:firstLine="480" w:firstLineChars="200"/>
        <w:rPr>
          <w:rFonts w:hint="eastAsia" w:ascii="宋体" w:hAnsi="宋体"/>
          <w:color w:val="auto"/>
          <w:sz w:val="24"/>
        </w:rPr>
      </w:pPr>
      <w:r>
        <w:rPr>
          <w:rFonts w:hint="eastAsia" w:ascii="宋体" w:hAnsi="宋体"/>
          <w:color w:val="auto"/>
          <w:sz w:val="24"/>
        </w:rPr>
        <w:t>法定代表人（签字或盖章）：XXX</w:t>
      </w:r>
    </w:p>
    <w:p>
      <w:pPr>
        <w:spacing w:line="400" w:lineRule="exact"/>
        <w:ind w:firstLine="480" w:firstLineChars="200"/>
        <w:rPr>
          <w:rFonts w:hint="eastAsia" w:ascii="宋体" w:hAnsi="宋体"/>
          <w:color w:val="auto"/>
          <w:sz w:val="24"/>
        </w:rPr>
      </w:pPr>
      <w:r>
        <w:rPr>
          <w:rFonts w:hint="eastAsia" w:ascii="宋体" w:hAnsi="宋体"/>
          <w:color w:val="auto"/>
          <w:sz w:val="24"/>
        </w:rPr>
        <w:t>职    务：XXX</w:t>
      </w:r>
    </w:p>
    <w:p>
      <w:pPr>
        <w:spacing w:line="400" w:lineRule="exact"/>
        <w:ind w:firstLine="480" w:firstLineChars="200"/>
        <w:rPr>
          <w:rFonts w:hint="eastAsia" w:ascii="宋体" w:hAnsi="宋体"/>
          <w:color w:val="auto"/>
          <w:sz w:val="24"/>
        </w:rPr>
      </w:pPr>
      <w:r>
        <w:rPr>
          <w:rFonts w:hint="eastAsia" w:ascii="宋体" w:hAnsi="宋体"/>
          <w:color w:val="auto"/>
          <w:sz w:val="24"/>
        </w:rPr>
        <w:t>被授权人签字：XXX</w:t>
      </w:r>
    </w:p>
    <w:p>
      <w:pPr>
        <w:spacing w:line="400" w:lineRule="exact"/>
        <w:ind w:firstLine="480" w:firstLineChars="200"/>
        <w:rPr>
          <w:rFonts w:hint="eastAsia" w:ascii="宋体" w:hAnsi="宋体"/>
          <w:color w:val="auto"/>
          <w:sz w:val="24"/>
        </w:rPr>
      </w:pPr>
      <w:r>
        <w:rPr>
          <w:rFonts w:hint="eastAsia" w:ascii="宋体" w:hAnsi="宋体"/>
          <w:color w:val="auto"/>
          <w:sz w:val="24"/>
        </w:rPr>
        <w:t>职    务：XXX</w:t>
      </w:r>
    </w:p>
    <w:p>
      <w:pPr>
        <w:spacing w:line="400" w:lineRule="exact"/>
        <w:ind w:firstLine="480" w:firstLineChars="200"/>
        <w:rPr>
          <w:rFonts w:hint="eastAsia" w:ascii="宋体" w:hAnsi="宋体"/>
          <w:color w:val="auto"/>
          <w:sz w:val="24"/>
        </w:rPr>
      </w:pPr>
      <w:r>
        <w:rPr>
          <w:rFonts w:hint="eastAsia" w:ascii="宋体" w:hAnsi="宋体"/>
          <w:color w:val="auto"/>
          <w:sz w:val="24"/>
        </w:rPr>
        <w:t>日    期：XXX年XXX月XXX日</w:t>
      </w:r>
    </w:p>
    <w:p>
      <w:pPr>
        <w:spacing w:line="400" w:lineRule="exact"/>
        <w:ind w:firstLine="480" w:firstLineChars="200"/>
        <w:rPr>
          <w:rFonts w:hint="eastAsia" w:ascii="宋体" w:hAnsi="宋体"/>
          <w:color w:val="auto"/>
          <w:sz w:val="24"/>
        </w:rPr>
      </w:pPr>
    </w:p>
    <w:p>
      <w:pPr>
        <w:spacing w:line="400" w:lineRule="exact"/>
        <w:ind w:firstLine="480" w:firstLineChars="200"/>
        <w:rPr>
          <w:rFonts w:hint="eastAsia" w:ascii="宋体" w:hAnsi="宋体"/>
          <w:color w:val="auto"/>
          <w:sz w:val="24"/>
        </w:rPr>
      </w:pPr>
      <w:r>
        <w:rPr>
          <w:rFonts w:hint="eastAsia" w:ascii="宋体" w:hAnsi="宋体"/>
          <w:b/>
          <w:bCs/>
          <w:color w:val="auto"/>
          <w:sz w:val="24"/>
        </w:rPr>
        <w:t>附：</w:t>
      </w:r>
      <w:r>
        <w:rPr>
          <w:rFonts w:hint="eastAsia" w:ascii="宋体" w:hAnsi="宋体"/>
          <w:color w:val="auto"/>
          <w:sz w:val="24"/>
        </w:rPr>
        <w:t>法定代表人、授权代表身份证复印件加盖公司鲜章。</w:t>
      </w:r>
    </w:p>
    <w:p>
      <w:pPr>
        <w:spacing w:line="400" w:lineRule="exact"/>
        <w:rPr>
          <w:rFonts w:hint="eastAsia"/>
          <w:color w:val="auto"/>
          <w:sz w:val="32"/>
        </w:rPr>
      </w:pPr>
    </w:p>
    <w:p>
      <w:pPr>
        <w:spacing w:line="400" w:lineRule="exact"/>
        <w:rPr>
          <w:rFonts w:hint="eastAsia"/>
          <w:color w:val="auto"/>
          <w:sz w:val="32"/>
        </w:rPr>
      </w:pPr>
    </w:p>
    <w:p>
      <w:pPr>
        <w:spacing w:line="400" w:lineRule="exact"/>
        <w:rPr>
          <w:rFonts w:hint="eastAsia"/>
          <w:color w:val="auto"/>
          <w:sz w:val="32"/>
        </w:rPr>
      </w:pPr>
    </w:p>
    <w:p>
      <w:pPr>
        <w:spacing w:line="400" w:lineRule="exact"/>
        <w:rPr>
          <w:rFonts w:hint="eastAsia"/>
          <w:color w:val="auto"/>
          <w:sz w:val="32"/>
        </w:rPr>
      </w:pPr>
    </w:p>
    <w:p>
      <w:pPr>
        <w:spacing w:line="400" w:lineRule="exact"/>
        <w:rPr>
          <w:rFonts w:hint="eastAsia"/>
          <w:color w:val="auto"/>
          <w:sz w:val="32"/>
        </w:rPr>
      </w:pPr>
    </w:p>
    <w:p>
      <w:pPr>
        <w:jc w:val="center"/>
        <w:rPr>
          <w:rFonts w:hint="eastAsia"/>
          <w:b/>
          <w:color w:val="auto"/>
          <w:sz w:val="32"/>
          <w:szCs w:val="32"/>
        </w:rPr>
      </w:pPr>
    </w:p>
    <w:p>
      <w:pPr>
        <w:jc w:val="center"/>
        <w:rPr>
          <w:rFonts w:hint="eastAsia"/>
          <w:b/>
          <w:color w:val="auto"/>
          <w:sz w:val="32"/>
          <w:szCs w:val="32"/>
        </w:rPr>
      </w:pPr>
    </w:p>
    <w:p>
      <w:pPr>
        <w:jc w:val="center"/>
        <w:rPr>
          <w:rFonts w:hint="eastAsia"/>
          <w:b/>
          <w:color w:val="auto"/>
          <w:sz w:val="32"/>
          <w:szCs w:val="32"/>
        </w:rPr>
      </w:pPr>
    </w:p>
    <w:p>
      <w:pPr>
        <w:jc w:val="center"/>
        <w:rPr>
          <w:rFonts w:hint="eastAsia"/>
          <w:b/>
          <w:color w:val="auto"/>
          <w:sz w:val="32"/>
          <w:szCs w:val="32"/>
        </w:rPr>
      </w:pPr>
    </w:p>
    <w:p>
      <w:pPr>
        <w:jc w:val="center"/>
        <w:rPr>
          <w:rFonts w:hint="eastAsia"/>
          <w:b/>
          <w:color w:val="auto"/>
          <w:sz w:val="32"/>
          <w:szCs w:val="32"/>
        </w:rPr>
      </w:pPr>
    </w:p>
    <w:p>
      <w:pPr>
        <w:pStyle w:val="2"/>
        <w:rPr>
          <w:rFonts w:hint="eastAsia"/>
          <w:b/>
          <w:color w:val="auto"/>
          <w:sz w:val="32"/>
          <w:szCs w:val="32"/>
        </w:rPr>
      </w:pPr>
    </w:p>
    <w:p>
      <w:pPr>
        <w:jc w:val="center"/>
        <w:rPr>
          <w:rFonts w:hint="eastAsia" w:ascii="宋体" w:hAnsi="宋体" w:cs="Arial"/>
          <w:b/>
          <w:bCs/>
          <w:color w:val="auto"/>
          <w:sz w:val="32"/>
          <w:szCs w:val="32"/>
        </w:rPr>
      </w:pPr>
      <w:r>
        <w:rPr>
          <w:rFonts w:hint="eastAsia" w:ascii="宋体" w:hAnsi="宋体" w:cs="Arial"/>
          <w:b/>
          <w:bCs/>
          <w:color w:val="auto"/>
          <w:sz w:val="32"/>
          <w:szCs w:val="32"/>
        </w:rPr>
        <w:t>二、供应商基本情况表</w:t>
      </w:r>
    </w:p>
    <w:p>
      <w:pPr>
        <w:jc w:val="center"/>
        <w:rPr>
          <w:rFonts w:hint="eastAsia" w:ascii="宋体" w:hAnsi="宋体" w:cs="Arial"/>
          <w:b/>
          <w:bCs/>
          <w:color w:val="auto"/>
          <w:sz w:val="32"/>
          <w:szCs w:val="32"/>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360"/>
        <w:gridCol w:w="840"/>
        <w:gridCol w:w="60"/>
        <w:gridCol w:w="3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供应商名称</w:t>
            </w:r>
          </w:p>
        </w:tc>
        <w:tc>
          <w:tcPr>
            <w:tcW w:w="7560" w:type="dxa"/>
            <w:gridSpan w:val="11"/>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注册地址</w:t>
            </w:r>
          </w:p>
        </w:tc>
        <w:tc>
          <w:tcPr>
            <w:tcW w:w="4680" w:type="dxa"/>
            <w:gridSpan w:val="6"/>
            <w:noWrap w:val="0"/>
            <w:vAlign w:val="center"/>
          </w:tcPr>
          <w:p>
            <w:pPr>
              <w:jc w:val="center"/>
              <w:rPr>
                <w:rFonts w:hint="eastAsia" w:ascii="宋体" w:hAnsi="宋体" w:cs="Arial"/>
                <w:bCs/>
                <w:color w:val="auto"/>
                <w:szCs w:val="21"/>
              </w:rPr>
            </w:pPr>
          </w:p>
        </w:tc>
        <w:tc>
          <w:tcPr>
            <w:tcW w:w="1260" w:type="dxa"/>
            <w:gridSpan w:val="3"/>
            <w:noWrap w:val="0"/>
            <w:vAlign w:val="center"/>
          </w:tcPr>
          <w:p>
            <w:pPr>
              <w:jc w:val="center"/>
              <w:rPr>
                <w:rFonts w:hint="eastAsia" w:ascii="宋体" w:hAnsi="宋体" w:cs="Arial"/>
                <w:bCs/>
                <w:color w:val="auto"/>
                <w:szCs w:val="21"/>
              </w:rPr>
            </w:pPr>
            <w:r>
              <w:rPr>
                <w:rFonts w:hint="eastAsia" w:ascii="宋体" w:hAnsi="宋体" w:cs="Arial"/>
                <w:bCs/>
                <w:color w:val="auto"/>
                <w:szCs w:val="21"/>
              </w:rPr>
              <w:t>邮政编码</w:t>
            </w:r>
          </w:p>
        </w:tc>
        <w:tc>
          <w:tcPr>
            <w:tcW w:w="1620" w:type="dxa"/>
            <w:gridSpan w:val="2"/>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noWrap w:val="0"/>
            <w:vAlign w:val="center"/>
          </w:tcPr>
          <w:p>
            <w:pPr>
              <w:jc w:val="center"/>
              <w:rPr>
                <w:rFonts w:hint="eastAsia" w:ascii="宋体" w:hAnsi="宋体" w:cs="Arial"/>
                <w:bCs/>
                <w:color w:val="auto"/>
                <w:szCs w:val="21"/>
              </w:rPr>
            </w:pPr>
            <w:r>
              <w:rPr>
                <w:rFonts w:hint="eastAsia" w:ascii="宋体" w:hAnsi="宋体" w:cs="Arial"/>
                <w:bCs/>
                <w:color w:val="auto"/>
                <w:szCs w:val="21"/>
              </w:rPr>
              <w:t>联系方式</w:t>
            </w:r>
          </w:p>
        </w:tc>
        <w:tc>
          <w:tcPr>
            <w:tcW w:w="108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联系人</w:t>
            </w:r>
          </w:p>
        </w:tc>
        <w:tc>
          <w:tcPr>
            <w:tcW w:w="3600" w:type="dxa"/>
            <w:gridSpan w:val="5"/>
            <w:noWrap w:val="0"/>
            <w:vAlign w:val="center"/>
          </w:tcPr>
          <w:p>
            <w:pPr>
              <w:jc w:val="center"/>
              <w:rPr>
                <w:rFonts w:hint="eastAsia" w:ascii="宋体" w:hAnsi="宋体" w:cs="Arial"/>
                <w:bCs/>
                <w:color w:val="auto"/>
                <w:szCs w:val="21"/>
              </w:rPr>
            </w:pPr>
          </w:p>
        </w:tc>
        <w:tc>
          <w:tcPr>
            <w:tcW w:w="1260" w:type="dxa"/>
            <w:gridSpan w:val="3"/>
            <w:noWrap w:val="0"/>
            <w:vAlign w:val="center"/>
          </w:tcPr>
          <w:p>
            <w:pPr>
              <w:jc w:val="center"/>
              <w:rPr>
                <w:rFonts w:hint="eastAsia" w:ascii="宋体" w:hAnsi="宋体" w:cs="Arial"/>
                <w:bCs/>
                <w:color w:val="auto"/>
                <w:szCs w:val="21"/>
              </w:rPr>
            </w:pPr>
            <w:r>
              <w:rPr>
                <w:rFonts w:hint="eastAsia" w:ascii="宋体" w:hAnsi="宋体" w:cs="Arial"/>
                <w:bCs/>
                <w:color w:val="auto"/>
                <w:szCs w:val="21"/>
              </w:rPr>
              <w:t>联系电话</w:t>
            </w:r>
          </w:p>
        </w:tc>
        <w:tc>
          <w:tcPr>
            <w:tcW w:w="1620" w:type="dxa"/>
            <w:gridSpan w:val="2"/>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620" w:type="dxa"/>
            <w:vMerge w:val="continue"/>
            <w:noWrap w:val="0"/>
            <w:vAlign w:val="center"/>
          </w:tcPr>
          <w:p>
            <w:pPr>
              <w:jc w:val="center"/>
              <w:rPr>
                <w:rFonts w:hint="eastAsia" w:ascii="宋体" w:hAnsi="宋体" w:cs="Arial"/>
                <w:bCs/>
                <w:color w:val="auto"/>
                <w:szCs w:val="21"/>
              </w:rPr>
            </w:pPr>
          </w:p>
        </w:tc>
        <w:tc>
          <w:tcPr>
            <w:tcW w:w="108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传真</w:t>
            </w:r>
          </w:p>
        </w:tc>
        <w:tc>
          <w:tcPr>
            <w:tcW w:w="3600" w:type="dxa"/>
            <w:gridSpan w:val="5"/>
            <w:noWrap w:val="0"/>
            <w:vAlign w:val="center"/>
          </w:tcPr>
          <w:p>
            <w:pPr>
              <w:jc w:val="center"/>
              <w:rPr>
                <w:rFonts w:hint="eastAsia" w:ascii="宋体" w:hAnsi="宋体" w:cs="Arial"/>
                <w:bCs/>
                <w:color w:val="auto"/>
                <w:szCs w:val="21"/>
              </w:rPr>
            </w:pPr>
          </w:p>
        </w:tc>
        <w:tc>
          <w:tcPr>
            <w:tcW w:w="1260" w:type="dxa"/>
            <w:gridSpan w:val="3"/>
            <w:noWrap w:val="0"/>
            <w:vAlign w:val="center"/>
          </w:tcPr>
          <w:p>
            <w:pPr>
              <w:jc w:val="center"/>
              <w:rPr>
                <w:rFonts w:hint="eastAsia" w:ascii="宋体" w:hAnsi="宋体" w:cs="Arial"/>
                <w:bCs/>
                <w:color w:val="auto"/>
                <w:szCs w:val="21"/>
              </w:rPr>
            </w:pPr>
            <w:r>
              <w:rPr>
                <w:rFonts w:hint="eastAsia" w:ascii="宋体" w:hAnsi="宋体" w:cs="Arial"/>
                <w:bCs/>
                <w:color w:val="auto"/>
                <w:szCs w:val="21"/>
              </w:rPr>
              <w:t>网址</w:t>
            </w:r>
          </w:p>
        </w:tc>
        <w:tc>
          <w:tcPr>
            <w:tcW w:w="1620" w:type="dxa"/>
            <w:gridSpan w:val="2"/>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组织结构</w:t>
            </w:r>
          </w:p>
        </w:tc>
        <w:tc>
          <w:tcPr>
            <w:tcW w:w="7560" w:type="dxa"/>
            <w:gridSpan w:val="11"/>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法定代表人</w:t>
            </w:r>
          </w:p>
        </w:tc>
        <w:tc>
          <w:tcPr>
            <w:tcW w:w="1260" w:type="dxa"/>
            <w:gridSpan w:val="2"/>
            <w:noWrap w:val="0"/>
            <w:vAlign w:val="center"/>
          </w:tcPr>
          <w:p>
            <w:pPr>
              <w:jc w:val="center"/>
              <w:rPr>
                <w:rFonts w:hint="eastAsia" w:ascii="宋体" w:hAnsi="宋体" w:cs="Arial"/>
                <w:bCs/>
                <w:color w:val="auto"/>
                <w:szCs w:val="21"/>
              </w:rPr>
            </w:pPr>
            <w:r>
              <w:rPr>
                <w:rFonts w:hint="eastAsia" w:ascii="宋体" w:hAnsi="宋体" w:cs="Arial"/>
                <w:bCs/>
                <w:color w:val="auto"/>
                <w:szCs w:val="21"/>
              </w:rPr>
              <w:t>姓名</w:t>
            </w:r>
          </w:p>
        </w:tc>
        <w:tc>
          <w:tcPr>
            <w:tcW w:w="1260" w:type="dxa"/>
            <w:noWrap w:val="0"/>
            <w:vAlign w:val="center"/>
          </w:tcPr>
          <w:p>
            <w:pPr>
              <w:jc w:val="center"/>
              <w:rPr>
                <w:rFonts w:hint="eastAsia" w:ascii="宋体" w:hAnsi="宋体" w:cs="Arial"/>
                <w:bCs/>
                <w:color w:val="auto"/>
                <w:szCs w:val="21"/>
              </w:rPr>
            </w:pPr>
          </w:p>
        </w:tc>
        <w:tc>
          <w:tcPr>
            <w:tcW w:w="126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技术职称</w:t>
            </w:r>
          </w:p>
        </w:tc>
        <w:tc>
          <w:tcPr>
            <w:tcW w:w="1260" w:type="dxa"/>
            <w:gridSpan w:val="3"/>
            <w:noWrap w:val="0"/>
            <w:vAlign w:val="center"/>
          </w:tcPr>
          <w:p>
            <w:pPr>
              <w:jc w:val="center"/>
              <w:rPr>
                <w:rFonts w:hint="eastAsia" w:ascii="宋体" w:hAnsi="宋体" w:cs="Arial"/>
                <w:bCs/>
                <w:color w:val="auto"/>
                <w:szCs w:val="21"/>
              </w:rPr>
            </w:pPr>
          </w:p>
        </w:tc>
        <w:tc>
          <w:tcPr>
            <w:tcW w:w="1260" w:type="dxa"/>
            <w:gridSpan w:val="3"/>
            <w:noWrap w:val="0"/>
            <w:vAlign w:val="center"/>
          </w:tcPr>
          <w:p>
            <w:pPr>
              <w:jc w:val="center"/>
              <w:rPr>
                <w:rFonts w:hint="eastAsia" w:ascii="宋体" w:hAnsi="宋体" w:cs="Arial"/>
                <w:bCs/>
                <w:color w:val="auto"/>
                <w:szCs w:val="21"/>
              </w:rPr>
            </w:pPr>
            <w:r>
              <w:rPr>
                <w:rFonts w:hint="eastAsia" w:ascii="宋体" w:hAnsi="宋体" w:cs="Arial"/>
                <w:bCs/>
                <w:color w:val="auto"/>
                <w:szCs w:val="21"/>
              </w:rPr>
              <w:t>联系电话</w:t>
            </w:r>
          </w:p>
        </w:tc>
        <w:tc>
          <w:tcPr>
            <w:tcW w:w="1260" w:type="dxa"/>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技术负责人</w:t>
            </w:r>
          </w:p>
        </w:tc>
        <w:tc>
          <w:tcPr>
            <w:tcW w:w="1260" w:type="dxa"/>
            <w:gridSpan w:val="2"/>
            <w:noWrap w:val="0"/>
            <w:vAlign w:val="center"/>
          </w:tcPr>
          <w:p>
            <w:pPr>
              <w:jc w:val="center"/>
              <w:rPr>
                <w:rFonts w:hint="eastAsia" w:ascii="宋体" w:hAnsi="宋体" w:cs="Arial"/>
                <w:bCs/>
                <w:color w:val="auto"/>
                <w:szCs w:val="21"/>
              </w:rPr>
            </w:pPr>
            <w:r>
              <w:rPr>
                <w:rFonts w:hint="eastAsia" w:ascii="宋体" w:hAnsi="宋体" w:cs="Arial"/>
                <w:bCs/>
                <w:color w:val="auto"/>
                <w:szCs w:val="21"/>
              </w:rPr>
              <w:t>姓名</w:t>
            </w:r>
          </w:p>
        </w:tc>
        <w:tc>
          <w:tcPr>
            <w:tcW w:w="1260" w:type="dxa"/>
            <w:noWrap w:val="0"/>
            <w:vAlign w:val="center"/>
          </w:tcPr>
          <w:p>
            <w:pPr>
              <w:jc w:val="center"/>
              <w:rPr>
                <w:rFonts w:hint="eastAsia" w:ascii="宋体" w:hAnsi="宋体" w:cs="Arial"/>
                <w:bCs/>
                <w:color w:val="auto"/>
                <w:szCs w:val="21"/>
              </w:rPr>
            </w:pPr>
          </w:p>
        </w:tc>
        <w:tc>
          <w:tcPr>
            <w:tcW w:w="126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技术职称</w:t>
            </w:r>
          </w:p>
        </w:tc>
        <w:tc>
          <w:tcPr>
            <w:tcW w:w="1260" w:type="dxa"/>
            <w:gridSpan w:val="3"/>
            <w:noWrap w:val="0"/>
            <w:vAlign w:val="center"/>
          </w:tcPr>
          <w:p>
            <w:pPr>
              <w:jc w:val="center"/>
              <w:rPr>
                <w:rFonts w:hint="eastAsia" w:ascii="宋体" w:hAnsi="宋体" w:cs="Arial"/>
                <w:bCs/>
                <w:color w:val="auto"/>
                <w:szCs w:val="21"/>
              </w:rPr>
            </w:pPr>
          </w:p>
        </w:tc>
        <w:tc>
          <w:tcPr>
            <w:tcW w:w="1260" w:type="dxa"/>
            <w:gridSpan w:val="3"/>
            <w:noWrap w:val="0"/>
            <w:vAlign w:val="center"/>
          </w:tcPr>
          <w:p>
            <w:pPr>
              <w:jc w:val="center"/>
              <w:rPr>
                <w:rFonts w:hint="eastAsia" w:ascii="宋体" w:hAnsi="宋体" w:cs="Arial"/>
                <w:bCs/>
                <w:color w:val="auto"/>
                <w:szCs w:val="21"/>
              </w:rPr>
            </w:pPr>
            <w:r>
              <w:rPr>
                <w:rFonts w:hint="eastAsia" w:ascii="宋体" w:hAnsi="宋体" w:cs="Arial"/>
                <w:bCs/>
                <w:color w:val="auto"/>
                <w:szCs w:val="21"/>
              </w:rPr>
              <w:t>联系电话</w:t>
            </w:r>
          </w:p>
        </w:tc>
        <w:tc>
          <w:tcPr>
            <w:tcW w:w="1260" w:type="dxa"/>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成立时间</w:t>
            </w:r>
          </w:p>
        </w:tc>
        <w:tc>
          <w:tcPr>
            <w:tcW w:w="2520" w:type="dxa"/>
            <w:gridSpan w:val="3"/>
            <w:noWrap w:val="0"/>
            <w:vAlign w:val="center"/>
          </w:tcPr>
          <w:p>
            <w:pPr>
              <w:jc w:val="center"/>
              <w:rPr>
                <w:rFonts w:hint="eastAsia" w:ascii="宋体" w:hAnsi="宋体" w:cs="Arial"/>
                <w:bCs/>
                <w:color w:val="auto"/>
                <w:szCs w:val="21"/>
              </w:rPr>
            </w:pPr>
          </w:p>
        </w:tc>
        <w:tc>
          <w:tcPr>
            <w:tcW w:w="5040" w:type="dxa"/>
            <w:gridSpan w:val="8"/>
            <w:noWrap w:val="0"/>
            <w:vAlign w:val="center"/>
          </w:tcPr>
          <w:p>
            <w:pPr>
              <w:jc w:val="center"/>
              <w:rPr>
                <w:rFonts w:hint="eastAsia" w:ascii="宋体" w:hAnsi="宋体" w:cs="Arial"/>
                <w:bCs/>
                <w:color w:val="auto"/>
                <w:szCs w:val="21"/>
              </w:rPr>
            </w:pPr>
            <w:r>
              <w:rPr>
                <w:rFonts w:hint="eastAsia" w:ascii="宋体" w:hAnsi="宋体" w:cs="Arial"/>
                <w:bCs/>
                <w:color w:val="auto"/>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企业资质等级</w:t>
            </w:r>
          </w:p>
        </w:tc>
        <w:tc>
          <w:tcPr>
            <w:tcW w:w="2520" w:type="dxa"/>
            <w:gridSpan w:val="3"/>
            <w:noWrap w:val="0"/>
            <w:vAlign w:val="center"/>
          </w:tcPr>
          <w:p>
            <w:pPr>
              <w:jc w:val="center"/>
              <w:rPr>
                <w:rFonts w:hint="eastAsia" w:ascii="宋体" w:hAnsi="宋体" w:cs="Arial"/>
                <w:bCs/>
                <w:color w:val="auto"/>
                <w:szCs w:val="21"/>
              </w:rPr>
            </w:pPr>
          </w:p>
        </w:tc>
        <w:tc>
          <w:tcPr>
            <w:tcW w:w="1680" w:type="dxa"/>
            <w:gridSpan w:val="2"/>
            <w:vMerge w:val="restart"/>
            <w:noWrap w:val="0"/>
            <w:vAlign w:val="center"/>
          </w:tcPr>
          <w:p>
            <w:pPr>
              <w:jc w:val="center"/>
              <w:rPr>
                <w:rFonts w:hint="eastAsia" w:ascii="宋体" w:hAnsi="宋体" w:cs="Arial"/>
                <w:bCs/>
                <w:color w:val="auto"/>
                <w:szCs w:val="21"/>
              </w:rPr>
            </w:pPr>
            <w:r>
              <w:rPr>
                <w:rFonts w:hint="eastAsia" w:ascii="宋体" w:hAnsi="宋体" w:cs="Arial"/>
                <w:bCs/>
                <w:color w:val="auto"/>
                <w:szCs w:val="21"/>
              </w:rPr>
              <w:t>其中</w:t>
            </w:r>
          </w:p>
        </w:tc>
        <w:tc>
          <w:tcPr>
            <w:tcW w:w="1680" w:type="dxa"/>
            <w:gridSpan w:val="3"/>
            <w:noWrap w:val="0"/>
            <w:vAlign w:val="center"/>
          </w:tcPr>
          <w:p>
            <w:pPr>
              <w:jc w:val="center"/>
              <w:rPr>
                <w:rFonts w:hint="eastAsia" w:ascii="宋体" w:hAnsi="宋体" w:cs="Arial"/>
                <w:bCs/>
                <w:color w:val="auto"/>
                <w:szCs w:val="21"/>
              </w:rPr>
            </w:pPr>
            <w:r>
              <w:rPr>
                <w:rFonts w:hint="eastAsia" w:ascii="宋体" w:hAnsi="宋体" w:cs="Arial"/>
                <w:bCs/>
                <w:color w:val="auto"/>
                <w:szCs w:val="21"/>
              </w:rPr>
              <w:t>项目经理</w:t>
            </w:r>
          </w:p>
        </w:tc>
        <w:tc>
          <w:tcPr>
            <w:tcW w:w="1680" w:type="dxa"/>
            <w:gridSpan w:val="3"/>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营业执照</w:t>
            </w:r>
            <w:r>
              <w:rPr>
                <w:rFonts w:hint="eastAsia"/>
                <w:color w:val="auto"/>
              </w:rPr>
              <w:t>号</w:t>
            </w:r>
          </w:p>
        </w:tc>
        <w:tc>
          <w:tcPr>
            <w:tcW w:w="2520" w:type="dxa"/>
            <w:gridSpan w:val="3"/>
            <w:noWrap w:val="0"/>
            <w:vAlign w:val="center"/>
          </w:tcPr>
          <w:p>
            <w:pPr>
              <w:jc w:val="center"/>
              <w:rPr>
                <w:rFonts w:hint="eastAsia" w:ascii="宋体" w:hAnsi="宋体" w:cs="Arial"/>
                <w:bCs/>
                <w:color w:val="auto"/>
                <w:szCs w:val="21"/>
              </w:rPr>
            </w:pPr>
          </w:p>
        </w:tc>
        <w:tc>
          <w:tcPr>
            <w:tcW w:w="1680" w:type="dxa"/>
            <w:gridSpan w:val="2"/>
            <w:vMerge w:val="continue"/>
            <w:noWrap w:val="0"/>
            <w:vAlign w:val="center"/>
          </w:tcPr>
          <w:p>
            <w:pPr>
              <w:jc w:val="center"/>
              <w:rPr>
                <w:rFonts w:hint="eastAsia" w:ascii="宋体" w:hAnsi="宋体" w:cs="Arial"/>
                <w:bCs/>
                <w:color w:val="auto"/>
                <w:szCs w:val="21"/>
              </w:rPr>
            </w:pPr>
          </w:p>
        </w:tc>
        <w:tc>
          <w:tcPr>
            <w:tcW w:w="1680" w:type="dxa"/>
            <w:gridSpan w:val="3"/>
            <w:noWrap w:val="0"/>
            <w:vAlign w:val="center"/>
          </w:tcPr>
          <w:p>
            <w:pPr>
              <w:jc w:val="center"/>
              <w:rPr>
                <w:rFonts w:hint="eastAsia" w:ascii="宋体" w:hAnsi="宋体" w:cs="Arial"/>
                <w:bCs/>
                <w:color w:val="auto"/>
                <w:szCs w:val="21"/>
              </w:rPr>
            </w:pPr>
            <w:r>
              <w:rPr>
                <w:rFonts w:hint="eastAsia" w:ascii="宋体" w:hAnsi="宋体" w:cs="Arial"/>
                <w:bCs/>
                <w:color w:val="auto"/>
                <w:szCs w:val="21"/>
              </w:rPr>
              <w:t>高级职称人员</w:t>
            </w:r>
          </w:p>
        </w:tc>
        <w:tc>
          <w:tcPr>
            <w:tcW w:w="1680" w:type="dxa"/>
            <w:gridSpan w:val="3"/>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注册资金</w:t>
            </w:r>
          </w:p>
        </w:tc>
        <w:tc>
          <w:tcPr>
            <w:tcW w:w="2520" w:type="dxa"/>
            <w:gridSpan w:val="3"/>
            <w:noWrap w:val="0"/>
            <w:vAlign w:val="center"/>
          </w:tcPr>
          <w:p>
            <w:pPr>
              <w:jc w:val="center"/>
              <w:rPr>
                <w:rFonts w:hint="eastAsia" w:ascii="宋体" w:hAnsi="宋体" w:cs="Arial"/>
                <w:bCs/>
                <w:color w:val="auto"/>
                <w:szCs w:val="21"/>
              </w:rPr>
            </w:pPr>
          </w:p>
        </w:tc>
        <w:tc>
          <w:tcPr>
            <w:tcW w:w="1680" w:type="dxa"/>
            <w:gridSpan w:val="2"/>
            <w:vMerge w:val="continue"/>
            <w:noWrap w:val="0"/>
            <w:vAlign w:val="center"/>
          </w:tcPr>
          <w:p>
            <w:pPr>
              <w:jc w:val="center"/>
              <w:rPr>
                <w:rFonts w:hint="eastAsia" w:ascii="宋体" w:hAnsi="宋体" w:cs="Arial"/>
                <w:bCs/>
                <w:color w:val="auto"/>
                <w:szCs w:val="21"/>
              </w:rPr>
            </w:pPr>
          </w:p>
        </w:tc>
        <w:tc>
          <w:tcPr>
            <w:tcW w:w="1680" w:type="dxa"/>
            <w:gridSpan w:val="3"/>
            <w:noWrap w:val="0"/>
            <w:vAlign w:val="center"/>
          </w:tcPr>
          <w:p>
            <w:pPr>
              <w:jc w:val="center"/>
              <w:rPr>
                <w:rFonts w:hint="eastAsia" w:ascii="宋体" w:hAnsi="宋体" w:cs="Arial"/>
                <w:bCs/>
                <w:color w:val="auto"/>
                <w:szCs w:val="21"/>
              </w:rPr>
            </w:pPr>
            <w:r>
              <w:rPr>
                <w:rFonts w:hint="eastAsia" w:ascii="宋体" w:hAnsi="宋体" w:cs="Arial"/>
                <w:bCs/>
                <w:color w:val="auto"/>
                <w:szCs w:val="21"/>
              </w:rPr>
              <w:t>中级职称人员</w:t>
            </w:r>
          </w:p>
        </w:tc>
        <w:tc>
          <w:tcPr>
            <w:tcW w:w="1680" w:type="dxa"/>
            <w:gridSpan w:val="3"/>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开户银行</w:t>
            </w:r>
          </w:p>
        </w:tc>
        <w:tc>
          <w:tcPr>
            <w:tcW w:w="2520" w:type="dxa"/>
            <w:gridSpan w:val="3"/>
            <w:noWrap w:val="0"/>
            <w:vAlign w:val="center"/>
          </w:tcPr>
          <w:p>
            <w:pPr>
              <w:jc w:val="center"/>
              <w:rPr>
                <w:rFonts w:hint="eastAsia" w:ascii="宋体" w:hAnsi="宋体" w:cs="Arial"/>
                <w:bCs/>
                <w:color w:val="auto"/>
                <w:szCs w:val="21"/>
              </w:rPr>
            </w:pPr>
          </w:p>
        </w:tc>
        <w:tc>
          <w:tcPr>
            <w:tcW w:w="1680" w:type="dxa"/>
            <w:gridSpan w:val="2"/>
            <w:vMerge w:val="continue"/>
            <w:noWrap w:val="0"/>
            <w:vAlign w:val="center"/>
          </w:tcPr>
          <w:p>
            <w:pPr>
              <w:jc w:val="center"/>
              <w:rPr>
                <w:rFonts w:hint="eastAsia" w:ascii="宋体" w:hAnsi="宋体" w:cs="Arial"/>
                <w:bCs/>
                <w:color w:val="auto"/>
                <w:szCs w:val="21"/>
              </w:rPr>
            </w:pPr>
          </w:p>
        </w:tc>
        <w:tc>
          <w:tcPr>
            <w:tcW w:w="1680" w:type="dxa"/>
            <w:gridSpan w:val="3"/>
            <w:noWrap w:val="0"/>
            <w:vAlign w:val="center"/>
          </w:tcPr>
          <w:p>
            <w:pPr>
              <w:jc w:val="center"/>
              <w:rPr>
                <w:rFonts w:hint="eastAsia" w:ascii="宋体" w:hAnsi="宋体" w:cs="Arial"/>
                <w:bCs/>
                <w:color w:val="auto"/>
                <w:szCs w:val="21"/>
              </w:rPr>
            </w:pPr>
            <w:r>
              <w:rPr>
                <w:rFonts w:hint="eastAsia" w:ascii="宋体" w:hAnsi="宋体" w:cs="Arial"/>
                <w:bCs/>
                <w:color w:val="auto"/>
                <w:szCs w:val="21"/>
              </w:rPr>
              <w:t>初级职称人员</w:t>
            </w:r>
          </w:p>
        </w:tc>
        <w:tc>
          <w:tcPr>
            <w:tcW w:w="1680" w:type="dxa"/>
            <w:gridSpan w:val="3"/>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账号</w:t>
            </w:r>
          </w:p>
        </w:tc>
        <w:tc>
          <w:tcPr>
            <w:tcW w:w="2520" w:type="dxa"/>
            <w:gridSpan w:val="3"/>
            <w:noWrap w:val="0"/>
            <w:vAlign w:val="center"/>
          </w:tcPr>
          <w:p>
            <w:pPr>
              <w:jc w:val="center"/>
              <w:rPr>
                <w:rFonts w:hint="eastAsia" w:ascii="宋体" w:hAnsi="宋体" w:cs="Arial"/>
                <w:bCs/>
                <w:color w:val="auto"/>
                <w:szCs w:val="21"/>
              </w:rPr>
            </w:pPr>
          </w:p>
        </w:tc>
        <w:tc>
          <w:tcPr>
            <w:tcW w:w="1680" w:type="dxa"/>
            <w:gridSpan w:val="2"/>
            <w:vMerge w:val="continue"/>
            <w:noWrap w:val="0"/>
            <w:vAlign w:val="center"/>
          </w:tcPr>
          <w:p>
            <w:pPr>
              <w:jc w:val="center"/>
              <w:rPr>
                <w:rFonts w:hint="eastAsia" w:ascii="宋体" w:hAnsi="宋体" w:cs="Arial"/>
                <w:bCs/>
                <w:color w:val="auto"/>
                <w:szCs w:val="21"/>
              </w:rPr>
            </w:pPr>
          </w:p>
        </w:tc>
        <w:tc>
          <w:tcPr>
            <w:tcW w:w="1680" w:type="dxa"/>
            <w:gridSpan w:val="3"/>
            <w:noWrap w:val="0"/>
            <w:vAlign w:val="center"/>
          </w:tcPr>
          <w:p>
            <w:pPr>
              <w:jc w:val="center"/>
              <w:rPr>
                <w:rFonts w:hint="eastAsia" w:ascii="宋体" w:hAnsi="宋体" w:cs="Arial"/>
                <w:bCs/>
                <w:color w:val="auto"/>
                <w:szCs w:val="21"/>
              </w:rPr>
            </w:pPr>
            <w:r>
              <w:rPr>
                <w:rFonts w:hint="eastAsia" w:ascii="宋体" w:hAnsi="宋体" w:cs="Arial"/>
                <w:bCs/>
                <w:color w:val="auto"/>
                <w:szCs w:val="21"/>
              </w:rPr>
              <w:t>技工</w:t>
            </w:r>
          </w:p>
        </w:tc>
        <w:tc>
          <w:tcPr>
            <w:tcW w:w="1680" w:type="dxa"/>
            <w:gridSpan w:val="3"/>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经营范围</w:t>
            </w:r>
          </w:p>
        </w:tc>
        <w:tc>
          <w:tcPr>
            <w:tcW w:w="7560" w:type="dxa"/>
            <w:gridSpan w:val="11"/>
            <w:noWrap w:val="0"/>
            <w:vAlign w:val="center"/>
          </w:tcPr>
          <w:p>
            <w:pPr>
              <w:jc w:val="center"/>
              <w:rPr>
                <w:rFonts w:hint="eastAsia" w:ascii="宋体" w:hAnsi="宋体" w:cs="Arial"/>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620" w:type="dxa"/>
            <w:noWrap w:val="0"/>
            <w:vAlign w:val="center"/>
          </w:tcPr>
          <w:p>
            <w:pPr>
              <w:jc w:val="center"/>
              <w:rPr>
                <w:rFonts w:hint="eastAsia" w:ascii="宋体" w:hAnsi="宋体" w:cs="Arial"/>
                <w:bCs/>
                <w:color w:val="auto"/>
                <w:szCs w:val="21"/>
              </w:rPr>
            </w:pPr>
            <w:r>
              <w:rPr>
                <w:rFonts w:hint="eastAsia" w:ascii="宋体" w:hAnsi="宋体" w:cs="Arial"/>
                <w:bCs/>
                <w:color w:val="auto"/>
                <w:szCs w:val="21"/>
              </w:rPr>
              <w:t>备注</w:t>
            </w:r>
          </w:p>
        </w:tc>
        <w:tc>
          <w:tcPr>
            <w:tcW w:w="7560" w:type="dxa"/>
            <w:gridSpan w:val="11"/>
            <w:noWrap w:val="0"/>
            <w:vAlign w:val="center"/>
          </w:tcPr>
          <w:p>
            <w:pPr>
              <w:jc w:val="center"/>
              <w:rPr>
                <w:rFonts w:hint="eastAsia" w:ascii="宋体" w:hAnsi="宋体" w:cs="Arial"/>
                <w:bCs/>
                <w:color w:val="auto"/>
                <w:szCs w:val="21"/>
              </w:rPr>
            </w:pPr>
          </w:p>
        </w:tc>
      </w:tr>
    </w:tbl>
    <w:p>
      <w:pPr>
        <w:adjustRightInd w:val="0"/>
        <w:spacing w:line="400" w:lineRule="exact"/>
        <w:jc w:val="left"/>
        <w:rPr>
          <w:rFonts w:hint="eastAsia" w:ascii="宋体" w:hAnsi="宋体"/>
          <w:color w:val="auto"/>
          <w:sz w:val="24"/>
        </w:rPr>
      </w:pPr>
    </w:p>
    <w:p>
      <w:pPr>
        <w:adjustRightInd w:val="0"/>
        <w:spacing w:line="400" w:lineRule="exact"/>
        <w:jc w:val="left"/>
        <w:rPr>
          <w:rFonts w:hint="eastAsia" w:ascii="宋体" w:hAnsi="宋体"/>
          <w:color w:val="auto"/>
          <w:sz w:val="24"/>
        </w:rPr>
      </w:pPr>
      <w:r>
        <w:rPr>
          <w:rFonts w:hint="eastAsia" w:ascii="宋体" w:hAnsi="宋体"/>
          <w:color w:val="auto"/>
          <w:sz w:val="24"/>
        </w:rPr>
        <w:t>供应商名称：XXX（盖单位公章）</w:t>
      </w:r>
    </w:p>
    <w:p>
      <w:pPr>
        <w:adjustRightInd w:val="0"/>
        <w:spacing w:line="400" w:lineRule="exact"/>
        <w:jc w:val="left"/>
        <w:rPr>
          <w:rFonts w:hint="eastAsia" w:ascii="宋体" w:hAnsi="宋体" w:cs="宋体"/>
          <w:bCs/>
          <w:color w:val="auto"/>
          <w:sz w:val="24"/>
        </w:rPr>
      </w:pPr>
      <w:r>
        <w:rPr>
          <w:rFonts w:hint="eastAsia" w:ascii="宋体" w:hAnsi="宋体" w:cs="宋体"/>
          <w:bCs/>
          <w:color w:val="auto"/>
          <w:sz w:val="24"/>
        </w:rPr>
        <w:t>法定代表人或授权代表（签字或盖章）：XXX</w:t>
      </w:r>
    </w:p>
    <w:p>
      <w:pPr>
        <w:adjustRightInd w:val="0"/>
        <w:spacing w:line="400" w:lineRule="exact"/>
        <w:jc w:val="left"/>
        <w:rPr>
          <w:rFonts w:hint="eastAsia" w:ascii="宋体" w:hAnsi="宋体" w:cs="宋体"/>
          <w:bCs/>
          <w:color w:val="auto"/>
          <w:sz w:val="24"/>
        </w:rPr>
      </w:pPr>
      <w:r>
        <w:rPr>
          <w:rFonts w:hint="eastAsia" w:ascii="宋体" w:hAnsi="宋体" w:cs="宋体"/>
          <w:bCs/>
          <w:color w:val="auto"/>
          <w:sz w:val="24"/>
        </w:rPr>
        <w:t>日  期：XXX年XXX月XXX日</w:t>
      </w:r>
    </w:p>
    <w:p>
      <w:pPr>
        <w:rPr>
          <w:rFonts w:hint="eastAsia" w:ascii="宋体" w:hAnsi="宋体"/>
          <w:b/>
          <w:bCs/>
          <w:color w:val="auto"/>
          <w:sz w:val="36"/>
        </w:rPr>
      </w:pPr>
    </w:p>
    <w:p>
      <w:pPr>
        <w:spacing w:line="400" w:lineRule="exact"/>
        <w:ind w:firstLine="560" w:firstLineChars="200"/>
        <w:jc w:val="center"/>
        <w:rPr>
          <w:rFonts w:hint="eastAsia" w:ascii="宋体" w:hAnsi="宋体" w:eastAsia="黑体"/>
          <w:b/>
          <w:color w:val="auto"/>
          <w:sz w:val="28"/>
          <w:szCs w:val="28"/>
        </w:rPr>
      </w:pPr>
    </w:p>
    <w:p>
      <w:pPr>
        <w:spacing w:line="400" w:lineRule="exact"/>
        <w:ind w:firstLine="560" w:firstLineChars="200"/>
        <w:jc w:val="center"/>
        <w:rPr>
          <w:rFonts w:hint="eastAsia" w:ascii="宋体" w:hAnsi="宋体" w:eastAsia="黑体"/>
          <w:b/>
          <w:color w:val="auto"/>
          <w:sz w:val="28"/>
          <w:szCs w:val="28"/>
        </w:rPr>
      </w:pPr>
    </w:p>
    <w:p>
      <w:pPr>
        <w:spacing w:line="400" w:lineRule="exact"/>
        <w:ind w:firstLine="640" w:firstLineChars="200"/>
        <w:jc w:val="center"/>
        <w:rPr>
          <w:rFonts w:hint="eastAsia" w:ascii="宋体" w:hAnsi="宋体"/>
          <w:b/>
          <w:color w:val="auto"/>
          <w:sz w:val="32"/>
          <w:szCs w:val="32"/>
        </w:rPr>
      </w:pPr>
      <w:r>
        <w:rPr>
          <w:rFonts w:hint="eastAsia" w:ascii="宋体" w:hAnsi="宋体"/>
          <w:b/>
          <w:color w:val="auto"/>
          <w:sz w:val="32"/>
          <w:szCs w:val="32"/>
        </w:rPr>
        <w:t>三、承诺函</w:t>
      </w:r>
    </w:p>
    <w:p>
      <w:pPr>
        <w:spacing w:line="400" w:lineRule="exact"/>
        <w:ind w:firstLine="560" w:firstLineChars="200"/>
        <w:jc w:val="center"/>
        <w:rPr>
          <w:rFonts w:hint="eastAsia" w:ascii="宋体" w:hAnsi="宋体" w:eastAsia="黑体"/>
          <w:b/>
          <w:color w:val="auto"/>
          <w:sz w:val="28"/>
          <w:szCs w:val="28"/>
        </w:rPr>
      </w:pPr>
    </w:p>
    <w:p>
      <w:pPr>
        <w:ind w:firstLine="480" w:firstLineChars="200"/>
        <w:jc w:val="left"/>
        <w:rPr>
          <w:rFonts w:hint="eastAsia" w:ascii="宋体" w:hAnsi="宋体"/>
          <w:color w:val="auto"/>
          <w:sz w:val="24"/>
        </w:rPr>
      </w:pPr>
      <w:r>
        <w:rPr>
          <w:rFonts w:hint="eastAsia" w:ascii="宋体" w:hAnsi="宋体"/>
          <w:color w:val="auto"/>
          <w:sz w:val="24"/>
        </w:rPr>
        <w:t>XXX（采购代理机构名称）：</w:t>
      </w:r>
    </w:p>
    <w:p>
      <w:pPr>
        <w:ind w:firstLine="480" w:firstLineChars="200"/>
        <w:jc w:val="left"/>
        <w:rPr>
          <w:rFonts w:hint="eastAsia" w:ascii="宋体" w:hAnsi="宋体"/>
          <w:color w:val="auto"/>
          <w:sz w:val="24"/>
        </w:rPr>
      </w:pPr>
      <w:r>
        <w:rPr>
          <w:rFonts w:hint="eastAsia" w:ascii="宋体" w:hAnsi="宋体"/>
          <w:color w:val="auto"/>
          <w:sz w:val="24"/>
        </w:rPr>
        <w:t>我公司作为本次采购项目的供应商，根据</w:t>
      </w:r>
      <w:r>
        <w:rPr>
          <w:rFonts w:hint="eastAsia" w:ascii="宋体" w:hAnsi="宋体"/>
          <w:color w:val="auto"/>
          <w:sz w:val="24"/>
          <w:lang w:eastAsia="zh-CN"/>
        </w:rPr>
        <w:t>磋商</w:t>
      </w:r>
      <w:r>
        <w:rPr>
          <w:rFonts w:hint="eastAsia" w:ascii="宋体" w:hAnsi="宋体"/>
          <w:color w:val="auto"/>
          <w:sz w:val="24"/>
        </w:rPr>
        <w:t>文件要求，现郑重承诺如下：</w:t>
      </w:r>
    </w:p>
    <w:p>
      <w:pPr>
        <w:ind w:firstLine="480" w:firstLineChars="200"/>
        <w:jc w:val="left"/>
        <w:rPr>
          <w:rFonts w:hint="eastAsia" w:ascii="宋体" w:hAnsi="宋体"/>
          <w:color w:val="auto"/>
          <w:sz w:val="24"/>
        </w:rPr>
      </w:pPr>
      <w:r>
        <w:rPr>
          <w:rFonts w:hint="eastAsia" w:ascii="宋体" w:hAnsi="宋体"/>
          <w:color w:val="auto"/>
          <w:sz w:val="24"/>
        </w:rPr>
        <w:t>一、具备《中华人民共和国政府采购法》第二十二条第一款和本项目规定的条件：</w:t>
      </w:r>
    </w:p>
    <w:p>
      <w:pPr>
        <w:ind w:firstLine="480" w:firstLineChars="200"/>
        <w:jc w:val="left"/>
        <w:rPr>
          <w:rFonts w:hint="eastAsia" w:ascii="宋体" w:hAnsi="宋体"/>
          <w:color w:val="auto"/>
          <w:sz w:val="24"/>
        </w:rPr>
      </w:pPr>
      <w:r>
        <w:rPr>
          <w:rFonts w:hint="eastAsia" w:ascii="宋体" w:hAnsi="宋体"/>
          <w:color w:val="auto"/>
          <w:sz w:val="24"/>
        </w:rPr>
        <w:t>（一）具有独立承担民事责任的能力；</w:t>
      </w:r>
    </w:p>
    <w:p>
      <w:pPr>
        <w:ind w:firstLine="480" w:firstLineChars="200"/>
        <w:jc w:val="left"/>
        <w:rPr>
          <w:rFonts w:hint="eastAsia" w:ascii="宋体" w:hAnsi="宋体"/>
          <w:color w:val="auto"/>
          <w:sz w:val="24"/>
        </w:rPr>
      </w:pPr>
      <w:r>
        <w:rPr>
          <w:rFonts w:hint="eastAsia" w:ascii="宋体" w:hAnsi="宋体"/>
          <w:color w:val="auto"/>
          <w:sz w:val="24"/>
        </w:rPr>
        <w:t>（二）具有良好的商业信誉和健全的财务会计制度；</w:t>
      </w:r>
    </w:p>
    <w:p>
      <w:pPr>
        <w:ind w:firstLine="480" w:firstLineChars="200"/>
        <w:jc w:val="left"/>
        <w:rPr>
          <w:rFonts w:hint="eastAsia" w:ascii="宋体" w:hAnsi="宋体"/>
          <w:color w:val="auto"/>
          <w:sz w:val="24"/>
        </w:rPr>
      </w:pPr>
      <w:r>
        <w:rPr>
          <w:rFonts w:hint="eastAsia" w:ascii="宋体" w:hAnsi="宋体"/>
          <w:color w:val="auto"/>
          <w:sz w:val="24"/>
        </w:rPr>
        <w:t>（三）具有履行合同所必需的设备和专业技术能力；</w:t>
      </w:r>
    </w:p>
    <w:p>
      <w:pPr>
        <w:ind w:firstLine="480" w:firstLineChars="200"/>
        <w:jc w:val="left"/>
        <w:rPr>
          <w:rFonts w:hint="eastAsia" w:ascii="宋体" w:hAnsi="宋体"/>
          <w:color w:val="auto"/>
          <w:sz w:val="24"/>
        </w:rPr>
      </w:pPr>
      <w:r>
        <w:rPr>
          <w:rFonts w:hint="eastAsia" w:ascii="宋体" w:hAnsi="宋体"/>
          <w:color w:val="auto"/>
          <w:sz w:val="24"/>
        </w:rPr>
        <w:t>（四）有依法缴纳税收和社会保障资金的良好记录；</w:t>
      </w:r>
    </w:p>
    <w:p>
      <w:pPr>
        <w:ind w:firstLine="480" w:firstLineChars="200"/>
        <w:jc w:val="left"/>
        <w:rPr>
          <w:rFonts w:hint="eastAsia" w:ascii="宋体" w:hAnsi="宋体"/>
          <w:color w:val="auto"/>
          <w:sz w:val="24"/>
        </w:rPr>
      </w:pPr>
      <w:r>
        <w:rPr>
          <w:rFonts w:hint="eastAsia" w:ascii="宋体" w:hAnsi="宋体"/>
          <w:color w:val="auto"/>
          <w:sz w:val="24"/>
        </w:rPr>
        <w:t>（五）参加</w:t>
      </w:r>
      <w:r>
        <w:rPr>
          <w:rFonts w:hint="eastAsia" w:ascii="宋体" w:hAnsi="宋体"/>
          <w:color w:val="auto"/>
          <w:sz w:val="24"/>
          <w:lang w:eastAsia="zh-CN"/>
        </w:rPr>
        <w:t>本次</w:t>
      </w:r>
      <w:r>
        <w:rPr>
          <w:rFonts w:hint="eastAsia" w:ascii="宋体" w:hAnsi="宋体"/>
          <w:color w:val="auto"/>
          <w:sz w:val="24"/>
        </w:rPr>
        <w:t>采购活动前三年内，在经营活动中没有重大违法记录；</w:t>
      </w:r>
    </w:p>
    <w:p>
      <w:pPr>
        <w:ind w:firstLine="480" w:firstLineChars="200"/>
        <w:jc w:val="left"/>
        <w:rPr>
          <w:rFonts w:hint="eastAsia" w:ascii="宋体" w:hAnsi="宋体"/>
          <w:color w:val="auto"/>
          <w:sz w:val="24"/>
        </w:rPr>
      </w:pPr>
      <w:r>
        <w:rPr>
          <w:rFonts w:hint="eastAsia" w:ascii="宋体" w:hAnsi="宋体"/>
          <w:color w:val="auto"/>
          <w:sz w:val="24"/>
        </w:rPr>
        <w:t>（六）法律、行政法规规定的其他条件；</w:t>
      </w:r>
    </w:p>
    <w:p>
      <w:pPr>
        <w:ind w:firstLine="480" w:firstLineChars="200"/>
        <w:jc w:val="left"/>
        <w:rPr>
          <w:rFonts w:hint="eastAsia" w:ascii="宋体" w:hAnsi="宋体"/>
          <w:color w:val="auto"/>
          <w:sz w:val="24"/>
        </w:rPr>
      </w:pPr>
      <w:r>
        <w:rPr>
          <w:rFonts w:hint="eastAsia" w:ascii="宋体" w:hAnsi="宋体"/>
          <w:color w:val="auto"/>
          <w:sz w:val="24"/>
        </w:rPr>
        <w:t>二、完全接受和满足本项目</w:t>
      </w:r>
      <w:r>
        <w:rPr>
          <w:rFonts w:hint="eastAsia" w:ascii="宋体" w:hAnsi="宋体"/>
          <w:color w:val="auto"/>
          <w:sz w:val="24"/>
          <w:lang w:eastAsia="zh-CN"/>
        </w:rPr>
        <w:t>磋商</w:t>
      </w:r>
      <w:r>
        <w:rPr>
          <w:rFonts w:hint="eastAsia" w:ascii="宋体" w:hAnsi="宋体"/>
          <w:color w:val="auto"/>
          <w:sz w:val="24"/>
        </w:rPr>
        <w:t>文件中规定的实质性要求，如对</w:t>
      </w:r>
      <w:r>
        <w:rPr>
          <w:rFonts w:hint="eastAsia" w:ascii="宋体" w:hAnsi="宋体"/>
          <w:color w:val="auto"/>
          <w:sz w:val="24"/>
          <w:lang w:eastAsia="zh-CN"/>
        </w:rPr>
        <w:t>磋商</w:t>
      </w:r>
      <w:r>
        <w:rPr>
          <w:rFonts w:hint="eastAsia" w:ascii="宋体" w:hAnsi="宋体"/>
          <w:color w:val="auto"/>
          <w:sz w:val="24"/>
        </w:rPr>
        <w:t>文件有异议，已经在递交响应文件截止时间届满前依法进行维权救济，不存在对</w:t>
      </w:r>
      <w:r>
        <w:rPr>
          <w:rFonts w:hint="eastAsia" w:ascii="宋体" w:hAnsi="宋体"/>
          <w:color w:val="auto"/>
          <w:sz w:val="24"/>
          <w:lang w:eastAsia="zh-CN"/>
        </w:rPr>
        <w:t>磋商</w:t>
      </w:r>
      <w:r>
        <w:rPr>
          <w:rFonts w:hint="eastAsia" w:ascii="宋体" w:hAnsi="宋体"/>
          <w:color w:val="auto"/>
          <w:sz w:val="24"/>
        </w:rPr>
        <w:t>文件有异议的同时又参加</w:t>
      </w:r>
      <w:r>
        <w:rPr>
          <w:rFonts w:hint="eastAsia" w:ascii="宋体" w:hAnsi="宋体"/>
          <w:color w:val="auto"/>
          <w:sz w:val="24"/>
          <w:lang w:eastAsia="zh-CN"/>
        </w:rPr>
        <w:t>磋商</w:t>
      </w:r>
      <w:r>
        <w:rPr>
          <w:rFonts w:hint="eastAsia" w:ascii="宋体" w:hAnsi="宋体"/>
          <w:color w:val="auto"/>
          <w:sz w:val="24"/>
        </w:rPr>
        <w:t>以求侥幸成交或者为实现其他非法目的的行为。</w:t>
      </w:r>
    </w:p>
    <w:p>
      <w:pPr>
        <w:ind w:firstLine="480" w:firstLineChars="200"/>
        <w:jc w:val="left"/>
        <w:rPr>
          <w:rFonts w:hint="eastAsia" w:ascii="宋体" w:hAnsi="宋体"/>
          <w:color w:val="auto"/>
          <w:sz w:val="24"/>
        </w:rPr>
      </w:pPr>
      <w:r>
        <w:rPr>
          <w:rFonts w:hint="eastAsia" w:ascii="宋体" w:hAnsi="宋体"/>
          <w:color w:val="auto"/>
          <w:sz w:val="24"/>
        </w:rPr>
        <w:t>三、在参加本次采购活动中，不存在与单位负责人为同一人或者存在直接控股、管理关系的其他供应商参与同一合同项下的政府采购活动的行为。</w:t>
      </w:r>
    </w:p>
    <w:p>
      <w:pPr>
        <w:ind w:firstLine="480" w:firstLineChars="200"/>
        <w:jc w:val="left"/>
        <w:rPr>
          <w:rFonts w:hint="eastAsia" w:ascii="宋体" w:hAnsi="宋体"/>
          <w:color w:val="auto"/>
          <w:sz w:val="24"/>
        </w:rPr>
      </w:pPr>
      <w:r>
        <w:rPr>
          <w:rFonts w:hint="eastAsia" w:ascii="宋体" w:hAnsi="宋体"/>
          <w:color w:val="auto"/>
          <w:sz w:val="24"/>
        </w:rPr>
        <w:t>四、在参加本次采购活动中，不存在和其他供应商在同一合同项下的采购项目中，同时委托同一个自然人、同一家庭的人员、同一单位的人员作为代理人的行为。</w:t>
      </w:r>
    </w:p>
    <w:p>
      <w:pPr>
        <w:ind w:firstLine="480" w:firstLineChars="200"/>
        <w:jc w:val="left"/>
        <w:rPr>
          <w:rFonts w:hint="eastAsia" w:ascii="宋体" w:hAnsi="宋体"/>
          <w:color w:val="auto"/>
          <w:sz w:val="24"/>
        </w:rPr>
      </w:pPr>
      <w:r>
        <w:rPr>
          <w:rFonts w:hint="eastAsia" w:ascii="宋体" w:hAnsi="宋体"/>
          <w:color w:val="auto"/>
          <w:sz w:val="24"/>
        </w:rPr>
        <w:t>五、响应文件中提供的任何资料和技术、服务、商务等响应承诺情况都是真实的、有效的、合法的。</w:t>
      </w:r>
    </w:p>
    <w:p>
      <w:pPr>
        <w:ind w:firstLine="480" w:firstLineChars="200"/>
        <w:jc w:val="left"/>
        <w:rPr>
          <w:rFonts w:hint="eastAsia" w:ascii="宋体" w:hAnsi="宋体"/>
          <w:color w:val="auto"/>
          <w:sz w:val="24"/>
        </w:rPr>
      </w:pPr>
      <w:r>
        <w:rPr>
          <w:rFonts w:hint="eastAsia" w:ascii="宋体" w:hAnsi="宋体"/>
          <w:color w:val="auto"/>
          <w:sz w:val="24"/>
          <w:lang w:eastAsia="zh-CN"/>
        </w:rPr>
        <w:t>六</w:t>
      </w:r>
      <w:r>
        <w:rPr>
          <w:rFonts w:hint="eastAsia" w:ascii="宋体" w:hAnsi="宋体"/>
          <w:color w:val="auto"/>
          <w:sz w:val="24"/>
        </w:rPr>
        <w:t>、如本项目</w:t>
      </w:r>
      <w:r>
        <w:rPr>
          <w:rFonts w:hint="eastAsia" w:ascii="宋体" w:hAnsi="宋体"/>
          <w:color w:val="auto"/>
          <w:sz w:val="24"/>
          <w:lang w:eastAsia="zh-CN"/>
        </w:rPr>
        <w:t>磋商</w:t>
      </w:r>
      <w:r>
        <w:rPr>
          <w:rFonts w:hint="eastAsia" w:ascii="宋体" w:hAnsi="宋体"/>
          <w:color w:val="auto"/>
          <w:sz w:val="24"/>
        </w:rPr>
        <w:t>采购过程中需要提供样品，则我公司提供的样品即为成交后将要提供的成交产品，我公司对提供样品的性能和质量负责，因样品存在缺陷或者不符合</w:t>
      </w:r>
      <w:r>
        <w:rPr>
          <w:rFonts w:hint="eastAsia" w:ascii="宋体" w:hAnsi="宋体"/>
          <w:color w:val="auto"/>
          <w:sz w:val="24"/>
          <w:lang w:eastAsia="zh-CN"/>
        </w:rPr>
        <w:t>磋商</w:t>
      </w:r>
      <w:r>
        <w:rPr>
          <w:rFonts w:hint="eastAsia" w:ascii="宋体" w:hAnsi="宋体"/>
          <w:color w:val="auto"/>
          <w:sz w:val="24"/>
        </w:rPr>
        <w:t>文件要求导致未能成交的，我公司愿意承担相应不利后果。</w:t>
      </w:r>
    </w:p>
    <w:p>
      <w:pPr>
        <w:ind w:firstLine="480" w:firstLineChars="200"/>
        <w:jc w:val="left"/>
        <w:rPr>
          <w:rFonts w:hint="eastAsia" w:ascii="宋体" w:hAnsi="宋体"/>
          <w:color w:val="auto"/>
          <w:sz w:val="24"/>
        </w:rPr>
      </w:pPr>
      <w:r>
        <w:rPr>
          <w:rFonts w:hint="eastAsia" w:ascii="宋体" w:hAnsi="宋体"/>
          <w:color w:val="auto"/>
          <w:sz w:val="24"/>
        </w:rPr>
        <w:t>本公司对上述承诺的内容事项真实性负责。如经查实上述承诺的内容事项存在虚假，我公司愿意接受以提供虚假材料谋取成交的法律责任。</w:t>
      </w:r>
    </w:p>
    <w:p>
      <w:pPr>
        <w:ind w:firstLine="480" w:firstLineChars="200"/>
        <w:jc w:val="left"/>
        <w:rPr>
          <w:rFonts w:hint="eastAsia" w:ascii="宋体" w:hAnsi="宋体"/>
          <w:color w:val="auto"/>
          <w:sz w:val="24"/>
        </w:rPr>
      </w:pPr>
    </w:p>
    <w:p>
      <w:pPr>
        <w:ind w:firstLine="480" w:firstLineChars="200"/>
        <w:jc w:val="left"/>
        <w:rPr>
          <w:rFonts w:hint="eastAsia" w:ascii="宋体" w:hAnsi="宋体"/>
          <w:color w:val="auto"/>
          <w:sz w:val="24"/>
        </w:rPr>
      </w:pPr>
    </w:p>
    <w:p>
      <w:pPr>
        <w:ind w:firstLine="480" w:firstLineChars="200"/>
        <w:jc w:val="left"/>
        <w:rPr>
          <w:rFonts w:hint="eastAsia" w:ascii="宋体" w:hAnsi="宋体"/>
          <w:color w:val="auto"/>
          <w:sz w:val="24"/>
        </w:rPr>
      </w:pPr>
      <w:r>
        <w:rPr>
          <w:rFonts w:hint="eastAsia" w:ascii="宋体" w:hAnsi="宋体"/>
          <w:color w:val="auto"/>
          <w:sz w:val="24"/>
        </w:rPr>
        <w:t>法定代表人签字或者加盖个人私章：XXXX</w:t>
      </w:r>
    </w:p>
    <w:p>
      <w:pPr>
        <w:ind w:firstLine="480" w:firstLineChars="200"/>
        <w:jc w:val="left"/>
        <w:rPr>
          <w:rFonts w:hint="eastAsia" w:ascii="宋体" w:hAnsi="宋体"/>
          <w:color w:val="auto"/>
          <w:sz w:val="24"/>
        </w:rPr>
      </w:pPr>
      <w:r>
        <w:rPr>
          <w:rFonts w:hint="eastAsia" w:ascii="宋体" w:hAnsi="宋体"/>
          <w:color w:val="auto"/>
          <w:sz w:val="24"/>
        </w:rPr>
        <w:t>授权代表签字：XXXX</w:t>
      </w:r>
    </w:p>
    <w:p>
      <w:pPr>
        <w:ind w:firstLine="480" w:firstLineChars="200"/>
        <w:jc w:val="left"/>
        <w:rPr>
          <w:rFonts w:hint="eastAsia" w:ascii="宋体" w:hAnsi="宋体"/>
          <w:color w:val="auto"/>
          <w:sz w:val="24"/>
        </w:rPr>
      </w:pPr>
      <w:r>
        <w:rPr>
          <w:rFonts w:hint="eastAsia" w:ascii="宋体" w:hAnsi="宋体"/>
          <w:color w:val="auto"/>
          <w:sz w:val="24"/>
        </w:rPr>
        <w:t>供应商名称：XXXX（盖章）</w:t>
      </w:r>
    </w:p>
    <w:p>
      <w:pPr>
        <w:ind w:firstLine="480" w:firstLineChars="200"/>
        <w:jc w:val="left"/>
        <w:rPr>
          <w:rFonts w:hint="eastAsia" w:ascii="宋体" w:hAnsi="宋体"/>
          <w:color w:val="auto"/>
          <w:sz w:val="24"/>
        </w:rPr>
      </w:pPr>
      <w:r>
        <w:rPr>
          <w:rFonts w:hint="eastAsia" w:ascii="宋体" w:hAnsi="宋体"/>
          <w:color w:val="auto"/>
          <w:sz w:val="24"/>
        </w:rPr>
        <w:t>日    期：XXX年XXX月XXX日</w:t>
      </w:r>
    </w:p>
    <w:p>
      <w:pPr>
        <w:jc w:val="center"/>
        <w:rPr>
          <w:rFonts w:hint="eastAsia" w:ascii="宋体" w:hAnsi="宋体"/>
          <w:bCs/>
          <w:color w:val="auto"/>
          <w:sz w:val="30"/>
          <w:szCs w:val="30"/>
        </w:rPr>
      </w:pPr>
    </w:p>
    <w:p>
      <w:pPr>
        <w:pStyle w:val="2"/>
        <w:rPr>
          <w:rFonts w:hint="eastAsia" w:ascii="宋体" w:hAnsi="宋体"/>
          <w:bCs/>
          <w:color w:val="auto"/>
          <w:sz w:val="30"/>
          <w:szCs w:val="30"/>
        </w:rPr>
      </w:pPr>
    </w:p>
    <w:p>
      <w:pPr>
        <w:rPr>
          <w:rFonts w:hint="eastAsia"/>
          <w:color w:val="auto"/>
        </w:rPr>
      </w:pPr>
    </w:p>
    <w:p>
      <w:pPr>
        <w:pStyle w:val="2"/>
        <w:rPr>
          <w:rFonts w:hint="eastAsia"/>
          <w:color w:val="auto"/>
        </w:rPr>
      </w:pPr>
    </w:p>
    <w:p>
      <w:pPr>
        <w:pStyle w:val="12"/>
        <w:outlineLvl w:val="9"/>
        <w:rPr>
          <w:rFonts w:hint="eastAsia"/>
          <w:color w:val="auto"/>
        </w:rPr>
      </w:pPr>
    </w:p>
    <w:p>
      <w:pPr>
        <w:rPr>
          <w:rFonts w:hint="eastAsia"/>
          <w:color w:val="auto"/>
        </w:rPr>
      </w:pPr>
    </w:p>
    <w:p>
      <w:pPr>
        <w:jc w:val="center"/>
        <w:rPr>
          <w:rFonts w:hint="eastAsia"/>
          <w:b/>
          <w:color w:val="auto"/>
          <w:sz w:val="32"/>
          <w:szCs w:val="32"/>
        </w:rPr>
      </w:pPr>
      <w:r>
        <w:rPr>
          <w:rFonts w:hint="eastAsia"/>
          <w:b/>
          <w:color w:val="auto"/>
          <w:sz w:val="32"/>
          <w:szCs w:val="32"/>
        </w:rPr>
        <w:t>四、报价函</w:t>
      </w:r>
    </w:p>
    <w:p>
      <w:pPr>
        <w:spacing w:line="360" w:lineRule="auto"/>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XXX（采购代理机构名称）：</w:t>
      </w:r>
    </w:p>
    <w:p>
      <w:pPr>
        <w:spacing w:line="360" w:lineRule="auto"/>
        <w:ind w:firstLine="480" w:firstLineChars="200"/>
        <w:jc w:val="left"/>
        <w:rPr>
          <w:rFonts w:hint="eastAsia" w:ascii="宋体" w:hAnsi="宋体"/>
          <w:color w:val="auto"/>
          <w:sz w:val="24"/>
        </w:rPr>
      </w:pPr>
      <w:r>
        <w:rPr>
          <w:rFonts w:hint="eastAsia" w:ascii="宋体" w:hAnsi="宋体"/>
          <w:color w:val="auto"/>
          <w:sz w:val="24"/>
        </w:rPr>
        <w:t>1.我方全面研究了“XXXXXX”项目</w:t>
      </w:r>
      <w:r>
        <w:rPr>
          <w:rFonts w:hint="eastAsia" w:ascii="宋体" w:hAnsi="宋体"/>
          <w:color w:val="auto"/>
          <w:sz w:val="24"/>
          <w:lang w:eastAsia="zh-CN"/>
        </w:rPr>
        <w:t>磋商</w:t>
      </w:r>
      <w:r>
        <w:rPr>
          <w:rFonts w:hint="eastAsia" w:ascii="宋体" w:hAnsi="宋体"/>
          <w:color w:val="auto"/>
          <w:sz w:val="24"/>
        </w:rPr>
        <w:t>文件（项目编号：XXXX），决定参加贵单位组织的本项目</w:t>
      </w:r>
      <w:r>
        <w:rPr>
          <w:rFonts w:hint="eastAsia" w:ascii="宋体" w:hAnsi="宋体"/>
          <w:color w:val="auto"/>
          <w:sz w:val="24"/>
          <w:lang w:eastAsia="zh-CN"/>
        </w:rPr>
        <w:t>磋商</w:t>
      </w:r>
      <w:r>
        <w:rPr>
          <w:rFonts w:hint="eastAsia" w:ascii="宋体" w:hAnsi="宋体"/>
          <w:color w:val="auto"/>
          <w:sz w:val="24"/>
        </w:rPr>
        <w:t>采购。</w:t>
      </w:r>
    </w:p>
    <w:p>
      <w:pPr>
        <w:spacing w:line="360" w:lineRule="auto"/>
        <w:ind w:firstLine="480" w:firstLineChars="200"/>
        <w:jc w:val="left"/>
        <w:rPr>
          <w:rFonts w:hint="eastAsia" w:ascii="宋体" w:hAnsi="宋体"/>
          <w:color w:val="auto"/>
          <w:sz w:val="24"/>
        </w:rPr>
      </w:pPr>
      <w:r>
        <w:rPr>
          <w:rFonts w:hint="eastAsia" w:ascii="宋体" w:hAnsi="宋体"/>
          <w:color w:val="auto"/>
          <w:sz w:val="24"/>
        </w:rPr>
        <w:t>2.我方自愿按照</w:t>
      </w:r>
      <w:r>
        <w:rPr>
          <w:rFonts w:hint="eastAsia" w:ascii="宋体" w:hAnsi="宋体"/>
          <w:color w:val="auto"/>
          <w:sz w:val="24"/>
          <w:lang w:eastAsia="zh-CN"/>
        </w:rPr>
        <w:t>磋商</w:t>
      </w:r>
      <w:r>
        <w:rPr>
          <w:rFonts w:hint="eastAsia" w:ascii="宋体" w:hAnsi="宋体"/>
          <w:color w:val="auto"/>
          <w:sz w:val="24"/>
        </w:rPr>
        <w:t>文件规定的各项要求向采购人提供所需</w:t>
      </w:r>
      <w:r>
        <w:rPr>
          <w:rFonts w:hint="eastAsia" w:ascii="宋体" w:hAnsi="宋体"/>
          <w:color w:val="auto"/>
          <w:sz w:val="24"/>
          <w:lang w:eastAsia="zh-CN"/>
        </w:rPr>
        <w:t>服务</w:t>
      </w:r>
      <w:r>
        <w:rPr>
          <w:rFonts w:hint="eastAsia" w:ascii="宋体" w:hAnsi="宋体"/>
          <w:color w:val="auto"/>
          <w:sz w:val="24"/>
        </w:rPr>
        <w:t>，总报价为人民币XX万元（大写：XXXX）。</w:t>
      </w:r>
    </w:p>
    <w:p>
      <w:pPr>
        <w:spacing w:line="360" w:lineRule="auto"/>
        <w:ind w:firstLine="480" w:firstLineChars="200"/>
        <w:jc w:val="left"/>
        <w:rPr>
          <w:rFonts w:hint="eastAsia" w:ascii="宋体" w:hAnsi="宋体"/>
          <w:color w:val="auto"/>
          <w:sz w:val="24"/>
        </w:rPr>
      </w:pPr>
      <w:r>
        <w:rPr>
          <w:rFonts w:hint="eastAsia" w:ascii="宋体" w:hAnsi="宋体"/>
          <w:color w:val="auto"/>
          <w:sz w:val="24"/>
        </w:rPr>
        <w:t>3.一旦我方成交，我方将严格履行</w:t>
      </w:r>
      <w:r>
        <w:rPr>
          <w:rFonts w:hint="eastAsia" w:ascii="宋体" w:hAnsi="宋体"/>
          <w:color w:val="auto"/>
          <w:sz w:val="24"/>
          <w:lang w:eastAsia="zh-CN"/>
        </w:rPr>
        <w:t>采购合同</w:t>
      </w:r>
      <w:r>
        <w:rPr>
          <w:rFonts w:hint="eastAsia" w:ascii="宋体" w:hAnsi="宋体"/>
          <w:color w:val="auto"/>
          <w:sz w:val="24"/>
        </w:rPr>
        <w:t>规定的责任和义务。</w:t>
      </w:r>
    </w:p>
    <w:p>
      <w:pPr>
        <w:spacing w:line="360" w:lineRule="auto"/>
        <w:ind w:firstLine="480" w:firstLineChars="200"/>
        <w:jc w:val="left"/>
        <w:rPr>
          <w:rFonts w:hint="eastAsia" w:ascii="宋体" w:hAnsi="宋体"/>
          <w:color w:val="auto"/>
          <w:sz w:val="24"/>
        </w:rPr>
      </w:pPr>
      <w:r>
        <w:rPr>
          <w:rFonts w:hint="eastAsia" w:ascii="宋体" w:hAnsi="宋体"/>
          <w:color w:val="auto"/>
          <w:sz w:val="24"/>
        </w:rPr>
        <w:t>4.我方为本项目提交的响应文件正本1份，副本XX份，用于</w:t>
      </w:r>
      <w:r>
        <w:rPr>
          <w:rFonts w:hint="eastAsia" w:ascii="宋体" w:hAnsi="宋体"/>
          <w:color w:val="auto"/>
          <w:sz w:val="24"/>
          <w:lang w:eastAsia="zh-CN"/>
        </w:rPr>
        <w:t>磋商</w:t>
      </w:r>
      <w:r>
        <w:rPr>
          <w:rFonts w:hint="eastAsia" w:ascii="宋体" w:hAnsi="宋体"/>
          <w:color w:val="auto"/>
          <w:sz w:val="24"/>
        </w:rPr>
        <w:t>报价。</w:t>
      </w:r>
    </w:p>
    <w:p>
      <w:pPr>
        <w:spacing w:line="360" w:lineRule="auto"/>
        <w:ind w:firstLine="480" w:firstLineChars="200"/>
        <w:jc w:val="left"/>
        <w:rPr>
          <w:rFonts w:hint="eastAsia" w:ascii="宋体" w:hAnsi="宋体"/>
          <w:color w:val="auto"/>
          <w:sz w:val="24"/>
        </w:rPr>
      </w:pPr>
      <w:r>
        <w:rPr>
          <w:rFonts w:hint="eastAsia" w:ascii="宋体" w:hAnsi="宋体"/>
          <w:color w:val="auto"/>
          <w:sz w:val="24"/>
          <w:lang w:val="en-US" w:eastAsia="zh-CN"/>
        </w:rPr>
        <w:t>5</w:t>
      </w:r>
      <w:r>
        <w:rPr>
          <w:rFonts w:hint="eastAsia" w:ascii="宋体" w:hAnsi="宋体"/>
          <w:color w:val="auto"/>
          <w:sz w:val="24"/>
        </w:rPr>
        <w:t>.我方愿意提供贵单位可能另外要求的，与</w:t>
      </w:r>
      <w:r>
        <w:rPr>
          <w:rFonts w:hint="eastAsia" w:ascii="宋体" w:hAnsi="宋体"/>
          <w:color w:val="auto"/>
          <w:sz w:val="24"/>
          <w:lang w:eastAsia="zh-CN"/>
        </w:rPr>
        <w:t>磋商</w:t>
      </w:r>
      <w:r>
        <w:rPr>
          <w:rFonts w:hint="eastAsia" w:ascii="宋体" w:hAnsi="宋体"/>
          <w:color w:val="auto"/>
          <w:sz w:val="24"/>
        </w:rPr>
        <w:t>报价有关的文件资料，并保证我方已提供和将要提供的文件资料是真实、准确的。</w:t>
      </w:r>
    </w:p>
    <w:p>
      <w:pPr>
        <w:spacing w:line="360" w:lineRule="auto"/>
        <w:ind w:firstLine="480" w:firstLineChars="200"/>
        <w:jc w:val="left"/>
        <w:rPr>
          <w:color w:val="auto"/>
          <w:sz w:val="24"/>
        </w:rPr>
      </w:pPr>
      <w:r>
        <w:rPr>
          <w:rFonts w:hint="eastAsia" w:ascii="宋体" w:hAnsi="宋体"/>
          <w:color w:val="auto"/>
          <w:sz w:val="24"/>
          <w:lang w:val="en-US" w:eastAsia="zh-CN"/>
        </w:rPr>
        <w:t>6</w:t>
      </w:r>
      <w:r>
        <w:rPr>
          <w:rFonts w:hint="eastAsia" w:ascii="宋体" w:hAnsi="宋体"/>
          <w:color w:val="auto"/>
          <w:sz w:val="24"/>
        </w:rPr>
        <w:t>.本次</w:t>
      </w:r>
      <w:r>
        <w:rPr>
          <w:rFonts w:hint="eastAsia" w:ascii="宋体" w:hAnsi="宋体"/>
          <w:color w:val="auto"/>
          <w:sz w:val="24"/>
          <w:lang w:eastAsia="zh-CN"/>
        </w:rPr>
        <w:t>磋商</w:t>
      </w:r>
      <w:r>
        <w:rPr>
          <w:rFonts w:hint="eastAsia" w:ascii="宋体" w:hAnsi="宋体"/>
          <w:color w:val="auto"/>
          <w:sz w:val="24"/>
        </w:rPr>
        <w:t>，我方递交的响应文件有效期为</w:t>
      </w:r>
      <w:r>
        <w:rPr>
          <w:rFonts w:hint="eastAsia"/>
          <w:color w:val="auto"/>
          <w:sz w:val="24"/>
        </w:rPr>
        <w:t>采购文件规定起算之日起</w:t>
      </w:r>
      <w:r>
        <w:rPr>
          <w:rFonts w:hint="eastAsia" w:ascii="宋体" w:hAnsi="宋体"/>
          <w:color w:val="auto"/>
          <w:sz w:val="24"/>
          <w:u w:val="single"/>
        </w:rPr>
        <w:t>XX</w:t>
      </w:r>
      <w:r>
        <w:rPr>
          <w:rFonts w:hint="eastAsia"/>
          <w:color w:val="auto"/>
          <w:sz w:val="24"/>
        </w:rPr>
        <w:t>天。</w:t>
      </w:r>
    </w:p>
    <w:p>
      <w:pPr>
        <w:pStyle w:val="19"/>
        <w:rPr>
          <w:rFonts w:hint="eastAsia"/>
        </w:rPr>
      </w:pPr>
    </w:p>
    <w:p>
      <w:pPr>
        <w:pStyle w:val="2"/>
        <w:rPr>
          <w:rFonts w:hint="eastAsia"/>
          <w:color w:val="auto"/>
        </w:rPr>
      </w:pPr>
    </w:p>
    <w:p>
      <w:pPr>
        <w:adjustRightInd w:val="0"/>
        <w:spacing w:line="400" w:lineRule="exact"/>
        <w:ind w:firstLine="480" w:firstLineChars="200"/>
        <w:jc w:val="left"/>
        <w:rPr>
          <w:rFonts w:hint="eastAsia" w:ascii="宋体" w:hAnsi="宋体"/>
          <w:color w:val="auto"/>
          <w:sz w:val="24"/>
        </w:rPr>
      </w:pPr>
    </w:p>
    <w:p>
      <w:pPr>
        <w:adjustRightInd w:val="0"/>
        <w:spacing w:line="400" w:lineRule="exact"/>
        <w:ind w:firstLine="480" w:firstLineChars="200"/>
        <w:jc w:val="left"/>
        <w:rPr>
          <w:rFonts w:hint="eastAsia" w:ascii="宋体" w:hAnsi="宋体"/>
          <w:color w:val="auto"/>
          <w:sz w:val="24"/>
        </w:rPr>
      </w:pPr>
    </w:p>
    <w:p>
      <w:pPr>
        <w:adjustRightInd w:val="0"/>
        <w:spacing w:line="400" w:lineRule="exact"/>
        <w:ind w:firstLine="480" w:firstLineChars="200"/>
        <w:jc w:val="left"/>
        <w:rPr>
          <w:rFonts w:hint="eastAsia" w:ascii="宋体" w:hAnsi="宋体"/>
          <w:color w:val="auto"/>
          <w:sz w:val="24"/>
        </w:rPr>
      </w:pPr>
      <w:r>
        <w:rPr>
          <w:rFonts w:hint="eastAsia" w:ascii="宋体" w:hAnsi="宋体"/>
          <w:color w:val="auto"/>
          <w:sz w:val="24"/>
        </w:rPr>
        <w:t>供应商名称：</w:t>
      </w:r>
      <w:r>
        <w:rPr>
          <w:rFonts w:hint="eastAsia" w:ascii="宋体" w:hAnsi="宋体"/>
          <w:color w:val="auto"/>
          <w:sz w:val="24"/>
          <w:u w:val="single"/>
        </w:rPr>
        <w:t>XXX</w:t>
      </w:r>
      <w:r>
        <w:rPr>
          <w:rFonts w:hint="eastAsia" w:ascii="宋体" w:hAnsi="宋体"/>
          <w:color w:val="auto"/>
          <w:sz w:val="24"/>
        </w:rPr>
        <w:t>（盖单位公章）</w:t>
      </w:r>
    </w:p>
    <w:p>
      <w:pPr>
        <w:spacing w:line="400" w:lineRule="exact"/>
        <w:ind w:firstLine="470" w:firstLineChars="196"/>
        <w:rPr>
          <w:rFonts w:hint="eastAsia" w:ascii="宋体" w:hAnsi="宋体"/>
          <w:color w:val="auto"/>
          <w:sz w:val="24"/>
        </w:rPr>
      </w:pPr>
      <w:r>
        <w:rPr>
          <w:rFonts w:hint="eastAsia" w:ascii="宋体" w:hAnsi="宋体"/>
          <w:color w:val="auto"/>
          <w:sz w:val="24"/>
        </w:rPr>
        <w:t>法定代表人或授权代表（签字或盖章）：XXX</w:t>
      </w:r>
    </w:p>
    <w:p>
      <w:pPr>
        <w:spacing w:line="400" w:lineRule="exact"/>
        <w:ind w:firstLine="470" w:firstLineChars="196"/>
        <w:rPr>
          <w:rFonts w:hint="eastAsia" w:ascii="宋体" w:hAnsi="宋体"/>
          <w:color w:val="auto"/>
          <w:sz w:val="24"/>
        </w:rPr>
      </w:pPr>
      <w:r>
        <w:rPr>
          <w:rFonts w:hint="eastAsia" w:ascii="宋体" w:hAnsi="宋体"/>
          <w:color w:val="auto"/>
          <w:sz w:val="24"/>
        </w:rPr>
        <w:t>通讯地址：XXX</w:t>
      </w:r>
    </w:p>
    <w:p>
      <w:pPr>
        <w:spacing w:line="400" w:lineRule="exact"/>
        <w:ind w:firstLine="470" w:firstLineChars="196"/>
        <w:rPr>
          <w:rFonts w:hint="eastAsia" w:ascii="宋体" w:hAnsi="宋体"/>
          <w:color w:val="auto"/>
          <w:sz w:val="24"/>
        </w:rPr>
      </w:pPr>
      <w:r>
        <w:rPr>
          <w:rFonts w:hint="eastAsia" w:ascii="宋体" w:hAnsi="宋体"/>
          <w:color w:val="auto"/>
          <w:sz w:val="24"/>
        </w:rPr>
        <w:t>邮政编码：XXX</w:t>
      </w:r>
    </w:p>
    <w:p>
      <w:pPr>
        <w:spacing w:line="400" w:lineRule="exact"/>
        <w:ind w:firstLine="470" w:firstLineChars="196"/>
        <w:rPr>
          <w:rFonts w:hint="eastAsia" w:ascii="宋体" w:hAnsi="宋体"/>
          <w:color w:val="auto"/>
          <w:sz w:val="24"/>
        </w:rPr>
      </w:pPr>
      <w:r>
        <w:rPr>
          <w:rFonts w:hint="eastAsia" w:ascii="宋体" w:hAnsi="宋体"/>
          <w:color w:val="auto"/>
          <w:sz w:val="24"/>
        </w:rPr>
        <w:t>联系电话：XXX</w:t>
      </w:r>
    </w:p>
    <w:p>
      <w:pPr>
        <w:spacing w:line="400" w:lineRule="exact"/>
        <w:ind w:firstLine="470" w:firstLineChars="196"/>
        <w:rPr>
          <w:rFonts w:hint="eastAsia" w:ascii="宋体" w:hAnsi="宋体"/>
          <w:color w:val="auto"/>
          <w:sz w:val="24"/>
        </w:rPr>
      </w:pPr>
      <w:r>
        <w:rPr>
          <w:rFonts w:hint="eastAsia" w:ascii="宋体" w:hAnsi="宋体"/>
          <w:color w:val="auto"/>
          <w:sz w:val="24"/>
        </w:rPr>
        <w:t>传    真：XXX</w:t>
      </w:r>
    </w:p>
    <w:p>
      <w:pPr>
        <w:spacing w:line="400" w:lineRule="exact"/>
        <w:ind w:firstLine="470" w:firstLineChars="196"/>
        <w:rPr>
          <w:rFonts w:hint="eastAsia"/>
          <w:color w:val="auto"/>
          <w:sz w:val="24"/>
        </w:rPr>
      </w:pPr>
      <w:r>
        <w:rPr>
          <w:rFonts w:hint="eastAsia" w:ascii="宋体" w:hAnsi="宋体"/>
          <w:color w:val="auto"/>
          <w:sz w:val="24"/>
        </w:rPr>
        <w:t>日    期：XXX年XXX月XXX日</w:t>
      </w:r>
    </w:p>
    <w:p>
      <w:pPr>
        <w:jc w:val="center"/>
        <w:rPr>
          <w:rFonts w:hint="eastAsia" w:ascii="宋体" w:hAnsi="宋体"/>
          <w:color w:val="auto"/>
          <w:sz w:val="24"/>
        </w:rPr>
      </w:pPr>
    </w:p>
    <w:p>
      <w:pPr>
        <w:jc w:val="center"/>
        <w:rPr>
          <w:rFonts w:hint="eastAsia"/>
          <w:b/>
          <w:color w:val="auto"/>
          <w:sz w:val="32"/>
          <w:szCs w:val="32"/>
        </w:rPr>
      </w:pPr>
    </w:p>
    <w:p>
      <w:pPr>
        <w:rPr>
          <w:rFonts w:hint="eastAsia"/>
          <w:color w:val="auto"/>
          <w:sz w:val="36"/>
          <w:szCs w:val="36"/>
        </w:rPr>
        <w:sectPr>
          <w:footerReference r:id="rId5" w:type="first"/>
          <w:headerReference r:id="rId3" w:type="default"/>
          <w:footerReference r:id="rId4" w:type="default"/>
          <w:pgSz w:w="11850" w:h="16783"/>
          <w:pgMar w:top="1440" w:right="1800" w:bottom="1440" w:left="1800" w:header="851" w:footer="992" w:gutter="0"/>
          <w:pgNumType w:fmt="numberInDash" w:start="1"/>
          <w:cols w:space="720" w:num="1"/>
          <w:docGrid w:type="linesAndChars" w:linePitch="312" w:charSpace="0"/>
        </w:sectPr>
      </w:pPr>
    </w:p>
    <w:p>
      <w:pPr>
        <w:pStyle w:val="8"/>
        <w:tabs>
          <w:tab w:val="left" w:pos="0"/>
        </w:tabs>
        <w:jc w:val="center"/>
        <w:rPr>
          <w:b/>
          <w:color w:val="auto"/>
          <w:sz w:val="32"/>
          <w:szCs w:val="32"/>
        </w:rPr>
      </w:pPr>
      <w:r>
        <w:rPr>
          <w:rFonts w:hint="eastAsia"/>
          <w:b/>
          <w:color w:val="auto"/>
          <w:sz w:val="32"/>
          <w:szCs w:val="32"/>
        </w:rPr>
        <w:t>五、报价产品技术参数表</w:t>
      </w:r>
    </w:p>
    <w:p>
      <w:pPr>
        <w:ind w:firstLine="720" w:firstLineChars="300"/>
        <w:rPr>
          <w:color w:val="auto"/>
          <w:sz w:val="24"/>
        </w:rPr>
      </w:pPr>
      <w:r>
        <w:rPr>
          <w:rFonts w:hint="eastAsia"/>
          <w:color w:val="auto"/>
          <w:sz w:val="24"/>
        </w:rPr>
        <w:t>项目名称：</w:t>
      </w:r>
    </w:p>
    <w:p>
      <w:pPr>
        <w:ind w:firstLine="720" w:firstLineChars="300"/>
        <w:rPr>
          <w:color w:val="auto"/>
          <w:sz w:val="24"/>
        </w:rPr>
      </w:pPr>
      <w:r>
        <w:rPr>
          <w:rFonts w:hint="eastAsia"/>
          <w:color w:val="auto"/>
          <w:sz w:val="24"/>
        </w:rPr>
        <w:t>项目编号：</w:t>
      </w:r>
    </w:p>
    <w:tbl>
      <w:tblPr>
        <w:tblStyle w:val="15"/>
        <w:tblpPr w:leftFromText="180" w:rightFromText="180" w:vertAnchor="text" w:horzAnchor="page" w:tblpX="2077" w:tblpY="48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2191"/>
        <w:gridCol w:w="2456"/>
        <w:gridCol w:w="2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865" w:type="dxa"/>
            <w:vAlign w:val="center"/>
          </w:tcPr>
          <w:p>
            <w:pPr>
              <w:jc w:val="center"/>
              <w:rPr>
                <w:rFonts w:ascii="宋体" w:hAnsi="宋体" w:cs="宋体"/>
                <w:color w:val="auto"/>
                <w:sz w:val="24"/>
              </w:rPr>
            </w:pPr>
            <w:r>
              <w:rPr>
                <w:rFonts w:hint="eastAsia" w:ascii="宋体" w:hAnsi="宋体" w:cs="宋体"/>
                <w:color w:val="auto"/>
                <w:sz w:val="24"/>
              </w:rPr>
              <w:t>序号</w:t>
            </w:r>
          </w:p>
        </w:tc>
        <w:tc>
          <w:tcPr>
            <w:tcW w:w="2191" w:type="dxa"/>
            <w:vAlign w:val="center"/>
          </w:tcPr>
          <w:p>
            <w:pPr>
              <w:jc w:val="center"/>
              <w:rPr>
                <w:rFonts w:ascii="宋体" w:hAnsi="宋体" w:cs="宋体"/>
                <w:color w:val="auto"/>
                <w:sz w:val="24"/>
              </w:rPr>
            </w:pPr>
            <w:r>
              <w:rPr>
                <w:rFonts w:hint="eastAsia" w:ascii="宋体" w:hAnsi="宋体" w:cs="宋体"/>
                <w:color w:val="auto"/>
                <w:sz w:val="24"/>
              </w:rPr>
              <w:t>货物（设备）名称</w:t>
            </w:r>
          </w:p>
        </w:tc>
        <w:tc>
          <w:tcPr>
            <w:tcW w:w="2456" w:type="dxa"/>
            <w:vAlign w:val="center"/>
          </w:tcPr>
          <w:p>
            <w:pPr>
              <w:spacing w:line="360" w:lineRule="auto"/>
              <w:jc w:val="center"/>
              <w:rPr>
                <w:rFonts w:ascii="宋体" w:hAnsi="宋体" w:cs="宋体"/>
                <w:color w:val="auto"/>
                <w:sz w:val="24"/>
              </w:rPr>
            </w:pPr>
            <w:r>
              <w:rPr>
                <w:rFonts w:hint="eastAsia" w:ascii="宋体" w:hAnsi="宋体" w:cs="宋体"/>
                <w:color w:val="auto"/>
                <w:sz w:val="24"/>
              </w:rPr>
              <w:t>采购文件要求</w:t>
            </w:r>
          </w:p>
        </w:tc>
        <w:tc>
          <w:tcPr>
            <w:tcW w:w="2788" w:type="dxa"/>
            <w:vAlign w:val="center"/>
          </w:tcPr>
          <w:p>
            <w:pPr>
              <w:jc w:val="center"/>
              <w:rPr>
                <w:rFonts w:ascii="宋体" w:hAnsi="宋体" w:cs="宋体"/>
                <w:color w:val="auto"/>
                <w:sz w:val="24"/>
              </w:rPr>
            </w:pPr>
            <w:r>
              <w:rPr>
                <w:rFonts w:hint="eastAsia" w:ascii="宋体" w:hAnsi="宋体" w:cs="宋体"/>
                <w:color w:val="auto"/>
                <w:sz w:val="24"/>
              </w:rPr>
              <w:t>技术参数应答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65" w:type="dxa"/>
          </w:tcPr>
          <w:p>
            <w:pPr>
              <w:rPr>
                <w:rFonts w:ascii="宋体" w:hAnsi="宋体" w:cs="宋体"/>
                <w:color w:val="auto"/>
                <w:sz w:val="24"/>
              </w:rPr>
            </w:pPr>
          </w:p>
        </w:tc>
        <w:tc>
          <w:tcPr>
            <w:tcW w:w="2191" w:type="dxa"/>
          </w:tcPr>
          <w:p>
            <w:pPr>
              <w:rPr>
                <w:rFonts w:ascii="宋体" w:hAnsi="宋体" w:cs="宋体"/>
                <w:color w:val="auto"/>
                <w:sz w:val="24"/>
              </w:rPr>
            </w:pPr>
          </w:p>
        </w:tc>
        <w:tc>
          <w:tcPr>
            <w:tcW w:w="2456" w:type="dxa"/>
          </w:tcPr>
          <w:p>
            <w:pPr>
              <w:rPr>
                <w:rFonts w:ascii="宋体" w:hAnsi="宋体" w:cs="宋体"/>
                <w:color w:val="auto"/>
                <w:sz w:val="24"/>
              </w:rPr>
            </w:pPr>
          </w:p>
        </w:tc>
        <w:tc>
          <w:tcPr>
            <w:tcW w:w="2788" w:type="dxa"/>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65" w:type="dxa"/>
          </w:tcPr>
          <w:p>
            <w:pPr>
              <w:rPr>
                <w:rFonts w:ascii="宋体" w:hAnsi="宋体" w:cs="宋体"/>
                <w:color w:val="auto"/>
                <w:sz w:val="24"/>
              </w:rPr>
            </w:pPr>
          </w:p>
        </w:tc>
        <w:tc>
          <w:tcPr>
            <w:tcW w:w="2191" w:type="dxa"/>
          </w:tcPr>
          <w:p>
            <w:pPr>
              <w:rPr>
                <w:rFonts w:ascii="宋体" w:hAnsi="宋体" w:cs="宋体"/>
                <w:color w:val="auto"/>
                <w:sz w:val="24"/>
              </w:rPr>
            </w:pPr>
          </w:p>
        </w:tc>
        <w:tc>
          <w:tcPr>
            <w:tcW w:w="2456" w:type="dxa"/>
          </w:tcPr>
          <w:p>
            <w:pPr>
              <w:rPr>
                <w:rFonts w:ascii="宋体" w:hAnsi="宋体" w:cs="宋体"/>
                <w:color w:val="auto"/>
                <w:sz w:val="24"/>
              </w:rPr>
            </w:pPr>
          </w:p>
        </w:tc>
        <w:tc>
          <w:tcPr>
            <w:tcW w:w="2788" w:type="dxa"/>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65" w:type="dxa"/>
          </w:tcPr>
          <w:p>
            <w:pPr>
              <w:rPr>
                <w:rFonts w:ascii="宋体" w:hAnsi="宋体" w:cs="宋体"/>
                <w:color w:val="auto"/>
                <w:sz w:val="24"/>
              </w:rPr>
            </w:pPr>
          </w:p>
        </w:tc>
        <w:tc>
          <w:tcPr>
            <w:tcW w:w="2191" w:type="dxa"/>
          </w:tcPr>
          <w:p>
            <w:pPr>
              <w:rPr>
                <w:rFonts w:ascii="宋体" w:hAnsi="宋体" w:cs="宋体"/>
                <w:color w:val="auto"/>
                <w:sz w:val="24"/>
              </w:rPr>
            </w:pPr>
          </w:p>
        </w:tc>
        <w:tc>
          <w:tcPr>
            <w:tcW w:w="2456" w:type="dxa"/>
          </w:tcPr>
          <w:p>
            <w:pPr>
              <w:rPr>
                <w:rFonts w:ascii="宋体" w:hAnsi="宋体" w:cs="宋体"/>
                <w:color w:val="auto"/>
                <w:sz w:val="24"/>
              </w:rPr>
            </w:pPr>
          </w:p>
        </w:tc>
        <w:tc>
          <w:tcPr>
            <w:tcW w:w="2788" w:type="dxa"/>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65" w:type="dxa"/>
          </w:tcPr>
          <w:p>
            <w:pPr>
              <w:rPr>
                <w:rFonts w:ascii="宋体" w:hAnsi="宋体" w:cs="宋体"/>
                <w:color w:val="auto"/>
                <w:sz w:val="24"/>
              </w:rPr>
            </w:pPr>
          </w:p>
        </w:tc>
        <w:tc>
          <w:tcPr>
            <w:tcW w:w="2191" w:type="dxa"/>
          </w:tcPr>
          <w:p>
            <w:pPr>
              <w:rPr>
                <w:rFonts w:ascii="宋体" w:hAnsi="宋体" w:cs="宋体"/>
                <w:color w:val="auto"/>
                <w:sz w:val="24"/>
              </w:rPr>
            </w:pPr>
          </w:p>
        </w:tc>
        <w:tc>
          <w:tcPr>
            <w:tcW w:w="2456" w:type="dxa"/>
          </w:tcPr>
          <w:p>
            <w:pPr>
              <w:rPr>
                <w:rFonts w:ascii="宋体" w:hAnsi="宋体" w:cs="宋体"/>
                <w:color w:val="auto"/>
                <w:sz w:val="24"/>
              </w:rPr>
            </w:pPr>
          </w:p>
        </w:tc>
        <w:tc>
          <w:tcPr>
            <w:tcW w:w="2788" w:type="dxa"/>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65" w:type="dxa"/>
          </w:tcPr>
          <w:p>
            <w:pPr>
              <w:rPr>
                <w:rFonts w:ascii="宋体" w:hAnsi="宋体" w:cs="宋体"/>
                <w:color w:val="auto"/>
                <w:sz w:val="24"/>
              </w:rPr>
            </w:pPr>
          </w:p>
        </w:tc>
        <w:tc>
          <w:tcPr>
            <w:tcW w:w="2191" w:type="dxa"/>
          </w:tcPr>
          <w:p>
            <w:pPr>
              <w:rPr>
                <w:rFonts w:ascii="宋体" w:hAnsi="宋体" w:cs="宋体"/>
                <w:color w:val="auto"/>
                <w:sz w:val="24"/>
              </w:rPr>
            </w:pPr>
          </w:p>
        </w:tc>
        <w:tc>
          <w:tcPr>
            <w:tcW w:w="2456" w:type="dxa"/>
          </w:tcPr>
          <w:p>
            <w:pPr>
              <w:rPr>
                <w:rFonts w:ascii="宋体" w:hAnsi="宋体" w:cs="宋体"/>
                <w:color w:val="auto"/>
                <w:sz w:val="24"/>
              </w:rPr>
            </w:pPr>
          </w:p>
        </w:tc>
        <w:tc>
          <w:tcPr>
            <w:tcW w:w="2788" w:type="dxa"/>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65" w:type="dxa"/>
          </w:tcPr>
          <w:p>
            <w:pPr>
              <w:rPr>
                <w:rFonts w:ascii="宋体" w:hAnsi="宋体" w:cs="宋体"/>
                <w:color w:val="auto"/>
                <w:sz w:val="24"/>
              </w:rPr>
            </w:pPr>
          </w:p>
        </w:tc>
        <w:tc>
          <w:tcPr>
            <w:tcW w:w="2191" w:type="dxa"/>
          </w:tcPr>
          <w:p>
            <w:pPr>
              <w:rPr>
                <w:rFonts w:ascii="宋体" w:hAnsi="宋体" w:cs="宋体"/>
                <w:color w:val="auto"/>
                <w:sz w:val="24"/>
              </w:rPr>
            </w:pPr>
          </w:p>
        </w:tc>
        <w:tc>
          <w:tcPr>
            <w:tcW w:w="2456" w:type="dxa"/>
          </w:tcPr>
          <w:p>
            <w:pPr>
              <w:rPr>
                <w:rFonts w:ascii="宋体" w:hAnsi="宋体" w:cs="宋体"/>
                <w:color w:val="auto"/>
                <w:sz w:val="24"/>
              </w:rPr>
            </w:pPr>
          </w:p>
        </w:tc>
        <w:tc>
          <w:tcPr>
            <w:tcW w:w="2788" w:type="dxa"/>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65" w:type="dxa"/>
          </w:tcPr>
          <w:p>
            <w:pPr>
              <w:rPr>
                <w:rFonts w:ascii="宋体" w:hAnsi="宋体" w:cs="宋体"/>
                <w:color w:val="auto"/>
                <w:sz w:val="24"/>
              </w:rPr>
            </w:pPr>
          </w:p>
        </w:tc>
        <w:tc>
          <w:tcPr>
            <w:tcW w:w="2191" w:type="dxa"/>
          </w:tcPr>
          <w:p>
            <w:pPr>
              <w:rPr>
                <w:rFonts w:ascii="宋体" w:hAnsi="宋体" w:cs="宋体"/>
                <w:color w:val="auto"/>
                <w:sz w:val="24"/>
              </w:rPr>
            </w:pPr>
          </w:p>
        </w:tc>
        <w:tc>
          <w:tcPr>
            <w:tcW w:w="2456" w:type="dxa"/>
          </w:tcPr>
          <w:p>
            <w:pPr>
              <w:rPr>
                <w:rFonts w:ascii="宋体" w:hAnsi="宋体" w:cs="宋体"/>
                <w:color w:val="auto"/>
                <w:sz w:val="24"/>
              </w:rPr>
            </w:pPr>
          </w:p>
        </w:tc>
        <w:tc>
          <w:tcPr>
            <w:tcW w:w="2788" w:type="dxa"/>
          </w:tcPr>
          <w:p>
            <w:pPr>
              <w:rPr>
                <w:rFonts w:ascii="宋体" w:hAnsi="宋体" w:cs="宋体"/>
                <w:color w:val="auto"/>
                <w:sz w:val="24"/>
              </w:rPr>
            </w:pPr>
          </w:p>
        </w:tc>
      </w:tr>
    </w:tbl>
    <w:p>
      <w:pPr>
        <w:pStyle w:val="2"/>
        <w:rPr>
          <w:color w:val="auto"/>
        </w:rPr>
      </w:pPr>
    </w:p>
    <w:p>
      <w:pPr>
        <w:ind w:firstLine="480" w:firstLineChars="200"/>
        <w:rPr>
          <w:rFonts w:ascii="宋体" w:hAnsi="宋体"/>
          <w:b/>
          <w:color w:val="auto"/>
          <w:sz w:val="24"/>
        </w:rPr>
      </w:pPr>
      <w:r>
        <w:rPr>
          <w:rFonts w:hint="eastAsia" w:ascii="宋体" w:hAnsi="宋体"/>
          <w:color w:val="auto"/>
          <w:sz w:val="24"/>
        </w:rPr>
        <w:t>注：供应商必须根据</w:t>
      </w:r>
      <w:r>
        <w:rPr>
          <w:rFonts w:hint="eastAsia" w:ascii="宋体" w:hAnsi="宋体"/>
          <w:color w:val="auto"/>
          <w:sz w:val="24"/>
          <w:lang w:eastAsia="zh-CN"/>
        </w:rPr>
        <w:t>磋商</w:t>
      </w:r>
      <w:r>
        <w:rPr>
          <w:rFonts w:hint="eastAsia" w:ascii="宋体" w:hAnsi="宋体"/>
          <w:color w:val="auto"/>
          <w:sz w:val="24"/>
        </w:rPr>
        <w:t>文件要求据实逐条填写，不得虚假响应，虚假响应的，其响应文件无效并按规定追究其相关责任。</w:t>
      </w:r>
    </w:p>
    <w:p>
      <w:pPr>
        <w:rPr>
          <w:color w:val="auto"/>
        </w:rPr>
      </w:pPr>
    </w:p>
    <w:p>
      <w:pPr>
        <w:rPr>
          <w:color w:val="auto"/>
        </w:rPr>
      </w:pPr>
    </w:p>
    <w:p>
      <w:pPr>
        <w:rPr>
          <w:rFonts w:ascii="宋体" w:hAnsi="宋体" w:cs="宋体"/>
          <w:color w:val="auto"/>
          <w:sz w:val="24"/>
        </w:rPr>
      </w:pPr>
      <w:r>
        <w:rPr>
          <w:rFonts w:hint="eastAsia" w:ascii="宋体" w:hAnsi="宋体" w:cs="宋体"/>
          <w:color w:val="auto"/>
          <w:sz w:val="24"/>
        </w:rPr>
        <w:t>供应商名称：XXXX（单位盖章）。</w:t>
      </w:r>
    </w:p>
    <w:p>
      <w:pPr>
        <w:rPr>
          <w:rFonts w:ascii="宋体" w:hAnsi="宋体" w:cs="宋体"/>
          <w:color w:val="auto"/>
          <w:sz w:val="24"/>
        </w:rPr>
      </w:pPr>
      <w:r>
        <w:rPr>
          <w:rFonts w:hint="eastAsia" w:ascii="宋体" w:hAnsi="宋体" w:cs="宋体"/>
          <w:color w:val="auto"/>
          <w:sz w:val="24"/>
        </w:rPr>
        <w:t>法定代表人或授权代表（签字或加盖个人名章）：XXXX。</w:t>
      </w:r>
    </w:p>
    <w:p>
      <w:pPr>
        <w:rPr>
          <w:rFonts w:ascii="宋体" w:hAnsi="宋体" w:cs="宋体"/>
          <w:color w:val="auto"/>
          <w:sz w:val="24"/>
        </w:rPr>
        <w:sectPr>
          <w:pgSz w:w="11907" w:h="16840"/>
          <w:pgMar w:top="1440" w:right="1474" w:bottom="1440" w:left="1474" w:header="851" w:footer="992" w:gutter="0"/>
          <w:pgNumType w:fmt="numberInDash"/>
          <w:cols w:space="720" w:num="1"/>
          <w:docGrid w:linePitch="312" w:charSpace="0"/>
        </w:sectPr>
      </w:pPr>
      <w:r>
        <w:rPr>
          <w:rFonts w:hint="eastAsia" w:ascii="宋体" w:hAnsi="宋体" w:cs="宋体"/>
          <w:color w:val="auto"/>
          <w:sz w:val="24"/>
        </w:rPr>
        <w:t>日期：XXXX</w:t>
      </w:r>
    </w:p>
    <w:p>
      <w:pPr>
        <w:pStyle w:val="8"/>
        <w:tabs>
          <w:tab w:val="left" w:pos="0"/>
        </w:tabs>
        <w:jc w:val="center"/>
        <w:rPr>
          <w:b/>
          <w:color w:val="auto"/>
          <w:sz w:val="32"/>
          <w:szCs w:val="32"/>
        </w:rPr>
      </w:pPr>
      <w:r>
        <w:rPr>
          <w:rFonts w:hint="eastAsia"/>
          <w:b/>
          <w:color w:val="auto"/>
          <w:sz w:val="32"/>
          <w:szCs w:val="32"/>
        </w:rPr>
        <w:t>六、商务应答表</w:t>
      </w:r>
    </w:p>
    <w:p>
      <w:pPr>
        <w:pStyle w:val="10"/>
        <w:pBdr>
          <w:bottom w:val="none" w:color="auto" w:sz="0" w:space="0"/>
        </w:pBdr>
        <w:tabs>
          <w:tab w:val="clear" w:pos="4153"/>
          <w:tab w:val="clear" w:pos="8306"/>
        </w:tabs>
        <w:snapToGrid/>
        <w:jc w:val="both"/>
        <w:rPr>
          <w:rFonts w:ascii="宋体" w:hAnsi="宋体"/>
          <w:color w:val="auto"/>
          <w:sz w:val="24"/>
          <w:szCs w:val="24"/>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3896"/>
        <w:gridCol w:w="2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268" w:type="dxa"/>
            <w:vAlign w:val="center"/>
          </w:tcPr>
          <w:p>
            <w:pPr>
              <w:jc w:val="center"/>
              <w:rPr>
                <w:rFonts w:ascii="宋体" w:hAnsi="宋体"/>
                <w:color w:val="auto"/>
                <w:sz w:val="24"/>
              </w:rPr>
            </w:pPr>
            <w:r>
              <w:rPr>
                <w:rFonts w:hint="eastAsia" w:ascii="宋体" w:hAnsi="宋体"/>
                <w:color w:val="auto"/>
                <w:sz w:val="24"/>
              </w:rPr>
              <w:t>序号</w:t>
            </w:r>
          </w:p>
        </w:tc>
        <w:tc>
          <w:tcPr>
            <w:tcW w:w="3896" w:type="dxa"/>
            <w:vAlign w:val="center"/>
          </w:tcPr>
          <w:p>
            <w:pPr>
              <w:jc w:val="center"/>
              <w:rPr>
                <w:rFonts w:ascii="宋体" w:hAnsi="宋体"/>
                <w:color w:val="auto"/>
                <w:sz w:val="24"/>
              </w:rPr>
            </w:pPr>
            <w:r>
              <w:rPr>
                <w:rFonts w:hint="eastAsia" w:ascii="宋体" w:hAnsi="宋体"/>
                <w:color w:val="auto"/>
                <w:sz w:val="24"/>
              </w:rPr>
              <w:t>采购文件要求</w:t>
            </w:r>
          </w:p>
        </w:tc>
        <w:tc>
          <w:tcPr>
            <w:tcW w:w="2795" w:type="dxa"/>
            <w:vAlign w:val="center"/>
          </w:tcPr>
          <w:p>
            <w:pPr>
              <w:jc w:val="center"/>
              <w:rPr>
                <w:rFonts w:ascii="宋体" w:hAnsi="宋体"/>
                <w:color w:val="auto"/>
                <w:sz w:val="24"/>
              </w:rPr>
            </w:pPr>
            <w:r>
              <w:rPr>
                <w:rFonts w:hint="eastAsia" w:ascii="宋体" w:hAnsi="宋体"/>
                <w:color w:val="auto"/>
                <w:sz w:val="24"/>
              </w:rPr>
              <w:t>响应文件响应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268" w:type="dxa"/>
          </w:tcPr>
          <w:p>
            <w:pPr>
              <w:jc w:val="center"/>
              <w:rPr>
                <w:rFonts w:ascii="宋体" w:hAnsi="宋体"/>
                <w:color w:val="auto"/>
                <w:sz w:val="24"/>
              </w:rPr>
            </w:pPr>
          </w:p>
        </w:tc>
        <w:tc>
          <w:tcPr>
            <w:tcW w:w="3896" w:type="dxa"/>
          </w:tcPr>
          <w:p>
            <w:pPr>
              <w:jc w:val="center"/>
              <w:rPr>
                <w:rFonts w:ascii="宋体" w:hAnsi="宋体"/>
                <w:color w:val="auto"/>
                <w:sz w:val="24"/>
              </w:rPr>
            </w:pPr>
          </w:p>
        </w:tc>
        <w:tc>
          <w:tcPr>
            <w:tcW w:w="2795" w:type="dxa"/>
          </w:tcPr>
          <w:p>
            <w:pPr>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268" w:type="dxa"/>
          </w:tcPr>
          <w:p>
            <w:pPr>
              <w:jc w:val="center"/>
              <w:rPr>
                <w:rFonts w:ascii="宋体" w:hAnsi="宋体"/>
                <w:color w:val="auto"/>
                <w:sz w:val="24"/>
              </w:rPr>
            </w:pPr>
          </w:p>
        </w:tc>
        <w:tc>
          <w:tcPr>
            <w:tcW w:w="3896" w:type="dxa"/>
          </w:tcPr>
          <w:p>
            <w:pPr>
              <w:jc w:val="center"/>
              <w:rPr>
                <w:rFonts w:ascii="宋体" w:hAnsi="宋体"/>
                <w:color w:val="auto"/>
                <w:sz w:val="24"/>
              </w:rPr>
            </w:pPr>
          </w:p>
        </w:tc>
        <w:tc>
          <w:tcPr>
            <w:tcW w:w="2795" w:type="dxa"/>
          </w:tcPr>
          <w:p>
            <w:pPr>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268" w:type="dxa"/>
          </w:tcPr>
          <w:p>
            <w:pPr>
              <w:jc w:val="center"/>
              <w:rPr>
                <w:rFonts w:ascii="宋体" w:hAnsi="宋体"/>
                <w:color w:val="auto"/>
                <w:sz w:val="24"/>
              </w:rPr>
            </w:pPr>
          </w:p>
        </w:tc>
        <w:tc>
          <w:tcPr>
            <w:tcW w:w="3896" w:type="dxa"/>
          </w:tcPr>
          <w:p>
            <w:pPr>
              <w:jc w:val="center"/>
              <w:rPr>
                <w:rFonts w:ascii="宋体" w:hAnsi="宋体"/>
                <w:color w:val="auto"/>
                <w:sz w:val="24"/>
              </w:rPr>
            </w:pPr>
          </w:p>
        </w:tc>
        <w:tc>
          <w:tcPr>
            <w:tcW w:w="2795" w:type="dxa"/>
          </w:tcPr>
          <w:p>
            <w:pPr>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268" w:type="dxa"/>
          </w:tcPr>
          <w:p>
            <w:pPr>
              <w:jc w:val="center"/>
              <w:rPr>
                <w:rFonts w:ascii="宋体" w:hAnsi="宋体"/>
                <w:color w:val="auto"/>
                <w:sz w:val="24"/>
              </w:rPr>
            </w:pPr>
          </w:p>
        </w:tc>
        <w:tc>
          <w:tcPr>
            <w:tcW w:w="3896" w:type="dxa"/>
          </w:tcPr>
          <w:p>
            <w:pPr>
              <w:jc w:val="center"/>
              <w:rPr>
                <w:rFonts w:ascii="宋体" w:hAnsi="宋体"/>
                <w:color w:val="auto"/>
                <w:sz w:val="24"/>
              </w:rPr>
            </w:pPr>
          </w:p>
        </w:tc>
        <w:tc>
          <w:tcPr>
            <w:tcW w:w="2795" w:type="dxa"/>
          </w:tcPr>
          <w:p>
            <w:pPr>
              <w:jc w:val="center"/>
              <w:rPr>
                <w:rFonts w:ascii="宋体" w:hAnsi="宋体"/>
                <w:color w:val="auto"/>
                <w:sz w:val="24"/>
              </w:rPr>
            </w:pPr>
          </w:p>
        </w:tc>
      </w:tr>
    </w:tbl>
    <w:p>
      <w:pPr>
        <w:ind w:firstLine="482" w:firstLineChars="200"/>
        <w:rPr>
          <w:rFonts w:ascii="宋体" w:hAnsi="宋体"/>
          <w:b/>
          <w:color w:val="auto"/>
          <w:sz w:val="24"/>
        </w:rPr>
      </w:pPr>
    </w:p>
    <w:p>
      <w:pPr>
        <w:ind w:firstLine="480" w:firstLineChars="200"/>
        <w:rPr>
          <w:rFonts w:ascii="宋体" w:hAnsi="宋体"/>
          <w:b/>
          <w:color w:val="auto"/>
          <w:sz w:val="24"/>
        </w:rPr>
      </w:pPr>
      <w:r>
        <w:rPr>
          <w:rFonts w:hint="eastAsia" w:ascii="宋体" w:hAnsi="宋体"/>
          <w:color w:val="auto"/>
          <w:sz w:val="24"/>
        </w:rPr>
        <w:t>注意：供应商必须据实填写，不得虚假响应，虚假响应的，其响应文件无效并按规定追究其相关责任。</w:t>
      </w:r>
    </w:p>
    <w:p>
      <w:pPr>
        <w:adjustRightInd w:val="0"/>
        <w:spacing w:line="400" w:lineRule="exact"/>
        <w:ind w:firstLine="480" w:firstLineChars="200"/>
        <w:jc w:val="left"/>
        <w:rPr>
          <w:rFonts w:ascii="宋体" w:hAnsi="宋体"/>
          <w:color w:val="auto"/>
          <w:sz w:val="24"/>
        </w:rPr>
      </w:pPr>
    </w:p>
    <w:p>
      <w:pPr>
        <w:adjustRightInd w:val="0"/>
        <w:spacing w:line="400" w:lineRule="exact"/>
        <w:ind w:firstLine="480" w:firstLineChars="200"/>
        <w:jc w:val="left"/>
        <w:rPr>
          <w:rFonts w:ascii="宋体" w:hAnsi="宋体"/>
          <w:color w:val="auto"/>
          <w:sz w:val="24"/>
        </w:rPr>
      </w:pPr>
      <w:r>
        <w:rPr>
          <w:rFonts w:hint="eastAsia" w:ascii="宋体" w:hAnsi="宋体"/>
          <w:color w:val="auto"/>
          <w:sz w:val="24"/>
        </w:rPr>
        <w:t>供应商人名称：XXX（盖单位公章）</w:t>
      </w:r>
    </w:p>
    <w:p>
      <w:pPr>
        <w:adjustRightInd w:val="0"/>
        <w:spacing w:line="400" w:lineRule="exact"/>
        <w:ind w:firstLine="480" w:firstLineChars="200"/>
        <w:jc w:val="left"/>
        <w:rPr>
          <w:rFonts w:hint="eastAsia" w:ascii="宋体" w:hAnsi="宋体" w:eastAsia="宋体" w:cs="Times New Roman"/>
          <w:color w:val="auto"/>
          <w:sz w:val="24"/>
        </w:rPr>
      </w:pPr>
      <w:r>
        <w:rPr>
          <w:rFonts w:hint="eastAsia"/>
          <w:bCs/>
          <w:color w:val="auto"/>
          <w:sz w:val="24"/>
        </w:rPr>
        <w:t>法定代表人或授权代表（签字或盖章）：</w:t>
      </w:r>
      <w:r>
        <w:rPr>
          <w:rFonts w:hint="eastAsia" w:ascii="宋体" w:hAnsi="宋体" w:eastAsia="宋体" w:cs="Times New Roman"/>
          <w:color w:val="auto"/>
          <w:sz w:val="24"/>
        </w:rPr>
        <w:t>XXX</w:t>
      </w:r>
    </w:p>
    <w:p>
      <w:pPr>
        <w:adjustRightInd w:val="0"/>
        <w:spacing w:line="400" w:lineRule="exact"/>
        <w:ind w:firstLine="480" w:firstLineChars="200"/>
        <w:jc w:val="left"/>
        <w:rPr>
          <w:rFonts w:hint="eastAsia" w:ascii="宋体" w:hAnsi="宋体" w:eastAsia="宋体" w:cs="Times New Roman"/>
          <w:color w:val="auto"/>
          <w:sz w:val="24"/>
        </w:rPr>
      </w:pPr>
      <w:r>
        <w:rPr>
          <w:rFonts w:hint="eastAsia" w:ascii="宋体" w:hAnsi="宋体" w:eastAsia="宋体" w:cs="Times New Roman"/>
          <w:color w:val="auto"/>
          <w:sz w:val="24"/>
        </w:rPr>
        <w:t>日  期：XXX年XXX月XXX日</w:t>
      </w:r>
    </w:p>
    <w:p>
      <w:pPr>
        <w:adjustRightInd w:val="0"/>
        <w:spacing w:line="400" w:lineRule="exact"/>
        <w:ind w:firstLine="480" w:firstLineChars="200"/>
        <w:jc w:val="left"/>
        <w:rPr>
          <w:rFonts w:hint="eastAsia" w:ascii="宋体" w:hAnsi="宋体" w:eastAsia="宋体" w:cs="Times New Roman"/>
          <w:color w:val="auto"/>
          <w:sz w:val="24"/>
        </w:rPr>
      </w:pPr>
    </w:p>
    <w:p>
      <w:pPr>
        <w:pStyle w:val="8"/>
        <w:tabs>
          <w:tab w:val="left" w:pos="0"/>
        </w:tabs>
        <w:jc w:val="center"/>
        <w:rPr>
          <w:rFonts w:hint="eastAsia"/>
          <w:b/>
          <w:color w:val="auto"/>
          <w:sz w:val="32"/>
          <w:szCs w:val="32"/>
        </w:rPr>
      </w:pPr>
    </w:p>
    <w:p>
      <w:pPr>
        <w:pStyle w:val="8"/>
        <w:tabs>
          <w:tab w:val="left" w:pos="0"/>
        </w:tabs>
        <w:jc w:val="center"/>
        <w:rPr>
          <w:rFonts w:hint="eastAsia"/>
          <w:b/>
          <w:color w:val="auto"/>
          <w:sz w:val="32"/>
          <w:szCs w:val="32"/>
        </w:rPr>
      </w:pPr>
    </w:p>
    <w:p>
      <w:pPr>
        <w:pStyle w:val="8"/>
        <w:tabs>
          <w:tab w:val="left" w:pos="0"/>
        </w:tabs>
        <w:jc w:val="center"/>
        <w:rPr>
          <w:rFonts w:hint="eastAsia"/>
          <w:b/>
          <w:color w:val="auto"/>
          <w:sz w:val="32"/>
          <w:szCs w:val="32"/>
        </w:rPr>
      </w:pPr>
    </w:p>
    <w:p>
      <w:pPr>
        <w:pStyle w:val="8"/>
        <w:tabs>
          <w:tab w:val="left" w:pos="0"/>
        </w:tabs>
        <w:jc w:val="center"/>
        <w:rPr>
          <w:rFonts w:hint="eastAsia"/>
          <w:b/>
          <w:color w:val="auto"/>
          <w:sz w:val="32"/>
          <w:szCs w:val="32"/>
        </w:rPr>
      </w:pPr>
    </w:p>
    <w:p>
      <w:pPr>
        <w:pStyle w:val="8"/>
        <w:tabs>
          <w:tab w:val="left" w:pos="0"/>
        </w:tabs>
        <w:jc w:val="center"/>
        <w:rPr>
          <w:rFonts w:hint="eastAsia"/>
          <w:b/>
          <w:color w:val="auto"/>
          <w:sz w:val="32"/>
          <w:szCs w:val="32"/>
        </w:rPr>
      </w:pPr>
    </w:p>
    <w:p>
      <w:pPr>
        <w:pStyle w:val="8"/>
        <w:tabs>
          <w:tab w:val="left" w:pos="0"/>
        </w:tabs>
        <w:jc w:val="center"/>
        <w:rPr>
          <w:rFonts w:hint="eastAsia"/>
          <w:b/>
          <w:color w:val="auto"/>
          <w:sz w:val="32"/>
          <w:szCs w:val="32"/>
        </w:rPr>
      </w:pPr>
    </w:p>
    <w:p>
      <w:pPr>
        <w:jc w:val="center"/>
        <w:rPr>
          <w:rFonts w:ascii="宋体" w:hAnsi="宋体" w:cs="Arial"/>
          <w:b/>
          <w:bCs/>
          <w:color w:val="auto"/>
          <w:sz w:val="32"/>
          <w:szCs w:val="32"/>
        </w:rPr>
      </w:pPr>
      <w:r>
        <w:rPr>
          <w:rFonts w:hint="eastAsia" w:ascii="宋体" w:hAnsi="宋体" w:cs="Arial"/>
          <w:b/>
          <w:bCs/>
          <w:color w:val="auto"/>
          <w:sz w:val="32"/>
          <w:szCs w:val="32"/>
        </w:rPr>
        <w:t>七、供应商类似项目业绩一览表（若有）</w:t>
      </w:r>
    </w:p>
    <w:p>
      <w:pPr>
        <w:spacing w:line="400" w:lineRule="exact"/>
        <w:rPr>
          <w:rFonts w:ascii="宋体" w:hAnsi="宋体" w:cs="Arial"/>
          <w:color w:val="auto"/>
          <w:sz w:val="24"/>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18"/>
        <w:gridCol w:w="1439"/>
        <w:gridCol w:w="1319"/>
        <w:gridCol w:w="1160"/>
        <w:gridCol w:w="1415"/>
        <w:gridCol w:w="6"/>
        <w:gridCol w:w="1599"/>
        <w:gridCol w:w="15"/>
        <w:gridCol w:w="1377"/>
        <w:gridCol w:w="1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tcBorders>
              <w:top w:val="single" w:color="auto" w:sz="4" w:space="0"/>
            </w:tcBorders>
            <w:vAlign w:val="center"/>
          </w:tcPr>
          <w:p>
            <w:pPr>
              <w:spacing w:line="400" w:lineRule="exact"/>
              <w:ind w:firstLine="105" w:firstLineChars="50"/>
              <w:jc w:val="center"/>
              <w:rPr>
                <w:rFonts w:ascii="宋体" w:hAnsi="宋体" w:cs="Arial"/>
                <w:b/>
                <w:color w:val="auto"/>
              </w:rPr>
            </w:pPr>
            <w:r>
              <w:rPr>
                <w:rFonts w:hint="eastAsia" w:ascii="宋体" w:hAnsi="宋体" w:cs="Arial"/>
                <w:b/>
                <w:color w:val="auto"/>
              </w:rPr>
              <w:t>年份</w:t>
            </w:r>
          </w:p>
        </w:tc>
        <w:tc>
          <w:tcPr>
            <w:tcW w:w="1439" w:type="dxa"/>
            <w:vAlign w:val="center"/>
          </w:tcPr>
          <w:p>
            <w:pPr>
              <w:spacing w:line="400" w:lineRule="exact"/>
              <w:jc w:val="center"/>
              <w:rPr>
                <w:rFonts w:ascii="宋体" w:hAnsi="宋体" w:cs="Arial"/>
                <w:b/>
                <w:color w:val="auto"/>
              </w:rPr>
            </w:pPr>
            <w:r>
              <w:rPr>
                <w:rFonts w:hint="eastAsia" w:ascii="宋体" w:hAnsi="宋体" w:cs="Arial"/>
                <w:b/>
                <w:color w:val="auto"/>
              </w:rPr>
              <w:t>用户名称</w:t>
            </w:r>
          </w:p>
        </w:tc>
        <w:tc>
          <w:tcPr>
            <w:tcW w:w="1319" w:type="dxa"/>
            <w:vAlign w:val="center"/>
          </w:tcPr>
          <w:p>
            <w:pPr>
              <w:spacing w:line="400" w:lineRule="exact"/>
              <w:jc w:val="center"/>
              <w:rPr>
                <w:rFonts w:ascii="宋体" w:hAnsi="宋体" w:cs="Arial"/>
                <w:b/>
                <w:color w:val="auto"/>
              </w:rPr>
            </w:pPr>
            <w:r>
              <w:rPr>
                <w:rFonts w:ascii="宋体" w:hAnsi="宋体" w:cs="Arial"/>
                <w:b/>
                <w:color w:val="auto"/>
              </w:rPr>
              <w:t>项目名称</w:t>
            </w:r>
          </w:p>
        </w:tc>
        <w:tc>
          <w:tcPr>
            <w:tcW w:w="1160" w:type="dxa"/>
            <w:vAlign w:val="center"/>
          </w:tcPr>
          <w:p>
            <w:pPr>
              <w:spacing w:line="400" w:lineRule="exact"/>
              <w:jc w:val="center"/>
              <w:rPr>
                <w:rFonts w:ascii="宋体" w:hAnsi="宋体" w:cs="Arial"/>
                <w:b/>
                <w:color w:val="auto"/>
              </w:rPr>
            </w:pPr>
            <w:r>
              <w:rPr>
                <w:rFonts w:ascii="宋体" w:hAnsi="宋体" w:cs="Arial"/>
                <w:b/>
                <w:color w:val="auto"/>
              </w:rPr>
              <w:t>完成时间</w:t>
            </w:r>
          </w:p>
        </w:tc>
        <w:tc>
          <w:tcPr>
            <w:tcW w:w="1421" w:type="dxa"/>
            <w:gridSpan w:val="2"/>
            <w:vAlign w:val="center"/>
          </w:tcPr>
          <w:p>
            <w:pPr>
              <w:spacing w:line="400" w:lineRule="exact"/>
              <w:ind w:firstLine="105" w:firstLineChars="50"/>
              <w:jc w:val="center"/>
              <w:rPr>
                <w:rFonts w:ascii="宋体" w:hAnsi="宋体" w:cs="Arial"/>
                <w:b/>
                <w:color w:val="auto"/>
              </w:rPr>
            </w:pPr>
            <w:r>
              <w:rPr>
                <w:rFonts w:ascii="宋体" w:hAnsi="宋体" w:cs="Arial"/>
                <w:b/>
                <w:color w:val="auto"/>
              </w:rPr>
              <w:t>合同金额</w:t>
            </w:r>
          </w:p>
        </w:tc>
        <w:tc>
          <w:tcPr>
            <w:tcW w:w="1614" w:type="dxa"/>
            <w:gridSpan w:val="2"/>
            <w:tcBorders>
              <w:right w:val="single" w:color="auto" w:sz="4" w:space="0"/>
            </w:tcBorders>
            <w:vAlign w:val="center"/>
          </w:tcPr>
          <w:p>
            <w:pPr>
              <w:spacing w:line="400" w:lineRule="exact"/>
              <w:jc w:val="center"/>
              <w:rPr>
                <w:rFonts w:ascii="宋体" w:hAnsi="宋体" w:cs="Arial"/>
                <w:b/>
                <w:color w:val="auto"/>
              </w:rPr>
            </w:pPr>
            <w:r>
              <w:rPr>
                <w:rFonts w:hint="eastAsia" w:ascii="宋体" w:hAnsi="宋体" w:cs="Arial"/>
                <w:b/>
                <w:color w:val="auto"/>
              </w:rPr>
              <w:t>是否通过验收</w:t>
            </w:r>
          </w:p>
        </w:tc>
        <w:tc>
          <w:tcPr>
            <w:tcW w:w="1387" w:type="dxa"/>
            <w:gridSpan w:val="2"/>
            <w:tcBorders>
              <w:left w:val="single" w:color="auto" w:sz="4" w:space="0"/>
            </w:tcBorders>
            <w:vAlign w:val="center"/>
          </w:tcPr>
          <w:p>
            <w:pPr>
              <w:spacing w:line="400" w:lineRule="exact"/>
              <w:jc w:val="center"/>
              <w:rPr>
                <w:rFonts w:ascii="宋体" w:hAnsi="宋体" w:cs="Arial"/>
                <w:b/>
                <w:color w:val="auto"/>
              </w:rPr>
            </w:pPr>
            <w:r>
              <w:rPr>
                <w:rFonts w:hint="eastAsia" w:ascii="宋体" w:hAnsi="宋体" w:cs="Arial"/>
                <w:b/>
                <w:color w:val="auto"/>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Arial"/>
                <w:color w:val="auto"/>
              </w:rPr>
            </w:pPr>
          </w:p>
        </w:tc>
        <w:tc>
          <w:tcPr>
            <w:tcW w:w="1439" w:type="dxa"/>
            <w:vAlign w:val="center"/>
          </w:tcPr>
          <w:p>
            <w:pPr>
              <w:spacing w:line="400" w:lineRule="exact"/>
              <w:jc w:val="center"/>
              <w:rPr>
                <w:rFonts w:ascii="宋体" w:hAnsi="宋体" w:cs="Arial"/>
                <w:color w:val="auto"/>
              </w:rPr>
            </w:pPr>
          </w:p>
        </w:tc>
        <w:tc>
          <w:tcPr>
            <w:tcW w:w="1319" w:type="dxa"/>
            <w:vAlign w:val="center"/>
          </w:tcPr>
          <w:p>
            <w:pPr>
              <w:spacing w:line="400" w:lineRule="exact"/>
              <w:jc w:val="center"/>
              <w:rPr>
                <w:rFonts w:ascii="宋体" w:hAnsi="宋体" w:cs="Arial"/>
                <w:color w:val="auto"/>
              </w:rPr>
            </w:pPr>
          </w:p>
        </w:tc>
        <w:tc>
          <w:tcPr>
            <w:tcW w:w="1160" w:type="dxa"/>
            <w:vAlign w:val="center"/>
          </w:tcPr>
          <w:p>
            <w:pPr>
              <w:spacing w:line="400" w:lineRule="exact"/>
              <w:jc w:val="center"/>
              <w:rPr>
                <w:rFonts w:ascii="宋体" w:hAnsi="宋体" w:cs="Arial"/>
                <w:color w:val="auto"/>
              </w:rPr>
            </w:pPr>
          </w:p>
        </w:tc>
        <w:tc>
          <w:tcPr>
            <w:tcW w:w="1421" w:type="dxa"/>
            <w:gridSpan w:val="2"/>
            <w:vAlign w:val="center"/>
          </w:tcPr>
          <w:p>
            <w:pPr>
              <w:spacing w:line="400" w:lineRule="exact"/>
              <w:jc w:val="center"/>
              <w:rPr>
                <w:rFonts w:ascii="宋体" w:hAnsi="宋体" w:cs="Arial"/>
                <w:color w:val="auto"/>
              </w:rPr>
            </w:pPr>
          </w:p>
        </w:tc>
        <w:tc>
          <w:tcPr>
            <w:tcW w:w="1614" w:type="dxa"/>
            <w:gridSpan w:val="2"/>
            <w:tcBorders>
              <w:right w:val="single" w:color="auto" w:sz="4" w:space="0"/>
            </w:tcBorders>
            <w:vAlign w:val="center"/>
          </w:tcPr>
          <w:p>
            <w:pPr>
              <w:spacing w:line="400" w:lineRule="exact"/>
              <w:jc w:val="center"/>
              <w:rPr>
                <w:rFonts w:ascii="宋体" w:hAnsi="宋体" w:cs="Arial"/>
                <w:color w:val="auto"/>
              </w:rPr>
            </w:pPr>
          </w:p>
        </w:tc>
        <w:tc>
          <w:tcPr>
            <w:tcW w:w="1387" w:type="dxa"/>
            <w:gridSpan w:val="2"/>
            <w:tcBorders>
              <w:left w:val="single" w:color="auto" w:sz="4" w:space="0"/>
            </w:tcBorders>
            <w:vAlign w:val="center"/>
          </w:tcPr>
          <w:p>
            <w:pPr>
              <w:spacing w:line="400" w:lineRule="exact"/>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Arial"/>
                <w:color w:val="auto"/>
              </w:rPr>
            </w:pPr>
          </w:p>
        </w:tc>
        <w:tc>
          <w:tcPr>
            <w:tcW w:w="1439" w:type="dxa"/>
            <w:vAlign w:val="center"/>
          </w:tcPr>
          <w:p>
            <w:pPr>
              <w:spacing w:line="400" w:lineRule="exact"/>
              <w:jc w:val="center"/>
              <w:rPr>
                <w:rFonts w:ascii="宋体" w:hAnsi="宋体" w:cs="Arial"/>
                <w:color w:val="auto"/>
              </w:rPr>
            </w:pPr>
          </w:p>
        </w:tc>
        <w:tc>
          <w:tcPr>
            <w:tcW w:w="1319" w:type="dxa"/>
            <w:vAlign w:val="center"/>
          </w:tcPr>
          <w:p>
            <w:pPr>
              <w:spacing w:line="400" w:lineRule="exact"/>
              <w:jc w:val="center"/>
              <w:rPr>
                <w:rFonts w:ascii="宋体" w:hAnsi="宋体" w:cs="Arial"/>
                <w:color w:val="auto"/>
              </w:rPr>
            </w:pPr>
          </w:p>
        </w:tc>
        <w:tc>
          <w:tcPr>
            <w:tcW w:w="1160" w:type="dxa"/>
            <w:vAlign w:val="center"/>
          </w:tcPr>
          <w:p>
            <w:pPr>
              <w:spacing w:line="400" w:lineRule="exact"/>
              <w:jc w:val="center"/>
              <w:rPr>
                <w:rFonts w:ascii="宋体" w:hAnsi="宋体" w:cs="Arial"/>
                <w:color w:val="auto"/>
              </w:rPr>
            </w:pPr>
          </w:p>
        </w:tc>
        <w:tc>
          <w:tcPr>
            <w:tcW w:w="1421" w:type="dxa"/>
            <w:gridSpan w:val="2"/>
            <w:vAlign w:val="center"/>
          </w:tcPr>
          <w:p>
            <w:pPr>
              <w:spacing w:line="400" w:lineRule="exact"/>
              <w:jc w:val="center"/>
              <w:rPr>
                <w:rFonts w:ascii="宋体" w:hAnsi="宋体" w:cs="Arial"/>
                <w:color w:val="auto"/>
              </w:rPr>
            </w:pPr>
          </w:p>
        </w:tc>
        <w:tc>
          <w:tcPr>
            <w:tcW w:w="1614" w:type="dxa"/>
            <w:gridSpan w:val="2"/>
            <w:tcBorders>
              <w:right w:val="single" w:color="auto" w:sz="4" w:space="0"/>
            </w:tcBorders>
            <w:vAlign w:val="center"/>
          </w:tcPr>
          <w:p>
            <w:pPr>
              <w:spacing w:line="400" w:lineRule="exact"/>
              <w:jc w:val="center"/>
              <w:rPr>
                <w:rFonts w:ascii="宋体" w:hAnsi="宋体" w:cs="Arial"/>
                <w:color w:val="auto"/>
              </w:rPr>
            </w:pPr>
          </w:p>
        </w:tc>
        <w:tc>
          <w:tcPr>
            <w:tcW w:w="1387" w:type="dxa"/>
            <w:gridSpan w:val="2"/>
            <w:tcBorders>
              <w:left w:val="single" w:color="auto" w:sz="4" w:space="0"/>
            </w:tcBorders>
            <w:vAlign w:val="center"/>
          </w:tcPr>
          <w:p>
            <w:pPr>
              <w:spacing w:line="400" w:lineRule="exact"/>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Arial"/>
                <w:color w:val="auto"/>
              </w:rPr>
            </w:pPr>
          </w:p>
        </w:tc>
        <w:tc>
          <w:tcPr>
            <w:tcW w:w="1439" w:type="dxa"/>
            <w:vAlign w:val="center"/>
          </w:tcPr>
          <w:p>
            <w:pPr>
              <w:spacing w:line="400" w:lineRule="exact"/>
              <w:jc w:val="center"/>
              <w:rPr>
                <w:rFonts w:ascii="宋体" w:hAnsi="宋体" w:cs="Arial"/>
                <w:color w:val="auto"/>
              </w:rPr>
            </w:pPr>
          </w:p>
        </w:tc>
        <w:tc>
          <w:tcPr>
            <w:tcW w:w="1319" w:type="dxa"/>
            <w:vAlign w:val="center"/>
          </w:tcPr>
          <w:p>
            <w:pPr>
              <w:spacing w:line="400" w:lineRule="exact"/>
              <w:jc w:val="center"/>
              <w:rPr>
                <w:rFonts w:ascii="宋体" w:hAnsi="宋体" w:cs="Arial"/>
                <w:color w:val="auto"/>
              </w:rPr>
            </w:pPr>
          </w:p>
        </w:tc>
        <w:tc>
          <w:tcPr>
            <w:tcW w:w="1160" w:type="dxa"/>
            <w:vAlign w:val="center"/>
          </w:tcPr>
          <w:p>
            <w:pPr>
              <w:spacing w:line="400" w:lineRule="exact"/>
              <w:jc w:val="center"/>
              <w:rPr>
                <w:rFonts w:ascii="宋体" w:hAnsi="宋体" w:cs="Arial"/>
                <w:color w:val="auto"/>
              </w:rPr>
            </w:pPr>
          </w:p>
        </w:tc>
        <w:tc>
          <w:tcPr>
            <w:tcW w:w="1421" w:type="dxa"/>
            <w:gridSpan w:val="2"/>
            <w:vAlign w:val="center"/>
          </w:tcPr>
          <w:p>
            <w:pPr>
              <w:spacing w:line="400" w:lineRule="exact"/>
              <w:jc w:val="center"/>
              <w:rPr>
                <w:rFonts w:ascii="宋体" w:hAnsi="宋体" w:cs="Arial"/>
                <w:color w:val="auto"/>
              </w:rPr>
            </w:pPr>
          </w:p>
        </w:tc>
        <w:tc>
          <w:tcPr>
            <w:tcW w:w="1614" w:type="dxa"/>
            <w:gridSpan w:val="2"/>
            <w:tcBorders>
              <w:right w:val="single" w:color="auto" w:sz="4" w:space="0"/>
            </w:tcBorders>
            <w:vAlign w:val="center"/>
          </w:tcPr>
          <w:p>
            <w:pPr>
              <w:spacing w:line="400" w:lineRule="exact"/>
              <w:jc w:val="center"/>
              <w:rPr>
                <w:rFonts w:ascii="宋体" w:hAnsi="宋体" w:cs="Arial"/>
                <w:color w:val="auto"/>
              </w:rPr>
            </w:pPr>
          </w:p>
        </w:tc>
        <w:tc>
          <w:tcPr>
            <w:tcW w:w="1387" w:type="dxa"/>
            <w:gridSpan w:val="2"/>
            <w:tcBorders>
              <w:left w:val="single" w:color="auto" w:sz="4" w:space="0"/>
            </w:tcBorders>
            <w:vAlign w:val="center"/>
          </w:tcPr>
          <w:p>
            <w:pPr>
              <w:spacing w:line="400" w:lineRule="exact"/>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Arial"/>
                <w:color w:val="auto"/>
              </w:rPr>
            </w:pPr>
          </w:p>
        </w:tc>
        <w:tc>
          <w:tcPr>
            <w:tcW w:w="1439" w:type="dxa"/>
            <w:tcBorders>
              <w:right w:val="single" w:color="auto" w:sz="4" w:space="0"/>
            </w:tcBorders>
            <w:vAlign w:val="center"/>
          </w:tcPr>
          <w:p>
            <w:pPr>
              <w:spacing w:line="400" w:lineRule="exact"/>
              <w:jc w:val="center"/>
              <w:rPr>
                <w:rFonts w:ascii="宋体" w:hAnsi="宋体" w:cs="Arial"/>
                <w:color w:val="auto"/>
              </w:rPr>
            </w:pPr>
          </w:p>
        </w:tc>
        <w:tc>
          <w:tcPr>
            <w:tcW w:w="1319" w:type="dxa"/>
            <w:tcBorders>
              <w:left w:val="single" w:color="auto" w:sz="4" w:space="0"/>
            </w:tcBorders>
            <w:vAlign w:val="center"/>
          </w:tcPr>
          <w:p>
            <w:pPr>
              <w:spacing w:line="400" w:lineRule="exact"/>
              <w:jc w:val="center"/>
              <w:rPr>
                <w:rFonts w:ascii="宋体" w:hAnsi="宋体" w:cs="Arial"/>
                <w:color w:val="auto"/>
              </w:rPr>
            </w:pPr>
          </w:p>
        </w:tc>
        <w:tc>
          <w:tcPr>
            <w:tcW w:w="1160" w:type="dxa"/>
            <w:vAlign w:val="center"/>
          </w:tcPr>
          <w:p>
            <w:pPr>
              <w:spacing w:line="400" w:lineRule="exact"/>
              <w:jc w:val="center"/>
              <w:rPr>
                <w:rFonts w:ascii="宋体" w:hAnsi="宋体" w:cs="Arial"/>
                <w:color w:val="auto"/>
              </w:rPr>
            </w:pPr>
          </w:p>
        </w:tc>
        <w:tc>
          <w:tcPr>
            <w:tcW w:w="1421" w:type="dxa"/>
            <w:gridSpan w:val="2"/>
            <w:vAlign w:val="center"/>
          </w:tcPr>
          <w:p>
            <w:pPr>
              <w:spacing w:line="400" w:lineRule="exact"/>
              <w:jc w:val="center"/>
              <w:rPr>
                <w:rFonts w:ascii="宋体" w:hAnsi="宋体" w:cs="Arial"/>
                <w:color w:val="auto"/>
              </w:rPr>
            </w:pPr>
          </w:p>
        </w:tc>
        <w:tc>
          <w:tcPr>
            <w:tcW w:w="1614" w:type="dxa"/>
            <w:gridSpan w:val="2"/>
            <w:tcBorders>
              <w:right w:val="single" w:color="auto" w:sz="4" w:space="0"/>
            </w:tcBorders>
            <w:vAlign w:val="center"/>
          </w:tcPr>
          <w:p>
            <w:pPr>
              <w:spacing w:line="400" w:lineRule="exact"/>
              <w:jc w:val="center"/>
              <w:rPr>
                <w:rFonts w:ascii="宋体" w:hAnsi="宋体" w:cs="Arial"/>
                <w:color w:val="auto"/>
              </w:rPr>
            </w:pPr>
          </w:p>
        </w:tc>
        <w:tc>
          <w:tcPr>
            <w:tcW w:w="1387" w:type="dxa"/>
            <w:gridSpan w:val="2"/>
            <w:tcBorders>
              <w:left w:val="single" w:color="auto" w:sz="4" w:space="0"/>
            </w:tcBorders>
            <w:vAlign w:val="center"/>
          </w:tcPr>
          <w:p>
            <w:pPr>
              <w:spacing w:line="400" w:lineRule="exact"/>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gridAfter w:val="1"/>
          <w:wAfter w:w="10" w:type="dxa"/>
          <w:cantSplit/>
          <w:trHeight w:val="600" w:hRule="atLeast"/>
          <w:jc w:val="center"/>
        </w:trPr>
        <w:tc>
          <w:tcPr>
            <w:tcW w:w="718" w:type="dxa"/>
            <w:tcBorders>
              <w:right w:val="single" w:color="auto" w:sz="4" w:space="0"/>
            </w:tcBorders>
            <w:vAlign w:val="center"/>
          </w:tcPr>
          <w:p>
            <w:pPr>
              <w:spacing w:line="400" w:lineRule="exact"/>
              <w:rPr>
                <w:rFonts w:ascii="宋体" w:hAnsi="宋体" w:cs="Arial"/>
                <w:color w:val="auto"/>
              </w:rPr>
            </w:pPr>
          </w:p>
        </w:tc>
        <w:tc>
          <w:tcPr>
            <w:tcW w:w="1439" w:type="dxa"/>
            <w:tcBorders>
              <w:left w:val="single" w:color="auto" w:sz="4" w:space="0"/>
              <w:right w:val="single" w:color="auto" w:sz="4" w:space="0"/>
            </w:tcBorders>
            <w:vAlign w:val="center"/>
          </w:tcPr>
          <w:p>
            <w:pPr>
              <w:spacing w:line="400" w:lineRule="exact"/>
              <w:rPr>
                <w:rFonts w:ascii="宋体" w:hAnsi="宋体" w:cs="Arial"/>
                <w:color w:val="auto"/>
              </w:rPr>
            </w:pPr>
          </w:p>
        </w:tc>
        <w:tc>
          <w:tcPr>
            <w:tcW w:w="1319" w:type="dxa"/>
            <w:tcBorders>
              <w:left w:val="single" w:color="auto" w:sz="4" w:space="0"/>
              <w:right w:val="single" w:color="auto" w:sz="4" w:space="0"/>
            </w:tcBorders>
            <w:vAlign w:val="center"/>
          </w:tcPr>
          <w:p>
            <w:pPr>
              <w:spacing w:line="400" w:lineRule="exact"/>
              <w:rPr>
                <w:rFonts w:ascii="宋体" w:hAnsi="宋体" w:cs="Arial"/>
                <w:color w:val="auto"/>
              </w:rPr>
            </w:pPr>
          </w:p>
        </w:tc>
        <w:tc>
          <w:tcPr>
            <w:tcW w:w="1160" w:type="dxa"/>
            <w:tcBorders>
              <w:left w:val="single" w:color="auto" w:sz="4" w:space="0"/>
              <w:right w:val="single" w:color="auto" w:sz="4" w:space="0"/>
            </w:tcBorders>
            <w:vAlign w:val="center"/>
          </w:tcPr>
          <w:p>
            <w:pPr>
              <w:spacing w:line="400" w:lineRule="exact"/>
              <w:rPr>
                <w:rFonts w:ascii="宋体" w:hAnsi="宋体" w:cs="Arial"/>
                <w:color w:val="auto"/>
              </w:rPr>
            </w:pPr>
          </w:p>
        </w:tc>
        <w:tc>
          <w:tcPr>
            <w:tcW w:w="1415" w:type="dxa"/>
            <w:tcBorders>
              <w:left w:val="single" w:color="auto" w:sz="4" w:space="0"/>
              <w:right w:val="single" w:color="auto" w:sz="4" w:space="0"/>
            </w:tcBorders>
            <w:vAlign w:val="center"/>
          </w:tcPr>
          <w:p>
            <w:pPr>
              <w:spacing w:line="400" w:lineRule="exact"/>
              <w:rPr>
                <w:rFonts w:ascii="宋体" w:hAnsi="宋体" w:cs="Arial"/>
                <w:color w:val="auto"/>
              </w:rPr>
            </w:pPr>
          </w:p>
        </w:tc>
        <w:tc>
          <w:tcPr>
            <w:tcW w:w="1605" w:type="dxa"/>
            <w:gridSpan w:val="2"/>
            <w:tcBorders>
              <w:left w:val="single" w:color="auto" w:sz="4" w:space="0"/>
              <w:right w:val="single" w:color="auto" w:sz="4" w:space="0"/>
            </w:tcBorders>
            <w:vAlign w:val="center"/>
          </w:tcPr>
          <w:p>
            <w:pPr>
              <w:spacing w:line="400" w:lineRule="exact"/>
              <w:rPr>
                <w:rFonts w:ascii="宋体" w:hAnsi="宋体" w:cs="Arial"/>
                <w:color w:val="auto"/>
              </w:rPr>
            </w:pPr>
          </w:p>
        </w:tc>
        <w:tc>
          <w:tcPr>
            <w:tcW w:w="1392" w:type="dxa"/>
            <w:gridSpan w:val="2"/>
            <w:tcBorders>
              <w:left w:val="single" w:color="auto" w:sz="4" w:space="0"/>
            </w:tcBorders>
            <w:vAlign w:val="center"/>
          </w:tcPr>
          <w:p>
            <w:pPr>
              <w:spacing w:line="400" w:lineRule="exact"/>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rPr>
                <w:rFonts w:ascii="宋体" w:hAnsi="宋体" w:cs="Arial"/>
                <w:color w:val="auto"/>
              </w:rPr>
            </w:pPr>
          </w:p>
        </w:tc>
        <w:tc>
          <w:tcPr>
            <w:tcW w:w="1439" w:type="dxa"/>
            <w:vAlign w:val="center"/>
          </w:tcPr>
          <w:p>
            <w:pPr>
              <w:spacing w:line="400" w:lineRule="exact"/>
              <w:rPr>
                <w:rFonts w:ascii="宋体" w:hAnsi="宋体" w:cs="Arial"/>
                <w:color w:val="auto"/>
              </w:rPr>
            </w:pPr>
          </w:p>
        </w:tc>
        <w:tc>
          <w:tcPr>
            <w:tcW w:w="1319" w:type="dxa"/>
            <w:vAlign w:val="center"/>
          </w:tcPr>
          <w:p>
            <w:pPr>
              <w:spacing w:line="400" w:lineRule="exact"/>
              <w:rPr>
                <w:rFonts w:ascii="宋体" w:hAnsi="宋体" w:cs="Arial"/>
                <w:color w:val="auto"/>
              </w:rPr>
            </w:pPr>
          </w:p>
        </w:tc>
        <w:tc>
          <w:tcPr>
            <w:tcW w:w="1160" w:type="dxa"/>
            <w:vAlign w:val="center"/>
          </w:tcPr>
          <w:p>
            <w:pPr>
              <w:spacing w:line="400" w:lineRule="exact"/>
              <w:rPr>
                <w:rFonts w:ascii="宋体" w:hAnsi="宋体" w:cs="Arial"/>
                <w:color w:val="auto"/>
              </w:rPr>
            </w:pPr>
          </w:p>
        </w:tc>
        <w:tc>
          <w:tcPr>
            <w:tcW w:w="1421" w:type="dxa"/>
            <w:gridSpan w:val="2"/>
            <w:tcBorders>
              <w:right w:val="single" w:color="auto" w:sz="4" w:space="0"/>
            </w:tcBorders>
            <w:vAlign w:val="center"/>
          </w:tcPr>
          <w:p>
            <w:pPr>
              <w:spacing w:line="400" w:lineRule="exact"/>
              <w:rPr>
                <w:rFonts w:ascii="宋体" w:hAnsi="宋体" w:cs="Arial"/>
                <w:color w:val="auto"/>
              </w:rPr>
            </w:pPr>
          </w:p>
        </w:tc>
        <w:tc>
          <w:tcPr>
            <w:tcW w:w="1614" w:type="dxa"/>
            <w:gridSpan w:val="2"/>
            <w:tcBorders>
              <w:left w:val="single" w:color="auto" w:sz="4" w:space="0"/>
              <w:right w:val="single" w:color="auto" w:sz="4" w:space="0"/>
            </w:tcBorders>
            <w:vAlign w:val="center"/>
          </w:tcPr>
          <w:p>
            <w:pPr>
              <w:spacing w:line="400" w:lineRule="exact"/>
              <w:rPr>
                <w:rFonts w:ascii="宋体" w:hAnsi="宋体" w:cs="Arial"/>
                <w:color w:val="auto"/>
              </w:rPr>
            </w:pPr>
          </w:p>
        </w:tc>
        <w:tc>
          <w:tcPr>
            <w:tcW w:w="1387" w:type="dxa"/>
            <w:gridSpan w:val="2"/>
            <w:tcBorders>
              <w:left w:val="single" w:color="auto" w:sz="4" w:space="0"/>
            </w:tcBorders>
            <w:vAlign w:val="center"/>
          </w:tcPr>
          <w:p>
            <w:pPr>
              <w:spacing w:line="400" w:lineRule="exact"/>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Arial"/>
                <w:color w:val="auto"/>
              </w:rPr>
            </w:pPr>
          </w:p>
        </w:tc>
        <w:tc>
          <w:tcPr>
            <w:tcW w:w="1439" w:type="dxa"/>
            <w:vAlign w:val="center"/>
          </w:tcPr>
          <w:p>
            <w:pPr>
              <w:spacing w:line="400" w:lineRule="exact"/>
              <w:jc w:val="center"/>
              <w:rPr>
                <w:rFonts w:ascii="宋体" w:hAnsi="宋体" w:cs="Arial"/>
                <w:color w:val="auto"/>
              </w:rPr>
            </w:pPr>
          </w:p>
        </w:tc>
        <w:tc>
          <w:tcPr>
            <w:tcW w:w="1319" w:type="dxa"/>
            <w:vAlign w:val="center"/>
          </w:tcPr>
          <w:p>
            <w:pPr>
              <w:spacing w:line="400" w:lineRule="exact"/>
              <w:jc w:val="center"/>
              <w:rPr>
                <w:rFonts w:ascii="宋体" w:hAnsi="宋体" w:cs="Arial"/>
                <w:color w:val="auto"/>
              </w:rPr>
            </w:pPr>
          </w:p>
        </w:tc>
        <w:tc>
          <w:tcPr>
            <w:tcW w:w="1160" w:type="dxa"/>
            <w:vAlign w:val="center"/>
          </w:tcPr>
          <w:p>
            <w:pPr>
              <w:spacing w:line="400" w:lineRule="exact"/>
              <w:jc w:val="center"/>
              <w:rPr>
                <w:rFonts w:ascii="宋体" w:hAnsi="宋体" w:cs="Arial"/>
                <w:color w:val="auto"/>
              </w:rPr>
            </w:pPr>
          </w:p>
        </w:tc>
        <w:tc>
          <w:tcPr>
            <w:tcW w:w="1421" w:type="dxa"/>
            <w:gridSpan w:val="2"/>
            <w:tcBorders>
              <w:right w:val="single" w:color="auto" w:sz="4" w:space="0"/>
            </w:tcBorders>
            <w:vAlign w:val="center"/>
          </w:tcPr>
          <w:p>
            <w:pPr>
              <w:spacing w:line="400" w:lineRule="exact"/>
              <w:jc w:val="center"/>
              <w:rPr>
                <w:rFonts w:ascii="宋体" w:hAnsi="宋体" w:cs="Arial"/>
                <w:color w:val="auto"/>
              </w:rPr>
            </w:pPr>
          </w:p>
        </w:tc>
        <w:tc>
          <w:tcPr>
            <w:tcW w:w="1614" w:type="dxa"/>
            <w:gridSpan w:val="2"/>
            <w:tcBorders>
              <w:left w:val="single" w:color="auto" w:sz="4" w:space="0"/>
              <w:right w:val="single" w:color="auto" w:sz="4" w:space="0"/>
            </w:tcBorders>
            <w:vAlign w:val="center"/>
          </w:tcPr>
          <w:p>
            <w:pPr>
              <w:spacing w:line="400" w:lineRule="exact"/>
              <w:jc w:val="center"/>
              <w:rPr>
                <w:rFonts w:ascii="宋体" w:hAnsi="宋体" w:cs="Arial"/>
                <w:color w:val="auto"/>
              </w:rPr>
            </w:pPr>
          </w:p>
        </w:tc>
        <w:tc>
          <w:tcPr>
            <w:tcW w:w="1387" w:type="dxa"/>
            <w:gridSpan w:val="2"/>
            <w:tcBorders>
              <w:left w:val="single" w:color="auto" w:sz="4" w:space="0"/>
            </w:tcBorders>
            <w:vAlign w:val="center"/>
          </w:tcPr>
          <w:p>
            <w:pPr>
              <w:spacing w:line="400" w:lineRule="exact"/>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Arial"/>
                <w:color w:val="auto"/>
              </w:rPr>
            </w:pPr>
          </w:p>
        </w:tc>
        <w:tc>
          <w:tcPr>
            <w:tcW w:w="1439" w:type="dxa"/>
            <w:vAlign w:val="center"/>
          </w:tcPr>
          <w:p>
            <w:pPr>
              <w:spacing w:line="400" w:lineRule="exact"/>
              <w:jc w:val="center"/>
              <w:rPr>
                <w:rFonts w:ascii="宋体" w:hAnsi="宋体" w:cs="Arial"/>
                <w:color w:val="auto"/>
              </w:rPr>
            </w:pPr>
          </w:p>
        </w:tc>
        <w:tc>
          <w:tcPr>
            <w:tcW w:w="1319" w:type="dxa"/>
            <w:vAlign w:val="center"/>
          </w:tcPr>
          <w:p>
            <w:pPr>
              <w:spacing w:line="400" w:lineRule="exact"/>
              <w:jc w:val="center"/>
              <w:rPr>
                <w:rFonts w:ascii="宋体" w:hAnsi="宋体" w:cs="Arial"/>
                <w:color w:val="auto"/>
              </w:rPr>
            </w:pPr>
          </w:p>
        </w:tc>
        <w:tc>
          <w:tcPr>
            <w:tcW w:w="1160" w:type="dxa"/>
            <w:vAlign w:val="center"/>
          </w:tcPr>
          <w:p>
            <w:pPr>
              <w:spacing w:line="400" w:lineRule="exact"/>
              <w:jc w:val="center"/>
              <w:rPr>
                <w:rFonts w:ascii="宋体" w:hAnsi="宋体" w:cs="Arial"/>
                <w:color w:val="auto"/>
              </w:rPr>
            </w:pPr>
          </w:p>
        </w:tc>
        <w:tc>
          <w:tcPr>
            <w:tcW w:w="1421" w:type="dxa"/>
            <w:gridSpan w:val="2"/>
            <w:tcBorders>
              <w:right w:val="single" w:color="auto" w:sz="4" w:space="0"/>
            </w:tcBorders>
            <w:vAlign w:val="center"/>
          </w:tcPr>
          <w:p>
            <w:pPr>
              <w:spacing w:line="400" w:lineRule="exact"/>
              <w:jc w:val="center"/>
              <w:rPr>
                <w:rFonts w:ascii="宋体" w:hAnsi="宋体" w:cs="Arial"/>
                <w:color w:val="auto"/>
              </w:rPr>
            </w:pPr>
          </w:p>
        </w:tc>
        <w:tc>
          <w:tcPr>
            <w:tcW w:w="1614" w:type="dxa"/>
            <w:gridSpan w:val="2"/>
            <w:tcBorders>
              <w:left w:val="single" w:color="auto" w:sz="4" w:space="0"/>
              <w:right w:val="single" w:color="auto" w:sz="4" w:space="0"/>
            </w:tcBorders>
            <w:vAlign w:val="center"/>
          </w:tcPr>
          <w:p>
            <w:pPr>
              <w:spacing w:line="400" w:lineRule="exact"/>
              <w:jc w:val="center"/>
              <w:rPr>
                <w:rFonts w:ascii="宋体" w:hAnsi="宋体" w:cs="Arial"/>
                <w:color w:val="auto"/>
              </w:rPr>
            </w:pPr>
          </w:p>
        </w:tc>
        <w:tc>
          <w:tcPr>
            <w:tcW w:w="1387" w:type="dxa"/>
            <w:gridSpan w:val="2"/>
            <w:tcBorders>
              <w:left w:val="single" w:color="auto" w:sz="4" w:space="0"/>
            </w:tcBorders>
            <w:vAlign w:val="center"/>
          </w:tcPr>
          <w:p>
            <w:pPr>
              <w:spacing w:line="400" w:lineRule="exact"/>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18" w:type="dxa"/>
            <w:tcBorders>
              <w:bottom w:val="single" w:color="auto" w:sz="4" w:space="0"/>
            </w:tcBorders>
            <w:vAlign w:val="center"/>
          </w:tcPr>
          <w:p>
            <w:pPr>
              <w:spacing w:line="400" w:lineRule="exact"/>
              <w:jc w:val="center"/>
              <w:rPr>
                <w:rFonts w:ascii="宋体" w:hAnsi="宋体" w:cs="Arial"/>
                <w:color w:val="auto"/>
              </w:rPr>
            </w:pPr>
          </w:p>
        </w:tc>
        <w:tc>
          <w:tcPr>
            <w:tcW w:w="1439" w:type="dxa"/>
            <w:tcBorders>
              <w:bottom w:val="single" w:color="auto" w:sz="4" w:space="0"/>
            </w:tcBorders>
            <w:vAlign w:val="center"/>
          </w:tcPr>
          <w:p>
            <w:pPr>
              <w:spacing w:line="400" w:lineRule="exact"/>
              <w:jc w:val="center"/>
              <w:rPr>
                <w:rFonts w:ascii="宋体" w:hAnsi="宋体" w:cs="Arial"/>
                <w:color w:val="auto"/>
              </w:rPr>
            </w:pPr>
          </w:p>
        </w:tc>
        <w:tc>
          <w:tcPr>
            <w:tcW w:w="1319" w:type="dxa"/>
            <w:tcBorders>
              <w:bottom w:val="single" w:color="auto" w:sz="4" w:space="0"/>
            </w:tcBorders>
            <w:vAlign w:val="center"/>
          </w:tcPr>
          <w:p>
            <w:pPr>
              <w:spacing w:line="400" w:lineRule="exact"/>
              <w:jc w:val="center"/>
              <w:rPr>
                <w:rFonts w:ascii="宋体" w:hAnsi="宋体" w:cs="Arial"/>
                <w:color w:val="auto"/>
              </w:rPr>
            </w:pPr>
          </w:p>
        </w:tc>
        <w:tc>
          <w:tcPr>
            <w:tcW w:w="1160" w:type="dxa"/>
            <w:tcBorders>
              <w:bottom w:val="single" w:color="auto" w:sz="4" w:space="0"/>
            </w:tcBorders>
            <w:vAlign w:val="center"/>
          </w:tcPr>
          <w:p>
            <w:pPr>
              <w:spacing w:line="400" w:lineRule="exact"/>
              <w:jc w:val="center"/>
              <w:rPr>
                <w:rFonts w:ascii="宋体" w:hAnsi="宋体" w:cs="Arial"/>
                <w:color w:val="auto"/>
              </w:rPr>
            </w:pPr>
          </w:p>
        </w:tc>
        <w:tc>
          <w:tcPr>
            <w:tcW w:w="1421" w:type="dxa"/>
            <w:gridSpan w:val="2"/>
            <w:tcBorders>
              <w:bottom w:val="single" w:color="auto" w:sz="4" w:space="0"/>
              <w:right w:val="single" w:color="auto" w:sz="4" w:space="0"/>
            </w:tcBorders>
            <w:vAlign w:val="center"/>
          </w:tcPr>
          <w:p>
            <w:pPr>
              <w:spacing w:line="400" w:lineRule="exact"/>
              <w:jc w:val="center"/>
              <w:rPr>
                <w:rFonts w:ascii="宋体" w:hAnsi="宋体" w:cs="Arial"/>
                <w:color w:val="auto"/>
              </w:rPr>
            </w:pPr>
          </w:p>
        </w:tc>
        <w:tc>
          <w:tcPr>
            <w:tcW w:w="1614" w:type="dxa"/>
            <w:gridSpan w:val="2"/>
            <w:tcBorders>
              <w:left w:val="single" w:color="auto" w:sz="4" w:space="0"/>
              <w:bottom w:val="single" w:color="auto" w:sz="4" w:space="0"/>
              <w:right w:val="single" w:color="auto" w:sz="4" w:space="0"/>
            </w:tcBorders>
            <w:vAlign w:val="center"/>
          </w:tcPr>
          <w:p>
            <w:pPr>
              <w:spacing w:line="400" w:lineRule="exact"/>
              <w:jc w:val="center"/>
              <w:rPr>
                <w:rFonts w:ascii="宋体" w:hAnsi="宋体" w:cs="Arial"/>
                <w:color w:val="auto"/>
              </w:rPr>
            </w:pPr>
          </w:p>
        </w:tc>
        <w:tc>
          <w:tcPr>
            <w:tcW w:w="1387" w:type="dxa"/>
            <w:gridSpan w:val="2"/>
            <w:tcBorders>
              <w:left w:val="single" w:color="auto" w:sz="4" w:space="0"/>
              <w:bottom w:val="single" w:color="auto" w:sz="4" w:space="0"/>
            </w:tcBorders>
            <w:vAlign w:val="center"/>
          </w:tcPr>
          <w:p>
            <w:pPr>
              <w:spacing w:line="400" w:lineRule="exact"/>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18"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439"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319"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160"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421"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Arial"/>
                <w:color w:val="auto"/>
              </w:rPr>
            </w:pPr>
          </w:p>
        </w:tc>
        <w:tc>
          <w:tcPr>
            <w:tcW w:w="161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Arial"/>
                <w:color w:val="auto"/>
              </w:rPr>
            </w:pPr>
          </w:p>
        </w:tc>
        <w:tc>
          <w:tcPr>
            <w:tcW w:w="1387"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18"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439"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319"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160"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421"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Arial"/>
                <w:color w:val="auto"/>
              </w:rPr>
            </w:pPr>
          </w:p>
        </w:tc>
        <w:tc>
          <w:tcPr>
            <w:tcW w:w="161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Arial"/>
                <w:color w:val="auto"/>
              </w:rPr>
            </w:pPr>
          </w:p>
        </w:tc>
        <w:tc>
          <w:tcPr>
            <w:tcW w:w="1387"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18"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439"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319"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160" w:type="dxa"/>
            <w:tcBorders>
              <w:top w:val="single" w:color="auto" w:sz="4" w:space="0"/>
              <w:bottom w:val="single" w:color="auto" w:sz="4" w:space="0"/>
            </w:tcBorders>
            <w:vAlign w:val="center"/>
          </w:tcPr>
          <w:p>
            <w:pPr>
              <w:spacing w:line="400" w:lineRule="exact"/>
              <w:jc w:val="center"/>
              <w:rPr>
                <w:rFonts w:ascii="宋体" w:hAnsi="宋体" w:cs="Arial"/>
                <w:color w:val="auto"/>
              </w:rPr>
            </w:pPr>
          </w:p>
        </w:tc>
        <w:tc>
          <w:tcPr>
            <w:tcW w:w="1421"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Arial"/>
                <w:color w:val="auto"/>
              </w:rPr>
            </w:pPr>
          </w:p>
        </w:tc>
        <w:tc>
          <w:tcPr>
            <w:tcW w:w="161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Arial"/>
                <w:color w:val="auto"/>
              </w:rPr>
            </w:pPr>
          </w:p>
        </w:tc>
        <w:tc>
          <w:tcPr>
            <w:tcW w:w="1387"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Arial"/>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18" w:type="dxa"/>
            <w:tcBorders>
              <w:top w:val="single" w:color="auto" w:sz="4" w:space="0"/>
            </w:tcBorders>
            <w:vAlign w:val="center"/>
          </w:tcPr>
          <w:p>
            <w:pPr>
              <w:spacing w:line="400" w:lineRule="exact"/>
              <w:jc w:val="center"/>
              <w:rPr>
                <w:rFonts w:ascii="宋体" w:hAnsi="宋体" w:cs="Arial"/>
                <w:color w:val="auto"/>
              </w:rPr>
            </w:pPr>
          </w:p>
        </w:tc>
        <w:tc>
          <w:tcPr>
            <w:tcW w:w="1439" w:type="dxa"/>
            <w:tcBorders>
              <w:top w:val="single" w:color="auto" w:sz="4" w:space="0"/>
            </w:tcBorders>
            <w:vAlign w:val="center"/>
          </w:tcPr>
          <w:p>
            <w:pPr>
              <w:spacing w:line="400" w:lineRule="exact"/>
              <w:jc w:val="center"/>
              <w:rPr>
                <w:rFonts w:ascii="宋体" w:hAnsi="宋体" w:cs="Arial"/>
                <w:color w:val="auto"/>
              </w:rPr>
            </w:pPr>
          </w:p>
        </w:tc>
        <w:tc>
          <w:tcPr>
            <w:tcW w:w="1319" w:type="dxa"/>
            <w:tcBorders>
              <w:top w:val="single" w:color="auto" w:sz="4" w:space="0"/>
            </w:tcBorders>
            <w:vAlign w:val="center"/>
          </w:tcPr>
          <w:p>
            <w:pPr>
              <w:spacing w:line="400" w:lineRule="exact"/>
              <w:jc w:val="center"/>
              <w:rPr>
                <w:rFonts w:ascii="宋体" w:hAnsi="宋体" w:cs="Arial"/>
                <w:color w:val="auto"/>
              </w:rPr>
            </w:pPr>
          </w:p>
        </w:tc>
        <w:tc>
          <w:tcPr>
            <w:tcW w:w="1160" w:type="dxa"/>
            <w:tcBorders>
              <w:top w:val="single" w:color="auto" w:sz="4" w:space="0"/>
            </w:tcBorders>
            <w:vAlign w:val="center"/>
          </w:tcPr>
          <w:p>
            <w:pPr>
              <w:spacing w:line="400" w:lineRule="exact"/>
              <w:jc w:val="center"/>
              <w:rPr>
                <w:rFonts w:ascii="宋体" w:hAnsi="宋体" w:cs="Arial"/>
                <w:color w:val="auto"/>
              </w:rPr>
            </w:pPr>
          </w:p>
        </w:tc>
        <w:tc>
          <w:tcPr>
            <w:tcW w:w="1421" w:type="dxa"/>
            <w:gridSpan w:val="2"/>
            <w:tcBorders>
              <w:top w:val="single" w:color="auto" w:sz="4" w:space="0"/>
              <w:right w:val="single" w:color="auto" w:sz="4" w:space="0"/>
            </w:tcBorders>
            <w:vAlign w:val="center"/>
          </w:tcPr>
          <w:p>
            <w:pPr>
              <w:spacing w:line="400" w:lineRule="exact"/>
              <w:jc w:val="center"/>
              <w:rPr>
                <w:rFonts w:ascii="宋体" w:hAnsi="宋体" w:cs="Arial"/>
                <w:color w:val="auto"/>
              </w:rPr>
            </w:pPr>
          </w:p>
        </w:tc>
        <w:tc>
          <w:tcPr>
            <w:tcW w:w="1614" w:type="dxa"/>
            <w:gridSpan w:val="2"/>
            <w:tcBorders>
              <w:top w:val="single" w:color="auto" w:sz="4" w:space="0"/>
              <w:left w:val="single" w:color="auto" w:sz="4" w:space="0"/>
              <w:right w:val="single" w:color="auto" w:sz="4" w:space="0"/>
            </w:tcBorders>
            <w:vAlign w:val="center"/>
          </w:tcPr>
          <w:p>
            <w:pPr>
              <w:spacing w:line="400" w:lineRule="exact"/>
              <w:jc w:val="center"/>
              <w:rPr>
                <w:rFonts w:ascii="宋体" w:hAnsi="宋体" w:cs="Arial"/>
                <w:color w:val="auto"/>
              </w:rPr>
            </w:pPr>
          </w:p>
        </w:tc>
        <w:tc>
          <w:tcPr>
            <w:tcW w:w="1387" w:type="dxa"/>
            <w:gridSpan w:val="2"/>
            <w:tcBorders>
              <w:top w:val="single" w:color="auto" w:sz="4" w:space="0"/>
              <w:left w:val="single" w:color="auto" w:sz="4" w:space="0"/>
            </w:tcBorders>
            <w:vAlign w:val="center"/>
          </w:tcPr>
          <w:p>
            <w:pPr>
              <w:spacing w:line="400" w:lineRule="exact"/>
              <w:jc w:val="center"/>
              <w:rPr>
                <w:rFonts w:ascii="宋体" w:hAnsi="宋体" w:cs="Arial"/>
                <w:color w:val="auto"/>
              </w:rPr>
            </w:pPr>
          </w:p>
        </w:tc>
      </w:tr>
    </w:tbl>
    <w:p>
      <w:pPr>
        <w:tabs>
          <w:tab w:val="left" w:pos="555"/>
          <w:tab w:val="left" w:pos="2214"/>
          <w:tab w:val="left" w:pos="3774"/>
          <w:tab w:val="left" w:pos="4854"/>
          <w:tab w:val="left" w:pos="5934"/>
          <w:tab w:val="left" w:pos="7014"/>
          <w:tab w:val="left" w:pos="8214"/>
          <w:tab w:val="left" w:pos="10134"/>
          <w:tab w:val="left" w:pos="11124"/>
        </w:tabs>
        <w:spacing w:line="400" w:lineRule="exact"/>
        <w:ind w:firstLine="480" w:firstLineChars="200"/>
        <w:rPr>
          <w:rFonts w:ascii="宋体" w:hAnsi="宋体" w:cs="Arial"/>
          <w:color w:val="auto"/>
          <w:sz w:val="24"/>
        </w:rPr>
      </w:pPr>
      <w:r>
        <w:rPr>
          <w:rFonts w:hint="eastAsia" w:ascii="宋体" w:hAnsi="宋体" w:cs="Arial"/>
          <w:color w:val="auto"/>
          <w:sz w:val="24"/>
        </w:rPr>
        <w:t>注：供应商（仅限于供应商自己的）以上业绩需提供有关书面证明材料复印件。</w:t>
      </w:r>
    </w:p>
    <w:p>
      <w:pPr>
        <w:spacing w:line="400" w:lineRule="exact"/>
        <w:ind w:left="360"/>
        <w:jc w:val="center"/>
        <w:rPr>
          <w:rFonts w:ascii="宋体" w:hAnsi="宋体" w:cs="Arial"/>
          <w:color w:val="auto"/>
          <w:sz w:val="24"/>
        </w:rPr>
      </w:pPr>
    </w:p>
    <w:p>
      <w:pPr>
        <w:jc w:val="left"/>
        <w:rPr>
          <w:rFonts w:ascii="宋体" w:hAnsi="宋体" w:cs="Arial"/>
          <w:color w:val="auto"/>
        </w:rPr>
      </w:pPr>
    </w:p>
    <w:p>
      <w:pPr>
        <w:ind w:firstLine="480" w:firstLineChars="200"/>
        <w:jc w:val="left"/>
        <w:rPr>
          <w:rFonts w:ascii="宋体" w:hAnsi="宋体"/>
          <w:color w:val="auto"/>
          <w:sz w:val="24"/>
        </w:rPr>
      </w:pPr>
      <w:r>
        <w:rPr>
          <w:rFonts w:hint="eastAsia" w:ascii="宋体" w:hAnsi="宋体"/>
          <w:color w:val="auto"/>
          <w:sz w:val="24"/>
        </w:rPr>
        <w:t>供应商名称：XXXX（盖单位公章）</w:t>
      </w:r>
    </w:p>
    <w:p>
      <w:pPr>
        <w:ind w:firstLine="480" w:firstLineChars="200"/>
        <w:jc w:val="left"/>
        <w:rPr>
          <w:rFonts w:ascii="宋体" w:hAnsi="宋体"/>
          <w:color w:val="auto"/>
          <w:sz w:val="24"/>
        </w:rPr>
      </w:pPr>
      <w:r>
        <w:rPr>
          <w:rFonts w:hint="eastAsia" w:ascii="宋体" w:hAnsi="宋体"/>
          <w:color w:val="auto"/>
          <w:sz w:val="24"/>
        </w:rPr>
        <w:t>法定代表人或授权代表（签字）：XXXX</w:t>
      </w:r>
    </w:p>
    <w:p>
      <w:pPr>
        <w:ind w:firstLine="480" w:firstLineChars="200"/>
        <w:jc w:val="left"/>
        <w:rPr>
          <w:rFonts w:ascii="宋体" w:hAnsi="宋体"/>
          <w:color w:val="auto"/>
          <w:sz w:val="24"/>
        </w:rPr>
      </w:pPr>
      <w:r>
        <w:rPr>
          <w:rFonts w:hint="eastAsia" w:ascii="宋体" w:hAnsi="宋体"/>
          <w:color w:val="auto"/>
          <w:sz w:val="24"/>
        </w:rPr>
        <w:t>日期: XXXX</w:t>
      </w:r>
    </w:p>
    <w:p>
      <w:pPr>
        <w:pStyle w:val="19"/>
        <w:rPr>
          <w:rFonts w:hint="eastAsia"/>
          <w:color w:val="auto"/>
          <w:sz w:val="28"/>
          <w:szCs w:val="28"/>
        </w:rPr>
      </w:pPr>
    </w:p>
    <w:p>
      <w:pPr>
        <w:rPr>
          <w:rFonts w:hint="eastAsia"/>
          <w:color w:val="auto"/>
          <w:sz w:val="28"/>
          <w:szCs w:val="28"/>
        </w:rPr>
      </w:pPr>
    </w:p>
    <w:p>
      <w:pPr>
        <w:pStyle w:val="2"/>
        <w:rPr>
          <w:rFonts w:hint="eastAsia"/>
          <w:color w:val="auto"/>
          <w:sz w:val="28"/>
          <w:szCs w:val="28"/>
        </w:rPr>
      </w:pPr>
    </w:p>
    <w:p>
      <w:pPr>
        <w:rPr>
          <w:rFonts w:hint="eastAsia"/>
          <w:color w:val="auto"/>
          <w:sz w:val="28"/>
          <w:szCs w:val="28"/>
        </w:rPr>
      </w:pPr>
    </w:p>
    <w:p>
      <w:pPr>
        <w:pStyle w:val="2"/>
        <w:rPr>
          <w:rFonts w:hint="eastAsia"/>
        </w:rPr>
      </w:pPr>
    </w:p>
    <w:p>
      <w:pPr>
        <w:rPr>
          <w:color w:val="auto"/>
        </w:rPr>
      </w:pPr>
    </w:p>
    <w:p>
      <w:pPr>
        <w:jc w:val="center"/>
        <w:rPr>
          <w:b/>
          <w:color w:val="auto"/>
          <w:sz w:val="32"/>
          <w:szCs w:val="32"/>
        </w:rPr>
      </w:pPr>
      <w:r>
        <w:rPr>
          <w:rFonts w:hint="eastAsia"/>
          <w:b/>
          <w:color w:val="auto"/>
          <w:sz w:val="32"/>
          <w:szCs w:val="32"/>
        </w:rPr>
        <w:t>八、</w:t>
      </w:r>
      <w:bookmarkStart w:id="85" w:name="_Toc26873"/>
      <w:r>
        <w:rPr>
          <w:rFonts w:hint="eastAsia"/>
          <w:b/>
          <w:color w:val="auto"/>
          <w:sz w:val="32"/>
          <w:szCs w:val="32"/>
        </w:rPr>
        <w:t>报价表</w:t>
      </w:r>
      <w:bookmarkEnd w:id="85"/>
    </w:p>
    <w:p>
      <w:pPr>
        <w:jc w:val="left"/>
        <w:rPr>
          <w:rFonts w:ascii="宋体" w:hAnsi="宋体" w:cs="宋体"/>
          <w:color w:val="auto"/>
          <w:sz w:val="24"/>
        </w:rPr>
      </w:pPr>
      <w:r>
        <w:rPr>
          <w:rFonts w:hint="eastAsia" w:ascii="宋体" w:hAnsi="宋体" w:cs="宋体"/>
          <w:color w:val="auto"/>
          <w:sz w:val="24"/>
        </w:rPr>
        <w:t xml:space="preserve">               </w:t>
      </w:r>
    </w:p>
    <w:p>
      <w:pPr>
        <w:jc w:val="left"/>
        <w:rPr>
          <w:rFonts w:ascii="宋体" w:hAnsi="宋体" w:cs="宋体"/>
          <w:color w:val="auto"/>
          <w:sz w:val="24"/>
        </w:rPr>
      </w:pPr>
      <w:r>
        <w:rPr>
          <w:rFonts w:hint="eastAsia" w:ascii="宋体" w:hAnsi="宋体" w:cs="宋体"/>
          <w:color w:val="auto"/>
          <w:sz w:val="24"/>
        </w:rPr>
        <w:t xml:space="preserve">项目编号：     </w:t>
      </w:r>
    </w:p>
    <w:tbl>
      <w:tblPr>
        <w:tblStyle w:val="15"/>
        <w:tblW w:w="9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5063"/>
        <w:gridCol w:w="4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6" w:hRule="atLeast"/>
          <w:jc w:val="center"/>
        </w:trPr>
        <w:tc>
          <w:tcPr>
            <w:tcW w:w="705" w:type="dxa"/>
            <w:vAlign w:val="center"/>
          </w:tcPr>
          <w:p>
            <w:pPr>
              <w:spacing w:line="400" w:lineRule="exact"/>
              <w:jc w:val="center"/>
              <w:rPr>
                <w:rFonts w:ascii="宋体" w:hAnsi="宋体" w:cs="宋体"/>
                <w:color w:val="auto"/>
                <w:sz w:val="24"/>
              </w:rPr>
            </w:pPr>
            <w:r>
              <w:rPr>
                <w:rFonts w:hint="eastAsia" w:ascii="宋体" w:hAnsi="宋体" w:cs="宋体"/>
                <w:color w:val="auto"/>
                <w:sz w:val="24"/>
              </w:rPr>
              <w:t>序号</w:t>
            </w:r>
          </w:p>
        </w:tc>
        <w:tc>
          <w:tcPr>
            <w:tcW w:w="5063" w:type="dxa"/>
            <w:vAlign w:val="center"/>
          </w:tcPr>
          <w:p>
            <w:pPr>
              <w:spacing w:line="400" w:lineRule="exact"/>
              <w:jc w:val="center"/>
              <w:rPr>
                <w:rFonts w:ascii="宋体" w:hAnsi="宋体" w:cs="宋体"/>
                <w:color w:val="auto"/>
                <w:sz w:val="24"/>
              </w:rPr>
            </w:pPr>
            <w:r>
              <w:rPr>
                <w:rFonts w:hint="eastAsia" w:ascii="宋体" w:hAnsi="宋体" w:cs="宋体"/>
                <w:color w:val="auto"/>
                <w:sz w:val="24"/>
              </w:rPr>
              <w:t>项目名称</w:t>
            </w:r>
          </w:p>
        </w:tc>
        <w:tc>
          <w:tcPr>
            <w:tcW w:w="4012" w:type="dxa"/>
            <w:vAlign w:val="center"/>
          </w:tcPr>
          <w:p>
            <w:pPr>
              <w:spacing w:line="400" w:lineRule="exact"/>
              <w:jc w:val="center"/>
              <w:rPr>
                <w:rFonts w:ascii="宋体" w:hAnsi="宋体" w:cs="宋体"/>
                <w:color w:val="auto"/>
                <w:sz w:val="24"/>
              </w:rPr>
            </w:pPr>
            <w:r>
              <w:rPr>
                <w:rFonts w:hint="eastAsia" w:ascii="宋体" w:hAnsi="宋体" w:cs="宋体"/>
                <w:color w:val="auto"/>
                <w:sz w:val="24"/>
              </w:rPr>
              <w:t>报价</w:t>
            </w:r>
          </w:p>
          <w:p>
            <w:pPr>
              <w:spacing w:line="400" w:lineRule="exact"/>
              <w:jc w:val="center"/>
              <w:rPr>
                <w:rFonts w:ascii="宋体" w:hAnsi="宋体" w:cs="宋体"/>
                <w:color w:val="auto"/>
                <w:sz w:val="24"/>
              </w:rPr>
            </w:pPr>
            <w:r>
              <w:rPr>
                <w:rFonts w:hint="eastAsia" w:ascii="宋体" w:hAnsi="宋体" w:cs="宋体"/>
                <w:color w:val="auto"/>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9" w:hRule="atLeast"/>
          <w:jc w:val="center"/>
        </w:trPr>
        <w:tc>
          <w:tcPr>
            <w:tcW w:w="705" w:type="dxa"/>
            <w:vAlign w:val="center"/>
          </w:tcPr>
          <w:p>
            <w:pPr>
              <w:spacing w:line="400" w:lineRule="exact"/>
              <w:jc w:val="center"/>
              <w:rPr>
                <w:rFonts w:ascii="宋体" w:hAnsi="宋体" w:cs="宋体"/>
                <w:color w:val="auto"/>
                <w:sz w:val="24"/>
              </w:rPr>
            </w:pPr>
            <w:r>
              <w:rPr>
                <w:rFonts w:hint="eastAsia" w:ascii="宋体" w:hAnsi="宋体" w:cs="宋体"/>
                <w:color w:val="auto"/>
                <w:sz w:val="24"/>
              </w:rPr>
              <w:t>1</w:t>
            </w:r>
          </w:p>
        </w:tc>
        <w:tc>
          <w:tcPr>
            <w:tcW w:w="5063" w:type="dxa"/>
            <w:vAlign w:val="center"/>
          </w:tcPr>
          <w:p>
            <w:pPr>
              <w:spacing w:line="360" w:lineRule="auto"/>
              <w:jc w:val="center"/>
              <w:rPr>
                <w:color w:val="auto"/>
              </w:rPr>
            </w:pPr>
          </w:p>
        </w:tc>
        <w:tc>
          <w:tcPr>
            <w:tcW w:w="4012" w:type="dxa"/>
            <w:vAlign w:val="center"/>
          </w:tcPr>
          <w:p>
            <w:pPr>
              <w:spacing w:line="400" w:lineRule="exact"/>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9780" w:type="dxa"/>
            <w:gridSpan w:val="3"/>
          </w:tcPr>
          <w:p>
            <w:pPr>
              <w:spacing w:line="400" w:lineRule="exact"/>
              <w:rPr>
                <w:rFonts w:ascii="宋体" w:hAnsi="宋体" w:cs="宋体"/>
                <w:color w:val="auto"/>
                <w:sz w:val="24"/>
              </w:rPr>
            </w:pPr>
          </w:p>
          <w:p>
            <w:pPr>
              <w:spacing w:line="400" w:lineRule="exact"/>
              <w:rPr>
                <w:rFonts w:ascii="宋体" w:hAnsi="宋体" w:cs="宋体"/>
                <w:color w:val="auto"/>
                <w:sz w:val="24"/>
                <w:u w:val="single"/>
              </w:rPr>
            </w:pPr>
          </w:p>
          <w:p>
            <w:pPr>
              <w:spacing w:line="400" w:lineRule="exact"/>
              <w:rPr>
                <w:rFonts w:ascii="宋体" w:hAnsi="宋体" w:cs="宋体"/>
                <w:color w:val="auto"/>
                <w:sz w:val="24"/>
              </w:rPr>
            </w:pPr>
            <w:r>
              <w:rPr>
                <w:rFonts w:hint="eastAsia" w:ascii="宋体" w:hAnsi="宋体" w:cs="宋体"/>
                <w:color w:val="auto"/>
                <w:sz w:val="24"/>
              </w:rPr>
              <w:t>大写：</w:t>
            </w:r>
            <w:r>
              <w:rPr>
                <w:rFonts w:hint="eastAsia" w:ascii="宋体" w:hAnsi="宋体" w:cs="宋体"/>
                <w:color w:val="auto"/>
                <w:sz w:val="24"/>
                <w:u w:val="single"/>
              </w:rPr>
              <w:t xml:space="preserve">                                            </w:t>
            </w:r>
          </w:p>
          <w:p>
            <w:pPr>
              <w:adjustRightInd w:val="0"/>
              <w:spacing w:line="400" w:lineRule="exact"/>
              <w:ind w:firstLine="420" w:firstLineChars="175"/>
              <w:jc w:val="left"/>
              <w:rPr>
                <w:rFonts w:ascii="宋体" w:hAnsi="宋体" w:cs="宋体"/>
                <w:color w:val="auto"/>
                <w:sz w:val="24"/>
              </w:rPr>
            </w:pPr>
          </w:p>
          <w:p>
            <w:pPr>
              <w:adjustRightInd w:val="0"/>
              <w:spacing w:line="400" w:lineRule="exact"/>
              <w:jc w:val="left"/>
              <w:rPr>
                <w:rFonts w:ascii="宋体" w:hAnsi="宋体" w:cs="宋体"/>
                <w:color w:val="auto"/>
                <w:sz w:val="24"/>
              </w:rPr>
            </w:pPr>
            <w:r>
              <w:rPr>
                <w:rFonts w:hint="eastAsia" w:ascii="宋体" w:hAnsi="宋体" w:cs="宋体"/>
                <w:color w:val="auto"/>
                <w:sz w:val="24"/>
              </w:rPr>
              <w:t>注：各分项报价按比例同比下浮。</w:t>
            </w:r>
          </w:p>
          <w:p>
            <w:pPr>
              <w:adjustRightInd w:val="0"/>
              <w:spacing w:line="400" w:lineRule="exact"/>
              <w:jc w:val="left"/>
              <w:rPr>
                <w:rFonts w:ascii="宋体" w:hAnsi="宋体" w:cs="宋体"/>
                <w:color w:val="auto"/>
                <w:sz w:val="24"/>
              </w:rPr>
            </w:pPr>
          </w:p>
        </w:tc>
      </w:tr>
    </w:tbl>
    <w:p>
      <w:pPr>
        <w:widowControl/>
        <w:spacing w:line="360" w:lineRule="atLeast"/>
        <w:jc w:val="left"/>
        <w:rPr>
          <w:rFonts w:ascii="宋体" w:hAnsi="宋体" w:cs="宋体"/>
          <w:color w:val="auto"/>
          <w:sz w:val="24"/>
        </w:rPr>
      </w:pPr>
    </w:p>
    <w:p>
      <w:pPr>
        <w:ind w:left="720" w:hanging="720" w:hangingChars="300"/>
        <w:rPr>
          <w:rFonts w:ascii="宋体" w:hAnsi="宋体" w:cs="宋体"/>
          <w:color w:val="auto"/>
          <w:sz w:val="24"/>
        </w:rPr>
      </w:pPr>
      <w:bookmarkStart w:id="86" w:name="_Toc23957"/>
      <w:bookmarkStart w:id="87" w:name="_Toc20400"/>
      <w:bookmarkStart w:id="88" w:name="_Toc27090"/>
      <w:r>
        <w:rPr>
          <w:rFonts w:hint="eastAsia" w:ascii="宋体" w:hAnsi="宋体" w:cs="宋体"/>
          <w:color w:val="auto"/>
          <w:sz w:val="24"/>
        </w:rPr>
        <w:t>注：1、所有报价均用人民币表示，所报价格是最终用户验收合格后的总价。</w:t>
      </w:r>
      <w:bookmarkEnd w:id="86"/>
      <w:bookmarkEnd w:id="87"/>
      <w:bookmarkEnd w:id="88"/>
      <w:r>
        <w:rPr>
          <w:rFonts w:hint="eastAsia" w:ascii="宋体" w:hAnsi="宋体" w:cs="宋体"/>
          <w:color w:val="auto"/>
          <w:sz w:val="24"/>
        </w:rPr>
        <w:t>所</w:t>
      </w:r>
      <w:r>
        <w:rPr>
          <w:rFonts w:ascii="宋体" w:hAnsi="宋体" w:cs="宋体"/>
          <w:color w:val="auto"/>
          <w:sz w:val="24"/>
        </w:rPr>
        <w:t>报价应包括设计、印刷、运输、损耗、税金等全部费用。除此</w:t>
      </w:r>
      <w:r>
        <w:rPr>
          <w:rFonts w:hint="eastAsia" w:ascii="宋体" w:hAnsi="宋体" w:cs="宋体"/>
          <w:color w:val="auto"/>
          <w:sz w:val="24"/>
        </w:rPr>
        <w:t>采购</w:t>
      </w:r>
      <w:r>
        <w:rPr>
          <w:rFonts w:ascii="宋体" w:hAnsi="宋体" w:cs="宋体"/>
          <w:color w:val="auto"/>
          <w:sz w:val="24"/>
        </w:rPr>
        <w:t>人不再支付任何其他费用，</w:t>
      </w:r>
      <w:r>
        <w:rPr>
          <w:rFonts w:hint="eastAsia" w:ascii="宋体" w:hAnsi="宋体" w:cs="宋体"/>
          <w:color w:val="auto"/>
          <w:sz w:val="24"/>
        </w:rPr>
        <w:t>成交</w:t>
      </w:r>
      <w:r>
        <w:rPr>
          <w:rFonts w:ascii="宋体" w:hAnsi="宋体" w:cs="宋体"/>
          <w:color w:val="auto"/>
          <w:sz w:val="24"/>
        </w:rPr>
        <w:t>后无论何种原因，价格也不再进行任何调整。</w:t>
      </w:r>
    </w:p>
    <w:p>
      <w:pPr>
        <w:ind w:firstLine="482" w:firstLineChars="200"/>
        <w:rPr>
          <w:rFonts w:ascii="宋体" w:hAnsi="宋体" w:cs="宋体"/>
          <w:b/>
          <w:bCs/>
          <w:color w:val="auto"/>
          <w:sz w:val="24"/>
        </w:rPr>
      </w:pPr>
      <w:r>
        <w:rPr>
          <w:rFonts w:hint="eastAsia" w:ascii="宋体" w:hAnsi="宋体" w:cs="宋体"/>
          <w:b/>
          <w:bCs/>
          <w:color w:val="auto"/>
          <w:sz w:val="24"/>
        </w:rPr>
        <w:t>2、此报价表不做在响应文件中，响应文件通过审查后在报价环节现场填写并递交。</w:t>
      </w:r>
    </w:p>
    <w:p>
      <w:pPr>
        <w:ind w:left="210" w:leftChars="100" w:firstLine="240" w:firstLineChars="100"/>
        <w:rPr>
          <w:rFonts w:ascii="宋体" w:hAnsi="宋体" w:cs="宋体"/>
          <w:color w:val="auto"/>
          <w:sz w:val="24"/>
        </w:rPr>
      </w:pPr>
    </w:p>
    <w:p>
      <w:pPr>
        <w:pStyle w:val="19"/>
        <w:rPr>
          <w:rFonts w:ascii="宋体" w:hAnsi="宋体" w:eastAsia="宋体" w:cs="宋体"/>
          <w:bCs/>
          <w:color w:val="auto"/>
        </w:rPr>
      </w:pPr>
    </w:p>
    <w:p>
      <w:pPr>
        <w:ind w:left="210" w:leftChars="100"/>
        <w:rPr>
          <w:rFonts w:ascii="宋体" w:hAnsi="宋体" w:cs="宋体"/>
          <w:color w:val="auto"/>
          <w:sz w:val="24"/>
        </w:rPr>
      </w:pPr>
      <w:r>
        <w:rPr>
          <w:rFonts w:hint="eastAsia" w:ascii="宋体" w:hAnsi="宋体" w:cs="宋体"/>
          <w:color w:val="auto"/>
          <w:sz w:val="24"/>
          <w:lang w:eastAsia="zh-CN"/>
        </w:rPr>
        <w:t>磋商</w:t>
      </w:r>
      <w:r>
        <w:rPr>
          <w:rFonts w:hint="eastAsia" w:ascii="宋体" w:hAnsi="宋体" w:cs="宋体"/>
          <w:color w:val="auto"/>
          <w:sz w:val="24"/>
        </w:rPr>
        <w:t>供应商名称：XXXX。</w:t>
      </w:r>
    </w:p>
    <w:p>
      <w:pPr>
        <w:ind w:left="210" w:leftChars="100"/>
        <w:rPr>
          <w:rFonts w:ascii="宋体" w:hAnsi="宋体" w:cs="宋体"/>
          <w:color w:val="auto"/>
          <w:sz w:val="24"/>
        </w:rPr>
      </w:pPr>
      <w:r>
        <w:rPr>
          <w:rFonts w:hint="eastAsia" w:ascii="宋体" w:hAnsi="宋体" w:cs="宋体"/>
          <w:color w:val="auto"/>
          <w:sz w:val="24"/>
        </w:rPr>
        <w:t>法定代表人或授权代表（签字或加盖个人名章）：XXXX。</w:t>
      </w:r>
    </w:p>
    <w:p>
      <w:pPr>
        <w:rPr>
          <w:rFonts w:ascii="宋体" w:hAnsi="宋体" w:cs="宋体"/>
          <w:color w:val="auto"/>
          <w:sz w:val="24"/>
        </w:rPr>
      </w:pPr>
      <w:r>
        <w:rPr>
          <w:rFonts w:hint="eastAsia" w:ascii="宋体" w:hAnsi="宋体" w:cs="宋体"/>
          <w:color w:val="auto"/>
          <w:sz w:val="24"/>
        </w:rPr>
        <w:t xml:space="preserve">  日    期: XXXX。</w:t>
      </w:r>
    </w:p>
    <w:p>
      <w:pPr>
        <w:spacing w:line="360" w:lineRule="auto"/>
        <w:ind w:left="420" w:leftChars="200"/>
        <w:rPr>
          <w:rFonts w:ascii="宋体" w:hAnsi="宋体" w:cs="宋体"/>
          <w:color w:val="auto"/>
          <w:sz w:val="24"/>
        </w:rPr>
      </w:pPr>
    </w:p>
    <w:p>
      <w:pPr>
        <w:pStyle w:val="8"/>
        <w:tabs>
          <w:tab w:val="left" w:pos="0"/>
        </w:tabs>
        <w:jc w:val="center"/>
        <w:rPr>
          <w:rFonts w:hint="eastAsia"/>
          <w:color w:val="auto"/>
        </w:rPr>
      </w:pPr>
    </w:p>
    <w:p>
      <w:pPr>
        <w:pStyle w:val="8"/>
        <w:tabs>
          <w:tab w:val="left" w:pos="0"/>
        </w:tabs>
        <w:jc w:val="center"/>
        <w:rPr>
          <w:rFonts w:hint="eastAsia"/>
          <w:color w:val="auto"/>
        </w:rPr>
      </w:pPr>
    </w:p>
    <w:p>
      <w:pPr>
        <w:pStyle w:val="8"/>
        <w:tabs>
          <w:tab w:val="left" w:pos="0"/>
        </w:tabs>
        <w:jc w:val="center"/>
        <w:rPr>
          <w:rFonts w:hint="eastAsia"/>
          <w:color w:val="auto"/>
        </w:rPr>
      </w:pPr>
    </w:p>
    <w:p>
      <w:pPr>
        <w:adjustRightInd w:val="0"/>
        <w:spacing w:line="400" w:lineRule="exact"/>
        <w:jc w:val="left"/>
        <w:rPr>
          <w:rFonts w:hint="eastAsia" w:ascii="宋体" w:hAnsi="宋体"/>
          <w:color w:val="auto"/>
          <w:sz w:val="28"/>
        </w:rPr>
        <w:sectPr>
          <w:footerReference r:id="rId6" w:type="default"/>
          <w:pgSz w:w="11850" w:h="16783"/>
          <w:pgMar w:top="1440" w:right="1800" w:bottom="1440" w:left="1800" w:header="851" w:footer="992" w:gutter="0"/>
          <w:pgNumType w:fmt="numberInDash"/>
          <w:cols w:space="720" w:num="1"/>
          <w:docGrid w:linePitch="312" w:charSpace="0"/>
        </w:sectPr>
      </w:pPr>
    </w:p>
    <w:p>
      <w:pPr>
        <w:pStyle w:val="4"/>
        <w:ind w:firstLine="2891" w:firstLineChars="900"/>
        <w:rPr>
          <w:rFonts w:ascii="宋体" w:hAnsi="宋体" w:cs="宋体"/>
          <w:color w:val="auto"/>
        </w:rPr>
      </w:pPr>
      <w:bookmarkStart w:id="89" w:name="_Toc8671"/>
      <w:bookmarkStart w:id="90" w:name="_Toc15791"/>
      <w:bookmarkStart w:id="91" w:name="_Toc26689"/>
      <w:bookmarkStart w:id="92" w:name="_Toc217446086"/>
      <w:bookmarkStart w:id="93" w:name="_Toc29496"/>
      <w:bookmarkStart w:id="94" w:name="_Toc436385992"/>
      <w:bookmarkStart w:id="95" w:name="_Toc436820890"/>
      <w:bookmarkStart w:id="96" w:name="_Toc436410129"/>
      <w:bookmarkStart w:id="97" w:name="_Toc436404120"/>
      <w:bookmarkStart w:id="98" w:name="_Toc307564880"/>
      <w:r>
        <w:rPr>
          <w:rFonts w:hint="eastAsia" w:ascii="宋体" w:hAnsi="宋体" w:cs="宋体"/>
          <w:color w:val="auto"/>
        </w:rPr>
        <w:t>九、分项报价明细表</w:t>
      </w:r>
      <w:bookmarkEnd w:id="89"/>
      <w:bookmarkEnd w:id="90"/>
      <w:bookmarkEnd w:id="91"/>
      <w:bookmarkEnd w:id="92"/>
      <w:bookmarkEnd w:id="93"/>
    </w:p>
    <w:p>
      <w:pPr>
        <w:widowControl/>
        <w:spacing w:line="360" w:lineRule="atLeast"/>
        <w:ind w:firstLine="413" w:firstLineChars="196"/>
        <w:jc w:val="left"/>
        <w:outlineLvl w:val="1"/>
        <w:rPr>
          <w:rFonts w:ascii="宋体" w:hAnsi="宋体"/>
          <w:b/>
          <w:color w:val="auto"/>
        </w:rPr>
      </w:pPr>
    </w:p>
    <w:p>
      <w:pPr>
        <w:rPr>
          <w:rFonts w:ascii="宋体" w:hAnsi="宋体"/>
          <w:color w:val="auto"/>
        </w:rPr>
      </w:pPr>
      <w:r>
        <w:rPr>
          <w:rFonts w:hint="eastAsia" w:ascii="宋体" w:hAnsi="宋体"/>
          <w:color w:val="auto"/>
        </w:rPr>
        <w:t>项目名称：</w:t>
      </w:r>
    </w:p>
    <w:p>
      <w:pPr>
        <w:rPr>
          <w:rFonts w:ascii="宋体" w:hAnsi="宋体"/>
          <w:color w:val="auto"/>
        </w:rPr>
      </w:pPr>
      <w:r>
        <w:rPr>
          <w:rFonts w:hint="eastAsia" w:ascii="宋体" w:hAnsi="宋体"/>
          <w:color w:val="auto"/>
        </w:rPr>
        <w:t xml:space="preserve">项目编号：                                                                                                   </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275"/>
        <w:gridCol w:w="1011"/>
        <w:gridCol w:w="1237"/>
        <w:gridCol w:w="1212"/>
        <w:gridCol w:w="840"/>
        <w:gridCol w:w="936"/>
        <w:gridCol w:w="781"/>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exact"/>
          <w:jc w:val="center"/>
        </w:trPr>
        <w:tc>
          <w:tcPr>
            <w:tcW w:w="877" w:type="dxa"/>
            <w:vAlign w:val="center"/>
          </w:tcPr>
          <w:p>
            <w:pPr>
              <w:jc w:val="center"/>
              <w:rPr>
                <w:rFonts w:ascii="宋体" w:hAnsi="宋体" w:cs="宋体"/>
                <w:color w:val="auto"/>
                <w:sz w:val="24"/>
              </w:rPr>
            </w:pPr>
            <w:bookmarkStart w:id="99" w:name="_Toc29321"/>
            <w:bookmarkStart w:id="100" w:name="_Toc6636"/>
            <w:bookmarkStart w:id="101" w:name="_Toc26515"/>
            <w:r>
              <w:rPr>
                <w:rFonts w:hint="eastAsia" w:ascii="宋体" w:hAnsi="宋体" w:cs="宋体"/>
                <w:color w:val="auto"/>
                <w:sz w:val="24"/>
              </w:rPr>
              <w:t>序号</w:t>
            </w:r>
            <w:bookmarkEnd w:id="99"/>
            <w:bookmarkEnd w:id="100"/>
            <w:bookmarkEnd w:id="101"/>
          </w:p>
        </w:tc>
        <w:tc>
          <w:tcPr>
            <w:tcW w:w="1275" w:type="dxa"/>
            <w:vAlign w:val="center"/>
          </w:tcPr>
          <w:p>
            <w:pPr>
              <w:jc w:val="center"/>
              <w:rPr>
                <w:rFonts w:ascii="宋体" w:hAnsi="宋体" w:cs="宋体"/>
                <w:color w:val="auto"/>
                <w:sz w:val="24"/>
              </w:rPr>
            </w:pPr>
            <w:bookmarkStart w:id="102" w:name="_Toc4174"/>
            <w:bookmarkStart w:id="103" w:name="_Toc29249"/>
            <w:bookmarkStart w:id="104" w:name="_Toc13376"/>
            <w:r>
              <w:rPr>
                <w:rFonts w:hint="eastAsia" w:ascii="宋体" w:hAnsi="宋体" w:cs="宋体"/>
                <w:color w:val="auto"/>
                <w:sz w:val="24"/>
              </w:rPr>
              <w:t>产品名称</w:t>
            </w:r>
            <w:bookmarkEnd w:id="102"/>
            <w:bookmarkEnd w:id="103"/>
            <w:bookmarkEnd w:id="104"/>
          </w:p>
        </w:tc>
        <w:tc>
          <w:tcPr>
            <w:tcW w:w="1011" w:type="dxa"/>
            <w:vAlign w:val="center"/>
          </w:tcPr>
          <w:p>
            <w:pPr>
              <w:jc w:val="center"/>
              <w:rPr>
                <w:rFonts w:ascii="宋体" w:hAnsi="宋体" w:cs="宋体"/>
                <w:color w:val="auto"/>
                <w:sz w:val="24"/>
              </w:rPr>
            </w:pPr>
            <w:bookmarkStart w:id="105" w:name="_Toc16327"/>
            <w:bookmarkStart w:id="106" w:name="_Toc22058"/>
            <w:bookmarkStart w:id="107" w:name="_Toc13357"/>
            <w:r>
              <w:rPr>
                <w:rFonts w:hint="eastAsia" w:ascii="宋体" w:hAnsi="宋体" w:cs="宋体"/>
                <w:color w:val="auto"/>
                <w:sz w:val="24"/>
              </w:rPr>
              <w:t>品牌</w:t>
            </w:r>
            <w:bookmarkEnd w:id="105"/>
            <w:bookmarkEnd w:id="106"/>
            <w:bookmarkEnd w:id="107"/>
          </w:p>
        </w:tc>
        <w:tc>
          <w:tcPr>
            <w:tcW w:w="1237" w:type="dxa"/>
            <w:vAlign w:val="center"/>
          </w:tcPr>
          <w:p>
            <w:pPr>
              <w:jc w:val="center"/>
              <w:rPr>
                <w:rFonts w:ascii="宋体" w:hAnsi="宋体" w:cs="宋体"/>
                <w:color w:val="auto"/>
                <w:sz w:val="24"/>
              </w:rPr>
            </w:pPr>
            <w:bookmarkStart w:id="108" w:name="_Toc11988"/>
            <w:bookmarkStart w:id="109" w:name="_Toc28157"/>
            <w:bookmarkStart w:id="110" w:name="_Toc31882"/>
            <w:r>
              <w:rPr>
                <w:rFonts w:hint="eastAsia" w:ascii="宋体" w:hAnsi="宋体" w:cs="宋体"/>
                <w:color w:val="auto"/>
                <w:sz w:val="24"/>
              </w:rPr>
              <w:t>规格型号</w:t>
            </w:r>
            <w:bookmarkEnd w:id="108"/>
            <w:bookmarkEnd w:id="109"/>
            <w:bookmarkEnd w:id="110"/>
          </w:p>
        </w:tc>
        <w:tc>
          <w:tcPr>
            <w:tcW w:w="1212" w:type="dxa"/>
            <w:vAlign w:val="center"/>
          </w:tcPr>
          <w:p>
            <w:pPr>
              <w:jc w:val="center"/>
              <w:rPr>
                <w:rFonts w:ascii="宋体" w:hAnsi="宋体" w:cs="宋体"/>
                <w:color w:val="auto"/>
                <w:sz w:val="24"/>
              </w:rPr>
            </w:pPr>
            <w:bookmarkStart w:id="111" w:name="_Toc14721"/>
            <w:bookmarkStart w:id="112" w:name="_Toc26643"/>
            <w:bookmarkStart w:id="113" w:name="_Toc16859"/>
            <w:r>
              <w:rPr>
                <w:rFonts w:hint="eastAsia" w:ascii="宋体" w:hAnsi="宋体" w:cs="宋体"/>
                <w:color w:val="auto"/>
                <w:sz w:val="24"/>
              </w:rPr>
              <w:t>单位</w:t>
            </w:r>
            <w:bookmarkEnd w:id="111"/>
            <w:bookmarkEnd w:id="112"/>
            <w:bookmarkEnd w:id="113"/>
          </w:p>
        </w:tc>
        <w:tc>
          <w:tcPr>
            <w:tcW w:w="840" w:type="dxa"/>
            <w:vAlign w:val="center"/>
          </w:tcPr>
          <w:p>
            <w:pPr>
              <w:jc w:val="center"/>
              <w:rPr>
                <w:rFonts w:ascii="宋体" w:hAnsi="宋体" w:cs="宋体"/>
                <w:color w:val="auto"/>
                <w:sz w:val="24"/>
              </w:rPr>
            </w:pPr>
            <w:bookmarkStart w:id="114" w:name="_Toc3195"/>
            <w:bookmarkStart w:id="115" w:name="_Toc16885"/>
            <w:bookmarkStart w:id="116" w:name="_Toc26569"/>
            <w:r>
              <w:rPr>
                <w:rFonts w:hint="eastAsia" w:ascii="宋体" w:hAnsi="宋体" w:cs="宋体"/>
                <w:color w:val="auto"/>
                <w:sz w:val="24"/>
              </w:rPr>
              <w:t>数量</w:t>
            </w:r>
            <w:bookmarkEnd w:id="114"/>
            <w:bookmarkEnd w:id="115"/>
            <w:bookmarkEnd w:id="116"/>
          </w:p>
        </w:tc>
        <w:tc>
          <w:tcPr>
            <w:tcW w:w="936" w:type="dxa"/>
            <w:vAlign w:val="center"/>
          </w:tcPr>
          <w:p>
            <w:pPr>
              <w:jc w:val="center"/>
              <w:rPr>
                <w:rFonts w:ascii="宋体" w:hAnsi="宋体" w:cs="宋体"/>
                <w:color w:val="auto"/>
                <w:sz w:val="24"/>
              </w:rPr>
            </w:pPr>
            <w:bookmarkStart w:id="117" w:name="_Toc31527"/>
            <w:bookmarkStart w:id="118" w:name="_Toc10389"/>
            <w:bookmarkStart w:id="119" w:name="_Toc6451"/>
            <w:r>
              <w:rPr>
                <w:rFonts w:hint="eastAsia" w:ascii="宋体" w:hAnsi="宋体" w:cs="宋体"/>
                <w:color w:val="auto"/>
                <w:sz w:val="24"/>
              </w:rPr>
              <w:t>单价</w:t>
            </w:r>
            <w:bookmarkEnd w:id="117"/>
            <w:bookmarkEnd w:id="118"/>
            <w:bookmarkEnd w:id="119"/>
          </w:p>
        </w:tc>
        <w:tc>
          <w:tcPr>
            <w:tcW w:w="781" w:type="dxa"/>
            <w:vAlign w:val="center"/>
          </w:tcPr>
          <w:p>
            <w:pPr>
              <w:jc w:val="center"/>
              <w:rPr>
                <w:rFonts w:ascii="宋体" w:hAnsi="宋体" w:cs="宋体"/>
                <w:color w:val="auto"/>
                <w:sz w:val="24"/>
              </w:rPr>
            </w:pPr>
            <w:bookmarkStart w:id="120" w:name="_Toc1767"/>
            <w:bookmarkStart w:id="121" w:name="_Toc4634"/>
            <w:bookmarkStart w:id="122" w:name="_Toc16547"/>
            <w:r>
              <w:rPr>
                <w:rFonts w:hint="eastAsia" w:ascii="宋体" w:hAnsi="宋体" w:cs="宋体"/>
                <w:color w:val="auto"/>
                <w:sz w:val="24"/>
              </w:rPr>
              <w:t>金额</w:t>
            </w:r>
            <w:bookmarkEnd w:id="120"/>
            <w:bookmarkEnd w:id="121"/>
            <w:bookmarkEnd w:id="122"/>
          </w:p>
        </w:tc>
        <w:tc>
          <w:tcPr>
            <w:tcW w:w="843" w:type="dxa"/>
            <w:vAlign w:val="center"/>
          </w:tcPr>
          <w:p>
            <w:pPr>
              <w:jc w:val="center"/>
              <w:rPr>
                <w:rFonts w:ascii="宋体" w:hAnsi="宋体" w:cs="宋体"/>
                <w:color w:val="auto"/>
                <w:sz w:val="24"/>
              </w:rPr>
            </w:pPr>
            <w:bookmarkStart w:id="123" w:name="_Toc23052"/>
            <w:bookmarkStart w:id="124" w:name="_Toc1535"/>
            <w:bookmarkStart w:id="125" w:name="_Toc18127"/>
            <w:r>
              <w:rPr>
                <w:rFonts w:hint="eastAsia" w:ascii="宋体" w:hAnsi="宋体" w:cs="宋体"/>
                <w:color w:val="auto"/>
                <w:sz w:val="24"/>
              </w:rPr>
              <w:t>备注</w:t>
            </w:r>
            <w:bookmarkEnd w:id="123"/>
            <w:bookmarkEnd w:id="124"/>
            <w:bookmarkEnd w:id="12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vAlign w:val="center"/>
          </w:tcPr>
          <w:p>
            <w:pPr>
              <w:rPr>
                <w:rFonts w:ascii="宋体" w:hAnsi="宋体" w:cs="宋体"/>
                <w:color w:val="auto"/>
                <w:sz w:val="24"/>
              </w:rPr>
            </w:pPr>
          </w:p>
        </w:tc>
        <w:tc>
          <w:tcPr>
            <w:tcW w:w="1275" w:type="dxa"/>
            <w:vAlign w:val="center"/>
          </w:tcPr>
          <w:p>
            <w:pPr>
              <w:rPr>
                <w:rFonts w:ascii="宋体" w:hAnsi="宋体" w:cs="宋体"/>
                <w:color w:val="auto"/>
                <w:sz w:val="24"/>
              </w:rPr>
            </w:pPr>
          </w:p>
        </w:tc>
        <w:tc>
          <w:tcPr>
            <w:tcW w:w="1011" w:type="dxa"/>
            <w:vAlign w:val="center"/>
          </w:tcPr>
          <w:p>
            <w:pPr>
              <w:rPr>
                <w:rFonts w:ascii="宋体" w:hAnsi="宋体" w:cs="宋体"/>
                <w:color w:val="auto"/>
                <w:sz w:val="24"/>
              </w:rPr>
            </w:pPr>
          </w:p>
        </w:tc>
        <w:tc>
          <w:tcPr>
            <w:tcW w:w="1237" w:type="dxa"/>
            <w:vAlign w:val="center"/>
          </w:tcPr>
          <w:p>
            <w:pPr>
              <w:rPr>
                <w:rFonts w:ascii="宋体" w:hAnsi="宋体" w:cs="宋体"/>
                <w:color w:val="auto"/>
                <w:sz w:val="24"/>
              </w:rPr>
            </w:pPr>
          </w:p>
        </w:tc>
        <w:tc>
          <w:tcPr>
            <w:tcW w:w="1212" w:type="dxa"/>
            <w:vAlign w:val="center"/>
          </w:tcPr>
          <w:p>
            <w:pPr>
              <w:rPr>
                <w:rFonts w:ascii="宋体" w:hAnsi="宋体" w:cs="宋体"/>
                <w:color w:val="auto"/>
                <w:sz w:val="24"/>
              </w:rPr>
            </w:pPr>
          </w:p>
        </w:tc>
        <w:tc>
          <w:tcPr>
            <w:tcW w:w="840" w:type="dxa"/>
            <w:vAlign w:val="center"/>
          </w:tcPr>
          <w:p>
            <w:pPr>
              <w:rPr>
                <w:rFonts w:ascii="宋体" w:hAnsi="宋体" w:cs="宋体"/>
                <w:color w:val="auto"/>
                <w:sz w:val="24"/>
              </w:rPr>
            </w:pPr>
          </w:p>
        </w:tc>
        <w:tc>
          <w:tcPr>
            <w:tcW w:w="936" w:type="dxa"/>
            <w:vAlign w:val="center"/>
          </w:tcPr>
          <w:p>
            <w:pPr>
              <w:rPr>
                <w:rFonts w:ascii="宋体" w:hAnsi="宋体" w:cs="宋体"/>
                <w:color w:val="auto"/>
                <w:sz w:val="24"/>
              </w:rPr>
            </w:pPr>
          </w:p>
        </w:tc>
        <w:tc>
          <w:tcPr>
            <w:tcW w:w="781" w:type="dxa"/>
            <w:vAlign w:val="center"/>
          </w:tcPr>
          <w:p>
            <w:pPr>
              <w:rPr>
                <w:rFonts w:ascii="宋体" w:hAnsi="宋体" w:cs="宋体"/>
                <w:color w:val="auto"/>
                <w:sz w:val="24"/>
              </w:rPr>
            </w:pPr>
          </w:p>
        </w:tc>
        <w:tc>
          <w:tcPr>
            <w:tcW w:w="843" w:type="dxa"/>
            <w:vAlign w:val="center"/>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vAlign w:val="center"/>
          </w:tcPr>
          <w:p>
            <w:pPr>
              <w:rPr>
                <w:rFonts w:ascii="宋体" w:hAnsi="宋体" w:cs="宋体"/>
                <w:color w:val="auto"/>
                <w:sz w:val="24"/>
              </w:rPr>
            </w:pPr>
          </w:p>
        </w:tc>
        <w:tc>
          <w:tcPr>
            <w:tcW w:w="1275" w:type="dxa"/>
            <w:vAlign w:val="center"/>
          </w:tcPr>
          <w:p>
            <w:pPr>
              <w:rPr>
                <w:rFonts w:ascii="宋体" w:hAnsi="宋体" w:cs="宋体"/>
                <w:color w:val="auto"/>
                <w:sz w:val="24"/>
              </w:rPr>
            </w:pPr>
          </w:p>
        </w:tc>
        <w:tc>
          <w:tcPr>
            <w:tcW w:w="1011" w:type="dxa"/>
            <w:vAlign w:val="center"/>
          </w:tcPr>
          <w:p>
            <w:pPr>
              <w:rPr>
                <w:rFonts w:ascii="宋体" w:hAnsi="宋体" w:cs="宋体"/>
                <w:color w:val="auto"/>
                <w:sz w:val="24"/>
              </w:rPr>
            </w:pPr>
          </w:p>
        </w:tc>
        <w:tc>
          <w:tcPr>
            <w:tcW w:w="1237" w:type="dxa"/>
            <w:vAlign w:val="center"/>
          </w:tcPr>
          <w:p>
            <w:pPr>
              <w:rPr>
                <w:rFonts w:ascii="宋体" w:hAnsi="宋体" w:cs="宋体"/>
                <w:color w:val="auto"/>
                <w:sz w:val="24"/>
              </w:rPr>
            </w:pPr>
          </w:p>
        </w:tc>
        <w:tc>
          <w:tcPr>
            <w:tcW w:w="1212" w:type="dxa"/>
            <w:vAlign w:val="center"/>
          </w:tcPr>
          <w:p>
            <w:pPr>
              <w:rPr>
                <w:rFonts w:ascii="宋体" w:hAnsi="宋体" w:cs="宋体"/>
                <w:color w:val="auto"/>
                <w:sz w:val="24"/>
              </w:rPr>
            </w:pPr>
          </w:p>
        </w:tc>
        <w:tc>
          <w:tcPr>
            <w:tcW w:w="840" w:type="dxa"/>
            <w:vAlign w:val="center"/>
          </w:tcPr>
          <w:p>
            <w:pPr>
              <w:rPr>
                <w:rFonts w:ascii="宋体" w:hAnsi="宋体" w:cs="宋体"/>
                <w:color w:val="auto"/>
                <w:sz w:val="24"/>
              </w:rPr>
            </w:pPr>
          </w:p>
        </w:tc>
        <w:tc>
          <w:tcPr>
            <w:tcW w:w="936" w:type="dxa"/>
            <w:vAlign w:val="center"/>
          </w:tcPr>
          <w:p>
            <w:pPr>
              <w:rPr>
                <w:rFonts w:ascii="宋体" w:hAnsi="宋体" w:cs="宋体"/>
                <w:color w:val="auto"/>
                <w:sz w:val="24"/>
              </w:rPr>
            </w:pPr>
          </w:p>
        </w:tc>
        <w:tc>
          <w:tcPr>
            <w:tcW w:w="781" w:type="dxa"/>
            <w:vAlign w:val="center"/>
          </w:tcPr>
          <w:p>
            <w:pPr>
              <w:rPr>
                <w:rFonts w:ascii="宋体" w:hAnsi="宋体" w:cs="宋体"/>
                <w:color w:val="auto"/>
                <w:sz w:val="24"/>
              </w:rPr>
            </w:pPr>
          </w:p>
        </w:tc>
        <w:tc>
          <w:tcPr>
            <w:tcW w:w="843" w:type="dxa"/>
            <w:vAlign w:val="center"/>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vAlign w:val="center"/>
          </w:tcPr>
          <w:p>
            <w:pPr>
              <w:rPr>
                <w:rFonts w:ascii="宋体" w:hAnsi="宋体" w:cs="宋体"/>
                <w:color w:val="auto"/>
                <w:sz w:val="24"/>
              </w:rPr>
            </w:pPr>
          </w:p>
        </w:tc>
        <w:tc>
          <w:tcPr>
            <w:tcW w:w="1275" w:type="dxa"/>
            <w:vAlign w:val="center"/>
          </w:tcPr>
          <w:p>
            <w:pPr>
              <w:rPr>
                <w:rFonts w:ascii="宋体" w:hAnsi="宋体" w:cs="宋体"/>
                <w:color w:val="auto"/>
                <w:sz w:val="24"/>
              </w:rPr>
            </w:pPr>
          </w:p>
        </w:tc>
        <w:tc>
          <w:tcPr>
            <w:tcW w:w="1011" w:type="dxa"/>
            <w:vAlign w:val="center"/>
          </w:tcPr>
          <w:p>
            <w:pPr>
              <w:rPr>
                <w:rFonts w:ascii="宋体" w:hAnsi="宋体" w:cs="宋体"/>
                <w:color w:val="auto"/>
                <w:sz w:val="24"/>
              </w:rPr>
            </w:pPr>
          </w:p>
        </w:tc>
        <w:tc>
          <w:tcPr>
            <w:tcW w:w="1237" w:type="dxa"/>
            <w:vAlign w:val="center"/>
          </w:tcPr>
          <w:p>
            <w:pPr>
              <w:rPr>
                <w:rFonts w:ascii="宋体" w:hAnsi="宋体" w:cs="宋体"/>
                <w:color w:val="auto"/>
                <w:sz w:val="24"/>
              </w:rPr>
            </w:pPr>
          </w:p>
        </w:tc>
        <w:tc>
          <w:tcPr>
            <w:tcW w:w="1212" w:type="dxa"/>
            <w:vAlign w:val="center"/>
          </w:tcPr>
          <w:p>
            <w:pPr>
              <w:rPr>
                <w:rFonts w:ascii="宋体" w:hAnsi="宋体" w:cs="宋体"/>
                <w:color w:val="auto"/>
                <w:sz w:val="24"/>
              </w:rPr>
            </w:pPr>
          </w:p>
        </w:tc>
        <w:tc>
          <w:tcPr>
            <w:tcW w:w="840" w:type="dxa"/>
            <w:vAlign w:val="center"/>
          </w:tcPr>
          <w:p>
            <w:pPr>
              <w:rPr>
                <w:rFonts w:ascii="宋体" w:hAnsi="宋体" w:cs="宋体"/>
                <w:color w:val="auto"/>
                <w:sz w:val="24"/>
              </w:rPr>
            </w:pPr>
          </w:p>
        </w:tc>
        <w:tc>
          <w:tcPr>
            <w:tcW w:w="936" w:type="dxa"/>
            <w:vAlign w:val="center"/>
          </w:tcPr>
          <w:p>
            <w:pPr>
              <w:rPr>
                <w:rFonts w:ascii="宋体" w:hAnsi="宋体" w:cs="宋体"/>
                <w:color w:val="auto"/>
                <w:sz w:val="24"/>
              </w:rPr>
            </w:pPr>
          </w:p>
        </w:tc>
        <w:tc>
          <w:tcPr>
            <w:tcW w:w="781" w:type="dxa"/>
            <w:vAlign w:val="center"/>
          </w:tcPr>
          <w:p>
            <w:pPr>
              <w:rPr>
                <w:rFonts w:ascii="宋体" w:hAnsi="宋体" w:cs="宋体"/>
                <w:color w:val="auto"/>
                <w:sz w:val="24"/>
              </w:rPr>
            </w:pPr>
          </w:p>
        </w:tc>
        <w:tc>
          <w:tcPr>
            <w:tcW w:w="843" w:type="dxa"/>
            <w:vAlign w:val="center"/>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Borders>
              <w:left w:val="single" w:color="auto" w:sz="4" w:space="0"/>
            </w:tcBorders>
            <w:vAlign w:val="center"/>
          </w:tcPr>
          <w:p>
            <w:pPr>
              <w:rPr>
                <w:rFonts w:ascii="宋体" w:hAnsi="宋体" w:cs="宋体"/>
                <w:color w:val="auto"/>
                <w:sz w:val="24"/>
              </w:rPr>
            </w:pPr>
          </w:p>
        </w:tc>
        <w:tc>
          <w:tcPr>
            <w:tcW w:w="1275" w:type="dxa"/>
            <w:vAlign w:val="center"/>
          </w:tcPr>
          <w:p>
            <w:pPr>
              <w:rPr>
                <w:rFonts w:ascii="宋体" w:hAnsi="宋体" w:cs="宋体"/>
                <w:color w:val="auto"/>
                <w:sz w:val="24"/>
              </w:rPr>
            </w:pPr>
          </w:p>
        </w:tc>
        <w:tc>
          <w:tcPr>
            <w:tcW w:w="1011" w:type="dxa"/>
            <w:vAlign w:val="center"/>
          </w:tcPr>
          <w:p>
            <w:pPr>
              <w:rPr>
                <w:rFonts w:ascii="宋体" w:hAnsi="宋体" w:cs="宋体"/>
                <w:color w:val="auto"/>
                <w:sz w:val="24"/>
              </w:rPr>
            </w:pPr>
          </w:p>
        </w:tc>
        <w:tc>
          <w:tcPr>
            <w:tcW w:w="1237" w:type="dxa"/>
            <w:vAlign w:val="center"/>
          </w:tcPr>
          <w:p>
            <w:pPr>
              <w:rPr>
                <w:rFonts w:ascii="宋体" w:hAnsi="宋体" w:cs="宋体"/>
                <w:color w:val="auto"/>
                <w:sz w:val="24"/>
              </w:rPr>
            </w:pPr>
          </w:p>
        </w:tc>
        <w:tc>
          <w:tcPr>
            <w:tcW w:w="1212" w:type="dxa"/>
            <w:vAlign w:val="center"/>
          </w:tcPr>
          <w:p>
            <w:pPr>
              <w:rPr>
                <w:rFonts w:ascii="宋体" w:hAnsi="宋体" w:cs="宋体"/>
                <w:color w:val="auto"/>
                <w:sz w:val="24"/>
              </w:rPr>
            </w:pPr>
          </w:p>
        </w:tc>
        <w:tc>
          <w:tcPr>
            <w:tcW w:w="840" w:type="dxa"/>
            <w:vAlign w:val="center"/>
          </w:tcPr>
          <w:p>
            <w:pPr>
              <w:rPr>
                <w:rFonts w:ascii="宋体" w:hAnsi="宋体" w:cs="宋体"/>
                <w:color w:val="auto"/>
                <w:sz w:val="24"/>
              </w:rPr>
            </w:pPr>
          </w:p>
        </w:tc>
        <w:tc>
          <w:tcPr>
            <w:tcW w:w="936" w:type="dxa"/>
            <w:vAlign w:val="center"/>
          </w:tcPr>
          <w:p>
            <w:pPr>
              <w:rPr>
                <w:rFonts w:ascii="宋体" w:hAnsi="宋体" w:cs="宋体"/>
                <w:color w:val="auto"/>
                <w:sz w:val="24"/>
              </w:rPr>
            </w:pPr>
          </w:p>
        </w:tc>
        <w:tc>
          <w:tcPr>
            <w:tcW w:w="781" w:type="dxa"/>
            <w:vAlign w:val="center"/>
          </w:tcPr>
          <w:p>
            <w:pPr>
              <w:rPr>
                <w:rFonts w:ascii="宋体" w:hAnsi="宋体" w:cs="宋体"/>
                <w:color w:val="auto"/>
                <w:sz w:val="24"/>
              </w:rPr>
            </w:pPr>
          </w:p>
        </w:tc>
        <w:tc>
          <w:tcPr>
            <w:tcW w:w="843" w:type="dxa"/>
            <w:vAlign w:val="center"/>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vAlign w:val="center"/>
          </w:tcPr>
          <w:p>
            <w:pPr>
              <w:rPr>
                <w:rFonts w:ascii="宋体" w:hAnsi="宋体" w:cs="宋体"/>
                <w:color w:val="auto"/>
                <w:sz w:val="24"/>
              </w:rPr>
            </w:pPr>
          </w:p>
        </w:tc>
        <w:tc>
          <w:tcPr>
            <w:tcW w:w="1275" w:type="dxa"/>
            <w:vAlign w:val="center"/>
          </w:tcPr>
          <w:p>
            <w:pPr>
              <w:rPr>
                <w:rFonts w:ascii="宋体" w:hAnsi="宋体" w:cs="宋体"/>
                <w:color w:val="auto"/>
                <w:sz w:val="24"/>
              </w:rPr>
            </w:pPr>
          </w:p>
        </w:tc>
        <w:tc>
          <w:tcPr>
            <w:tcW w:w="1011" w:type="dxa"/>
            <w:vAlign w:val="center"/>
          </w:tcPr>
          <w:p>
            <w:pPr>
              <w:rPr>
                <w:rFonts w:ascii="宋体" w:hAnsi="宋体" w:cs="宋体"/>
                <w:color w:val="auto"/>
                <w:sz w:val="24"/>
              </w:rPr>
            </w:pPr>
          </w:p>
        </w:tc>
        <w:tc>
          <w:tcPr>
            <w:tcW w:w="1237" w:type="dxa"/>
            <w:vAlign w:val="center"/>
          </w:tcPr>
          <w:p>
            <w:pPr>
              <w:rPr>
                <w:rFonts w:ascii="宋体" w:hAnsi="宋体" w:cs="宋体"/>
                <w:color w:val="auto"/>
                <w:sz w:val="24"/>
              </w:rPr>
            </w:pPr>
          </w:p>
        </w:tc>
        <w:tc>
          <w:tcPr>
            <w:tcW w:w="1212" w:type="dxa"/>
            <w:vAlign w:val="center"/>
          </w:tcPr>
          <w:p>
            <w:pPr>
              <w:rPr>
                <w:rFonts w:ascii="宋体" w:hAnsi="宋体" w:cs="宋体"/>
                <w:color w:val="auto"/>
                <w:sz w:val="24"/>
              </w:rPr>
            </w:pPr>
          </w:p>
        </w:tc>
        <w:tc>
          <w:tcPr>
            <w:tcW w:w="840" w:type="dxa"/>
            <w:vAlign w:val="center"/>
          </w:tcPr>
          <w:p>
            <w:pPr>
              <w:rPr>
                <w:rFonts w:ascii="宋体" w:hAnsi="宋体" w:cs="宋体"/>
                <w:color w:val="auto"/>
                <w:sz w:val="24"/>
              </w:rPr>
            </w:pPr>
          </w:p>
        </w:tc>
        <w:tc>
          <w:tcPr>
            <w:tcW w:w="936" w:type="dxa"/>
            <w:vAlign w:val="center"/>
          </w:tcPr>
          <w:p>
            <w:pPr>
              <w:rPr>
                <w:rFonts w:ascii="宋体" w:hAnsi="宋体" w:cs="宋体"/>
                <w:color w:val="auto"/>
                <w:sz w:val="24"/>
              </w:rPr>
            </w:pPr>
          </w:p>
        </w:tc>
        <w:tc>
          <w:tcPr>
            <w:tcW w:w="781" w:type="dxa"/>
            <w:vAlign w:val="center"/>
          </w:tcPr>
          <w:p>
            <w:pPr>
              <w:rPr>
                <w:rFonts w:ascii="宋体" w:hAnsi="宋体" w:cs="宋体"/>
                <w:color w:val="auto"/>
                <w:sz w:val="24"/>
              </w:rPr>
            </w:pPr>
          </w:p>
        </w:tc>
        <w:tc>
          <w:tcPr>
            <w:tcW w:w="843" w:type="dxa"/>
            <w:vAlign w:val="center"/>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vAlign w:val="center"/>
          </w:tcPr>
          <w:p>
            <w:pPr>
              <w:rPr>
                <w:rFonts w:ascii="宋体" w:hAnsi="宋体" w:cs="宋体"/>
                <w:color w:val="auto"/>
                <w:sz w:val="24"/>
              </w:rPr>
            </w:pPr>
          </w:p>
        </w:tc>
        <w:tc>
          <w:tcPr>
            <w:tcW w:w="1275" w:type="dxa"/>
            <w:vAlign w:val="center"/>
          </w:tcPr>
          <w:p>
            <w:pPr>
              <w:rPr>
                <w:rFonts w:ascii="宋体" w:hAnsi="宋体" w:cs="宋体"/>
                <w:color w:val="auto"/>
                <w:sz w:val="24"/>
              </w:rPr>
            </w:pPr>
          </w:p>
        </w:tc>
        <w:tc>
          <w:tcPr>
            <w:tcW w:w="1011" w:type="dxa"/>
            <w:vAlign w:val="center"/>
          </w:tcPr>
          <w:p>
            <w:pPr>
              <w:rPr>
                <w:rFonts w:ascii="宋体" w:hAnsi="宋体" w:cs="宋体"/>
                <w:color w:val="auto"/>
                <w:sz w:val="24"/>
              </w:rPr>
            </w:pPr>
          </w:p>
        </w:tc>
        <w:tc>
          <w:tcPr>
            <w:tcW w:w="1237" w:type="dxa"/>
            <w:vAlign w:val="center"/>
          </w:tcPr>
          <w:p>
            <w:pPr>
              <w:rPr>
                <w:rFonts w:ascii="宋体" w:hAnsi="宋体" w:cs="宋体"/>
                <w:color w:val="auto"/>
                <w:sz w:val="24"/>
              </w:rPr>
            </w:pPr>
          </w:p>
        </w:tc>
        <w:tc>
          <w:tcPr>
            <w:tcW w:w="1212" w:type="dxa"/>
            <w:vAlign w:val="center"/>
          </w:tcPr>
          <w:p>
            <w:pPr>
              <w:rPr>
                <w:rFonts w:ascii="宋体" w:hAnsi="宋体" w:cs="宋体"/>
                <w:color w:val="auto"/>
                <w:sz w:val="24"/>
              </w:rPr>
            </w:pPr>
          </w:p>
        </w:tc>
        <w:tc>
          <w:tcPr>
            <w:tcW w:w="840" w:type="dxa"/>
            <w:vAlign w:val="center"/>
          </w:tcPr>
          <w:p>
            <w:pPr>
              <w:rPr>
                <w:rFonts w:ascii="宋体" w:hAnsi="宋体" w:cs="宋体"/>
                <w:color w:val="auto"/>
                <w:sz w:val="24"/>
              </w:rPr>
            </w:pPr>
          </w:p>
        </w:tc>
        <w:tc>
          <w:tcPr>
            <w:tcW w:w="936" w:type="dxa"/>
            <w:vAlign w:val="center"/>
          </w:tcPr>
          <w:p>
            <w:pPr>
              <w:rPr>
                <w:rFonts w:ascii="宋体" w:hAnsi="宋体" w:cs="宋体"/>
                <w:color w:val="auto"/>
                <w:sz w:val="24"/>
              </w:rPr>
            </w:pPr>
          </w:p>
        </w:tc>
        <w:tc>
          <w:tcPr>
            <w:tcW w:w="781" w:type="dxa"/>
            <w:vAlign w:val="center"/>
          </w:tcPr>
          <w:p>
            <w:pPr>
              <w:rPr>
                <w:rFonts w:ascii="宋体" w:hAnsi="宋体" w:cs="宋体"/>
                <w:color w:val="auto"/>
                <w:sz w:val="24"/>
              </w:rPr>
            </w:pPr>
          </w:p>
        </w:tc>
        <w:tc>
          <w:tcPr>
            <w:tcW w:w="843" w:type="dxa"/>
            <w:vAlign w:val="center"/>
          </w:tcPr>
          <w:p>
            <w:pP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77" w:type="dxa"/>
            <w:tcBorders>
              <w:top w:val="single" w:color="auto" w:sz="4" w:space="0"/>
              <w:bottom w:val="single" w:color="auto" w:sz="4" w:space="0"/>
            </w:tcBorders>
            <w:vAlign w:val="center"/>
          </w:tcPr>
          <w:p>
            <w:pPr>
              <w:rPr>
                <w:rFonts w:ascii="宋体" w:hAnsi="宋体" w:cs="宋体"/>
                <w:color w:val="auto"/>
                <w:sz w:val="24"/>
              </w:rPr>
            </w:pPr>
          </w:p>
        </w:tc>
        <w:tc>
          <w:tcPr>
            <w:tcW w:w="6511" w:type="dxa"/>
            <w:gridSpan w:val="6"/>
            <w:tcBorders>
              <w:top w:val="single" w:color="auto" w:sz="4" w:space="0"/>
              <w:bottom w:val="single" w:color="auto" w:sz="4" w:space="0"/>
            </w:tcBorders>
            <w:vAlign w:val="center"/>
          </w:tcPr>
          <w:p>
            <w:pPr>
              <w:rPr>
                <w:rFonts w:ascii="宋体" w:hAnsi="宋体" w:cs="宋体"/>
                <w:color w:val="auto"/>
                <w:sz w:val="24"/>
              </w:rPr>
            </w:pPr>
            <w:bookmarkStart w:id="126" w:name="_Toc30423"/>
            <w:bookmarkStart w:id="127" w:name="_Toc14480"/>
            <w:bookmarkStart w:id="128" w:name="_Toc17502"/>
            <w:r>
              <w:rPr>
                <w:rFonts w:hint="eastAsia" w:ascii="宋体" w:hAnsi="宋体" w:cs="宋体"/>
                <w:color w:val="auto"/>
                <w:sz w:val="24"/>
              </w:rPr>
              <w:t>分项报价合计（万元）：        大写：</w:t>
            </w:r>
            <w:bookmarkEnd w:id="126"/>
            <w:bookmarkEnd w:id="127"/>
            <w:bookmarkEnd w:id="128"/>
          </w:p>
        </w:tc>
        <w:tc>
          <w:tcPr>
            <w:tcW w:w="781" w:type="dxa"/>
            <w:tcBorders>
              <w:top w:val="single" w:color="auto" w:sz="4" w:space="0"/>
              <w:bottom w:val="single" w:color="auto" w:sz="4" w:space="0"/>
            </w:tcBorders>
            <w:vAlign w:val="center"/>
          </w:tcPr>
          <w:p>
            <w:pPr>
              <w:rPr>
                <w:rFonts w:ascii="宋体" w:hAnsi="宋体" w:cs="宋体"/>
                <w:color w:val="auto"/>
                <w:sz w:val="24"/>
              </w:rPr>
            </w:pPr>
          </w:p>
        </w:tc>
        <w:tc>
          <w:tcPr>
            <w:tcW w:w="843" w:type="dxa"/>
            <w:tcBorders>
              <w:top w:val="single" w:color="auto" w:sz="4" w:space="0"/>
              <w:bottom w:val="single" w:color="auto" w:sz="4" w:space="0"/>
            </w:tcBorders>
            <w:vAlign w:val="center"/>
          </w:tcPr>
          <w:p>
            <w:pPr>
              <w:rPr>
                <w:rFonts w:ascii="宋体" w:hAnsi="宋体" w:cs="宋体"/>
                <w:color w:val="auto"/>
                <w:sz w:val="24"/>
              </w:rPr>
            </w:pPr>
          </w:p>
        </w:tc>
      </w:tr>
    </w:tbl>
    <w:p>
      <w:pPr>
        <w:rPr>
          <w:rFonts w:ascii="宋体" w:hAnsi="宋体"/>
          <w:color w:val="auto"/>
        </w:rPr>
      </w:pPr>
    </w:p>
    <w:p>
      <w:pPr>
        <w:ind w:left="210" w:leftChars="100"/>
        <w:rPr>
          <w:rFonts w:hint="eastAsia" w:ascii="宋体" w:hAnsi="宋体" w:eastAsia="宋体" w:cs="宋体"/>
          <w:color w:val="auto"/>
          <w:sz w:val="24"/>
        </w:rPr>
      </w:pPr>
      <w:bookmarkStart w:id="129" w:name="_Toc17749"/>
      <w:bookmarkStart w:id="130" w:name="_Toc17853"/>
      <w:bookmarkStart w:id="131" w:name="_Toc18588"/>
      <w:r>
        <w:rPr>
          <w:rFonts w:hint="eastAsia" w:ascii="宋体" w:hAnsi="宋体" w:eastAsia="宋体" w:cs="宋体"/>
          <w:color w:val="auto"/>
          <w:sz w:val="24"/>
        </w:rPr>
        <w:t>注：1、供应商必须按“分项报价明细表”的格式详细报出投标总价的各个组成部分的报价，否则作无效投标处理。</w:t>
      </w:r>
      <w:bookmarkEnd w:id="129"/>
      <w:bookmarkEnd w:id="130"/>
      <w:bookmarkEnd w:id="131"/>
    </w:p>
    <w:p>
      <w:pPr>
        <w:ind w:left="210" w:leftChars="100"/>
        <w:rPr>
          <w:rFonts w:hint="eastAsia" w:ascii="宋体" w:hAnsi="宋体" w:eastAsia="宋体" w:cs="宋体"/>
          <w:color w:val="auto"/>
          <w:sz w:val="24"/>
        </w:rPr>
      </w:pPr>
      <w:r>
        <w:rPr>
          <w:rFonts w:hint="eastAsia" w:ascii="宋体" w:hAnsi="宋体" w:eastAsia="宋体" w:cs="宋体"/>
          <w:color w:val="auto"/>
          <w:sz w:val="24"/>
        </w:rPr>
        <w:t xml:space="preserve">    </w:t>
      </w:r>
      <w:bookmarkStart w:id="132" w:name="_Toc2096"/>
      <w:bookmarkStart w:id="133" w:name="_Toc27070"/>
      <w:bookmarkStart w:id="134" w:name="_Toc282"/>
      <w:r>
        <w:rPr>
          <w:rFonts w:hint="eastAsia" w:ascii="宋体" w:hAnsi="宋体" w:eastAsia="宋体" w:cs="宋体"/>
          <w:color w:val="auto"/>
          <w:sz w:val="24"/>
        </w:rPr>
        <w:t>2、“分项报价明细表”各分项报价合计应当与“报价函”报价合计相等。</w:t>
      </w:r>
      <w:bookmarkEnd w:id="132"/>
      <w:bookmarkEnd w:id="133"/>
      <w:bookmarkEnd w:id="134"/>
    </w:p>
    <w:p>
      <w:pPr>
        <w:ind w:left="210" w:leftChars="100"/>
        <w:rPr>
          <w:rFonts w:hint="eastAsia" w:ascii="宋体" w:hAnsi="宋体" w:eastAsia="宋体" w:cs="宋体"/>
          <w:color w:val="auto"/>
          <w:sz w:val="24"/>
        </w:rPr>
      </w:pPr>
    </w:p>
    <w:p>
      <w:pPr>
        <w:ind w:left="210" w:leftChars="100"/>
        <w:rPr>
          <w:rFonts w:hint="eastAsia" w:ascii="宋体" w:hAnsi="宋体" w:eastAsia="宋体" w:cs="宋体"/>
          <w:color w:val="auto"/>
          <w:sz w:val="24"/>
        </w:rPr>
      </w:pPr>
    </w:p>
    <w:p>
      <w:pPr>
        <w:ind w:left="210" w:leftChars="100"/>
        <w:rPr>
          <w:rFonts w:hint="eastAsia" w:ascii="宋体" w:hAnsi="宋体" w:eastAsia="宋体" w:cs="宋体"/>
          <w:color w:val="auto"/>
          <w:sz w:val="24"/>
        </w:rPr>
      </w:pPr>
      <w:bookmarkStart w:id="135" w:name="_Toc20219"/>
      <w:bookmarkStart w:id="136" w:name="_Toc14614"/>
      <w:bookmarkStart w:id="137" w:name="_Toc22143"/>
      <w:r>
        <w:rPr>
          <w:rFonts w:hint="eastAsia" w:ascii="宋体" w:hAnsi="宋体" w:eastAsia="宋体" w:cs="宋体"/>
          <w:color w:val="auto"/>
          <w:sz w:val="24"/>
        </w:rPr>
        <w:t>供应商名称：XXXX（单位盖章）。</w:t>
      </w:r>
      <w:bookmarkEnd w:id="135"/>
      <w:bookmarkEnd w:id="136"/>
      <w:bookmarkEnd w:id="137"/>
    </w:p>
    <w:p>
      <w:pPr>
        <w:ind w:left="210" w:leftChars="100"/>
        <w:rPr>
          <w:rFonts w:hint="eastAsia" w:ascii="宋体" w:hAnsi="宋体" w:eastAsia="宋体" w:cs="宋体"/>
          <w:color w:val="auto"/>
          <w:sz w:val="24"/>
        </w:rPr>
      </w:pPr>
      <w:bookmarkStart w:id="138" w:name="_Toc20492"/>
      <w:bookmarkStart w:id="139" w:name="_Toc11812"/>
      <w:bookmarkStart w:id="140" w:name="_Toc27797"/>
      <w:r>
        <w:rPr>
          <w:rFonts w:hint="eastAsia" w:ascii="宋体" w:hAnsi="宋体" w:eastAsia="宋体" w:cs="宋体"/>
          <w:color w:val="auto"/>
          <w:sz w:val="24"/>
        </w:rPr>
        <w:t>法定代表人或授权代表（签字或加盖个人名章）：XXXX。</w:t>
      </w:r>
      <w:bookmarkEnd w:id="138"/>
      <w:bookmarkEnd w:id="139"/>
      <w:bookmarkEnd w:id="140"/>
    </w:p>
    <w:p>
      <w:pPr>
        <w:ind w:left="210" w:leftChars="100"/>
        <w:rPr>
          <w:rFonts w:hint="eastAsia" w:ascii="宋体" w:hAnsi="宋体" w:eastAsia="宋体" w:cs="宋体"/>
          <w:color w:val="auto"/>
          <w:sz w:val="24"/>
        </w:rPr>
        <w:sectPr>
          <w:pgSz w:w="11907" w:h="16840"/>
          <w:pgMar w:top="1440" w:right="1474" w:bottom="1440" w:left="1474" w:header="851" w:footer="992" w:gutter="0"/>
          <w:cols w:space="720" w:num="1"/>
          <w:docGrid w:linePitch="312" w:charSpace="0"/>
        </w:sectPr>
      </w:pPr>
      <w:bookmarkStart w:id="141" w:name="_Toc12977"/>
      <w:bookmarkStart w:id="142" w:name="_Toc2536"/>
      <w:bookmarkStart w:id="143" w:name="_Toc23154"/>
      <w:r>
        <w:rPr>
          <w:rFonts w:hint="eastAsia" w:ascii="宋体" w:hAnsi="宋体" w:eastAsia="宋体" w:cs="宋体"/>
          <w:color w:val="auto"/>
          <w:sz w:val="24"/>
        </w:rPr>
        <w:t>日期：XXXX。</w:t>
      </w:r>
      <w:bookmarkEnd w:id="141"/>
      <w:bookmarkEnd w:id="142"/>
      <w:bookmarkEnd w:id="143"/>
    </w:p>
    <w:p>
      <w:pPr>
        <w:pStyle w:val="2"/>
        <w:rPr>
          <w:color w:val="auto"/>
        </w:rPr>
        <w:sectPr>
          <w:footerReference r:id="rId7" w:type="default"/>
          <w:type w:val="continuous"/>
          <w:pgSz w:w="11907" w:h="16840"/>
          <w:pgMar w:top="1440" w:right="1474" w:bottom="1440" w:left="1474" w:header="851" w:footer="992" w:gutter="0"/>
          <w:pgNumType w:fmt="numberInDash"/>
          <w:cols w:space="720" w:num="1"/>
          <w:docGrid w:linePitch="312" w:charSpace="0"/>
        </w:sectPr>
      </w:pPr>
    </w:p>
    <w:bookmarkEnd w:id="94"/>
    <w:bookmarkEnd w:id="95"/>
    <w:bookmarkEnd w:id="96"/>
    <w:bookmarkEnd w:id="97"/>
    <w:bookmarkEnd w:id="98"/>
    <w:p>
      <w:pPr>
        <w:jc w:val="center"/>
        <w:rPr>
          <w:b/>
          <w:color w:val="auto"/>
          <w:sz w:val="32"/>
          <w:szCs w:val="32"/>
        </w:rPr>
      </w:pPr>
      <w:r>
        <w:rPr>
          <w:rFonts w:hint="eastAsia"/>
          <w:b/>
          <w:color w:val="auto"/>
          <w:sz w:val="32"/>
          <w:szCs w:val="32"/>
        </w:rPr>
        <w:t>十、拟投入本项目人员情况配备表</w:t>
      </w:r>
    </w:p>
    <w:p>
      <w:pPr>
        <w:rPr>
          <w:color w:val="auto"/>
          <w:sz w:val="32"/>
          <w:szCs w:val="32"/>
        </w:rPr>
      </w:pPr>
    </w:p>
    <w:p>
      <w:pPr>
        <w:rPr>
          <w:color w:val="auto"/>
          <w:sz w:val="24"/>
        </w:rPr>
      </w:pPr>
      <w:r>
        <w:rPr>
          <w:rFonts w:hint="eastAsia"/>
          <w:color w:val="auto"/>
          <w:sz w:val="24"/>
        </w:rPr>
        <w:t>项目编号：</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947"/>
        <w:gridCol w:w="947"/>
        <w:gridCol w:w="947"/>
        <w:gridCol w:w="947"/>
        <w:gridCol w:w="947"/>
        <w:gridCol w:w="947"/>
        <w:gridCol w:w="947"/>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vAlign w:val="center"/>
          </w:tcPr>
          <w:p>
            <w:pPr>
              <w:jc w:val="center"/>
              <w:rPr>
                <w:color w:val="auto"/>
                <w:sz w:val="24"/>
              </w:rPr>
            </w:pPr>
            <w:r>
              <w:rPr>
                <w:rFonts w:hint="eastAsia"/>
                <w:color w:val="auto"/>
                <w:sz w:val="24"/>
              </w:rPr>
              <w:t>类别</w:t>
            </w:r>
          </w:p>
        </w:tc>
        <w:tc>
          <w:tcPr>
            <w:tcW w:w="947" w:type="dxa"/>
            <w:vMerge w:val="restart"/>
            <w:vAlign w:val="center"/>
          </w:tcPr>
          <w:p>
            <w:pPr>
              <w:jc w:val="center"/>
              <w:rPr>
                <w:color w:val="auto"/>
                <w:sz w:val="24"/>
              </w:rPr>
            </w:pPr>
            <w:r>
              <w:rPr>
                <w:rFonts w:hint="eastAsia"/>
                <w:color w:val="auto"/>
                <w:sz w:val="24"/>
              </w:rPr>
              <w:t>职务</w:t>
            </w:r>
          </w:p>
        </w:tc>
        <w:tc>
          <w:tcPr>
            <w:tcW w:w="947" w:type="dxa"/>
            <w:vMerge w:val="restart"/>
            <w:vAlign w:val="center"/>
          </w:tcPr>
          <w:p>
            <w:pPr>
              <w:jc w:val="center"/>
              <w:rPr>
                <w:color w:val="auto"/>
                <w:sz w:val="24"/>
              </w:rPr>
            </w:pPr>
            <w:r>
              <w:rPr>
                <w:rFonts w:hint="eastAsia"/>
                <w:color w:val="auto"/>
                <w:sz w:val="24"/>
              </w:rPr>
              <w:t>姓名</w:t>
            </w:r>
          </w:p>
        </w:tc>
        <w:tc>
          <w:tcPr>
            <w:tcW w:w="947" w:type="dxa"/>
            <w:vMerge w:val="restart"/>
            <w:vAlign w:val="center"/>
          </w:tcPr>
          <w:p>
            <w:pPr>
              <w:jc w:val="center"/>
              <w:rPr>
                <w:color w:val="auto"/>
                <w:sz w:val="24"/>
              </w:rPr>
            </w:pPr>
            <w:r>
              <w:rPr>
                <w:rFonts w:hint="eastAsia"/>
                <w:color w:val="auto"/>
                <w:sz w:val="24"/>
              </w:rPr>
              <w:t>职称</w:t>
            </w:r>
          </w:p>
        </w:tc>
        <w:tc>
          <w:tcPr>
            <w:tcW w:w="947" w:type="dxa"/>
            <w:vMerge w:val="restart"/>
            <w:vAlign w:val="center"/>
          </w:tcPr>
          <w:p>
            <w:pPr>
              <w:jc w:val="center"/>
              <w:rPr>
                <w:color w:val="auto"/>
                <w:sz w:val="24"/>
              </w:rPr>
            </w:pPr>
            <w:r>
              <w:rPr>
                <w:rFonts w:hint="eastAsia"/>
                <w:color w:val="auto"/>
                <w:sz w:val="24"/>
              </w:rPr>
              <w:t>常住地</w:t>
            </w:r>
          </w:p>
        </w:tc>
        <w:tc>
          <w:tcPr>
            <w:tcW w:w="3788" w:type="dxa"/>
            <w:gridSpan w:val="4"/>
            <w:vAlign w:val="center"/>
          </w:tcPr>
          <w:p>
            <w:pPr>
              <w:jc w:val="center"/>
              <w:rPr>
                <w:color w:val="auto"/>
                <w:sz w:val="24"/>
              </w:rPr>
            </w:pPr>
            <w:r>
              <w:rPr>
                <w:rFonts w:hint="eastAsia"/>
                <w:color w:val="auto"/>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vAlign w:val="center"/>
          </w:tcPr>
          <w:p>
            <w:pPr>
              <w:jc w:val="center"/>
              <w:rPr>
                <w:color w:val="auto"/>
                <w:sz w:val="24"/>
              </w:rPr>
            </w:pPr>
          </w:p>
        </w:tc>
        <w:tc>
          <w:tcPr>
            <w:tcW w:w="947" w:type="dxa"/>
            <w:vMerge w:val="continue"/>
            <w:vAlign w:val="center"/>
          </w:tcPr>
          <w:p>
            <w:pPr>
              <w:jc w:val="center"/>
              <w:rPr>
                <w:color w:val="auto"/>
                <w:sz w:val="24"/>
              </w:rPr>
            </w:pPr>
          </w:p>
        </w:tc>
        <w:tc>
          <w:tcPr>
            <w:tcW w:w="947" w:type="dxa"/>
            <w:vMerge w:val="continue"/>
            <w:vAlign w:val="center"/>
          </w:tcPr>
          <w:p>
            <w:pPr>
              <w:jc w:val="center"/>
              <w:rPr>
                <w:color w:val="auto"/>
                <w:sz w:val="24"/>
              </w:rPr>
            </w:pPr>
          </w:p>
        </w:tc>
        <w:tc>
          <w:tcPr>
            <w:tcW w:w="947" w:type="dxa"/>
            <w:vMerge w:val="continue"/>
            <w:vAlign w:val="center"/>
          </w:tcPr>
          <w:p>
            <w:pPr>
              <w:jc w:val="center"/>
              <w:rPr>
                <w:color w:val="auto"/>
                <w:sz w:val="24"/>
              </w:rPr>
            </w:pPr>
          </w:p>
        </w:tc>
        <w:tc>
          <w:tcPr>
            <w:tcW w:w="947" w:type="dxa"/>
            <w:vMerge w:val="continue"/>
            <w:vAlign w:val="center"/>
          </w:tcPr>
          <w:p>
            <w:pPr>
              <w:jc w:val="center"/>
              <w:rPr>
                <w:color w:val="auto"/>
                <w:sz w:val="24"/>
              </w:rPr>
            </w:pPr>
          </w:p>
        </w:tc>
        <w:tc>
          <w:tcPr>
            <w:tcW w:w="947" w:type="dxa"/>
            <w:vAlign w:val="center"/>
          </w:tcPr>
          <w:p>
            <w:pPr>
              <w:jc w:val="center"/>
              <w:rPr>
                <w:color w:val="auto"/>
                <w:sz w:val="24"/>
              </w:rPr>
            </w:pPr>
            <w:r>
              <w:rPr>
                <w:rFonts w:hint="eastAsia"/>
                <w:color w:val="auto"/>
                <w:sz w:val="24"/>
              </w:rPr>
              <w:t>证书</w:t>
            </w:r>
          </w:p>
          <w:p>
            <w:pPr>
              <w:jc w:val="center"/>
              <w:rPr>
                <w:color w:val="auto"/>
                <w:sz w:val="24"/>
              </w:rPr>
            </w:pPr>
            <w:r>
              <w:rPr>
                <w:rFonts w:hint="eastAsia"/>
                <w:color w:val="auto"/>
                <w:sz w:val="24"/>
              </w:rPr>
              <w:t>名称</w:t>
            </w:r>
          </w:p>
        </w:tc>
        <w:tc>
          <w:tcPr>
            <w:tcW w:w="947" w:type="dxa"/>
            <w:vAlign w:val="center"/>
          </w:tcPr>
          <w:p>
            <w:pPr>
              <w:jc w:val="center"/>
              <w:rPr>
                <w:color w:val="auto"/>
                <w:sz w:val="24"/>
              </w:rPr>
            </w:pPr>
            <w:r>
              <w:rPr>
                <w:rFonts w:hint="eastAsia"/>
                <w:color w:val="auto"/>
                <w:sz w:val="24"/>
              </w:rPr>
              <w:t>级别</w:t>
            </w:r>
          </w:p>
        </w:tc>
        <w:tc>
          <w:tcPr>
            <w:tcW w:w="947" w:type="dxa"/>
            <w:vAlign w:val="center"/>
          </w:tcPr>
          <w:p>
            <w:pPr>
              <w:jc w:val="center"/>
              <w:rPr>
                <w:color w:val="auto"/>
                <w:sz w:val="24"/>
              </w:rPr>
            </w:pPr>
            <w:r>
              <w:rPr>
                <w:rFonts w:hint="eastAsia"/>
                <w:color w:val="auto"/>
                <w:sz w:val="24"/>
              </w:rPr>
              <w:t>证号</w:t>
            </w:r>
          </w:p>
        </w:tc>
        <w:tc>
          <w:tcPr>
            <w:tcW w:w="947" w:type="dxa"/>
            <w:vAlign w:val="center"/>
          </w:tcPr>
          <w:p>
            <w:pPr>
              <w:jc w:val="center"/>
              <w:rPr>
                <w:color w:val="auto"/>
                <w:sz w:val="24"/>
              </w:rPr>
            </w:pPr>
            <w:r>
              <w:rPr>
                <w:rFonts w:hint="eastAsia"/>
                <w:color w:val="auto"/>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vAlign w:val="center"/>
          </w:tcPr>
          <w:p>
            <w:pPr>
              <w:jc w:val="center"/>
              <w:rPr>
                <w:color w:val="auto"/>
                <w:sz w:val="24"/>
              </w:rPr>
            </w:pPr>
            <w:r>
              <w:rPr>
                <w:rFonts w:hint="eastAsia"/>
                <w:color w:val="auto"/>
                <w:sz w:val="24"/>
              </w:rPr>
              <w:t>管理</w:t>
            </w:r>
          </w:p>
          <w:p>
            <w:pPr>
              <w:jc w:val="center"/>
              <w:rPr>
                <w:color w:val="auto"/>
                <w:sz w:val="24"/>
              </w:rPr>
            </w:pPr>
            <w:r>
              <w:rPr>
                <w:rFonts w:hint="eastAsia"/>
                <w:color w:val="auto"/>
                <w:sz w:val="24"/>
              </w:rPr>
              <w:t>人员</w:t>
            </w: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vAlign w:val="center"/>
          </w:tcPr>
          <w:p>
            <w:pPr>
              <w:jc w:val="cente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vAlign w:val="center"/>
          </w:tcPr>
          <w:p>
            <w:pPr>
              <w:jc w:val="cente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vAlign w:val="center"/>
          </w:tcPr>
          <w:p>
            <w:pPr>
              <w:jc w:val="center"/>
              <w:rPr>
                <w:color w:val="auto"/>
                <w:sz w:val="24"/>
              </w:rPr>
            </w:pPr>
            <w:r>
              <w:rPr>
                <w:rFonts w:hint="eastAsia"/>
                <w:color w:val="auto"/>
                <w:sz w:val="24"/>
              </w:rPr>
              <w:t>技术</w:t>
            </w:r>
          </w:p>
          <w:p>
            <w:pPr>
              <w:jc w:val="center"/>
              <w:rPr>
                <w:color w:val="auto"/>
                <w:sz w:val="24"/>
              </w:rPr>
            </w:pPr>
            <w:r>
              <w:rPr>
                <w:rFonts w:hint="eastAsia"/>
                <w:color w:val="auto"/>
                <w:sz w:val="24"/>
              </w:rPr>
              <w:t>人员</w:t>
            </w: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vAlign w:val="center"/>
          </w:tcPr>
          <w:p>
            <w:pPr>
              <w:jc w:val="cente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vAlign w:val="center"/>
          </w:tcPr>
          <w:p>
            <w:pPr>
              <w:jc w:val="cente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vAlign w:val="center"/>
          </w:tcPr>
          <w:p>
            <w:pPr>
              <w:jc w:val="center"/>
              <w:rPr>
                <w:color w:val="auto"/>
                <w:sz w:val="24"/>
              </w:rPr>
            </w:pPr>
            <w:r>
              <w:rPr>
                <w:rFonts w:hint="eastAsia"/>
                <w:color w:val="auto"/>
                <w:sz w:val="24"/>
              </w:rPr>
              <w:t>售后服务人员</w:t>
            </w: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c>
          <w:tcPr>
            <w:tcW w:w="947" w:type="dxa"/>
          </w:tcPr>
          <w:p>
            <w:pPr>
              <w:rPr>
                <w:color w:val="auto"/>
                <w:sz w:val="24"/>
              </w:rPr>
            </w:pPr>
          </w:p>
        </w:tc>
      </w:tr>
    </w:tbl>
    <w:p>
      <w:pPr>
        <w:rPr>
          <w:rFonts w:ascii="宋体" w:hAnsi="宋体"/>
          <w:color w:val="auto"/>
          <w:sz w:val="24"/>
        </w:rPr>
      </w:pPr>
    </w:p>
    <w:p>
      <w:pPr>
        <w:rPr>
          <w:rFonts w:ascii="宋体" w:hAnsi="宋体"/>
          <w:color w:val="auto"/>
          <w:sz w:val="24"/>
        </w:rPr>
      </w:pPr>
    </w:p>
    <w:p>
      <w:pPr>
        <w:rPr>
          <w:rFonts w:ascii="宋体" w:hAnsi="宋体"/>
          <w:color w:val="auto"/>
          <w:sz w:val="24"/>
        </w:rPr>
      </w:pPr>
    </w:p>
    <w:p>
      <w:pPr>
        <w:rPr>
          <w:rFonts w:ascii="宋体" w:hAnsi="宋体" w:cs="宋体"/>
          <w:color w:val="auto"/>
          <w:sz w:val="24"/>
        </w:rPr>
      </w:pPr>
      <w:r>
        <w:rPr>
          <w:rFonts w:hint="eastAsia" w:ascii="宋体" w:hAnsi="宋体" w:cs="宋体"/>
          <w:color w:val="auto"/>
          <w:sz w:val="24"/>
        </w:rPr>
        <w:t>供应商名称：XXX（盖单位公章）</w:t>
      </w:r>
    </w:p>
    <w:p>
      <w:pPr>
        <w:rPr>
          <w:rFonts w:ascii="宋体" w:hAnsi="宋体" w:cs="宋体"/>
          <w:color w:val="auto"/>
          <w:sz w:val="24"/>
        </w:rPr>
      </w:pPr>
      <w:r>
        <w:rPr>
          <w:rFonts w:hint="eastAsia" w:ascii="宋体" w:hAnsi="宋体" w:cs="宋体"/>
          <w:color w:val="auto"/>
          <w:sz w:val="24"/>
        </w:rPr>
        <w:t>法定代表人或授权代表（签字）：XXX</w:t>
      </w:r>
    </w:p>
    <w:p>
      <w:pPr>
        <w:rPr>
          <w:rFonts w:ascii="宋体" w:hAnsi="宋体" w:cs="宋体"/>
          <w:color w:val="auto"/>
          <w:sz w:val="24"/>
        </w:rPr>
      </w:pPr>
      <w:r>
        <w:rPr>
          <w:rFonts w:hint="eastAsia" w:ascii="宋体" w:hAnsi="宋体" w:cs="宋体"/>
          <w:color w:val="auto"/>
          <w:sz w:val="24"/>
        </w:rPr>
        <w:t>日      期：XXX</w:t>
      </w:r>
    </w:p>
    <w:p>
      <w:pPr>
        <w:rPr>
          <w:color w:val="auto"/>
          <w:sz w:val="32"/>
          <w:szCs w:val="32"/>
        </w:rPr>
      </w:pPr>
    </w:p>
    <w:p>
      <w:pPr>
        <w:rPr>
          <w:rFonts w:hint="eastAsia"/>
          <w:color w:val="auto"/>
          <w:sz w:val="32"/>
          <w:szCs w:val="32"/>
        </w:rPr>
      </w:pPr>
    </w:p>
    <w:p>
      <w:pPr>
        <w:rPr>
          <w:rFonts w:hint="eastAsia"/>
          <w:color w:val="auto"/>
          <w:sz w:val="24"/>
        </w:rPr>
      </w:pPr>
    </w:p>
    <w:p>
      <w:pPr>
        <w:pStyle w:val="19"/>
        <w:rPr>
          <w:rFonts w:hint="eastAsia"/>
          <w:color w:val="auto"/>
        </w:rPr>
      </w:pPr>
    </w:p>
    <w:p>
      <w:pPr>
        <w:pStyle w:val="19"/>
        <w:rPr>
          <w:rFonts w:hint="eastAsia"/>
          <w:color w:val="auto"/>
        </w:rPr>
      </w:pPr>
    </w:p>
    <w:p>
      <w:pPr>
        <w:pStyle w:val="19"/>
        <w:rPr>
          <w:rFonts w:hint="eastAsia"/>
          <w:color w:val="auto"/>
        </w:rPr>
      </w:pPr>
    </w:p>
    <w:p>
      <w:pPr>
        <w:pStyle w:val="19"/>
        <w:rPr>
          <w:rFonts w:hint="eastAsia"/>
          <w:color w:val="auto"/>
        </w:rPr>
      </w:pPr>
    </w:p>
    <w:p>
      <w:pPr>
        <w:pStyle w:val="19"/>
        <w:rPr>
          <w:rFonts w:hint="eastAsia"/>
          <w:color w:val="auto"/>
        </w:rPr>
      </w:pPr>
    </w:p>
    <w:p>
      <w:pPr>
        <w:pStyle w:val="19"/>
        <w:rPr>
          <w:rFonts w:hint="eastAsia"/>
          <w:color w:val="auto"/>
        </w:rPr>
      </w:pPr>
    </w:p>
    <w:p>
      <w:pPr>
        <w:pStyle w:val="19"/>
        <w:rPr>
          <w:rFonts w:hint="eastAsia"/>
          <w:color w:val="auto"/>
        </w:rPr>
      </w:pPr>
    </w:p>
    <w:p>
      <w:pPr>
        <w:pStyle w:val="19"/>
        <w:rPr>
          <w:rFonts w:hint="eastAsia"/>
          <w:color w:val="auto"/>
        </w:rPr>
      </w:pPr>
    </w:p>
    <w:p>
      <w:pPr>
        <w:pStyle w:val="19"/>
        <w:rPr>
          <w:rFonts w:hint="eastAsia"/>
          <w:color w:val="auto"/>
        </w:rPr>
      </w:pPr>
    </w:p>
    <w:p>
      <w:pPr>
        <w:pStyle w:val="19"/>
        <w:rPr>
          <w:rFonts w:hint="eastAsia"/>
          <w:color w:val="auto"/>
        </w:rPr>
      </w:pPr>
    </w:p>
    <w:p>
      <w:pPr>
        <w:pStyle w:val="19"/>
        <w:rPr>
          <w:rFonts w:hint="eastAsia"/>
          <w:color w:val="auto"/>
        </w:rPr>
      </w:pPr>
    </w:p>
    <w:p>
      <w:pPr>
        <w:pStyle w:val="19"/>
        <w:rPr>
          <w:rFonts w:hint="eastAsia"/>
          <w:color w:val="auto"/>
        </w:rPr>
      </w:pPr>
    </w:p>
    <w:p>
      <w:pPr>
        <w:pStyle w:val="19"/>
        <w:rPr>
          <w:rFonts w:hint="eastAsia"/>
          <w:color w:val="auto"/>
        </w:rPr>
      </w:pPr>
    </w:p>
    <w:p>
      <w:pPr>
        <w:rPr>
          <w:rFonts w:hint="eastAsia"/>
          <w:color w:val="auto"/>
        </w:rPr>
      </w:pPr>
    </w:p>
    <w:p>
      <w:pPr>
        <w:pStyle w:val="2"/>
        <w:rPr>
          <w:rFonts w:hint="eastAsia"/>
        </w:rPr>
      </w:pPr>
    </w:p>
    <w:p>
      <w:pPr>
        <w:pStyle w:val="19"/>
        <w:rPr>
          <w:rFonts w:hint="eastAsia"/>
          <w:color w:val="auto"/>
        </w:rPr>
      </w:pPr>
    </w:p>
    <w:p>
      <w:pPr>
        <w:pStyle w:val="19"/>
        <w:rPr>
          <w:rFonts w:hint="eastAsia"/>
          <w:color w:val="auto"/>
        </w:rPr>
      </w:pPr>
      <w:bookmarkStart w:id="144" w:name="_Toc9358"/>
    </w:p>
    <w:bookmarkEnd w:id="144"/>
    <w:p>
      <w:pPr>
        <w:jc w:val="center"/>
        <w:rPr>
          <w:b/>
          <w:color w:val="auto"/>
          <w:sz w:val="32"/>
          <w:szCs w:val="32"/>
        </w:rPr>
      </w:pPr>
      <w:r>
        <w:rPr>
          <w:rFonts w:hint="eastAsia"/>
          <w:b/>
          <w:color w:val="auto"/>
          <w:sz w:val="32"/>
          <w:szCs w:val="32"/>
        </w:rPr>
        <w:t>十一、诚信情况承诺函</w:t>
      </w:r>
    </w:p>
    <w:p>
      <w:pPr>
        <w:widowControl/>
        <w:spacing w:line="400" w:lineRule="exact"/>
        <w:jc w:val="center"/>
        <w:rPr>
          <w:rFonts w:ascii="ˎ̥" w:hAnsi="ˎ̥" w:cs="宋体"/>
          <w:color w:val="auto"/>
          <w:kern w:val="0"/>
          <w:sz w:val="24"/>
        </w:rPr>
      </w:pPr>
    </w:p>
    <w:p>
      <w:pPr>
        <w:pStyle w:val="12"/>
        <w:outlineLvl w:val="9"/>
        <w:rPr>
          <w:rFonts w:hAnsi="宋体" w:cs="宋体"/>
          <w:color w:val="auto"/>
          <w:u w:val="single"/>
        </w:rPr>
      </w:pPr>
    </w:p>
    <w:p>
      <w:pPr>
        <w:adjustRightInd w:val="0"/>
        <w:spacing w:line="360" w:lineRule="auto"/>
        <w:jc w:val="left"/>
        <w:rPr>
          <w:rFonts w:ascii="宋体" w:hAnsi="宋体" w:cs="宋体"/>
          <w:color w:val="auto"/>
          <w:sz w:val="24"/>
        </w:rPr>
      </w:pPr>
      <w:r>
        <w:rPr>
          <w:rFonts w:hint="eastAsia" w:ascii="宋体" w:hAnsi="宋体" w:cs="宋体"/>
          <w:color w:val="auto"/>
          <w:sz w:val="24"/>
        </w:rPr>
        <w:t>致：</w:t>
      </w:r>
      <w:r>
        <w:rPr>
          <w:rFonts w:hint="eastAsia" w:ascii="宋体" w:hAnsi="宋体" w:cs="宋体"/>
          <w:color w:val="auto"/>
          <w:sz w:val="24"/>
          <w:u w:val="single"/>
        </w:rPr>
        <w:t xml:space="preserve">                     （采购代理机构名称）</w:t>
      </w:r>
    </w:p>
    <w:p>
      <w:pPr>
        <w:pStyle w:val="19"/>
        <w:spacing w:line="360" w:lineRule="auto"/>
        <w:rPr>
          <w:rFonts w:ascii="宋体" w:hAnsi="宋体" w:eastAsia="宋体" w:cs="宋体"/>
          <w:color w:val="auto"/>
        </w:rPr>
      </w:pPr>
      <w:r>
        <w:rPr>
          <w:rFonts w:hint="eastAsia" w:ascii="宋体" w:hAnsi="宋体" w:eastAsia="宋体" w:cs="宋体"/>
          <w:color w:val="auto"/>
        </w:rPr>
        <w:t xml:space="preserve">    本单位</w:t>
      </w:r>
      <w:r>
        <w:rPr>
          <w:rFonts w:hint="eastAsia" w:ascii="宋体" w:hAnsi="宋体" w:eastAsia="宋体" w:cs="宋体"/>
          <w:color w:val="auto"/>
          <w:u w:val="single"/>
        </w:rPr>
        <w:t xml:space="preserve">               </w:t>
      </w:r>
      <w:r>
        <w:rPr>
          <w:rFonts w:hint="eastAsia" w:ascii="宋体" w:hAnsi="宋体" w:eastAsia="宋体" w:cs="宋体"/>
          <w:color w:val="auto"/>
        </w:rPr>
        <w:t>（供应商名称）参加本次</w:t>
      </w:r>
      <w:r>
        <w:rPr>
          <w:rFonts w:hint="eastAsia" w:ascii="宋体" w:hAnsi="宋体" w:eastAsia="宋体" w:cs="宋体"/>
          <w:color w:val="auto"/>
          <w:u w:val="single"/>
        </w:rPr>
        <w:t xml:space="preserve">               </w:t>
      </w:r>
      <w:r>
        <w:rPr>
          <w:rFonts w:hint="eastAsia" w:ascii="宋体" w:hAnsi="宋体" w:eastAsia="宋体" w:cs="宋体"/>
          <w:color w:val="auto"/>
        </w:rPr>
        <w:t>项目（项目编号：</w:t>
      </w:r>
      <w:r>
        <w:rPr>
          <w:rFonts w:hint="eastAsia" w:ascii="宋体" w:hAnsi="宋体" w:eastAsia="宋体" w:cs="宋体"/>
          <w:color w:val="auto"/>
          <w:u w:val="single"/>
        </w:rPr>
        <w:t xml:space="preserve">               </w:t>
      </w:r>
      <w:r>
        <w:rPr>
          <w:rFonts w:hint="eastAsia" w:ascii="宋体" w:hAnsi="宋体" w:eastAsia="宋体" w:cs="宋体"/>
          <w:color w:val="auto"/>
        </w:rPr>
        <w:t>）的采购活动，现根据相关规定，针对本单位的诚信情况作出以下承诺：</w:t>
      </w:r>
    </w:p>
    <w:p>
      <w:pPr>
        <w:pStyle w:val="19"/>
        <w:spacing w:line="360" w:lineRule="auto"/>
        <w:rPr>
          <w:rFonts w:ascii="宋体" w:hAnsi="宋体" w:eastAsia="宋体" w:cs="宋体"/>
          <w:color w:val="auto"/>
        </w:rPr>
      </w:pPr>
      <w:r>
        <w:rPr>
          <w:rFonts w:hint="eastAsia" w:ascii="宋体" w:hAnsi="宋体" w:eastAsia="宋体" w:cs="宋体"/>
          <w:color w:val="auto"/>
        </w:rPr>
        <w:t xml:space="preserve">    我单位具有所规定的失信行为</w:t>
      </w:r>
      <w:r>
        <w:rPr>
          <w:rFonts w:hint="eastAsia" w:ascii="宋体" w:hAnsi="宋体" w:eastAsia="宋体" w:cs="宋体"/>
          <w:color w:val="auto"/>
          <w:u w:val="single"/>
        </w:rPr>
        <w:t xml:space="preserve">     </w:t>
      </w:r>
      <w:r>
        <w:rPr>
          <w:rFonts w:hint="eastAsia" w:ascii="宋体" w:hAnsi="宋体" w:eastAsia="宋体" w:cs="宋体"/>
          <w:color w:val="auto"/>
        </w:rPr>
        <w:t>次。（填写失信行为的次数时，建议使用大写数字，如零、壹、贰、叁、肆等。）；（仅限投标截止当日仍在有效期的次数）</w:t>
      </w:r>
    </w:p>
    <w:p>
      <w:pPr>
        <w:pStyle w:val="19"/>
        <w:spacing w:line="360" w:lineRule="auto"/>
        <w:rPr>
          <w:rFonts w:ascii="宋体" w:hAnsi="宋体" w:eastAsia="宋体" w:cs="宋体"/>
          <w:color w:val="auto"/>
        </w:rPr>
      </w:pPr>
      <w:r>
        <w:rPr>
          <w:rFonts w:hint="eastAsia" w:ascii="宋体" w:hAnsi="宋体" w:eastAsia="宋体" w:cs="宋体"/>
          <w:color w:val="auto"/>
        </w:rPr>
        <w:t xml:space="preserve">    我单位对以上填写信息的真实性负责，如有不实，本单位愿意承担由此产生的一切法律责任和后果。</w:t>
      </w:r>
    </w:p>
    <w:p>
      <w:pPr>
        <w:pStyle w:val="19"/>
        <w:spacing w:line="360" w:lineRule="auto"/>
        <w:rPr>
          <w:rFonts w:ascii="宋体" w:hAnsi="宋体" w:eastAsia="宋体" w:cs="宋体"/>
          <w:color w:val="auto"/>
        </w:rPr>
      </w:pPr>
    </w:p>
    <w:p>
      <w:pPr>
        <w:pStyle w:val="19"/>
        <w:spacing w:line="360" w:lineRule="auto"/>
        <w:rPr>
          <w:rFonts w:ascii="宋体" w:hAnsi="宋体" w:eastAsia="宋体" w:cs="宋体"/>
          <w:color w:val="auto"/>
        </w:rPr>
      </w:pPr>
    </w:p>
    <w:p>
      <w:pPr>
        <w:spacing w:line="360" w:lineRule="auto"/>
        <w:jc w:val="right"/>
        <w:rPr>
          <w:rFonts w:ascii="宋体" w:hAnsi="宋体" w:cs="宋体"/>
          <w:color w:val="auto"/>
          <w:sz w:val="24"/>
        </w:rPr>
      </w:pPr>
      <w:r>
        <w:rPr>
          <w:rFonts w:hint="eastAsia" w:ascii="宋体" w:hAnsi="宋体" w:cs="宋体"/>
          <w:color w:val="auto"/>
          <w:sz w:val="24"/>
        </w:rPr>
        <w:t>供应商名称：XXX（盖单位公章）</w:t>
      </w:r>
    </w:p>
    <w:p>
      <w:pPr>
        <w:spacing w:line="360" w:lineRule="auto"/>
        <w:jc w:val="right"/>
        <w:rPr>
          <w:rFonts w:ascii="宋体" w:hAnsi="宋体" w:cs="宋体"/>
          <w:color w:val="auto"/>
          <w:sz w:val="24"/>
        </w:rPr>
      </w:pPr>
      <w:r>
        <w:rPr>
          <w:rFonts w:hint="eastAsia" w:ascii="宋体" w:hAnsi="宋体" w:cs="宋体"/>
          <w:color w:val="auto"/>
          <w:sz w:val="24"/>
        </w:rPr>
        <w:t>法定代表人或授权代表（签字）：XXX</w:t>
      </w:r>
    </w:p>
    <w:p>
      <w:pPr>
        <w:spacing w:line="360" w:lineRule="auto"/>
        <w:jc w:val="right"/>
        <w:rPr>
          <w:rFonts w:ascii="宋体" w:hAnsi="宋体" w:cs="宋体"/>
          <w:color w:val="auto"/>
          <w:sz w:val="24"/>
        </w:rPr>
      </w:pPr>
      <w:r>
        <w:rPr>
          <w:rFonts w:hint="eastAsia" w:ascii="宋体" w:hAnsi="宋体" w:cs="宋体"/>
          <w:color w:val="auto"/>
          <w:sz w:val="24"/>
        </w:rPr>
        <w:t>日      期： XXX</w:t>
      </w:r>
    </w:p>
    <w:p>
      <w:pPr>
        <w:pStyle w:val="19"/>
        <w:rPr>
          <w:rFonts w:ascii="宋体" w:hAnsi="宋体" w:eastAsia="宋体"/>
          <w:color w:val="auto"/>
        </w:rPr>
      </w:pPr>
    </w:p>
    <w:p>
      <w:pPr>
        <w:pStyle w:val="2"/>
        <w:rPr>
          <w:rFonts w:hint="eastAsia" w:hAnsi="宋体" w:cs="宋体"/>
          <w:bCs/>
          <w:color w:val="auto"/>
          <w:u w:val="single"/>
        </w:rPr>
      </w:pPr>
    </w:p>
    <w:p>
      <w:pPr>
        <w:rPr>
          <w:rFonts w:hint="eastAsia" w:hAnsi="宋体" w:cs="宋体"/>
          <w:bCs/>
          <w:color w:val="auto"/>
          <w:u w:val="single"/>
        </w:rPr>
      </w:pPr>
    </w:p>
    <w:p>
      <w:pPr>
        <w:pStyle w:val="2"/>
        <w:rPr>
          <w:rFonts w:hint="eastAsia" w:hAnsi="宋体" w:cs="宋体"/>
          <w:bCs/>
          <w:color w:val="auto"/>
          <w:u w:val="single"/>
        </w:rPr>
      </w:pPr>
    </w:p>
    <w:p>
      <w:pPr>
        <w:rPr>
          <w:rFonts w:hint="eastAsia" w:hAnsi="宋体" w:cs="宋体"/>
          <w:bCs/>
          <w:color w:val="auto"/>
          <w:u w:val="single"/>
        </w:rPr>
      </w:pPr>
    </w:p>
    <w:p>
      <w:pPr>
        <w:pStyle w:val="2"/>
        <w:rPr>
          <w:rFonts w:hint="eastAsia" w:hAnsi="宋体" w:cs="宋体"/>
          <w:bCs/>
          <w:color w:val="auto"/>
          <w:u w:val="single"/>
        </w:rPr>
      </w:pPr>
    </w:p>
    <w:p>
      <w:pPr>
        <w:rPr>
          <w:rFonts w:hint="eastAsia" w:hAnsi="宋体" w:cs="宋体"/>
          <w:bCs/>
          <w:color w:val="auto"/>
          <w:u w:val="single"/>
        </w:rPr>
      </w:pPr>
    </w:p>
    <w:p>
      <w:pPr>
        <w:pStyle w:val="2"/>
        <w:rPr>
          <w:rFonts w:hint="eastAsia" w:hAnsi="宋体" w:cs="宋体"/>
          <w:bCs/>
          <w:color w:val="auto"/>
          <w:u w:val="single"/>
        </w:rPr>
      </w:pPr>
    </w:p>
    <w:p>
      <w:pPr>
        <w:rPr>
          <w:rFonts w:hint="eastAsia" w:hAnsi="宋体" w:cs="宋体"/>
          <w:bCs/>
          <w:color w:val="auto"/>
          <w:u w:val="single"/>
        </w:rPr>
      </w:pPr>
    </w:p>
    <w:p>
      <w:pPr>
        <w:pStyle w:val="2"/>
        <w:rPr>
          <w:rFonts w:hint="eastAsia" w:hAnsi="宋体" w:cs="宋体"/>
          <w:bCs/>
          <w:color w:val="auto"/>
          <w:u w:val="single"/>
        </w:rPr>
      </w:pPr>
    </w:p>
    <w:p>
      <w:pPr>
        <w:rPr>
          <w:rFonts w:hint="eastAsia" w:hAnsi="宋体" w:cs="宋体"/>
          <w:bCs/>
          <w:color w:val="auto"/>
          <w:u w:val="single"/>
        </w:rPr>
      </w:pPr>
    </w:p>
    <w:p>
      <w:pPr>
        <w:pStyle w:val="2"/>
        <w:rPr>
          <w:rFonts w:hint="eastAsia" w:hAnsi="宋体" w:cs="宋体"/>
          <w:bCs/>
          <w:color w:val="auto"/>
          <w:u w:val="single"/>
        </w:rPr>
      </w:pPr>
    </w:p>
    <w:p>
      <w:pPr>
        <w:rPr>
          <w:rFonts w:hint="eastAsia" w:hAnsi="宋体" w:cs="宋体"/>
          <w:bCs/>
          <w:color w:val="auto"/>
          <w:u w:val="single"/>
        </w:rPr>
      </w:pPr>
    </w:p>
    <w:p>
      <w:pPr>
        <w:pStyle w:val="2"/>
        <w:rPr>
          <w:rFonts w:hint="eastAsia"/>
          <w:color w:val="auto"/>
        </w:rPr>
      </w:pPr>
    </w:p>
    <w:p>
      <w:pPr>
        <w:pStyle w:val="2"/>
        <w:rPr>
          <w:rFonts w:hint="eastAsia" w:hAnsi="宋体" w:cs="宋体"/>
          <w:bCs/>
          <w:color w:val="auto"/>
          <w:u w:val="single"/>
        </w:rPr>
      </w:pPr>
    </w:p>
    <w:p>
      <w:pPr>
        <w:jc w:val="center"/>
        <w:rPr>
          <w:rFonts w:ascii="宋体" w:hAnsi="宋体"/>
          <w:b/>
          <w:bCs/>
          <w:color w:val="auto"/>
          <w:sz w:val="32"/>
          <w:szCs w:val="32"/>
        </w:rPr>
      </w:pPr>
      <w:r>
        <w:rPr>
          <w:rFonts w:hint="eastAsia" w:ascii="宋体" w:hAnsi="宋体"/>
          <w:b/>
          <w:bCs/>
          <w:color w:val="auto"/>
          <w:sz w:val="32"/>
          <w:szCs w:val="32"/>
        </w:rPr>
        <w:t>十二、招标代理服务费承诺书</w:t>
      </w:r>
    </w:p>
    <w:p>
      <w:pPr>
        <w:jc w:val="left"/>
        <w:rPr>
          <w:rFonts w:cs="宋体"/>
          <w:color w:val="auto"/>
        </w:rPr>
      </w:pPr>
    </w:p>
    <w:p>
      <w:pPr>
        <w:spacing w:line="360" w:lineRule="auto"/>
        <w:jc w:val="left"/>
        <w:rPr>
          <w:rFonts w:ascii="宋体" w:hAnsi="宋体" w:cs="宋体"/>
          <w:color w:val="auto"/>
          <w:sz w:val="24"/>
        </w:rPr>
      </w:pPr>
      <w:r>
        <w:rPr>
          <w:rFonts w:hint="eastAsia" w:ascii="宋体" w:hAnsi="宋体" w:cs="宋体"/>
          <w:color w:val="auto"/>
          <w:sz w:val="24"/>
        </w:rPr>
        <w:t>致：</w:t>
      </w:r>
      <w:r>
        <w:rPr>
          <w:rFonts w:hint="eastAsia" w:ascii="宋体" w:hAnsi="宋体" w:cs="宋体"/>
          <w:color w:val="auto"/>
          <w:sz w:val="24"/>
          <w:u w:val="single"/>
        </w:rPr>
        <w:t xml:space="preserve">                     （采购代理机构名称）</w:t>
      </w:r>
    </w:p>
    <w:p>
      <w:pPr>
        <w:wordWrap w:val="0"/>
        <w:spacing w:line="360" w:lineRule="auto"/>
        <w:ind w:firstLine="420" w:firstLineChars="175"/>
        <w:jc w:val="left"/>
        <w:rPr>
          <w:rFonts w:ascii="宋体" w:hAnsi="宋体" w:cs="宋体"/>
          <w:color w:val="auto"/>
          <w:sz w:val="24"/>
        </w:rPr>
      </w:pPr>
      <w:r>
        <w:rPr>
          <w:rFonts w:hint="eastAsia" w:ascii="宋体" w:hAnsi="宋体" w:cs="宋体"/>
          <w:color w:val="auto"/>
          <w:sz w:val="24"/>
        </w:rPr>
        <w:t xml:space="preserve"> 我公司在贵公司代理的</w:t>
      </w:r>
      <w:r>
        <w:rPr>
          <w:rFonts w:hint="eastAsia" w:ascii="宋体" w:hAnsi="宋体" w:cs="宋体"/>
          <w:color w:val="auto"/>
          <w:sz w:val="24"/>
          <w:u w:val="single"/>
        </w:rPr>
        <w:t xml:space="preserve">                     </w:t>
      </w:r>
      <w:r>
        <w:rPr>
          <w:rFonts w:hint="eastAsia" w:ascii="宋体" w:hAnsi="宋体" w:cs="宋体"/>
          <w:color w:val="auto"/>
          <w:sz w:val="24"/>
        </w:rPr>
        <w:t>项目(项目编号：</w:t>
      </w:r>
      <w:r>
        <w:rPr>
          <w:rFonts w:hint="eastAsia" w:ascii="宋体" w:hAnsi="宋体" w:cs="宋体"/>
          <w:color w:val="auto"/>
          <w:sz w:val="24"/>
          <w:u w:val="single"/>
        </w:rPr>
        <w:t xml:space="preserve">                     </w:t>
      </w:r>
      <w:r>
        <w:rPr>
          <w:rFonts w:hint="eastAsia" w:ascii="宋体" w:hAnsi="宋体" w:cs="宋体"/>
          <w:color w:val="auto"/>
          <w:sz w:val="24"/>
        </w:rPr>
        <w:t>)</w:t>
      </w:r>
      <w:r>
        <w:rPr>
          <w:rFonts w:hint="eastAsia" w:ascii="宋体" w:hAnsi="宋体" w:cs="宋体"/>
          <w:color w:val="auto"/>
          <w:sz w:val="24"/>
          <w:lang w:eastAsia="zh-CN"/>
        </w:rPr>
        <w:t>磋商</w:t>
      </w:r>
      <w:r>
        <w:rPr>
          <w:rFonts w:hint="eastAsia" w:ascii="宋体" w:hAnsi="宋体" w:cs="宋体"/>
          <w:color w:val="auto"/>
          <w:sz w:val="24"/>
        </w:rPr>
        <w:t>中若获成交，我们保证在领取成交通知书的同时按照</w:t>
      </w:r>
      <w:r>
        <w:rPr>
          <w:rFonts w:hint="eastAsia" w:ascii="宋体" w:hAnsi="宋体" w:cs="宋体"/>
          <w:color w:val="auto"/>
          <w:sz w:val="24"/>
          <w:lang w:val="zh-CN"/>
        </w:rPr>
        <w:t>磋商文件</w:t>
      </w:r>
      <w:r>
        <w:rPr>
          <w:rFonts w:hint="eastAsia" w:ascii="宋体" w:hAnsi="宋体" w:cs="宋体"/>
          <w:color w:val="auto"/>
          <w:sz w:val="24"/>
        </w:rPr>
        <w:t>的规定，以支票、银行汇票、电汇、现金或经贵公司认可的一种方式，向贵公司即四川德熹工程项目管理咨询有限公司按照</w:t>
      </w:r>
      <w:r>
        <w:rPr>
          <w:rFonts w:hint="eastAsia" w:ascii="宋体" w:hAnsi="宋体" w:cs="宋体"/>
          <w:color w:val="auto"/>
          <w:sz w:val="24"/>
          <w:lang w:val="zh-CN"/>
        </w:rPr>
        <w:t>磋商文件中</w:t>
      </w:r>
      <w:r>
        <w:rPr>
          <w:rFonts w:hint="eastAsia" w:ascii="宋体" w:hAnsi="宋体" w:cs="宋体"/>
          <w:color w:val="auto"/>
          <w:sz w:val="24"/>
        </w:rPr>
        <w:t>招标代理服务费收取规定一次性支付招标代理服务费。</w:t>
      </w:r>
    </w:p>
    <w:p>
      <w:pPr>
        <w:spacing w:line="360" w:lineRule="auto"/>
        <w:ind w:firstLine="435"/>
        <w:rPr>
          <w:rFonts w:ascii="宋体" w:hAnsi="宋体" w:cs="宋体"/>
          <w:color w:val="auto"/>
          <w:sz w:val="24"/>
        </w:rPr>
      </w:pPr>
    </w:p>
    <w:p>
      <w:pPr>
        <w:spacing w:line="360" w:lineRule="auto"/>
        <w:ind w:firstLine="480" w:firstLineChars="200"/>
        <w:rPr>
          <w:rFonts w:ascii="宋体" w:hAnsi="宋体" w:cs="宋体"/>
          <w:color w:val="auto"/>
          <w:sz w:val="24"/>
        </w:rPr>
      </w:pPr>
      <w:r>
        <w:rPr>
          <w:rFonts w:hint="eastAsia" w:ascii="宋体" w:hAnsi="宋体" w:cs="宋体"/>
          <w:color w:val="auto"/>
          <w:sz w:val="24"/>
        </w:rPr>
        <w:t>特此承诺。</w:t>
      </w:r>
    </w:p>
    <w:p>
      <w:pPr>
        <w:spacing w:line="360" w:lineRule="auto"/>
        <w:ind w:firstLine="435"/>
        <w:rPr>
          <w:rFonts w:ascii="宋体" w:hAnsi="宋体" w:cs="宋体"/>
          <w:color w:val="auto"/>
          <w:sz w:val="24"/>
        </w:rPr>
      </w:pPr>
    </w:p>
    <w:p>
      <w:pPr>
        <w:spacing w:line="360" w:lineRule="auto"/>
        <w:ind w:firstLine="435"/>
        <w:rPr>
          <w:rFonts w:ascii="宋体" w:hAnsi="宋体" w:cs="宋体"/>
          <w:color w:val="auto"/>
          <w:sz w:val="24"/>
        </w:rPr>
      </w:pPr>
    </w:p>
    <w:p>
      <w:pPr>
        <w:spacing w:line="360" w:lineRule="auto"/>
        <w:ind w:firstLine="360" w:firstLineChars="150"/>
        <w:rPr>
          <w:rFonts w:ascii="宋体" w:hAnsi="宋体" w:cs="宋体"/>
          <w:color w:val="auto"/>
          <w:sz w:val="24"/>
        </w:rPr>
      </w:pPr>
      <w:r>
        <w:rPr>
          <w:rFonts w:hint="eastAsia" w:ascii="宋体" w:hAnsi="宋体" w:cs="宋体"/>
          <w:color w:val="auto"/>
          <w:sz w:val="24"/>
        </w:rPr>
        <w:t>承诺方法定名称(承诺方盖章)：</w:t>
      </w:r>
      <w:r>
        <w:rPr>
          <w:rFonts w:hint="eastAsia" w:ascii="宋体" w:hAnsi="宋体" w:cs="宋体"/>
          <w:bCs/>
          <w:color w:val="auto"/>
          <w:sz w:val="24"/>
          <w:u w:val="single"/>
        </w:rPr>
        <w:t xml:space="preserve">               </w:t>
      </w:r>
    </w:p>
    <w:p>
      <w:pPr>
        <w:spacing w:line="360" w:lineRule="auto"/>
        <w:ind w:firstLine="360" w:firstLineChars="150"/>
        <w:rPr>
          <w:rFonts w:ascii="宋体" w:hAnsi="宋体" w:cs="宋体"/>
          <w:color w:val="auto"/>
          <w:sz w:val="24"/>
        </w:rPr>
      </w:pPr>
      <w:r>
        <w:rPr>
          <w:rFonts w:hint="eastAsia" w:ascii="宋体" w:hAnsi="宋体" w:cs="宋体"/>
          <w:color w:val="auto"/>
          <w:sz w:val="24"/>
        </w:rPr>
        <w:t>地  址：</w:t>
      </w:r>
      <w:r>
        <w:rPr>
          <w:rFonts w:hint="eastAsia" w:ascii="宋体" w:hAnsi="宋体" w:cs="宋体"/>
          <w:bCs/>
          <w:color w:val="auto"/>
          <w:sz w:val="24"/>
          <w:u w:val="single"/>
        </w:rPr>
        <w:t xml:space="preserve">               </w:t>
      </w:r>
    </w:p>
    <w:p>
      <w:pPr>
        <w:spacing w:line="360" w:lineRule="auto"/>
        <w:ind w:firstLine="360" w:firstLineChars="150"/>
        <w:rPr>
          <w:rFonts w:ascii="宋体" w:hAnsi="宋体" w:cs="宋体"/>
          <w:color w:val="auto"/>
          <w:sz w:val="24"/>
        </w:rPr>
      </w:pPr>
      <w:r>
        <w:rPr>
          <w:rFonts w:hint="eastAsia" w:ascii="宋体" w:hAnsi="宋体" w:cs="宋体"/>
          <w:color w:val="auto"/>
          <w:sz w:val="24"/>
        </w:rPr>
        <w:t>电  话：</w:t>
      </w:r>
      <w:r>
        <w:rPr>
          <w:rFonts w:hint="eastAsia" w:ascii="宋体" w:hAnsi="宋体" w:cs="宋体"/>
          <w:bCs/>
          <w:color w:val="auto"/>
          <w:sz w:val="24"/>
          <w:u w:val="single"/>
        </w:rPr>
        <w:t xml:space="preserve">               </w:t>
      </w:r>
    </w:p>
    <w:p>
      <w:pPr>
        <w:spacing w:line="360" w:lineRule="auto"/>
        <w:ind w:firstLine="360" w:firstLineChars="150"/>
        <w:rPr>
          <w:rFonts w:ascii="宋体" w:hAnsi="宋体" w:cs="宋体"/>
          <w:color w:val="auto"/>
          <w:sz w:val="24"/>
        </w:rPr>
      </w:pPr>
      <w:r>
        <w:rPr>
          <w:rFonts w:hint="eastAsia" w:ascii="宋体" w:hAnsi="宋体" w:cs="宋体"/>
          <w:color w:val="auto"/>
          <w:sz w:val="24"/>
        </w:rPr>
        <w:t>传  真：</w:t>
      </w:r>
      <w:r>
        <w:rPr>
          <w:rFonts w:hint="eastAsia" w:ascii="宋体" w:hAnsi="宋体" w:cs="宋体"/>
          <w:bCs/>
          <w:color w:val="auto"/>
          <w:sz w:val="24"/>
          <w:u w:val="single"/>
        </w:rPr>
        <w:t xml:space="preserve">               </w:t>
      </w:r>
    </w:p>
    <w:p>
      <w:pPr>
        <w:spacing w:line="360" w:lineRule="auto"/>
        <w:ind w:firstLine="360" w:firstLineChars="150"/>
        <w:rPr>
          <w:rFonts w:ascii="宋体" w:hAnsi="宋体" w:cs="宋体"/>
          <w:color w:val="auto"/>
          <w:sz w:val="24"/>
        </w:rPr>
      </w:pPr>
      <w:r>
        <w:rPr>
          <w:rFonts w:hint="eastAsia" w:ascii="宋体" w:hAnsi="宋体" w:cs="宋体"/>
          <w:color w:val="auto"/>
          <w:sz w:val="24"/>
        </w:rPr>
        <w:t>邮  编：</w:t>
      </w:r>
      <w:r>
        <w:rPr>
          <w:rFonts w:hint="eastAsia" w:ascii="宋体" w:hAnsi="宋体" w:cs="宋体"/>
          <w:bCs/>
          <w:color w:val="auto"/>
          <w:sz w:val="24"/>
          <w:u w:val="single"/>
        </w:rPr>
        <w:t xml:space="preserve">               </w:t>
      </w:r>
    </w:p>
    <w:p>
      <w:pPr>
        <w:spacing w:line="360" w:lineRule="auto"/>
        <w:ind w:firstLine="360" w:firstLineChars="150"/>
        <w:rPr>
          <w:rFonts w:ascii="宋体" w:hAnsi="宋体" w:cs="宋体"/>
          <w:color w:val="auto"/>
          <w:sz w:val="24"/>
        </w:rPr>
      </w:pPr>
      <w:r>
        <w:rPr>
          <w:rFonts w:hint="eastAsia" w:ascii="宋体" w:hAnsi="宋体" w:cs="宋体"/>
          <w:color w:val="auto"/>
          <w:sz w:val="24"/>
        </w:rPr>
        <w:t>承诺方授权代表签字：</w:t>
      </w:r>
      <w:r>
        <w:rPr>
          <w:rFonts w:hint="eastAsia" w:ascii="宋体" w:hAnsi="宋体" w:cs="宋体"/>
          <w:bCs/>
          <w:color w:val="auto"/>
          <w:sz w:val="24"/>
          <w:u w:val="single"/>
        </w:rPr>
        <w:t xml:space="preserve">               </w:t>
      </w:r>
    </w:p>
    <w:p>
      <w:pPr>
        <w:pStyle w:val="19"/>
        <w:spacing w:line="360" w:lineRule="auto"/>
        <w:ind w:firstLine="480" w:firstLineChars="200"/>
        <w:rPr>
          <w:rFonts w:ascii="宋体" w:hAnsi="宋体" w:eastAsia="宋体" w:cs="宋体"/>
          <w:color w:val="auto"/>
        </w:rPr>
      </w:pPr>
      <w:r>
        <w:rPr>
          <w:rFonts w:hint="eastAsia" w:ascii="宋体" w:hAnsi="宋体" w:eastAsia="宋体" w:cs="宋体"/>
          <w:color w:val="auto"/>
        </w:rPr>
        <w:t>承诺日期：</w:t>
      </w:r>
      <w:r>
        <w:rPr>
          <w:rFonts w:hint="eastAsia" w:ascii="宋体" w:hAnsi="宋体" w:eastAsia="宋体" w:cs="宋体"/>
          <w:bCs/>
          <w:color w:val="auto"/>
          <w:u w:val="single"/>
        </w:rPr>
        <w:t xml:space="preserve">      </w:t>
      </w:r>
    </w:p>
    <w:p>
      <w:pPr>
        <w:pStyle w:val="12"/>
        <w:outlineLvl w:val="9"/>
        <w:rPr>
          <w:rFonts w:hint="eastAsia" w:hAnsi="宋体" w:cs="宋体"/>
          <w:color w:val="auto"/>
          <w:u w:val="single"/>
        </w:rPr>
      </w:pPr>
    </w:p>
    <w:p>
      <w:pPr>
        <w:rPr>
          <w:rFonts w:hint="eastAsia" w:hAnsi="宋体" w:cs="宋体"/>
          <w:color w:val="auto"/>
          <w:u w:val="single"/>
        </w:rPr>
      </w:pPr>
    </w:p>
    <w:p>
      <w:pPr>
        <w:pStyle w:val="2"/>
        <w:rPr>
          <w:rFonts w:hint="eastAsia" w:hAnsi="宋体" w:cs="宋体"/>
          <w:color w:val="auto"/>
          <w:u w:val="single"/>
        </w:rPr>
      </w:pPr>
    </w:p>
    <w:p>
      <w:pPr>
        <w:rPr>
          <w:rFonts w:hint="eastAsia" w:hAnsi="宋体" w:cs="宋体"/>
          <w:color w:val="auto"/>
          <w:u w:val="single"/>
        </w:rPr>
      </w:pPr>
    </w:p>
    <w:p>
      <w:pPr>
        <w:pStyle w:val="2"/>
        <w:rPr>
          <w:rFonts w:hint="eastAsia"/>
        </w:rPr>
      </w:pPr>
    </w:p>
    <w:p>
      <w:pPr>
        <w:pStyle w:val="12"/>
        <w:outlineLvl w:val="9"/>
        <w:rPr>
          <w:rFonts w:hint="eastAsia" w:hAnsi="宋体" w:cs="宋体"/>
          <w:color w:val="auto"/>
          <w:u w:val="single"/>
        </w:rPr>
      </w:pPr>
    </w:p>
    <w:p>
      <w:pPr>
        <w:pStyle w:val="12"/>
        <w:outlineLvl w:val="9"/>
        <w:rPr>
          <w:rFonts w:hint="eastAsia" w:hAnsi="宋体" w:cs="宋体"/>
          <w:color w:val="auto"/>
          <w:u w:val="single"/>
        </w:rPr>
      </w:pPr>
    </w:p>
    <w:p>
      <w:pPr>
        <w:rPr>
          <w:rFonts w:hint="eastAsia"/>
          <w:color w:val="auto"/>
        </w:rPr>
      </w:pPr>
    </w:p>
    <w:p>
      <w:pPr>
        <w:pStyle w:val="4"/>
        <w:jc w:val="center"/>
        <w:rPr>
          <w:rFonts w:hint="eastAsia" w:ascii="宋体" w:hAnsi="宋体" w:cs="宋体"/>
          <w:color w:val="auto"/>
        </w:rPr>
      </w:pPr>
      <w:bookmarkStart w:id="145" w:name="_Toc27091"/>
      <w:bookmarkStart w:id="146" w:name="_Toc24948"/>
      <w:bookmarkStart w:id="147" w:name="_Toc24440"/>
      <w:r>
        <w:rPr>
          <w:rFonts w:hint="eastAsia"/>
          <w:color w:val="auto"/>
        </w:rPr>
        <w:t>十</w:t>
      </w:r>
      <w:r>
        <w:rPr>
          <w:rFonts w:hint="eastAsia"/>
          <w:color w:val="auto"/>
          <w:lang w:eastAsia="zh-CN"/>
        </w:rPr>
        <w:t>三</w:t>
      </w:r>
      <w:r>
        <w:rPr>
          <w:rFonts w:hint="eastAsia"/>
          <w:color w:val="auto"/>
        </w:rPr>
        <w:t>、</w:t>
      </w:r>
      <w:bookmarkStart w:id="148" w:name="_Toc16298"/>
      <w:r>
        <w:rPr>
          <w:rFonts w:hint="eastAsia" w:ascii="宋体" w:hAnsi="宋体" w:cs="宋体"/>
          <w:color w:val="auto"/>
        </w:rPr>
        <w:t>无行贿犯罪记录承诺函</w:t>
      </w:r>
      <w:bookmarkEnd w:id="148"/>
    </w:p>
    <w:p>
      <w:pPr>
        <w:pStyle w:val="19"/>
        <w:spacing w:line="480" w:lineRule="auto"/>
        <w:jc w:val="both"/>
        <w:rPr>
          <w:rFonts w:hint="eastAsia" w:ascii="宋体" w:hAnsi="宋体" w:eastAsia="宋体" w:cs="宋体"/>
          <w:color w:val="auto"/>
          <w:kern w:val="2"/>
        </w:rPr>
      </w:pPr>
      <w:r>
        <w:rPr>
          <w:rFonts w:hint="eastAsia" w:ascii="宋体" w:hAnsi="宋体" w:eastAsia="宋体" w:cs="宋体"/>
          <w:color w:val="auto"/>
          <w:kern w:val="2"/>
          <w:u w:val="single"/>
        </w:rPr>
        <w:t>XXXX</w:t>
      </w:r>
      <w:r>
        <w:rPr>
          <w:rFonts w:hint="eastAsia" w:ascii="宋体" w:hAnsi="宋体" w:eastAsia="宋体" w:cs="宋体"/>
          <w:color w:val="auto"/>
          <w:kern w:val="2"/>
        </w:rPr>
        <w:t>（采购代理机构）：</w:t>
      </w:r>
    </w:p>
    <w:p>
      <w:pPr>
        <w:pStyle w:val="19"/>
        <w:spacing w:line="480" w:lineRule="auto"/>
        <w:ind w:firstLine="720" w:firstLineChars="300"/>
        <w:jc w:val="both"/>
        <w:rPr>
          <w:rFonts w:hint="eastAsia" w:ascii="宋体" w:hAnsi="宋体" w:eastAsia="宋体" w:cs="宋体"/>
          <w:color w:val="auto"/>
          <w:kern w:val="2"/>
        </w:rPr>
      </w:pPr>
      <w:r>
        <w:rPr>
          <w:rFonts w:hint="eastAsia" w:ascii="宋体" w:hAnsi="宋体" w:eastAsia="宋体" w:cs="宋体"/>
          <w:color w:val="auto"/>
          <w:kern w:val="2"/>
        </w:rPr>
        <w:t>我公司作为本次采购项目的投标人，现作出如下承诺：</w:t>
      </w:r>
    </w:p>
    <w:p>
      <w:pPr>
        <w:pStyle w:val="19"/>
        <w:spacing w:line="480" w:lineRule="auto"/>
        <w:ind w:firstLine="720" w:firstLineChars="300"/>
        <w:jc w:val="both"/>
        <w:rPr>
          <w:rFonts w:hint="eastAsia" w:ascii="宋体" w:hAnsi="宋体" w:eastAsia="宋体" w:cs="宋体"/>
          <w:color w:val="auto"/>
          <w:kern w:val="2"/>
        </w:rPr>
      </w:pPr>
      <w:r>
        <w:rPr>
          <w:rFonts w:hint="eastAsia" w:ascii="宋体" w:hAnsi="宋体" w:eastAsia="宋体" w:cs="宋体"/>
          <w:color w:val="auto"/>
          <w:kern w:val="2"/>
        </w:rPr>
        <w:t>我公司（XXX）及现任法定代表人（XXX）在参加政府采购活动前三年内不具有行贿犯罪记录。</w:t>
      </w:r>
    </w:p>
    <w:p>
      <w:pPr>
        <w:pStyle w:val="19"/>
        <w:spacing w:line="480" w:lineRule="auto"/>
        <w:ind w:firstLine="720" w:firstLineChars="300"/>
        <w:jc w:val="both"/>
        <w:rPr>
          <w:rFonts w:hint="eastAsia" w:ascii="宋体" w:hAnsi="宋体" w:eastAsia="宋体" w:cs="宋体"/>
          <w:color w:val="auto"/>
        </w:rPr>
      </w:pPr>
      <w:r>
        <w:rPr>
          <w:rFonts w:hint="eastAsia" w:ascii="宋体" w:hAnsi="宋体" w:eastAsia="宋体" w:cs="宋体"/>
          <w:color w:val="auto"/>
        </w:rPr>
        <w:t>本公司对上述承诺的内容事项真实性负责。如经查实上述承诺的内容事项存在虚假，我公司愿意接受以提供虚假材料谋取中标追究法律责任。</w:t>
      </w:r>
    </w:p>
    <w:p>
      <w:pPr>
        <w:pStyle w:val="19"/>
        <w:spacing w:line="480" w:lineRule="auto"/>
        <w:ind w:firstLine="720" w:firstLineChars="300"/>
        <w:jc w:val="both"/>
        <w:rPr>
          <w:rFonts w:hint="eastAsia" w:ascii="宋体" w:hAnsi="宋体" w:eastAsia="宋体" w:cs="宋体"/>
          <w:color w:val="auto"/>
        </w:rPr>
      </w:pPr>
    </w:p>
    <w:p>
      <w:pPr>
        <w:pStyle w:val="19"/>
        <w:spacing w:line="480" w:lineRule="auto"/>
        <w:ind w:firstLine="720" w:firstLineChars="300"/>
        <w:jc w:val="left"/>
        <w:rPr>
          <w:rFonts w:hint="eastAsia" w:ascii="宋体" w:hAnsi="宋体" w:eastAsia="宋体" w:cs="宋体"/>
          <w:color w:val="auto"/>
        </w:rPr>
      </w:pPr>
      <w:r>
        <w:rPr>
          <w:rFonts w:hint="eastAsia" w:ascii="宋体" w:hAnsi="宋体" w:eastAsia="宋体" w:cs="宋体"/>
          <w:color w:val="auto"/>
          <w:lang w:eastAsia="zh-CN"/>
        </w:rPr>
        <w:t>供应商</w:t>
      </w:r>
      <w:r>
        <w:rPr>
          <w:rFonts w:hint="eastAsia" w:ascii="宋体" w:hAnsi="宋体" w:eastAsia="宋体" w:cs="宋体"/>
          <w:color w:val="auto"/>
        </w:rPr>
        <w:t>名称：XXXX（单位盖章）。</w:t>
      </w:r>
    </w:p>
    <w:p>
      <w:pPr>
        <w:pStyle w:val="19"/>
        <w:spacing w:line="480" w:lineRule="auto"/>
        <w:ind w:firstLine="720" w:firstLineChars="300"/>
        <w:jc w:val="left"/>
        <w:rPr>
          <w:rFonts w:hint="eastAsia" w:ascii="宋体" w:hAnsi="宋体" w:eastAsia="宋体" w:cs="宋体"/>
          <w:color w:val="auto"/>
        </w:rPr>
      </w:pPr>
      <w:r>
        <w:rPr>
          <w:rFonts w:hint="eastAsia" w:ascii="宋体" w:hAnsi="宋体" w:eastAsia="宋体" w:cs="宋体"/>
          <w:color w:val="auto"/>
        </w:rPr>
        <w:t>法定代表人或授权代表（签字或加盖个人名章）：XXXX。</w:t>
      </w:r>
    </w:p>
    <w:p>
      <w:pPr>
        <w:pStyle w:val="19"/>
        <w:spacing w:line="480" w:lineRule="auto"/>
        <w:ind w:firstLine="720" w:firstLineChars="300"/>
        <w:jc w:val="left"/>
        <w:rPr>
          <w:rFonts w:hint="eastAsia" w:ascii="宋体" w:hAnsi="宋体" w:eastAsia="宋体" w:cs="宋体"/>
          <w:color w:val="auto"/>
        </w:rPr>
      </w:pPr>
      <w:r>
        <w:rPr>
          <w:rFonts w:hint="eastAsia" w:ascii="宋体" w:hAnsi="宋体" w:eastAsia="宋体" w:cs="宋体"/>
          <w:color w:val="auto"/>
        </w:rPr>
        <w:t>日    期: XX年XX月XX日。</w:t>
      </w:r>
    </w:p>
    <w:p>
      <w:pPr>
        <w:pStyle w:val="4"/>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pStyle w:val="2"/>
        <w:rPr>
          <w:rFonts w:hint="eastAsia"/>
          <w:color w:val="auto"/>
        </w:rPr>
      </w:pPr>
    </w:p>
    <w:p>
      <w:pPr>
        <w:pStyle w:val="12"/>
        <w:rPr>
          <w:rFonts w:hint="eastAsia"/>
          <w:color w:val="auto"/>
        </w:rPr>
      </w:pPr>
    </w:p>
    <w:p>
      <w:pPr>
        <w:rPr>
          <w:rFonts w:hint="eastAsia"/>
          <w:color w:val="auto"/>
        </w:rPr>
      </w:pPr>
    </w:p>
    <w:p>
      <w:pPr>
        <w:pStyle w:val="2"/>
        <w:rPr>
          <w:rFonts w:hint="eastAsia"/>
          <w:color w:val="auto"/>
        </w:rPr>
      </w:pPr>
    </w:p>
    <w:bookmarkEnd w:id="145"/>
    <w:bookmarkEnd w:id="146"/>
    <w:bookmarkEnd w:id="147"/>
    <w:p>
      <w:pPr>
        <w:jc w:val="left"/>
        <w:rPr>
          <w:rFonts w:hint="eastAsia" w:ascii="宋体" w:hAnsi="宋体"/>
          <w:b/>
          <w:bCs/>
          <w:color w:val="auto"/>
          <w:sz w:val="32"/>
          <w:szCs w:val="32"/>
        </w:rPr>
      </w:pPr>
    </w:p>
    <w:p>
      <w:pPr>
        <w:jc w:val="left"/>
        <w:rPr>
          <w:rFonts w:hint="eastAsia" w:ascii="宋体" w:hAnsi="宋体"/>
          <w:b/>
          <w:bCs/>
          <w:color w:val="auto"/>
          <w:sz w:val="32"/>
          <w:szCs w:val="32"/>
        </w:rPr>
      </w:pPr>
      <w:r>
        <w:rPr>
          <w:rFonts w:hint="eastAsia" w:ascii="宋体" w:hAnsi="宋体"/>
          <w:b/>
          <w:bCs/>
          <w:color w:val="auto"/>
          <w:sz w:val="32"/>
          <w:szCs w:val="32"/>
        </w:rPr>
        <w:t>附件1</w:t>
      </w:r>
    </w:p>
    <w:p>
      <w:pPr>
        <w:jc w:val="center"/>
        <w:rPr>
          <w:rFonts w:ascii="ˎ̥" w:hAnsi="ˎ̥" w:cs="宋体"/>
          <w:color w:val="auto"/>
          <w:kern w:val="0"/>
          <w:sz w:val="24"/>
        </w:rPr>
      </w:pPr>
      <w:bookmarkStart w:id="149" w:name="_Toc23511_WPSOffice_Level1"/>
      <w:r>
        <w:rPr>
          <w:rFonts w:hint="eastAsia" w:ascii="宋体" w:hAnsi="宋体"/>
          <w:b/>
          <w:bCs/>
          <w:color w:val="auto"/>
          <w:sz w:val="32"/>
          <w:szCs w:val="32"/>
        </w:rPr>
        <w:t>中小企业声明函（若涉及）</w:t>
      </w:r>
      <w:bookmarkEnd w:id="149"/>
    </w:p>
    <w:p>
      <w:pPr>
        <w:widowControl/>
        <w:spacing w:line="360" w:lineRule="auto"/>
        <w:ind w:firstLine="480" w:firstLineChars="200"/>
        <w:jc w:val="left"/>
        <w:rPr>
          <w:rFonts w:ascii="宋体" w:hAnsi="宋体" w:cs="宋体"/>
          <w:color w:val="auto"/>
          <w:kern w:val="0"/>
          <w:sz w:val="24"/>
          <w:lang w:bidi="ar"/>
        </w:rPr>
      </w:pPr>
    </w:p>
    <w:p>
      <w:pPr>
        <w:widowControl/>
        <w:spacing w:line="360" w:lineRule="auto"/>
        <w:ind w:firstLine="480" w:firstLineChars="200"/>
        <w:jc w:val="left"/>
        <w:rPr>
          <w:rFonts w:ascii="宋体" w:hAnsi="宋体" w:cs="宋体"/>
          <w:color w:val="auto"/>
          <w:sz w:val="24"/>
        </w:rPr>
      </w:pPr>
      <w:r>
        <w:rPr>
          <w:rFonts w:hint="eastAsia" w:ascii="宋体" w:hAnsi="宋体" w:cs="宋体"/>
          <w:color w:val="auto"/>
          <w:kern w:val="0"/>
          <w:sz w:val="24"/>
          <w:lang w:bidi="ar"/>
        </w:rPr>
        <w:t>本公司郑重声明，根据《政府采购促进中小企业发展管理办法》（财库﹝2020﹞46 号）的规定，本公司参加</w:t>
      </w:r>
      <w:r>
        <w:rPr>
          <w:rFonts w:hint="eastAsia" w:ascii="宋体" w:hAnsi="宋体" w:cs="宋体"/>
          <w:color w:val="auto"/>
          <w:kern w:val="0"/>
          <w:sz w:val="24"/>
          <w:u w:val="single"/>
          <w:lang w:bidi="ar"/>
        </w:rPr>
        <w:t>XXXX</w:t>
      </w:r>
      <w:r>
        <w:rPr>
          <w:rFonts w:hint="eastAsia" w:ascii="宋体" w:hAnsi="宋体" w:cs="宋体"/>
          <w:i/>
          <w:color w:val="auto"/>
          <w:kern w:val="0"/>
          <w:sz w:val="24"/>
          <w:lang w:bidi="ar"/>
        </w:rPr>
        <w:t>（单位名称）</w:t>
      </w:r>
      <w:r>
        <w:rPr>
          <w:rFonts w:hint="eastAsia" w:ascii="宋体" w:hAnsi="宋体" w:cs="宋体"/>
          <w:color w:val="auto"/>
          <w:kern w:val="0"/>
          <w:sz w:val="24"/>
          <w:lang w:bidi="ar"/>
        </w:rPr>
        <w:t>的</w:t>
      </w:r>
      <w:r>
        <w:rPr>
          <w:rFonts w:hint="eastAsia" w:ascii="宋体" w:hAnsi="宋体" w:cs="宋体"/>
          <w:color w:val="auto"/>
          <w:kern w:val="0"/>
          <w:sz w:val="24"/>
          <w:u w:val="single"/>
          <w:lang w:bidi="ar"/>
        </w:rPr>
        <w:t>XXXX</w:t>
      </w:r>
      <w:r>
        <w:rPr>
          <w:rFonts w:hint="eastAsia" w:ascii="宋体" w:hAnsi="宋体" w:cs="宋体"/>
          <w:i/>
          <w:color w:val="auto"/>
          <w:kern w:val="0"/>
          <w:sz w:val="24"/>
          <w:lang w:bidi="ar"/>
        </w:rPr>
        <w:t>（项目名称）</w:t>
      </w:r>
      <w:r>
        <w:rPr>
          <w:rFonts w:hint="eastAsia" w:ascii="宋体" w:hAnsi="宋体" w:cs="宋体"/>
          <w:color w:val="auto"/>
          <w:kern w:val="0"/>
          <w:sz w:val="24"/>
          <w:lang w:bidi="ar"/>
        </w:rPr>
        <w:t>采购活动，货物全部由符合政策要求的中小企业承接。相关公司的具体情况如下：</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kern w:val="0"/>
          <w:sz w:val="24"/>
          <w:lang w:bidi="ar"/>
        </w:rPr>
        <w:t>1.</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（标的名称），属于</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行业；制造商为</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（企业名称），从业人员</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人，营业收入为</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万元，资产总额为</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万元¹，属于</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 xml:space="preserve">（中型企业、小型企业、微型企业）； </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kern w:val="0"/>
          <w:sz w:val="24"/>
          <w:lang w:bidi="ar"/>
        </w:rPr>
        <w:t>2.</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（标的名称），属于</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行业；制造商为</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（企业名称），从业人员</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人，营业收入为</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万元，资产总额为</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万元¹，属于</w:t>
      </w:r>
      <w:r>
        <w:rPr>
          <w:rFonts w:hint="eastAsia" w:ascii="宋体" w:hAnsi="宋体" w:cs="宋体"/>
          <w:color w:val="auto"/>
          <w:kern w:val="0"/>
          <w:sz w:val="24"/>
          <w:u w:val="single"/>
          <w:lang w:bidi="ar"/>
        </w:rPr>
        <w:t>XXXX</w:t>
      </w:r>
      <w:r>
        <w:rPr>
          <w:rFonts w:hint="eastAsia" w:ascii="宋体" w:hAnsi="宋体" w:cs="宋体"/>
          <w:color w:val="auto"/>
          <w:kern w:val="0"/>
          <w:sz w:val="24"/>
          <w:lang w:bidi="ar"/>
        </w:rPr>
        <w:t xml:space="preserve">（中型企业、小型企业、微型企业）； </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kern w:val="0"/>
          <w:sz w:val="24"/>
          <w:lang w:bidi="ar"/>
        </w:rPr>
        <w:t>……</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kern w:val="0"/>
          <w:sz w:val="24"/>
          <w:lang w:bidi="ar"/>
        </w:rPr>
        <w:t>以上承接企业，不属于大企业的分支机构，不存在控股股东为大企业的情形，也不存在与大企业的负责人为同一人的情形。</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kern w:val="0"/>
          <w:sz w:val="24"/>
          <w:lang w:bidi="ar"/>
        </w:rPr>
        <w:t xml:space="preserve">本企业对上述声明内容的真实性负责。如有虚假，将依法承担相应责任。 </w:t>
      </w:r>
    </w:p>
    <w:p>
      <w:pPr>
        <w:widowControl/>
        <w:spacing w:line="360" w:lineRule="auto"/>
        <w:jc w:val="left"/>
        <w:rPr>
          <w:rFonts w:ascii="宋体" w:hAnsi="宋体" w:cs="宋体"/>
          <w:color w:val="auto"/>
          <w:kern w:val="0"/>
          <w:sz w:val="24"/>
          <w:lang w:bidi="ar"/>
        </w:rPr>
      </w:pPr>
    </w:p>
    <w:p>
      <w:pPr>
        <w:widowControl/>
        <w:spacing w:line="360" w:lineRule="auto"/>
        <w:jc w:val="right"/>
        <w:rPr>
          <w:rFonts w:ascii="宋体" w:hAnsi="宋体" w:cs="宋体"/>
          <w:color w:val="auto"/>
          <w:sz w:val="24"/>
        </w:rPr>
      </w:pPr>
      <w:r>
        <w:rPr>
          <w:rFonts w:hint="eastAsia" w:ascii="宋体" w:hAnsi="宋体" w:cs="宋体"/>
          <w:color w:val="auto"/>
          <w:kern w:val="0"/>
          <w:sz w:val="24"/>
          <w:lang w:bidi="ar"/>
        </w:rPr>
        <w:t xml:space="preserve">企业名称（盖章）：XXXX </w:t>
      </w:r>
    </w:p>
    <w:p>
      <w:pPr>
        <w:widowControl/>
        <w:spacing w:line="360" w:lineRule="auto"/>
        <w:jc w:val="right"/>
        <w:rPr>
          <w:rFonts w:ascii="宋体" w:hAnsi="宋体" w:cs="宋体"/>
          <w:color w:val="auto"/>
          <w:sz w:val="24"/>
        </w:rPr>
      </w:pPr>
      <w:r>
        <w:rPr>
          <w:rFonts w:hint="eastAsia" w:ascii="宋体" w:hAnsi="宋体" w:cs="宋体"/>
          <w:color w:val="auto"/>
          <w:kern w:val="0"/>
          <w:sz w:val="24"/>
          <w:lang w:bidi="ar"/>
        </w:rPr>
        <w:t>日 期：XXXX</w:t>
      </w:r>
    </w:p>
    <w:p>
      <w:pPr>
        <w:widowControl/>
        <w:spacing w:line="360" w:lineRule="auto"/>
        <w:jc w:val="right"/>
        <w:rPr>
          <w:rFonts w:ascii="宋体" w:hAnsi="宋体" w:cs="宋体"/>
          <w:color w:val="auto"/>
          <w:sz w:val="24"/>
        </w:rPr>
      </w:pPr>
    </w:p>
    <w:p>
      <w:pPr>
        <w:widowControl/>
        <w:jc w:val="left"/>
        <w:rPr>
          <w:rFonts w:ascii="宋体" w:hAnsi="宋体" w:cs="宋体"/>
          <w:color w:val="auto"/>
          <w:kern w:val="0"/>
          <w:sz w:val="24"/>
          <w:vertAlign w:val="superscript"/>
          <w:lang w:bidi="ar"/>
        </w:rPr>
      </w:pPr>
    </w:p>
    <w:p>
      <w:pPr>
        <w:widowControl/>
        <w:jc w:val="left"/>
        <w:rPr>
          <w:rFonts w:ascii="宋体" w:hAnsi="宋体" w:cs="宋体"/>
          <w:color w:val="auto"/>
          <w:kern w:val="0"/>
          <w:sz w:val="24"/>
          <w:vertAlign w:val="superscript"/>
          <w:lang w:bidi="ar"/>
        </w:rPr>
      </w:pPr>
    </w:p>
    <w:p>
      <w:pPr>
        <w:widowControl/>
        <w:jc w:val="left"/>
        <w:rPr>
          <w:rFonts w:ascii="宋体" w:hAnsi="宋体" w:cs="宋体"/>
          <w:color w:val="auto"/>
          <w:kern w:val="0"/>
          <w:sz w:val="24"/>
          <w:lang w:bidi="ar"/>
        </w:rPr>
      </w:pPr>
    </w:p>
    <w:p>
      <w:pPr>
        <w:widowControl/>
        <w:jc w:val="left"/>
        <w:rPr>
          <w:rFonts w:ascii="宋体" w:hAnsi="宋体" w:cs="宋体"/>
          <w:color w:val="auto"/>
          <w:kern w:val="0"/>
          <w:sz w:val="24"/>
          <w:lang w:bidi="ar"/>
        </w:rPr>
      </w:pPr>
      <w:r>
        <w:rPr>
          <w:rFonts w:hint="eastAsia" w:ascii="宋体" w:hAnsi="宋体" w:cs="宋体"/>
          <w:color w:val="auto"/>
          <w:kern w:val="0"/>
          <w:sz w:val="24"/>
          <w:lang w:bidi="ar"/>
        </w:rPr>
        <w:t>注：1、</w:t>
      </w:r>
      <w:r>
        <w:rPr>
          <w:rFonts w:hint="eastAsia" w:ascii="宋体" w:hAnsi="宋体" w:cs="宋体"/>
          <w:color w:val="auto"/>
          <w:kern w:val="0"/>
          <w:sz w:val="24"/>
          <w:vertAlign w:val="superscript"/>
          <w:lang w:bidi="ar"/>
        </w:rPr>
        <w:t>1</w:t>
      </w:r>
      <w:r>
        <w:rPr>
          <w:rFonts w:hint="eastAsia" w:ascii="宋体" w:hAnsi="宋体" w:cs="宋体"/>
          <w:color w:val="auto"/>
          <w:kern w:val="0"/>
          <w:sz w:val="24"/>
          <w:lang w:bidi="ar"/>
        </w:rPr>
        <w:t>从业人员、营业收入、资产总额填报上一年度数据，无上一年度数据的新成立企业可不填报。</w:t>
      </w:r>
    </w:p>
    <w:p>
      <w:pPr>
        <w:widowControl/>
        <w:jc w:val="left"/>
        <w:rPr>
          <w:color w:val="auto"/>
          <w:sz w:val="32"/>
          <w:szCs w:val="32"/>
        </w:rPr>
      </w:pPr>
      <w:r>
        <w:rPr>
          <w:rFonts w:hint="eastAsia" w:ascii="宋体" w:hAnsi="宋体" w:cs="宋体"/>
          <w:b/>
          <w:bCs/>
          <w:color w:val="auto"/>
          <w:kern w:val="0"/>
          <w:sz w:val="24"/>
          <w:lang w:bidi="ar"/>
        </w:rPr>
        <w:t>2、所属行业以</w:t>
      </w:r>
      <w:r>
        <w:rPr>
          <w:rFonts w:hint="eastAsia" w:ascii="宋体" w:hAnsi="宋体" w:cs="宋体"/>
          <w:b/>
          <w:bCs/>
          <w:color w:val="auto"/>
          <w:kern w:val="0"/>
          <w:sz w:val="24"/>
          <w:lang w:eastAsia="zh-CN" w:bidi="ar"/>
        </w:rPr>
        <w:t>磋商</w:t>
      </w:r>
      <w:r>
        <w:rPr>
          <w:rFonts w:hint="eastAsia" w:ascii="宋体" w:hAnsi="宋体" w:cs="宋体"/>
          <w:b/>
          <w:bCs/>
          <w:color w:val="auto"/>
          <w:kern w:val="0"/>
          <w:sz w:val="24"/>
          <w:lang w:bidi="ar"/>
        </w:rPr>
        <w:t>文件第二章供应商须知附表所规定的为准。</w:t>
      </w:r>
    </w:p>
    <w:p>
      <w:pPr>
        <w:widowControl/>
        <w:jc w:val="left"/>
        <w:rPr>
          <w:rFonts w:hint="eastAsia" w:ascii="宋体" w:hAnsi="宋体" w:cs="宋体"/>
          <w:color w:val="auto"/>
          <w:kern w:val="0"/>
          <w:lang w:bidi="ar"/>
        </w:rPr>
      </w:pPr>
    </w:p>
    <w:p>
      <w:pPr>
        <w:widowControl/>
        <w:jc w:val="left"/>
        <w:rPr>
          <w:rFonts w:hint="eastAsia" w:ascii="宋体" w:hAnsi="宋体" w:cs="宋体"/>
          <w:color w:val="auto"/>
          <w:kern w:val="0"/>
          <w:lang w:bidi="ar"/>
        </w:rPr>
      </w:pPr>
    </w:p>
    <w:p>
      <w:pPr>
        <w:widowControl/>
        <w:jc w:val="left"/>
        <w:rPr>
          <w:rFonts w:hint="eastAsia" w:ascii="宋体" w:hAnsi="宋体" w:cs="宋体"/>
          <w:color w:val="auto"/>
          <w:kern w:val="0"/>
          <w:lang w:bidi="ar"/>
        </w:rPr>
      </w:pPr>
    </w:p>
    <w:p>
      <w:pPr>
        <w:pStyle w:val="2"/>
        <w:rPr>
          <w:rFonts w:hint="eastAsia"/>
          <w:color w:val="auto"/>
        </w:rPr>
      </w:pPr>
    </w:p>
    <w:p>
      <w:pPr>
        <w:pStyle w:val="12"/>
        <w:rPr>
          <w:rFonts w:hint="eastAsia"/>
          <w:color w:val="auto"/>
        </w:rPr>
      </w:pPr>
    </w:p>
    <w:p>
      <w:pPr>
        <w:rPr>
          <w:rFonts w:hint="eastAsia"/>
          <w:color w:val="auto"/>
        </w:rPr>
      </w:pPr>
    </w:p>
    <w:p>
      <w:pPr>
        <w:pStyle w:val="2"/>
        <w:rPr>
          <w:rFonts w:hint="eastAsia"/>
          <w:color w:val="auto"/>
        </w:rPr>
      </w:pPr>
    </w:p>
    <w:p>
      <w:pPr>
        <w:pStyle w:val="2"/>
        <w:rPr>
          <w:rFonts w:hint="eastAsia"/>
          <w:color w:val="auto"/>
        </w:rPr>
      </w:pPr>
    </w:p>
    <w:p>
      <w:pPr>
        <w:jc w:val="left"/>
        <w:rPr>
          <w:rFonts w:hint="eastAsia" w:ascii="宋体" w:hAnsi="宋体"/>
          <w:b/>
          <w:bCs/>
          <w:color w:val="auto"/>
          <w:sz w:val="32"/>
          <w:szCs w:val="32"/>
        </w:rPr>
      </w:pPr>
      <w:r>
        <w:rPr>
          <w:rFonts w:hint="eastAsia" w:ascii="宋体" w:hAnsi="宋体"/>
          <w:b/>
          <w:bCs/>
          <w:color w:val="auto"/>
          <w:sz w:val="32"/>
          <w:szCs w:val="32"/>
        </w:rPr>
        <w:t>附件2</w:t>
      </w:r>
    </w:p>
    <w:p>
      <w:pPr>
        <w:rPr>
          <w:rFonts w:hint="eastAsia"/>
          <w:color w:val="auto"/>
        </w:rPr>
      </w:pPr>
    </w:p>
    <w:p>
      <w:pPr>
        <w:rPr>
          <w:rFonts w:hint="eastAsia"/>
          <w:color w:val="auto"/>
        </w:rPr>
      </w:pPr>
    </w:p>
    <w:p>
      <w:pPr>
        <w:spacing w:line="588" w:lineRule="exact"/>
        <w:jc w:val="center"/>
        <w:rPr>
          <w:rFonts w:ascii="宋体" w:hAnsi="宋体"/>
          <w:b/>
          <w:color w:val="auto"/>
          <w:spacing w:val="6"/>
          <w:sz w:val="32"/>
          <w:szCs w:val="32"/>
        </w:rPr>
      </w:pPr>
      <w:r>
        <w:rPr>
          <w:rFonts w:hint="eastAsia" w:ascii="宋体" w:hAnsi="宋体"/>
          <w:b/>
          <w:color w:val="auto"/>
          <w:spacing w:val="6"/>
          <w:sz w:val="32"/>
          <w:szCs w:val="32"/>
        </w:rPr>
        <w:t>残疾人福利性单位声明函</w:t>
      </w:r>
      <w:r>
        <w:rPr>
          <w:rFonts w:hint="eastAsia" w:ascii="宋体" w:hAnsi="宋体"/>
          <w:b/>
          <w:bCs/>
          <w:color w:val="auto"/>
          <w:sz w:val="32"/>
          <w:szCs w:val="32"/>
        </w:rPr>
        <w:t>（若涉及）</w:t>
      </w:r>
    </w:p>
    <w:p>
      <w:pPr>
        <w:spacing w:line="588" w:lineRule="exact"/>
        <w:rPr>
          <w:rFonts w:ascii="仿宋_GB2312" w:eastAsia="仿宋_GB2312"/>
          <w:b/>
          <w:color w:val="auto"/>
          <w:spacing w:val="6"/>
          <w:sz w:val="30"/>
          <w:szCs w:val="30"/>
        </w:rPr>
      </w:pPr>
    </w:p>
    <w:p>
      <w:pPr>
        <w:widowControl/>
        <w:spacing w:before="100" w:beforeAutospacing="1" w:after="100" w:afterAutospacing="1" w:line="432" w:lineRule="auto"/>
        <w:ind w:firstLine="420"/>
        <w:jc w:val="left"/>
        <w:rPr>
          <w:rFonts w:hint="eastAsia" w:ascii="宋体" w:hAnsi="宋体" w:cs="宋体"/>
          <w:color w:val="auto"/>
          <w:sz w:val="24"/>
          <w:szCs w:val="24"/>
        </w:rPr>
      </w:pPr>
      <w:r>
        <w:rPr>
          <w:rFonts w:hint="eastAsia" w:ascii="宋体" w:hAnsi="宋体" w:cs="宋体"/>
          <w:color w:val="auto"/>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widowControl/>
        <w:spacing w:before="100" w:beforeAutospacing="1" w:after="100" w:afterAutospacing="1" w:line="432" w:lineRule="auto"/>
        <w:ind w:firstLine="420"/>
        <w:jc w:val="left"/>
        <w:rPr>
          <w:rFonts w:hint="eastAsia" w:ascii="宋体" w:hAnsi="宋体" w:cs="宋体"/>
          <w:color w:val="auto"/>
          <w:sz w:val="24"/>
          <w:szCs w:val="24"/>
        </w:rPr>
      </w:pPr>
      <w:r>
        <w:rPr>
          <w:rFonts w:hint="eastAsia" w:ascii="宋体" w:hAnsi="宋体" w:cs="宋体"/>
          <w:color w:val="auto"/>
          <w:sz w:val="24"/>
          <w:szCs w:val="24"/>
        </w:rPr>
        <w:t>本单位对上述声明的真实性负责。如有虚假，将依法承担相应责任。</w:t>
      </w:r>
    </w:p>
    <w:p>
      <w:pPr>
        <w:widowControl/>
        <w:spacing w:before="100" w:beforeAutospacing="1" w:after="100" w:afterAutospacing="1" w:line="432" w:lineRule="auto"/>
        <w:ind w:firstLine="420"/>
        <w:jc w:val="left"/>
        <w:rPr>
          <w:rFonts w:hint="eastAsia" w:ascii="宋体" w:hAnsi="宋体" w:cs="宋体"/>
          <w:color w:val="auto"/>
          <w:sz w:val="24"/>
          <w:szCs w:val="24"/>
        </w:rPr>
      </w:pPr>
      <w:r>
        <w:rPr>
          <w:rFonts w:hint="eastAsia" w:ascii="宋体" w:hAnsi="宋体" w:cs="宋体"/>
          <w:color w:val="auto"/>
          <w:sz w:val="24"/>
          <w:szCs w:val="24"/>
        </w:rPr>
        <w:t>　　</w:t>
      </w:r>
    </w:p>
    <w:p>
      <w:pPr>
        <w:widowControl/>
        <w:spacing w:before="100" w:beforeAutospacing="1" w:after="100" w:afterAutospacing="1" w:line="432" w:lineRule="auto"/>
        <w:ind w:firstLine="420"/>
        <w:jc w:val="left"/>
        <w:rPr>
          <w:rFonts w:hint="eastAsia" w:ascii="宋体" w:hAnsi="宋体" w:cs="宋体"/>
          <w:color w:val="auto"/>
          <w:sz w:val="24"/>
          <w:szCs w:val="24"/>
        </w:rPr>
      </w:pPr>
      <w:r>
        <w:rPr>
          <w:rFonts w:hint="eastAsia" w:ascii="宋体" w:hAnsi="宋体" w:cs="宋体"/>
          <w:color w:val="auto"/>
          <w:sz w:val="24"/>
          <w:szCs w:val="24"/>
        </w:rPr>
        <w:t>单位名称：XXXX（盖单位公章）</w:t>
      </w:r>
    </w:p>
    <w:p>
      <w:pPr>
        <w:widowControl/>
        <w:spacing w:before="100" w:beforeAutospacing="1" w:after="100" w:afterAutospacing="1" w:line="432" w:lineRule="auto"/>
        <w:ind w:firstLine="420"/>
        <w:jc w:val="left"/>
        <w:rPr>
          <w:rFonts w:hint="eastAsia" w:ascii="宋体" w:hAnsi="宋体" w:cs="宋体"/>
          <w:color w:val="auto"/>
          <w:sz w:val="24"/>
          <w:szCs w:val="24"/>
        </w:rPr>
      </w:pPr>
      <w:r>
        <w:rPr>
          <w:rFonts w:hint="eastAsia" w:ascii="宋体" w:hAnsi="宋体" w:cs="宋体"/>
          <w:color w:val="auto"/>
          <w:sz w:val="24"/>
          <w:szCs w:val="24"/>
        </w:rPr>
        <w:t>法定代表人或授权代表（签字）：XXXX</w:t>
      </w:r>
    </w:p>
    <w:p>
      <w:pPr>
        <w:widowControl/>
        <w:spacing w:before="100" w:beforeAutospacing="1" w:after="100" w:afterAutospacing="1" w:line="432" w:lineRule="auto"/>
        <w:ind w:firstLine="420"/>
        <w:jc w:val="left"/>
        <w:rPr>
          <w:rFonts w:hint="eastAsia" w:ascii="宋体" w:hAnsi="宋体" w:cs="宋体"/>
          <w:color w:val="auto"/>
          <w:sz w:val="24"/>
          <w:szCs w:val="24"/>
        </w:rPr>
      </w:pPr>
      <w:r>
        <w:rPr>
          <w:rFonts w:hint="eastAsia" w:ascii="宋体" w:hAnsi="宋体" w:cs="宋体"/>
          <w:color w:val="auto"/>
          <w:sz w:val="24"/>
          <w:szCs w:val="24"/>
        </w:rPr>
        <w:t>日期：</w:t>
      </w:r>
      <w:r>
        <w:rPr>
          <w:rFonts w:hint="eastAsia" w:ascii="宋体" w:hAnsi="宋体"/>
          <w:color w:val="auto"/>
          <w:sz w:val="24"/>
          <w:szCs w:val="24"/>
        </w:rPr>
        <w:t>XXXX年XX月XX日</w:t>
      </w:r>
    </w:p>
    <w:p>
      <w:pPr>
        <w:spacing w:line="588" w:lineRule="exact"/>
        <w:ind w:firstLine="624" w:firstLineChars="200"/>
        <w:rPr>
          <w:rFonts w:ascii="仿宋_GB2312" w:eastAsia="仿宋_GB2312"/>
          <w:color w:val="auto"/>
          <w:spacing w:val="6"/>
          <w:sz w:val="30"/>
          <w:szCs w:val="30"/>
        </w:rPr>
      </w:pPr>
    </w:p>
    <w:p>
      <w:pPr>
        <w:widowControl/>
        <w:spacing w:line="400" w:lineRule="exact"/>
        <w:jc w:val="left"/>
        <w:rPr>
          <w:rFonts w:hint="eastAsia" w:ascii="ˎ̥" w:hAnsi="ˎ̥" w:cs="宋体"/>
          <w:color w:val="auto"/>
          <w:kern w:val="0"/>
          <w:sz w:val="24"/>
        </w:rPr>
      </w:pPr>
      <w:r>
        <w:rPr>
          <w:rFonts w:ascii="仿宋_GB2312" w:eastAsia="仿宋_GB2312"/>
          <w:color w:val="auto"/>
          <w:spacing w:val="6"/>
          <w:sz w:val="30"/>
          <w:szCs w:val="30"/>
        </w:rPr>
        <w:t xml:space="preserve">             </w:t>
      </w:r>
    </w:p>
    <w:p>
      <w:pPr>
        <w:widowControl/>
        <w:spacing w:line="400" w:lineRule="exact"/>
        <w:jc w:val="left"/>
        <w:rPr>
          <w:rFonts w:hint="eastAsia" w:ascii="ˎ̥" w:hAnsi="ˎ̥" w:cs="宋体"/>
          <w:color w:val="auto"/>
          <w:kern w:val="0"/>
          <w:sz w:val="24"/>
        </w:rPr>
      </w:pPr>
    </w:p>
    <w:p>
      <w:pPr>
        <w:widowControl/>
        <w:spacing w:line="400" w:lineRule="exact"/>
        <w:jc w:val="left"/>
        <w:rPr>
          <w:rFonts w:hint="eastAsia" w:ascii="ˎ̥" w:hAnsi="ˎ̥" w:cs="宋体"/>
          <w:color w:val="auto"/>
          <w:kern w:val="0"/>
          <w:sz w:val="24"/>
        </w:rPr>
      </w:pPr>
    </w:p>
    <w:p>
      <w:pPr>
        <w:pStyle w:val="2"/>
        <w:rPr>
          <w:rFonts w:hint="eastAsia" w:ascii="ˎ̥" w:hAnsi="ˎ̥" w:cs="宋体"/>
          <w:color w:val="auto"/>
          <w:kern w:val="0"/>
          <w:sz w:val="24"/>
        </w:rPr>
      </w:pPr>
    </w:p>
    <w:p>
      <w:pPr>
        <w:rPr>
          <w:rFonts w:hint="eastAsia"/>
          <w:color w:val="auto"/>
        </w:rPr>
      </w:pPr>
    </w:p>
    <w:p>
      <w:pPr>
        <w:rPr>
          <w:rFonts w:hint="eastAsia" w:ascii="ˎ̥" w:hAnsi="ˎ̥" w:cs="宋体"/>
          <w:color w:val="auto"/>
          <w:kern w:val="0"/>
          <w:sz w:val="24"/>
        </w:rPr>
      </w:pPr>
    </w:p>
    <w:p>
      <w:pPr>
        <w:pStyle w:val="2"/>
        <w:rPr>
          <w:rFonts w:hint="eastAsia" w:ascii="ˎ̥" w:hAnsi="ˎ̥" w:cs="宋体"/>
          <w:color w:val="auto"/>
          <w:kern w:val="0"/>
          <w:sz w:val="24"/>
        </w:rPr>
      </w:pPr>
    </w:p>
    <w:p>
      <w:pPr>
        <w:rPr>
          <w:rFonts w:hint="eastAsia"/>
          <w:color w:val="auto"/>
        </w:rPr>
      </w:pPr>
    </w:p>
    <w:p>
      <w:pPr>
        <w:tabs>
          <w:tab w:val="left" w:pos="7665"/>
        </w:tabs>
        <w:spacing w:line="400" w:lineRule="exact"/>
        <w:jc w:val="center"/>
        <w:outlineLvl w:val="0"/>
        <w:rPr>
          <w:rFonts w:hint="eastAsia"/>
          <w:b/>
          <w:bCs/>
          <w:color w:val="auto"/>
          <w:kern w:val="44"/>
          <w:sz w:val="36"/>
          <w:szCs w:val="36"/>
        </w:rPr>
      </w:pPr>
      <w:bookmarkStart w:id="150" w:name="_Toc59027169"/>
      <w:bookmarkStart w:id="151" w:name="_Toc21219"/>
      <w:r>
        <w:rPr>
          <w:rFonts w:hint="eastAsia"/>
          <w:b/>
          <w:bCs/>
          <w:color w:val="auto"/>
          <w:kern w:val="44"/>
          <w:sz w:val="36"/>
          <w:szCs w:val="36"/>
        </w:rPr>
        <w:t>第九章  评审方法</w:t>
      </w:r>
      <w:bookmarkEnd w:id="150"/>
      <w:bookmarkEnd w:id="151"/>
    </w:p>
    <w:p>
      <w:pPr>
        <w:pStyle w:val="4"/>
        <w:keepNext w:val="0"/>
        <w:keepLines w:val="0"/>
        <w:spacing w:before="0" w:after="0" w:line="400" w:lineRule="exact"/>
        <w:ind w:firstLine="472" w:firstLineChars="196"/>
        <w:rPr>
          <w:rFonts w:hint="eastAsia" w:ascii="宋体" w:hAnsi="宋体" w:eastAsia="宋体"/>
          <w:color w:val="auto"/>
          <w:sz w:val="24"/>
          <w:szCs w:val="24"/>
        </w:rPr>
      </w:pPr>
      <w:bookmarkStart w:id="152" w:name="_Toc101250640"/>
      <w:bookmarkStart w:id="153" w:name="_Toc209847065"/>
      <w:bookmarkStart w:id="154" w:name="_Toc101338358"/>
      <w:bookmarkStart w:id="155" w:name="_Toc101174146"/>
      <w:bookmarkStart w:id="156" w:name="_Toc430773924"/>
    </w:p>
    <w:p>
      <w:pPr>
        <w:pStyle w:val="4"/>
        <w:keepNext w:val="0"/>
        <w:keepLines w:val="0"/>
        <w:spacing w:before="0" w:after="0" w:line="400" w:lineRule="exact"/>
        <w:ind w:firstLine="472" w:firstLineChars="196"/>
        <w:rPr>
          <w:rFonts w:hint="eastAsia" w:ascii="宋体" w:hAnsi="宋体" w:eastAsia="宋体"/>
          <w:color w:val="auto"/>
          <w:sz w:val="24"/>
          <w:szCs w:val="24"/>
        </w:rPr>
      </w:pPr>
      <w:r>
        <w:rPr>
          <w:rFonts w:hint="eastAsia" w:ascii="宋体" w:hAnsi="宋体" w:eastAsia="宋体"/>
          <w:color w:val="auto"/>
          <w:sz w:val="24"/>
          <w:szCs w:val="24"/>
        </w:rPr>
        <w:t>1.总则</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1.1 根据《中华人民共和国政府采购法》、《中华人民共和国政府采购法实施条例》、《政府采购竞争性磋商采购方式管理暂行办法》等法律制度，结合本采购项目特点制定本磋商方法。</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1.2 磋商工作由采购代理机构负责组织，具体磋商由采购代理机构依法组建的磋商小组负责。</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1.3 磋商工作应遵循公平、公正、科学及择优的原则，并以相同的磋商程序和标准对待所有的供应商。</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1.4 磋商小组按照磋商文件规定的磋商程序、评分方法和标准进行评审，并独立履行下列职责：</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（一）熟悉和理解磋商文件，确定磋商文件内容是否违反国家有关强制性规定或者磋商文件存在歧义、重大缺陷，根据需要书面要求采购人、采购代理机构对磋商文件作出解释；</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（二）审查供应商响应文件是否满足磋商文件要求，并作出公正评价；</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（三）根据需要要求供应商对响应文件中含义不明确、同类问题表述不一致或者有明显文字和计算错误的内容等作出必要的澄清、说明或者更正；</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（四）推荐成交供应商，或者受采购人委托确定成交供应商；</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（五）起草评审报告并进行签署；</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（六）向采购人/采购代理机构、财政部门或者其他监督部门报告非法干预评审工作的行为；</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（七）法律、法规和规章规定的其他职责。</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1.5 （实质性要求）磋商过程独立、保密。供应商非法干预磋商过程的，其响应文件作无效处理。</w:t>
      </w:r>
    </w:p>
    <w:p>
      <w:pPr>
        <w:ind w:firstLine="413"/>
        <w:rPr>
          <w:rFonts w:hint="eastAsia"/>
          <w:color w:val="auto"/>
        </w:rPr>
      </w:pPr>
    </w:p>
    <w:p>
      <w:pPr>
        <w:pStyle w:val="4"/>
        <w:keepNext w:val="0"/>
        <w:keepLines w:val="0"/>
        <w:spacing w:before="0" w:after="0" w:line="400" w:lineRule="exact"/>
        <w:ind w:firstLine="472" w:firstLineChars="196"/>
        <w:rPr>
          <w:rFonts w:hint="eastAsia" w:ascii="宋体" w:hAnsi="宋体" w:eastAsia="宋体"/>
          <w:color w:val="auto"/>
          <w:sz w:val="24"/>
          <w:szCs w:val="24"/>
        </w:rPr>
      </w:pPr>
      <w:r>
        <w:rPr>
          <w:rFonts w:hint="eastAsia" w:ascii="宋体" w:hAnsi="宋体" w:eastAsia="宋体"/>
          <w:color w:val="auto"/>
          <w:sz w:val="24"/>
          <w:szCs w:val="24"/>
        </w:rPr>
        <w:t>2.磋商程序</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2.1审查磋商文件和停止评审。</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2.1.1 磋商小组正式评审前，应当对磋商文件进行熟悉和理解，内容主要包括磋商文件中供应商资格条件要求、采购项目技术、服务和商务要求、磋商办法和标准、采购政策要求以及采购合同主要条款等。</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2.1.2 本磋商文件有下列情形之一的，磋商小组应当停止评审：</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（1）磋商文件的规定存在歧义、重大缺陷的；</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（2）磋商文件明显以不合理条件对供应商实行差别待遇或者歧视待遇的；</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（3）采购项目属于国家规定的优先、强制采购范围，但是磋商文件未依法体现优先、强制采购相关规定的；</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（4）采购项目属于采购促进中小企业发展的范围，但是磋商文件未依法体现促进中小企业发展相关规定的；</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（5）磋商文件将供应商的资格条件列为评分因素的；</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（6）磋商文件载明的成交原则不合法的；</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（7）磋商文件有违反国家其他有关强制性规定的情形。</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2.1.3 出现本条2.1.2规定应当停止评审情形的，磋商小组应当向采购人书面说明情况。除本条规定的情形外，磋商小组不得以任何方式和理由停止评审。</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2.2资格性审查。</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2.2.1本项目需要磋商小组进行资格性检查。</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磋商小组应依据法律法规和磋商文件的规定，对响应文件是否按照规定要求提供资格性证明材料、是否属于禁止参加磋商的供应商等进行审查，以确定供应商是否具备磋商资格。</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2.2.2资格性审查结束后，磋商小组应当出具资格性审查报告，没有通过资格审查的供应商，磋商小组应当在资格审查报告中说明原因。</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2.2.3磋商小组应依据磋商文件规定的实质性要求，对符合资格的响应文件进行有效性、完整性和响应程度审查，以确定参加磋商的供应商名单。</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2.2.4采购人或者采购代理机构宣布未通过资格性审查的供应商名单时，应当告知供应商未通过审查的原因。</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2.3 通过资格性审查的供应商不足3家的，终止本次采购活动，并发布终止采购活动公告。</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2.4磋商。</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2.4.1磋商小组所有成员集中与单一供应商分别进行一轮或多轮磋商，并给予所有参加磋商的供应商平等的磋商机会。磋商顺序以现场抽签的方式确定。磋商过程中，磋商小组可以根据磋商情况调整磋商轮次。</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2.4.2每轮磋商开始前，磋商小组应根据磋商文件的规定，并结合各供应商的响应文件拟定磋商内容。</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2.4.3在磋商过程中，磋商小组可以根据磋商文件和磋商情况实质性变动磋商文件的技术、服务要求以及合同草案条款，但不得变动磋商文件中的其他内容。实质性变动的内容，须经采购人代表书面确认。</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2.4.4对磋商文件作出的实质性变动是磋商文件的有效组成部分，磋商小组应当及时以书面形式同时通知所有参加磋商的供应商。</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2.4.5磋商过程中，磋商文件变动的，供应商应当按照磋商文件的变动情况和磋商小组的要求重新提交响应文件，并由其法定代表人/主要负责人/本人或其授权代表签字或者加盖公章。磋商过程中，供应商根据磋商情况自行决定变更其响应文件的，磋商小组不得拒绝，并应当给予供应商必要的时间，但是供应商变更其响应文件，应当以有利于满足磋商文件要求为原则，不得变更为不利于满足磋商文件规定，否则，其响应文件作为无效处理。</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2.4.6磋商过程中，磋商的任何一方不得透露与磋商有关的其他供应商的技术资料、价格和其他信息。</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2.4.7磋商过程中，磋商小组发现或者知晓供应商存在违法、违纪行为的，磋商小组应当将该供应商响应文件作无效处理，不允许其提交最后报价。</w:t>
      </w:r>
    </w:p>
    <w:p>
      <w:pPr>
        <w:pStyle w:val="4"/>
        <w:keepNext w:val="0"/>
        <w:keepLines w:val="0"/>
        <w:spacing w:before="0" w:after="0" w:line="400" w:lineRule="exact"/>
        <w:ind w:firstLine="470" w:firstLineChars="196"/>
        <w:rPr>
          <w:rFonts w:hint="eastAsia" w:ascii="宋体" w:hAnsi="宋体" w:eastAsia="宋体"/>
          <w:b w:val="0"/>
          <w:color w:val="auto"/>
          <w:sz w:val="24"/>
          <w:szCs w:val="24"/>
        </w:rPr>
      </w:pPr>
      <w:r>
        <w:rPr>
          <w:rFonts w:hint="eastAsia" w:ascii="宋体" w:hAnsi="宋体" w:eastAsia="宋体"/>
          <w:b w:val="0"/>
          <w:color w:val="auto"/>
          <w:sz w:val="24"/>
          <w:szCs w:val="24"/>
        </w:rPr>
        <w:t xml:space="preserve">2.4.8磋商完成后，磋商小组应出具磋商情况记录表，磋商情况记录表需包含磋商内容、磋商意见、实质性变动内容等。   </w:t>
      </w:r>
    </w:p>
    <w:p>
      <w:pPr>
        <w:spacing w:line="400" w:lineRule="exact"/>
        <w:ind w:firstLine="480" w:firstLineChars="200"/>
        <w:rPr>
          <w:rFonts w:hint="eastAsia" w:ascii="宋体" w:hAnsi="宋体"/>
          <w:color w:val="auto"/>
          <w:sz w:val="24"/>
        </w:rPr>
      </w:pPr>
      <w:r>
        <w:rPr>
          <w:rFonts w:hint="eastAsia" w:ascii="宋体" w:hAnsi="宋体"/>
          <w:color w:val="auto"/>
          <w:sz w:val="24"/>
        </w:rPr>
        <w:t>2.5最后报价。</w:t>
      </w:r>
    </w:p>
    <w:p>
      <w:pPr>
        <w:spacing w:line="400" w:lineRule="exact"/>
        <w:ind w:firstLine="480" w:firstLineChars="200"/>
        <w:rPr>
          <w:rFonts w:hint="eastAsia" w:ascii="宋体" w:hAnsi="宋体"/>
          <w:color w:val="auto"/>
          <w:sz w:val="24"/>
        </w:rPr>
      </w:pPr>
      <w:r>
        <w:rPr>
          <w:rFonts w:hint="eastAsia" w:ascii="宋体" w:hAnsi="宋体"/>
          <w:color w:val="auto"/>
          <w:sz w:val="24"/>
        </w:rPr>
        <w:t>2.5.1磋商文件能够详细列明采购标的的技术、服务要求的，磋商结束后，磋商小组应当要求所有实质性响应的供应商在规定时间内提交最后报价，提交最后报价的供应商不得少于3家。或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spacing w:line="400" w:lineRule="exact"/>
        <w:ind w:firstLine="480" w:firstLineChars="200"/>
        <w:rPr>
          <w:rFonts w:hint="eastAsia" w:ascii="宋体" w:hAnsi="宋体"/>
          <w:color w:val="auto"/>
          <w:sz w:val="24"/>
        </w:rPr>
      </w:pPr>
      <w:r>
        <w:rPr>
          <w:rFonts w:hint="eastAsia" w:ascii="宋体" w:hAnsi="宋体"/>
          <w:color w:val="auto"/>
          <w:sz w:val="24"/>
        </w:rPr>
        <w:t>2.5.2磋商结束后，磋商小组应当要求所有实质性响应的供应商在规定时间内提交最后报价。两轮（若有）以上报价的，供应商在未提高响应文件中承诺的产品及其服务质量的情况下，其最后报价不得高于对该项目之前的报价，否则，磋商小组应当对其响应文件按无效处理，不允许进入综合评分，并书面告知供应商，说明理由。</w:t>
      </w:r>
    </w:p>
    <w:p>
      <w:pPr>
        <w:spacing w:line="400" w:lineRule="exact"/>
        <w:ind w:firstLine="480" w:firstLineChars="200"/>
        <w:rPr>
          <w:rFonts w:hint="eastAsia" w:ascii="宋体" w:hAnsi="宋体"/>
          <w:color w:val="auto"/>
          <w:sz w:val="24"/>
        </w:rPr>
      </w:pPr>
      <w:r>
        <w:rPr>
          <w:rFonts w:hint="eastAsia" w:ascii="宋体" w:hAnsi="宋体"/>
          <w:color w:val="auto"/>
          <w:sz w:val="24"/>
        </w:rPr>
        <w:t>2.5.3供应商最后报价应当由法定代表人/主要负责人/本人或其授权代表签字确认或加盖公章。最后报价是供应商响应文件的有效组成部分。</w:t>
      </w:r>
    </w:p>
    <w:p>
      <w:pPr>
        <w:spacing w:line="400" w:lineRule="exact"/>
        <w:ind w:firstLine="480" w:firstLineChars="200"/>
        <w:rPr>
          <w:rFonts w:hint="eastAsia" w:ascii="宋体" w:hAnsi="宋体"/>
          <w:color w:val="auto"/>
          <w:sz w:val="24"/>
        </w:rPr>
      </w:pPr>
      <w:r>
        <w:rPr>
          <w:rFonts w:hint="eastAsia" w:ascii="宋体" w:hAnsi="宋体"/>
          <w:color w:val="auto"/>
          <w:sz w:val="24"/>
        </w:rPr>
        <w:t>2.5.4最后报价中的算术错误将按以下方法修正：响应文件的大写金额和小写金额不一致的，以大写金额为准；总价金额与按单价汇总金额不一致的，以单价金额计算结果为准；单价金额小数点有明显错位的，应以总价为准，并修改单价。如果小写、大写金额和单价、总价金额出现明显文字错误，应当按照澄清、说明或者更正程序先纠正错误后，再行修正，不得不经过澄清、说明或者更正，直接将供应商响应文件作为无效处理。对不同文字文本响应文件的解释发生异议的，以中文文本为准。</w:t>
      </w:r>
    </w:p>
    <w:p>
      <w:pPr>
        <w:spacing w:line="400" w:lineRule="exact"/>
        <w:ind w:firstLine="480" w:firstLineChars="200"/>
        <w:rPr>
          <w:rFonts w:hint="eastAsia" w:ascii="宋体" w:hAnsi="宋体"/>
          <w:color w:val="auto"/>
          <w:sz w:val="24"/>
        </w:rPr>
      </w:pPr>
      <w:r>
        <w:rPr>
          <w:rFonts w:hint="eastAsia" w:ascii="宋体" w:hAnsi="宋体"/>
          <w:color w:val="auto"/>
          <w:sz w:val="24"/>
        </w:rPr>
        <w:t>2.6比较与评价。由磋商小组采用综合评分法对提交最后报价的供应商的响应文件和最后报价进行综合评分，具体要求详见本章综合评分部分。</w:t>
      </w:r>
    </w:p>
    <w:p>
      <w:pPr>
        <w:spacing w:line="400" w:lineRule="exact"/>
        <w:ind w:firstLine="480" w:firstLineChars="200"/>
        <w:rPr>
          <w:rFonts w:hint="eastAsia" w:ascii="宋体" w:hAnsi="宋体"/>
          <w:color w:val="auto"/>
          <w:sz w:val="24"/>
        </w:rPr>
      </w:pPr>
      <w:r>
        <w:rPr>
          <w:rFonts w:hint="eastAsia" w:ascii="宋体" w:hAnsi="宋体"/>
          <w:color w:val="auto"/>
          <w:sz w:val="24"/>
        </w:rPr>
        <w:t>2.7推荐成交候选供应商。磋商小组应当根据综合评分情况，按照评审得分由高到低顺序推荐3家以上成交候选供应商，并编写磋商报告。评审得分相同的，按照最后报价由低到高的顺序推荐。评审得分且最后报价相同的，按照技术指标优劣顺序推荐。评审得分且最后报价且技术指标分项得分均相同的，成交候选供应商并列。</w:t>
      </w:r>
    </w:p>
    <w:p>
      <w:pPr>
        <w:spacing w:line="400" w:lineRule="exact"/>
        <w:ind w:firstLine="480" w:firstLineChars="200"/>
        <w:rPr>
          <w:rFonts w:hint="eastAsia" w:ascii="宋体" w:hAnsi="宋体"/>
          <w:color w:val="auto"/>
          <w:sz w:val="24"/>
        </w:rPr>
      </w:pPr>
      <w:r>
        <w:rPr>
          <w:rFonts w:hint="eastAsia" w:ascii="宋体" w:hAnsi="宋体"/>
          <w:color w:val="auto"/>
          <w:sz w:val="24"/>
        </w:rPr>
        <w:t>2.8磋商小组复核。磋商小组评分汇总结束后，磋商小组应当进行评审复核，对拟推荐为成交候选供应商的、报价最低的、供应商资格审查未通过的、供应商响应文件作无效处理的重点复核。</w:t>
      </w:r>
    </w:p>
    <w:p>
      <w:pPr>
        <w:spacing w:line="400" w:lineRule="exact"/>
        <w:ind w:firstLine="480" w:firstLineChars="200"/>
        <w:rPr>
          <w:rFonts w:hint="eastAsia" w:ascii="宋体" w:hAnsi="宋体"/>
          <w:color w:val="auto"/>
          <w:sz w:val="24"/>
        </w:rPr>
      </w:pPr>
      <w:r>
        <w:rPr>
          <w:rFonts w:hint="eastAsia" w:ascii="宋体" w:hAnsi="宋体"/>
          <w:color w:val="auto"/>
          <w:sz w:val="24"/>
        </w:rPr>
        <w:t>2.9采购组织单位现场复核评审结果。</w:t>
      </w:r>
    </w:p>
    <w:p>
      <w:pPr>
        <w:spacing w:line="400" w:lineRule="exact"/>
        <w:ind w:firstLine="480" w:firstLineChars="200"/>
        <w:rPr>
          <w:rFonts w:hint="eastAsia" w:ascii="宋体" w:hAnsi="宋体"/>
          <w:color w:val="auto"/>
          <w:sz w:val="24"/>
        </w:rPr>
      </w:pPr>
      <w:r>
        <w:rPr>
          <w:rFonts w:hint="eastAsia" w:ascii="宋体" w:hAnsi="宋体"/>
          <w:color w:val="auto"/>
          <w:sz w:val="24"/>
        </w:rPr>
        <w:t>2.9.1评审结果汇总完成后，磋商小组拟出具磋商评审报告前，采购代理机构应当组织2名以上的本单位工作人员，在采购现场监督人员的监督之下，依据有关的法律制度和磋商文件对评审结果进行复核，出具复核报告，存在下列情形之一的，采购代理机构应当根据情况书面建议磋商小组现场修改评审结果：</w:t>
      </w:r>
    </w:p>
    <w:p>
      <w:pPr>
        <w:spacing w:line="400" w:lineRule="exact"/>
        <w:ind w:firstLine="480" w:firstLineChars="200"/>
        <w:rPr>
          <w:rFonts w:hint="eastAsia" w:ascii="宋体" w:hAnsi="宋体"/>
          <w:color w:val="auto"/>
          <w:sz w:val="24"/>
        </w:rPr>
      </w:pPr>
      <w:r>
        <w:rPr>
          <w:rFonts w:hint="eastAsia" w:ascii="宋体" w:hAnsi="宋体"/>
          <w:color w:val="auto"/>
          <w:sz w:val="24"/>
        </w:rPr>
        <w:t>（1）资格性审查认定错误的；</w:t>
      </w:r>
    </w:p>
    <w:p>
      <w:pPr>
        <w:spacing w:line="400" w:lineRule="exact"/>
        <w:ind w:firstLine="480" w:firstLineChars="200"/>
        <w:rPr>
          <w:rFonts w:hint="eastAsia" w:ascii="宋体" w:hAnsi="宋体"/>
          <w:color w:val="auto"/>
          <w:sz w:val="24"/>
        </w:rPr>
      </w:pPr>
      <w:r>
        <w:rPr>
          <w:rFonts w:hint="eastAsia" w:ascii="宋体" w:hAnsi="宋体"/>
          <w:color w:val="auto"/>
          <w:sz w:val="24"/>
        </w:rPr>
        <w:t>（2）分值汇总计算错误的；</w:t>
      </w:r>
    </w:p>
    <w:p>
      <w:pPr>
        <w:spacing w:line="400" w:lineRule="exact"/>
        <w:ind w:firstLine="480" w:firstLineChars="200"/>
        <w:rPr>
          <w:rFonts w:hint="eastAsia" w:ascii="宋体" w:hAnsi="宋体"/>
          <w:color w:val="auto"/>
          <w:sz w:val="24"/>
        </w:rPr>
      </w:pPr>
      <w:r>
        <w:rPr>
          <w:rFonts w:hint="eastAsia" w:ascii="宋体" w:hAnsi="宋体"/>
          <w:color w:val="auto"/>
          <w:sz w:val="24"/>
        </w:rPr>
        <w:t>（3）分项评分超出评分标准范围的；</w:t>
      </w:r>
    </w:p>
    <w:p>
      <w:pPr>
        <w:spacing w:line="400" w:lineRule="exact"/>
        <w:ind w:firstLine="480" w:firstLineChars="200"/>
        <w:rPr>
          <w:rFonts w:hint="eastAsia" w:ascii="宋体" w:hAnsi="宋体"/>
          <w:color w:val="auto"/>
          <w:sz w:val="24"/>
        </w:rPr>
      </w:pPr>
      <w:r>
        <w:rPr>
          <w:rFonts w:hint="eastAsia" w:ascii="宋体" w:hAnsi="宋体"/>
          <w:color w:val="auto"/>
          <w:sz w:val="24"/>
        </w:rPr>
        <w:t>（4）客观评分不一致的。</w:t>
      </w:r>
    </w:p>
    <w:p>
      <w:pPr>
        <w:spacing w:line="400" w:lineRule="exact"/>
        <w:ind w:firstLine="480" w:firstLineChars="200"/>
        <w:rPr>
          <w:rFonts w:hint="eastAsia" w:ascii="宋体" w:hAnsi="宋体"/>
          <w:color w:val="auto"/>
          <w:sz w:val="24"/>
        </w:rPr>
      </w:pPr>
      <w:r>
        <w:rPr>
          <w:rFonts w:hint="eastAsia" w:ascii="宋体" w:hAnsi="宋体"/>
          <w:color w:val="auto"/>
          <w:sz w:val="24"/>
        </w:rPr>
        <w:t>存在本条上述情形的，由磋商小组自主决定是否采纳采购代理机构的书面建议，并承担独立评审责任。磋商小组采纳采购代理机构书面建议的，应当按照规定现场修改评审结果或者重新评审，并在磋商报告中详细记载有关事宜；不采纳采购代理机构书面建议的，应当书面说明理由。采购代理机构书面建议未被磋商小组采纳的，应当接照规定程序要求继续组织实施采购活动，不得擅自中止采购活动。采购代理机构认为磋商小组评审结果不合法的，应当书面报告采购项目同级财政部门。</w:t>
      </w:r>
    </w:p>
    <w:p>
      <w:pPr>
        <w:spacing w:line="400" w:lineRule="exact"/>
        <w:ind w:firstLine="480" w:firstLineChars="200"/>
        <w:rPr>
          <w:rFonts w:hint="eastAsia" w:ascii="宋体" w:hAnsi="宋体"/>
          <w:color w:val="auto"/>
          <w:sz w:val="24"/>
        </w:rPr>
      </w:pPr>
      <w:r>
        <w:rPr>
          <w:rFonts w:hint="eastAsia" w:ascii="宋体" w:hAnsi="宋体"/>
          <w:color w:val="auto"/>
          <w:sz w:val="24"/>
        </w:rPr>
        <w:t>采购代理机构复核过程中，磋商小组成员不得离开评审现场。</w:t>
      </w:r>
    </w:p>
    <w:p>
      <w:pPr>
        <w:spacing w:line="400" w:lineRule="exact"/>
        <w:ind w:firstLine="480" w:firstLineChars="200"/>
        <w:rPr>
          <w:rFonts w:hint="eastAsia" w:ascii="宋体" w:hAnsi="宋体"/>
          <w:color w:val="auto"/>
          <w:sz w:val="24"/>
        </w:rPr>
      </w:pPr>
      <w:r>
        <w:rPr>
          <w:rFonts w:hint="eastAsia" w:ascii="宋体" w:hAnsi="宋体"/>
          <w:color w:val="auto"/>
          <w:sz w:val="24"/>
        </w:rPr>
        <w:t>2.9.2有下列情形之一的，不得现场修改评审结果：</w:t>
      </w:r>
    </w:p>
    <w:p>
      <w:pPr>
        <w:spacing w:line="400" w:lineRule="exact"/>
        <w:ind w:firstLine="480" w:firstLineChars="200"/>
        <w:rPr>
          <w:rFonts w:hint="eastAsia" w:ascii="宋体" w:hAnsi="宋体"/>
          <w:color w:val="auto"/>
          <w:sz w:val="24"/>
        </w:rPr>
      </w:pPr>
      <w:r>
        <w:rPr>
          <w:rFonts w:hint="eastAsia" w:ascii="宋体" w:hAnsi="宋体"/>
          <w:color w:val="auto"/>
          <w:sz w:val="24"/>
        </w:rPr>
        <w:t>（1）磋商小组已经出具磋商报告并且离开评审现场的；</w:t>
      </w:r>
    </w:p>
    <w:p>
      <w:pPr>
        <w:spacing w:line="400" w:lineRule="exact"/>
        <w:ind w:firstLine="480" w:firstLineChars="200"/>
        <w:rPr>
          <w:rFonts w:hint="eastAsia" w:ascii="宋体" w:hAnsi="宋体"/>
          <w:color w:val="auto"/>
          <w:sz w:val="24"/>
        </w:rPr>
      </w:pPr>
      <w:r>
        <w:rPr>
          <w:rFonts w:hint="eastAsia" w:ascii="宋体" w:hAnsi="宋体"/>
          <w:color w:val="auto"/>
          <w:sz w:val="24"/>
        </w:rPr>
        <w:t>（2）采购代理机构现场复核时，复核工作人员数量不足的；</w:t>
      </w:r>
    </w:p>
    <w:p>
      <w:pPr>
        <w:spacing w:line="400" w:lineRule="exact"/>
        <w:ind w:firstLine="480" w:firstLineChars="200"/>
        <w:rPr>
          <w:rFonts w:hint="eastAsia" w:ascii="宋体" w:hAnsi="宋体"/>
          <w:color w:val="auto"/>
          <w:sz w:val="24"/>
        </w:rPr>
      </w:pPr>
      <w:r>
        <w:rPr>
          <w:rFonts w:hint="eastAsia" w:ascii="宋体" w:hAnsi="宋体"/>
          <w:color w:val="auto"/>
          <w:sz w:val="24"/>
        </w:rPr>
        <w:t>（3）采购代理机构现场复核时，没有采购监督人员现场监督的；</w:t>
      </w:r>
    </w:p>
    <w:p>
      <w:pPr>
        <w:spacing w:line="400" w:lineRule="exact"/>
        <w:ind w:firstLine="480" w:firstLineChars="200"/>
        <w:rPr>
          <w:rFonts w:hint="eastAsia" w:ascii="宋体" w:hAnsi="宋体"/>
          <w:color w:val="auto"/>
          <w:sz w:val="24"/>
        </w:rPr>
      </w:pPr>
      <w:r>
        <w:rPr>
          <w:rFonts w:hint="eastAsia" w:ascii="宋体" w:hAnsi="宋体"/>
          <w:color w:val="auto"/>
          <w:sz w:val="24"/>
        </w:rPr>
        <w:t>（4）采购代理机构现场复核内容超出规定范围的；</w:t>
      </w:r>
    </w:p>
    <w:p>
      <w:pPr>
        <w:spacing w:line="400" w:lineRule="exact"/>
        <w:ind w:firstLine="480" w:firstLineChars="200"/>
        <w:rPr>
          <w:rFonts w:hint="eastAsia" w:ascii="宋体" w:hAnsi="宋体"/>
          <w:color w:val="auto"/>
          <w:sz w:val="24"/>
        </w:rPr>
      </w:pPr>
      <w:r>
        <w:rPr>
          <w:rFonts w:hint="eastAsia" w:ascii="宋体" w:hAnsi="宋体"/>
          <w:color w:val="auto"/>
          <w:sz w:val="24"/>
        </w:rPr>
        <w:t>（5）采购代理机构未提供书面建议的。</w:t>
      </w:r>
    </w:p>
    <w:p>
      <w:pPr>
        <w:spacing w:line="400" w:lineRule="exact"/>
        <w:ind w:firstLine="480" w:firstLineChars="200"/>
        <w:rPr>
          <w:rFonts w:hint="eastAsia" w:ascii="宋体" w:hAnsi="宋体"/>
          <w:color w:val="auto"/>
          <w:sz w:val="24"/>
        </w:rPr>
      </w:pPr>
      <w:r>
        <w:rPr>
          <w:rFonts w:hint="eastAsia" w:ascii="宋体" w:hAnsi="宋体"/>
          <w:color w:val="auto"/>
          <w:sz w:val="24"/>
        </w:rPr>
        <w:t>2.10编写磋商报告。磋商小组推荐成交候选供应商后，应向采购人/采购代理机构出具磋商报告。磋商报告应当包括以下主要内容：</w:t>
      </w:r>
    </w:p>
    <w:p>
      <w:pPr>
        <w:spacing w:line="400" w:lineRule="exact"/>
        <w:ind w:firstLine="480" w:firstLineChars="200"/>
        <w:rPr>
          <w:rFonts w:hint="eastAsia" w:ascii="宋体" w:hAnsi="宋体"/>
          <w:color w:val="auto"/>
          <w:sz w:val="24"/>
        </w:rPr>
      </w:pPr>
      <w:r>
        <w:rPr>
          <w:rFonts w:hint="eastAsia" w:ascii="宋体" w:hAnsi="宋体"/>
          <w:color w:val="auto"/>
          <w:sz w:val="24"/>
        </w:rPr>
        <w:t>（1）邀请供应商参加采购活动的具体方式和相关情况；</w:t>
      </w:r>
    </w:p>
    <w:p>
      <w:pPr>
        <w:spacing w:line="400" w:lineRule="exact"/>
        <w:ind w:firstLine="480" w:firstLineChars="200"/>
        <w:rPr>
          <w:rFonts w:hint="eastAsia" w:ascii="宋体" w:hAnsi="宋体"/>
          <w:color w:val="auto"/>
          <w:sz w:val="24"/>
        </w:rPr>
      </w:pPr>
      <w:r>
        <w:rPr>
          <w:rFonts w:hint="eastAsia" w:ascii="宋体" w:hAnsi="宋体"/>
          <w:color w:val="auto"/>
          <w:sz w:val="24"/>
        </w:rPr>
        <w:t>（2）响应文件开启日期和地点；</w:t>
      </w:r>
    </w:p>
    <w:p>
      <w:pPr>
        <w:spacing w:line="400" w:lineRule="exact"/>
        <w:ind w:firstLine="480" w:firstLineChars="200"/>
        <w:rPr>
          <w:rFonts w:hint="eastAsia" w:ascii="宋体" w:hAnsi="宋体"/>
          <w:color w:val="auto"/>
          <w:sz w:val="24"/>
        </w:rPr>
      </w:pPr>
      <w:r>
        <w:rPr>
          <w:rFonts w:hint="eastAsia" w:ascii="宋体" w:hAnsi="宋体"/>
          <w:color w:val="auto"/>
          <w:sz w:val="24"/>
        </w:rPr>
        <w:t>（3）获取磋商文件的供应商名单和磋商小组成员名单；</w:t>
      </w:r>
    </w:p>
    <w:p>
      <w:pPr>
        <w:spacing w:line="400" w:lineRule="exact"/>
        <w:ind w:firstLine="480" w:firstLineChars="200"/>
        <w:rPr>
          <w:rFonts w:hint="eastAsia" w:ascii="宋体" w:hAnsi="宋体"/>
          <w:color w:val="auto"/>
          <w:sz w:val="24"/>
        </w:rPr>
      </w:pPr>
      <w:r>
        <w:rPr>
          <w:rFonts w:hint="eastAsia" w:ascii="宋体" w:hAnsi="宋体"/>
          <w:color w:val="auto"/>
          <w:sz w:val="24"/>
        </w:rPr>
        <w:t>（4）评审情况记录和说明，包括对供应商的资格审查情况、供应商响应文件审查情况、磋商情况、报价情况等；</w:t>
      </w:r>
    </w:p>
    <w:p>
      <w:pPr>
        <w:spacing w:line="400" w:lineRule="exact"/>
        <w:ind w:firstLine="480" w:firstLineChars="200"/>
        <w:rPr>
          <w:rFonts w:hint="eastAsia" w:ascii="宋体" w:hAnsi="宋体"/>
          <w:color w:val="auto"/>
          <w:sz w:val="24"/>
        </w:rPr>
      </w:pPr>
      <w:r>
        <w:rPr>
          <w:rFonts w:hint="eastAsia" w:ascii="宋体" w:hAnsi="宋体"/>
          <w:color w:val="auto"/>
          <w:sz w:val="24"/>
        </w:rPr>
        <w:t>（5）提出的成交候选供应商的排序名单及理由。</w:t>
      </w:r>
    </w:p>
    <w:p>
      <w:pPr>
        <w:spacing w:line="400" w:lineRule="exact"/>
        <w:ind w:firstLine="480" w:firstLineChars="200"/>
        <w:rPr>
          <w:rFonts w:hint="eastAsia" w:ascii="宋体" w:hAnsi="宋体"/>
          <w:color w:val="auto"/>
          <w:sz w:val="24"/>
        </w:rPr>
      </w:pPr>
      <w:r>
        <w:rPr>
          <w:rFonts w:hint="eastAsia" w:ascii="宋体" w:hAnsi="宋体"/>
          <w:color w:val="auto"/>
          <w:sz w:val="24"/>
        </w:rPr>
        <w:t>磋商报告应当由磋商小组全体人员签字认可。磋商小组成员对磋商报告有异议的，磋商小组按照少数服从多数的原则推荐成交候选供应商，采购程序继续进行。对磋商报告有异议的磋商小组成员，应当在报告上签署不同意见并说明理由，由磋商小组书面记录相关情况。磋商小组成员拒绝在报告上签字又不书面说明其不同意见和理由的，视为同意磋商报告。</w:t>
      </w:r>
    </w:p>
    <w:p>
      <w:pPr>
        <w:spacing w:line="400" w:lineRule="exact"/>
        <w:ind w:firstLine="480" w:firstLineChars="200"/>
        <w:rPr>
          <w:rFonts w:hint="eastAsia" w:ascii="宋体" w:hAnsi="宋体"/>
          <w:color w:val="auto"/>
          <w:sz w:val="24"/>
        </w:rPr>
      </w:pPr>
      <w:r>
        <w:rPr>
          <w:rFonts w:hint="eastAsia" w:ascii="宋体" w:hAnsi="宋体"/>
          <w:color w:val="auto"/>
          <w:sz w:val="24"/>
        </w:rPr>
        <w:t>2.11磋商异议处理规则。在磋商过程中，磋商小组成员对响应文件是否符合磋商文件规定存在争议的，应当以少数服从多数的原则处理，但不违背磋商文件规定。有不同意见的磋商小组成员认为认定过程和结果不符合法律法规或者磋商文件规定的，应当在磋商报告中予以反映。</w:t>
      </w:r>
    </w:p>
    <w:p>
      <w:pPr>
        <w:spacing w:line="400" w:lineRule="exact"/>
        <w:ind w:firstLine="480" w:firstLineChars="200"/>
        <w:rPr>
          <w:rFonts w:hint="eastAsia" w:ascii="宋体" w:hAnsi="宋体"/>
          <w:color w:val="auto"/>
          <w:sz w:val="24"/>
        </w:rPr>
      </w:pPr>
      <w:r>
        <w:rPr>
          <w:rFonts w:hint="eastAsia" w:ascii="宋体" w:hAnsi="宋体"/>
          <w:color w:val="auto"/>
          <w:sz w:val="24"/>
        </w:rPr>
        <w:t>2.12供应商澄清、说明</w:t>
      </w:r>
    </w:p>
    <w:p>
      <w:pPr>
        <w:spacing w:line="400" w:lineRule="exact"/>
        <w:ind w:firstLine="480" w:firstLineChars="200"/>
        <w:rPr>
          <w:rFonts w:hint="eastAsia" w:ascii="宋体" w:hAnsi="宋体"/>
          <w:color w:val="auto"/>
          <w:sz w:val="24"/>
        </w:rPr>
      </w:pPr>
      <w:r>
        <w:rPr>
          <w:rFonts w:hint="eastAsia" w:ascii="宋体" w:hAnsi="宋体"/>
          <w:color w:val="auto"/>
          <w:sz w:val="24"/>
        </w:rPr>
        <w:t>2.12.1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400" w:lineRule="exact"/>
        <w:ind w:firstLine="480" w:firstLineChars="200"/>
        <w:rPr>
          <w:rFonts w:hint="eastAsia" w:ascii="宋体" w:hAnsi="宋体"/>
          <w:color w:val="auto"/>
          <w:sz w:val="24"/>
        </w:rPr>
      </w:pPr>
      <w:r>
        <w:rPr>
          <w:rFonts w:hint="eastAsia" w:ascii="宋体" w:hAnsi="宋体"/>
          <w:color w:val="auto"/>
          <w:sz w:val="24"/>
        </w:rPr>
        <w:t>2.12.2磋商小组要求供应商澄清、说明或者更正响应文件应当以书面形式作出。供应商的澄清、说明或者更正应当由法定代表人/主要负责人/本人或其授权代表签字或者加盖公章。</w:t>
      </w:r>
    </w:p>
    <w:p>
      <w:pPr>
        <w:spacing w:line="400" w:lineRule="exact"/>
        <w:ind w:firstLine="480" w:firstLineChars="200"/>
        <w:rPr>
          <w:rFonts w:hint="eastAsia" w:ascii="宋体" w:hAnsi="宋体"/>
          <w:color w:val="auto"/>
          <w:sz w:val="24"/>
        </w:rPr>
      </w:pPr>
      <w:r>
        <w:rPr>
          <w:rFonts w:hint="eastAsia" w:ascii="宋体" w:hAnsi="宋体"/>
          <w:color w:val="auto"/>
          <w:sz w:val="24"/>
        </w:rPr>
        <w:t>2.13终止磋商采购活动。</w:t>
      </w:r>
    </w:p>
    <w:p>
      <w:pPr>
        <w:spacing w:line="400" w:lineRule="exact"/>
        <w:ind w:firstLine="480" w:firstLineChars="200"/>
        <w:rPr>
          <w:rFonts w:hint="eastAsia" w:ascii="宋体" w:hAnsi="宋体"/>
          <w:color w:val="auto"/>
          <w:sz w:val="24"/>
        </w:rPr>
      </w:pPr>
      <w:r>
        <w:rPr>
          <w:rFonts w:hint="eastAsia" w:ascii="宋体" w:hAnsi="宋体"/>
          <w:color w:val="auto"/>
          <w:sz w:val="24"/>
        </w:rPr>
        <w:t>出现下列情形之一的，采购人或者采购代理机构应当终止竞争性磋商采购活动，发布项目终止公告并说明原因，重新开展采购活动：</w:t>
      </w:r>
    </w:p>
    <w:p>
      <w:pPr>
        <w:spacing w:line="400" w:lineRule="exact"/>
        <w:ind w:firstLine="480" w:firstLineChars="200"/>
        <w:rPr>
          <w:rFonts w:hint="eastAsia" w:ascii="宋体" w:hAnsi="宋体"/>
          <w:color w:val="auto"/>
          <w:sz w:val="24"/>
        </w:rPr>
      </w:pPr>
      <w:r>
        <w:rPr>
          <w:rFonts w:hint="eastAsia" w:ascii="宋体" w:hAnsi="宋体"/>
          <w:color w:val="auto"/>
          <w:sz w:val="24"/>
        </w:rPr>
        <w:t>（1）因情况变化，不再符合规定的竞争性磋商采购方式适用情形的；</w:t>
      </w:r>
    </w:p>
    <w:p>
      <w:pPr>
        <w:spacing w:line="400" w:lineRule="exact"/>
        <w:ind w:firstLine="480" w:firstLineChars="200"/>
        <w:rPr>
          <w:rFonts w:hint="eastAsia" w:ascii="宋体" w:hAnsi="宋体"/>
          <w:color w:val="auto"/>
          <w:sz w:val="24"/>
        </w:rPr>
      </w:pPr>
      <w:r>
        <w:rPr>
          <w:rFonts w:hint="eastAsia" w:ascii="宋体" w:hAnsi="宋体"/>
          <w:color w:val="auto"/>
          <w:sz w:val="24"/>
        </w:rPr>
        <w:t>（2）出现影响采购公正的违法、违规行为的；</w:t>
      </w:r>
    </w:p>
    <w:p>
      <w:pPr>
        <w:spacing w:line="400" w:lineRule="exact"/>
        <w:ind w:firstLine="480" w:firstLineChars="200"/>
        <w:rPr>
          <w:rFonts w:hint="eastAsia" w:ascii="宋体" w:hAnsi="宋体"/>
          <w:color w:val="auto"/>
          <w:sz w:val="24"/>
        </w:rPr>
      </w:pPr>
      <w:r>
        <w:rPr>
          <w:rFonts w:hint="eastAsia" w:ascii="宋体" w:hAnsi="宋体"/>
          <w:color w:val="auto"/>
          <w:sz w:val="24"/>
        </w:rPr>
        <w:t>（3）在采购过程中符合要求的供应商或者报价未超过采购预算的供应商不足3家的。</w:t>
      </w:r>
    </w:p>
    <w:p>
      <w:pPr>
        <w:spacing w:line="400" w:lineRule="exact"/>
        <w:ind w:firstLine="480" w:firstLineChars="200"/>
        <w:rPr>
          <w:rFonts w:hint="eastAsia" w:ascii="宋体"/>
          <w:color w:val="auto"/>
          <w:sz w:val="24"/>
        </w:rPr>
      </w:pPr>
    </w:p>
    <w:p>
      <w:pPr>
        <w:spacing w:line="400" w:lineRule="exact"/>
        <w:ind w:firstLine="482" w:firstLineChars="200"/>
        <w:rPr>
          <w:rFonts w:hint="eastAsia" w:ascii="宋体"/>
          <w:b/>
          <w:color w:val="auto"/>
          <w:sz w:val="24"/>
        </w:rPr>
      </w:pPr>
      <w:r>
        <w:rPr>
          <w:rFonts w:hint="eastAsia" w:ascii="宋体"/>
          <w:b/>
          <w:color w:val="auto"/>
          <w:sz w:val="24"/>
        </w:rPr>
        <w:t>3.综合评分</w:t>
      </w:r>
    </w:p>
    <w:p>
      <w:pPr>
        <w:spacing w:line="400" w:lineRule="exact"/>
        <w:ind w:firstLine="480" w:firstLineChars="200"/>
        <w:rPr>
          <w:rFonts w:hint="eastAsia"/>
          <w:color w:val="auto"/>
          <w:sz w:val="24"/>
        </w:rPr>
      </w:pPr>
      <w:r>
        <w:rPr>
          <w:rFonts w:hint="eastAsia" w:ascii="宋体"/>
          <w:color w:val="auto"/>
          <w:sz w:val="24"/>
        </w:rPr>
        <w:t>3.1</w:t>
      </w:r>
      <w:r>
        <w:rPr>
          <w:rFonts w:hint="eastAsia"/>
          <w:color w:val="auto"/>
          <w:sz w:val="24"/>
        </w:rPr>
        <w:t>本次综合评分的因素是：详见综合评分明细表。</w:t>
      </w:r>
    </w:p>
    <w:p>
      <w:pPr>
        <w:spacing w:line="400" w:lineRule="exact"/>
        <w:ind w:firstLine="480" w:firstLineChars="200"/>
        <w:rPr>
          <w:rFonts w:hint="eastAsia" w:ascii="宋体"/>
          <w:color w:val="auto"/>
          <w:sz w:val="24"/>
        </w:rPr>
      </w:pPr>
      <w:r>
        <w:rPr>
          <w:rFonts w:hint="eastAsia" w:ascii="宋体"/>
          <w:color w:val="auto"/>
          <w:sz w:val="24"/>
        </w:rPr>
        <w:t>3.2</w:t>
      </w:r>
      <w:r>
        <w:rPr>
          <w:rFonts w:hint="eastAsia"/>
          <w:color w:val="auto"/>
          <w:sz w:val="24"/>
        </w:rPr>
        <w:t xml:space="preserve"> 除价格因素外</w:t>
      </w:r>
      <w:r>
        <w:rPr>
          <w:rFonts w:hint="eastAsia" w:ascii="宋体"/>
          <w:color w:val="auto"/>
          <w:sz w:val="24"/>
        </w:rPr>
        <w:t>，磋商小组成员应当根据自身专业情况独立对每个有效供应商的响应文件进行评价、打分。技术、与技术有关的服务及其他技术类评分因素由抽取的技术方面磋商小组成员独立评分。财务状况及其他经济类评分因素由抽取的经济方面磋商小组成员独立评分。采购政策功能、采购合同主要条款及其他政策合同类的评分因素由抽取的法律方面磋商小组成员独立评分。采购人代表原则上对技术、与技术有关的服务及其他技术类评分因素独立评分。价格及其他不能明确区分的评分因素由磋商小组成员共同评分。</w:t>
      </w:r>
    </w:p>
    <w:p>
      <w:pPr>
        <w:pStyle w:val="7"/>
        <w:tabs>
          <w:tab w:val="left" w:pos="600"/>
        </w:tabs>
        <w:spacing w:line="400" w:lineRule="exact"/>
        <w:ind w:firstLine="480" w:firstLineChars="200"/>
        <w:rPr>
          <w:rFonts w:hint="eastAsia" w:ascii="宋体"/>
          <w:color w:val="auto"/>
          <w:sz w:val="24"/>
          <w:szCs w:val="24"/>
        </w:rPr>
      </w:pPr>
      <w:r>
        <w:rPr>
          <w:rFonts w:hint="eastAsia" w:ascii="宋体"/>
          <w:color w:val="auto"/>
          <w:sz w:val="24"/>
          <w:szCs w:val="24"/>
        </w:rPr>
        <w:t>3.3综合评分明细表</w:t>
      </w:r>
    </w:p>
    <w:p>
      <w:pPr>
        <w:pStyle w:val="7"/>
        <w:tabs>
          <w:tab w:val="left" w:pos="600"/>
        </w:tabs>
        <w:spacing w:line="400" w:lineRule="exact"/>
        <w:ind w:firstLine="480" w:firstLineChars="200"/>
        <w:rPr>
          <w:rFonts w:hint="eastAsia" w:ascii="宋体" w:hAnsi="宋体" w:eastAsia="宋体"/>
          <w:b w:val="0"/>
          <w:color w:val="auto"/>
          <w:sz w:val="24"/>
          <w:szCs w:val="24"/>
          <w:highlight w:val="none"/>
        </w:rPr>
      </w:pPr>
      <w:r>
        <w:rPr>
          <w:rFonts w:hint="eastAsia" w:ascii="宋体"/>
          <w:color w:val="auto"/>
          <w:sz w:val="24"/>
          <w:szCs w:val="24"/>
        </w:rPr>
        <w:t>3.3.1综合评分明细表的制定以科学合理、降低评委会自由裁量权为原则。</w:t>
      </w:r>
    </w:p>
    <w:p>
      <w:pPr>
        <w:pStyle w:val="4"/>
        <w:keepNext w:val="0"/>
        <w:keepLines w:val="0"/>
        <w:spacing w:before="0" w:after="0" w:line="400" w:lineRule="exact"/>
        <w:ind w:firstLine="470" w:firstLineChars="196"/>
        <w:rPr>
          <w:rFonts w:hint="eastAsia" w:ascii="宋体" w:hAnsi="宋体" w:eastAsia="宋体"/>
          <w:b w:val="0"/>
          <w:color w:val="auto"/>
          <w:sz w:val="24"/>
          <w:szCs w:val="24"/>
          <w:highlight w:val="none"/>
        </w:rPr>
      </w:pPr>
      <w:r>
        <w:rPr>
          <w:rFonts w:hint="eastAsia" w:ascii="宋体" w:hAnsi="宋体" w:eastAsia="宋体"/>
          <w:b w:val="0"/>
          <w:color w:val="auto"/>
          <w:sz w:val="24"/>
          <w:szCs w:val="24"/>
          <w:highlight w:val="none"/>
        </w:rPr>
        <w:t>3.3.2综合评分明细表</w:t>
      </w:r>
    </w:p>
    <w:tbl>
      <w:tblPr>
        <w:tblStyle w:val="16"/>
        <w:tblW w:w="52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1278"/>
        <w:gridCol w:w="657"/>
        <w:gridCol w:w="4791"/>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55" w:type="pct"/>
            <w:vAlign w:val="center"/>
          </w:tcPr>
          <w:p>
            <w:pPr>
              <w:widowControl/>
              <w:jc w:val="center"/>
              <w:textAlignment w:val="center"/>
              <w:rPr>
                <w:rFonts w:ascii="宋体" w:hAnsi="宋体" w:cs="宋体"/>
                <w:sz w:val="24"/>
                <w:szCs w:val="24"/>
                <w:lang w:eastAsia="zh-Hans"/>
              </w:rPr>
            </w:pPr>
            <w:r>
              <w:rPr>
                <w:rFonts w:hint="eastAsia" w:ascii="宋体" w:hAnsi="宋体" w:cs="宋体"/>
                <w:b/>
                <w:bCs/>
                <w:kern w:val="0"/>
                <w:sz w:val="24"/>
                <w:szCs w:val="24"/>
                <w:lang w:bidi="ar"/>
              </w:rPr>
              <w:t>序号</w:t>
            </w:r>
          </w:p>
        </w:tc>
        <w:tc>
          <w:tcPr>
            <w:tcW w:w="715" w:type="pct"/>
            <w:vAlign w:val="center"/>
          </w:tcPr>
          <w:p>
            <w:pPr>
              <w:widowControl/>
              <w:jc w:val="center"/>
              <w:textAlignment w:val="center"/>
              <w:rPr>
                <w:rFonts w:ascii="宋体" w:hAnsi="宋体" w:cs="宋体"/>
                <w:b/>
                <w:bCs/>
                <w:kern w:val="0"/>
                <w:sz w:val="24"/>
                <w:szCs w:val="24"/>
                <w:lang w:bidi="ar"/>
              </w:rPr>
            </w:pPr>
            <w:r>
              <w:rPr>
                <w:rFonts w:hint="eastAsia" w:ascii="宋体" w:hAnsi="宋体" w:cs="宋体"/>
                <w:b/>
                <w:bCs/>
                <w:kern w:val="0"/>
                <w:sz w:val="24"/>
                <w:szCs w:val="24"/>
                <w:lang w:bidi="ar"/>
              </w:rPr>
              <w:t>评分因</w:t>
            </w:r>
          </w:p>
          <w:p>
            <w:pPr>
              <w:widowControl/>
              <w:jc w:val="center"/>
              <w:textAlignment w:val="center"/>
              <w:rPr>
                <w:rFonts w:ascii="宋体" w:hAnsi="宋体" w:cs="宋体"/>
                <w:sz w:val="24"/>
                <w:szCs w:val="24"/>
                <w:lang w:eastAsia="zh-Hans"/>
              </w:rPr>
            </w:pPr>
            <w:r>
              <w:rPr>
                <w:rFonts w:hint="eastAsia" w:ascii="宋体" w:hAnsi="宋体" w:cs="宋体"/>
                <w:b/>
                <w:bCs/>
                <w:kern w:val="0"/>
                <w:sz w:val="24"/>
                <w:szCs w:val="24"/>
                <w:lang w:bidi="ar"/>
              </w:rPr>
              <w:t>素及权重</w:t>
            </w:r>
          </w:p>
        </w:tc>
        <w:tc>
          <w:tcPr>
            <w:tcW w:w="368" w:type="pct"/>
            <w:vAlign w:val="center"/>
          </w:tcPr>
          <w:p>
            <w:pPr>
              <w:widowControl/>
              <w:jc w:val="center"/>
              <w:textAlignment w:val="center"/>
              <w:rPr>
                <w:rFonts w:ascii="宋体" w:hAnsi="宋体" w:cs="宋体"/>
                <w:sz w:val="24"/>
                <w:szCs w:val="24"/>
                <w:lang w:eastAsia="zh-Hans"/>
              </w:rPr>
            </w:pPr>
            <w:r>
              <w:rPr>
                <w:rFonts w:hint="eastAsia" w:ascii="宋体" w:hAnsi="宋体" w:cs="宋体"/>
                <w:b/>
                <w:bCs/>
                <w:kern w:val="0"/>
                <w:sz w:val="24"/>
                <w:szCs w:val="24"/>
                <w:lang w:bidi="ar"/>
              </w:rPr>
              <w:t>分值</w:t>
            </w:r>
          </w:p>
        </w:tc>
        <w:tc>
          <w:tcPr>
            <w:tcW w:w="2679" w:type="pct"/>
            <w:vAlign w:val="center"/>
          </w:tcPr>
          <w:p>
            <w:pPr>
              <w:widowControl/>
              <w:jc w:val="center"/>
              <w:textAlignment w:val="center"/>
              <w:rPr>
                <w:rFonts w:ascii="宋体" w:hAnsi="宋体" w:cs="宋体"/>
                <w:sz w:val="24"/>
                <w:szCs w:val="24"/>
                <w:lang w:eastAsia="zh-Hans"/>
              </w:rPr>
            </w:pPr>
            <w:r>
              <w:rPr>
                <w:rFonts w:hint="eastAsia" w:ascii="宋体" w:hAnsi="宋体" w:cs="宋体"/>
                <w:b/>
                <w:bCs/>
                <w:kern w:val="0"/>
                <w:sz w:val="24"/>
                <w:szCs w:val="24"/>
                <w:lang w:bidi="ar"/>
              </w:rPr>
              <w:t>评分标准</w:t>
            </w:r>
          </w:p>
        </w:tc>
        <w:tc>
          <w:tcPr>
            <w:tcW w:w="981" w:type="pct"/>
            <w:vAlign w:val="center"/>
          </w:tcPr>
          <w:p>
            <w:pPr>
              <w:widowControl/>
              <w:jc w:val="center"/>
              <w:textAlignment w:val="center"/>
              <w:rPr>
                <w:rFonts w:ascii="宋体" w:hAnsi="宋体" w:cs="宋体"/>
                <w:sz w:val="24"/>
                <w:szCs w:val="24"/>
                <w:lang w:eastAsia="zh-Hans"/>
              </w:rPr>
            </w:pPr>
            <w:r>
              <w:rPr>
                <w:rFonts w:hint="eastAsia" w:ascii="宋体" w:hAnsi="宋体" w:cs="宋体"/>
                <w:b/>
                <w:bCs/>
                <w:kern w:val="0"/>
                <w:sz w:val="24"/>
                <w:szCs w:val="24"/>
                <w:lang w:bidi="ar"/>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 w:type="pct"/>
            <w:vAlign w:val="center"/>
          </w:tcPr>
          <w:p>
            <w:pPr>
              <w:widowControl/>
              <w:jc w:val="center"/>
              <w:textAlignment w:val="center"/>
              <w:rPr>
                <w:rFonts w:hint="eastAsia" w:ascii="宋体" w:hAnsi="宋体" w:eastAsia="宋体" w:cs="宋体"/>
                <w:sz w:val="24"/>
                <w:szCs w:val="24"/>
                <w:lang w:eastAsia="zh-Hans"/>
              </w:rPr>
            </w:pPr>
            <w:r>
              <w:rPr>
                <w:rFonts w:hint="eastAsia" w:ascii="宋体" w:hAnsi="宋体" w:eastAsia="宋体" w:cs="宋体"/>
                <w:kern w:val="0"/>
                <w:sz w:val="24"/>
                <w:szCs w:val="24"/>
                <w:lang w:bidi="ar"/>
              </w:rPr>
              <w:t>1</w:t>
            </w:r>
          </w:p>
        </w:tc>
        <w:tc>
          <w:tcPr>
            <w:tcW w:w="715" w:type="pct"/>
            <w:vAlign w:val="center"/>
          </w:tcPr>
          <w:p>
            <w:pPr>
              <w:widowControl/>
              <w:jc w:val="center"/>
              <w:textAlignment w:val="center"/>
              <w:rPr>
                <w:rFonts w:hint="default" w:ascii="宋体" w:hAnsi="宋体" w:eastAsia="宋体" w:cs="宋体"/>
                <w:sz w:val="24"/>
                <w:szCs w:val="24"/>
                <w:lang w:val="en-US" w:eastAsia="zh-CN"/>
              </w:rPr>
            </w:pPr>
            <w:r>
              <w:rPr>
                <w:rFonts w:hint="eastAsia" w:ascii="宋体" w:hAnsi="宋体" w:eastAsia="宋体" w:cs="宋体"/>
                <w:kern w:val="0"/>
                <w:sz w:val="24"/>
                <w:szCs w:val="24"/>
                <w:lang w:bidi="ar"/>
              </w:rPr>
              <w:t>报价</w:t>
            </w:r>
            <w:r>
              <w:rPr>
                <w:rFonts w:hint="eastAsia" w:ascii="宋体" w:hAnsi="宋体" w:cs="宋体"/>
                <w:kern w:val="0"/>
                <w:sz w:val="24"/>
                <w:szCs w:val="24"/>
                <w:lang w:val="en-US" w:eastAsia="zh-CN" w:bidi="ar"/>
              </w:rPr>
              <w:t>30</w:t>
            </w:r>
            <w:r>
              <w:rPr>
                <w:rFonts w:hint="eastAsia" w:ascii="宋体" w:hAnsi="宋体" w:cs="宋体"/>
                <w:kern w:val="0"/>
                <w:sz w:val="24"/>
                <w:szCs w:val="24"/>
                <w:lang w:val="en-US" w:eastAsia="zh-CN"/>
              </w:rPr>
              <w:t>%</w:t>
            </w:r>
          </w:p>
        </w:tc>
        <w:tc>
          <w:tcPr>
            <w:tcW w:w="368" w:type="pct"/>
            <w:vAlign w:val="center"/>
          </w:tcPr>
          <w:p>
            <w:pPr>
              <w:widowControl/>
              <w:jc w:val="center"/>
              <w:textAlignment w:val="center"/>
              <w:rPr>
                <w:rFonts w:hint="eastAsia" w:ascii="宋体" w:hAnsi="宋体" w:eastAsia="宋体" w:cs="宋体"/>
                <w:sz w:val="24"/>
                <w:szCs w:val="24"/>
                <w:lang w:eastAsia="zh-Hans"/>
              </w:rPr>
            </w:pPr>
            <w:r>
              <w:rPr>
                <w:rFonts w:hint="eastAsia" w:ascii="宋体" w:hAnsi="宋体" w:eastAsia="宋体" w:cs="宋体"/>
                <w:kern w:val="0"/>
                <w:sz w:val="24"/>
                <w:szCs w:val="24"/>
                <w:lang w:bidi="ar"/>
              </w:rPr>
              <w:t>30分</w:t>
            </w:r>
          </w:p>
        </w:tc>
        <w:tc>
          <w:tcPr>
            <w:tcW w:w="2679" w:type="pct"/>
            <w:vAlign w:val="center"/>
          </w:tcPr>
          <w:p>
            <w:pPr>
              <w:pStyle w:val="24"/>
              <w:spacing w:before="3" w:line="240" w:lineRule="auto"/>
              <w:ind w:left="106" w:right="181"/>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满足磋商文件要求且最后报价最低的供应商的价格为磋商基准价，其价格分为满分。其他供应商的价格分统一按照下列公式计算：</w:t>
            </w:r>
          </w:p>
          <w:p>
            <w:pPr>
              <w:pStyle w:val="24"/>
              <w:spacing w:before="3" w:line="240" w:lineRule="auto"/>
              <w:ind w:left="106" w:right="181"/>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磋商报价得分=(基准价／磋商报价)*30*100</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评分的取值按四舍五入法，保留小数点后两位。</w:t>
            </w:r>
          </w:p>
          <w:p>
            <w:pPr>
              <w:pStyle w:val="24"/>
              <w:spacing w:before="3" w:line="240" w:lineRule="auto"/>
              <w:ind w:left="106" w:right="181"/>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注：对小、微型、监狱企业或残疾人福利性单位的价格扣除按供应商须知附表给予</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0%的扣除，用扣除后的价格参与评审。</w:t>
            </w:r>
          </w:p>
        </w:tc>
        <w:tc>
          <w:tcPr>
            <w:tcW w:w="981" w:type="pct"/>
            <w:vAlign w:val="center"/>
          </w:tcPr>
          <w:p>
            <w:pPr>
              <w:rPr>
                <w:rFonts w:hint="eastAsia" w:ascii="宋体" w:hAnsi="宋体" w:eastAsia="宋体" w:cs="宋体"/>
                <w:sz w:val="24"/>
                <w:szCs w:val="24"/>
                <w:lang w:eastAsia="zh-Hans"/>
              </w:rPr>
            </w:pPr>
            <w:r>
              <w:rPr>
                <w:rFonts w:hint="eastAsia" w:ascii="宋体" w:hAnsi="宋体" w:eastAsia="宋体" w:cs="宋体"/>
                <w:sz w:val="24"/>
                <w:szCs w:val="24"/>
              </w:rPr>
              <w:t>共同评分因素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255" w:type="pct"/>
            <w:vAlign w:val="center"/>
          </w:tcPr>
          <w:p>
            <w:pPr>
              <w:widowControl/>
              <w:jc w:val="center"/>
              <w:textAlignment w:val="center"/>
              <w:rPr>
                <w:rFonts w:hint="eastAsia" w:ascii="宋体" w:hAnsi="宋体" w:eastAsia="宋体" w:cs="宋体"/>
                <w:sz w:val="24"/>
                <w:szCs w:val="24"/>
                <w:lang w:eastAsia="zh-Hans"/>
              </w:rPr>
            </w:pPr>
            <w:r>
              <w:rPr>
                <w:rFonts w:hint="eastAsia" w:ascii="宋体" w:hAnsi="宋体" w:eastAsia="宋体" w:cs="宋体"/>
                <w:kern w:val="0"/>
                <w:sz w:val="24"/>
                <w:szCs w:val="24"/>
                <w:lang w:bidi="ar"/>
              </w:rPr>
              <w:t>2</w:t>
            </w:r>
          </w:p>
        </w:tc>
        <w:tc>
          <w:tcPr>
            <w:tcW w:w="715" w:type="pct"/>
            <w:vAlign w:val="center"/>
          </w:tcPr>
          <w:p>
            <w:pPr>
              <w:widowControl/>
              <w:jc w:val="center"/>
              <w:textAlignment w:val="center"/>
              <w:rPr>
                <w:rFonts w:hint="default" w:ascii="宋体" w:hAnsi="宋体" w:eastAsia="宋体" w:cs="宋体"/>
                <w:sz w:val="24"/>
                <w:szCs w:val="24"/>
                <w:lang w:val="en-US" w:eastAsia="zh-CN"/>
              </w:rPr>
            </w:pPr>
            <w:r>
              <w:rPr>
                <w:rFonts w:hint="eastAsia" w:ascii="宋体" w:hAnsi="宋体" w:eastAsia="宋体" w:cs="宋体"/>
                <w:kern w:val="0"/>
                <w:sz w:val="24"/>
                <w:szCs w:val="24"/>
                <w:lang w:bidi="ar"/>
              </w:rPr>
              <w:t>技术指标和配置</w:t>
            </w:r>
            <w:r>
              <w:rPr>
                <w:rFonts w:hint="eastAsia" w:ascii="宋体" w:hAnsi="宋体" w:cs="宋体"/>
                <w:kern w:val="0"/>
                <w:sz w:val="24"/>
                <w:szCs w:val="24"/>
                <w:lang w:val="en-US" w:eastAsia="zh-CN" w:bidi="ar"/>
              </w:rPr>
              <w:t>32</w:t>
            </w:r>
            <w:r>
              <w:rPr>
                <w:rFonts w:hint="eastAsia" w:ascii="宋体" w:hAnsi="宋体" w:cs="宋体"/>
                <w:kern w:val="0"/>
                <w:sz w:val="24"/>
                <w:szCs w:val="24"/>
                <w:lang w:val="en-US" w:eastAsia="zh-CN"/>
              </w:rPr>
              <w:t>%</w:t>
            </w:r>
          </w:p>
        </w:tc>
        <w:tc>
          <w:tcPr>
            <w:tcW w:w="368" w:type="pct"/>
            <w:vAlign w:val="center"/>
          </w:tcPr>
          <w:p>
            <w:pPr>
              <w:widowControl/>
              <w:jc w:val="center"/>
              <w:textAlignment w:val="center"/>
              <w:rPr>
                <w:rFonts w:hint="eastAsia" w:ascii="宋体" w:hAnsi="宋体" w:eastAsia="宋体" w:cs="宋体"/>
                <w:sz w:val="24"/>
                <w:szCs w:val="24"/>
                <w:lang w:eastAsia="zh-Hans"/>
              </w:rPr>
            </w:pPr>
            <w:r>
              <w:rPr>
                <w:rFonts w:hint="eastAsia" w:ascii="宋体" w:hAnsi="宋体" w:eastAsia="宋体" w:cs="宋体"/>
                <w:kern w:val="0"/>
                <w:sz w:val="24"/>
                <w:szCs w:val="24"/>
                <w:lang w:val="en-US" w:eastAsia="zh-CN" w:bidi="ar"/>
              </w:rPr>
              <w:t>3</w:t>
            </w:r>
            <w:r>
              <w:rPr>
                <w:rFonts w:hint="eastAsia" w:ascii="宋体" w:hAnsi="宋体" w:cs="宋体"/>
                <w:kern w:val="0"/>
                <w:sz w:val="24"/>
                <w:szCs w:val="24"/>
                <w:lang w:val="en-US" w:eastAsia="zh-CN" w:bidi="ar"/>
              </w:rPr>
              <w:t>2</w:t>
            </w:r>
            <w:r>
              <w:rPr>
                <w:rFonts w:hint="eastAsia" w:ascii="宋体" w:hAnsi="宋体" w:eastAsia="宋体" w:cs="宋体"/>
                <w:kern w:val="0"/>
                <w:sz w:val="24"/>
                <w:szCs w:val="24"/>
                <w:lang w:bidi="ar"/>
              </w:rPr>
              <w:t>分</w:t>
            </w:r>
          </w:p>
        </w:tc>
        <w:tc>
          <w:tcPr>
            <w:tcW w:w="2679" w:type="pct"/>
            <w:vAlign w:val="center"/>
          </w:tcPr>
          <w:p>
            <w:pPr>
              <w:pStyle w:val="24"/>
              <w:spacing w:before="3" w:line="360" w:lineRule="auto"/>
              <w:ind w:left="106" w:right="181"/>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完全符合磋商文件技术参数配置要求没有负偏离得</w:t>
            </w:r>
            <w:r>
              <w:rPr>
                <w:rFonts w:hint="eastAsia" w:ascii="宋体" w:hAnsi="宋体" w:eastAsia="宋体" w:cs="宋体"/>
                <w:sz w:val="24"/>
                <w:szCs w:val="24"/>
                <w:lang w:val="en-US" w:eastAsia="zh-CN"/>
              </w:rPr>
              <w:t>32</w:t>
            </w:r>
            <w:r>
              <w:rPr>
                <w:rFonts w:hint="eastAsia" w:ascii="宋体" w:hAnsi="宋体" w:eastAsia="宋体" w:cs="宋体"/>
                <w:sz w:val="24"/>
                <w:szCs w:val="24"/>
                <w:lang w:eastAsia="zh-CN"/>
              </w:rPr>
              <w:t>分；带▲的重要性参数（共1</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条）每有1项负偏离的扣2分；一般参数条款（非▲共</w:t>
            </w:r>
            <w:r>
              <w:rPr>
                <w:rFonts w:hint="eastAsia" w:ascii="宋体" w:hAnsi="宋体" w:eastAsia="宋体" w:cs="宋体"/>
                <w:sz w:val="24"/>
                <w:szCs w:val="24"/>
                <w:lang w:val="en-US" w:eastAsia="zh-CN"/>
              </w:rPr>
              <w:t>60</w:t>
            </w:r>
            <w:r>
              <w:rPr>
                <w:rFonts w:hint="eastAsia" w:ascii="宋体" w:hAnsi="宋体" w:eastAsia="宋体" w:cs="宋体"/>
                <w:sz w:val="24"/>
                <w:szCs w:val="24"/>
                <w:lang w:eastAsia="zh-CN"/>
              </w:rPr>
              <w:t>条）每有一项负偏离一项扣0.1分。</w:t>
            </w:r>
          </w:p>
        </w:tc>
        <w:tc>
          <w:tcPr>
            <w:tcW w:w="981" w:type="pct"/>
            <w:vAlign w:val="center"/>
          </w:tcPr>
          <w:p>
            <w:pPr>
              <w:rPr>
                <w:rFonts w:hint="eastAsia" w:ascii="宋体" w:hAnsi="宋体" w:eastAsia="宋体" w:cs="宋体"/>
                <w:sz w:val="24"/>
                <w:szCs w:val="24"/>
                <w:lang w:eastAsia="zh-Hans"/>
              </w:rPr>
            </w:pPr>
            <w:r>
              <w:rPr>
                <w:rFonts w:hint="eastAsia" w:ascii="宋体" w:hAnsi="宋体" w:eastAsia="宋体" w:cs="宋体"/>
                <w:kern w:val="0"/>
                <w:sz w:val="24"/>
                <w:szCs w:val="24"/>
              </w:rPr>
              <w:t>技术评分因素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255" w:type="pct"/>
            <w:vAlign w:val="center"/>
          </w:tcPr>
          <w:p>
            <w:pPr>
              <w:jc w:val="center"/>
              <w:rPr>
                <w:rFonts w:hint="eastAsia" w:ascii="宋体" w:hAnsi="宋体" w:eastAsia="宋体" w:cs="宋体"/>
                <w:sz w:val="24"/>
                <w:szCs w:val="24"/>
              </w:rPr>
            </w:pPr>
            <w:r>
              <w:rPr>
                <w:rFonts w:hint="eastAsia" w:ascii="宋体" w:hAnsi="宋体" w:eastAsia="宋体" w:cs="宋体"/>
                <w:sz w:val="24"/>
                <w:szCs w:val="24"/>
              </w:rPr>
              <w:t>3</w:t>
            </w:r>
          </w:p>
        </w:tc>
        <w:tc>
          <w:tcPr>
            <w:tcW w:w="715" w:type="pct"/>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eastAsia="zh-CN"/>
              </w:rPr>
              <w:t>履约能力</w:t>
            </w:r>
            <w:r>
              <w:rPr>
                <w:rFonts w:hint="eastAsia" w:ascii="宋体" w:hAnsi="宋体" w:cs="宋体"/>
                <w:sz w:val="24"/>
                <w:szCs w:val="24"/>
                <w:lang w:val="en-US" w:eastAsia="zh-CN"/>
              </w:rPr>
              <w:t>8</w:t>
            </w:r>
            <w:r>
              <w:rPr>
                <w:rFonts w:hint="eastAsia" w:ascii="宋体" w:hAnsi="宋体" w:cs="宋体"/>
                <w:kern w:val="0"/>
                <w:sz w:val="24"/>
                <w:szCs w:val="24"/>
                <w:lang w:val="en-US" w:eastAsia="zh-CN"/>
              </w:rPr>
              <w:t>%</w:t>
            </w:r>
          </w:p>
        </w:tc>
        <w:tc>
          <w:tcPr>
            <w:tcW w:w="368" w:type="pct"/>
            <w:vAlign w:val="center"/>
          </w:tcPr>
          <w:p>
            <w:pPr>
              <w:jc w:val="center"/>
              <w:rPr>
                <w:rFonts w:hint="eastAsia" w:ascii="宋体" w:hAnsi="宋体" w:eastAsia="宋体" w:cs="宋体"/>
                <w:sz w:val="24"/>
                <w:szCs w:val="24"/>
                <w:lang w:eastAsia="zh-Hans"/>
              </w:rPr>
            </w:pPr>
            <w:r>
              <w:rPr>
                <w:rFonts w:hint="eastAsia" w:ascii="宋体" w:hAnsi="宋体" w:cs="宋体"/>
                <w:sz w:val="24"/>
                <w:szCs w:val="24"/>
                <w:lang w:val="en-US" w:eastAsia="zh-CN"/>
              </w:rPr>
              <w:t>8</w:t>
            </w:r>
            <w:r>
              <w:rPr>
                <w:rFonts w:hint="eastAsia" w:ascii="宋体" w:hAnsi="宋体" w:eastAsia="宋体" w:cs="宋体"/>
                <w:sz w:val="24"/>
                <w:szCs w:val="24"/>
              </w:rPr>
              <w:t>分</w:t>
            </w:r>
          </w:p>
        </w:tc>
        <w:tc>
          <w:tcPr>
            <w:tcW w:w="2679" w:type="pct"/>
            <w:vAlign w:val="center"/>
          </w:tcPr>
          <w:p>
            <w:pPr>
              <w:pStyle w:val="24"/>
              <w:spacing w:before="3" w:line="360" w:lineRule="auto"/>
              <w:ind w:left="106" w:right="181"/>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为保证所投设备的质量、安全、环保和服务规范，供应商所投核心设备的制造商需具有ISO9001质量管理体系认证、ISO14001环境管理体系认证、 ISO27001信息安全管理体系认证、ISO20000 IT服务管理体系认证，每提供一个得</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分，本项最多</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分，未提供不得分。</w:t>
            </w:r>
          </w:p>
          <w:p>
            <w:pPr>
              <w:pStyle w:val="24"/>
              <w:spacing w:before="3" w:line="360" w:lineRule="auto"/>
              <w:ind w:left="106" w:right="181"/>
              <w:jc w:val="both"/>
              <w:rPr>
                <w:rFonts w:hint="eastAsia" w:ascii="宋体" w:hAnsi="宋体" w:eastAsia="宋体" w:cs="宋体"/>
                <w:sz w:val="24"/>
                <w:szCs w:val="24"/>
                <w:lang w:eastAsia="zh-CN"/>
              </w:rPr>
            </w:pPr>
            <w:r>
              <w:rPr>
                <w:rFonts w:hint="eastAsia" w:ascii="宋体" w:hAnsi="宋体" w:eastAsia="宋体" w:cs="宋体"/>
                <w:color w:val="000000"/>
                <w:sz w:val="24"/>
                <w:szCs w:val="24"/>
              </w:rPr>
              <w:t>注：提供</w:t>
            </w:r>
            <w:r>
              <w:rPr>
                <w:rFonts w:hint="eastAsia" w:ascii="宋体" w:hAnsi="宋体" w:eastAsia="宋体" w:cs="宋体"/>
                <w:color w:val="000000"/>
                <w:sz w:val="24"/>
                <w:szCs w:val="24"/>
                <w:lang w:eastAsia="zh-CN"/>
              </w:rPr>
              <w:t>证书复印件</w:t>
            </w:r>
            <w:r>
              <w:rPr>
                <w:rFonts w:hint="eastAsia" w:ascii="宋体" w:hAnsi="宋体" w:eastAsia="宋体" w:cs="宋体"/>
                <w:color w:val="000000"/>
                <w:sz w:val="24"/>
                <w:szCs w:val="24"/>
              </w:rPr>
              <w:t>并加盖供应商鲜章</w:t>
            </w:r>
            <w:r>
              <w:rPr>
                <w:rFonts w:hint="eastAsia" w:ascii="宋体" w:hAnsi="宋体" w:eastAsia="宋体" w:cs="宋体"/>
                <w:color w:val="000000"/>
                <w:sz w:val="24"/>
                <w:szCs w:val="24"/>
                <w:lang w:eastAsia="zh-CN"/>
              </w:rPr>
              <w:t>。</w:t>
            </w:r>
          </w:p>
        </w:tc>
        <w:tc>
          <w:tcPr>
            <w:tcW w:w="981" w:type="pct"/>
            <w:vAlign w:val="center"/>
          </w:tcPr>
          <w:p>
            <w:pPr>
              <w:jc w:val="left"/>
              <w:rPr>
                <w:rFonts w:hint="eastAsia" w:ascii="宋体" w:hAnsi="宋体" w:eastAsia="宋体" w:cs="宋体"/>
                <w:sz w:val="24"/>
                <w:szCs w:val="24"/>
                <w:lang w:eastAsia="zh-Hans"/>
              </w:rPr>
            </w:pPr>
            <w:r>
              <w:rPr>
                <w:rFonts w:hint="eastAsia" w:ascii="宋体" w:hAnsi="宋体" w:eastAsia="宋体" w:cs="宋体"/>
                <w:sz w:val="24"/>
                <w:szCs w:val="24"/>
              </w:rPr>
              <w:t>共同评分因素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jc w:val="center"/>
        </w:trPr>
        <w:tc>
          <w:tcPr>
            <w:tcW w:w="255" w:type="pct"/>
            <w:vAlign w:val="center"/>
          </w:tcPr>
          <w:p>
            <w:pPr>
              <w:widowControl/>
              <w:jc w:val="center"/>
              <w:textAlignment w:val="center"/>
              <w:rPr>
                <w:rFonts w:hint="eastAsia" w:ascii="宋体" w:hAnsi="宋体" w:eastAsia="宋体" w:cs="宋体"/>
                <w:kern w:val="0"/>
                <w:sz w:val="24"/>
                <w:szCs w:val="24"/>
                <w:lang w:bidi="ar"/>
              </w:rPr>
            </w:pPr>
            <w:r>
              <w:rPr>
                <w:rFonts w:hint="eastAsia" w:ascii="宋体" w:hAnsi="宋体" w:eastAsia="宋体" w:cs="宋体"/>
                <w:kern w:val="0"/>
                <w:sz w:val="24"/>
                <w:szCs w:val="24"/>
                <w:lang w:bidi="ar"/>
              </w:rPr>
              <w:t>4</w:t>
            </w:r>
          </w:p>
        </w:tc>
        <w:tc>
          <w:tcPr>
            <w:tcW w:w="715" w:type="pct"/>
            <w:vAlign w:val="center"/>
          </w:tcPr>
          <w:p>
            <w:pPr>
              <w:widowControl/>
              <w:spacing w:line="360" w:lineRule="auto"/>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进度与保障措施</w:t>
            </w:r>
            <w:r>
              <w:rPr>
                <w:rFonts w:hint="eastAsia" w:ascii="宋体" w:hAnsi="宋体" w:cs="宋体"/>
                <w:color w:val="auto"/>
                <w:kern w:val="0"/>
                <w:sz w:val="24"/>
                <w:szCs w:val="24"/>
                <w:highlight w:val="none"/>
                <w:lang w:val="en-US" w:eastAsia="zh-CN"/>
              </w:rPr>
              <w:t>12</w:t>
            </w:r>
            <w:r>
              <w:rPr>
                <w:rFonts w:hint="eastAsia" w:ascii="宋体" w:hAnsi="宋体" w:cs="宋体"/>
                <w:kern w:val="0"/>
                <w:sz w:val="24"/>
                <w:szCs w:val="24"/>
                <w:lang w:val="en-US" w:eastAsia="zh-CN"/>
              </w:rPr>
              <w:t>%</w:t>
            </w:r>
          </w:p>
          <w:p>
            <w:pPr>
              <w:widowControl/>
              <w:spacing w:line="360" w:lineRule="auto"/>
              <w:jc w:val="center"/>
              <w:rPr>
                <w:rFonts w:hint="eastAsia" w:ascii="宋体" w:hAnsi="宋体" w:eastAsia="宋体" w:cs="宋体"/>
                <w:kern w:val="0"/>
                <w:sz w:val="24"/>
                <w:szCs w:val="24"/>
              </w:rPr>
            </w:pPr>
          </w:p>
        </w:tc>
        <w:tc>
          <w:tcPr>
            <w:tcW w:w="368" w:type="pct"/>
            <w:vAlign w:val="center"/>
          </w:tcPr>
          <w:p>
            <w:pPr>
              <w:widowControl/>
              <w:spacing w:line="360" w:lineRule="auto"/>
              <w:jc w:val="center"/>
              <w:rPr>
                <w:rFonts w:hint="eastAsia" w:ascii="宋体" w:hAnsi="宋体" w:eastAsia="宋体" w:cs="宋体"/>
                <w:kern w:val="0"/>
                <w:sz w:val="24"/>
                <w:szCs w:val="24"/>
              </w:rPr>
            </w:pPr>
            <w:r>
              <w:rPr>
                <w:rFonts w:hint="eastAsia" w:ascii="宋体" w:hAnsi="宋体" w:cs="宋体"/>
                <w:kern w:val="0"/>
                <w:sz w:val="24"/>
                <w:szCs w:val="24"/>
                <w:lang w:val="en-US" w:eastAsia="zh-CN"/>
              </w:rPr>
              <w:t>12</w:t>
            </w:r>
            <w:r>
              <w:rPr>
                <w:rFonts w:hint="eastAsia" w:ascii="宋体" w:hAnsi="宋体" w:eastAsia="宋体" w:cs="宋体"/>
                <w:kern w:val="0"/>
                <w:sz w:val="24"/>
                <w:szCs w:val="24"/>
              </w:rPr>
              <w:t>分</w:t>
            </w:r>
          </w:p>
        </w:tc>
        <w:tc>
          <w:tcPr>
            <w:tcW w:w="2679" w:type="pct"/>
          </w:tcPr>
          <w:p>
            <w:pPr>
              <w:widowControl/>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rPr>
              <w:t>根据</w:t>
            </w:r>
            <w:r>
              <w:rPr>
                <w:rFonts w:hint="eastAsia" w:ascii="宋体" w:hAnsi="宋体" w:eastAsia="宋体" w:cs="宋体"/>
                <w:sz w:val="24"/>
                <w:szCs w:val="24"/>
                <w:lang w:eastAsia="zh-CN"/>
              </w:rPr>
              <w:t>供应商</w:t>
            </w:r>
            <w:r>
              <w:rPr>
                <w:rFonts w:hint="eastAsia" w:ascii="宋体" w:hAnsi="宋体" w:eastAsia="宋体" w:cs="宋体"/>
                <w:sz w:val="24"/>
                <w:szCs w:val="24"/>
              </w:rPr>
              <w:t>针对本项目提供的</w:t>
            </w:r>
            <w:r>
              <w:rPr>
                <w:rFonts w:hint="eastAsia" w:ascii="宋体" w:hAnsi="宋体" w:eastAsia="宋体" w:cs="宋体"/>
                <w:sz w:val="24"/>
                <w:szCs w:val="24"/>
                <w:lang w:val="en-US" w:eastAsia="zh-CN"/>
              </w:rPr>
              <w:t>进度与保障措施进行综合评比，进度与保障措施</w:t>
            </w:r>
            <w:r>
              <w:rPr>
                <w:rFonts w:hint="eastAsia" w:ascii="宋体" w:hAnsi="宋体" w:eastAsia="宋体" w:cs="宋体"/>
                <w:sz w:val="24"/>
                <w:szCs w:val="24"/>
              </w:rPr>
              <w:t>包</w:t>
            </w:r>
            <w:r>
              <w:rPr>
                <w:rFonts w:hint="eastAsia" w:ascii="宋体" w:hAnsi="宋体" w:eastAsia="宋体" w:cs="宋体"/>
                <w:sz w:val="24"/>
                <w:szCs w:val="24"/>
                <w:lang w:eastAsia="zh-CN"/>
              </w:rPr>
              <w:t>含</w:t>
            </w:r>
            <w:r>
              <w:rPr>
                <w:rFonts w:hint="eastAsia" w:ascii="宋体" w:hAnsi="宋体" w:eastAsia="宋体" w:cs="宋体"/>
                <w:sz w:val="24"/>
                <w:szCs w:val="24"/>
                <w:lang w:val="en-US" w:eastAsia="zh-CN"/>
              </w:rPr>
              <w:t>但不限于</w:t>
            </w:r>
            <w:r>
              <w:rPr>
                <w:rFonts w:hint="eastAsia" w:ascii="宋体" w:hAnsi="宋体" w:eastAsia="宋体" w:cs="宋体"/>
                <w:sz w:val="24"/>
                <w:szCs w:val="24"/>
              </w:rPr>
              <w:t>①进度保证措施、②</w:t>
            </w:r>
            <w:r>
              <w:rPr>
                <w:rFonts w:hint="eastAsia" w:ascii="宋体" w:hAnsi="宋体" w:eastAsia="宋体" w:cs="宋体"/>
                <w:sz w:val="24"/>
                <w:szCs w:val="24"/>
                <w:lang w:val="en-US" w:eastAsia="zh-CN"/>
              </w:rPr>
              <w:t>质量保障措施</w:t>
            </w:r>
            <w:r>
              <w:rPr>
                <w:rFonts w:hint="eastAsia" w:ascii="宋体" w:hAnsi="宋体" w:eastAsia="宋体" w:cs="宋体"/>
                <w:sz w:val="24"/>
                <w:szCs w:val="24"/>
              </w:rPr>
              <w:t>、③</w:t>
            </w:r>
            <w:r>
              <w:rPr>
                <w:rFonts w:hint="eastAsia" w:ascii="宋体" w:hAnsi="宋体" w:eastAsia="宋体" w:cs="宋体"/>
                <w:sz w:val="24"/>
                <w:szCs w:val="24"/>
                <w:lang w:val="en-US" w:eastAsia="zh-CN"/>
              </w:rPr>
              <w:t>安全保障措施</w:t>
            </w:r>
            <w:r>
              <w:rPr>
                <w:rFonts w:hint="eastAsia" w:ascii="宋体" w:hAnsi="宋体" w:eastAsia="宋体" w:cs="宋体"/>
                <w:sz w:val="24"/>
                <w:szCs w:val="24"/>
                <w:lang w:eastAsia="zh-CN"/>
              </w:rPr>
              <w:t>，符合磋商文件要求，描述详尽且有利于项目实施的得</w:t>
            </w:r>
            <w:r>
              <w:rPr>
                <w:rFonts w:hint="eastAsia" w:ascii="宋体" w:hAnsi="宋体" w:eastAsia="宋体" w:cs="宋体"/>
                <w:sz w:val="24"/>
                <w:szCs w:val="24"/>
                <w:lang w:val="en-US" w:eastAsia="zh-CN"/>
              </w:rPr>
              <w:t>12</w:t>
            </w:r>
            <w:r>
              <w:rPr>
                <w:rFonts w:hint="eastAsia" w:ascii="宋体" w:hAnsi="宋体" w:eastAsia="宋体" w:cs="宋体"/>
                <w:sz w:val="24"/>
                <w:szCs w:val="24"/>
                <w:lang w:eastAsia="zh-CN"/>
              </w:rPr>
              <w:t>分，每有一项缺项、漏项的扣</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分；</w:t>
            </w:r>
            <w:r>
              <w:rPr>
                <w:rFonts w:hint="eastAsia" w:ascii="宋体" w:hAnsi="宋体" w:eastAsia="宋体" w:cs="宋体"/>
                <w:sz w:val="24"/>
                <w:szCs w:val="24"/>
                <w:lang w:val="en-US" w:eastAsia="zh-CN"/>
              </w:rPr>
              <w:t>每有一项描述不完整，不满足实际情况的扣2</w:t>
            </w:r>
            <w:r>
              <w:rPr>
                <w:rFonts w:hint="eastAsia" w:ascii="宋体" w:hAnsi="宋体" w:eastAsia="宋体" w:cs="宋体"/>
                <w:sz w:val="24"/>
                <w:szCs w:val="24"/>
                <w:lang w:eastAsia="zh-CN"/>
              </w:rPr>
              <w:t>分，直到</w:t>
            </w:r>
            <w:r>
              <w:rPr>
                <w:rFonts w:hint="eastAsia" w:ascii="宋体" w:hAnsi="宋体" w:eastAsia="宋体" w:cs="宋体"/>
                <w:sz w:val="24"/>
                <w:szCs w:val="24"/>
                <w:lang w:val="zh-CN" w:eastAsia="zh-CN"/>
              </w:rPr>
              <w:t>扣完为止；</w:t>
            </w:r>
            <w:r>
              <w:rPr>
                <w:rFonts w:hint="eastAsia" w:ascii="宋体" w:hAnsi="宋体" w:eastAsia="宋体" w:cs="宋体"/>
                <w:sz w:val="24"/>
                <w:szCs w:val="24"/>
                <w:lang w:eastAsia="zh-CN"/>
              </w:rPr>
              <w:t>未提供不得分。</w:t>
            </w:r>
          </w:p>
          <w:p>
            <w:pPr>
              <w:pStyle w:val="19"/>
              <w:spacing w:line="360" w:lineRule="auto"/>
              <w:jc w:val="both"/>
              <w:rPr>
                <w:rFonts w:hint="eastAsia" w:ascii="宋体" w:hAnsi="宋体" w:eastAsia="宋体" w:cs="宋体"/>
                <w:sz w:val="24"/>
                <w:szCs w:val="24"/>
                <w:lang w:eastAsia="zh-CN"/>
              </w:rPr>
            </w:pPr>
            <w:r>
              <w:rPr>
                <w:rFonts w:hint="eastAsia" w:ascii="宋体" w:hAnsi="宋体" w:eastAsia="宋体" w:cs="宋体"/>
                <w:color w:val="auto"/>
                <w:kern w:val="2"/>
                <w:sz w:val="24"/>
                <w:szCs w:val="24"/>
                <w:highlight w:val="none"/>
                <w:lang w:val="zh-CN" w:eastAsia="zh-CN" w:bidi="ar-SA"/>
              </w:rPr>
              <w:t>注：不完整指内容具有明显缺陷，只有单纯的文字描述，前后内容无法连贯；不满足实际情况指内容脱离了实际情况不具备实施的可能性或套用其他项目方案或引用科学原理错误或前后内容互相矛盾或存在与本项目无关的内容。</w:t>
            </w:r>
          </w:p>
        </w:tc>
        <w:tc>
          <w:tcPr>
            <w:tcW w:w="981" w:type="pct"/>
            <w:vAlign w:val="center"/>
          </w:tcPr>
          <w:p>
            <w:pPr>
              <w:rPr>
                <w:rFonts w:hint="eastAsia" w:ascii="宋体" w:hAnsi="宋体" w:eastAsia="宋体" w:cs="宋体"/>
                <w:sz w:val="24"/>
                <w:szCs w:val="24"/>
              </w:rPr>
            </w:pPr>
            <w:r>
              <w:rPr>
                <w:rFonts w:hint="eastAsia" w:ascii="宋体" w:hAnsi="宋体" w:cs="宋体"/>
                <w:sz w:val="24"/>
                <w:szCs w:val="24"/>
                <w:lang w:eastAsia="zh-CN"/>
              </w:rPr>
              <w:t>技术</w:t>
            </w:r>
            <w:r>
              <w:rPr>
                <w:rFonts w:hint="eastAsia" w:ascii="宋体" w:hAnsi="宋体" w:eastAsia="宋体" w:cs="宋体"/>
                <w:sz w:val="24"/>
                <w:szCs w:val="24"/>
              </w:rPr>
              <w:t>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7" w:hRule="atLeast"/>
          <w:jc w:val="center"/>
        </w:trPr>
        <w:tc>
          <w:tcPr>
            <w:tcW w:w="255" w:type="pct"/>
            <w:vAlign w:val="center"/>
          </w:tcPr>
          <w:p>
            <w:pPr>
              <w:widowControl/>
              <w:jc w:val="center"/>
              <w:textAlignment w:val="center"/>
              <w:rPr>
                <w:rFonts w:hint="eastAsia" w:ascii="宋体" w:hAnsi="宋体" w:eastAsia="宋体" w:cs="宋体"/>
                <w:kern w:val="0"/>
                <w:sz w:val="24"/>
                <w:szCs w:val="24"/>
                <w:lang w:bidi="ar"/>
              </w:rPr>
            </w:pPr>
            <w:r>
              <w:rPr>
                <w:rFonts w:hint="eastAsia" w:ascii="宋体" w:hAnsi="宋体" w:eastAsia="宋体" w:cs="宋体"/>
                <w:kern w:val="0"/>
                <w:sz w:val="24"/>
                <w:szCs w:val="24"/>
                <w:lang w:bidi="ar"/>
              </w:rPr>
              <w:t>5</w:t>
            </w:r>
          </w:p>
        </w:tc>
        <w:tc>
          <w:tcPr>
            <w:tcW w:w="715" w:type="pct"/>
            <w:vAlign w:val="center"/>
          </w:tcPr>
          <w:p>
            <w:pPr>
              <w:widowControl/>
              <w:spacing w:line="360" w:lineRule="auto"/>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rPr>
              <w:t>售后服务</w:t>
            </w:r>
            <w:r>
              <w:rPr>
                <w:rFonts w:hint="eastAsia" w:ascii="宋体" w:hAnsi="宋体" w:cs="宋体"/>
                <w:kern w:val="0"/>
                <w:sz w:val="24"/>
                <w:szCs w:val="24"/>
                <w:lang w:eastAsia="zh-CN"/>
              </w:rPr>
              <w:t>方案</w:t>
            </w:r>
            <w:r>
              <w:rPr>
                <w:rFonts w:hint="eastAsia" w:ascii="宋体" w:hAnsi="宋体" w:cs="宋体"/>
                <w:kern w:val="0"/>
                <w:sz w:val="24"/>
                <w:szCs w:val="24"/>
                <w:lang w:val="en-US" w:eastAsia="zh-CN"/>
              </w:rPr>
              <w:t>16%</w:t>
            </w:r>
          </w:p>
        </w:tc>
        <w:tc>
          <w:tcPr>
            <w:tcW w:w="368" w:type="pct"/>
            <w:vAlign w:val="center"/>
          </w:tcPr>
          <w:p>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16</w:t>
            </w:r>
            <w:r>
              <w:rPr>
                <w:rFonts w:hint="eastAsia" w:ascii="宋体" w:hAnsi="宋体" w:eastAsia="宋体" w:cs="宋体"/>
                <w:kern w:val="0"/>
                <w:sz w:val="24"/>
                <w:szCs w:val="24"/>
              </w:rPr>
              <w:t>分</w:t>
            </w:r>
          </w:p>
        </w:tc>
        <w:tc>
          <w:tcPr>
            <w:tcW w:w="2679" w:type="pct"/>
          </w:tcPr>
          <w:p>
            <w:pPr>
              <w:widowControl/>
              <w:spacing w:line="360" w:lineRule="auto"/>
              <w:jc w:val="left"/>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供应商须针对本项目提供完整的售后服务方案，包含但不限于①详细的售后技术支持；②服务团队配置；③保修保养和紧急情况预案；④操作培训内容。完全满足项目实际需要的得</w:t>
            </w:r>
            <w:r>
              <w:rPr>
                <w:rFonts w:hint="eastAsia" w:ascii="宋体" w:hAnsi="宋体" w:eastAsia="宋体" w:cs="宋体"/>
                <w:spacing w:val="-1"/>
                <w:sz w:val="24"/>
                <w:szCs w:val="24"/>
                <w:lang w:val="en-US" w:eastAsia="zh-CN"/>
              </w:rPr>
              <w:t>16</w:t>
            </w:r>
            <w:r>
              <w:rPr>
                <w:rFonts w:hint="eastAsia" w:ascii="宋体" w:hAnsi="宋体" w:eastAsia="宋体" w:cs="宋体"/>
                <w:spacing w:val="-1"/>
                <w:sz w:val="24"/>
                <w:szCs w:val="24"/>
                <w:lang w:eastAsia="zh-CN"/>
              </w:rPr>
              <w:t>分；</w:t>
            </w:r>
            <w:r>
              <w:rPr>
                <w:rFonts w:hint="eastAsia" w:ascii="宋体" w:hAnsi="宋体" w:eastAsia="宋体" w:cs="宋体"/>
                <w:sz w:val="24"/>
                <w:szCs w:val="24"/>
                <w:lang w:eastAsia="zh-CN"/>
              </w:rPr>
              <w:t>每有一项缺项、漏项的扣</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分；</w:t>
            </w:r>
            <w:r>
              <w:rPr>
                <w:rFonts w:hint="eastAsia" w:ascii="宋体" w:hAnsi="宋体" w:eastAsia="宋体" w:cs="宋体"/>
                <w:sz w:val="24"/>
                <w:szCs w:val="24"/>
                <w:lang w:val="en-US" w:eastAsia="zh-CN"/>
              </w:rPr>
              <w:t>每有一项描述不完整或不满足实际情况的扣2</w:t>
            </w:r>
            <w:r>
              <w:rPr>
                <w:rFonts w:hint="eastAsia" w:ascii="宋体" w:hAnsi="宋体" w:eastAsia="宋体" w:cs="宋体"/>
                <w:sz w:val="24"/>
                <w:szCs w:val="24"/>
                <w:lang w:eastAsia="zh-CN"/>
              </w:rPr>
              <w:t>分，直到</w:t>
            </w:r>
            <w:r>
              <w:rPr>
                <w:rFonts w:hint="eastAsia" w:ascii="宋体" w:hAnsi="宋体" w:eastAsia="宋体" w:cs="宋体"/>
                <w:sz w:val="24"/>
                <w:szCs w:val="24"/>
                <w:lang w:val="zh-CN" w:eastAsia="zh-CN"/>
              </w:rPr>
              <w:t>扣完为止。</w:t>
            </w:r>
            <w:r>
              <w:rPr>
                <w:rFonts w:hint="eastAsia" w:ascii="宋体" w:hAnsi="宋体" w:eastAsia="宋体" w:cs="宋体"/>
                <w:sz w:val="24"/>
                <w:szCs w:val="24"/>
                <w:lang w:eastAsia="zh-CN"/>
              </w:rPr>
              <w:t>未提供不得分。</w:t>
            </w:r>
          </w:p>
          <w:p>
            <w:pPr>
              <w:widowControl/>
              <w:spacing w:line="360" w:lineRule="auto"/>
              <w:jc w:val="left"/>
              <w:rPr>
                <w:rFonts w:hint="eastAsia" w:ascii="宋体" w:hAnsi="宋体" w:eastAsia="宋体" w:cs="宋体"/>
                <w:spacing w:val="-1"/>
                <w:sz w:val="24"/>
                <w:szCs w:val="24"/>
                <w:lang w:eastAsia="zh-CN"/>
              </w:rPr>
            </w:pPr>
            <w:r>
              <w:rPr>
                <w:rFonts w:hint="eastAsia" w:ascii="宋体" w:hAnsi="宋体" w:eastAsia="宋体" w:cs="宋体"/>
                <w:color w:val="auto"/>
                <w:kern w:val="2"/>
                <w:sz w:val="24"/>
                <w:szCs w:val="24"/>
                <w:highlight w:val="none"/>
                <w:lang w:val="zh-CN" w:eastAsia="zh-CN" w:bidi="ar-SA"/>
              </w:rPr>
              <w:t>注：不完整指内容具有明显缺陷，只有单纯的文字描述，前后内容无法连贯；不满足实际情况指内容脱离了实际情况不具备实施的可能性或套用其他项目方案或引用科学原理错误或前后内容互相矛盾或存在与本项目无关的内容。</w:t>
            </w:r>
          </w:p>
        </w:tc>
        <w:tc>
          <w:tcPr>
            <w:tcW w:w="981" w:type="pct"/>
            <w:vAlign w:val="center"/>
          </w:tcPr>
          <w:p>
            <w:pPr>
              <w:rPr>
                <w:rFonts w:hint="eastAsia" w:ascii="宋体" w:hAnsi="宋体" w:eastAsia="宋体" w:cs="宋体"/>
                <w:sz w:val="24"/>
                <w:szCs w:val="24"/>
              </w:rPr>
            </w:pPr>
            <w:r>
              <w:rPr>
                <w:rFonts w:hint="eastAsia" w:ascii="宋体" w:hAnsi="宋体" w:cs="宋体"/>
                <w:sz w:val="24"/>
                <w:szCs w:val="24"/>
                <w:lang w:eastAsia="zh-CN"/>
              </w:rPr>
              <w:t>技术</w:t>
            </w:r>
            <w:r>
              <w:rPr>
                <w:rFonts w:hint="eastAsia" w:ascii="宋体" w:hAnsi="宋体" w:eastAsia="宋体" w:cs="宋体"/>
                <w:sz w:val="24"/>
                <w:szCs w:val="24"/>
              </w:rPr>
              <w:t>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 w:type="pct"/>
            <w:vAlign w:val="center"/>
          </w:tcPr>
          <w:p>
            <w:pPr>
              <w:jc w:val="center"/>
              <w:rPr>
                <w:rFonts w:hint="eastAsia" w:ascii="宋体" w:hAnsi="宋体" w:eastAsia="宋体" w:cs="宋体"/>
                <w:sz w:val="24"/>
                <w:szCs w:val="24"/>
              </w:rPr>
            </w:pPr>
            <w:r>
              <w:rPr>
                <w:rFonts w:hint="eastAsia" w:ascii="宋体" w:hAnsi="宋体" w:eastAsia="宋体" w:cs="宋体"/>
                <w:sz w:val="24"/>
                <w:szCs w:val="24"/>
              </w:rPr>
              <w:t>6</w:t>
            </w:r>
          </w:p>
        </w:tc>
        <w:tc>
          <w:tcPr>
            <w:tcW w:w="715" w:type="pct"/>
            <w:vAlign w:val="center"/>
          </w:tcPr>
          <w:p>
            <w:pPr>
              <w:widowControl/>
              <w:spacing w:line="360" w:lineRule="auto"/>
              <w:jc w:val="left"/>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节能、环境标志、无线局域网产品</w:t>
            </w: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kern w:val="2"/>
                <w:sz w:val="24"/>
                <w:szCs w:val="24"/>
                <w:highlight w:val="none"/>
                <w:lang w:val="zh-CN" w:eastAsia="zh-CN" w:bidi="ar-SA"/>
              </w:rPr>
              <w:t>%</w:t>
            </w:r>
          </w:p>
        </w:tc>
        <w:tc>
          <w:tcPr>
            <w:tcW w:w="368" w:type="pct"/>
            <w:vAlign w:val="center"/>
          </w:tcPr>
          <w:p>
            <w:pPr>
              <w:widowControl/>
              <w:spacing w:line="360" w:lineRule="auto"/>
              <w:jc w:val="left"/>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 xml:space="preserve"> 2分</w:t>
            </w:r>
          </w:p>
        </w:tc>
        <w:tc>
          <w:tcPr>
            <w:tcW w:w="2679" w:type="pct"/>
            <w:vAlign w:val="center"/>
          </w:tcPr>
          <w:p>
            <w:pPr>
              <w:widowControl/>
              <w:spacing w:line="360" w:lineRule="auto"/>
              <w:jc w:val="left"/>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供应商所响应的产品中每有一项属于节能产品政府采购品目清单中优先采购范围的得0.</w:t>
            </w:r>
            <w:r>
              <w:rPr>
                <w:rFonts w:hint="eastAsia" w:ascii="宋体" w:hAnsi="宋体" w:eastAsia="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zh-CN" w:eastAsia="zh-CN" w:bidi="ar-SA"/>
              </w:rPr>
              <w:t>分（强制节能产品除外）；每有一项属于环境标志产品政府采购品目清单中优先采购范围的得0.</w:t>
            </w:r>
            <w:r>
              <w:rPr>
                <w:rFonts w:hint="eastAsia" w:ascii="宋体" w:hAnsi="宋体" w:eastAsia="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zh-CN" w:eastAsia="zh-CN" w:bidi="ar-SA"/>
              </w:rPr>
              <w:t>分；每有一项为无线局域网产品政府采购清单中的产品的得0.</w:t>
            </w:r>
            <w:r>
              <w:rPr>
                <w:rFonts w:hint="eastAsia" w:ascii="宋体" w:hAnsi="宋体" w:eastAsia="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zh-CN" w:eastAsia="zh-CN" w:bidi="ar-SA"/>
              </w:rPr>
              <w:t>分。本项共</w:t>
            </w: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kern w:val="2"/>
                <w:sz w:val="24"/>
                <w:szCs w:val="24"/>
                <w:highlight w:val="none"/>
                <w:lang w:val="zh-CN" w:eastAsia="zh-CN" w:bidi="ar-SA"/>
              </w:rPr>
              <w:t>分。</w:t>
            </w:r>
          </w:p>
          <w:p>
            <w:pPr>
              <w:widowControl/>
              <w:spacing w:line="360" w:lineRule="auto"/>
              <w:jc w:val="left"/>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en-US" w:eastAsia="zh-CN" w:bidi="ar-SA"/>
              </w:rPr>
              <w:t>（说明：无线局域网认证产品提供清单复印件，节能产品、环境标志产品提供认证证书复印件或中国政府采购网查询截图,以上复印件或截图须加盖供应商鲜章）</w:t>
            </w:r>
          </w:p>
        </w:tc>
        <w:tc>
          <w:tcPr>
            <w:tcW w:w="981" w:type="pct"/>
            <w:vAlign w:val="center"/>
          </w:tcPr>
          <w:p>
            <w:pPr>
              <w:rPr>
                <w:rFonts w:hint="eastAsia" w:ascii="宋体" w:hAnsi="宋体" w:eastAsia="宋体" w:cs="宋体"/>
                <w:kern w:val="0"/>
                <w:sz w:val="24"/>
                <w:szCs w:val="24"/>
              </w:rPr>
            </w:pPr>
            <w:r>
              <w:rPr>
                <w:rFonts w:hint="eastAsia" w:ascii="宋体" w:hAnsi="宋体" w:eastAsia="宋体" w:cs="宋体"/>
                <w:sz w:val="24"/>
                <w:szCs w:val="24"/>
              </w:rPr>
              <w:t>共同评分因素</w:t>
            </w:r>
          </w:p>
        </w:tc>
      </w:tr>
    </w:tbl>
    <w:p>
      <w:pPr>
        <w:rPr>
          <w:rFonts w:hint="eastAsia"/>
          <w:color w:val="auto"/>
        </w:rPr>
      </w:pPr>
    </w:p>
    <w:tbl>
      <w:tblPr>
        <w:tblStyle w:val="16"/>
        <w:tblpPr w:leftFromText="180" w:rightFromText="180" w:vertAnchor="text" w:tblpX="10158" w:tblpY="-16654"/>
        <w:tblOverlap w:val="never"/>
        <w:tblW w:w="28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2829" w:type="dxa"/>
          </w:tcPr>
          <w:p>
            <w:pPr>
              <w:rPr>
                <w:rFonts w:hint="eastAsia"/>
                <w:color w:val="auto"/>
                <w:sz w:val="24"/>
                <w:vertAlign w:val="baseline"/>
              </w:rPr>
            </w:pPr>
          </w:p>
        </w:tc>
      </w:tr>
    </w:tbl>
    <w:p>
      <w:pPr>
        <w:rPr>
          <w:rFonts w:hint="eastAsia" w:ascii="宋体" w:hAnsi="宋体"/>
          <w:b/>
          <w:color w:val="auto"/>
          <w:sz w:val="24"/>
        </w:rPr>
      </w:pPr>
      <w:r>
        <w:rPr>
          <w:rFonts w:hint="eastAsia"/>
          <w:color w:val="auto"/>
          <w:sz w:val="24"/>
        </w:rPr>
        <w:t>注：评分的取值按四舍五入法，保留小数点后两位。</w:t>
      </w:r>
      <w:bookmarkEnd w:id="152"/>
      <w:bookmarkEnd w:id="153"/>
      <w:bookmarkEnd w:id="154"/>
      <w:bookmarkEnd w:id="155"/>
    </w:p>
    <w:p>
      <w:pPr>
        <w:tabs>
          <w:tab w:val="left" w:pos="851"/>
        </w:tabs>
        <w:spacing w:line="400" w:lineRule="exact"/>
        <w:ind w:firstLine="482" w:firstLineChars="200"/>
        <w:rPr>
          <w:rFonts w:hint="eastAsia" w:ascii="宋体" w:hAnsi="宋体"/>
          <w:b/>
          <w:color w:val="auto"/>
          <w:sz w:val="24"/>
        </w:rPr>
      </w:pPr>
      <w:r>
        <w:rPr>
          <w:rFonts w:hint="eastAsia" w:ascii="宋体" w:hAnsi="宋体"/>
          <w:b/>
          <w:color w:val="auto"/>
          <w:sz w:val="24"/>
        </w:rPr>
        <w:t>4.磋商纪律及注意事项</w:t>
      </w:r>
    </w:p>
    <w:p>
      <w:pPr>
        <w:tabs>
          <w:tab w:val="left" w:pos="851"/>
        </w:tabs>
        <w:spacing w:line="400" w:lineRule="exact"/>
        <w:ind w:firstLine="480" w:firstLineChars="200"/>
        <w:rPr>
          <w:rFonts w:hint="eastAsia" w:ascii="宋体" w:hAnsi="宋体"/>
          <w:color w:val="auto"/>
          <w:sz w:val="24"/>
        </w:rPr>
      </w:pPr>
      <w:r>
        <w:rPr>
          <w:rFonts w:hint="eastAsia" w:ascii="宋体" w:hAnsi="宋体"/>
          <w:color w:val="auto"/>
          <w:sz w:val="24"/>
        </w:rPr>
        <w:t>4.1磋商小组内部讨论的情况和意见必须保密，任何人不得以任何形式透露给供应商或与供应商有关的单位或个人。</w:t>
      </w:r>
    </w:p>
    <w:p>
      <w:pPr>
        <w:tabs>
          <w:tab w:val="left" w:pos="851"/>
        </w:tabs>
        <w:spacing w:line="400" w:lineRule="exact"/>
        <w:ind w:firstLine="480" w:firstLineChars="200"/>
        <w:rPr>
          <w:rFonts w:hint="eastAsia" w:ascii="宋体" w:hAnsi="宋体"/>
          <w:color w:val="auto"/>
          <w:sz w:val="24"/>
        </w:rPr>
      </w:pPr>
      <w:r>
        <w:rPr>
          <w:rFonts w:hint="eastAsia" w:ascii="宋体" w:hAnsi="宋体"/>
          <w:color w:val="auto"/>
          <w:sz w:val="24"/>
        </w:rPr>
        <w:t>4.2在磋商过程中，供应商不得以任何形式对磋商小组成员进行旨在影响磋商结果的私下接触，否则将取消其参与磋商的资格。</w:t>
      </w:r>
    </w:p>
    <w:p>
      <w:pPr>
        <w:tabs>
          <w:tab w:val="left" w:pos="851"/>
        </w:tabs>
        <w:spacing w:line="400" w:lineRule="exact"/>
        <w:ind w:firstLine="480" w:firstLineChars="200"/>
        <w:rPr>
          <w:rFonts w:hint="eastAsia" w:ascii="宋体" w:hAnsi="宋体"/>
          <w:color w:val="auto"/>
          <w:sz w:val="24"/>
        </w:rPr>
      </w:pPr>
      <w:r>
        <w:rPr>
          <w:rFonts w:hint="eastAsia" w:ascii="宋体" w:hAnsi="宋体"/>
          <w:color w:val="auto"/>
          <w:sz w:val="24"/>
        </w:rPr>
        <w:t>4.3</w:t>
      </w:r>
      <w:r>
        <w:rPr>
          <w:rFonts w:hint="eastAsia"/>
          <w:color w:val="auto"/>
          <w:sz w:val="24"/>
        </w:rPr>
        <w:t>对各供应商的商业秘密，磋商小组成员应予以保密，不得泄露给其他供应商。</w:t>
      </w:r>
    </w:p>
    <w:p>
      <w:pPr>
        <w:tabs>
          <w:tab w:val="left" w:pos="851"/>
        </w:tabs>
        <w:spacing w:line="400" w:lineRule="exact"/>
        <w:ind w:firstLine="480" w:firstLineChars="200"/>
        <w:rPr>
          <w:rFonts w:hint="eastAsia" w:ascii="宋体" w:hAnsi="宋体"/>
          <w:color w:val="auto"/>
          <w:sz w:val="24"/>
        </w:rPr>
      </w:pPr>
      <w:r>
        <w:rPr>
          <w:rFonts w:hint="eastAsia" w:ascii="宋体" w:hAnsi="宋体"/>
          <w:color w:val="auto"/>
          <w:sz w:val="24"/>
        </w:rPr>
        <w:t>4.4 磋商小组独立评判，推荐成交候选人，并写出书面报告。</w:t>
      </w:r>
    </w:p>
    <w:p>
      <w:pPr>
        <w:tabs>
          <w:tab w:val="left" w:pos="851"/>
        </w:tabs>
        <w:spacing w:line="400" w:lineRule="exact"/>
        <w:ind w:firstLine="480" w:firstLineChars="200"/>
        <w:rPr>
          <w:rFonts w:hint="eastAsia" w:ascii="宋体" w:hAnsi="宋体"/>
          <w:color w:val="auto"/>
          <w:sz w:val="24"/>
        </w:rPr>
      </w:pPr>
      <w:r>
        <w:rPr>
          <w:rFonts w:hint="eastAsia" w:ascii="宋体" w:hAnsi="宋体"/>
          <w:color w:val="auto"/>
          <w:sz w:val="24"/>
        </w:rPr>
        <w:t>4.5 磋商小组可根据需要对供应商进行实地考察。</w:t>
      </w:r>
    </w:p>
    <w:p>
      <w:pPr>
        <w:spacing w:line="400" w:lineRule="exact"/>
        <w:ind w:firstLine="480" w:firstLineChars="200"/>
        <w:rPr>
          <w:rFonts w:hint="eastAsia" w:ascii="宋体"/>
          <w:color w:val="auto"/>
          <w:sz w:val="24"/>
        </w:rPr>
      </w:pPr>
    </w:p>
    <w:p>
      <w:pPr>
        <w:tabs>
          <w:tab w:val="left" w:pos="7665"/>
        </w:tabs>
        <w:spacing w:line="400" w:lineRule="exact"/>
        <w:ind w:firstLine="480" w:firstLineChars="200"/>
        <w:rPr>
          <w:rFonts w:hint="eastAsia" w:ascii="宋体" w:hAnsi="宋体"/>
          <w:b/>
          <w:color w:val="auto"/>
          <w:sz w:val="24"/>
        </w:rPr>
      </w:pPr>
      <w:r>
        <w:rPr>
          <w:rFonts w:hint="eastAsia" w:ascii="宋体" w:hAnsi="宋体"/>
          <w:color w:val="auto"/>
          <w:sz w:val="24"/>
        </w:rPr>
        <w:t>5.</w:t>
      </w:r>
      <w:bookmarkEnd w:id="156"/>
      <w:r>
        <w:rPr>
          <w:rFonts w:hint="eastAsia" w:ascii="宋体" w:hAnsi="宋体"/>
          <w:b/>
          <w:color w:val="auto"/>
          <w:sz w:val="24"/>
        </w:rPr>
        <w:t>磋商小组在采购活动中承担以下义务：</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（一）遵守评审工作纪律；</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（二）按照客观、公正、审慎的原则，根据磋商文件规定的评审程序、评审方法和评审标准进行独立评审；</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（三）不得泄露评审文件、评审情况和在评审过程中获悉的商业秘密；</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（四）及时向财政部门报告评审过程中发现的采购人、采购代理机构向评审专家做倾向性、误导性的解释或者说明，以及供应商行贿、提供虚假材料或者串通等违法行为；</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（五）发现磋商文件内容违反国家有关强制性规定或者磋商文件存在歧义、重大缺陷导致评审工作无法进行时，停止评审并向采购人或者采购代理机构书面说明情况；</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（六）及时向财政、监察等部门举报在评审过程中受到非法干预的情况；</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（七）配合答复处理供应商的询问、质疑和投诉等事项；</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（八）法律、法规和规章规定的其他义务。</w:t>
      </w:r>
    </w:p>
    <w:p>
      <w:pPr>
        <w:tabs>
          <w:tab w:val="left" w:pos="7665"/>
        </w:tabs>
        <w:spacing w:line="400" w:lineRule="exact"/>
        <w:rPr>
          <w:rFonts w:hint="eastAsia" w:ascii="宋体" w:hAnsi="宋体"/>
          <w:color w:val="auto"/>
          <w:sz w:val="24"/>
        </w:rPr>
      </w:pPr>
    </w:p>
    <w:p>
      <w:pPr>
        <w:tabs>
          <w:tab w:val="left" w:pos="7665"/>
        </w:tabs>
        <w:spacing w:line="400" w:lineRule="exact"/>
        <w:ind w:firstLine="482" w:firstLineChars="200"/>
        <w:rPr>
          <w:rFonts w:hint="eastAsia" w:ascii="宋体" w:hAnsi="宋体"/>
          <w:b/>
          <w:color w:val="auto"/>
          <w:sz w:val="24"/>
        </w:rPr>
      </w:pPr>
      <w:r>
        <w:rPr>
          <w:rFonts w:hint="eastAsia" w:ascii="宋体" w:hAnsi="宋体"/>
          <w:b/>
          <w:color w:val="auto"/>
          <w:sz w:val="24"/>
        </w:rPr>
        <w:t>6.评审专家在采购活动中应当遵守以下工作纪律：</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（一）不得参加与自己有《中华人民共和国政府采购法实施条例》第九条规定的利害关系的采购项目的评标活动。发现参加了与自己有利害关系的评审活动，须主动提出回避，退出评审；</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（二）评审前，应当将通讯工具或者相关电子设备交由采购代理机构统一保管；</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（三）评审过程中，不得与外界联系，因发生不可预见情况，确实需要与外界联系的，应当在监督人员监督之下办理；</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四）评审过程中，不得发表影响评审公正的倾向性、歧视性言论，不得征询或者接受采购人的倾向性意见，不得明示或暗示供应商在澄清时表达与其响应文件原义不同的意见，不得以磋商文件没有规定的评审方法和标准作为评审的依据，不得修改或者细化评审程序、评审方法、评审因素和评审标准，不得违规撰写评审意见，不得拒绝对自己的评审意见签字确认；</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（五）在评审过程中和评审结束后，不得记录、复制或带走任何评审资料，不得向外界透露评审内容；</w:t>
      </w:r>
    </w:p>
    <w:p>
      <w:pPr>
        <w:tabs>
          <w:tab w:val="left" w:pos="7665"/>
        </w:tabs>
        <w:spacing w:line="400" w:lineRule="exact"/>
        <w:ind w:firstLine="480" w:firstLineChars="200"/>
        <w:rPr>
          <w:rFonts w:hint="eastAsia" w:ascii="宋体" w:hAnsi="宋体"/>
          <w:color w:val="auto"/>
          <w:sz w:val="24"/>
        </w:rPr>
      </w:pPr>
      <w:r>
        <w:rPr>
          <w:rFonts w:hint="eastAsia" w:ascii="宋体" w:hAnsi="宋体"/>
          <w:color w:val="auto"/>
          <w:sz w:val="24"/>
        </w:rPr>
        <w:t>（六）评审现场服从采购代理机构工作人员的管理，接受现场监督人员的合法监督；</w:t>
      </w:r>
    </w:p>
    <w:p>
      <w:pPr>
        <w:tabs>
          <w:tab w:val="left" w:pos="7665"/>
        </w:tabs>
        <w:spacing w:line="400" w:lineRule="exact"/>
        <w:ind w:firstLine="480" w:firstLineChars="200"/>
        <w:rPr>
          <w:rFonts w:hint="eastAsia"/>
          <w:color w:val="auto"/>
          <w:sz w:val="24"/>
        </w:rPr>
      </w:pPr>
      <w:r>
        <w:rPr>
          <w:rFonts w:hint="eastAsia" w:ascii="宋体" w:hAnsi="宋体"/>
          <w:color w:val="auto"/>
          <w:sz w:val="24"/>
        </w:rPr>
        <w:t>（七）遵守有关廉洁自律规定，不得私下接触供应商，不得收受供应商及有关业务单位和个人的财物或好处，不得接受采购代理机构的请托。</w:t>
      </w:r>
    </w:p>
    <w:p>
      <w:pPr>
        <w:tabs>
          <w:tab w:val="left" w:pos="7665"/>
        </w:tabs>
        <w:spacing w:line="400" w:lineRule="exact"/>
        <w:jc w:val="center"/>
        <w:outlineLvl w:val="0"/>
        <w:rPr>
          <w:rFonts w:hint="eastAsia" w:ascii="宋体" w:hAnsi="宋体"/>
          <w:b/>
          <w:color w:val="auto"/>
          <w:sz w:val="32"/>
        </w:rPr>
      </w:pPr>
      <w:bookmarkStart w:id="157" w:name="_Toc32441"/>
    </w:p>
    <w:p>
      <w:pPr>
        <w:tabs>
          <w:tab w:val="left" w:pos="7665"/>
        </w:tabs>
        <w:spacing w:line="400" w:lineRule="exact"/>
        <w:jc w:val="center"/>
        <w:outlineLvl w:val="0"/>
        <w:rPr>
          <w:rFonts w:hint="eastAsia" w:ascii="宋体" w:hAnsi="宋体"/>
          <w:b/>
          <w:color w:val="auto"/>
          <w:sz w:val="32"/>
        </w:rPr>
      </w:pPr>
    </w:p>
    <w:p>
      <w:pPr>
        <w:tabs>
          <w:tab w:val="left" w:pos="7665"/>
        </w:tabs>
        <w:spacing w:line="400" w:lineRule="exact"/>
        <w:jc w:val="center"/>
        <w:outlineLvl w:val="0"/>
        <w:rPr>
          <w:rFonts w:hint="eastAsia" w:ascii="宋体" w:hAnsi="宋体"/>
          <w:b/>
          <w:color w:val="auto"/>
          <w:sz w:val="32"/>
        </w:rPr>
      </w:pPr>
    </w:p>
    <w:p>
      <w:pPr>
        <w:tabs>
          <w:tab w:val="left" w:pos="7665"/>
        </w:tabs>
        <w:spacing w:line="400" w:lineRule="exact"/>
        <w:jc w:val="center"/>
        <w:outlineLvl w:val="0"/>
        <w:rPr>
          <w:rFonts w:hint="eastAsia" w:ascii="宋体" w:hAnsi="宋体"/>
          <w:b/>
          <w:color w:val="auto"/>
          <w:sz w:val="32"/>
        </w:rPr>
      </w:pPr>
    </w:p>
    <w:p>
      <w:pPr>
        <w:pStyle w:val="25"/>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color w:val="auto"/>
        </w:rPr>
      </w:pPr>
    </w:p>
    <w:p>
      <w:pPr>
        <w:pStyle w:val="26"/>
        <w:rPr>
          <w:rFonts w:hint="eastAsia" w:ascii="宋体" w:hAnsi="宋体"/>
          <w:b/>
          <w:color w:val="auto"/>
          <w:sz w:val="32"/>
        </w:rPr>
      </w:pPr>
    </w:p>
    <w:p>
      <w:pPr>
        <w:pStyle w:val="26"/>
        <w:rPr>
          <w:rFonts w:hint="eastAsia" w:ascii="宋体" w:hAnsi="宋体"/>
          <w:b/>
          <w:color w:val="auto"/>
          <w:sz w:val="32"/>
        </w:rPr>
      </w:pPr>
    </w:p>
    <w:bookmarkEnd w:id="76"/>
    <w:bookmarkEnd w:id="77"/>
    <w:bookmarkEnd w:id="78"/>
    <w:bookmarkEnd w:id="157"/>
    <w:p>
      <w:pPr>
        <w:pStyle w:val="3"/>
        <w:jc w:val="center"/>
        <w:rPr>
          <w:rFonts w:hint="eastAsia" w:ascii="宋体" w:hAnsi="宋体" w:eastAsia="宋体" w:cs="宋体"/>
          <w:color w:val="auto"/>
          <w:sz w:val="36"/>
          <w:szCs w:val="36"/>
          <w:lang w:eastAsia="zh-CN"/>
        </w:rPr>
      </w:pPr>
      <w:bookmarkStart w:id="158" w:name="_Toc6007"/>
      <w:r>
        <w:rPr>
          <w:rFonts w:hint="eastAsia" w:ascii="宋体" w:hAnsi="宋体" w:cs="宋体"/>
          <w:color w:val="auto"/>
          <w:sz w:val="36"/>
          <w:szCs w:val="36"/>
        </w:rPr>
        <w:t>第八章  采购合同</w:t>
      </w:r>
      <w:bookmarkEnd w:id="158"/>
      <w:r>
        <w:rPr>
          <w:rFonts w:hint="eastAsia" w:ascii="宋体" w:hAnsi="宋体" w:cs="宋体"/>
          <w:color w:val="auto"/>
          <w:sz w:val="36"/>
          <w:szCs w:val="36"/>
          <w:lang w:eastAsia="zh-CN"/>
        </w:rPr>
        <w:t>（草案）</w:t>
      </w:r>
    </w:p>
    <w:p>
      <w:pPr>
        <w:spacing w:line="400" w:lineRule="exact"/>
        <w:rPr>
          <w:rFonts w:hint="eastAsia" w:ascii="宋体" w:hAnsi="宋体" w:cs="宋体"/>
          <w:color w:val="auto"/>
        </w:rPr>
      </w:pP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合同编号：XXXX。</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签订地点：XXXX。</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签订时间：XXXX年XX月XX日。</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采购人（甲方）：                              </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供应商（乙方）：                              </w:t>
      </w:r>
    </w:p>
    <w:p>
      <w:pPr>
        <w:spacing w:line="360" w:lineRule="auto"/>
        <w:jc w:val="left"/>
        <w:rPr>
          <w:rFonts w:hint="eastAsia" w:ascii="宋体" w:hAnsi="宋体" w:eastAsia="宋体" w:cs="宋体"/>
          <w:color w:val="auto"/>
          <w:sz w:val="24"/>
          <w:szCs w:val="24"/>
        </w:rPr>
      </w:pP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根据《中华人民共和国政府采购法》、《中华人民共和国民法典》及XXXX采购项目（项目编号：XX）的《招标文件》、乙方的《</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》及《中标通知书》，甲、乙双方同意签订本合同。详细技术说明及其他有关合同项目的特定信息由合同附件予以说明，合同附件及本项目的招标文件、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、《中标通知书》以及乙方向甲方提交的行贿犯罪记录查询结果等均为本合同不可分割的部分。双方同意共同遵守如下条款：</w:t>
      </w:r>
    </w:p>
    <w:p>
      <w:pPr>
        <w:pStyle w:val="4"/>
        <w:spacing w:line="360" w:lineRule="auto"/>
        <w:jc w:val="left"/>
        <w:rPr>
          <w:rFonts w:hint="eastAsia" w:ascii="宋体" w:hAnsi="宋体" w:eastAsia="宋体" w:cs="宋体"/>
          <w:color w:val="auto"/>
          <w:sz w:val="24"/>
          <w:szCs w:val="24"/>
        </w:rPr>
      </w:pPr>
      <w:bookmarkStart w:id="159" w:name="_Toc217446107"/>
      <w:bookmarkStart w:id="160" w:name="_Toc4894"/>
      <w:bookmarkStart w:id="161" w:name="_Toc31686"/>
      <w:r>
        <w:rPr>
          <w:rFonts w:hint="eastAsia" w:ascii="宋体" w:hAnsi="宋体" w:eastAsia="宋体" w:cs="宋体"/>
          <w:color w:val="auto"/>
          <w:sz w:val="24"/>
          <w:szCs w:val="24"/>
        </w:rPr>
        <w:t>(一)合同货物</w:t>
      </w:r>
      <w:bookmarkEnd w:id="159"/>
      <w:bookmarkEnd w:id="160"/>
      <w:bookmarkEnd w:id="161"/>
    </w:p>
    <w:tbl>
      <w:tblPr>
        <w:tblStyle w:val="15"/>
        <w:tblW w:w="5121"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28"/>
        <w:gridCol w:w="1033"/>
        <w:gridCol w:w="564"/>
        <w:gridCol w:w="693"/>
        <w:gridCol w:w="670"/>
        <w:gridCol w:w="1399"/>
        <w:gridCol w:w="1435"/>
        <w:gridCol w:w="998"/>
        <w:gridCol w:w="95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53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货物品名</w:t>
            </w:r>
          </w:p>
        </w:tc>
        <w:tc>
          <w:tcPr>
            <w:tcW w:w="59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规格型号</w:t>
            </w:r>
          </w:p>
        </w:tc>
        <w:tc>
          <w:tcPr>
            <w:tcW w:w="32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品牌</w:t>
            </w:r>
          </w:p>
        </w:tc>
        <w:tc>
          <w:tcPr>
            <w:tcW w:w="39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386"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806"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单价（万元）</w:t>
            </w:r>
          </w:p>
        </w:tc>
        <w:tc>
          <w:tcPr>
            <w:tcW w:w="82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总价（万元）</w:t>
            </w:r>
          </w:p>
        </w:tc>
        <w:tc>
          <w:tcPr>
            <w:tcW w:w="57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随机配件</w:t>
            </w:r>
          </w:p>
        </w:tc>
        <w:tc>
          <w:tcPr>
            <w:tcW w:w="548"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交货期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53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59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325" w:type="pct"/>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hint="eastAsia" w:ascii="宋体" w:hAnsi="宋体" w:eastAsia="宋体" w:cs="宋体"/>
                <w:color w:val="auto"/>
                <w:sz w:val="24"/>
                <w:szCs w:val="24"/>
              </w:rPr>
            </w:pPr>
          </w:p>
        </w:tc>
        <w:tc>
          <w:tcPr>
            <w:tcW w:w="39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386"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806"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82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57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548"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53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59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325" w:type="pct"/>
            <w:tcBorders>
              <w:top w:val="single" w:color="auto" w:sz="4" w:space="0"/>
              <w:left w:val="single" w:color="auto" w:sz="4" w:space="0"/>
              <w:bottom w:val="single" w:color="auto" w:sz="4" w:space="0"/>
              <w:right w:val="single" w:color="auto" w:sz="4" w:space="0"/>
            </w:tcBorders>
            <w:noWrap w:val="0"/>
            <w:vAlign w:val="top"/>
          </w:tcPr>
          <w:p>
            <w:pPr>
              <w:spacing w:line="360" w:lineRule="auto"/>
              <w:jc w:val="left"/>
              <w:rPr>
                <w:rFonts w:hint="eastAsia" w:ascii="宋体" w:hAnsi="宋体" w:eastAsia="宋体" w:cs="宋体"/>
                <w:color w:val="auto"/>
                <w:sz w:val="24"/>
                <w:szCs w:val="24"/>
              </w:rPr>
            </w:pPr>
          </w:p>
        </w:tc>
        <w:tc>
          <w:tcPr>
            <w:tcW w:w="39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386"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806"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82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575"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548"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w:t>
            </w:r>
          </w:p>
        </w:tc>
      </w:tr>
    </w:tbl>
    <w:p>
      <w:pPr>
        <w:pStyle w:val="4"/>
        <w:spacing w:line="360" w:lineRule="auto"/>
        <w:jc w:val="left"/>
        <w:rPr>
          <w:rFonts w:hint="eastAsia" w:ascii="宋体" w:hAnsi="宋体" w:eastAsia="宋体" w:cs="宋体"/>
          <w:color w:val="auto"/>
          <w:sz w:val="24"/>
          <w:szCs w:val="24"/>
        </w:rPr>
      </w:pPr>
      <w:bookmarkStart w:id="162" w:name="_Toc24980"/>
      <w:bookmarkStart w:id="163" w:name="_Toc6752"/>
      <w:bookmarkStart w:id="164" w:name="_Toc217446108"/>
      <w:r>
        <w:rPr>
          <w:rFonts w:hint="eastAsia" w:ascii="宋体" w:hAnsi="宋体" w:eastAsia="宋体" w:cs="宋体"/>
          <w:color w:val="auto"/>
          <w:sz w:val="24"/>
          <w:szCs w:val="24"/>
        </w:rPr>
        <w:t>(二)合同总价</w:t>
      </w:r>
      <w:bookmarkEnd w:id="162"/>
      <w:bookmarkEnd w:id="163"/>
      <w:bookmarkEnd w:id="164"/>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合同总价为人民币大写：XXX元，即RMB￥元；该合同总价已包括货物设计、材料、制造、包装、运输、安装、调试、验收合格交付使用之前及保修期内保修服务与备用物件等等所有其他有关各项的含税费用。本合同执行期间合同总价不变，甲方无须另向乙方支付本合同规定之外的其他任何费用。</w:t>
      </w:r>
    </w:p>
    <w:p>
      <w:pPr>
        <w:pStyle w:val="4"/>
        <w:spacing w:line="360" w:lineRule="auto"/>
        <w:jc w:val="left"/>
        <w:rPr>
          <w:rFonts w:hint="eastAsia" w:ascii="宋体" w:hAnsi="宋体" w:eastAsia="宋体" w:cs="宋体"/>
          <w:color w:val="auto"/>
          <w:sz w:val="24"/>
          <w:szCs w:val="24"/>
        </w:rPr>
      </w:pPr>
      <w:bookmarkStart w:id="165" w:name="_Toc217446109"/>
      <w:bookmarkStart w:id="166" w:name="_Toc31524"/>
      <w:bookmarkStart w:id="167" w:name="_Toc24972"/>
      <w:r>
        <w:rPr>
          <w:rFonts w:hint="eastAsia" w:ascii="宋体" w:hAnsi="宋体" w:eastAsia="宋体" w:cs="宋体"/>
          <w:color w:val="auto"/>
          <w:sz w:val="24"/>
          <w:szCs w:val="24"/>
        </w:rPr>
        <w:t>(三)质量要求</w:t>
      </w:r>
      <w:bookmarkEnd w:id="165"/>
      <w:bookmarkEnd w:id="166"/>
      <w:bookmarkEnd w:id="167"/>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1、乙方须提供全新的货物（含零部件、配件等），表面无划伤、无碰撞痕迹，且权属清楚，不得侵害他人的知识产权。</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2、货物必须符合或优于国家（行业）标准，以及本项目招标文件的质量要求和技术指标与出厂标准。</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3、货物制造质量出现问题，乙方应负责三包（包修、包换、包退），费用由乙方负担，甲方有权到乙方生产场地检查货物质量和生产进度。</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4、货到现场后由于甲方保管不当造成的质量问题，乙方亦应负责修理，但费用由甲方负担。</w:t>
      </w:r>
    </w:p>
    <w:p>
      <w:pPr>
        <w:pStyle w:val="4"/>
        <w:spacing w:line="360" w:lineRule="auto"/>
        <w:jc w:val="left"/>
        <w:rPr>
          <w:rFonts w:hint="eastAsia" w:ascii="宋体" w:hAnsi="宋体" w:eastAsia="宋体" w:cs="宋体"/>
          <w:color w:val="auto"/>
          <w:sz w:val="24"/>
          <w:szCs w:val="24"/>
        </w:rPr>
      </w:pPr>
      <w:bookmarkStart w:id="168" w:name="_Toc217446110"/>
      <w:bookmarkStart w:id="169" w:name="_Toc24557"/>
      <w:bookmarkStart w:id="170" w:name="_Toc1453"/>
      <w:r>
        <w:rPr>
          <w:rFonts w:hint="eastAsia" w:ascii="宋体" w:hAnsi="宋体" w:eastAsia="宋体" w:cs="宋体"/>
          <w:color w:val="auto"/>
          <w:sz w:val="24"/>
          <w:szCs w:val="24"/>
        </w:rPr>
        <w:t>(四)交货及验收</w:t>
      </w:r>
      <w:bookmarkEnd w:id="168"/>
      <w:bookmarkEnd w:id="169"/>
      <w:bookmarkEnd w:id="170"/>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乙方交货期限为合同签订生效后的XX日内，在合同签订生效之日起XX天内交货到甲方指定地点，随即在XX日内全部完成安装调试验收合格交付使用，并且最迟应在XX年XX月XX日前全部完成安装调试验收合格交付使用(如由于采购人的原因造成合同延迟签订或验收的，时间顺延)。交货验收时须提供产品质检部门从同类产品中抽样检查合格的检测报告。</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2、验收由甲方组织，乙方配合进行：</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 货物在乙方通知安装调试完毕后日内初步验收。初步验收合格后，进入试用期；试用期间发生重大质量问题，修复后试用相应顺延；试用期结束后日内完成最终验收。</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 验收标准：按国家有关规定以及甲方招标文件的质量要求和技术指标、乙方的</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及承诺与本合同约定标准进行验收；甲乙双方如对质量要求和技术指标的约定标准有相互抵触或异议的事项，由甲方在招标与</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中按质量要求和技术指标比较优胜的原则确定该项的约定标准进行验收。</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 如质量验收合格，双方签署质量验收报告。</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3、货物安装完成后日内，甲方无故不进行验收工作并已使用货物的，视同已安装调试完成并验收合格。</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4、乙方应将所提供货物的装箱清单、配件、随机工具、用户使用手册、原厂保修卡等资料交付给甲方；乙方不能完整交付货物及本款规定的单证和工具的，必须负责补齐，否则视为未按合同约定交货。</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5、如货物经乙方次维修仍不能达到合同约定的质量标准，甲方有权退货，并视作乙方不能交付货物而须支付违约赔偿金给甲方，甲方还可依法追究乙方的违约责任。 </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6、其他未尽事宜应严格按照《财政部关于进一步加强政府采购需求和履约验收管理的指导意见》（财库（2016）205号）的要求进行。</w:t>
      </w:r>
    </w:p>
    <w:p>
      <w:pPr>
        <w:pStyle w:val="4"/>
        <w:spacing w:line="360" w:lineRule="auto"/>
        <w:jc w:val="left"/>
        <w:rPr>
          <w:rFonts w:hint="eastAsia" w:ascii="宋体" w:hAnsi="宋体" w:eastAsia="宋体" w:cs="宋体"/>
          <w:color w:val="auto"/>
          <w:sz w:val="24"/>
          <w:szCs w:val="24"/>
        </w:rPr>
      </w:pPr>
      <w:bookmarkStart w:id="171" w:name="_Toc29338"/>
      <w:bookmarkStart w:id="172" w:name="_Toc28229"/>
      <w:bookmarkStart w:id="173" w:name="_Toc217446111"/>
      <w:r>
        <w:rPr>
          <w:rFonts w:hint="eastAsia" w:ascii="宋体" w:hAnsi="宋体" w:eastAsia="宋体" w:cs="宋体"/>
          <w:color w:val="auto"/>
          <w:sz w:val="24"/>
          <w:szCs w:val="24"/>
        </w:rPr>
        <w:t>(五)付款方式</w:t>
      </w:r>
      <w:bookmarkEnd w:id="171"/>
      <w:bookmarkEnd w:id="172"/>
      <w:bookmarkEnd w:id="173"/>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1、适用于无预付款采购项目</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（1）全部货物安装调试完毕并验收合格之日起，甲方接到乙方通知与票据凭证资料以后的日内，按照财政性资金支付有关规定，向乙方支付合同价款￥元，人民币大写元整。</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履约保证金退还：在货物验收合格满后，甲方接到乙方通知和支付凭证资料文件，以及由甲方确认本合同货物质量与服务等约定事项已经履行完毕的正式书面文件后的日内，递交结算凭证资料给银行并由其向乙方支付价款￥元， 人民币大写：元整；乙方履约不合格的，履约保证金不予退还。</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（3）乙方须向甲方出具合法有效完整的完税发票及凭证资料进行支付结算。</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2、适用于有预付款采购项目（预付款建议不超过政府采购合同金额的30%）</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（1）甲方在本合同签订生效之日起接到乙方通知和票据凭证资料以及乙方交给甲方的合同履约保证金（按合同总价的百分之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计算款额￥元，人民币大写：元整）后的日内支付合同金额百分之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的价款。</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全部货物安装调试完毕并验收合格之日起，甲方接到乙方通知与票据凭证资料以后的日内，提交支付凭证资料给财政国库支付执行机构办理财政国库支付手续，并由其向乙方核拨合同总价的百分之款项：￥元，人民币大写元整。</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履约保证金退还：在货物验收合格满后，甲方接到乙方通知和支付凭证资料文件，以及由甲方确认本合同货物质量与服务等约定事项已经履行完毕的正式书面文件后的日内，递交结算凭证资料给银行并由其向乙方支付价款￥元， 人民币大写：元整；乙方履约不合格的，履约保证金不予退还。</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（4）乙方须向甲方出具合法有效完整的完税发票及凭证资料进行支付结算。</w:t>
      </w:r>
    </w:p>
    <w:p>
      <w:pPr>
        <w:pStyle w:val="4"/>
        <w:spacing w:line="360" w:lineRule="auto"/>
        <w:jc w:val="left"/>
        <w:rPr>
          <w:rFonts w:hint="eastAsia" w:ascii="宋体" w:hAnsi="宋体" w:eastAsia="宋体" w:cs="宋体"/>
          <w:color w:val="auto"/>
          <w:sz w:val="24"/>
          <w:szCs w:val="24"/>
        </w:rPr>
      </w:pPr>
      <w:bookmarkStart w:id="174" w:name="_Toc14098"/>
      <w:bookmarkStart w:id="175" w:name="_Toc12242"/>
      <w:bookmarkStart w:id="176" w:name="_Toc217446112"/>
      <w:r>
        <w:rPr>
          <w:rFonts w:hint="eastAsia" w:ascii="宋体" w:hAnsi="宋体" w:eastAsia="宋体" w:cs="宋体"/>
          <w:color w:val="auto"/>
          <w:sz w:val="24"/>
          <w:szCs w:val="24"/>
        </w:rPr>
        <w:t>(六)售后服务</w:t>
      </w:r>
      <w:bookmarkEnd w:id="174"/>
      <w:bookmarkEnd w:id="175"/>
      <w:bookmarkEnd w:id="176"/>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质保期为验收合格后XX年，质保期内出现质量问题，乙方在接到通知后小时内响应到场，小时内完成维修或更换，并承担修理调换的费用；如货物经乙方次维修仍不能达到本合同约定的质量标准，视作乙方未能按时交货，甲方有权退货并追究乙方的违约责任。货到现场后由于甲方保管不当造成的问题，乙方亦应负责修复，但费用由甲方负担。</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2、乙方须指派专人负责与甲方联系售后服务事宜。 </w:t>
      </w:r>
    </w:p>
    <w:p>
      <w:pPr>
        <w:pStyle w:val="4"/>
        <w:spacing w:line="360" w:lineRule="auto"/>
        <w:jc w:val="left"/>
        <w:rPr>
          <w:rFonts w:hint="eastAsia" w:ascii="宋体" w:hAnsi="宋体" w:eastAsia="宋体" w:cs="宋体"/>
          <w:color w:val="auto"/>
          <w:sz w:val="24"/>
          <w:szCs w:val="24"/>
        </w:rPr>
      </w:pPr>
      <w:bookmarkStart w:id="177" w:name="_Toc32096"/>
      <w:bookmarkStart w:id="178" w:name="_Toc16992"/>
      <w:bookmarkStart w:id="179" w:name="_Toc217446113"/>
      <w:r>
        <w:rPr>
          <w:rFonts w:hint="eastAsia" w:ascii="宋体" w:hAnsi="宋体" w:eastAsia="宋体" w:cs="宋体"/>
          <w:color w:val="auto"/>
          <w:sz w:val="24"/>
          <w:szCs w:val="24"/>
        </w:rPr>
        <w:t>(七)违约责任</w:t>
      </w:r>
      <w:bookmarkEnd w:id="177"/>
      <w:bookmarkEnd w:id="178"/>
      <w:bookmarkEnd w:id="179"/>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1、甲方违约责任</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（1）甲方无正当理由拒收货物的，甲方应偿付合同总价百分之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的违约金；</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（2）甲方逾期支付货款的，除应及时付足货款外，应向乙方偿付欠款总额万分之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/天的违约金；逾期付款超过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天的，乙方有权终止合同。</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（3）甲方偿付的违约金不足以弥补乙方损失的，还应按乙方损失尚未弥补的部分，支付赔偿金给乙方。</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2、乙方违约责任</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（1）乙方交付的货物质量不符合合同规定的，乙方应向甲方支付合同总价的百分之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的违约金，并须在合同规定的交货时间内更换合格的货物给甲方，否则，视作乙方不能交付货物而违约，按本条本款下述第“（2）”项规定由乙方偿付违约赔偿金给甲方。</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（2）乙方不能交付货物或逾期交付货物而违约的，除应及时交足货物外，应向甲方偿付逾期交货部分货款总额的万分之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/天的违约金；逾期交货超过60天，甲方有权终止合同，乙方则应按合同总价的百分之一的款额向甲方偿付赔偿金，并须全额退还甲方已经付给乙方的货款及其利息。</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天内无条件更换合格的货物，如逾期不能更换合格的货物，甲方有权终止本合同，乙方应另付合同总价的百分之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的赔偿金给甲方。</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向甲方支付违约金并赔偿因此给甲方造成的一切损失。</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（5）乙方偿付的违约金不足以弥补甲方损失的，还应按甲方损失尚未弥补的部分，支付赔偿金给甲方。</w:t>
      </w:r>
    </w:p>
    <w:p>
      <w:pPr>
        <w:pStyle w:val="4"/>
        <w:spacing w:line="360" w:lineRule="auto"/>
        <w:jc w:val="left"/>
        <w:rPr>
          <w:rFonts w:hint="eastAsia" w:ascii="宋体" w:hAnsi="宋体" w:eastAsia="宋体" w:cs="宋体"/>
          <w:color w:val="auto"/>
          <w:sz w:val="24"/>
          <w:szCs w:val="24"/>
        </w:rPr>
      </w:pPr>
      <w:bookmarkStart w:id="180" w:name="_Toc217446114"/>
      <w:bookmarkStart w:id="181" w:name="_Toc27586"/>
      <w:bookmarkStart w:id="182" w:name="_Toc4485"/>
      <w:r>
        <w:rPr>
          <w:rFonts w:hint="eastAsia" w:ascii="宋体" w:hAnsi="宋体" w:eastAsia="宋体" w:cs="宋体"/>
          <w:color w:val="auto"/>
          <w:sz w:val="24"/>
          <w:szCs w:val="24"/>
        </w:rPr>
        <w:t>(八)争议解决办法</w:t>
      </w:r>
      <w:bookmarkEnd w:id="180"/>
      <w:bookmarkEnd w:id="181"/>
      <w:bookmarkEnd w:id="182"/>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1、因货物的质量问题发生争议，由质量技术监督部门或其指定的质量鉴定机构进行质量鉴定。货物符合标准的，鉴定费由甲方承担；货物不符合质量标准的，鉴定费由乙方承担。</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2、合同履行期间,若双方发生争议，可协商或由有关部门调解解决，协商或调解不成的，由当事人依法维护其合法权益。</w:t>
      </w:r>
    </w:p>
    <w:p>
      <w:pPr>
        <w:pStyle w:val="4"/>
        <w:spacing w:line="360" w:lineRule="auto"/>
        <w:jc w:val="left"/>
        <w:rPr>
          <w:rFonts w:hint="eastAsia" w:ascii="宋体" w:hAnsi="宋体" w:eastAsia="宋体" w:cs="宋体"/>
          <w:color w:val="auto"/>
          <w:sz w:val="24"/>
          <w:szCs w:val="24"/>
        </w:rPr>
      </w:pPr>
      <w:bookmarkStart w:id="183" w:name="_Toc19817"/>
      <w:bookmarkStart w:id="184" w:name="_Toc1117"/>
      <w:bookmarkStart w:id="185" w:name="_Toc217446115"/>
      <w:r>
        <w:rPr>
          <w:rFonts w:hint="eastAsia" w:ascii="宋体" w:hAnsi="宋体" w:eastAsia="宋体" w:cs="宋体"/>
          <w:color w:val="auto"/>
          <w:sz w:val="24"/>
          <w:szCs w:val="24"/>
        </w:rPr>
        <w:t>(九)其他</w:t>
      </w:r>
      <w:bookmarkEnd w:id="183"/>
      <w:bookmarkEnd w:id="184"/>
      <w:bookmarkEnd w:id="185"/>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1、如有未尽事宜，由双方依法订立补充合同。</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2、本合同一式六份，自双方签章之日起生效。甲方三份，乙方、政府采购管理部门、采购代理机构各一份。</w:t>
      </w:r>
    </w:p>
    <w:p>
      <w:pPr>
        <w:spacing w:line="360" w:lineRule="auto"/>
        <w:ind w:firstLine="480" w:firstLineChars="200"/>
        <w:jc w:val="left"/>
        <w:rPr>
          <w:rFonts w:hint="eastAsia" w:ascii="宋体" w:hAnsi="宋体" w:eastAsia="宋体" w:cs="宋体"/>
          <w:color w:val="auto"/>
          <w:sz w:val="24"/>
          <w:szCs w:val="24"/>
        </w:rPr>
      </w:pP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甲方：   （盖章）   </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 xml:space="preserve">         乙方：   （盖章）</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法定代表人（授权代表）：                  法定代表人（授权代表）：</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开户银行：                               开户银行：</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账号：                                   账号：</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电    话：                               电    话：</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传    真：                               传    真：</w:t>
      </w:r>
    </w:p>
    <w:p>
      <w:pPr>
        <w:pStyle w:val="2"/>
        <w:spacing w:line="360" w:lineRule="auto"/>
        <w:ind w:firstLine="240" w:firstLineChars="100"/>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lang w:eastAsia="zh-CN"/>
        </w:rPr>
        <w:t xml:space="preserve">签约日期：XX年XX月XX日 </w:t>
      </w:r>
      <w:r>
        <w:rPr>
          <w:rFonts w:hint="eastAsia" w:ascii="宋体" w:hAnsi="宋体" w:eastAsia="宋体" w:cs="宋体"/>
          <w:color w:val="auto"/>
          <w:sz w:val="24"/>
          <w:szCs w:val="24"/>
          <w:lang w:eastAsia="zh-CN"/>
        </w:rPr>
        <w:tab/>
      </w:r>
      <w:r>
        <w:rPr>
          <w:rFonts w:hint="eastAsia" w:ascii="宋体" w:hAnsi="宋体" w:eastAsia="宋体" w:cs="宋体"/>
          <w:color w:val="auto"/>
          <w:sz w:val="24"/>
          <w:szCs w:val="24"/>
          <w:lang w:eastAsia="zh-CN"/>
        </w:rPr>
        <w:tab/>
      </w:r>
      <w:r>
        <w:rPr>
          <w:rFonts w:hint="eastAsia" w:ascii="宋体" w:hAnsi="宋体" w:eastAsia="宋体" w:cs="宋体"/>
          <w:color w:val="auto"/>
          <w:sz w:val="24"/>
          <w:szCs w:val="24"/>
          <w:lang w:eastAsia="zh-CN"/>
        </w:rPr>
        <w:tab/>
      </w:r>
      <w:r>
        <w:rPr>
          <w:rFonts w:hint="eastAsia" w:ascii="宋体" w:hAnsi="宋体" w:eastAsia="宋体" w:cs="宋体"/>
          <w:color w:val="auto"/>
          <w:sz w:val="24"/>
          <w:szCs w:val="24"/>
          <w:lang w:eastAsia="zh-CN"/>
        </w:rPr>
        <w:t xml:space="preserve">     签约日期：XX年XX月XX日</w:t>
      </w:r>
    </w:p>
    <w:p>
      <w:pPr>
        <w:pStyle w:val="2"/>
        <w:ind w:firstLine="241" w:firstLineChars="100"/>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 xml:space="preserve"> 注：采购人可以与成交供应商协商后修改部分条款。</w:t>
      </w:r>
    </w:p>
    <w:p/>
    <w:p>
      <w:pPr>
        <w:pStyle w:val="4"/>
        <w:keepNext w:val="0"/>
        <w:keepLines w:val="0"/>
        <w:spacing w:before="0" w:after="0" w:line="400" w:lineRule="exact"/>
        <w:jc w:val="center"/>
        <w:rPr>
          <w:rFonts w:hint="eastAsia"/>
          <w:color w:val="auto"/>
        </w:rPr>
      </w:pPr>
    </w:p>
    <w:p>
      <w:pPr>
        <w:rPr>
          <w:color w:val="auto"/>
        </w:rPr>
      </w:pPr>
    </w:p>
    <w:p/>
    <w:sectPr>
      <w:footerReference r:id="rId8" w:type="default"/>
      <w:pgSz w:w="11850" w:h="16783"/>
      <w:pgMar w:top="1440" w:right="1800" w:bottom="-73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ì.">
    <w:altName w:val="宋体"/>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微软雅黑"/>
    <w:panose1 w:val="020B0604020202020204"/>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38</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32"/>
        <w:szCs w:val="32"/>
      </w:rPr>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Pr>
        <w:rFonts w:ascii="宋体" w:hAnsi="宋体"/>
        <w:sz w:val="32"/>
        <w:szCs w:val="32"/>
        <w:lang w:val="zh-CN"/>
      </w:rPr>
      <w:t>-</w:t>
    </w:r>
    <w:r>
      <w:rPr>
        <w:rFonts w:ascii="宋体" w:hAnsi="宋体"/>
        <w:sz w:val="32"/>
        <w:szCs w:val="32"/>
      </w:rPr>
      <w:t xml:space="preserve"> 39 -</w:t>
    </w:r>
    <w:r>
      <w:rPr>
        <w:rFonts w:ascii="宋体" w:hAnsi="宋体"/>
        <w:sz w:val="32"/>
        <w:szCs w:val="3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- 35 -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3lPQyAgAAY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7eU9DICAABjBAAADgAAAAAAAAABACAAAAAfAQAAZHJzL2Uyb0RvYy54bWxQSwUG&#10;AAAAAAYABgBZAQAAww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- 35 -</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51 -</w:t>
    </w:r>
    <w:r>
      <w:rPr>
        <w:rFonts w:ascii="宋体" w:hAnsi="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AB3B63"/>
    <w:multiLevelType w:val="singleLevel"/>
    <w:tmpl w:val="A2AB3B63"/>
    <w:lvl w:ilvl="0" w:tentative="0">
      <w:start w:val="1"/>
      <w:numFmt w:val="decimal"/>
      <w:lvlText w:val="%1."/>
      <w:lvlJc w:val="left"/>
      <w:pPr>
        <w:tabs>
          <w:tab w:val="left" w:pos="312"/>
        </w:tabs>
      </w:pPr>
    </w:lvl>
  </w:abstractNum>
  <w:abstractNum w:abstractNumId="1">
    <w:nsid w:val="A2C7B1EB"/>
    <w:multiLevelType w:val="singleLevel"/>
    <w:tmpl w:val="A2C7B1EB"/>
    <w:lvl w:ilvl="0" w:tentative="0">
      <w:start w:val="4"/>
      <w:numFmt w:val="decimal"/>
      <w:lvlText w:val="%1."/>
      <w:lvlJc w:val="left"/>
      <w:pPr>
        <w:tabs>
          <w:tab w:val="left" w:pos="312"/>
        </w:tabs>
      </w:pPr>
    </w:lvl>
  </w:abstractNum>
  <w:abstractNum w:abstractNumId="2">
    <w:nsid w:val="C245A18D"/>
    <w:multiLevelType w:val="singleLevel"/>
    <w:tmpl w:val="C245A18D"/>
    <w:lvl w:ilvl="0" w:tentative="0">
      <w:start w:val="1"/>
      <w:numFmt w:val="decimal"/>
      <w:suff w:val="nothing"/>
      <w:lvlText w:val="（%1）"/>
      <w:lvlJc w:val="left"/>
    </w:lvl>
  </w:abstractNum>
  <w:abstractNum w:abstractNumId="3">
    <w:nsid w:val="C78F9878"/>
    <w:multiLevelType w:val="singleLevel"/>
    <w:tmpl w:val="C78F9878"/>
    <w:lvl w:ilvl="0" w:tentative="0">
      <w:start w:val="1"/>
      <w:numFmt w:val="decimal"/>
      <w:lvlText w:val="%1."/>
      <w:lvlJc w:val="left"/>
      <w:pPr>
        <w:tabs>
          <w:tab w:val="left" w:pos="312"/>
        </w:tabs>
      </w:pPr>
    </w:lvl>
  </w:abstractNum>
  <w:abstractNum w:abstractNumId="4">
    <w:nsid w:val="E9360D0D"/>
    <w:multiLevelType w:val="singleLevel"/>
    <w:tmpl w:val="E9360D0D"/>
    <w:lvl w:ilvl="0" w:tentative="0">
      <w:start w:val="1"/>
      <w:numFmt w:val="decimal"/>
      <w:lvlText w:val="%1."/>
      <w:lvlJc w:val="left"/>
      <w:pPr>
        <w:tabs>
          <w:tab w:val="left" w:pos="312"/>
        </w:tabs>
      </w:pPr>
    </w:lvl>
  </w:abstractNum>
  <w:abstractNum w:abstractNumId="5">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5"/>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6">
    <w:nsid w:val="5556F259"/>
    <w:multiLevelType w:val="singleLevel"/>
    <w:tmpl w:val="5556F259"/>
    <w:lvl w:ilvl="0" w:tentative="0">
      <w:start w:val="5"/>
      <w:numFmt w:val="chineseCounting"/>
      <w:suff w:val="space"/>
      <w:lvlText w:val="第%1章"/>
      <w:lvlJc w:val="left"/>
      <w:rPr>
        <w:rFonts w:hint="eastAsia"/>
      </w:rPr>
    </w:lvl>
  </w:abstractNum>
  <w:abstractNum w:abstractNumId="7">
    <w:nsid w:val="72BFFEBB"/>
    <w:multiLevelType w:val="singleLevel"/>
    <w:tmpl w:val="72BFFEBB"/>
    <w:lvl w:ilvl="0" w:tentative="0">
      <w:start w:val="1"/>
      <w:numFmt w:val="decimal"/>
      <w:lvlText w:val="%1."/>
      <w:lvlJc w:val="left"/>
      <w:pPr>
        <w:tabs>
          <w:tab w:val="left" w:pos="312"/>
        </w:tabs>
      </w:pPr>
    </w:lvl>
  </w:abstractNum>
  <w:abstractNum w:abstractNumId="8">
    <w:nsid w:val="7614EB06"/>
    <w:multiLevelType w:val="singleLevel"/>
    <w:tmpl w:val="7614EB06"/>
    <w:lvl w:ilvl="0" w:tentative="0">
      <w:start w:val="2"/>
      <w:numFmt w:val="chineseCounting"/>
      <w:suff w:val="nothing"/>
      <w:lvlText w:val="%1、"/>
      <w:lvlJc w:val="left"/>
      <w:rPr>
        <w:rFonts w:hint="eastAsia"/>
      </w:rPr>
    </w:lvl>
  </w:abstractNum>
  <w:num w:numId="1">
    <w:abstractNumId w:val="5"/>
  </w:num>
  <w:num w:numId="2">
    <w:abstractNumId w:val="2"/>
  </w:num>
  <w:num w:numId="3">
    <w:abstractNumId w:val="4"/>
  </w:num>
  <w:num w:numId="4">
    <w:abstractNumId w:val="6"/>
  </w:num>
  <w:num w:numId="5">
    <w:abstractNumId w:val="8"/>
  </w:num>
  <w:num w:numId="6">
    <w:abstractNumId w:val="3"/>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OWM2MGJiNWU5OGJjYTBkMDg1ZDU4ODRiNGY5ZTkifQ=="/>
  </w:docVars>
  <w:rsids>
    <w:rsidRoot w:val="5F5A285B"/>
    <w:rsid w:val="1FC40A96"/>
    <w:rsid w:val="38584594"/>
    <w:rsid w:val="3BD76CB6"/>
    <w:rsid w:val="5F5A285B"/>
    <w:rsid w:val="6C445F79"/>
    <w:rsid w:val="78646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3"/>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6">
    <w:name w:val="Normal Indent"/>
    <w:basedOn w:val="1"/>
    <w:next w:val="1"/>
    <w:qFormat/>
    <w:uiPriority w:val="0"/>
    <w:pPr>
      <w:ind w:firstLine="420" w:firstLineChars="200"/>
    </w:pPr>
  </w:style>
  <w:style w:type="paragraph" w:styleId="7">
    <w:name w:val="Body Text Indent"/>
    <w:basedOn w:val="1"/>
    <w:qFormat/>
    <w:uiPriority w:val="0"/>
    <w:pPr>
      <w:ind w:firstLine="630"/>
    </w:pPr>
    <w:rPr>
      <w:sz w:val="32"/>
      <w:szCs w:val="20"/>
    </w:r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99"/>
    <w:pPr>
      <w:tabs>
        <w:tab w:val="center" w:pos="4153"/>
        <w:tab w:val="right" w:pos="8306"/>
      </w:tabs>
      <w:snapToGrid w:val="0"/>
      <w:jc w:val="left"/>
    </w:pPr>
    <w:rPr>
      <w:sz w:val="18"/>
      <w:szCs w:val="20"/>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1">
    <w:name w:val="toc 1"/>
    <w:basedOn w:val="1"/>
    <w:next w:val="1"/>
    <w:qFormat/>
    <w:uiPriority w:val="39"/>
  </w:style>
  <w:style w:type="paragraph" w:styleId="12">
    <w:name w:val="Subtitle"/>
    <w:basedOn w:val="1"/>
    <w:next w:val="1"/>
    <w:qFormat/>
    <w:uiPriority w:val="0"/>
    <w:pPr>
      <w:spacing w:before="240" w:after="60" w:line="312" w:lineRule="auto"/>
      <w:jc w:val="center"/>
      <w:outlineLvl w:val="1"/>
    </w:pPr>
    <w:rPr>
      <w:rFonts w:ascii="Arial" w:hAnsi="Arial" w:eastAsia="宋体" w:cs="Arial"/>
      <w:b/>
      <w:bCs/>
      <w:kern w:val="28"/>
      <w:sz w:val="32"/>
      <w:szCs w:val="32"/>
    </w:rPr>
  </w:style>
  <w:style w:type="paragraph" w:styleId="13">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14">
    <w:name w:val="Body Text First Indent 2"/>
    <w:basedOn w:val="7"/>
    <w:unhideWhenUsed/>
    <w:qFormat/>
    <w:uiPriority w:val="99"/>
    <w:pPr>
      <w:widowControl/>
      <w:adjustRightInd w:val="0"/>
      <w:snapToGrid w:val="0"/>
      <w:spacing w:after="120"/>
      <w:ind w:left="420" w:leftChars="200" w:firstLine="420" w:firstLineChars="200"/>
      <w:jc w:val="left"/>
    </w:pPr>
    <w:rPr>
      <w:rFonts w:ascii="Tahoma" w:hAnsi="Tahoma" w:eastAsia="微软雅黑" w:cs="Times New Roman"/>
      <w:sz w:val="22"/>
      <w:szCs w:val="22"/>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unhideWhenUsed/>
    <w:qFormat/>
    <w:uiPriority w:val="99"/>
    <w:rPr>
      <w:color w:val="0563C1"/>
      <w:u w:val="single"/>
    </w:rPr>
  </w:style>
  <w:style w:type="paragraph" w:customStyle="1" w:styleId="19">
    <w:name w:val="Default"/>
    <w:next w:val="1"/>
    <w:qFormat/>
    <w:uiPriority w:val="0"/>
    <w:pPr>
      <w:widowControl w:val="0"/>
      <w:autoSpaceDE w:val="0"/>
      <w:autoSpaceDN w:val="0"/>
      <w:adjustRightInd w:val="0"/>
    </w:pPr>
    <w:rPr>
      <w:rFonts w:ascii="..ì." w:hAnsi="..ì." w:eastAsia="..ì." w:cs="..ì."/>
      <w:color w:val="000000"/>
      <w:sz w:val="24"/>
      <w:szCs w:val="24"/>
      <w:lang w:val="en-US" w:eastAsia="zh-CN" w:bidi="ar-SA"/>
    </w:rPr>
  </w:style>
  <w:style w:type="paragraph" w:customStyle="1" w:styleId="20">
    <w:name w:val="正文首行缩进两字符"/>
    <w:basedOn w:val="1"/>
    <w:qFormat/>
    <w:uiPriority w:val="0"/>
    <w:pPr>
      <w:spacing w:line="360" w:lineRule="auto"/>
      <w:ind w:firstLine="200" w:firstLineChars="200"/>
    </w:pPr>
  </w:style>
  <w:style w:type="paragraph" w:customStyle="1" w:styleId="2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2">
    <w:name w:val="Normal"/>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character" w:customStyle="1" w:styleId="23">
    <w:name w:val="标题 2 Char"/>
    <w:basedOn w:val="17"/>
    <w:link w:val="4"/>
    <w:qFormat/>
    <w:uiPriority w:val="0"/>
    <w:rPr>
      <w:rFonts w:ascii="Arial" w:hAnsi="Arial" w:eastAsia="黑体"/>
      <w:b/>
      <w:bCs/>
      <w:sz w:val="32"/>
      <w:szCs w:val="32"/>
    </w:rPr>
  </w:style>
  <w:style w:type="paragraph" w:customStyle="1" w:styleId="24">
    <w:name w:val="Table Paragraph"/>
    <w:basedOn w:val="1"/>
    <w:qFormat/>
    <w:uiPriority w:val="1"/>
  </w:style>
  <w:style w:type="paragraph" w:customStyle="1" w:styleId="25">
    <w:name w:val="标题 5（有编号）（绿盟科技）"/>
    <w:basedOn w:val="1"/>
    <w:next w:val="26"/>
    <w:qFormat/>
    <w:uiPriority w:val="0"/>
    <w:pPr>
      <w:keepNext/>
      <w:keepLines/>
      <w:numPr>
        <w:ilvl w:val="4"/>
        <w:numId w:val="1"/>
      </w:numPr>
      <w:tabs>
        <w:tab w:val="left" w:pos="0"/>
      </w:tabs>
      <w:spacing w:before="280" w:after="156" w:line="377" w:lineRule="auto"/>
      <w:jc w:val="left"/>
      <w:outlineLvl w:val="4"/>
    </w:pPr>
    <w:rPr>
      <w:rFonts w:ascii="Arial" w:hAnsi="Arial" w:eastAsia="黑体"/>
      <w:b/>
      <w:kern w:val="0"/>
      <w:sz w:val="24"/>
      <w:szCs w:val="28"/>
    </w:rPr>
  </w:style>
  <w:style w:type="paragraph" w:customStyle="1" w:styleId="26">
    <w:name w:val="正文（绿盟科技）"/>
    <w:qFormat/>
    <w:uiPriority w:val="0"/>
    <w:pPr>
      <w:spacing w:line="300" w:lineRule="auto"/>
    </w:pPr>
    <w:rPr>
      <w:rFonts w:ascii="Arial" w:hAnsi="Arial" w:eastAsia="宋体" w:cs="黑体"/>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60</Pages>
  <Words>31327</Words>
  <Characters>33273</Characters>
  <Lines>0</Lines>
  <Paragraphs>0</Paragraphs>
  <TotalTime>21</TotalTime>
  <ScaleCrop>false</ScaleCrop>
  <LinksUpToDate>false</LinksUpToDate>
  <CharactersWithSpaces>34662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2022-10-27T02:16:00Z</dcterms:created>
  <dc:creator>%E9%AB%99</dc:creator>
  <cp:lastModifiedBy>Administrator</cp:lastModifiedBy>
  <dcterms:modified xsi:type="dcterms:W3CDTF">2022-10-27T04:03:16Z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508C50DEC12B44E7A40A2FB4DDAB641C</vt:lpwstr>
  </property>
</Properties>
</file>