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right="469" w:rightChars="213"/>
        <w:rPr>
          <w:rFonts w:ascii="Times New Roman"/>
          <w:sz w:val="20"/>
        </w:rPr>
      </w:pPr>
    </w:p>
    <w:p>
      <w:pPr>
        <w:pStyle w:val="13"/>
        <w:ind w:right="469" w:rightChars="213"/>
        <w:rPr>
          <w:rFonts w:ascii="Times New Roman"/>
          <w:sz w:val="20"/>
        </w:rPr>
      </w:pPr>
    </w:p>
    <w:p>
      <w:pPr>
        <w:pStyle w:val="13"/>
        <w:spacing w:before="8"/>
        <w:ind w:right="469" w:rightChars="213"/>
        <w:rPr>
          <w:rFonts w:ascii="Times New Roman"/>
        </w:rPr>
      </w:pPr>
    </w:p>
    <w:p>
      <w:pPr>
        <w:tabs>
          <w:tab w:val="left" w:pos="5422"/>
        </w:tabs>
        <w:ind w:right="469" w:rightChars="213"/>
        <w:jc w:val="center"/>
        <w:outlineLvl w:val="0"/>
        <w:rPr>
          <w:b/>
          <w:sz w:val="44"/>
          <w:szCs w:val="44"/>
        </w:rPr>
      </w:pPr>
      <w:bookmarkStart w:id="0" w:name="_Toc30036"/>
      <w:r>
        <w:rPr>
          <w:rFonts w:hint="eastAsia"/>
          <w:b/>
          <w:sz w:val="44"/>
          <w:szCs w:val="44"/>
        </w:rPr>
        <w:t>长春市绿园区锦程街道办事处弃管小区清扫保洁</w:t>
      </w:r>
      <w:bookmarkEnd w:id="0"/>
    </w:p>
    <w:p>
      <w:pPr>
        <w:tabs>
          <w:tab w:val="left" w:pos="5422"/>
        </w:tabs>
        <w:ind w:right="469" w:rightChars="213"/>
        <w:jc w:val="center"/>
        <w:rPr>
          <w:b/>
          <w:sz w:val="72"/>
        </w:rPr>
      </w:pPr>
    </w:p>
    <w:p>
      <w:pPr>
        <w:tabs>
          <w:tab w:val="left" w:pos="5422"/>
        </w:tabs>
        <w:ind w:right="469" w:rightChars="213"/>
        <w:jc w:val="center"/>
        <w:outlineLvl w:val="0"/>
        <w:rPr>
          <w:b/>
          <w:sz w:val="72"/>
        </w:rPr>
      </w:pPr>
      <w:bookmarkStart w:id="1" w:name="_Toc29266"/>
      <w:r>
        <w:rPr>
          <w:b/>
          <w:sz w:val="72"/>
        </w:rPr>
        <w:t>竞争性磋商文件</w:t>
      </w:r>
      <w:bookmarkEnd w:id="1"/>
    </w:p>
    <w:p>
      <w:pPr>
        <w:pStyle w:val="5"/>
        <w:ind w:right="469" w:rightChars="213"/>
      </w:pPr>
    </w:p>
    <w:p>
      <w:pPr>
        <w:pStyle w:val="5"/>
        <w:ind w:right="469" w:rightChars="213"/>
        <w:rPr>
          <w:lang w:val="en-US"/>
        </w:rPr>
      </w:pPr>
      <w:bookmarkStart w:id="2" w:name="_Toc13609"/>
      <w:r>
        <w:t>采购项目编号：</w:t>
      </w:r>
      <w:r>
        <w:rPr>
          <w:rFonts w:hint="eastAsia"/>
        </w:rPr>
        <w:t>WCZX-20221101</w:t>
      </w:r>
      <w:bookmarkEnd w:id="2"/>
    </w:p>
    <w:p>
      <w:pPr>
        <w:pStyle w:val="13"/>
        <w:ind w:right="469" w:rightChars="213"/>
        <w:rPr>
          <w:b/>
          <w:sz w:val="32"/>
        </w:rPr>
      </w:pPr>
    </w:p>
    <w:p>
      <w:pPr>
        <w:pStyle w:val="13"/>
        <w:ind w:right="469" w:rightChars="213"/>
        <w:rPr>
          <w:b/>
          <w:sz w:val="32"/>
        </w:rPr>
      </w:pPr>
    </w:p>
    <w:p>
      <w:pPr>
        <w:pStyle w:val="13"/>
        <w:ind w:right="469" w:rightChars="213"/>
        <w:rPr>
          <w:b/>
          <w:sz w:val="32"/>
        </w:rPr>
      </w:pPr>
    </w:p>
    <w:p>
      <w:pPr>
        <w:pStyle w:val="13"/>
        <w:ind w:right="469" w:rightChars="213"/>
        <w:rPr>
          <w:b/>
          <w:sz w:val="32"/>
        </w:rPr>
      </w:pPr>
    </w:p>
    <w:p>
      <w:pPr>
        <w:pStyle w:val="13"/>
        <w:ind w:right="469" w:rightChars="213"/>
        <w:rPr>
          <w:b/>
          <w:sz w:val="32"/>
        </w:rPr>
      </w:pPr>
    </w:p>
    <w:p>
      <w:pPr>
        <w:pStyle w:val="13"/>
        <w:ind w:right="469" w:rightChars="213"/>
        <w:rPr>
          <w:b/>
          <w:sz w:val="32"/>
        </w:rPr>
      </w:pPr>
    </w:p>
    <w:p>
      <w:pPr>
        <w:tabs>
          <w:tab w:val="left" w:pos="2953"/>
          <w:tab w:val="left" w:pos="3755"/>
        </w:tabs>
        <w:spacing w:before="256"/>
        <w:ind w:left="2146" w:right="469" w:rightChars="213"/>
        <w:rPr>
          <w:b/>
          <w:sz w:val="32"/>
        </w:rPr>
      </w:pPr>
    </w:p>
    <w:p>
      <w:pPr>
        <w:tabs>
          <w:tab w:val="left" w:pos="2953"/>
          <w:tab w:val="left" w:pos="3755"/>
        </w:tabs>
        <w:spacing w:before="256"/>
        <w:ind w:left="2146" w:right="469" w:rightChars="213"/>
        <w:rPr>
          <w:b/>
          <w:sz w:val="32"/>
        </w:rPr>
      </w:pPr>
    </w:p>
    <w:p>
      <w:pPr>
        <w:tabs>
          <w:tab w:val="left" w:pos="2953"/>
          <w:tab w:val="left" w:pos="3755"/>
        </w:tabs>
        <w:spacing w:before="256"/>
        <w:ind w:left="2146" w:right="469" w:rightChars="213"/>
        <w:outlineLvl w:val="0"/>
        <w:rPr>
          <w:b/>
          <w:sz w:val="32"/>
        </w:rPr>
      </w:pPr>
      <w:bookmarkStart w:id="3" w:name="_Toc6496"/>
      <w:r>
        <w:rPr>
          <w:b/>
          <w:sz w:val="32"/>
        </w:rPr>
        <w:t>采</w:t>
      </w:r>
      <w:r>
        <w:rPr>
          <w:b/>
          <w:sz w:val="32"/>
        </w:rPr>
        <w:tab/>
      </w:r>
      <w:r>
        <w:rPr>
          <w:b/>
          <w:sz w:val="32"/>
        </w:rPr>
        <w:t>购</w:t>
      </w:r>
      <w:r>
        <w:rPr>
          <w:b/>
          <w:sz w:val="32"/>
        </w:rPr>
        <w:tab/>
      </w:r>
      <w:r>
        <w:rPr>
          <w:b/>
          <w:sz w:val="32"/>
        </w:rPr>
        <w:t>人：</w:t>
      </w:r>
      <w:r>
        <w:rPr>
          <w:rFonts w:hint="eastAsia"/>
          <w:b/>
          <w:sz w:val="32"/>
        </w:rPr>
        <w:t>长春市绿园区锦程街道办事处</w:t>
      </w:r>
      <w:bookmarkEnd w:id="3"/>
    </w:p>
    <w:p>
      <w:pPr>
        <w:pStyle w:val="13"/>
        <w:ind w:right="469" w:rightChars="213"/>
        <w:rPr>
          <w:b/>
          <w:sz w:val="32"/>
        </w:rPr>
      </w:pPr>
    </w:p>
    <w:p>
      <w:pPr>
        <w:pStyle w:val="13"/>
        <w:spacing w:before="8"/>
        <w:ind w:right="469" w:rightChars="213"/>
        <w:rPr>
          <w:b/>
          <w:sz w:val="42"/>
        </w:rPr>
      </w:pPr>
    </w:p>
    <w:p>
      <w:pPr>
        <w:ind w:left="2185" w:right="469" w:rightChars="213"/>
        <w:rPr>
          <w:b/>
          <w:sz w:val="32"/>
        </w:rPr>
      </w:pPr>
      <w:r>
        <w:rPr>
          <w:b/>
          <w:sz w:val="32"/>
        </w:rPr>
        <w:t>采购代理机构:</w:t>
      </w:r>
      <w:r>
        <w:rPr>
          <w:rFonts w:hint="eastAsia"/>
          <w:b/>
          <w:sz w:val="32"/>
        </w:rPr>
        <w:t>伍诚工程咨询股份有限公司</w:t>
      </w:r>
    </w:p>
    <w:p>
      <w:pPr>
        <w:pStyle w:val="13"/>
        <w:ind w:right="469" w:rightChars="213"/>
        <w:rPr>
          <w:b/>
          <w:sz w:val="32"/>
        </w:rPr>
      </w:pPr>
    </w:p>
    <w:p>
      <w:pPr>
        <w:pStyle w:val="13"/>
        <w:spacing w:before="1"/>
        <w:ind w:right="469" w:rightChars="213"/>
        <w:rPr>
          <w:b/>
          <w:sz w:val="26"/>
        </w:rPr>
      </w:pPr>
    </w:p>
    <w:p>
      <w:pPr>
        <w:spacing w:before="1"/>
        <w:ind w:right="469" w:rightChars="213"/>
        <w:jc w:val="center"/>
        <w:rPr>
          <w:b/>
          <w:sz w:val="32"/>
        </w:rPr>
      </w:pPr>
      <w:r>
        <w:rPr>
          <w:b/>
          <w:sz w:val="30"/>
        </w:rPr>
        <w:t>二○二</w:t>
      </w:r>
      <w:r>
        <w:rPr>
          <w:rFonts w:hint="eastAsia"/>
          <w:b/>
          <w:sz w:val="30"/>
          <w:lang w:val="en-US"/>
        </w:rPr>
        <w:t>二</w:t>
      </w:r>
      <w:r>
        <w:rPr>
          <w:b/>
          <w:sz w:val="32"/>
        </w:rPr>
        <w:t>年</w:t>
      </w:r>
      <w:r>
        <w:rPr>
          <w:rFonts w:hint="eastAsia"/>
          <w:b/>
          <w:sz w:val="32"/>
          <w:lang w:val="en-US"/>
        </w:rPr>
        <w:t>十一</w:t>
      </w:r>
      <w:r>
        <w:rPr>
          <w:b/>
          <w:sz w:val="32"/>
        </w:rPr>
        <w:t>月</w:t>
      </w:r>
    </w:p>
    <w:p>
      <w:pPr>
        <w:ind w:right="469" w:rightChars="213"/>
        <w:jc w:val="center"/>
        <w:rPr>
          <w:sz w:val="32"/>
        </w:rPr>
        <w:sectPr>
          <w:pgSz w:w="11910" w:h="16850"/>
          <w:pgMar w:top="1600" w:right="620" w:bottom="280" w:left="700" w:header="720" w:footer="720" w:gutter="0"/>
          <w:cols w:space="720" w:num="1"/>
        </w:sectPr>
      </w:pPr>
    </w:p>
    <w:p>
      <w:pPr>
        <w:pStyle w:val="13"/>
        <w:ind w:right="469" w:rightChars="213"/>
        <w:rPr>
          <w:b/>
          <w:sz w:val="57"/>
        </w:rPr>
      </w:pPr>
    </w:p>
    <w:sdt>
      <w:sdtPr>
        <w:rPr>
          <w:sz w:val="48"/>
          <w:szCs w:val="48"/>
        </w:rPr>
        <w:id w:val="147455739"/>
        <w15:color w:val="DBDBDB"/>
        <w:docPartObj>
          <w:docPartGallery w:val="Table of Contents"/>
          <w:docPartUnique/>
        </w:docPartObj>
      </w:sdtPr>
      <w:sdtEndPr>
        <w:rPr>
          <w:sz w:val="48"/>
          <w:szCs w:val="48"/>
        </w:rPr>
      </w:sdtEndPr>
      <w:sdtContent>
        <w:p>
          <w:pPr>
            <w:jc w:val="center"/>
            <w:rPr>
              <w:sz w:val="48"/>
              <w:szCs w:val="48"/>
            </w:rPr>
          </w:pPr>
          <w:r>
            <w:rPr>
              <w:sz w:val="48"/>
              <w:szCs w:val="48"/>
            </w:rPr>
            <w:t>目录</w:t>
          </w:r>
        </w:p>
        <w:p>
          <w:pPr>
            <w:pStyle w:val="24"/>
            <w:tabs>
              <w:tab w:val="right" w:pos="1600"/>
              <w:tab w:val="right" w:leader="dot" w:pos="10590"/>
            </w:tabs>
          </w:pPr>
          <w:r>
            <w:fldChar w:fldCharType="begin"/>
          </w:r>
          <w:r>
            <w:instrText xml:space="preserve">TOC \o "1-1" \h \u </w:instrText>
          </w:r>
          <w:r>
            <w:fldChar w:fldCharType="separate"/>
          </w:r>
        </w:p>
        <w:p>
          <w:pPr>
            <w:pStyle w:val="24"/>
            <w:tabs>
              <w:tab w:val="right" w:pos="2000"/>
              <w:tab w:val="right" w:leader="dot" w:pos="10590"/>
            </w:tabs>
            <w:spacing w:line="600" w:lineRule="auto"/>
            <w:rPr>
              <w:rFonts w:ascii="宋体" w:hAnsi="宋体" w:cs="宋体"/>
              <w:sz w:val="28"/>
              <w:szCs w:val="28"/>
            </w:rPr>
          </w:pPr>
          <w:r>
            <w:fldChar w:fldCharType="begin"/>
          </w:r>
          <w:r>
            <w:instrText xml:space="preserve"> HYPERLINK \l "_Toc6130" </w:instrText>
          </w:r>
          <w:r>
            <w:fldChar w:fldCharType="separate"/>
          </w:r>
          <w:r>
            <w:rPr>
              <w:rFonts w:hint="eastAsia" w:ascii="宋体" w:hAnsi="宋体" w:cs="宋体"/>
              <w:sz w:val="28"/>
              <w:szCs w:val="28"/>
            </w:rPr>
            <w:t>第一章</w:t>
          </w:r>
          <w:r>
            <w:rPr>
              <w:rFonts w:hint="eastAsia" w:ascii="宋体" w:hAnsi="宋体" w:cs="宋体"/>
              <w:sz w:val="28"/>
              <w:szCs w:val="28"/>
            </w:rPr>
            <w:tab/>
          </w:r>
          <w:r>
            <w:rPr>
              <w:rFonts w:hint="eastAsia" w:ascii="宋体" w:hAnsi="宋体" w:cs="宋体"/>
              <w:sz w:val="28"/>
              <w:szCs w:val="28"/>
            </w:rPr>
            <w:t>竞争性磋商公告</w:t>
          </w:r>
          <w:r>
            <w:rPr>
              <w:rFonts w:hint="eastAsia" w:ascii="宋体" w:hAnsi="宋体" w:cs="宋体"/>
              <w:sz w:val="28"/>
              <w:szCs w:val="28"/>
            </w:rPr>
            <w:tab/>
          </w:r>
          <w:r>
            <w:rPr>
              <w:rFonts w:hint="eastAsia" w:ascii="宋体" w:hAnsi="宋体" w:cs="宋体"/>
              <w:sz w:val="28"/>
              <w:szCs w:val="28"/>
            </w:rPr>
            <w:t>3</w:t>
          </w:r>
          <w:r>
            <w:rPr>
              <w:rFonts w:hint="eastAsia" w:ascii="宋体" w:hAnsi="宋体" w:cs="宋体"/>
              <w:sz w:val="28"/>
              <w:szCs w:val="28"/>
            </w:rPr>
            <w:fldChar w:fldCharType="end"/>
          </w:r>
        </w:p>
        <w:p>
          <w:pPr>
            <w:pStyle w:val="24"/>
            <w:tabs>
              <w:tab w:val="right" w:leader="dot" w:pos="10590"/>
            </w:tabs>
            <w:spacing w:line="600" w:lineRule="auto"/>
            <w:rPr>
              <w:rFonts w:ascii="宋体" w:hAnsi="宋体" w:cs="宋体"/>
              <w:sz w:val="28"/>
              <w:szCs w:val="28"/>
            </w:rPr>
          </w:pPr>
          <w:r>
            <w:fldChar w:fldCharType="begin"/>
          </w:r>
          <w:r>
            <w:instrText xml:space="preserve"> HYPERLINK \l "_Toc11110"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_Toc11110 \h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24"/>
            <w:tabs>
              <w:tab w:val="right" w:pos="2000"/>
              <w:tab w:val="right" w:leader="dot" w:pos="10590"/>
            </w:tabs>
            <w:spacing w:line="600" w:lineRule="auto"/>
            <w:rPr>
              <w:rFonts w:ascii="宋体" w:hAnsi="宋体" w:cs="宋体"/>
              <w:sz w:val="28"/>
              <w:szCs w:val="28"/>
            </w:rPr>
          </w:pPr>
          <w:r>
            <w:fldChar w:fldCharType="begin"/>
          </w:r>
          <w:r>
            <w:instrText xml:space="preserve"> HYPERLINK \l "_Toc21936" </w:instrText>
          </w:r>
          <w:r>
            <w:fldChar w:fldCharType="separate"/>
          </w:r>
          <w:r>
            <w:rPr>
              <w:rFonts w:hint="eastAsia" w:ascii="宋体" w:hAnsi="宋体" w:cs="宋体"/>
              <w:sz w:val="28"/>
              <w:szCs w:val="28"/>
            </w:rPr>
            <w:t>第三章</w:t>
          </w:r>
          <w:r>
            <w:rPr>
              <w:rFonts w:hint="eastAsia" w:ascii="宋体" w:hAnsi="宋体" w:cs="宋体"/>
              <w:sz w:val="28"/>
              <w:szCs w:val="28"/>
            </w:rPr>
            <w:tab/>
          </w:r>
          <w:r>
            <w:rPr>
              <w:rFonts w:hint="eastAsia" w:ascii="宋体" w:hAnsi="宋体" w:cs="宋体"/>
              <w:sz w:val="28"/>
              <w:szCs w:val="28"/>
            </w:rPr>
            <w:t>评审办法（综合评分法）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_Toc21936 \h </w:instrText>
          </w:r>
          <w:r>
            <w:rPr>
              <w:rFonts w:hint="eastAsia" w:ascii="宋体" w:hAnsi="宋体" w:cs="宋体"/>
              <w:sz w:val="28"/>
              <w:szCs w:val="28"/>
            </w:rPr>
            <w:fldChar w:fldCharType="separate"/>
          </w:r>
          <w:r>
            <w:rPr>
              <w:rFonts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fldChar w:fldCharType="end"/>
          </w:r>
        </w:p>
        <w:p>
          <w:pPr>
            <w:pStyle w:val="24"/>
            <w:tabs>
              <w:tab w:val="right" w:pos="2000"/>
              <w:tab w:val="right" w:leader="dot" w:pos="10590"/>
            </w:tabs>
            <w:spacing w:line="600" w:lineRule="auto"/>
            <w:rPr>
              <w:rFonts w:ascii="宋体" w:hAnsi="宋体" w:cs="宋体"/>
              <w:sz w:val="28"/>
              <w:szCs w:val="28"/>
            </w:rPr>
          </w:pPr>
          <w:r>
            <w:fldChar w:fldCharType="begin"/>
          </w:r>
          <w:r>
            <w:instrText xml:space="preserve"> HYPERLINK \l "_Toc8966" </w:instrText>
          </w:r>
          <w:r>
            <w:fldChar w:fldCharType="separate"/>
          </w:r>
          <w:r>
            <w:rPr>
              <w:rFonts w:hint="eastAsia" w:ascii="宋体" w:hAnsi="宋体" w:cs="宋体"/>
              <w:spacing w:val="3"/>
              <w:sz w:val="28"/>
              <w:szCs w:val="28"/>
            </w:rPr>
            <w:t>第</w:t>
          </w:r>
          <w:r>
            <w:rPr>
              <w:rFonts w:hint="eastAsia" w:ascii="宋体" w:hAnsi="宋体" w:cs="宋体"/>
              <w:sz w:val="28"/>
              <w:szCs w:val="28"/>
            </w:rPr>
            <w:t>四章</w:t>
          </w:r>
          <w:r>
            <w:rPr>
              <w:rFonts w:hint="eastAsia" w:ascii="宋体" w:hAnsi="宋体" w:cs="宋体"/>
              <w:sz w:val="28"/>
              <w:szCs w:val="28"/>
            </w:rPr>
            <w:tab/>
          </w:r>
          <w:r>
            <w:rPr>
              <w:rFonts w:hint="eastAsia" w:ascii="宋体" w:hAnsi="宋体" w:cs="宋体"/>
              <w:sz w:val="28"/>
              <w:szCs w:val="28"/>
            </w:rPr>
            <w:t>合同条款及格式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_Toc8966 \h </w:instrText>
          </w:r>
          <w:r>
            <w:rPr>
              <w:rFonts w:hint="eastAsia" w:ascii="宋体" w:hAnsi="宋体" w:cs="宋体"/>
              <w:sz w:val="28"/>
              <w:szCs w:val="28"/>
            </w:rPr>
            <w:fldChar w:fldCharType="separate"/>
          </w:r>
          <w:r>
            <w:rPr>
              <w:rFonts w:ascii="宋体" w:hAnsi="宋体" w:cs="宋体"/>
              <w:sz w:val="28"/>
              <w:szCs w:val="28"/>
            </w:rPr>
            <w:t>30</w:t>
          </w:r>
          <w:r>
            <w:rPr>
              <w:rFonts w:hint="eastAsia" w:ascii="宋体" w:hAnsi="宋体" w:cs="宋体"/>
              <w:sz w:val="28"/>
              <w:szCs w:val="28"/>
            </w:rPr>
            <w:fldChar w:fldCharType="end"/>
          </w:r>
          <w:r>
            <w:rPr>
              <w:rFonts w:hint="eastAsia" w:ascii="宋体" w:hAnsi="宋体" w:cs="宋体"/>
              <w:sz w:val="28"/>
              <w:szCs w:val="28"/>
            </w:rPr>
            <w:fldChar w:fldCharType="end"/>
          </w:r>
        </w:p>
        <w:p>
          <w:pPr>
            <w:pStyle w:val="24"/>
            <w:tabs>
              <w:tab w:val="right" w:pos="2000"/>
              <w:tab w:val="right" w:leader="dot" w:pos="10590"/>
            </w:tabs>
            <w:spacing w:line="600" w:lineRule="auto"/>
            <w:rPr>
              <w:rFonts w:ascii="宋体" w:hAnsi="宋体" w:cs="宋体"/>
              <w:sz w:val="28"/>
              <w:szCs w:val="28"/>
            </w:rPr>
          </w:pPr>
          <w:r>
            <w:fldChar w:fldCharType="begin"/>
          </w:r>
          <w:r>
            <w:instrText xml:space="preserve"> HYPERLINK \l "_Toc22109" </w:instrText>
          </w:r>
          <w:r>
            <w:fldChar w:fldCharType="separate"/>
          </w:r>
          <w:r>
            <w:rPr>
              <w:rFonts w:hint="eastAsia" w:ascii="宋体" w:hAnsi="宋体" w:cs="宋体"/>
              <w:sz w:val="28"/>
              <w:szCs w:val="28"/>
            </w:rPr>
            <w:t>第</w:t>
          </w:r>
          <w:r>
            <w:rPr>
              <w:rFonts w:hint="eastAsia" w:ascii="宋体" w:hAnsi="宋体" w:cs="宋体"/>
              <w:spacing w:val="3"/>
              <w:sz w:val="28"/>
              <w:szCs w:val="28"/>
            </w:rPr>
            <w:t>五</w:t>
          </w:r>
          <w:r>
            <w:rPr>
              <w:rFonts w:hint="eastAsia" w:ascii="宋体" w:hAnsi="宋体" w:cs="宋体"/>
              <w:sz w:val="28"/>
              <w:szCs w:val="28"/>
            </w:rPr>
            <w:t>章</w:t>
          </w:r>
          <w:r>
            <w:rPr>
              <w:rFonts w:hint="eastAsia" w:ascii="宋体" w:hAnsi="宋体" w:cs="宋体"/>
              <w:sz w:val="28"/>
              <w:szCs w:val="28"/>
            </w:rPr>
            <w:tab/>
          </w:r>
          <w:r>
            <w:rPr>
              <w:rFonts w:hint="eastAsia" w:ascii="宋体" w:hAnsi="宋体" w:cs="宋体"/>
              <w:sz w:val="28"/>
              <w:szCs w:val="28"/>
            </w:rPr>
            <w:t>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_Toc22109 \h </w:instrText>
          </w:r>
          <w:r>
            <w:rPr>
              <w:rFonts w:hint="eastAsia" w:ascii="宋体" w:hAnsi="宋体" w:cs="宋体"/>
              <w:sz w:val="28"/>
              <w:szCs w:val="28"/>
            </w:rPr>
            <w:fldChar w:fldCharType="separate"/>
          </w:r>
          <w:r>
            <w:rPr>
              <w:rFonts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fldChar w:fldCharType="end"/>
          </w:r>
        </w:p>
        <w:p>
          <w:pPr>
            <w:pStyle w:val="24"/>
            <w:tabs>
              <w:tab w:val="right" w:pos="2000"/>
              <w:tab w:val="right" w:leader="dot" w:pos="10590"/>
            </w:tabs>
            <w:spacing w:line="600" w:lineRule="auto"/>
            <w:rPr>
              <w:rFonts w:ascii="宋体" w:hAnsi="宋体" w:cs="宋体"/>
              <w:sz w:val="28"/>
              <w:szCs w:val="28"/>
            </w:rPr>
          </w:pPr>
          <w:r>
            <w:rPr>
              <w:rFonts w:hint="eastAsia" w:ascii="宋体" w:hAnsi="宋体" w:cs="宋体"/>
              <w:sz w:val="28"/>
              <w:szCs w:val="28"/>
            </w:rPr>
            <w:t>第六章</w:t>
          </w:r>
          <w:r>
            <w:rPr>
              <w:rFonts w:hint="eastAsia" w:ascii="宋体" w:hAnsi="宋体" w:cs="宋体"/>
              <w:sz w:val="28"/>
              <w:szCs w:val="28"/>
            </w:rPr>
            <w:tab/>
          </w:r>
          <w:r>
            <w:rPr>
              <w:rFonts w:hint="eastAsia" w:ascii="宋体" w:hAnsi="宋体" w:cs="宋体"/>
              <w:sz w:val="28"/>
              <w:szCs w:val="28"/>
            </w:rPr>
            <w:t>磋商响应文件格式</w:t>
          </w:r>
          <w:r>
            <w:rPr>
              <w:rFonts w:hint="eastAsia" w:ascii="宋体" w:hAnsi="宋体" w:cs="宋体"/>
              <w:sz w:val="28"/>
              <w:szCs w:val="28"/>
            </w:rPr>
            <w:tab/>
          </w:r>
          <w:r>
            <w:rPr>
              <w:rFonts w:hint="eastAsia" w:ascii="宋体" w:hAnsi="宋体" w:cs="宋体"/>
              <w:sz w:val="28"/>
              <w:szCs w:val="28"/>
            </w:rPr>
            <w:t>31</w:t>
          </w:r>
        </w:p>
        <w:p>
          <w:r>
            <w:fldChar w:fldCharType="end"/>
          </w:r>
        </w:p>
      </w:sdtContent>
    </w:sdt>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13"/>
        <w:ind w:right="469" w:rightChars="213"/>
        <w:rPr>
          <w:rFonts w:ascii="Times New Roman"/>
          <w:b/>
          <w:sz w:val="20"/>
        </w:rPr>
      </w:pPr>
    </w:p>
    <w:p>
      <w:pPr>
        <w:pStyle w:val="4"/>
        <w:tabs>
          <w:tab w:val="left" w:pos="0"/>
        </w:tabs>
        <w:adjustRightInd w:val="0"/>
        <w:spacing w:before="0" w:line="360" w:lineRule="auto"/>
        <w:rPr>
          <w:sz w:val="32"/>
          <w:szCs w:val="32"/>
        </w:rPr>
      </w:pPr>
      <w:bookmarkStart w:id="4" w:name="_Toc35393797"/>
      <w:bookmarkStart w:id="5" w:name="_Toc28359011"/>
      <w:bookmarkStart w:id="6" w:name="_Toc31256"/>
      <w:r>
        <w:rPr>
          <w:rFonts w:hint="eastAsia"/>
          <w:sz w:val="32"/>
          <w:szCs w:val="32"/>
        </w:rPr>
        <w:t>长春汽车经济技术开发区</w:t>
      </w:r>
      <w:r>
        <w:rPr>
          <w:sz w:val="32"/>
          <w:szCs w:val="32"/>
        </w:rPr>
        <w:t>-公共资源交易-政府采购项目</w:t>
      </w:r>
    </w:p>
    <w:p>
      <w:pPr>
        <w:pStyle w:val="4"/>
        <w:tabs>
          <w:tab w:val="left" w:pos="0"/>
        </w:tabs>
        <w:adjustRightInd w:val="0"/>
        <w:spacing w:before="0" w:line="360" w:lineRule="auto"/>
        <w:rPr>
          <w:sz w:val="32"/>
          <w:szCs w:val="32"/>
        </w:rPr>
      </w:pPr>
      <w:r>
        <w:rPr>
          <w:rFonts w:hint="eastAsia"/>
          <w:sz w:val="32"/>
          <w:szCs w:val="32"/>
        </w:rPr>
        <w:t>竞争性磋商公告</w:t>
      </w:r>
      <w:bookmarkEnd w:id="4"/>
      <w:bookmarkEnd w:id="5"/>
      <w:bookmarkEnd w:id="6"/>
    </w:p>
    <w:p>
      <w:pPr>
        <w:pBdr>
          <w:top w:val="single" w:color="auto" w:sz="4" w:space="1"/>
          <w:left w:val="single" w:color="auto" w:sz="4" w:space="4"/>
          <w:bottom w:val="single" w:color="auto" w:sz="4" w:space="1"/>
          <w:right w:val="single" w:color="auto" w:sz="4" w:space="4"/>
        </w:pBdr>
        <w:spacing w:line="360" w:lineRule="auto"/>
        <w:ind w:firstLine="420" w:firstLineChars="200"/>
        <w:rPr>
          <w:sz w:val="21"/>
          <w:szCs w:val="21"/>
        </w:rPr>
      </w:pPr>
      <w:r>
        <w:rPr>
          <w:rFonts w:hint="eastAsia"/>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sz w:val="21"/>
          <w:szCs w:val="21"/>
        </w:rPr>
      </w:pPr>
      <w:r>
        <w:rPr>
          <w:rFonts w:hint="eastAsia"/>
          <w:sz w:val="21"/>
          <w:szCs w:val="21"/>
          <w:u w:val="single"/>
        </w:rPr>
        <w:t xml:space="preserve"> 长春市绿园区锦程街道办事处弃管小区清扫保洁</w:t>
      </w:r>
      <w:r>
        <w:rPr>
          <w:rFonts w:hint="eastAsia"/>
          <w:sz w:val="21"/>
          <w:szCs w:val="21"/>
        </w:rPr>
        <w:t>采购项目的潜在供应商应在</w:t>
      </w:r>
      <w:r>
        <w:rPr>
          <w:rFonts w:hint="eastAsia"/>
          <w:sz w:val="21"/>
          <w:szCs w:val="21"/>
          <w:u w:val="single"/>
        </w:rPr>
        <w:t>伍诚工程咨询股份有限公司（吉林省长春市南关区锦湖大路6822号保合大厦516室）</w:t>
      </w:r>
      <w:r>
        <w:rPr>
          <w:rFonts w:hint="eastAsia"/>
          <w:sz w:val="21"/>
          <w:szCs w:val="21"/>
        </w:rPr>
        <w:t>获取采购文件，</w:t>
      </w:r>
      <w:r>
        <w:rPr>
          <w:rFonts w:hint="eastAsia"/>
          <w:color w:val="000000" w:themeColor="text1"/>
          <w:sz w:val="21"/>
          <w:szCs w:val="21"/>
          <w14:textFill>
            <w14:solidFill>
              <w14:schemeClr w14:val="tx1"/>
            </w14:solidFill>
          </w14:textFill>
        </w:rPr>
        <w:t>并于</w:t>
      </w:r>
      <w:r>
        <w:rPr>
          <w:rFonts w:hint="eastAsia"/>
          <w:color w:val="000000" w:themeColor="text1"/>
          <w:sz w:val="21"/>
          <w:szCs w:val="21"/>
          <w:u w:val="single"/>
          <w:lang w:val="en-US"/>
          <w14:textFill>
            <w14:solidFill>
              <w14:schemeClr w14:val="tx1"/>
            </w14:solidFill>
          </w14:textFill>
        </w:rPr>
        <w:t>2022</w:t>
      </w:r>
      <w:r>
        <w:rPr>
          <w:rFonts w:hint="eastAsia"/>
          <w:bCs/>
          <w:color w:val="000000" w:themeColor="text1"/>
          <w:sz w:val="21"/>
          <w:szCs w:val="21"/>
          <w:u w:val="single"/>
          <w14:textFill>
            <w14:solidFill>
              <w14:schemeClr w14:val="tx1"/>
            </w14:solidFill>
          </w14:textFill>
        </w:rPr>
        <w:t>年</w:t>
      </w:r>
      <w:r>
        <w:rPr>
          <w:rFonts w:hint="eastAsia"/>
          <w:bCs/>
          <w:color w:val="000000" w:themeColor="text1"/>
          <w:sz w:val="21"/>
          <w:szCs w:val="21"/>
          <w:u w:val="single"/>
          <w:lang w:val="en-US"/>
          <w14:textFill>
            <w14:solidFill>
              <w14:schemeClr w14:val="tx1"/>
            </w14:solidFill>
          </w14:textFill>
        </w:rPr>
        <w:t>11</w:t>
      </w:r>
      <w:r>
        <w:rPr>
          <w:rFonts w:hint="eastAsia"/>
          <w:bCs/>
          <w:color w:val="000000" w:themeColor="text1"/>
          <w:sz w:val="21"/>
          <w:szCs w:val="21"/>
          <w:u w:val="single"/>
          <w14:textFill>
            <w14:solidFill>
              <w14:schemeClr w14:val="tx1"/>
            </w14:solidFill>
          </w14:textFill>
        </w:rPr>
        <w:t>月</w:t>
      </w:r>
      <w:r>
        <w:rPr>
          <w:rFonts w:hint="eastAsia"/>
          <w:bCs/>
          <w:color w:val="000000" w:themeColor="text1"/>
          <w:sz w:val="21"/>
          <w:szCs w:val="21"/>
          <w:u w:val="single"/>
          <w:lang w:val="en-US"/>
          <w14:textFill>
            <w14:solidFill>
              <w14:schemeClr w14:val="tx1"/>
            </w14:solidFill>
          </w14:textFill>
        </w:rPr>
        <w:t>14</w:t>
      </w:r>
      <w:r>
        <w:rPr>
          <w:rFonts w:hint="eastAsia"/>
          <w:bCs/>
          <w:color w:val="000000" w:themeColor="text1"/>
          <w:sz w:val="21"/>
          <w:szCs w:val="21"/>
          <w:u w:val="single"/>
          <w14:textFill>
            <w14:solidFill>
              <w14:schemeClr w14:val="tx1"/>
            </w14:solidFill>
          </w14:textFill>
        </w:rPr>
        <w:t>日</w:t>
      </w:r>
      <w:r>
        <w:rPr>
          <w:rFonts w:hint="eastAsia"/>
          <w:bCs/>
          <w:color w:val="000000" w:themeColor="text1"/>
          <w:sz w:val="21"/>
          <w:szCs w:val="21"/>
          <w:u w:val="single"/>
          <w:lang w:val="en-US"/>
          <w14:textFill>
            <w14:solidFill>
              <w14:schemeClr w14:val="tx1"/>
            </w14:solidFill>
          </w14:textFill>
        </w:rPr>
        <w:t>09</w:t>
      </w:r>
      <w:r>
        <w:rPr>
          <w:rFonts w:hint="eastAsia"/>
          <w:bCs/>
          <w:color w:val="000000" w:themeColor="text1"/>
          <w:sz w:val="21"/>
          <w:szCs w:val="21"/>
          <w:u w:val="single"/>
          <w14:textFill>
            <w14:solidFill>
              <w14:schemeClr w14:val="tx1"/>
            </w14:solidFill>
          </w14:textFill>
        </w:rPr>
        <w:t>点</w:t>
      </w:r>
      <w:r>
        <w:rPr>
          <w:rFonts w:hint="eastAsia"/>
          <w:bCs/>
          <w:color w:val="000000" w:themeColor="text1"/>
          <w:sz w:val="21"/>
          <w:szCs w:val="21"/>
          <w:u w:val="single"/>
          <w:lang w:val="en-US"/>
          <w14:textFill>
            <w14:solidFill>
              <w14:schemeClr w14:val="tx1"/>
            </w14:solidFill>
          </w14:textFill>
        </w:rPr>
        <w:t>00</w:t>
      </w:r>
      <w:r>
        <w:rPr>
          <w:rFonts w:hint="eastAsia"/>
          <w:bCs/>
          <w:color w:val="000000" w:themeColor="text1"/>
          <w:sz w:val="21"/>
          <w:szCs w:val="21"/>
          <w:u w:val="single"/>
          <w14:textFill>
            <w14:solidFill>
              <w14:schemeClr w14:val="tx1"/>
            </w14:solidFill>
          </w14:textFill>
        </w:rPr>
        <w:t>分</w:t>
      </w:r>
      <w:r>
        <w:rPr>
          <w:rFonts w:hint="eastAsia"/>
          <w:bCs/>
          <w:color w:val="000000" w:themeColor="text1"/>
          <w:sz w:val="21"/>
          <w:szCs w:val="21"/>
          <w14:textFill>
            <w14:solidFill>
              <w14:schemeClr w14:val="tx1"/>
            </w14:solidFill>
          </w14:textFill>
        </w:rPr>
        <w:t>（北京时间）前提交响应文件</w:t>
      </w:r>
      <w:r>
        <w:rPr>
          <w:rFonts w:hint="eastAsia"/>
          <w:color w:val="000000" w:themeColor="text1"/>
          <w:sz w:val="21"/>
          <w:szCs w:val="21"/>
          <w14:textFill>
            <w14:solidFill>
              <w14:schemeClr w14:val="tx1"/>
            </w14:solidFill>
          </w14:textFill>
        </w:rPr>
        <w:t>。</w:t>
      </w:r>
    </w:p>
    <w:p>
      <w:pPr>
        <w:keepNext/>
        <w:keepLines/>
        <w:spacing w:line="360" w:lineRule="auto"/>
        <w:ind w:firstLine="422" w:firstLineChars="200"/>
        <w:rPr>
          <w:sz w:val="21"/>
          <w:szCs w:val="21"/>
        </w:rPr>
      </w:pPr>
      <w:bookmarkStart w:id="7" w:name="_Toc35393798"/>
      <w:bookmarkStart w:id="8" w:name="_Toc35393629"/>
      <w:bookmarkStart w:id="9" w:name="_Toc28359012"/>
      <w:bookmarkStart w:id="10" w:name="_Toc28359089"/>
      <w:r>
        <w:rPr>
          <w:rFonts w:hint="eastAsia"/>
          <w:b/>
          <w:sz w:val="21"/>
          <w:szCs w:val="21"/>
        </w:rPr>
        <w:t>一、项目基本情况</w:t>
      </w:r>
      <w:bookmarkEnd w:id="7"/>
      <w:bookmarkEnd w:id="8"/>
      <w:bookmarkEnd w:id="9"/>
      <w:bookmarkEnd w:id="10"/>
    </w:p>
    <w:p>
      <w:pPr>
        <w:spacing w:line="360" w:lineRule="auto"/>
        <w:ind w:firstLine="420" w:firstLineChars="200"/>
        <w:rPr>
          <w:sz w:val="21"/>
          <w:szCs w:val="21"/>
          <w:lang w:val="en-US"/>
        </w:rPr>
      </w:pPr>
      <w:r>
        <w:rPr>
          <w:rFonts w:hint="eastAsia"/>
          <w:sz w:val="21"/>
          <w:szCs w:val="21"/>
        </w:rPr>
        <w:t>项目编号：</w:t>
      </w:r>
      <w:r>
        <w:rPr>
          <w:rFonts w:hint="eastAsia"/>
          <w:sz w:val="21"/>
          <w:szCs w:val="21"/>
          <w:lang w:val="en-US"/>
        </w:rPr>
        <w:t>WCZX-20221101</w:t>
      </w:r>
    </w:p>
    <w:p>
      <w:pPr>
        <w:spacing w:line="360" w:lineRule="auto"/>
        <w:ind w:firstLine="420" w:firstLineChars="200"/>
        <w:rPr>
          <w:sz w:val="21"/>
          <w:szCs w:val="21"/>
        </w:rPr>
      </w:pPr>
      <w:r>
        <w:rPr>
          <w:rFonts w:hint="eastAsia"/>
          <w:sz w:val="21"/>
          <w:szCs w:val="21"/>
        </w:rPr>
        <w:t>项目名称：长春市绿园区锦程街道办事处弃管小区清扫保洁</w:t>
      </w:r>
    </w:p>
    <w:p>
      <w:pPr>
        <w:spacing w:line="360" w:lineRule="auto"/>
        <w:ind w:firstLine="420" w:firstLineChars="200"/>
        <w:rPr>
          <w:sz w:val="21"/>
          <w:szCs w:val="21"/>
        </w:rPr>
      </w:pPr>
      <w:r>
        <w:rPr>
          <w:rFonts w:hint="eastAsia"/>
          <w:sz w:val="21"/>
          <w:szCs w:val="21"/>
        </w:rPr>
        <w:t>采购方式：竞争性磋商</w:t>
      </w:r>
    </w:p>
    <w:p>
      <w:pPr>
        <w:spacing w:line="360" w:lineRule="auto"/>
        <w:ind w:firstLine="420" w:firstLineChars="200"/>
        <w:rPr>
          <w:sz w:val="21"/>
          <w:szCs w:val="21"/>
        </w:rPr>
      </w:pPr>
      <w:r>
        <w:rPr>
          <w:rFonts w:hint="eastAsia"/>
          <w:sz w:val="21"/>
          <w:szCs w:val="21"/>
        </w:rPr>
        <w:t>预算金额：391330.80元</w:t>
      </w:r>
    </w:p>
    <w:p>
      <w:pPr>
        <w:spacing w:line="360" w:lineRule="auto"/>
        <w:ind w:firstLine="420" w:firstLineChars="200"/>
        <w:rPr>
          <w:sz w:val="21"/>
          <w:szCs w:val="21"/>
        </w:rPr>
      </w:pPr>
      <w:r>
        <w:rPr>
          <w:rFonts w:hint="eastAsia"/>
          <w:sz w:val="21"/>
          <w:szCs w:val="21"/>
        </w:rPr>
        <w:t>最高限价：391330.80元</w:t>
      </w:r>
    </w:p>
    <w:p>
      <w:pPr>
        <w:spacing w:line="360" w:lineRule="auto"/>
        <w:ind w:firstLine="420" w:firstLineChars="200"/>
        <w:rPr>
          <w:lang w:val="en-US"/>
        </w:rPr>
      </w:pPr>
      <w:r>
        <w:rPr>
          <w:rFonts w:hint="eastAsia"/>
          <w:sz w:val="21"/>
          <w:szCs w:val="21"/>
        </w:rPr>
        <w:t>采购需求：</w:t>
      </w:r>
      <w:r>
        <w:rPr>
          <w:rFonts w:hint="eastAsia"/>
          <w:spacing w:val="-6"/>
          <w:sz w:val="21"/>
          <w:szCs w:val="21"/>
          <w:lang w:val="en-US"/>
        </w:rPr>
        <w:t>长沈平房区拆迁、云河名都后侧、飞跃社区广场、公交宿舍弃管小区、430小区、49B弃管5个栋、50街区弃管5个栋,</w:t>
      </w:r>
      <w:r>
        <w:rPr>
          <w:rFonts w:hint="eastAsia"/>
          <w:bCs/>
          <w:sz w:val="21"/>
          <w:szCs w:val="21"/>
          <w:lang w:val="en-US"/>
        </w:rPr>
        <w:t>7处面积共79259.63平方米的清扫保洁及保安服务。</w:t>
      </w:r>
      <w:r>
        <w:rPr>
          <w:rFonts w:hint="eastAsia"/>
          <w:sz w:val="21"/>
          <w:szCs w:val="21"/>
          <w:lang w:val="en-US"/>
        </w:rPr>
        <w:t>具体需求详见磋商文件。</w:t>
      </w:r>
    </w:p>
    <w:p>
      <w:pPr>
        <w:spacing w:line="360" w:lineRule="auto"/>
        <w:ind w:firstLine="420" w:firstLineChars="200"/>
        <w:rPr>
          <w:sz w:val="21"/>
          <w:szCs w:val="21"/>
          <w:u w:val="single"/>
          <w:lang w:val="en-US"/>
        </w:rPr>
      </w:pPr>
      <w:r>
        <w:rPr>
          <w:rFonts w:hint="eastAsia"/>
          <w:sz w:val="21"/>
          <w:szCs w:val="21"/>
        </w:rPr>
        <w:t>合同履行期限：</w:t>
      </w:r>
      <w:r>
        <w:rPr>
          <w:rFonts w:hint="eastAsia"/>
          <w:sz w:val="21"/>
          <w:szCs w:val="21"/>
          <w:lang w:val="en-US"/>
        </w:rPr>
        <w:t>1年。</w:t>
      </w:r>
    </w:p>
    <w:p>
      <w:pPr>
        <w:spacing w:line="360" w:lineRule="auto"/>
        <w:ind w:firstLine="420" w:firstLineChars="200"/>
        <w:rPr>
          <w:sz w:val="21"/>
          <w:szCs w:val="21"/>
          <w:lang w:val="en-US"/>
        </w:rPr>
      </w:pPr>
      <w:r>
        <w:rPr>
          <w:rFonts w:hint="eastAsia"/>
          <w:sz w:val="21"/>
          <w:szCs w:val="21"/>
          <w:lang w:val="en-US"/>
        </w:rPr>
        <w:t>本项目不接受联合体。</w:t>
      </w:r>
    </w:p>
    <w:p>
      <w:pPr>
        <w:keepNext/>
        <w:keepLines/>
        <w:spacing w:line="360" w:lineRule="auto"/>
        <w:ind w:firstLine="422" w:firstLineChars="200"/>
        <w:rPr>
          <w:b/>
          <w:sz w:val="21"/>
          <w:szCs w:val="21"/>
        </w:rPr>
      </w:pPr>
      <w:bookmarkStart w:id="11" w:name="_Toc35393799"/>
      <w:bookmarkStart w:id="12" w:name="_Toc28359013"/>
      <w:bookmarkStart w:id="13" w:name="_Toc35393630"/>
      <w:bookmarkStart w:id="14" w:name="_Toc28359090"/>
      <w:r>
        <w:rPr>
          <w:rFonts w:hint="eastAsia"/>
          <w:b/>
          <w:sz w:val="21"/>
          <w:szCs w:val="21"/>
        </w:rPr>
        <w:t>二、申请人的资格要求：</w:t>
      </w:r>
      <w:bookmarkEnd w:id="11"/>
      <w:bookmarkEnd w:id="12"/>
      <w:bookmarkEnd w:id="13"/>
      <w:bookmarkEnd w:id="14"/>
    </w:p>
    <w:p>
      <w:pPr>
        <w:spacing w:line="360" w:lineRule="auto"/>
        <w:ind w:firstLine="420" w:firstLineChars="200"/>
        <w:rPr>
          <w:sz w:val="21"/>
          <w:szCs w:val="21"/>
        </w:rPr>
      </w:pPr>
      <w:r>
        <w:rPr>
          <w:rFonts w:hint="eastAsia"/>
          <w:sz w:val="21"/>
          <w:szCs w:val="21"/>
        </w:rPr>
        <w:t>1.满足《中华人民共和国政府采购法》第二十二条规定；</w:t>
      </w:r>
    </w:p>
    <w:p>
      <w:pPr>
        <w:spacing w:line="360" w:lineRule="auto"/>
        <w:ind w:firstLine="420" w:firstLineChars="200"/>
        <w:rPr>
          <w:sz w:val="21"/>
          <w:szCs w:val="21"/>
        </w:rPr>
      </w:pPr>
      <w:bookmarkStart w:id="15" w:name="_Toc28359014"/>
      <w:bookmarkStart w:id="16" w:name="_Toc28359091"/>
      <w:r>
        <w:rPr>
          <w:rFonts w:hint="eastAsia"/>
          <w:sz w:val="21"/>
          <w:szCs w:val="21"/>
        </w:rPr>
        <w:t>2.落实政府采购政策需满足的资格要求：本项目专门面向中小企业采购（供应商应为中小微企业、监狱企业、残疾人福利性单位)。需要落实的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等。</w:t>
      </w:r>
    </w:p>
    <w:p>
      <w:pPr>
        <w:spacing w:line="360" w:lineRule="auto"/>
        <w:ind w:firstLine="420" w:firstLineChars="200"/>
        <w:rPr>
          <w:sz w:val="21"/>
          <w:szCs w:val="21"/>
        </w:rPr>
      </w:pPr>
      <w:r>
        <w:rPr>
          <w:rFonts w:hint="eastAsia"/>
          <w:sz w:val="21"/>
          <w:szCs w:val="21"/>
        </w:rPr>
        <w:t>3.本项目的特定资格要求：</w:t>
      </w:r>
    </w:p>
    <w:p>
      <w:pPr>
        <w:spacing w:line="360" w:lineRule="auto"/>
        <w:ind w:firstLine="420" w:firstLineChars="200"/>
        <w:rPr>
          <w:sz w:val="21"/>
          <w:szCs w:val="21"/>
        </w:rPr>
      </w:pPr>
      <w:r>
        <w:rPr>
          <w:rFonts w:hint="eastAsia"/>
          <w:sz w:val="21"/>
          <w:szCs w:val="21"/>
        </w:rPr>
        <w:t>3.1</w:t>
      </w:r>
      <w:r>
        <w:rPr>
          <w:rFonts w:hint="eastAsia"/>
        </w:rPr>
        <w:t>供应商</w:t>
      </w:r>
      <w:r>
        <w:rPr>
          <w:rFonts w:hint="eastAsia"/>
          <w:sz w:val="21"/>
          <w:szCs w:val="21"/>
        </w:rPr>
        <w:t>须是具有独立法人资格的企业或其他组织，具有有效的营业执照，并在人员、设备、资金等方面具有相应的服务能力</w:t>
      </w:r>
      <w:bookmarkStart w:id="17" w:name="_Toc35393631"/>
      <w:bookmarkStart w:id="18" w:name="_Toc35393800"/>
      <w:r>
        <w:rPr>
          <w:rFonts w:hint="eastAsia"/>
          <w:sz w:val="21"/>
          <w:szCs w:val="21"/>
        </w:rPr>
        <w:t>，供应商应具备相应的清扫保洁、维护的能力，且作业条件必须符合采购人的要求；</w:t>
      </w:r>
    </w:p>
    <w:p>
      <w:pPr>
        <w:spacing w:line="360" w:lineRule="auto"/>
        <w:ind w:firstLine="420" w:firstLineChars="200"/>
        <w:rPr>
          <w:sz w:val="21"/>
          <w:szCs w:val="21"/>
        </w:rPr>
      </w:pPr>
      <w:r>
        <w:rPr>
          <w:rFonts w:hint="eastAsia"/>
          <w:sz w:val="21"/>
          <w:szCs w:val="21"/>
        </w:rPr>
        <w:t>3.2 财务要求：</w:t>
      </w:r>
      <w:r>
        <w:rPr>
          <w:rFonts w:hint="eastAsia"/>
        </w:rPr>
        <w:t>供应商</w:t>
      </w:r>
      <w:r>
        <w:rPr>
          <w:rFonts w:hint="eastAsia"/>
          <w:sz w:val="21"/>
          <w:szCs w:val="21"/>
        </w:rPr>
        <w:t>须具有近三年（201</w:t>
      </w:r>
      <w:r>
        <w:rPr>
          <w:rFonts w:hint="eastAsia"/>
          <w:sz w:val="21"/>
          <w:szCs w:val="21"/>
          <w:lang w:val="en-US"/>
        </w:rPr>
        <w:t>9</w:t>
      </w:r>
      <w:r>
        <w:rPr>
          <w:rFonts w:hint="eastAsia"/>
          <w:sz w:val="21"/>
          <w:szCs w:val="21"/>
        </w:rPr>
        <w:t xml:space="preserve"> 年、20</w:t>
      </w:r>
      <w:r>
        <w:rPr>
          <w:rFonts w:hint="eastAsia"/>
          <w:sz w:val="21"/>
          <w:szCs w:val="21"/>
          <w:lang w:val="en-US"/>
        </w:rPr>
        <w:t>20</w:t>
      </w:r>
      <w:r>
        <w:rPr>
          <w:rFonts w:hint="eastAsia"/>
          <w:sz w:val="21"/>
          <w:szCs w:val="21"/>
        </w:rPr>
        <w:t>年、202</w:t>
      </w:r>
      <w:r>
        <w:rPr>
          <w:rFonts w:hint="eastAsia"/>
          <w:sz w:val="21"/>
          <w:szCs w:val="21"/>
          <w:lang w:val="en-US"/>
        </w:rPr>
        <w:t>1</w:t>
      </w:r>
      <w:r>
        <w:rPr>
          <w:rFonts w:hint="eastAsia"/>
          <w:sz w:val="21"/>
          <w:szCs w:val="21"/>
        </w:rPr>
        <w:t xml:space="preserve"> 年）财务审计报告或财务报表（新成立不足三年的企业提供自成立之日起至202</w:t>
      </w:r>
      <w:r>
        <w:rPr>
          <w:rFonts w:hint="eastAsia"/>
          <w:sz w:val="21"/>
          <w:szCs w:val="21"/>
          <w:lang w:val="en-US"/>
        </w:rPr>
        <w:t>1</w:t>
      </w:r>
      <w:r>
        <w:rPr>
          <w:rFonts w:hint="eastAsia"/>
          <w:sz w:val="21"/>
          <w:szCs w:val="21"/>
        </w:rPr>
        <w:t>年12月31日的财务审计报告或财务报表，202</w:t>
      </w:r>
      <w:r>
        <w:rPr>
          <w:rFonts w:hint="eastAsia"/>
          <w:sz w:val="21"/>
          <w:szCs w:val="21"/>
          <w:lang w:val="en-US"/>
        </w:rPr>
        <w:t>1</w:t>
      </w:r>
      <w:r>
        <w:rPr>
          <w:rFonts w:hint="eastAsia"/>
          <w:sz w:val="21"/>
          <w:szCs w:val="21"/>
        </w:rPr>
        <w:t>年12月31日之后成立企业提供财务状况良好承诺书）；</w:t>
      </w:r>
    </w:p>
    <w:p>
      <w:pPr>
        <w:spacing w:line="360" w:lineRule="auto"/>
        <w:ind w:firstLine="440" w:firstLineChars="200"/>
      </w:pPr>
      <w:r>
        <w:rPr>
          <w:rFonts w:hint="eastAsia"/>
        </w:rPr>
        <w:t>3.</w:t>
      </w:r>
      <w:r>
        <w:t>3</w:t>
      </w:r>
      <w:r>
        <w:rPr>
          <w:rFonts w:hint="eastAsia"/>
        </w:rPr>
        <w:t>具有依法缴纳税收和社会保障资金的良好记录；</w:t>
      </w:r>
    </w:p>
    <w:p>
      <w:pPr>
        <w:spacing w:line="360" w:lineRule="auto"/>
        <w:ind w:firstLine="420" w:firstLineChars="200"/>
        <w:rPr>
          <w:sz w:val="21"/>
          <w:szCs w:val="21"/>
        </w:rPr>
      </w:pPr>
      <w:r>
        <w:rPr>
          <w:rFonts w:hint="eastAsia"/>
          <w:sz w:val="21"/>
          <w:szCs w:val="21"/>
        </w:rPr>
        <w:t>3.4信誉要求：拒绝列入政府取消投标资格记录期间的企业或个人参与磋商；供应商不得为“信用中国”网站（www.creditchina.gov.cn）中列入失信被执行人和重大税收违法案件当事人名单供应商，不得为中国政府采购网（www.ccpg.gov.cn）政府采购严重违法失信行为记录名单中被财政部门禁止参加政府采购活动的供应商（在处罚决定规定的时间和地域范围内）；供应商在中国裁判文书网有行贿犯罪记录的不得参加投标；不得被工商行政管理机关在全国企业信用信息公示系统（http://www.gsxt.gov.cn/index.html）列入经营异常名录、严重违法失信名单。</w:t>
      </w:r>
    </w:p>
    <w:p>
      <w:pPr>
        <w:spacing w:line="360" w:lineRule="auto"/>
        <w:ind w:firstLine="440" w:firstLineChars="200"/>
      </w:pPr>
      <w:r>
        <w:rPr>
          <w:rFonts w:hint="eastAsia"/>
        </w:rPr>
        <w:t>3.</w:t>
      </w:r>
      <w:r>
        <w:t>5</w:t>
      </w:r>
      <w:r>
        <w:rPr>
          <w:rFonts w:hint="eastAsia"/>
        </w:rPr>
        <w:t>采购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pPr>
        <w:spacing w:line="360" w:lineRule="auto"/>
        <w:ind w:firstLine="440" w:firstLineChars="200"/>
      </w:pPr>
      <w:r>
        <w:rPr>
          <w:rFonts w:hint="eastAsia"/>
        </w:rPr>
        <w:t>3</w:t>
      </w:r>
      <w:r>
        <w:t>.6</w:t>
      </w:r>
      <w:r>
        <w:rPr>
          <w:rFonts w:hint="eastAsia"/>
        </w:rPr>
        <w:t>参加政府采购活动前三年内，在经营活动中没有重大违法记录，拒绝列入政府取消投标资格记录期间的企业或个人投标。</w:t>
      </w:r>
    </w:p>
    <w:p>
      <w:pPr>
        <w:keepNext/>
        <w:keepLines/>
        <w:spacing w:line="360" w:lineRule="auto"/>
        <w:ind w:firstLine="422" w:firstLineChars="200"/>
        <w:rPr>
          <w:b/>
          <w:sz w:val="21"/>
          <w:szCs w:val="21"/>
        </w:rPr>
      </w:pPr>
      <w:r>
        <w:rPr>
          <w:rFonts w:hint="eastAsia"/>
          <w:b/>
          <w:sz w:val="21"/>
          <w:szCs w:val="21"/>
        </w:rPr>
        <w:t>三、获取采购文件</w:t>
      </w:r>
      <w:bookmarkEnd w:id="15"/>
      <w:bookmarkEnd w:id="16"/>
      <w:bookmarkEnd w:id="17"/>
      <w:bookmarkEnd w:id="18"/>
    </w:p>
    <w:p>
      <w:pPr>
        <w:spacing w:line="360" w:lineRule="auto"/>
        <w:ind w:firstLine="420" w:firstLineChars="200"/>
        <w:rPr>
          <w:sz w:val="21"/>
          <w:szCs w:val="21"/>
        </w:rPr>
      </w:pPr>
      <w:r>
        <w:rPr>
          <w:rFonts w:hint="eastAsia"/>
          <w:sz w:val="21"/>
          <w:szCs w:val="21"/>
        </w:rPr>
        <w:t>时间：</w:t>
      </w:r>
      <w:r>
        <w:rPr>
          <w:rFonts w:hint="eastAsia"/>
          <w:sz w:val="21"/>
          <w:szCs w:val="21"/>
          <w:lang w:val="en-US"/>
        </w:rPr>
        <w:t>2022</w:t>
      </w:r>
      <w:r>
        <w:rPr>
          <w:rFonts w:hint="eastAsia"/>
          <w:sz w:val="21"/>
          <w:szCs w:val="21"/>
        </w:rPr>
        <w:t>年</w:t>
      </w:r>
      <w:r>
        <w:rPr>
          <w:rFonts w:hint="eastAsia"/>
          <w:sz w:val="21"/>
          <w:szCs w:val="21"/>
          <w:lang w:val="en-US"/>
        </w:rPr>
        <w:t>11</w:t>
      </w:r>
      <w:r>
        <w:rPr>
          <w:rFonts w:hint="eastAsia"/>
          <w:sz w:val="21"/>
          <w:szCs w:val="21"/>
        </w:rPr>
        <w:t>月</w:t>
      </w:r>
      <w:r>
        <w:rPr>
          <w:rFonts w:hint="eastAsia"/>
          <w:color w:val="000000" w:themeColor="text1"/>
          <w:sz w:val="21"/>
          <w:szCs w:val="21"/>
          <w:lang w:val="en-US"/>
          <w14:textFill>
            <w14:solidFill>
              <w14:schemeClr w14:val="tx1"/>
            </w14:solidFill>
          </w14:textFill>
        </w:rPr>
        <w:t>3</w:t>
      </w:r>
      <w:r>
        <w:rPr>
          <w:rFonts w:hint="eastAsia"/>
          <w:color w:val="000000" w:themeColor="text1"/>
          <w:sz w:val="21"/>
          <w:szCs w:val="21"/>
          <w14:textFill>
            <w14:solidFill>
              <w14:schemeClr w14:val="tx1"/>
            </w14:solidFill>
          </w14:textFill>
        </w:rPr>
        <w:t>日</w:t>
      </w:r>
      <w:r>
        <w:rPr>
          <w:rFonts w:hint="eastAsia"/>
          <w:sz w:val="21"/>
          <w:szCs w:val="21"/>
        </w:rPr>
        <w:t>至</w:t>
      </w:r>
      <w:r>
        <w:rPr>
          <w:rFonts w:hint="eastAsia"/>
          <w:sz w:val="21"/>
          <w:szCs w:val="21"/>
          <w:lang w:val="en-US"/>
        </w:rPr>
        <w:t>2022</w:t>
      </w:r>
      <w:r>
        <w:rPr>
          <w:rFonts w:hint="eastAsia"/>
          <w:sz w:val="21"/>
          <w:szCs w:val="21"/>
        </w:rPr>
        <w:t>年</w:t>
      </w:r>
      <w:r>
        <w:rPr>
          <w:rFonts w:hint="eastAsia"/>
          <w:sz w:val="21"/>
          <w:szCs w:val="21"/>
          <w:lang w:val="en-US"/>
        </w:rPr>
        <w:t>11</w:t>
      </w:r>
      <w:r>
        <w:rPr>
          <w:rFonts w:hint="eastAsia"/>
          <w:sz w:val="21"/>
          <w:szCs w:val="21"/>
        </w:rPr>
        <w:t>月</w:t>
      </w:r>
      <w:r>
        <w:rPr>
          <w:rFonts w:hint="eastAsia"/>
          <w:sz w:val="21"/>
          <w:szCs w:val="21"/>
          <w:lang w:val="en-US"/>
        </w:rPr>
        <w:t>9</w:t>
      </w:r>
      <w:r>
        <w:rPr>
          <w:rFonts w:hint="eastAsia"/>
          <w:sz w:val="21"/>
          <w:szCs w:val="21"/>
        </w:rPr>
        <w:t>日，每天上午</w:t>
      </w:r>
      <w:r>
        <w:rPr>
          <w:rFonts w:hint="eastAsia"/>
          <w:sz w:val="21"/>
          <w:szCs w:val="21"/>
          <w:lang w:val="en-US"/>
        </w:rPr>
        <w:t>09:00</w:t>
      </w:r>
      <w:r>
        <w:rPr>
          <w:rFonts w:hint="eastAsia"/>
          <w:sz w:val="21"/>
          <w:szCs w:val="21"/>
        </w:rPr>
        <w:t>至</w:t>
      </w:r>
      <w:r>
        <w:rPr>
          <w:rFonts w:hint="eastAsia"/>
          <w:sz w:val="21"/>
          <w:szCs w:val="21"/>
          <w:lang w:val="en-US"/>
        </w:rPr>
        <w:t>11:30</w:t>
      </w:r>
      <w:r>
        <w:rPr>
          <w:rFonts w:hint="eastAsia"/>
          <w:sz w:val="21"/>
          <w:szCs w:val="21"/>
        </w:rPr>
        <w:t>，下午</w:t>
      </w:r>
      <w:r>
        <w:rPr>
          <w:rFonts w:hint="eastAsia"/>
          <w:sz w:val="21"/>
          <w:szCs w:val="21"/>
          <w:lang w:val="en-US"/>
        </w:rPr>
        <w:t>13:00</w:t>
      </w:r>
      <w:r>
        <w:rPr>
          <w:rFonts w:hint="eastAsia"/>
          <w:sz w:val="21"/>
          <w:szCs w:val="21"/>
        </w:rPr>
        <w:t>至</w:t>
      </w:r>
      <w:r>
        <w:rPr>
          <w:rFonts w:hint="eastAsia"/>
          <w:sz w:val="21"/>
          <w:szCs w:val="21"/>
          <w:lang w:val="en-US"/>
        </w:rPr>
        <w:t>16:00</w:t>
      </w:r>
      <w:r>
        <w:rPr>
          <w:rFonts w:hint="eastAsia"/>
          <w:sz w:val="21"/>
          <w:szCs w:val="21"/>
        </w:rPr>
        <w:t>（北京时间，节假日及周六、周日除外）</w:t>
      </w:r>
    </w:p>
    <w:p>
      <w:pPr>
        <w:spacing w:line="360" w:lineRule="auto"/>
        <w:ind w:firstLine="420" w:firstLineChars="200"/>
        <w:rPr>
          <w:sz w:val="21"/>
          <w:szCs w:val="21"/>
        </w:rPr>
      </w:pPr>
      <w:r>
        <w:rPr>
          <w:rFonts w:hint="eastAsia"/>
          <w:sz w:val="21"/>
          <w:szCs w:val="21"/>
        </w:rPr>
        <w:t>地点：伍诚工程咨询股份有限公司（吉林省长春市南关区锦湖大路6822号保合大厦516室）</w:t>
      </w:r>
    </w:p>
    <w:p>
      <w:pPr>
        <w:spacing w:line="360" w:lineRule="auto"/>
        <w:ind w:firstLine="420" w:firstLineChars="200"/>
        <w:rPr>
          <w:color w:val="000000" w:themeColor="text1"/>
          <w:sz w:val="21"/>
          <w:szCs w:val="21"/>
          <w14:textFill>
            <w14:solidFill>
              <w14:schemeClr w14:val="tx1"/>
            </w14:solidFill>
          </w14:textFill>
        </w:rPr>
      </w:pPr>
      <w:r>
        <w:rPr>
          <w:rFonts w:hint="eastAsia"/>
          <w:sz w:val="21"/>
          <w:szCs w:val="21"/>
          <w:lang w:val="en-US"/>
        </w:rPr>
        <w:t>方</w:t>
      </w:r>
      <w:r>
        <w:rPr>
          <w:rFonts w:hint="eastAsia"/>
          <w:color w:val="000000" w:themeColor="text1"/>
          <w:sz w:val="21"/>
          <w:szCs w:val="21"/>
          <w:lang w:val="en-US"/>
          <w14:textFill>
            <w14:solidFill>
              <w14:schemeClr w14:val="tx1"/>
            </w14:solidFill>
          </w14:textFill>
        </w:rPr>
        <w:t>式：</w:t>
      </w:r>
      <w:r>
        <w:rPr>
          <w:rFonts w:hint="eastAsia"/>
          <w:color w:val="000000" w:themeColor="text1"/>
          <w:sz w:val="21"/>
          <w:szCs w:val="21"/>
          <w14:textFill>
            <w14:solidFill>
              <w14:schemeClr w14:val="tx1"/>
            </w14:solidFill>
          </w14:textFill>
        </w:rPr>
        <w:t>获取招标文件须提交下列相关资料：</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报名须提供以下材料的原件及加盖单位公章的复印件一套：</w:t>
      </w:r>
    </w:p>
    <w:p>
      <w:pPr>
        <w:numPr>
          <w:ilvl w:val="0"/>
          <w:numId w:val="1"/>
        </w:num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营业执照副本；</w:t>
      </w:r>
    </w:p>
    <w:p>
      <w:pPr>
        <w:numPr>
          <w:ilvl w:val="0"/>
          <w:numId w:val="1"/>
        </w:num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企业法定代表人身份证明书、授权委托书及被授权人身份证；</w:t>
      </w:r>
    </w:p>
    <w:p>
      <w:pPr>
        <w:spacing w:line="360" w:lineRule="auto"/>
        <w:ind w:left="440" w:leftChars="200"/>
        <w:rPr>
          <w:color w:val="000000" w:themeColor="text1"/>
          <w:sz w:val="21"/>
          <w:szCs w:val="21"/>
          <w:u w:val="single"/>
          <w14:textFill>
            <w14:solidFill>
              <w14:schemeClr w14:val="tx1"/>
            </w14:solidFill>
          </w14:textFill>
        </w:rPr>
      </w:pPr>
      <w:r>
        <w:rPr>
          <w:rFonts w:hint="eastAsia"/>
          <w:color w:val="000000" w:themeColor="text1"/>
          <w:sz w:val="21"/>
          <w:szCs w:val="21"/>
          <w:lang w:val="en-US"/>
          <w14:textFill>
            <w14:solidFill>
              <w14:schemeClr w14:val="tx1"/>
            </w14:solidFill>
          </w14:textFill>
        </w:rPr>
        <w:t>3</w:t>
      </w:r>
      <w:r>
        <w:rPr>
          <w:rFonts w:hint="eastAsia"/>
          <w:color w:val="000000" w:themeColor="text1"/>
          <w:sz w:val="21"/>
          <w:szCs w:val="21"/>
          <w14:textFill>
            <w14:solidFill>
              <w14:schemeClr w14:val="tx1"/>
            </w14:solidFill>
          </w14:textFill>
        </w:rPr>
        <w:t>、“信用中国”中失信被执行人和重大税收违法案件当事人名单的查询截图、“中国政府采购网”政府采购严重违法失信行为记录名单查询截图及“中国裁判文书网”中的行贿犯罪行为查询截图。</w:t>
      </w:r>
    </w:p>
    <w:p>
      <w:pPr>
        <w:spacing w:line="360" w:lineRule="auto"/>
        <w:ind w:firstLine="420" w:firstLineChars="200"/>
        <w:rPr>
          <w:sz w:val="21"/>
          <w:szCs w:val="21"/>
          <w:lang w:val="en-US"/>
        </w:rPr>
      </w:pPr>
      <w:r>
        <w:rPr>
          <w:rFonts w:hint="eastAsia"/>
          <w:sz w:val="21"/>
          <w:szCs w:val="21"/>
        </w:rPr>
        <w:t>售价：</w:t>
      </w:r>
      <w:r>
        <w:rPr>
          <w:rFonts w:hint="eastAsia"/>
          <w:sz w:val="21"/>
          <w:szCs w:val="21"/>
          <w:lang w:val="en-US"/>
        </w:rPr>
        <w:t>300元/套，逾期不售，售后不退。</w:t>
      </w:r>
    </w:p>
    <w:p>
      <w:pPr>
        <w:keepNext/>
        <w:keepLines/>
        <w:spacing w:line="360" w:lineRule="auto"/>
        <w:ind w:firstLine="422" w:firstLineChars="200"/>
        <w:rPr>
          <w:b/>
          <w:sz w:val="21"/>
          <w:szCs w:val="21"/>
        </w:rPr>
      </w:pPr>
      <w:bookmarkStart w:id="19" w:name="_Toc35393801"/>
      <w:bookmarkStart w:id="20" w:name="_Toc35393632"/>
      <w:bookmarkStart w:id="21" w:name="_Toc28359092"/>
      <w:bookmarkStart w:id="22" w:name="_Toc28359015"/>
      <w:r>
        <w:rPr>
          <w:rFonts w:hint="eastAsia"/>
          <w:b/>
          <w:sz w:val="21"/>
          <w:szCs w:val="21"/>
        </w:rPr>
        <w:t>四、响应文件提交</w:t>
      </w:r>
      <w:bookmarkEnd w:id="19"/>
      <w:bookmarkEnd w:id="20"/>
      <w:bookmarkEnd w:id="21"/>
      <w:bookmarkEnd w:id="22"/>
    </w:p>
    <w:p>
      <w:pPr>
        <w:spacing w:line="360" w:lineRule="auto"/>
        <w:ind w:firstLine="420" w:firstLineChars="200"/>
        <w:rPr>
          <w:bCs/>
          <w:sz w:val="21"/>
          <w:szCs w:val="21"/>
          <w:u w:val="single"/>
        </w:rPr>
      </w:pPr>
      <w:r>
        <w:rPr>
          <w:rFonts w:hint="eastAsia"/>
          <w:sz w:val="21"/>
          <w:szCs w:val="21"/>
        </w:rPr>
        <w:t>截止时间：</w:t>
      </w:r>
      <w:r>
        <w:rPr>
          <w:rFonts w:hint="eastAsia"/>
          <w:sz w:val="21"/>
          <w:szCs w:val="21"/>
          <w:lang w:val="en-US"/>
        </w:rPr>
        <w:t>2022</w:t>
      </w:r>
      <w:r>
        <w:rPr>
          <w:rFonts w:hint="eastAsia"/>
          <w:bCs/>
          <w:sz w:val="21"/>
          <w:szCs w:val="21"/>
        </w:rPr>
        <w:t>年</w:t>
      </w:r>
      <w:r>
        <w:rPr>
          <w:rFonts w:hint="eastAsia"/>
          <w:bCs/>
          <w:sz w:val="21"/>
          <w:szCs w:val="21"/>
          <w:lang w:val="en-US"/>
        </w:rPr>
        <w:t>11</w:t>
      </w:r>
      <w:r>
        <w:rPr>
          <w:rFonts w:hint="eastAsia"/>
          <w:bCs/>
          <w:sz w:val="21"/>
          <w:szCs w:val="21"/>
        </w:rPr>
        <w:t>月</w:t>
      </w:r>
      <w:r>
        <w:rPr>
          <w:rFonts w:hint="eastAsia"/>
          <w:bCs/>
          <w:sz w:val="21"/>
          <w:szCs w:val="21"/>
          <w:lang w:val="en-US"/>
        </w:rPr>
        <w:t>14</w:t>
      </w:r>
      <w:r>
        <w:rPr>
          <w:rFonts w:hint="eastAsia"/>
          <w:bCs/>
          <w:sz w:val="21"/>
          <w:szCs w:val="21"/>
        </w:rPr>
        <w:t>日</w:t>
      </w:r>
      <w:r>
        <w:rPr>
          <w:rFonts w:hint="eastAsia"/>
          <w:bCs/>
          <w:sz w:val="21"/>
          <w:szCs w:val="21"/>
          <w:lang w:val="en-US"/>
        </w:rPr>
        <w:t>09</w:t>
      </w:r>
      <w:r>
        <w:rPr>
          <w:rFonts w:hint="eastAsia"/>
          <w:bCs/>
          <w:sz w:val="21"/>
          <w:szCs w:val="21"/>
        </w:rPr>
        <w:t>点</w:t>
      </w:r>
      <w:r>
        <w:rPr>
          <w:rFonts w:hint="eastAsia"/>
          <w:bCs/>
          <w:sz w:val="21"/>
          <w:szCs w:val="21"/>
          <w:lang w:val="en-US"/>
        </w:rPr>
        <w:t>00</w:t>
      </w:r>
      <w:r>
        <w:rPr>
          <w:rFonts w:hint="eastAsia"/>
          <w:bCs/>
          <w:sz w:val="21"/>
          <w:szCs w:val="21"/>
        </w:rPr>
        <w:t>分（北京时间）</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地点：</w:t>
      </w:r>
      <w:bookmarkStart w:id="23" w:name="_Toc28359093"/>
      <w:bookmarkStart w:id="24" w:name="_Toc35393633"/>
      <w:bookmarkStart w:id="25" w:name="_Toc35393802"/>
      <w:bookmarkStart w:id="26" w:name="_Toc28359016"/>
      <w:r>
        <w:rPr>
          <w:rFonts w:hint="eastAsia"/>
          <w:color w:val="000000" w:themeColor="text1"/>
          <w:sz w:val="21"/>
          <w:szCs w:val="21"/>
          <w14:textFill>
            <w14:solidFill>
              <w14:schemeClr w14:val="tx1"/>
            </w14:solidFill>
          </w14:textFill>
        </w:rPr>
        <w:t>东北亚国际金融中心（人民大街与谊民路交汇东行100米）3号楼第</w:t>
      </w:r>
      <w:r>
        <w:rPr>
          <w:rFonts w:hint="eastAsia"/>
          <w:color w:val="000000" w:themeColor="text1"/>
          <w:sz w:val="21"/>
          <w:szCs w:val="21"/>
          <w:lang w:val="en-US"/>
          <w14:textFill>
            <w14:solidFill>
              <w14:schemeClr w14:val="tx1"/>
            </w14:solidFill>
          </w14:textFill>
        </w:rPr>
        <w:t>一</w:t>
      </w:r>
      <w:r>
        <w:rPr>
          <w:rFonts w:hint="eastAsia"/>
          <w:color w:val="000000" w:themeColor="text1"/>
          <w:sz w:val="21"/>
          <w:szCs w:val="21"/>
          <w14:textFill>
            <w14:solidFill>
              <w14:schemeClr w14:val="tx1"/>
            </w14:solidFill>
          </w14:textFill>
        </w:rPr>
        <w:t>开标室</w:t>
      </w:r>
    </w:p>
    <w:p>
      <w:pPr>
        <w:spacing w:line="360" w:lineRule="auto"/>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五、开启</w:t>
      </w:r>
      <w:bookmarkEnd w:id="23"/>
      <w:bookmarkEnd w:id="24"/>
      <w:bookmarkEnd w:id="25"/>
      <w:bookmarkEnd w:id="26"/>
    </w:p>
    <w:p>
      <w:pPr>
        <w:spacing w:line="360" w:lineRule="auto"/>
        <w:ind w:firstLine="420" w:firstLineChars="200"/>
        <w:rPr>
          <w:bCs/>
          <w:color w:val="000000" w:themeColor="text1"/>
          <w:sz w:val="21"/>
          <w:szCs w:val="21"/>
          <w:u w:val="single"/>
          <w14:textFill>
            <w14:solidFill>
              <w14:schemeClr w14:val="tx1"/>
            </w14:solidFill>
          </w14:textFill>
        </w:rPr>
      </w:pPr>
      <w:r>
        <w:rPr>
          <w:rFonts w:hint="eastAsia"/>
          <w:color w:val="000000" w:themeColor="text1"/>
          <w:sz w:val="21"/>
          <w:szCs w:val="21"/>
          <w14:textFill>
            <w14:solidFill>
              <w14:schemeClr w14:val="tx1"/>
            </w14:solidFill>
          </w14:textFill>
        </w:rPr>
        <w:t>时间：</w:t>
      </w:r>
      <w:r>
        <w:rPr>
          <w:rFonts w:hint="eastAsia"/>
          <w:color w:val="000000" w:themeColor="text1"/>
          <w:sz w:val="21"/>
          <w:szCs w:val="21"/>
          <w:lang w:val="en-US"/>
          <w14:textFill>
            <w14:solidFill>
              <w14:schemeClr w14:val="tx1"/>
            </w14:solidFill>
          </w14:textFill>
        </w:rPr>
        <w:t>2022</w:t>
      </w:r>
      <w:r>
        <w:rPr>
          <w:rFonts w:hint="eastAsia"/>
          <w:bCs/>
          <w:color w:val="000000" w:themeColor="text1"/>
          <w:sz w:val="21"/>
          <w:szCs w:val="21"/>
          <w14:textFill>
            <w14:solidFill>
              <w14:schemeClr w14:val="tx1"/>
            </w14:solidFill>
          </w14:textFill>
        </w:rPr>
        <w:t>年</w:t>
      </w:r>
      <w:r>
        <w:rPr>
          <w:rFonts w:hint="eastAsia"/>
          <w:bCs/>
          <w:color w:val="000000" w:themeColor="text1"/>
          <w:sz w:val="21"/>
          <w:szCs w:val="21"/>
          <w:lang w:val="en-US"/>
          <w14:textFill>
            <w14:solidFill>
              <w14:schemeClr w14:val="tx1"/>
            </w14:solidFill>
          </w14:textFill>
        </w:rPr>
        <w:t>11</w:t>
      </w:r>
      <w:r>
        <w:rPr>
          <w:rFonts w:hint="eastAsia"/>
          <w:bCs/>
          <w:color w:val="000000" w:themeColor="text1"/>
          <w:sz w:val="21"/>
          <w:szCs w:val="21"/>
          <w14:textFill>
            <w14:solidFill>
              <w14:schemeClr w14:val="tx1"/>
            </w14:solidFill>
          </w14:textFill>
        </w:rPr>
        <w:t>月</w:t>
      </w:r>
      <w:r>
        <w:rPr>
          <w:rFonts w:hint="eastAsia"/>
          <w:bCs/>
          <w:color w:val="000000" w:themeColor="text1"/>
          <w:sz w:val="21"/>
          <w:szCs w:val="21"/>
          <w:lang w:val="en-US"/>
          <w14:textFill>
            <w14:solidFill>
              <w14:schemeClr w14:val="tx1"/>
            </w14:solidFill>
          </w14:textFill>
        </w:rPr>
        <w:t>14</w:t>
      </w:r>
      <w:r>
        <w:rPr>
          <w:rFonts w:hint="eastAsia"/>
          <w:bCs/>
          <w:color w:val="000000" w:themeColor="text1"/>
          <w:sz w:val="21"/>
          <w:szCs w:val="21"/>
          <w14:textFill>
            <w14:solidFill>
              <w14:schemeClr w14:val="tx1"/>
            </w14:solidFill>
          </w14:textFill>
        </w:rPr>
        <w:t>日</w:t>
      </w:r>
      <w:r>
        <w:rPr>
          <w:rFonts w:hint="eastAsia"/>
          <w:bCs/>
          <w:color w:val="000000" w:themeColor="text1"/>
          <w:sz w:val="21"/>
          <w:szCs w:val="21"/>
          <w:lang w:val="en-US"/>
          <w14:textFill>
            <w14:solidFill>
              <w14:schemeClr w14:val="tx1"/>
            </w14:solidFill>
          </w14:textFill>
        </w:rPr>
        <w:t>09</w:t>
      </w:r>
      <w:r>
        <w:rPr>
          <w:rFonts w:hint="eastAsia"/>
          <w:bCs/>
          <w:color w:val="000000" w:themeColor="text1"/>
          <w:sz w:val="21"/>
          <w:szCs w:val="21"/>
          <w14:textFill>
            <w14:solidFill>
              <w14:schemeClr w14:val="tx1"/>
            </w14:solidFill>
          </w14:textFill>
        </w:rPr>
        <w:t>点</w:t>
      </w:r>
      <w:r>
        <w:rPr>
          <w:rFonts w:hint="eastAsia"/>
          <w:bCs/>
          <w:color w:val="000000" w:themeColor="text1"/>
          <w:sz w:val="21"/>
          <w:szCs w:val="21"/>
          <w:lang w:val="en-US"/>
          <w14:textFill>
            <w14:solidFill>
              <w14:schemeClr w14:val="tx1"/>
            </w14:solidFill>
          </w14:textFill>
        </w:rPr>
        <w:t>00</w:t>
      </w:r>
      <w:r>
        <w:rPr>
          <w:rFonts w:hint="eastAsia"/>
          <w:bCs/>
          <w:color w:val="000000" w:themeColor="text1"/>
          <w:sz w:val="21"/>
          <w:szCs w:val="21"/>
          <w14:textFill>
            <w14:solidFill>
              <w14:schemeClr w14:val="tx1"/>
            </w14:solidFill>
          </w14:textFill>
        </w:rPr>
        <w:t>分（北京时间）</w:t>
      </w:r>
    </w:p>
    <w:p>
      <w:pPr>
        <w:spacing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地点：</w:t>
      </w:r>
      <w:bookmarkStart w:id="27" w:name="_Toc28359094"/>
      <w:bookmarkStart w:id="28" w:name="_Toc35393803"/>
      <w:bookmarkStart w:id="29" w:name="_Toc28359017"/>
      <w:bookmarkStart w:id="30" w:name="_Toc35393634"/>
      <w:r>
        <w:rPr>
          <w:rFonts w:hint="eastAsia"/>
          <w:color w:val="000000" w:themeColor="text1"/>
          <w:sz w:val="21"/>
          <w:szCs w:val="21"/>
          <w14:textFill>
            <w14:solidFill>
              <w14:schemeClr w14:val="tx1"/>
            </w14:solidFill>
          </w14:textFill>
        </w:rPr>
        <w:t>东北亚国际金融中心（人民大街与谊民路交汇东行100米）3号楼第</w:t>
      </w:r>
      <w:r>
        <w:rPr>
          <w:rFonts w:hint="eastAsia"/>
          <w:color w:val="000000" w:themeColor="text1"/>
          <w:sz w:val="21"/>
          <w:szCs w:val="21"/>
          <w:lang w:val="en-US"/>
          <w14:textFill>
            <w14:solidFill>
              <w14:schemeClr w14:val="tx1"/>
            </w14:solidFill>
          </w14:textFill>
        </w:rPr>
        <w:t>一</w:t>
      </w:r>
      <w:r>
        <w:rPr>
          <w:rFonts w:hint="eastAsia"/>
          <w:color w:val="000000" w:themeColor="text1"/>
          <w:sz w:val="21"/>
          <w:szCs w:val="21"/>
          <w14:textFill>
            <w14:solidFill>
              <w14:schemeClr w14:val="tx1"/>
            </w14:solidFill>
          </w14:textFill>
        </w:rPr>
        <w:t>开标室</w:t>
      </w:r>
    </w:p>
    <w:p>
      <w:pPr>
        <w:spacing w:line="360" w:lineRule="auto"/>
        <w:ind w:firstLine="422" w:firstLineChars="200"/>
        <w:rPr>
          <w:b/>
          <w:bCs/>
          <w:sz w:val="21"/>
          <w:szCs w:val="21"/>
        </w:rPr>
      </w:pPr>
      <w:r>
        <w:rPr>
          <w:rFonts w:hint="eastAsia"/>
          <w:b/>
          <w:bCs/>
          <w:sz w:val="21"/>
          <w:szCs w:val="21"/>
        </w:rPr>
        <w:t>六、公告期限</w:t>
      </w:r>
      <w:bookmarkEnd w:id="27"/>
      <w:bookmarkEnd w:id="28"/>
      <w:bookmarkEnd w:id="29"/>
      <w:bookmarkEnd w:id="30"/>
    </w:p>
    <w:p>
      <w:pPr>
        <w:spacing w:line="360" w:lineRule="auto"/>
        <w:ind w:firstLine="420" w:firstLineChars="200"/>
        <w:rPr>
          <w:sz w:val="21"/>
          <w:szCs w:val="21"/>
        </w:rPr>
      </w:pPr>
      <w:r>
        <w:rPr>
          <w:rFonts w:hint="eastAsia"/>
          <w:sz w:val="21"/>
          <w:szCs w:val="21"/>
        </w:rPr>
        <w:t>自本公告发布之日起</w:t>
      </w:r>
      <w:r>
        <w:rPr>
          <w:rFonts w:hint="eastAsia"/>
          <w:sz w:val="21"/>
          <w:szCs w:val="21"/>
          <w:lang w:val="en-US"/>
        </w:rPr>
        <w:t>5</w:t>
      </w:r>
      <w:r>
        <w:rPr>
          <w:rFonts w:hint="eastAsia"/>
          <w:sz w:val="21"/>
          <w:szCs w:val="21"/>
        </w:rPr>
        <w:t>个工作日。</w:t>
      </w:r>
      <w:bookmarkStart w:id="31" w:name="_Toc35393635"/>
      <w:bookmarkStart w:id="32" w:name="_Toc35393804"/>
    </w:p>
    <w:p>
      <w:pPr>
        <w:spacing w:line="360" w:lineRule="auto"/>
        <w:ind w:firstLine="422" w:firstLineChars="200"/>
        <w:rPr>
          <w:b/>
          <w:bCs/>
          <w:sz w:val="21"/>
          <w:szCs w:val="21"/>
        </w:rPr>
      </w:pPr>
      <w:r>
        <w:rPr>
          <w:rFonts w:hint="eastAsia"/>
          <w:b/>
          <w:bCs/>
          <w:sz w:val="21"/>
          <w:szCs w:val="21"/>
          <w:lang w:val="en-US"/>
        </w:rPr>
        <w:t>七、</w:t>
      </w:r>
      <w:r>
        <w:rPr>
          <w:rFonts w:hint="eastAsia"/>
          <w:b/>
          <w:bCs/>
          <w:sz w:val="21"/>
          <w:szCs w:val="21"/>
        </w:rPr>
        <w:t>其他补充事宜</w:t>
      </w:r>
      <w:bookmarkEnd w:id="31"/>
      <w:bookmarkEnd w:id="32"/>
    </w:p>
    <w:p>
      <w:pPr>
        <w:spacing w:line="360" w:lineRule="auto"/>
        <w:ind w:firstLine="420" w:firstLineChars="200"/>
        <w:rPr>
          <w:sz w:val="21"/>
          <w:szCs w:val="21"/>
        </w:rPr>
      </w:pPr>
      <w:r>
        <w:rPr>
          <w:rFonts w:hint="eastAsia"/>
          <w:sz w:val="21"/>
          <w:szCs w:val="21"/>
        </w:rPr>
        <w:t>本次招标公告同时在《中国政府采购网》、《中国招标投标公共服务平台》、《长春市公共资源交易网》上发布。</w:t>
      </w:r>
    </w:p>
    <w:p>
      <w:pPr>
        <w:keepNext/>
        <w:keepLines/>
        <w:spacing w:line="360" w:lineRule="auto"/>
        <w:ind w:firstLine="422" w:firstLineChars="200"/>
        <w:rPr>
          <w:b/>
          <w:sz w:val="21"/>
          <w:szCs w:val="21"/>
        </w:rPr>
      </w:pPr>
      <w:bookmarkStart w:id="33" w:name="_Toc35393805"/>
      <w:bookmarkStart w:id="34" w:name="_Toc35393636"/>
      <w:bookmarkStart w:id="35" w:name="_Toc28359018"/>
      <w:bookmarkStart w:id="36" w:name="_Toc28359095"/>
      <w:r>
        <w:rPr>
          <w:rFonts w:hint="eastAsia"/>
          <w:b/>
          <w:sz w:val="21"/>
          <w:szCs w:val="21"/>
        </w:rPr>
        <w:t>八、凡对本次采购提出询问，请按以下方式联系。</w:t>
      </w:r>
      <w:bookmarkEnd w:id="33"/>
      <w:bookmarkEnd w:id="34"/>
      <w:bookmarkEnd w:id="35"/>
      <w:bookmarkEnd w:id="36"/>
    </w:p>
    <w:p>
      <w:pPr>
        <w:keepNext/>
        <w:keepLines/>
        <w:spacing w:line="360" w:lineRule="auto"/>
        <w:ind w:firstLine="422" w:firstLineChars="200"/>
        <w:rPr>
          <w:b/>
          <w:sz w:val="21"/>
          <w:szCs w:val="21"/>
        </w:rPr>
      </w:pPr>
      <w:bookmarkStart w:id="37" w:name="_Toc35393806"/>
      <w:bookmarkStart w:id="38" w:name="_Toc28359019"/>
      <w:bookmarkStart w:id="39" w:name="_Toc35393637"/>
      <w:bookmarkStart w:id="40" w:name="_Toc28359096"/>
      <w:r>
        <w:rPr>
          <w:rFonts w:hint="eastAsia"/>
          <w:b/>
          <w:sz w:val="21"/>
          <w:szCs w:val="21"/>
        </w:rPr>
        <w:t>1.采购人信息</w:t>
      </w:r>
      <w:bookmarkEnd w:id="37"/>
      <w:bookmarkEnd w:id="38"/>
      <w:bookmarkEnd w:id="39"/>
      <w:bookmarkEnd w:id="40"/>
    </w:p>
    <w:p>
      <w:pPr>
        <w:spacing w:line="360" w:lineRule="auto"/>
        <w:ind w:firstLine="420" w:firstLineChars="200"/>
        <w:rPr>
          <w:sz w:val="21"/>
          <w:szCs w:val="21"/>
        </w:rPr>
      </w:pPr>
      <w:r>
        <w:rPr>
          <w:rFonts w:hint="eastAsia"/>
          <w:sz w:val="21"/>
          <w:szCs w:val="21"/>
        </w:rPr>
        <w:t>名    称：</w:t>
      </w:r>
      <w:r>
        <w:rPr>
          <w:rFonts w:hint="eastAsia"/>
          <w:sz w:val="21"/>
          <w:szCs w:val="21"/>
          <w:lang w:val="en-US"/>
        </w:rPr>
        <w:t>长春市绿园区锦程街道办事处</w:t>
      </w:r>
    </w:p>
    <w:p>
      <w:pPr>
        <w:spacing w:line="360" w:lineRule="auto"/>
        <w:ind w:firstLine="420" w:firstLineChars="200"/>
        <w:rPr>
          <w:sz w:val="21"/>
          <w:szCs w:val="21"/>
        </w:rPr>
      </w:pPr>
      <w:r>
        <w:rPr>
          <w:rFonts w:hint="eastAsia"/>
          <w:sz w:val="21"/>
          <w:szCs w:val="21"/>
        </w:rPr>
        <w:t>地    址：</w:t>
      </w:r>
      <w:r>
        <w:rPr>
          <w:rFonts w:hint="eastAsia"/>
          <w:bCs/>
          <w:sz w:val="21"/>
          <w:szCs w:val="21"/>
        </w:rPr>
        <w:t>创业大街</w:t>
      </w:r>
      <w:r>
        <w:rPr>
          <w:rFonts w:hint="eastAsia"/>
          <w:bCs/>
          <w:sz w:val="21"/>
          <w:szCs w:val="21"/>
          <w:lang w:val="en-US"/>
        </w:rPr>
        <w:t>4310号</w:t>
      </w:r>
    </w:p>
    <w:p>
      <w:pPr>
        <w:spacing w:line="360" w:lineRule="auto"/>
        <w:ind w:firstLine="420" w:firstLineChars="200"/>
        <w:rPr>
          <w:sz w:val="21"/>
          <w:szCs w:val="21"/>
        </w:rPr>
      </w:pPr>
      <w:r>
        <w:rPr>
          <w:rFonts w:hint="eastAsia"/>
          <w:sz w:val="21"/>
          <w:szCs w:val="21"/>
        </w:rPr>
        <w:t>联系方式：</w:t>
      </w:r>
      <w:r>
        <w:rPr>
          <w:rFonts w:hint="eastAsia"/>
          <w:bCs/>
          <w:sz w:val="21"/>
          <w:szCs w:val="21"/>
          <w:lang w:val="en-US"/>
        </w:rPr>
        <w:t>刘雷 18043189395</w:t>
      </w:r>
    </w:p>
    <w:p>
      <w:pPr>
        <w:keepNext/>
        <w:keepLines/>
        <w:spacing w:line="360" w:lineRule="auto"/>
        <w:ind w:firstLine="422" w:firstLineChars="200"/>
        <w:rPr>
          <w:b/>
          <w:sz w:val="21"/>
          <w:szCs w:val="21"/>
        </w:rPr>
      </w:pPr>
      <w:bookmarkStart w:id="41" w:name="_Toc35393638"/>
      <w:bookmarkStart w:id="42" w:name="_Toc28359097"/>
      <w:bookmarkStart w:id="43" w:name="_Toc35393807"/>
      <w:bookmarkStart w:id="44" w:name="_Toc28359020"/>
      <w:r>
        <w:rPr>
          <w:rFonts w:hint="eastAsia"/>
          <w:b/>
          <w:sz w:val="21"/>
          <w:szCs w:val="21"/>
        </w:rPr>
        <w:t>2.采购代理机构信息</w:t>
      </w:r>
      <w:bookmarkEnd w:id="41"/>
      <w:bookmarkEnd w:id="42"/>
      <w:bookmarkEnd w:id="43"/>
      <w:bookmarkEnd w:id="44"/>
    </w:p>
    <w:p>
      <w:pPr>
        <w:spacing w:line="360" w:lineRule="auto"/>
        <w:ind w:firstLine="420" w:firstLineChars="200"/>
        <w:rPr>
          <w:sz w:val="21"/>
          <w:szCs w:val="21"/>
          <w:lang w:val="en-US"/>
        </w:rPr>
      </w:pPr>
      <w:r>
        <w:rPr>
          <w:rFonts w:hint="eastAsia"/>
          <w:sz w:val="21"/>
          <w:szCs w:val="21"/>
        </w:rPr>
        <w:t>名    称：</w:t>
      </w:r>
      <w:bookmarkStart w:id="45" w:name="_Hlk112137464"/>
      <w:r>
        <w:rPr>
          <w:rFonts w:hint="eastAsia"/>
          <w:sz w:val="21"/>
          <w:szCs w:val="21"/>
          <w:lang w:val="en-US"/>
        </w:rPr>
        <w:t>伍诚工程咨询股份有限公司</w:t>
      </w:r>
      <w:bookmarkEnd w:id="45"/>
    </w:p>
    <w:p>
      <w:pPr>
        <w:spacing w:line="360" w:lineRule="auto"/>
        <w:ind w:firstLine="420" w:firstLineChars="200"/>
        <w:rPr>
          <w:sz w:val="21"/>
          <w:szCs w:val="21"/>
        </w:rPr>
      </w:pPr>
      <w:r>
        <w:rPr>
          <w:rFonts w:hint="eastAsia"/>
          <w:sz w:val="21"/>
          <w:szCs w:val="21"/>
        </w:rPr>
        <w:t>地　　址：</w:t>
      </w:r>
      <w:r>
        <w:rPr>
          <w:rFonts w:hint="eastAsia"/>
          <w:sz w:val="21"/>
          <w:szCs w:val="21"/>
          <w:lang w:val="en-US"/>
        </w:rPr>
        <w:t>吉林省长春市南关区锦湖大路6822号保合大厦516室</w:t>
      </w:r>
    </w:p>
    <w:p>
      <w:pPr>
        <w:spacing w:line="360" w:lineRule="auto"/>
        <w:ind w:firstLine="420" w:firstLineChars="200"/>
        <w:rPr>
          <w:sz w:val="21"/>
          <w:szCs w:val="21"/>
          <w:u w:val="single"/>
        </w:rPr>
      </w:pPr>
      <w:r>
        <w:rPr>
          <w:rFonts w:hint="eastAsia"/>
          <w:sz w:val="21"/>
          <w:szCs w:val="21"/>
        </w:rPr>
        <w:t>联系方式</w:t>
      </w:r>
      <w:r>
        <w:rPr>
          <w:rFonts w:hint="eastAsia"/>
          <w:sz w:val="21"/>
          <w:szCs w:val="21"/>
          <w:lang w:val="en-US"/>
        </w:rPr>
        <w:t>：于雪婷19523102890</w:t>
      </w:r>
    </w:p>
    <w:p>
      <w:pPr>
        <w:keepNext/>
        <w:keepLines/>
        <w:spacing w:line="360" w:lineRule="auto"/>
        <w:ind w:firstLine="422" w:firstLineChars="200"/>
        <w:rPr>
          <w:b/>
          <w:sz w:val="21"/>
          <w:szCs w:val="21"/>
        </w:rPr>
      </w:pPr>
      <w:bookmarkStart w:id="46" w:name="_Toc28359021"/>
      <w:bookmarkStart w:id="47" w:name="_Toc35393639"/>
      <w:bookmarkStart w:id="48" w:name="_Toc35393808"/>
      <w:bookmarkStart w:id="49" w:name="_Toc28359098"/>
      <w:r>
        <w:rPr>
          <w:rFonts w:hint="eastAsia"/>
          <w:b/>
          <w:sz w:val="21"/>
          <w:szCs w:val="21"/>
        </w:rPr>
        <w:t>3.项目联系方式</w:t>
      </w:r>
      <w:bookmarkEnd w:id="46"/>
      <w:bookmarkEnd w:id="47"/>
      <w:bookmarkEnd w:id="48"/>
      <w:bookmarkEnd w:id="49"/>
    </w:p>
    <w:p>
      <w:pPr>
        <w:spacing w:line="360" w:lineRule="auto"/>
        <w:ind w:firstLine="420" w:firstLineChars="200"/>
        <w:rPr>
          <w:sz w:val="21"/>
          <w:szCs w:val="21"/>
          <w:lang w:val="en-US"/>
        </w:rPr>
      </w:pPr>
      <w:r>
        <w:rPr>
          <w:rFonts w:hint="eastAsia"/>
          <w:sz w:val="21"/>
          <w:szCs w:val="21"/>
        </w:rPr>
        <w:t>项目联系</w:t>
      </w:r>
      <w:r>
        <w:rPr>
          <w:rFonts w:hint="eastAsia"/>
          <w:sz w:val="21"/>
          <w:szCs w:val="21"/>
          <w:lang w:val="en-US"/>
        </w:rPr>
        <w:t>人：于雪婷</w:t>
      </w:r>
    </w:p>
    <w:p>
      <w:pPr>
        <w:spacing w:line="360" w:lineRule="auto"/>
        <w:ind w:firstLine="420" w:firstLineChars="200"/>
        <w:rPr>
          <w:sz w:val="21"/>
          <w:szCs w:val="21"/>
          <w:lang w:val="en-US"/>
        </w:rPr>
      </w:pPr>
      <w:r>
        <w:rPr>
          <w:rFonts w:hint="eastAsia"/>
          <w:sz w:val="21"/>
          <w:szCs w:val="21"/>
          <w:lang w:val="en-US"/>
        </w:rPr>
        <w:t>电　　 话：19523102890</w:t>
      </w:r>
    </w:p>
    <w:p>
      <w:pPr>
        <w:pStyle w:val="2"/>
        <w:ind w:left="0"/>
        <w:rPr>
          <w:lang w:val="en-US"/>
        </w:rPr>
      </w:pPr>
      <w:r>
        <w:rPr>
          <w:rFonts w:hint="eastAsia" w:eastAsia="宋体"/>
          <w:sz w:val="21"/>
          <w:szCs w:val="21"/>
          <w:lang w:val="en-US"/>
        </w:rPr>
        <w:t>监督部门信息：长春汽车经济技术开发区财政局</w:t>
      </w:r>
    </w:p>
    <w:p>
      <w:pPr>
        <w:adjustRightInd w:val="0"/>
        <w:snapToGrid w:val="0"/>
        <w:spacing w:line="288" w:lineRule="auto"/>
      </w:pPr>
    </w:p>
    <w:p/>
    <w:p>
      <w:pPr>
        <w:ind w:right="469" w:rightChars="213"/>
      </w:pPr>
      <w:r>
        <w:br w:type="page"/>
      </w:r>
    </w:p>
    <w:p>
      <w:pPr>
        <w:pStyle w:val="4"/>
        <w:numPr>
          <w:ilvl w:val="0"/>
          <w:numId w:val="2"/>
        </w:numPr>
        <w:tabs>
          <w:tab w:val="left" w:pos="1769"/>
        </w:tabs>
        <w:spacing w:before="10"/>
        <w:ind w:right="469" w:rightChars="213"/>
      </w:pPr>
      <w:bookmarkStart w:id="50" w:name="_Toc11110"/>
      <w:r>
        <w:t>供应商须知</w:t>
      </w:r>
      <w:bookmarkEnd w:id="50"/>
    </w:p>
    <w:p>
      <w:pPr>
        <w:jc w:val="center"/>
        <w:rPr>
          <w:b/>
          <w:bCs/>
          <w:sz w:val="28"/>
          <w:szCs w:val="28"/>
        </w:rPr>
      </w:pPr>
      <w:r>
        <w:rPr>
          <w:b/>
          <w:bCs/>
          <w:sz w:val="28"/>
          <w:szCs w:val="28"/>
        </w:rPr>
        <w:t>一、供应商须知前附表</w:t>
      </w:r>
    </w:p>
    <w:tbl>
      <w:tblPr>
        <w:tblStyle w:val="17"/>
        <w:tblpPr w:leftFromText="180" w:rightFromText="180" w:vertAnchor="text" w:horzAnchor="page" w:tblpX="972" w:tblpY="298"/>
        <w:tblOverlap w:val="never"/>
        <w:tblW w:w="100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1749"/>
        <w:gridCol w:w="7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080" w:type="dxa"/>
          </w:tcPr>
          <w:p>
            <w:pPr>
              <w:pStyle w:val="22"/>
              <w:adjustRightInd w:val="0"/>
              <w:snapToGrid w:val="0"/>
              <w:spacing w:before="27"/>
              <w:ind w:left="108" w:right="469" w:rightChars="213"/>
              <w:jc w:val="center"/>
              <w:rPr>
                <w:sz w:val="21"/>
                <w:szCs w:val="21"/>
              </w:rPr>
            </w:pPr>
            <w:r>
              <w:rPr>
                <w:rFonts w:hint="eastAsia"/>
                <w:sz w:val="21"/>
                <w:szCs w:val="21"/>
              </w:rPr>
              <w:t>序号</w:t>
            </w:r>
          </w:p>
        </w:tc>
        <w:tc>
          <w:tcPr>
            <w:tcW w:w="1749" w:type="dxa"/>
          </w:tcPr>
          <w:p>
            <w:pPr>
              <w:pStyle w:val="22"/>
              <w:adjustRightInd w:val="0"/>
              <w:snapToGrid w:val="0"/>
              <w:spacing w:before="27"/>
              <w:ind w:left="123" w:right="469" w:rightChars="213"/>
              <w:jc w:val="center"/>
              <w:rPr>
                <w:sz w:val="21"/>
                <w:szCs w:val="21"/>
              </w:rPr>
            </w:pPr>
            <w:r>
              <w:rPr>
                <w:rFonts w:hint="eastAsia"/>
                <w:sz w:val="21"/>
                <w:szCs w:val="21"/>
              </w:rPr>
              <w:t>条款名称</w:t>
            </w:r>
          </w:p>
        </w:tc>
        <w:tc>
          <w:tcPr>
            <w:tcW w:w="7229" w:type="dxa"/>
          </w:tcPr>
          <w:p>
            <w:pPr>
              <w:pStyle w:val="22"/>
              <w:adjustRightInd w:val="0"/>
              <w:snapToGrid w:val="0"/>
              <w:spacing w:before="27"/>
              <w:ind w:right="469" w:rightChars="213"/>
              <w:jc w:val="center"/>
              <w:rPr>
                <w:sz w:val="21"/>
                <w:szCs w:val="21"/>
              </w:rPr>
            </w:pPr>
            <w:r>
              <w:rPr>
                <w:rFonts w:hint="eastAsia"/>
                <w:sz w:val="21"/>
                <w:szCs w:val="21"/>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080" w:type="dxa"/>
            <w:vAlign w:val="center"/>
          </w:tcPr>
          <w:p>
            <w:pPr>
              <w:pStyle w:val="22"/>
              <w:tabs>
                <w:tab w:val="left" w:pos="1100"/>
              </w:tabs>
              <w:spacing w:before="121"/>
              <w:ind w:right="-29" w:rightChars="-13"/>
              <w:jc w:val="center"/>
              <w:rPr>
                <w:sz w:val="21"/>
                <w:szCs w:val="21"/>
                <w:lang w:val="en-US"/>
              </w:rPr>
            </w:pPr>
            <w:r>
              <w:rPr>
                <w:rFonts w:hint="eastAsia"/>
                <w:sz w:val="21"/>
                <w:szCs w:val="21"/>
                <w:lang w:val="en-US"/>
              </w:rPr>
              <w:t>1</w:t>
            </w:r>
          </w:p>
        </w:tc>
        <w:tc>
          <w:tcPr>
            <w:tcW w:w="1749" w:type="dxa"/>
            <w:vAlign w:val="center"/>
          </w:tcPr>
          <w:p>
            <w:pPr>
              <w:pStyle w:val="22"/>
              <w:adjustRightInd w:val="0"/>
              <w:snapToGrid w:val="0"/>
              <w:ind w:right="469" w:rightChars="213"/>
              <w:jc w:val="center"/>
              <w:rPr>
                <w:spacing w:val="-3"/>
                <w:sz w:val="21"/>
                <w:szCs w:val="21"/>
              </w:rPr>
            </w:pPr>
          </w:p>
          <w:p>
            <w:pPr>
              <w:pStyle w:val="22"/>
              <w:adjustRightInd w:val="0"/>
              <w:snapToGrid w:val="0"/>
              <w:ind w:left="123" w:right="469" w:rightChars="213"/>
              <w:jc w:val="center"/>
              <w:rPr>
                <w:spacing w:val="-3"/>
                <w:sz w:val="21"/>
                <w:szCs w:val="21"/>
              </w:rPr>
            </w:pPr>
            <w:r>
              <w:rPr>
                <w:rFonts w:hint="eastAsia"/>
                <w:spacing w:val="-3"/>
                <w:sz w:val="21"/>
                <w:szCs w:val="21"/>
              </w:rPr>
              <w:t>采购人</w:t>
            </w:r>
          </w:p>
        </w:tc>
        <w:tc>
          <w:tcPr>
            <w:tcW w:w="7229" w:type="dxa"/>
          </w:tcPr>
          <w:p>
            <w:pPr>
              <w:pStyle w:val="21"/>
              <w:tabs>
                <w:tab w:val="left" w:pos="1011"/>
              </w:tabs>
              <w:adjustRightInd w:val="0"/>
              <w:snapToGrid w:val="0"/>
              <w:spacing w:before="43"/>
              <w:ind w:left="0" w:right="469" w:rightChars="213" w:firstLine="0"/>
              <w:rPr>
                <w:spacing w:val="-3"/>
                <w:sz w:val="21"/>
                <w:szCs w:val="21"/>
              </w:rPr>
            </w:pPr>
            <w:r>
              <w:rPr>
                <w:rFonts w:hint="eastAsia"/>
                <w:spacing w:val="-3"/>
                <w:sz w:val="21"/>
                <w:szCs w:val="21"/>
              </w:rPr>
              <w:t>采 购 人：</w:t>
            </w:r>
            <w:r>
              <w:rPr>
                <w:rFonts w:hint="eastAsia"/>
                <w:sz w:val="21"/>
                <w:szCs w:val="21"/>
                <w:lang w:val="en-US"/>
              </w:rPr>
              <w:t>长春市绿园区锦程街道办事处</w:t>
            </w:r>
          </w:p>
          <w:p>
            <w:pPr>
              <w:pStyle w:val="21"/>
              <w:tabs>
                <w:tab w:val="left" w:pos="1011"/>
              </w:tabs>
              <w:adjustRightInd w:val="0"/>
              <w:snapToGrid w:val="0"/>
              <w:spacing w:before="43"/>
              <w:ind w:left="0" w:right="469" w:rightChars="213" w:firstLine="0"/>
              <w:rPr>
                <w:spacing w:val="-3"/>
                <w:sz w:val="21"/>
                <w:szCs w:val="21"/>
              </w:rPr>
            </w:pPr>
            <w:r>
              <w:rPr>
                <w:rFonts w:hint="eastAsia"/>
                <w:spacing w:val="-3"/>
                <w:sz w:val="21"/>
                <w:szCs w:val="21"/>
              </w:rPr>
              <w:t>单位地址：</w:t>
            </w:r>
            <w:r>
              <w:rPr>
                <w:rFonts w:hint="eastAsia"/>
                <w:bCs/>
                <w:sz w:val="21"/>
                <w:szCs w:val="21"/>
              </w:rPr>
              <w:t>创业大街</w:t>
            </w:r>
            <w:r>
              <w:rPr>
                <w:rFonts w:hint="eastAsia"/>
                <w:bCs/>
                <w:sz w:val="21"/>
                <w:szCs w:val="21"/>
                <w:lang w:val="en-US"/>
              </w:rPr>
              <w:t>4310号</w:t>
            </w:r>
          </w:p>
          <w:p>
            <w:pPr>
              <w:pStyle w:val="21"/>
              <w:tabs>
                <w:tab w:val="left" w:pos="440"/>
              </w:tabs>
              <w:adjustRightInd w:val="0"/>
              <w:snapToGrid w:val="0"/>
              <w:spacing w:before="43"/>
              <w:ind w:left="0" w:right="469" w:rightChars="213" w:firstLine="0"/>
              <w:rPr>
                <w:spacing w:val="-3"/>
                <w:sz w:val="21"/>
                <w:szCs w:val="21"/>
                <w:lang w:val="en-US"/>
              </w:rPr>
            </w:pPr>
            <w:r>
              <w:rPr>
                <w:rFonts w:hint="eastAsia"/>
                <w:spacing w:val="-3"/>
                <w:sz w:val="21"/>
                <w:szCs w:val="21"/>
              </w:rPr>
              <w:t>联 系 人：</w:t>
            </w:r>
            <w:r>
              <w:rPr>
                <w:rFonts w:hint="eastAsia"/>
                <w:bCs/>
                <w:sz w:val="21"/>
                <w:szCs w:val="21"/>
                <w:lang w:val="en-US"/>
              </w:rPr>
              <w:t>刘雷</w:t>
            </w:r>
          </w:p>
          <w:p>
            <w:pPr>
              <w:pStyle w:val="21"/>
              <w:tabs>
                <w:tab w:val="left" w:pos="440"/>
              </w:tabs>
              <w:adjustRightInd w:val="0"/>
              <w:snapToGrid w:val="0"/>
              <w:spacing w:before="43"/>
              <w:ind w:left="0" w:right="469" w:rightChars="213" w:firstLine="0"/>
              <w:rPr>
                <w:spacing w:val="-3"/>
                <w:sz w:val="21"/>
                <w:szCs w:val="21"/>
              </w:rPr>
            </w:pPr>
            <w:r>
              <w:rPr>
                <w:rFonts w:hint="eastAsia"/>
                <w:spacing w:val="-3"/>
                <w:sz w:val="21"/>
                <w:szCs w:val="21"/>
              </w:rPr>
              <w:t>联系电话：</w:t>
            </w:r>
            <w:r>
              <w:rPr>
                <w:rFonts w:hint="eastAsia"/>
                <w:bCs/>
                <w:sz w:val="21"/>
                <w:szCs w:val="21"/>
                <w:lang w:val="en-US"/>
              </w:rPr>
              <w:t>18043189395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080" w:type="dxa"/>
            <w:vAlign w:val="center"/>
          </w:tcPr>
          <w:p>
            <w:pPr>
              <w:pStyle w:val="22"/>
              <w:tabs>
                <w:tab w:val="left" w:pos="1100"/>
              </w:tabs>
              <w:spacing w:before="121"/>
              <w:ind w:right="-29" w:rightChars="-13"/>
              <w:jc w:val="center"/>
              <w:rPr>
                <w:sz w:val="21"/>
                <w:szCs w:val="21"/>
                <w:lang w:val="en-US"/>
              </w:rPr>
            </w:pPr>
            <w:r>
              <w:rPr>
                <w:rFonts w:hint="eastAsia"/>
                <w:sz w:val="21"/>
                <w:szCs w:val="21"/>
                <w:lang w:val="en-US"/>
              </w:rPr>
              <w:t>2</w:t>
            </w:r>
          </w:p>
        </w:tc>
        <w:tc>
          <w:tcPr>
            <w:tcW w:w="1749" w:type="dxa"/>
            <w:vAlign w:val="center"/>
          </w:tcPr>
          <w:p>
            <w:pPr>
              <w:pStyle w:val="22"/>
              <w:adjustRightInd w:val="0"/>
              <w:snapToGrid w:val="0"/>
              <w:ind w:right="469" w:rightChars="213"/>
              <w:jc w:val="center"/>
              <w:rPr>
                <w:b/>
                <w:sz w:val="21"/>
                <w:szCs w:val="21"/>
              </w:rPr>
            </w:pPr>
          </w:p>
          <w:p>
            <w:pPr>
              <w:pStyle w:val="22"/>
              <w:adjustRightInd w:val="0"/>
              <w:snapToGrid w:val="0"/>
              <w:ind w:left="123" w:right="183" w:rightChars="83"/>
              <w:jc w:val="center"/>
              <w:rPr>
                <w:sz w:val="21"/>
                <w:szCs w:val="21"/>
              </w:rPr>
            </w:pPr>
            <w:r>
              <w:rPr>
                <w:rFonts w:hint="eastAsia"/>
                <w:sz w:val="21"/>
                <w:szCs w:val="21"/>
              </w:rPr>
              <w:t>采购代理机构</w:t>
            </w:r>
          </w:p>
        </w:tc>
        <w:tc>
          <w:tcPr>
            <w:tcW w:w="7229" w:type="dxa"/>
          </w:tcPr>
          <w:p>
            <w:pPr>
              <w:pStyle w:val="22"/>
              <w:tabs>
                <w:tab w:val="left" w:pos="531"/>
              </w:tabs>
              <w:adjustRightInd w:val="0"/>
              <w:snapToGrid w:val="0"/>
              <w:spacing w:before="46"/>
              <w:ind w:right="469" w:rightChars="213"/>
              <w:rPr>
                <w:sz w:val="21"/>
                <w:szCs w:val="21"/>
              </w:rPr>
            </w:pPr>
            <w:r>
              <w:rPr>
                <w:rFonts w:hint="eastAsia"/>
                <w:sz w:val="21"/>
                <w:szCs w:val="21"/>
              </w:rPr>
              <w:t>采购代理机构：</w:t>
            </w:r>
            <w:r>
              <w:rPr>
                <w:rFonts w:hint="eastAsia"/>
                <w:sz w:val="21"/>
                <w:szCs w:val="21"/>
                <w:lang w:val="en-US"/>
              </w:rPr>
              <w:t>伍诚工程咨询股份有限公司</w:t>
            </w:r>
          </w:p>
          <w:p>
            <w:pPr>
              <w:pStyle w:val="22"/>
              <w:tabs>
                <w:tab w:val="left" w:pos="531"/>
              </w:tabs>
              <w:adjustRightInd w:val="0"/>
              <w:snapToGrid w:val="0"/>
              <w:spacing w:before="46"/>
              <w:ind w:right="469" w:rightChars="213"/>
              <w:rPr>
                <w:sz w:val="21"/>
                <w:szCs w:val="21"/>
              </w:rPr>
            </w:pPr>
            <w:r>
              <w:rPr>
                <w:rFonts w:hint="eastAsia"/>
                <w:sz w:val="21"/>
                <w:szCs w:val="21"/>
              </w:rPr>
              <w:t>单位地址：吉林省长春市南关区锦湖大路6822号保合大厦516室</w:t>
            </w:r>
          </w:p>
          <w:p>
            <w:pPr>
              <w:pStyle w:val="22"/>
              <w:tabs>
                <w:tab w:val="left" w:pos="531"/>
              </w:tabs>
              <w:adjustRightInd w:val="0"/>
              <w:snapToGrid w:val="0"/>
              <w:spacing w:before="46"/>
              <w:ind w:right="469" w:rightChars="213"/>
              <w:rPr>
                <w:sz w:val="21"/>
                <w:szCs w:val="21"/>
              </w:rPr>
            </w:pPr>
            <w:r>
              <w:rPr>
                <w:rFonts w:hint="eastAsia"/>
                <w:sz w:val="21"/>
                <w:szCs w:val="21"/>
              </w:rPr>
              <w:t>联 系 人：</w:t>
            </w:r>
            <w:r>
              <w:rPr>
                <w:rFonts w:hint="eastAsia"/>
                <w:sz w:val="21"/>
                <w:szCs w:val="21"/>
                <w:lang w:val="en-US"/>
              </w:rPr>
              <w:t>于雪婷</w:t>
            </w:r>
          </w:p>
          <w:p>
            <w:pPr>
              <w:pStyle w:val="22"/>
              <w:tabs>
                <w:tab w:val="left" w:pos="531"/>
              </w:tabs>
              <w:adjustRightInd w:val="0"/>
              <w:snapToGrid w:val="0"/>
              <w:spacing w:before="46"/>
              <w:ind w:right="469" w:rightChars="213"/>
              <w:rPr>
                <w:sz w:val="21"/>
                <w:szCs w:val="21"/>
              </w:rPr>
            </w:pPr>
            <w:r>
              <w:rPr>
                <w:rFonts w:hint="eastAsia"/>
                <w:sz w:val="21"/>
                <w:szCs w:val="21"/>
              </w:rPr>
              <w:t>联系电话：</w:t>
            </w:r>
            <w:r>
              <w:rPr>
                <w:rFonts w:hint="eastAsia"/>
                <w:sz w:val="21"/>
                <w:szCs w:val="21"/>
                <w:lang w:val="en-US"/>
              </w:rPr>
              <w:t>19523102890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080" w:type="dxa"/>
            <w:vAlign w:val="center"/>
          </w:tcPr>
          <w:p>
            <w:pPr>
              <w:pStyle w:val="22"/>
              <w:tabs>
                <w:tab w:val="left" w:pos="1100"/>
              </w:tabs>
              <w:spacing w:before="121"/>
              <w:ind w:left="108" w:right="-29" w:rightChars="-13"/>
              <w:jc w:val="center"/>
              <w:rPr>
                <w:sz w:val="21"/>
                <w:szCs w:val="21"/>
                <w:lang w:val="en-US"/>
              </w:rPr>
            </w:pPr>
            <w:r>
              <w:rPr>
                <w:rFonts w:hint="eastAsia"/>
                <w:sz w:val="21"/>
                <w:szCs w:val="21"/>
                <w:lang w:val="en-US"/>
              </w:rPr>
              <w:t>3</w:t>
            </w:r>
          </w:p>
        </w:tc>
        <w:tc>
          <w:tcPr>
            <w:tcW w:w="1749" w:type="dxa"/>
            <w:vAlign w:val="center"/>
          </w:tcPr>
          <w:p>
            <w:pPr>
              <w:pStyle w:val="22"/>
              <w:adjustRightInd w:val="0"/>
              <w:snapToGrid w:val="0"/>
              <w:spacing w:before="1"/>
              <w:ind w:right="469" w:rightChars="213"/>
              <w:jc w:val="center"/>
              <w:rPr>
                <w:sz w:val="21"/>
                <w:szCs w:val="21"/>
              </w:rPr>
            </w:pPr>
            <w:r>
              <w:rPr>
                <w:rFonts w:hint="eastAsia"/>
                <w:sz w:val="21"/>
                <w:szCs w:val="21"/>
              </w:rPr>
              <w:t>项目名称</w:t>
            </w:r>
          </w:p>
          <w:p>
            <w:pPr>
              <w:pStyle w:val="22"/>
              <w:adjustRightInd w:val="0"/>
              <w:snapToGrid w:val="0"/>
              <w:spacing w:before="1"/>
              <w:ind w:right="469" w:rightChars="213"/>
              <w:jc w:val="center"/>
              <w:rPr>
                <w:sz w:val="21"/>
                <w:szCs w:val="21"/>
                <w:lang w:val="en-US"/>
              </w:rPr>
            </w:pPr>
            <w:r>
              <w:rPr>
                <w:rFonts w:hint="eastAsia"/>
                <w:sz w:val="21"/>
                <w:szCs w:val="21"/>
              </w:rPr>
              <w:t>及编</w:t>
            </w:r>
            <w:r>
              <w:rPr>
                <w:rFonts w:hint="eastAsia"/>
                <w:sz w:val="21"/>
                <w:szCs w:val="21"/>
                <w:lang w:val="en-US"/>
              </w:rPr>
              <w:t>号</w:t>
            </w:r>
          </w:p>
        </w:tc>
        <w:tc>
          <w:tcPr>
            <w:tcW w:w="7229" w:type="dxa"/>
          </w:tcPr>
          <w:p>
            <w:pPr>
              <w:pStyle w:val="22"/>
              <w:adjustRightInd w:val="0"/>
              <w:snapToGrid w:val="0"/>
              <w:spacing w:before="1"/>
              <w:ind w:right="469" w:rightChars="213"/>
              <w:rPr>
                <w:sz w:val="21"/>
                <w:szCs w:val="21"/>
              </w:rPr>
            </w:pPr>
            <w:r>
              <w:rPr>
                <w:rFonts w:hint="eastAsia"/>
                <w:sz w:val="21"/>
                <w:szCs w:val="21"/>
              </w:rPr>
              <w:t>项目名称：长春市绿园区锦程街道办事处弃管小区清扫保洁</w:t>
            </w:r>
          </w:p>
          <w:p>
            <w:pPr>
              <w:pStyle w:val="22"/>
              <w:adjustRightInd w:val="0"/>
              <w:snapToGrid w:val="0"/>
              <w:spacing w:before="1"/>
              <w:ind w:right="469" w:rightChars="213"/>
              <w:rPr>
                <w:sz w:val="21"/>
                <w:szCs w:val="21"/>
                <w:lang w:val="en-US"/>
              </w:rPr>
            </w:pPr>
            <w:r>
              <w:rPr>
                <w:rFonts w:hint="eastAsia"/>
                <w:sz w:val="21"/>
                <w:szCs w:val="21"/>
              </w:rPr>
              <w:t>项目编号：</w:t>
            </w:r>
            <w:r>
              <w:rPr>
                <w:rFonts w:hint="eastAsia"/>
                <w:sz w:val="21"/>
                <w:szCs w:val="21"/>
                <w:lang w:val="en-US"/>
              </w:rPr>
              <w:t>WCZX-2022110</w:t>
            </w:r>
            <w:r>
              <w:rPr>
                <w:rFonts w:hint="eastAsia"/>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80" w:type="dxa"/>
            <w:vAlign w:val="center"/>
          </w:tcPr>
          <w:p>
            <w:pPr>
              <w:pStyle w:val="22"/>
              <w:tabs>
                <w:tab w:val="left" w:pos="1100"/>
              </w:tabs>
              <w:spacing w:before="121"/>
              <w:ind w:left="108" w:right="-29" w:rightChars="-13"/>
              <w:jc w:val="center"/>
              <w:rPr>
                <w:sz w:val="21"/>
                <w:szCs w:val="21"/>
                <w:lang w:val="en-US"/>
              </w:rPr>
            </w:pPr>
            <w:r>
              <w:rPr>
                <w:rFonts w:hint="eastAsia"/>
                <w:sz w:val="21"/>
                <w:szCs w:val="21"/>
                <w:lang w:val="en-US"/>
              </w:rPr>
              <w:t>4</w:t>
            </w:r>
          </w:p>
        </w:tc>
        <w:tc>
          <w:tcPr>
            <w:tcW w:w="1749" w:type="dxa"/>
            <w:vAlign w:val="center"/>
          </w:tcPr>
          <w:p>
            <w:pPr>
              <w:pStyle w:val="22"/>
              <w:adjustRightInd w:val="0"/>
              <w:snapToGrid w:val="0"/>
              <w:spacing w:before="137"/>
              <w:ind w:right="469" w:rightChars="213"/>
              <w:jc w:val="center"/>
              <w:rPr>
                <w:sz w:val="21"/>
                <w:szCs w:val="21"/>
                <w:lang w:val="en-US"/>
              </w:rPr>
            </w:pPr>
            <w:r>
              <w:rPr>
                <w:rFonts w:hint="eastAsia"/>
                <w:color w:val="000000" w:themeColor="text1"/>
                <w:spacing w:val="-6"/>
                <w:sz w:val="21"/>
                <w:szCs w:val="21"/>
                <w14:textFill>
                  <w14:solidFill>
                    <w14:schemeClr w14:val="tx1"/>
                  </w14:solidFill>
                </w14:textFill>
              </w:rPr>
              <w:t>采购</w:t>
            </w:r>
            <w:r>
              <w:rPr>
                <w:rFonts w:hint="eastAsia"/>
                <w:color w:val="000000" w:themeColor="text1"/>
                <w:spacing w:val="-6"/>
                <w:sz w:val="21"/>
                <w:szCs w:val="21"/>
                <w:lang w:val="en-US"/>
                <w14:textFill>
                  <w14:solidFill>
                    <w14:schemeClr w14:val="tx1"/>
                  </w14:solidFill>
                </w14:textFill>
              </w:rPr>
              <w:t>需求</w:t>
            </w:r>
          </w:p>
        </w:tc>
        <w:tc>
          <w:tcPr>
            <w:tcW w:w="7229" w:type="dxa"/>
            <w:vAlign w:val="center"/>
          </w:tcPr>
          <w:p>
            <w:pPr>
              <w:pStyle w:val="22"/>
              <w:adjustRightInd w:val="0"/>
              <w:snapToGrid w:val="0"/>
              <w:spacing w:before="4"/>
              <w:ind w:right="469" w:rightChars="213"/>
              <w:jc w:val="both"/>
              <w:rPr>
                <w:sz w:val="21"/>
                <w:szCs w:val="21"/>
              </w:rPr>
            </w:pPr>
            <w:r>
              <w:rPr>
                <w:rFonts w:hint="eastAsia"/>
                <w:spacing w:val="-6"/>
                <w:sz w:val="21"/>
                <w:szCs w:val="21"/>
                <w:lang w:val="en-US"/>
              </w:rPr>
              <w:t>长沈平房区拆迁、云河名都后侧、飞跃社区广场、公交宿舍弃管小区、430小区、49B弃管5个栋、50街区弃管5个栋,</w:t>
            </w:r>
            <w:r>
              <w:rPr>
                <w:rFonts w:hint="eastAsia"/>
                <w:bCs/>
                <w:sz w:val="21"/>
                <w:szCs w:val="21"/>
                <w:lang w:val="en-US"/>
              </w:rPr>
              <w:t>7处面积共79259.63平方米的清扫保洁及保安服务。</w:t>
            </w:r>
            <w:r>
              <w:rPr>
                <w:rFonts w:hint="eastAsia"/>
                <w:sz w:val="21"/>
                <w:szCs w:val="21"/>
                <w:lang w:val="en-US"/>
              </w:rPr>
              <w:t>具体需求详见磋商文件。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080" w:type="dxa"/>
            <w:vAlign w:val="center"/>
          </w:tcPr>
          <w:p>
            <w:pPr>
              <w:pStyle w:val="22"/>
              <w:tabs>
                <w:tab w:val="left" w:pos="1100"/>
              </w:tabs>
              <w:spacing w:before="121"/>
              <w:ind w:left="108" w:right="-29" w:rightChars="-13"/>
              <w:jc w:val="center"/>
              <w:rPr>
                <w:sz w:val="21"/>
                <w:szCs w:val="21"/>
                <w:lang w:val="en-US"/>
              </w:rPr>
            </w:pPr>
            <w:r>
              <w:rPr>
                <w:rFonts w:hint="eastAsia"/>
                <w:sz w:val="21"/>
                <w:szCs w:val="21"/>
                <w:lang w:val="en-US"/>
              </w:rPr>
              <w:t>5</w:t>
            </w:r>
          </w:p>
        </w:tc>
        <w:tc>
          <w:tcPr>
            <w:tcW w:w="1749" w:type="dxa"/>
            <w:vAlign w:val="center"/>
          </w:tcPr>
          <w:p>
            <w:pPr>
              <w:pStyle w:val="22"/>
              <w:adjustRightInd w:val="0"/>
              <w:snapToGrid w:val="0"/>
              <w:spacing w:before="121"/>
              <w:ind w:left="125" w:right="469" w:rightChars="213"/>
              <w:jc w:val="center"/>
              <w:rPr>
                <w:sz w:val="21"/>
                <w:szCs w:val="21"/>
              </w:rPr>
            </w:pPr>
            <w:r>
              <w:rPr>
                <w:rFonts w:hint="eastAsia"/>
                <w:sz w:val="21"/>
                <w:szCs w:val="21"/>
              </w:rPr>
              <w:t>服务地点</w:t>
            </w:r>
          </w:p>
        </w:tc>
        <w:tc>
          <w:tcPr>
            <w:tcW w:w="7229" w:type="dxa"/>
          </w:tcPr>
          <w:p>
            <w:pPr>
              <w:pStyle w:val="22"/>
              <w:adjustRightInd w:val="0"/>
              <w:snapToGrid w:val="0"/>
              <w:spacing w:before="121"/>
              <w:ind w:right="469" w:rightChars="213"/>
              <w:rPr>
                <w:sz w:val="21"/>
                <w:szCs w:val="21"/>
              </w:rPr>
            </w:pPr>
            <w:r>
              <w:rPr>
                <w:rFonts w:hint="eastAsia"/>
                <w:spacing w:val="-6"/>
                <w:sz w:val="21"/>
                <w:szCs w:val="21"/>
                <w:lang w:val="en-US"/>
              </w:rPr>
              <w:t>长沈平房区拆迁、云河名都后侧、飞跃社区广场、公交宿舍弃管小区、430小区、49B弃管5个栋、50街区弃管5个栋,</w:t>
            </w:r>
            <w:r>
              <w:rPr>
                <w:rFonts w:hint="eastAsia"/>
                <w:bCs/>
                <w:sz w:val="21"/>
                <w:szCs w:val="21"/>
                <w:lang w:val="en-US"/>
              </w:rPr>
              <w:t>7处面积共79259.63平方米的清扫保洁及保安服务。</w:t>
            </w:r>
            <w:r>
              <w:rPr>
                <w:rFonts w:hint="eastAsia"/>
                <w:sz w:val="21"/>
                <w:szCs w:val="21"/>
                <w:lang w:val="en-US"/>
              </w:rPr>
              <w:t>具体需求详见磋商文件。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080" w:type="dxa"/>
            <w:vAlign w:val="center"/>
          </w:tcPr>
          <w:p>
            <w:pPr>
              <w:pStyle w:val="22"/>
              <w:tabs>
                <w:tab w:val="left" w:pos="1100"/>
              </w:tabs>
              <w:spacing w:before="121"/>
              <w:ind w:left="108" w:right="-29" w:rightChars="-13"/>
              <w:jc w:val="center"/>
              <w:rPr>
                <w:sz w:val="21"/>
                <w:szCs w:val="21"/>
                <w:lang w:val="en-US"/>
              </w:rPr>
            </w:pPr>
            <w:r>
              <w:rPr>
                <w:rFonts w:hint="eastAsia"/>
                <w:sz w:val="21"/>
                <w:szCs w:val="21"/>
                <w:lang w:val="en-US"/>
              </w:rPr>
              <w:t>6</w:t>
            </w:r>
          </w:p>
        </w:tc>
        <w:tc>
          <w:tcPr>
            <w:tcW w:w="1749" w:type="dxa"/>
            <w:vAlign w:val="center"/>
          </w:tcPr>
          <w:p>
            <w:pPr>
              <w:pStyle w:val="22"/>
              <w:adjustRightInd w:val="0"/>
              <w:snapToGrid w:val="0"/>
              <w:spacing w:before="121"/>
              <w:ind w:left="125" w:right="469" w:rightChars="213"/>
              <w:jc w:val="center"/>
              <w:rPr>
                <w:sz w:val="21"/>
                <w:szCs w:val="21"/>
              </w:rPr>
            </w:pPr>
            <w:r>
              <w:rPr>
                <w:rFonts w:hint="eastAsia"/>
                <w:sz w:val="21"/>
                <w:szCs w:val="21"/>
              </w:rPr>
              <w:t>资金来源</w:t>
            </w:r>
          </w:p>
        </w:tc>
        <w:tc>
          <w:tcPr>
            <w:tcW w:w="7229" w:type="dxa"/>
          </w:tcPr>
          <w:p>
            <w:pPr>
              <w:pStyle w:val="22"/>
              <w:adjustRightInd w:val="0"/>
              <w:snapToGrid w:val="0"/>
              <w:spacing w:before="121"/>
              <w:ind w:right="469" w:rightChars="213"/>
              <w:rPr>
                <w:sz w:val="21"/>
                <w:szCs w:val="21"/>
              </w:rPr>
            </w:pPr>
            <w:r>
              <w:rPr>
                <w:rFonts w:hint="eastAsia"/>
                <w:sz w:val="21"/>
                <w:szCs w:val="21"/>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080" w:type="dxa"/>
            <w:vAlign w:val="center"/>
          </w:tcPr>
          <w:p>
            <w:pPr>
              <w:pStyle w:val="22"/>
              <w:tabs>
                <w:tab w:val="left" w:pos="1100"/>
              </w:tabs>
              <w:spacing w:before="121"/>
              <w:ind w:left="108" w:right="-29" w:rightChars="-13"/>
              <w:jc w:val="center"/>
              <w:rPr>
                <w:sz w:val="21"/>
                <w:szCs w:val="21"/>
                <w:lang w:val="en-US"/>
              </w:rPr>
            </w:pPr>
            <w:r>
              <w:rPr>
                <w:rFonts w:hint="eastAsia"/>
                <w:sz w:val="21"/>
                <w:szCs w:val="21"/>
                <w:lang w:val="en-US"/>
              </w:rPr>
              <w:t>7</w:t>
            </w:r>
          </w:p>
        </w:tc>
        <w:tc>
          <w:tcPr>
            <w:tcW w:w="1749" w:type="dxa"/>
            <w:vAlign w:val="center"/>
          </w:tcPr>
          <w:p>
            <w:pPr>
              <w:pStyle w:val="22"/>
              <w:adjustRightInd w:val="0"/>
              <w:snapToGrid w:val="0"/>
              <w:spacing w:before="118"/>
              <w:ind w:left="125" w:right="469" w:rightChars="213"/>
              <w:jc w:val="center"/>
              <w:rPr>
                <w:sz w:val="21"/>
                <w:szCs w:val="21"/>
                <w:lang w:val="en-US"/>
              </w:rPr>
            </w:pPr>
            <w:r>
              <w:rPr>
                <w:rFonts w:hint="eastAsia"/>
                <w:sz w:val="21"/>
                <w:szCs w:val="21"/>
              </w:rPr>
              <w:t>服务</w:t>
            </w:r>
            <w:r>
              <w:rPr>
                <w:rFonts w:hint="eastAsia"/>
                <w:sz w:val="21"/>
                <w:szCs w:val="21"/>
                <w:lang w:val="en-US"/>
              </w:rPr>
              <w:t>期限</w:t>
            </w:r>
          </w:p>
        </w:tc>
        <w:tc>
          <w:tcPr>
            <w:tcW w:w="7229" w:type="dxa"/>
          </w:tcPr>
          <w:p>
            <w:pPr>
              <w:pStyle w:val="22"/>
              <w:adjustRightInd w:val="0"/>
              <w:snapToGrid w:val="0"/>
              <w:spacing w:before="118"/>
              <w:ind w:right="469" w:rightChars="213"/>
              <w:rPr>
                <w:sz w:val="21"/>
                <w:szCs w:val="21"/>
              </w:rPr>
            </w:pPr>
            <w:r>
              <w:rPr>
                <w:rFonts w:hint="eastAsia"/>
                <w:sz w:val="21"/>
                <w:szCs w:val="21"/>
                <w:lang w:val="en-US"/>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080" w:type="dxa"/>
            <w:vAlign w:val="center"/>
          </w:tcPr>
          <w:p>
            <w:pPr>
              <w:pStyle w:val="22"/>
              <w:tabs>
                <w:tab w:val="left" w:pos="1100"/>
              </w:tabs>
              <w:spacing w:before="121"/>
              <w:ind w:left="108" w:right="-29" w:rightChars="-13"/>
              <w:jc w:val="center"/>
              <w:rPr>
                <w:sz w:val="21"/>
                <w:szCs w:val="21"/>
                <w:lang w:val="en-US"/>
              </w:rPr>
            </w:pPr>
            <w:r>
              <w:rPr>
                <w:rFonts w:hint="eastAsia"/>
                <w:sz w:val="21"/>
                <w:szCs w:val="21"/>
                <w:lang w:val="en-US"/>
              </w:rPr>
              <w:t>8</w:t>
            </w:r>
          </w:p>
        </w:tc>
        <w:tc>
          <w:tcPr>
            <w:tcW w:w="1749" w:type="dxa"/>
            <w:vAlign w:val="center"/>
          </w:tcPr>
          <w:p>
            <w:pPr>
              <w:pStyle w:val="22"/>
              <w:adjustRightInd w:val="0"/>
              <w:snapToGrid w:val="0"/>
              <w:spacing w:before="118"/>
              <w:ind w:left="108" w:right="469" w:rightChars="213"/>
              <w:jc w:val="center"/>
              <w:rPr>
                <w:sz w:val="21"/>
                <w:szCs w:val="21"/>
              </w:rPr>
            </w:pPr>
            <w:r>
              <w:rPr>
                <w:rFonts w:hint="eastAsia"/>
                <w:color w:val="000000" w:themeColor="text1"/>
                <w:sz w:val="21"/>
                <w:szCs w:val="21"/>
                <w14:textFill>
                  <w14:solidFill>
                    <w14:schemeClr w14:val="tx1"/>
                  </w14:solidFill>
                </w14:textFill>
              </w:rPr>
              <w:t>服务标准</w:t>
            </w:r>
          </w:p>
        </w:tc>
        <w:tc>
          <w:tcPr>
            <w:tcW w:w="7229" w:type="dxa"/>
          </w:tcPr>
          <w:p>
            <w:pPr>
              <w:pStyle w:val="22"/>
              <w:adjustRightInd w:val="0"/>
              <w:snapToGrid w:val="0"/>
              <w:spacing w:before="118"/>
              <w:ind w:right="469" w:rightChars="213"/>
              <w:rPr>
                <w:sz w:val="21"/>
                <w:szCs w:val="21"/>
              </w:rPr>
            </w:pPr>
            <w:r>
              <w:rPr>
                <w:rFonts w:hint="eastAsia"/>
                <w:lang w:val="en-US"/>
              </w:rPr>
              <w:t>优质服务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080" w:type="dxa"/>
            <w:vAlign w:val="center"/>
          </w:tcPr>
          <w:p>
            <w:pPr>
              <w:pStyle w:val="22"/>
              <w:tabs>
                <w:tab w:val="left" w:pos="1100"/>
              </w:tabs>
              <w:spacing w:before="121"/>
              <w:ind w:left="108" w:right="-29" w:rightChars="-13"/>
              <w:jc w:val="center"/>
              <w:rPr>
                <w:sz w:val="21"/>
                <w:szCs w:val="21"/>
                <w:lang w:val="en-US"/>
              </w:rPr>
            </w:pPr>
            <w:r>
              <w:rPr>
                <w:rFonts w:hint="eastAsia"/>
                <w:sz w:val="21"/>
                <w:szCs w:val="21"/>
                <w:lang w:val="en-US"/>
              </w:rPr>
              <w:t>9</w:t>
            </w:r>
          </w:p>
        </w:tc>
        <w:tc>
          <w:tcPr>
            <w:tcW w:w="1749" w:type="dxa"/>
            <w:vAlign w:val="center"/>
          </w:tcPr>
          <w:p>
            <w:pPr>
              <w:pStyle w:val="22"/>
              <w:adjustRightInd w:val="0"/>
              <w:snapToGrid w:val="0"/>
              <w:spacing w:before="92"/>
              <w:ind w:left="125" w:right="469" w:rightChars="213"/>
              <w:jc w:val="center"/>
              <w:rPr>
                <w:sz w:val="21"/>
                <w:szCs w:val="21"/>
              </w:rPr>
            </w:pPr>
            <w:r>
              <w:rPr>
                <w:rFonts w:hint="eastAsia"/>
                <w:sz w:val="21"/>
                <w:szCs w:val="21"/>
              </w:rPr>
              <w:t>采购方式</w:t>
            </w:r>
          </w:p>
        </w:tc>
        <w:tc>
          <w:tcPr>
            <w:tcW w:w="7229" w:type="dxa"/>
            <w:vAlign w:val="center"/>
          </w:tcPr>
          <w:p>
            <w:pPr>
              <w:pStyle w:val="22"/>
              <w:adjustRightInd w:val="0"/>
              <w:snapToGrid w:val="0"/>
              <w:spacing w:before="121"/>
              <w:ind w:right="469" w:rightChars="213"/>
              <w:rPr>
                <w:sz w:val="21"/>
                <w:szCs w:val="21"/>
              </w:rPr>
            </w:pPr>
            <w:r>
              <w:rPr>
                <w:rFonts w:hint="eastAsia"/>
                <w:sz w:val="21"/>
                <w:szCs w:val="21"/>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1080" w:type="dxa"/>
            <w:vAlign w:val="center"/>
          </w:tcPr>
          <w:p>
            <w:pPr>
              <w:pStyle w:val="22"/>
              <w:tabs>
                <w:tab w:val="left" w:pos="1100"/>
              </w:tabs>
              <w:spacing w:before="121"/>
              <w:ind w:left="108" w:right="-29" w:rightChars="-13"/>
              <w:jc w:val="center"/>
              <w:rPr>
                <w:sz w:val="21"/>
                <w:szCs w:val="21"/>
                <w:lang w:val="en-US"/>
              </w:rPr>
            </w:pPr>
            <w:r>
              <w:rPr>
                <w:rFonts w:hint="eastAsia"/>
                <w:sz w:val="21"/>
                <w:szCs w:val="21"/>
                <w:lang w:val="en-US"/>
              </w:rPr>
              <w:t>10</w:t>
            </w:r>
          </w:p>
        </w:tc>
        <w:tc>
          <w:tcPr>
            <w:tcW w:w="1749" w:type="dxa"/>
            <w:vAlign w:val="center"/>
          </w:tcPr>
          <w:p>
            <w:pPr>
              <w:pStyle w:val="22"/>
              <w:adjustRightInd w:val="0"/>
              <w:snapToGrid w:val="0"/>
              <w:ind w:right="469" w:rightChars="213"/>
              <w:jc w:val="center"/>
              <w:rPr>
                <w:b/>
                <w:sz w:val="21"/>
                <w:szCs w:val="21"/>
              </w:rPr>
            </w:pPr>
          </w:p>
          <w:p>
            <w:pPr>
              <w:pStyle w:val="22"/>
              <w:adjustRightInd w:val="0"/>
              <w:snapToGrid w:val="0"/>
              <w:ind w:right="469" w:rightChars="213"/>
              <w:jc w:val="center"/>
              <w:rPr>
                <w:b/>
                <w:sz w:val="21"/>
                <w:szCs w:val="21"/>
              </w:rPr>
            </w:pPr>
          </w:p>
          <w:p>
            <w:pPr>
              <w:pStyle w:val="22"/>
              <w:adjustRightInd w:val="0"/>
              <w:snapToGrid w:val="0"/>
              <w:ind w:right="469" w:rightChars="213"/>
              <w:jc w:val="center"/>
              <w:rPr>
                <w:b/>
                <w:sz w:val="21"/>
                <w:szCs w:val="21"/>
              </w:rPr>
            </w:pPr>
          </w:p>
          <w:p>
            <w:pPr>
              <w:pStyle w:val="22"/>
              <w:adjustRightInd w:val="0"/>
              <w:snapToGrid w:val="0"/>
              <w:ind w:right="469" w:rightChars="213"/>
              <w:jc w:val="center"/>
              <w:rPr>
                <w:b/>
                <w:sz w:val="21"/>
                <w:szCs w:val="21"/>
              </w:rPr>
            </w:pPr>
          </w:p>
          <w:p>
            <w:pPr>
              <w:pStyle w:val="22"/>
              <w:adjustRightInd w:val="0"/>
              <w:snapToGrid w:val="0"/>
              <w:ind w:right="469" w:rightChars="213"/>
              <w:jc w:val="center"/>
              <w:rPr>
                <w:b/>
                <w:sz w:val="21"/>
                <w:szCs w:val="21"/>
              </w:rPr>
            </w:pPr>
          </w:p>
          <w:p>
            <w:pPr>
              <w:pStyle w:val="22"/>
              <w:adjustRightInd w:val="0"/>
              <w:snapToGrid w:val="0"/>
              <w:ind w:right="469" w:rightChars="213"/>
              <w:jc w:val="center"/>
              <w:rPr>
                <w:b/>
                <w:sz w:val="21"/>
                <w:szCs w:val="21"/>
              </w:rPr>
            </w:pPr>
          </w:p>
          <w:p>
            <w:pPr>
              <w:pStyle w:val="22"/>
              <w:adjustRightInd w:val="0"/>
              <w:snapToGrid w:val="0"/>
              <w:ind w:right="469" w:rightChars="213"/>
              <w:jc w:val="center"/>
              <w:rPr>
                <w:b/>
                <w:sz w:val="21"/>
                <w:szCs w:val="21"/>
              </w:rPr>
            </w:pPr>
          </w:p>
          <w:p>
            <w:pPr>
              <w:pStyle w:val="22"/>
              <w:adjustRightInd w:val="0"/>
              <w:snapToGrid w:val="0"/>
              <w:ind w:right="469" w:rightChars="213"/>
              <w:jc w:val="center"/>
              <w:rPr>
                <w:b/>
                <w:sz w:val="21"/>
                <w:szCs w:val="21"/>
              </w:rPr>
            </w:pPr>
          </w:p>
          <w:p>
            <w:pPr>
              <w:pStyle w:val="22"/>
              <w:adjustRightInd w:val="0"/>
              <w:snapToGrid w:val="0"/>
              <w:ind w:right="469" w:rightChars="213"/>
              <w:jc w:val="center"/>
              <w:rPr>
                <w:b/>
                <w:sz w:val="21"/>
                <w:szCs w:val="21"/>
              </w:rPr>
            </w:pPr>
          </w:p>
          <w:p>
            <w:pPr>
              <w:pStyle w:val="22"/>
              <w:adjustRightInd w:val="0"/>
              <w:snapToGrid w:val="0"/>
              <w:ind w:right="469" w:rightChars="213"/>
              <w:jc w:val="center"/>
              <w:rPr>
                <w:b/>
                <w:sz w:val="21"/>
                <w:szCs w:val="21"/>
              </w:rPr>
            </w:pPr>
          </w:p>
          <w:p>
            <w:pPr>
              <w:pStyle w:val="22"/>
              <w:adjustRightInd w:val="0"/>
              <w:snapToGrid w:val="0"/>
              <w:spacing w:before="2"/>
              <w:ind w:right="469" w:rightChars="213"/>
              <w:jc w:val="center"/>
              <w:rPr>
                <w:b/>
                <w:sz w:val="21"/>
                <w:szCs w:val="21"/>
              </w:rPr>
            </w:pPr>
          </w:p>
          <w:p>
            <w:pPr>
              <w:pStyle w:val="22"/>
              <w:adjustRightInd w:val="0"/>
              <w:snapToGrid w:val="0"/>
              <w:ind w:left="123" w:right="-255" w:rightChars="-116"/>
              <w:jc w:val="both"/>
              <w:rPr>
                <w:sz w:val="21"/>
                <w:szCs w:val="21"/>
              </w:rPr>
            </w:pPr>
            <w:r>
              <w:rPr>
                <w:rFonts w:hint="eastAsia"/>
                <w:sz w:val="21"/>
                <w:szCs w:val="21"/>
              </w:rPr>
              <w:t>供应商资格条件</w:t>
            </w:r>
          </w:p>
        </w:tc>
        <w:tc>
          <w:tcPr>
            <w:tcW w:w="7229" w:type="dxa"/>
          </w:tcPr>
          <w:p>
            <w:pPr>
              <w:pStyle w:val="21"/>
              <w:tabs>
                <w:tab w:val="left" w:pos="1168"/>
              </w:tabs>
              <w:adjustRightInd w:val="0"/>
              <w:snapToGrid w:val="0"/>
              <w:ind w:left="0" w:right="469" w:rightChars="213" w:firstLine="0"/>
              <w:rPr>
                <w:sz w:val="21"/>
                <w:szCs w:val="21"/>
              </w:rPr>
            </w:pPr>
            <w:r>
              <w:rPr>
                <w:rFonts w:hint="eastAsia"/>
                <w:sz w:val="21"/>
                <w:szCs w:val="21"/>
              </w:rPr>
              <w:t>1.满足《中华人民共和国政府采购法》第二十二条规定；</w:t>
            </w:r>
          </w:p>
          <w:p>
            <w:pPr>
              <w:pStyle w:val="21"/>
              <w:tabs>
                <w:tab w:val="left" w:pos="1168"/>
              </w:tabs>
              <w:adjustRightInd w:val="0"/>
              <w:snapToGrid w:val="0"/>
              <w:ind w:left="0" w:right="469" w:rightChars="213" w:firstLine="0"/>
              <w:rPr>
                <w:sz w:val="21"/>
                <w:szCs w:val="21"/>
              </w:rPr>
            </w:pPr>
            <w:r>
              <w:rPr>
                <w:rFonts w:hint="eastAsia"/>
                <w:sz w:val="21"/>
                <w:szCs w:val="21"/>
              </w:rPr>
              <w:t>2.落实政府采购政策需满足的资格要求：本项目专门面向中小企业采购（供应商应为中小微企业、监狱企业、残疾人福利性单位)。需要落实的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等。</w:t>
            </w:r>
          </w:p>
          <w:p>
            <w:pPr>
              <w:pStyle w:val="21"/>
              <w:tabs>
                <w:tab w:val="left" w:pos="1168"/>
              </w:tabs>
              <w:adjustRightInd w:val="0"/>
              <w:snapToGrid w:val="0"/>
              <w:ind w:left="0" w:right="469" w:rightChars="213" w:firstLine="0"/>
              <w:rPr>
                <w:sz w:val="21"/>
                <w:szCs w:val="21"/>
              </w:rPr>
            </w:pPr>
            <w:r>
              <w:rPr>
                <w:rFonts w:hint="eastAsia"/>
                <w:sz w:val="21"/>
                <w:szCs w:val="21"/>
              </w:rPr>
              <w:t>3.本项目的特定资格要求：</w:t>
            </w:r>
          </w:p>
          <w:p>
            <w:pPr>
              <w:pStyle w:val="21"/>
              <w:tabs>
                <w:tab w:val="left" w:pos="1168"/>
              </w:tabs>
              <w:adjustRightInd w:val="0"/>
              <w:snapToGrid w:val="0"/>
              <w:ind w:left="0" w:right="469" w:rightChars="213" w:firstLine="0"/>
              <w:rPr>
                <w:sz w:val="21"/>
                <w:szCs w:val="21"/>
              </w:rPr>
            </w:pPr>
            <w:r>
              <w:rPr>
                <w:rFonts w:hint="eastAsia"/>
                <w:sz w:val="21"/>
                <w:szCs w:val="21"/>
              </w:rPr>
              <w:t>3.1供应商须是具有独立法人资格的企业或其他组织，具有有效的营业执照，并在人员、设备、资金等方面具有相应的服务能力，供应商应具备相应的清扫保洁、维护的能力，且作业条件必须符合采购人的要求；</w:t>
            </w:r>
          </w:p>
          <w:p>
            <w:pPr>
              <w:pStyle w:val="21"/>
              <w:tabs>
                <w:tab w:val="left" w:pos="1168"/>
              </w:tabs>
              <w:adjustRightInd w:val="0"/>
              <w:snapToGrid w:val="0"/>
              <w:ind w:left="0" w:right="469" w:rightChars="213" w:firstLine="0"/>
              <w:rPr>
                <w:sz w:val="21"/>
                <w:szCs w:val="21"/>
              </w:rPr>
            </w:pPr>
            <w:r>
              <w:rPr>
                <w:rFonts w:hint="eastAsia"/>
                <w:sz w:val="21"/>
                <w:szCs w:val="21"/>
              </w:rPr>
              <w:t>3.2 财务要求：供应商须具有近三年（2019 年、2020年、2021 年）财务审计报告或财务报表（新成立不足三年的企业提供自成立之日起至2021年12月31日的财务审计报告或财务报表，2021年12月31日之后成立企业提供财务状况良好承诺书）；</w:t>
            </w:r>
          </w:p>
          <w:p>
            <w:pPr>
              <w:pStyle w:val="21"/>
              <w:tabs>
                <w:tab w:val="left" w:pos="1168"/>
              </w:tabs>
              <w:adjustRightInd w:val="0"/>
              <w:snapToGrid w:val="0"/>
              <w:ind w:left="0" w:right="469" w:rightChars="213" w:firstLine="0"/>
              <w:rPr>
                <w:sz w:val="21"/>
                <w:szCs w:val="21"/>
              </w:rPr>
            </w:pPr>
            <w:r>
              <w:rPr>
                <w:rFonts w:hint="eastAsia"/>
                <w:sz w:val="21"/>
                <w:szCs w:val="21"/>
              </w:rPr>
              <w:t>3.3具有依法缴纳税收和社会保障资金的良好记录；</w:t>
            </w:r>
          </w:p>
          <w:p>
            <w:pPr>
              <w:pStyle w:val="21"/>
              <w:tabs>
                <w:tab w:val="left" w:pos="1168"/>
              </w:tabs>
              <w:adjustRightInd w:val="0"/>
              <w:snapToGrid w:val="0"/>
              <w:ind w:left="0" w:right="469" w:rightChars="213" w:firstLine="0"/>
              <w:rPr>
                <w:sz w:val="21"/>
                <w:szCs w:val="21"/>
              </w:rPr>
            </w:pPr>
            <w:r>
              <w:rPr>
                <w:rFonts w:hint="eastAsia"/>
                <w:sz w:val="21"/>
                <w:szCs w:val="21"/>
              </w:rPr>
              <w:t>3.4信誉要求：拒绝列入政府取消投标资格记录期间的企业或个人参与磋商；供应商不得为“信用中国”网站（www.creditchina.gov.cn）中列入失信被执行人和重大税收违法案件当事人名单供应商，不得为中国政府采购网（www.ccpg.gov.cn）政府采购严重违法失信行为记录名单中被财政部门禁止参加政府采购活动的供应商（在处罚决定规定的时间和地域范围内）；供应商在中国裁判文书网有行贿犯罪记录的不得参加投标；不得被工商行政管理机关在全国企业信用信息公示系统（http://www.gsxt.gov.cn/index.html）列入经营异常名录、严重违法失信名单。</w:t>
            </w:r>
          </w:p>
          <w:p>
            <w:pPr>
              <w:pStyle w:val="21"/>
              <w:tabs>
                <w:tab w:val="left" w:pos="1168"/>
              </w:tabs>
              <w:adjustRightInd w:val="0"/>
              <w:snapToGrid w:val="0"/>
              <w:ind w:left="0" w:right="469" w:rightChars="213" w:firstLine="0"/>
              <w:rPr>
                <w:sz w:val="21"/>
                <w:szCs w:val="21"/>
              </w:rPr>
            </w:pPr>
            <w:r>
              <w:rPr>
                <w:rFonts w:hint="eastAsia"/>
                <w:sz w:val="21"/>
                <w:szCs w:val="21"/>
              </w:rPr>
              <w:t>3.5采购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pPr>
              <w:pStyle w:val="21"/>
              <w:tabs>
                <w:tab w:val="left" w:pos="1168"/>
              </w:tabs>
              <w:adjustRightInd w:val="0"/>
              <w:snapToGrid w:val="0"/>
              <w:ind w:left="0" w:right="469" w:rightChars="213" w:firstLine="0"/>
              <w:rPr>
                <w:sz w:val="21"/>
                <w:szCs w:val="21"/>
              </w:rPr>
            </w:pPr>
            <w:r>
              <w:rPr>
                <w:rFonts w:hint="eastAsia"/>
                <w:sz w:val="21"/>
                <w:szCs w:val="21"/>
              </w:rPr>
              <w:t>3.6参加政府采购活动前三年内，在经营活动中没有重大违法记录，拒绝列入政府取消投标资格记录期间的企业或个人投标。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080" w:type="dxa"/>
            <w:vAlign w:val="center"/>
          </w:tcPr>
          <w:p>
            <w:pPr>
              <w:pStyle w:val="22"/>
              <w:tabs>
                <w:tab w:val="left" w:pos="1100"/>
              </w:tabs>
              <w:spacing w:before="121"/>
              <w:ind w:left="108" w:right="-29" w:rightChars="-13"/>
              <w:jc w:val="center"/>
              <w:rPr>
                <w:sz w:val="21"/>
                <w:szCs w:val="21"/>
              </w:rPr>
            </w:pPr>
            <w:r>
              <w:rPr>
                <w:rFonts w:hint="eastAsia"/>
                <w:sz w:val="21"/>
                <w:szCs w:val="21"/>
              </w:rPr>
              <w:t>11</w:t>
            </w:r>
          </w:p>
        </w:tc>
        <w:tc>
          <w:tcPr>
            <w:tcW w:w="1749" w:type="dxa"/>
            <w:vAlign w:val="center"/>
          </w:tcPr>
          <w:p>
            <w:pPr>
              <w:pStyle w:val="22"/>
              <w:spacing w:before="121"/>
              <w:ind w:left="125" w:right="469" w:rightChars="213"/>
              <w:jc w:val="center"/>
              <w:rPr>
                <w:sz w:val="21"/>
                <w:szCs w:val="21"/>
              </w:rPr>
            </w:pPr>
            <w:r>
              <w:rPr>
                <w:rFonts w:hint="eastAsia"/>
                <w:sz w:val="21"/>
                <w:szCs w:val="21"/>
              </w:rPr>
              <w:t>投标预备会</w:t>
            </w:r>
          </w:p>
        </w:tc>
        <w:tc>
          <w:tcPr>
            <w:tcW w:w="7229" w:type="dxa"/>
          </w:tcPr>
          <w:p>
            <w:pPr>
              <w:pStyle w:val="22"/>
              <w:spacing w:before="121"/>
              <w:ind w:left="108" w:right="469" w:rightChars="213"/>
              <w:rPr>
                <w:sz w:val="21"/>
                <w:szCs w:val="21"/>
              </w:rPr>
            </w:pPr>
            <w:r>
              <w:rPr>
                <w:rFonts w:hint="eastAsia"/>
                <w:sz w:val="21"/>
                <w:szCs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1080" w:type="dxa"/>
            <w:vAlign w:val="center"/>
          </w:tcPr>
          <w:p>
            <w:pPr>
              <w:pStyle w:val="22"/>
              <w:tabs>
                <w:tab w:val="left" w:pos="1100"/>
              </w:tabs>
              <w:spacing w:before="10"/>
              <w:ind w:right="-29" w:rightChars="-13"/>
              <w:jc w:val="center"/>
              <w:rPr>
                <w:b/>
                <w:sz w:val="21"/>
                <w:szCs w:val="21"/>
              </w:rPr>
            </w:pPr>
          </w:p>
          <w:p>
            <w:pPr>
              <w:pStyle w:val="22"/>
              <w:tabs>
                <w:tab w:val="left" w:pos="1100"/>
              </w:tabs>
              <w:spacing w:before="1"/>
              <w:ind w:left="108" w:right="-29" w:rightChars="-13"/>
              <w:jc w:val="center"/>
              <w:rPr>
                <w:sz w:val="21"/>
                <w:szCs w:val="21"/>
              </w:rPr>
            </w:pPr>
            <w:r>
              <w:rPr>
                <w:rFonts w:hint="eastAsia"/>
                <w:sz w:val="21"/>
                <w:szCs w:val="21"/>
              </w:rPr>
              <w:t>12</w:t>
            </w:r>
          </w:p>
        </w:tc>
        <w:tc>
          <w:tcPr>
            <w:tcW w:w="1749" w:type="dxa"/>
            <w:vAlign w:val="center"/>
          </w:tcPr>
          <w:p>
            <w:pPr>
              <w:pStyle w:val="22"/>
              <w:spacing w:before="121"/>
              <w:ind w:left="125" w:right="469" w:rightChars="213"/>
              <w:jc w:val="center"/>
              <w:rPr>
                <w:sz w:val="21"/>
                <w:szCs w:val="21"/>
              </w:rPr>
            </w:pPr>
            <w:r>
              <w:rPr>
                <w:rFonts w:hint="eastAsia"/>
                <w:sz w:val="21"/>
                <w:szCs w:val="21"/>
              </w:rPr>
              <w:t>供应商提出问题的</w:t>
            </w:r>
            <w:r>
              <w:rPr>
                <w:rFonts w:hint="eastAsia"/>
                <w:sz w:val="21"/>
                <w:szCs w:val="21"/>
                <w:lang w:val="en-US"/>
              </w:rPr>
              <w:t>截</w:t>
            </w:r>
            <w:r>
              <w:rPr>
                <w:rFonts w:hint="eastAsia"/>
                <w:sz w:val="21"/>
                <w:szCs w:val="21"/>
              </w:rPr>
              <w:t>止时间</w:t>
            </w:r>
          </w:p>
        </w:tc>
        <w:tc>
          <w:tcPr>
            <w:tcW w:w="7229" w:type="dxa"/>
          </w:tcPr>
          <w:p>
            <w:pPr>
              <w:pStyle w:val="22"/>
              <w:spacing w:before="85"/>
              <w:ind w:left="108" w:right="469" w:rightChars="213"/>
              <w:rPr>
                <w:sz w:val="21"/>
                <w:szCs w:val="21"/>
              </w:rPr>
            </w:pPr>
            <w:r>
              <w:rPr>
                <w:rFonts w:hint="eastAsia"/>
                <w:sz w:val="21"/>
                <w:szCs w:val="21"/>
              </w:rPr>
              <w:t>响应文件截止时间3日前</w:t>
            </w:r>
          </w:p>
          <w:p>
            <w:pPr>
              <w:pStyle w:val="22"/>
              <w:spacing w:before="2"/>
              <w:ind w:left="108" w:right="469" w:rightChars="213"/>
              <w:rPr>
                <w:sz w:val="21"/>
                <w:szCs w:val="21"/>
              </w:rPr>
            </w:pPr>
            <w:r>
              <w:fldChar w:fldCharType="begin"/>
            </w:r>
            <w:r>
              <w:instrText xml:space="preserve"> HYPERLINK "mailto:将质疑问题以word格式发至xrxmzx@163.com邮箱" \h </w:instrText>
            </w:r>
            <w:r>
              <w:fldChar w:fldCharType="separate"/>
            </w:r>
            <w:r>
              <w:rPr>
                <w:rFonts w:hint="eastAsia"/>
                <w:sz w:val="21"/>
                <w:szCs w:val="21"/>
              </w:rPr>
              <w:t>将质疑问题以word格式发至</w:t>
            </w:r>
            <w:r>
              <w:rPr>
                <w:rFonts w:hint="eastAsia"/>
                <w:sz w:val="21"/>
                <w:szCs w:val="21"/>
                <w:lang w:val="en-US"/>
              </w:rPr>
              <w:t>211381998@qq</w:t>
            </w:r>
            <w:r>
              <w:rPr>
                <w:rFonts w:hint="eastAsia"/>
                <w:sz w:val="21"/>
                <w:szCs w:val="21"/>
              </w:rPr>
              <w:t>.com邮箱</w:t>
            </w:r>
            <w:r>
              <w:rPr>
                <w:rFonts w:hint="eastAsia"/>
                <w:sz w:val="21"/>
                <w:szCs w:val="21"/>
              </w:rPr>
              <w:fldChar w:fldCharType="end"/>
            </w:r>
            <w:r>
              <w:rPr>
                <w:rFonts w:hint="eastAsia"/>
                <w:sz w:val="21"/>
                <w:szCs w:val="21"/>
              </w:rPr>
              <w:t>，并将加盖供应商单位公章的书面材料递交至招标代理机构，否则不予解答。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80" w:type="dxa"/>
            <w:vAlign w:val="center"/>
          </w:tcPr>
          <w:p>
            <w:pPr>
              <w:pStyle w:val="22"/>
              <w:tabs>
                <w:tab w:val="left" w:pos="1100"/>
              </w:tabs>
              <w:spacing w:before="138"/>
              <w:ind w:left="108" w:right="-29" w:rightChars="-13"/>
              <w:jc w:val="center"/>
              <w:rPr>
                <w:sz w:val="21"/>
                <w:szCs w:val="21"/>
              </w:rPr>
            </w:pPr>
            <w:r>
              <w:rPr>
                <w:rFonts w:hint="eastAsia"/>
                <w:sz w:val="21"/>
                <w:szCs w:val="21"/>
              </w:rPr>
              <w:t>13</w:t>
            </w:r>
          </w:p>
        </w:tc>
        <w:tc>
          <w:tcPr>
            <w:tcW w:w="1749" w:type="dxa"/>
            <w:vAlign w:val="center"/>
          </w:tcPr>
          <w:p>
            <w:pPr>
              <w:pStyle w:val="22"/>
              <w:spacing w:before="121"/>
              <w:ind w:left="125" w:right="469" w:rightChars="213"/>
              <w:jc w:val="center"/>
              <w:rPr>
                <w:sz w:val="21"/>
                <w:szCs w:val="21"/>
              </w:rPr>
            </w:pPr>
            <w:r>
              <w:rPr>
                <w:rFonts w:hint="eastAsia"/>
                <w:sz w:val="21"/>
                <w:szCs w:val="21"/>
              </w:rPr>
              <w:t>采购人书面澄清或者修改的时间</w:t>
            </w:r>
          </w:p>
        </w:tc>
        <w:tc>
          <w:tcPr>
            <w:tcW w:w="7229" w:type="dxa"/>
          </w:tcPr>
          <w:p>
            <w:pPr>
              <w:pStyle w:val="22"/>
              <w:spacing w:before="138"/>
              <w:ind w:left="108" w:right="469" w:rightChars="213"/>
              <w:jc w:val="both"/>
              <w:rPr>
                <w:sz w:val="21"/>
                <w:szCs w:val="21"/>
              </w:rPr>
            </w:pPr>
            <w:r>
              <w:rPr>
                <w:rFonts w:hint="eastAsia"/>
                <w:sz w:val="21"/>
                <w:szCs w:val="21"/>
              </w:rPr>
              <w:t>响应文件递交截止时间3日前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80" w:type="dxa"/>
            <w:vAlign w:val="center"/>
          </w:tcPr>
          <w:p>
            <w:pPr>
              <w:pStyle w:val="22"/>
              <w:tabs>
                <w:tab w:val="left" w:pos="1100"/>
              </w:tabs>
              <w:ind w:right="-29" w:rightChars="-13"/>
              <w:jc w:val="center"/>
              <w:rPr>
                <w:b/>
                <w:sz w:val="21"/>
                <w:szCs w:val="21"/>
              </w:rPr>
            </w:pPr>
          </w:p>
          <w:p>
            <w:pPr>
              <w:pStyle w:val="22"/>
              <w:tabs>
                <w:tab w:val="left" w:pos="1100"/>
              </w:tabs>
              <w:ind w:right="-29" w:rightChars="-13"/>
              <w:jc w:val="center"/>
              <w:rPr>
                <w:sz w:val="21"/>
                <w:szCs w:val="21"/>
                <w:lang w:val="en-US"/>
              </w:rPr>
            </w:pPr>
            <w:r>
              <w:rPr>
                <w:rFonts w:hint="eastAsia"/>
                <w:sz w:val="21"/>
                <w:szCs w:val="21"/>
                <w:lang w:val="en-US"/>
              </w:rPr>
              <w:t>14</w:t>
            </w:r>
          </w:p>
        </w:tc>
        <w:tc>
          <w:tcPr>
            <w:tcW w:w="1749" w:type="dxa"/>
            <w:vAlign w:val="center"/>
          </w:tcPr>
          <w:p>
            <w:pPr>
              <w:pStyle w:val="22"/>
              <w:spacing w:before="121"/>
              <w:ind w:right="469" w:rightChars="213"/>
              <w:jc w:val="both"/>
              <w:rPr>
                <w:sz w:val="21"/>
                <w:szCs w:val="21"/>
              </w:rPr>
            </w:pPr>
            <w:r>
              <w:rPr>
                <w:rFonts w:hint="eastAsia"/>
                <w:sz w:val="21"/>
                <w:szCs w:val="21"/>
              </w:rPr>
              <w:t>构成响应文件的其他材料</w:t>
            </w:r>
          </w:p>
        </w:tc>
        <w:tc>
          <w:tcPr>
            <w:tcW w:w="7229" w:type="dxa"/>
            <w:vAlign w:val="center"/>
          </w:tcPr>
          <w:p>
            <w:pPr>
              <w:pStyle w:val="22"/>
              <w:spacing w:before="2"/>
              <w:ind w:right="469" w:rightChars="213"/>
              <w:rPr>
                <w:sz w:val="21"/>
                <w:szCs w:val="21"/>
                <w:lang w:val="en-US"/>
              </w:rPr>
            </w:pPr>
            <w:r>
              <w:rPr>
                <w:rFonts w:hint="eastAsia"/>
                <w:sz w:val="21"/>
                <w:szCs w:val="21"/>
                <w:lang w:val="en-US"/>
              </w:rPr>
              <w:t>评标办法中所提及相关证明文件</w:t>
            </w:r>
          </w:p>
          <w:p>
            <w:pPr>
              <w:pStyle w:val="22"/>
              <w:spacing w:before="2"/>
              <w:ind w:right="469" w:rightChars="213"/>
              <w:rPr>
                <w:sz w:val="21"/>
                <w:szCs w:val="21"/>
              </w:rPr>
            </w:pPr>
            <w:r>
              <w:rPr>
                <w:rFonts w:hint="eastAsia"/>
                <w:sz w:val="21"/>
                <w:szCs w:val="21"/>
              </w:rPr>
              <w:t>上述证件</w:t>
            </w:r>
            <w:r>
              <w:rPr>
                <w:rFonts w:hint="eastAsia"/>
                <w:b/>
                <w:bCs/>
                <w:color w:val="000000" w:themeColor="text1"/>
                <w:sz w:val="21"/>
                <w:szCs w:val="21"/>
                <w14:textFill>
                  <w14:solidFill>
                    <w14:schemeClr w14:val="tx1"/>
                  </w14:solidFill>
                </w14:textFill>
              </w:rPr>
              <w:t>原件</w:t>
            </w:r>
            <w:r>
              <w:rPr>
                <w:rFonts w:hint="eastAsia"/>
                <w:sz w:val="21"/>
                <w:szCs w:val="21"/>
              </w:rPr>
              <w:t>应装袋递交，并在封袋外面列明项目名称、文件名称及份数，投标单位的名称、地址、联系人及联系电话。（文件名称与装袋内容不一致时，后果由供应商自行负责）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080" w:type="dxa"/>
            <w:vAlign w:val="center"/>
          </w:tcPr>
          <w:p>
            <w:pPr>
              <w:pStyle w:val="22"/>
              <w:tabs>
                <w:tab w:val="left" w:pos="1100"/>
              </w:tabs>
              <w:ind w:right="-29" w:rightChars="-13"/>
              <w:jc w:val="center"/>
              <w:rPr>
                <w:sz w:val="21"/>
                <w:szCs w:val="21"/>
              </w:rPr>
            </w:pPr>
            <w:r>
              <w:rPr>
                <w:rFonts w:hint="eastAsia"/>
                <w:sz w:val="21"/>
                <w:szCs w:val="21"/>
              </w:rPr>
              <w:t>15</w:t>
            </w:r>
          </w:p>
        </w:tc>
        <w:tc>
          <w:tcPr>
            <w:tcW w:w="1749" w:type="dxa"/>
            <w:vAlign w:val="center"/>
          </w:tcPr>
          <w:p>
            <w:pPr>
              <w:pStyle w:val="22"/>
              <w:ind w:right="469" w:rightChars="213"/>
              <w:jc w:val="center"/>
              <w:rPr>
                <w:sz w:val="21"/>
                <w:szCs w:val="21"/>
              </w:rPr>
            </w:pPr>
            <w:r>
              <w:rPr>
                <w:rFonts w:hint="eastAsia"/>
                <w:sz w:val="21"/>
                <w:szCs w:val="21"/>
              </w:rPr>
              <w:t>采购预算</w:t>
            </w:r>
          </w:p>
        </w:tc>
        <w:tc>
          <w:tcPr>
            <w:tcW w:w="7229" w:type="dxa"/>
          </w:tcPr>
          <w:p>
            <w:pPr>
              <w:pStyle w:val="22"/>
              <w:spacing w:before="50"/>
              <w:ind w:right="469" w:rightChars="213"/>
              <w:rPr>
                <w:sz w:val="21"/>
                <w:szCs w:val="21"/>
              </w:rPr>
            </w:pPr>
            <w:r>
              <w:rPr>
                <w:rFonts w:hint="eastAsia"/>
                <w:sz w:val="21"/>
                <w:szCs w:val="21"/>
              </w:rPr>
              <w:t>391330.80元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080" w:type="dxa"/>
            <w:vAlign w:val="center"/>
          </w:tcPr>
          <w:p>
            <w:pPr>
              <w:pStyle w:val="22"/>
              <w:tabs>
                <w:tab w:val="left" w:pos="1100"/>
              </w:tabs>
              <w:spacing w:before="121"/>
              <w:ind w:left="108" w:right="-29" w:rightChars="-13"/>
              <w:jc w:val="center"/>
              <w:rPr>
                <w:sz w:val="21"/>
                <w:szCs w:val="21"/>
              </w:rPr>
            </w:pPr>
            <w:r>
              <w:rPr>
                <w:rFonts w:hint="eastAsia"/>
                <w:sz w:val="21"/>
                <w:szCs w:val="21"/>
              </w:rPr>
              <w:t>16</w:t>
            </w:r>
          </w:p>
        </w:tc>
        <w:tc>
          <w:tcPr>
            <w:tcW w:w="1749" w:type="dxa"/>
            <w:vAlign w:val="center"/>
          </w:tcPr>
          <w:p>
            <w:pPr>
              <w:pStyle w:val="22"/>
              <w:spacing w:before="121"/>
              <w:ind w:left="125" w:right="469" w:rightChars="213"/>
              <w:jc w:val="center"/>
              <w:rPr>
                <w:sz w:val="21"/>
                <w:szCs w:val="21"/>
              </w:rPr>
            </w:pPr>
            <w:r>
              <w:rPr>
                <w:rFonts w:hint="eastAsia"/>
                <w:sz w:val="21"/>
                <w:szCs w:val="21"/>
              </w:rPr>
              <w:t>磋商有效期</w:t>
            </w:r>
          </w:p>
        </w:tc>
        <w:tc>
          <w:tcPr>
            <w:tcW w:w="7229" w:type="dxa"/>
          </w:tcPr>
          <w:p>
            <w:pPr>
              <w:pStyle w:val="22"/>
              <w:spacing w:before="121"/>
              <w:ind w:right="469" w:rightChars="213"/>
              <w:rPr>
                <w:sz w:val="21"/>
                <w:szCs w:val="21"/>
              </w:rPr>
            </w:pPr>
            <w:r>
              <w:rPr>
                <w:rFonts w:hint="eastAsia"/>
                <w:sz w:val="21"/>
                <w:szCs w:val="21"/>
              </w:rPr>
              <w:t>响应文件截止之日后</w:t>
            </w:r>
            <w:r>
              <w:rPr>
                <w:rFonts w:hint="eastAsia"/>
                <w:sz w:val="21"/>
                <w:szCs w:val="21"/>
                <w:lang w:val="en-US"/>
              </w:rPr>
              <w:t>9</w:t>
            </w:r>
            <w:r>
              <w:rPr>
                <w:rFonts w:hint="eastAsia"/>
                <w:sz w:val="21"/>
                <w:szCs w:val="21"/>
              </w:rPr>
              <w:t>0天（日历天）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080" w:type="dxa"/>
            <w:vAlign w:val="center"/>
          </w:tcPr>
          <w:p>
            <w:pPr>
              <w:pStyle w:val="22"/>
              <w:tabs>
                <w:tab w:val="left" w:pos="1100"/>
              </w:tabs>
              <w:spacing w:before="1"/>
              <w:ind w:right="-29" w:rightChars="-13"/>
              <w:jc w:val="center"/>
              <w:rPr>
                <w:sz w:val="21"/>
                <w:szCs w:val="21"/>
              </w:rPr>
            </w:pPr>
            <w:r>
              <w:rPr>
                <w:rFonts w:hint="eastAsia"/>
                <w:sz w:val="21"/>
                <w:szCs w:val="21"/>
              </w:rPr>
              <w:t>17</w:t>
            </w:r>
          </w:p>
        </w:tc>
        <w:tc>
          <w:tcPr>
            <w:tcW w:w="1749" w:type="dxa"/>
            <w:vAlign w:val="center"/>
          </w:tcPr>
          <w:p>
            <w:pPr>
              <w:pStyle w:val="22"/>
              <w:spacing w:before="1"/>
              <w:ind w:right="469" w:rightChars="213"/>
              <w:jc w:val="center"/>
              <w:rPr>
                <w:sz w:val="21"/>
                <w:szCs w:val="21"/>
              </w:rPr>
            </w:pPr>
            <w:r>
              <w:rPr>
                <w:rFonts w:hint="eastAsia"/>
                <w:color w:val="000000" w:themeColor="text1"/>
                <w:sz w:val="21"/>
                <w:szCs w:val="21"/>
                <w14:textFill>
                  <w14:solidFill>
                    <w14:schemeClr w14:val="tx1"/>
                  </w14:solidFill>
                </w14:textFill>
              </w:rPr>
              <w:t>磋商保证金</w:t>
            </w:r>
          </w:p>
        </w:tc>
        <w:tc>
          <w:tcPr>
            <w:tcW w:w="7229" w:type="dxa"/>
            <w:vAlign w:val="center"/>
          </w:tcPr>
          <w:p>
            <w:pPr>
              <w:pStyle w:val="22"/>
              <w:spacing w:before="1"/>
              <w:ind w:right="469" w:rightChars="213"/>
              <w:jc w:val="both"/>
              <w:rPr>
                <w:sz w:val="21"/>
                <w:szCs w:val="21"/>
              </w:rPr>
            </w:pPr>
            <w:r>
              <w:rPr>
                <w:sz w:val="21"/>
                <w:szCs w:val="21"/>
              </w:rPr>
              <w:t>1、执行长财采购[2021]695号文件规定，自2021年7月1日起，长春市政府采购货物和服务招标投标活动及非招标采购方式采购货物、工程和服务不得向诚信纪录良好的供应商收取投标保证金，但对于满足《中华人民共和国政府采购法》第二十二条有关规定，经信用中国网站查询存在行政处罚信息的供应商，采购人、采购代理机构可以按规定收取投标保证金。</w:t>
            </w:r>
          </w:p>
          <w:p>
            <w:pPr>
              <w:pStyle w:val="22"/>
              <w:spacing w:before="1"/>
              <w:ind w:right="469" w:rightChars="213"/>
              <w:jc w:val="both"/>
              <w:rPr>
                <w:sz w:val="21"/>
                <w:szCs w:val="21"/>
              </w:rPr>
            </w:pPr>
            <w:r>
              <w:rPr>
                <w:sz w:val="21"/>
                <w:szCs w:val="21"/>
              </w:rPr>
              <w:t>2、对于满足《中华人民共和国政府采购法》第二十二条有关规定，经信用中国网站查询存在行政处罚信息的供应商需提交投标保证金。</w:t>
            </w:r>
          </w:p>
          <w:p>
            <w:pPr>
              <w:pStyle w:val="22"/>
              <w:spacing w:before="1"/>
              <w:ind w:right="469" w:rightChars="213"/>
              <w:jc w:val="both"/>
              <w:rPr>
                <w:sz w:val="21"/>
                <w:szCs w:val="21"/>
              </w:rPr>
            </w:pPr>
            <w:r>
              <w:rPr>
                <w:rFonts w:hint="eastAsia"/>
                <w:sz w:val="21"/>
                <w:szCs w:val="21"/>
                <w:lang w:val="en-US" w:eastAsia="zh-CN"/>
              </w:rPr>
              <w:t>3.</w:t>
            </w:r>
            <w:r>
              <w:rPr>
                <w:rFonts w:hint="eastAsia"/>
                <w:sz w:val="21"/>
                <w:szCs w:val="21"/>
              </w:rPr>
              <w:t>投标保证金的形式：现金（转账或电汇）、银行出具的现金支票、保兑支票、银行汇票、银行出具的保函、转账、电汇等形式提交；以现金或支票形式提交的投标保证金须从投标单位的基本账户转出；</w:t>
            </w:r>
          </w:p>
          <w:p>
            <w:pPr>
              <w:pStyle w:val="22"/>
              <w:spacing w:before="1"/>
              <w:ind w:right="469" w:rightChars="213"/>
              <w:jc w:val="both"/>
              <w:rPr>
                <w:b/>
                <w:bCs/>
                <w:sz w:val="21"/>
                <w:szCs w:val="21"/>
              </w:rPr>
            </w:pPr>
            <w:r>
              <w:rPr>
                <w:rFonts w:hint="eastAsia"/>
                <w:b/>
                <w:bCs/>
                <w:sz w:val="21"/>
                <w:szCs w:val="21"/>
              </w:rPr>
              <w:t>投标保证金的金额：</w:t>
            </w:r>
            <w:r>
              <w:rPr>
                <w:rFonts w:hint="eastAsia"/>
                <w:b/>
                <w:bCs/>
                <w:sz w:val="21"/>
                <w:szCs w:val="21"/>
              </w:rPr>
              <w:t>￥</w:t>
            </w:r>
            <w:r>
              <w:rPr>
                <w:b/>
                <w:bCs/>
                <w:sz w:val="21"/>
                <w:szCs w:val="21"/>
              </w:rPr>
              <w:t>7000.00元</w:t>
            </w:r>
          </w:p>
          <w:p>
            <w:pPr>
              <w:pStyle w:val="22"/>
              <w:spacing w:before="1"/>
              <w:ind w:right="469" w:rightChars="213"/>
              <w:jc w:val="both"/>
              <w:rPr>
                <w:sz w:val="21"/>
                <w:szCs w:val="21"/>
              </w:rPr>
            </w:pPr>
            <w:r>
              <w:rPr>
                <w:rFonts w:hint="eastAsia"/>
                <w:sz w:val="21"/>
                <w:szCs w:val="21"/>
              </w:rPr>
              <w:t>注：投标人须在</w:t>
            </w:r>
            <w:r>
              <w:rPr>
                <w:sz w:val="21"/>
                <w:szCs w:val="21"/>
              </w:rPr>
              <w:t>2022年11月14日09时00分之前递交至指定账户，投标保证金应当以支票、汇票、本票或者金融机构（推荐采用“工商银行、农业银行、中国银行、建设银行、交通银行”五大国有商业银行及全国性股份制商业银行开具的银行保函，对于农村中小金融机构中的村镇银行等“有限持牌”银行业金融机构开具的银行保函，保函接收单位有权拒绝接收）、担保机构（担保机构须按关于发布工程推荐名录的公告第572号文件执行）出具的保函等非现金形式提交，投标保证金应从投标单位基本账户转入指定账户。所有投标保证金必须于开标截止时间前交纳，采</w:t>
            </w:r>
            <w:r>
              <w:rPr>
                <w:rFonts w:hint="eastAsia"/>
                <w:sz w:val="21"/>
                <w:szCs w:val="21"/>
              </w:rPr>
              <w:t>用电汇的形式缴纳的以招标代理机构查收入账为准。以保函形式提交的，须在此时间前将保函原件递交到招标代理机构，标书内附加盖公章的复印件。</w:t>
            </w:r>
          </w:p>
          <w:p>
            <w:pPr>
              <w:pStyle w:val="22"/>
              <w:spacing w:before="1"/>
              <w:ind w:right="469" w:rightChars="213"/>
              <w:jc w:val="both"/>
              <w:rPr>
                <w:sz w:val="21"/>
                <w:szCs w:val="21"/>
              </w:rPr>
            </w:pPr>
            <w:r>
              <w:rPr>
                <w:rFonts w:hint="eastAsia"/>
                <w:sz w:val="21"/>
                <w:szCs w:val="21"/>
              </w:rPr>
              <w:t>账户名称：伍诚工程咨询股份有限公司</w:t>
            </w:r>
          </w:p>
          <w:p>
            <w:pPr>
              <w:pStyle w:val="22"/>
              <w:spacing w:before="1"/>
              <w:ind w:right="469" w:rightChars="213"/>
              <w:jc w:val="both"/>
              <w:rPr>
                <w:sz w:val="21"/>
                <w:szCs w:val="21"/>
              </w:rPr>
            </w:pPr>
            <w:r>
              <w:rPr>
                <w:rFonts w:hint="eastAsia"/>
                <w:sz w:val="21"/>
                <w:szCs w:val="21"/>
              </w:rPr>
              <w:t>账号：</w:t>
            </w:r>
            <w:r>
              <w:rPr>
                <w:sz w:val="21"/>
                <w:szCs w:val="21"/>
              </w:rPr>
              <w:t>15000098121471</w:t>
            </w:r>
          </w:p>
          <w:p>
            <w:pPr>
              <w:pStyle w:val="22"/>
              <w:spacing w:before="1"/>
              <w:ind w:right="469" w:rightChars="213"/>
              <w:jc w:val="both"/>
              <w:rPr>
                <w:sz w:val="21"/>
                <w:szCs w:val="21"/>
              </w:rPr>
            </w:pPr>
            <w:r>
              <w:rPr>
                <w:rFonts w:hint="eastAsia"/>
                <w:sz w:val="21"/>
                <w:szCs w:val="21"/>
              </w:rPr>
              <w:t>开户银行：平安银行西安高新支行</w:t>
            </w:r>
          </w:p>
          <w:p>
            <w:pPr>
              <w:pStyle w:val="22"/>
              <w:spacing w:before="1"/>
              <w:ind w:right="469" w:rightChars="213"/>
              <w:jc w:val="both"/>
              <w:rPr>
                <w:b/>
                <w:bCs/>
                <w:sz w:val="21"/>
                <w:szCs w:val="21"/>
              </w:rPr>
            </w:pPr>
            <w:r>
              <w:rPr>
                <w:rFonts w:hint="eastAsia"/>
                <w:b/>
                <w:bCs/>
                <w:sz w:val="21"/>
                <w:szCs w:val="21"/>
              </w:rPr>
              <w:t>投标人应在银行进账单或电汇凭证上明确用途、投标项目名称、项目编号及标段、联系人及电话，以便核对查实。未按规定时间和方式交纳投标保证金的投标文件将被作为废标处理。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1080" w:type="dxa"/>
            <w:vAlign w:val="center"/>
          </w:tcPr>
          <w:p>
            <w:pPr>
              <w:pStyle w:val="22"/>
              <w:tabs>
                <w:tab w:val="left" w:pos="1100"/>
              </w:tabs>
              <w:spacing w:before="178"/>
              <w:ind w:left="108" w:right="-29" w:rightChars="-13"/>
              <w:jc w:val="center"/>
              <w:rPr>
                <w:sz w:val="21"/>
                <w:szCs w:val="21"/>
              </w:rPr>
            </w:pPr>
            <w:r>
              <w:rPr>
                <w:rFonts w:hint="eastAsia"/>
                <w:sz w:val="21"/>
                <w:szCs w:val="21"/>
              </w:rPr>
              <w:t>18</w:t>
            </w:r>
          </w:p>
        </w:tc>
        <w:tc>
          <w:tcPr>
            <w:tcW w:w="1749" w:type="dxa"/>
            <w:vAlign w:val="center"/>
          </w:tcPr>
          <w:p>
            <w:pPr>
              <w:pStyle w:val="22"/>
              <w:spacing w:before="41"/>
              <w:ind w:right="-35" w:rightChars="-16"/>
              <w:jc w:val="center"/>
              <w:rPr>
                <w:sz w:val="21"/>
                <w:szCs w:val="21"/>
              </w:rPr>
            </w:pPr>
            <w:r>
              <w:rPr>
                <w:rFonts w:hint="eastAsia"/>
                <w:sz w:val="21"/>
                <w:szCs w:val="21"/>
              </w:rPr>
              <w:t>近年财务状况的年份要求</w:t>
            </w:r>
          </w:p>
        </w:tc>
        <w:tc>
          <w:tcPr>
            <w:tcW w:w="7229" w:type="dxa"/>
          </w:tcPr>
          <w:p>
            <w:pPr>
              <w:pStyle w:val="22"/>
              <w:spacing w:before="43"/>
              <w:ind w:left="108" w:right="469" w:rightChars="213"/>
              <w:rPr>
                <w:sz w:val="21"/>
                <w:szCs w:val="21"/>
              </w:rPr>
            </w:pPr>
            <w:r>
              <w:rPr>
                <w:rFonts w:hint="eastAsia"/>
                <w:sz w:val="21"/>
                <w:szCs w:val="21"/>
              </w:rPr>
              <w:t>供应商须具有近三年（201</w:t>
            </w:r>
            <w:r>
              <w:rPr>
                <w:rFonts w:hint="eastAsia"/>
                <w:sz w:val="21"/>
                <w:szCs w:val="21"/>
                <w:lang w:val="en-US"/>
              </w:rPr>
              <w:t>9</w:t>
            </w:r>
            <w:r>
              <w:rPr>
                <w:rFonts w:hint="eastAsia"/>
                <w:sz w:val="21"/>
                <w:szCs w:val="21"/>
              </w:rPr>
              <w:t xml:space="preserve"> 年、20</w:t>
            </w:r>
            <w:r>
              <w:rPr>
                <w:rFonts w:hint="eastAsia"/>
                <w:sz w:val="21"/>
                <w:szCs w:val="21"/>
                <w:lang w:val="en-US"/>
              </w:rPr>
              <w:t>20</w:t>
            </w:r>
            <w:r>
              <w:rPr>
                <w:rFonts w:hint="eastAsia"/>
                <w:sz w:val="21"/>
                <w:szCs w:val="21"/>
              </w:rPr>
              <w:t>年、202</w:t>
            </w:r>
            <w:r>
              <w:rPr>
                <w:rFonts w:hint="eastAsia"/>
                <w:sz w:val="21"/>
                <w:szCs w:val="21"/>
                <w:lang w:val="en-US"/>
              </w:rPr>
              <w:t>1</w:t>
            </w:r>
            <w:r>
              <w:rPr>
                <w:rFonts w:hint="eastAsia"/>
                <w:sz w:val="21"/>
                <w:szCs w:val="21"/>
              </w:rPr>
              <w:t xml:space="preserve"> 年）财务审计报告或财务报表（新成立不足三年的企业提供自成立之日起至202</w:t>
            </w:r>
            <w:r>
              <w:rPr>
                <w:rFonts w:hint="eastAsia"/>
                <w:sz w:val="21"/>
                <w:szCs w:val="21"/>
                <w:lang w:val="en-US"/>
              </w:rPr>
              <w:t>1</w:t>
            </w:r>
            <w:r>
              <w:rPr>
                <w:rFonts w:hint="eastAsia"/>
                <w:sz w:val="21"/>
                <w:szCs w:val="21"/>
              </w:rPr>
              <w:t>年12月31日的财务审计报告或财务报表，202</w:t>
            </w:r>
            <w:r>
              <w:rPr>
                <w:rFonts w:hint="eastAsia"/>
                <w:sz w:val="21"/>
                <w:szCs w:val="21"/>
                <w:lang w:val="en-US"/>
              </w:rPr>
              <w:t>1</w:t>
            </w:r>
            <w:r>
              <w:rPr>
                <w:rFonts w:hint="eastAsia"/>
                <w:sz w:val="21"/>
                <w:szCs w:val="21"/>
              </w:rPr>
              <w:t>年12月31日之后成立企业提供财务状况良好承诺书）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80" w:type="dxa"/>
            <w:vAlign w:val="center"/>
          </w:tcPr>
          <w:p>
            <w:pPr>
              <w:pStyle w:val="22"/>
              <w:tabs>
                <w:tab w:val="left" w:pos="1100"/>
              </w:tabs>
              <w:spacing w:before="178"/>
              <w:ind w:left="108" w:right="-29" w:rightChars="-13"/>
              <w:jc w:val="center"/>
              <w:rPr>
                <w:sz w:val="21"/>
                <w:szCs w:val="21"/>
              </w:rPr>
            </w:pPr>
            <w:r>
              <w:rPr>
                <w:rFonts w:hint="eastAsia"/>
                <w:sz w:val="21"/>
                <w:szCs w:val="21"/>
              </w:rPr>
              <w:t>19</w:t>
            </w:r>
          </w:p>
        </w:tc>
        <w:tc>
          <w:tcPr>
            <w:tcW w:w="1749" w:type="dxa"/>
            <w:vAlign w:val="center"/>
          </w:tcPr>
          <w:p>
            <w:pPr>
              <w:pStyle w:val="22"/>
              <w:spacing w:before="41"/>
              <w:ind w:right="-35" w:rightChars="-16"/>
              <w:jc w:val="center"/>
              <w:rPr>
                <w:sz w:val="21"/>
                <w:szCs w:val="21"/>
              </w:rPr>
            </w:pPr>
            <w:r>
              <w:rPr>
                <w:rFonts w:hint="eastAsia"/>
                <w:sz w:val="21"/>
                <w:szCs w:val="21"/>
              </w:rPr>
              <w:t>近年完成的类似</w:t>
            </w:r>
          </w:p>
          <w:p>
            <w:pPr>
              <w:pStyle w:val="22"/>
              <w:spacing w:before="41"/>
              <w:ind w:right="-35" w:rightChars="-16"/>
              <w:jc w:val="center"/>
              <w:rPr>
                <w:sz w:val="21"/>
                <w:szCs w:val="21"/>
              </w:rPr>
            </w:pPr>
            <w:r>
              <w:rPr>
                <w:rFonts w:hint="eastAsia"/>
                <w:sz w:val="21"/>
                <w:szCs w:val="21"/>
              </w:rPr>
              <w:t>项目的年份要求</w:t>
            </w:r>
          </w:p>
        </w:tc>
        <w:tc>
          <w:tcPr>
            <w:tcW w:w="7229" w:type="dxa"/>
          </w:tcPr>
          <w:p>
            <w:pPr>
              <w:pStyle w:val="22"/>
              <w:spacing w:before="43"/>
              <w:ind w:left="108" w:right="469" w:rightChars="213"/>
              <w:rPr>
                <w:sz w:val="21"/>
                <w:szCs w:val="21"/>
              </w:rPr>
            </w:pPr>
            <w:r>
              <w:rPr>
                <w:rFonts w:hint="eastAsia"/>
                <w:sz w:val="21"/>
                <w:szCs w:val="21"/>
              </w:rPr>
              <w:t>近年，指 201</w:t>
            </w:r>
            <w:r>
              <w:rPr>
                <w:rFonts w:hint="eastAsia"/>
                <w:sz w:val="21"/>
                <w:szCs w:val="21"/>
                <w:lang w:val="en-US"/>
              </w:rPr>
              <w:t>9</w:t>
            </w:r>
            <w:r>
              <w:rPr>
                <w:rFonts w:hint="eastAsia"/>
                <w:sz w:val="21"/>
                <w:szCs w:val="21"/>
              </w:rPr>
              <w:t xml:space="preserve"> 年 1 月 </w:t>
            </w:r>
            <w:r>
              <w:rPr>
                <w:rFonts w:hint="eastAsia"/>
                <w:sz w:val="21"/>
                <w:szCs w:val="21"/>
                <w:lang w:val="en-US"/>
              </w:rPr>
              <w:t>1</w:t>
            </w:r>
            <w:r>
              <w:rPr>
                <w:rFonts w:hint="eastAsia"/>
                <w:sz w:val="21"/>
                <w:szCs w:val="21"/>
              </w:rPr>
              <w:t>日起至投标截止时间前（以上年份要求新成立的公司以成立之年起算）。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80" w:type="dxa"/>
            <w:vAlign w:val="center"/>
          </w:tcPr>
          <w:p>
            <w:pPr>
              <w:pStyle w:val="22"/>
              <w:tabs>
                <w:tab w:val="left" w:pos="1100"/>
              </w:tabs>
              <w:ind w:right="-29" w:rightChars="-13"/>
              <w:jc w:val="center"/>
              <w:rPr>
                <w:sz w:val="21"/>
                <w:szCs w:val="21"/>
              </w:rPr>
            </w:pPr>
            <w:r>
              <w:rPr>
                <w:rFonts w:hint="eastAsia"/>
                <w:sz w:val="21"/>
                <w:szCs w:val="21"/>
              </w:rPr>
              <w:t>20</w:t>
            </w:r>
          </w:p>
        </w:tc>
        <w:tc>
          <w:tcPr>
            <w:tcW w:w="1749" w:type="dxa"/>
            <w:vAlign w:val="center"/>
          </w:tcPr>
          <w:p>
            <w:pPr>
              <w:pStyle w:val="22"/>
              <w:tabs>
                <w:tab w:val="left" w:pos="1100"/>
              </w:tabs>
              <w:ind w:right="183" w:rightChars="83"/>
              <w:jc w:val="center"/>
              <w:rPr>
                <w:sz w:val="21"/>
                <w:szCs w:val="21"/>
              </w:rPr>
            </w:pPr>
            <w:r>
              <w:rPr>
                <w:rFonts w:hint="eastAsia"/>
                <w:sz w:val="21"/>
                <w:szCs w:val="21"/>
              </w:rPr>
              <w:t>文件份数及</w:t>
            </w:r>
          </w:p>
          <w:p>
            <w:pPr>
              <w:pStyle w:val="22"/>
              <w:tabs>
                <w:tab w:val="left" w:pos="1100"/>
              </w:tabs>
              <w:ind w:right="183" w:rightChars="83"/>
              <w:jc w:val="center"/>
              <w:rPr>
                <w:sz w:val="21"/>
                <w:szCs w:val="21"/>
              </w:rPr>
            </w:pPr>
            <w:r>
              <w:rPr>
                <w:rFonts w:hint="eastAsia"/>
                <w:sz w:val="21"/>
                <w:szCs w:val="21"/>
              </w:rPr>
              <w:t>封套信息</w:t>
            </w:r>
          </w:p>
        </w:tc>
        <w:tc>
          <w:tcPr>
            <w:tcW w:w="7229" w:type="dxa"/>
          </w:tcPr>
          <w:p>
            <w:pPr>
              <w:pStyle w:val="22"/>
              <w:spacing w:before="43"/>
              <w:ind w:left="108" w:right="469" w:rightChars="213"/>
              <w:rPr>
                <w:sz w:val="21"/>
                <w:szCs w:val="21"/>
              </w:rPr>
            </w:pPr>
            <w:r>
              <w:rPr>
                <w:rFonts w:hint="eastAsia"/>
                <w:sz w:val="21"/>
                <w:szCs w:val="21"/>
              </w:rPr>
              <w:t>响应文件份数：</w:t>
            </w:r>
          </w:p>
          <w:p>
            <w:pPr>
              <w:pStyle w:val="22"/>
              <w:spacing w:before="43"/>
              <w:ind w:left="108" w:right="469" w:rightChars="213"/>
              <w:rPr>
                <w:sz w:val="21"/>
                <w:szCs w:val="21"/>
              </w:rPr>
            </w:pPr>
            <w:r>
              <w:rPr>
                <w:rFonts w:hint="eastAsia"/>
                <w:sz w:val="21"/>
                <w:szCs w:val="21"/>
              </w:rPr>
              <w:t>正本：1 份，副本：</w:t>
            </w:r>
            <w:r>
              <w:rPr>
                <w:rFonts w:hint="eastAsia"/>
                <w:sz w:val="21"/>
                <w:szCs w:val="21"/>
                <w:lang w:val="en-US"/>
              </w:rPr>
              <w:t>2</w:t>
            </w:r>
            <w:r>
              <w:rPr>
                <w:rFonts w:hint="eastAsia"/>
                <w:sz w:val="21"/>
                <w:szCs w:val="21"/>
              </w:rPr>
              <w:t xml:space="preserve"> 份，电子文件：2 份（U 盘），每份文件需清楚的表明“正本”、“副本”。若正本与副本不符，以正本为准。</w:t>
            </w:r>
          </w:p>
          <w:p>
            <w:pPr>
              <w:pStyle w:val="22"/>
              <w:spacing w:before="2"/>
              <w:ind w:left="108" w:right="469" w:rightChars="213"/>
              <w:rPr>
                <w:sz w:val="21"/>
                <w:szCs w:val="21"/>
              </w:rPr>
            </w:pPr>
            <w:r>
              <w:rPr>
                <w:rFonts w:hint="eastAsia"/>
                <w:sz w:val="21"/>
                <w:szCs w:val="21"/>
              </w:rPr>
              <w:t xml:space="preserve">封套上写明如下信息： </w:t>
            </w:r>
          </w:p>
          <w:p>
            <w:pPr>
              <w:pStyle w:val="22"/>
              <w:spacing w:before="2"/>
              <w:ind w:left="108" w:right="469" w:rightChars="213"/>
              <w:rPr>
                <w:sz w:val="21"/>
                <w:szCs w:val="21"/>
              </w:rPr>
            </w:pPr>
            <w:r>
              <w:rPr>
                <w:rFonts w:hint="eastAsia"/>
                <w:sz w:val="21"/>
                <w:szCs w:val="21"/>
              </w:rPr>
              <w:t>招标编号：</w:t>
            </w:r>
          </w:p>
          <w:p>
            <w:pPr>
              <w:pStyle w:val="22"/>
              <w:spacing w:before="2"/>
              <w:ind w:left="108" w:right="469" w:rightChars="213"/>
              <w:rPr>
                <w:sz w:val="21"/>
                <w:szCs w:val="21"/>
              </w:rPr>
            </w:pPr>
            <w:r>
              <w:rPr>
                <w:rFonts w:hint="eastAsia"/>
                <w:sz w:val="21"/>
                <w:szCs w:val="21"/>
              </w:rPr>
              <w:t>项</w:t>
            </w:r>
            <w:r>
              <w:rPr>
                <w:rFonts w:hint="eastAsia"/>
                <w:spacing w:val="-3"/>
                <w:sz w:val="21"/>
                <w:szCs w:val="21"/>
              </w:rPr>
              <w:t>目</w:t>
            </w:r>
            <w:r>
              <w:rPr>
                <w:rFonts w:hint="eastAsia"/>
                <w:sz w:val="21"/>
                <w:szCs w:val="21"/>
              </w:rPr>
              <w:t>名</w:t>
            </w:r>
            <w:r>
              <w:rPr>
                <w:rFonts w:hint="eastAsia"/>
                <w:spacing w:val="-3"/>
                <w:sz w:val="21"/>
                <w:szCs w:val="21"/>
              </w:rPr>
              <w:t>称</w:t>
            </w:r>
            <w:r>
              <w:rPr>
                <w:rFonts w:hint="eastAsia"/>
                <w:sz w:val="21"/>
                <w:szCs w:val="21"/>
              </w:rPr>
              <w:t>：</w:t>
            </w:r>
          </w:p>
          <w:p>
            <w:pPr>
              <w:pStyle w:val="22"/>
              <w:tabs>
                <w:tab w:val="left" w:pos="2946"/>
              </w:tabs>
              <w:ind w:left="108" w:right="469" w:rightChars="213"/>
              <w:rPr>
                <w:sz w:val="21"/>
                <w:szCs w:val="21"/>
              </w:rPr>
            </w:pPr>
            <w:r>
              <w:rPr>
                <w:rFonts w:hint="eastAsia"/>
                <w:sz w:val="21"/>
                <w:szCs w:val="21"/>
              </w:rPr>
              <w:t>采购</w:t>
            </w:r>
            <w:r>
              <w:rPr>
                <w:rFonts w:hint="eastAsia"/>
                <w:spacing w:val="-3"/>
                <w:sz w:val="21"/>
                <w:szCs w:val="21"/>
              </w:rPr>
              <w:t>人</w:t>
            </w:r>
            <w:r>
              <w:rPr>
                <w:rFonts w:hint="eastAsia"/>
                <w:sz w:val="21"/>
                <w:szCs w:val="21"/>
              </w:rPr>
              <w:t>名</w:t>
            </w:r>
            <w:r>
              <w:rPr>
                <w:rFonts w:hint="eastAsia"/>
                <w:spacing w:val="-3"/>
                <w:sz w:val="21"/>
                <w:szCs w:val="21"/>
              </w:rPr>
              <w:t>称</w:t>
            </w:r>
            <w:r>
              <w:rPr>
                <w:rFonts w:hint="eastAsia"/>
                <w:sz w:val="21"/>
                <w:szCs w:val="21"/>
              </w:rPr>
              <w:t>：</w:t>
            </w:r>
            <w:r>
              <w:rPr>
                <w:rFonts w:hint="eastAsia"/>
                <w:spacing w:val="-3"/>
                <w:sz w:val="21"/>
                <w:szCs w:val="21"/>
              </w:rPr>
              <w:t>(</w:t>
            </w:r>
            <w:r>
              <w:rPr>
                <w:rFonts w:hint="eastAsia"/>
                <w:sz w:val="21"/>
                <w:szCs w:val="21"/>
              </w:rPr>
              <w:t>全称</w:t>
            </w:r>
            <w:r>
              <w:rPr>
                <w:rFonts w:hint="eastAsia"/>
                <w:spacing w:val="-17"/>
                <w:sz w:val="21"/>
                <w:szCs w:val="21"/>
              </w:rPr>
              <w:t xml:space="preserve">) </w:t>
            </w:r>
            <w:r>
              <w:rPr>
                <w:rFonts w:hint="eastAsia"/>
                <w:spacing w:val="-17"/>
                <w:sz w:val="21"/>
                <w:szCs w:val="21"/>
                <w:lang w:val="en-US"/>
              </w:rPr>
              <w:t xml:space="preserve">                 </w:t>
            </w:r>
            <w:r>
              <w:rPr>
                <w:rFonts w:hint="eastAsia"/>
                <w:sz w:val="21"/>
                <w:szCs w:val="21"/>
              </w:rPr>
              <w:t>采购</w:t>
            </w:r>
            <w:r>
              <w:rPr>
                <w:rFonts w:hint="eastAsia"/>
                <w:spacing w:val="-3"/>
                <w:sz w:val="21"/>
                <w:szCs w:val="21"/>
              </w:rPr>
              <w:t>人</w:t>
            </w:r>
            <w:r>
              <w:rPr>
                <w:rFonts w:hint="eastAsia"/>
                <w:sz w:val="21"/>
                <w:szCs w:val="21"/>
              </w:rPr>
              <w:t>地</w:t>
            </w:r>
            <w:r>
              <w:rPr>
                <w:rFonts w:hint="eastAsia"/>
                <w:spacing w:val="-3"/>
                <w:sz w:val="21"/>
                <w:szCs w:val="21"/>
              </w:rPr>
              <w:t>址</w:t>
            </w:r>
            <w:r>
              <w:rPr>
                <w:rFonts w:hint="eastAsia"/>
                <w:sz w:val="21"/>
                <w:szCs w:val="21"/>
              </w:rPr>
              <w:t>：</w:t>
            </w:r>
          </w:p>
          <w:p>
            <w:pPr>
              <w:pStyle w:val="22"/>
              <w:tabs>
                <w:tab w:val="left" w:pos="2946"/>
              </w:tabs>
              <w:spacing w:before="1"/>
              <w:ind w:left="108" w:right="469" w:rightChars="213"/>
              <w:rPr>
                <w:sz w:val="21"/>
                <w:szCs w:val="21"/>
              </w:rPr>
            </w:pPr>
            <w:r>
              <w:rPr>
                <w:rFonts w:hint="eastAsia"/>
                <w:sz w:val="21"/>
                <w:szCs w:val="21"/>
              </w:rPr>
              <w:t>投标</w:t>
            </w:r>
            <w:r>
              <w:rPr>
                <w:rFonts w:hint="eastAsia"/>
                <w:spacing w:val="-3"/>
                <w:sz w:val="21"/>
                <w:szCs w:val="21"/>
              </w:rPr>
              <w:t>供</w:t>
            </w:r>
            <w:r>
              <w:rPr>
                <w:rFonts w:hint="eastAsia"/>
                <w:sz w:val="21"/>
                <w:szCs w:val="21"/>
              </w:rPr>
              <w:t>应</w:t>
            </w:r>
            <w:r>
              <w:rPr>
                <w:rFonts w:hint="eastAsia"/>
                <w:spacing w:val="-3"/>
                <w:sz w:val="21"/>
                <w:szCs w:val="21"/>
              </w:rPr>
              <w:t>商</w:t>
            </w:r>
            <w:r>
              <w:rPr>
                <w:rFonts w:hint="eastAsia"/>
                <w:sz w:val="21"/>
                <w:szCs w:val="21"/>
              </w:rPr>
              <w:t>人</w:t>
            </w:r>
            <w:r>
              <w:rPr>
                <w:rFonts w:hint="eastAsia"/>
                <w:spacing w:val="-3"/>
                <w:sz w:val="21"/>
                <w:szCs w:val="21"/>
              </w:rPr>
              <w:t>名</w:t>
            </w:r>
            <w:r>
              <w:rPr>
                <w:rFonts w:hint="eastAsia"/>
                <w:sz w:val="21"/>
                <w:szCs w:val="21"/>
              </w:rPr>
              <w:t>称</w:t>
            </w:r>
            <w:r>
              <w:rPr>
                <w:rFonts w:hint="eastAsia"/>
                <w:spacing w:val="-3"/>
                <w:sz w:val="21"/>
                <w:szCs w:val="21"/>
              </w:rPr>
              <w:t>：(</w:t>
            </w:r>
            <w:r>
              <w:rPr>
                <w:rFonts w:hint="eastAsia"/>
                <w:sz w:val="21"/>
                <w:szCs w:val="21"/>
              </w:rPr>
              <w:t>全称</w:t>
            </w:r>
            <w:r>
              <w:rPr>
                <w:rFonts w:hint="eastAsia"/>
                <w:spacing w:val="-17"/>
                <w:sz w:val="21"/>
                <w:szCs w:val="21"/>
              </w:rPr>
              <w:t xml:space="preserve">) </w:t>
            </w:r>
            <w:r>
              <w:rPr>
                <w:rFonts w:hint="eastAsia"/>
                <w:spacing w:val="-17"/>
                <w:sz w:val="21"/>
                <w:szCs w:val="21"/>
                <w:lang w:val="en-US"/>
              </w:rPr>
              <w:t xml:space="preserve">        </w:t>
            </w:r>
            <w:r>
              <w:rPr>
                <w:rFonts w:hint="eastAsia"/>
                <w:sz w:val="21"/>
                <w:szCs w:val="21"/>
              </w:rPr>
              <w:t>投标</w:t>
            </w:r>
            <w:r>
              <w:rPr>
                <w:rFonts w:hint="eastAsia"/>
                <w:spacing w:val="-3"/>
                <w:sz w:val="21"/>
                <w:szCs w:val="21"/>
              </w:rPr>
              <w:t>供</w:t>
            </w:r>
            <w:r>
              <w:rPr>
                <w:rFonts w:hint="eastAsia"/>
                <w:sz w:val="21"/>
                <w:szCs w:val="21"/>
              </w:rPr>
              <w:t>应</w:t>
            </w:r>
            <w:r>
              <w:rPr>
                <w:rFonts w:hint="eastAsia"/>
                <w:spacing w:val="-3"/>
                <w:sz w:val="21"/>
                <w:szCs w:val="21"/>
              </w:rPr>
              <w:t>商</w:t>
            </w:r>
            <w:r>
              <w:rPr>
                <w:rFonts w:hint="eastAsia"/>
                <w:sz w:val="21"/>
                <w:szCs w:val="21"/>
              </w:rPr>
              <w:t>地</w:t>
            </w:r>
            <w:r>
              <w:rPr>
                <w:rFonts w:hint="eastAsia"/>
                <w:spacing w:val="-3"/>
                <w:sz w:val="21"/>
                <w:szCs w:val="21"/>
              </w:rPr>
              <w:t>址</w:t>
            </w:r>
            <w:r>
              <w:rPr>
                <w:rFonts w:hint="eastAsia"/>
                <w:sz w:val="21"/>
                <w:szCs w:val="21"/>
              </w:rPr>
              <w:t>：</w:t>
            </w:r>
          </w:p>
          <w:p>
            <w:pPr>
              <w:pStyle w:val="22"/>
              <w:tabs>
                <w:tab w:val="left" w:pos="2571"/>
              </w:tabs>
              <w:spacing w:before="1"/>
              <w:ind w:left="108" w:right="469" w:rightChars="213"/>
              <w:rPr>
                <w:sz w:val="21"/>
                <w:szCs w:val="21"/>
              </w:rPr>
            </w:pPr>
            <w:r>
              <w:rPr>
                <w:rFonts w:hint="eastAsia"/>
                <w:sz w:val="21"/>
                <w:szCs w:val="21"/>
              </w:rPr>
              <w:t>邮政</w:t>
            </w:r>
            <w:r>
              <w:rPr>
                <w:rFonts w:hint="eastAsia"/>
                <w:spacing w:val="-3"/>
                <w:sz w:val="21"/>
                <w:szCs w:val="21"/>
              </w:rPr>
              <w:t>编</w:t>
            </w:r>
            <w:r>
              <w:rPr>
                <w:rFonts w:hint="eastAsia"/>
                <w:sz w:val="21"/>
                <w:szCs w:val="21"/>
              </w:rPr>
              <w:t xml:space="preserve">码： </w:t>
            </w:r>
            <w:r>
              <w:rPr>
                <w:rFonts w:hint="eastAsia"/>
                <w:sz w:val="21"/>
                <w:szCs w:val="21"/>
              </w:rPr>
              <w:tab/>
            </w:r>
            <w:r>
              <w:rPr>
                <w:rFonts w:hint="eastAsia"/>
                <w:sz w:val="21"/>
                <w:szCs w:val="21"/>
                <w:lang w:val="en-US"/>
              </w:rPr>
              <w:t xml:space="preserve">       </w:t>
            </w:r>
            <w:r>
              <w:rPr>
                <w:rFonts w:hint="eastAsia"/>
                <w:sz w:val="21"/>
                <w:szCs w:val="21"/>
              </w:rPr>
              <w:t>联</w:t>
            </w:r>
            <w:r>
              <w:rPr>
                <w:rFonts w:hint="eastAsia"/>
                <w:spacing w:val="-3"/>
                <w:sz w:val="21"/>
                <w:szCs w:val="21"/>
              </w:rPr>
              <w:t>系</w:t>
            </w:r>
            <w:r>
              <w:rPr>
                <w:rFonts w:hint="eastAsia"/>
                <w:sz w:val="21"/>
                <w:szCs w:val="21"/>
              </w:rPr>
              <w:t>电</w:t>
            </w:r>
            <w:r>
              <w:rPr>
                <w:rFonts w:hint="eastAsia"/>
                <w:spacing w:val="-3"/>
                <w:sz w:val="21"/>
                <w:szCs w:val="21"/>
              </w:rPr>
              <w:t>话</w:t>
            </w:r>
            <w:r>
              <w:rPr>
                <w:rFonts w:hint="eastAsia"/>
                <w:sz w:val="21"/>
                <w:szCs w:val="21"/>
              </w:rPr>
              <w:t>：</w:t>
            </w:r>
          </w:p>
          <w:p>
            <w:pPr>
              <w:pStyle w:val="22"/>
              <w:tabs>
                <w:tab w:val="left" w:pos="1371"/>
                <w:tab w:val="left" w:pos="1477"/>
                <w:tab w:val="left" w:pos="2000"/>
                <w:tab w:val="left" w:pos="2631"/>
                <w:tab w:val="left" w:pos="3366"/>
                <w:tab w:val="left" w:pos="4103"/>
                <w:tab w:val="left" w:pos="4520"/>
              </w:tabs>
              <w:spacing w:before="9"/>
              <w:ind w:left="108" w:right="469" w:rightChars="213"/>
              <w:rPr>
                <w:sz w:val="21"/>
                <w:szCs w:val="21"/>
              </w:rPr>
            </w:pPr>
            <w:r>
              <w:rPr>
                <w:rFonts w:hint="eastAsia"/>
                <w:spacing w:val="-3"/>
                <w:sz w:val="21"/>
                <w:szCs w:val="21"/>
              </w:rPr>
              <w:t>响应</w:t>
            </w:r>
            <w:r>
              <w:rPr>
                <w:rFonts w:hint="eastAsia"/>
                <w:sz w:val="21"/>
                <w:szCs w:val="21"/>
              </w:rPr>
              <w:t>文</w:t>
            </w:r>
            <w:r>
              <w:rPr>
                <w:rFonts w:hint="eastAsia"/>
                <w:spacing w:val="-11"/>
                <w:sz w:val="21"/>
                <w:szCs w:val="21"/>
              </w:rPr>
              <w:t>件</w:t>
            </w:r>
            <w:r>
              <w:rPr>
                <w:rFonts w:hint="eastAsia"/>
                <w:sz w:val="21"/>
                <w:szCs w:val="21"/>
              </w:rPr>
              <w:t>在</w:t>
            </w:r>
            <w:r>
              <w:rPr>
                <w:rFonts w:hint="eastAsia"/>
                <w:sz w:val="21"/>
                <w:szCs w:val="21"/>
                <w:u w:val="single"/>
              </w:rPr>
              <w:t xml:space="preserve"> </w:t>
            </w:r>
            <w:r>
              <w:rPr>
                <w:rFonts w:hint="eastAsia"/>
                <w:sz w:val="21"/>
                <w:szCs w:val="21"/>
                <w:u w:val="single"/>
                <w:lang w:val="en-US"/>
              </w:rPr>
              <w:t xml:space="preserve">   </w:t>
            </w:r>
            <w:r>
              <w:rPr>
                <w:rFonts w:hint="eastAsia"/>
                <w:sz w:val="21"/>
                <w:szCs w:val="21"/>
                <w:u w:val="single"/>
              </w:rPr>
              <w:tab/>
            </w:r>
            <w:r>
              <w:rPr>
                <w:rFonts w:hint="eastAsia"/>
                <w:spacing w:val="-3"/>
                <w:sz w:val="21"/>
                <w:szCs w:val="21"/>
              </w:rPr>
              <w:t>年</w:t>
            </w:r>
            <w:r>
              <w:rPr>
                <w:rFonts w:hint="eastAsia"/>
                <w:spacing w:val="-3"/>
                <w:sz w:val="21"/>
                <w:szCs w:val="21"/>
                <w:u w:val="single"/>
              </w:rPr>
              <w:t xml:space="preserve"> </w:t>
            </w:r>
            <w:r>
              <w:rPr>
                <w:rFonts w:hint="eastAsia"/>
                <w:spacing w:val="-3"/>
                <w:sz w:val="21"/>
                <w:szCs w:val="21"/>
                <w:u w:val="single"/>
                <w:lang w:val="en-US"/>
              </w:rPr>
              <w:t xml:space="preserve">   </w:t>
            </w:r>
            <w:r>
              <w:rPr>
                <w:rFonts w:hint="eastAsia"/>
                <w:spacing w:val="-3"/>
                <w:sz w:val="21"/>
                <w:szCs w:val="21"/>
                <w:u w:val="single"/>
              </w:rPr>
              <w:tab/>
            </w:r>
            <w:r>
              <w:rPr>
                <w:rFonts w:hint="eastAsia"/>
                <w:sz w:val="21"/>
                <w:szCs w:val="21"/>
              </w:rPr>
              <w:t>月</w:t>
            </w:r>
            <w:r>
              <w:rPr>
                <w:rFonts w:hint="eastAsia"/>
                <w:sz w:val="21"/>
                <w:szCs w:val="21"/>
                <w:u w:val="single"/>
              </w:rPr>
              <w:t xml:space="preserve"> </w:t>
            </w:r>
            <w:r>
              <w:rPr>
                <w:rFonts w:hint="eastAsia"/>
                <w:sz w:val="21"/>
                <w:szCs w:val="21"/>
                <w:u w:val="single"/>
                <w:lang w:val="en-US"/>
              </w:rPr>
              <w:t xml:space="preserve"> </w:t>
            </w:r>
            <w:r>
              <w:rPr>
                <w:rFonts w:hint="eastAsia"/>
                <w:sz w:val="21"/>
                <w:szCs w:val="21"/>
                <w:u w:val="single"/>
              </w:rPr>
              <w:tab/>
            </w:r>
            <w:r>
              <w:rPr>
                <w:rFonts w:hint="eastAsia"/>
                <w:sz w:val="21"/>
                <w:szCs w:val="21"/>
              </w:rPr>
              <w:t>日</w:t>
            </w:r>
            <w:r>
              <w:rPr>
                <w:rFonts w:hint="eastAsia"/>
                <w:sz w:val="21"/>
                <w:szCs w:val="21"/>
                <w:u w:val="single"/>
              </w:rPr>
              <w:t xml:space="preserve"> </w:t>
            </w:r>
            <w:r>
              <w:rPr>
                <w:rFonts w:hint="eastAsia"/>
                <w:sz w:val="21"/>
                <w:szCs w:val="21"/>
                <w:u w:val="single"/>
              </w:rPr>
              <w:tab/>
            </w:r>
            <w:r>
              <w:rPr>
                <w:rFonts w:hint="eastAsia"/>
                <w:sz w:val="21"/>
                <w:szCs w:val="21"/>
              </w:rPr>
              <w:t>时</w:t>
            </w:r>
            <w:r>
              <w:rPr>
                <w:rFonts w:hint="eastAsia"/>
                <w:sz w:val="21"/>
                <w:szCs w:val="21"/>
                <w:u w:val="single"/>
              </w:rPr>
              <w:t xml:space="preserve"> </w:t>
            </w:r>
            <w:r>
              <w:rPr>
                <w:rFonts w:hint="eastAsia"/>
                <w:sz w:val="21"/>
                <w:szCs w:val="21"/>
                <w:u w:val="single"/>
                <w:lang w:val="en-US"/>
              </w:rPr>
              <w:t xml:space="preserve">  </w:t>
            </w:r>
            <w:r>
              <w:rPr>
                <w:rFonts w:hint="eastAsia"/>
                <w:sz w:val="21"/>
                <w:szCs w:val="21"/>
                <w:u w:val="single"/>
              </w:rPr>
              <w:tab/>
            </w:r>
            <w:r>
              <w:rPr>
                <w:rFonts w:hint="eastAsia"/>
                <w:spacing w:val="-3"/>
                <w:sz w:val="21"/>
                <w:szCs w:val="21"/>
              </w:rPr>
              <w:t>分</w:t>
            </w:r>
            <w:r>
              <w:rPr>
                <w:rFonts w:hint="eastAsia"/>
                <w:sz w:val="21"/>
                <w:szCs w:val="21"/>
              </w:rPr>
              <w:t>前</w:t>
            </w:r>
            <w:r>
              <w:rPr>
                <w:rFonts w:hint="eastAsia"/>
                <w:spacing w:val="-3"/>
                <w:sz w:val="21"/>
                <w:szCs w:val="21"/>
              </w:rPr>
              <w:t>不</w:t>
            </w:r>
            <w:r>
              <w:rPr>
                <w:rFonts w:hint="eastAsia"/>
                <w:sz w:val="21"/>
                <w:szCs w:val="21"/>
              </w:rPr>
              <w:t>得开</w:t>
            </w:r>
            <w:r>
              <w:rPr>
                <w:rFonts w:hint="eastAsia"/>
                <w:spacing w:val="-17"/>
                <w:sz w:val="21"/>
                <w:szCs w:val="21"/>
              </w:rPr>
              <w:t>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1080" w:type="dxa"/>
            <w:vAlign w:val="center"/>
          </w:tcPr>
          <w:p>
            <w:pPr>
              <w:pStyle w:val="22"/>
              <w:tabs>
                <w:tab w:val="left" w:pos="1100"/>
              </w:tabs>
              <w:spacing w:before="5"/>
              <w:ind w:right="-29" w:rightChars="-13"/>
              <w:jc w:val="center"/>
              <w:rPr>
                <w:b/>
                <w:sz w:val="21"/>
                <w:szCs w:val="21"/>
              </w:rPr>
            </w:pPr>
          </w:p>
          <w:p>
            <w:pPr>
              <w:pStyle w:val="22"/>
              <w:tabs>
                <w:tab w:val="left" w:pos="1100"/>
              </w:tabs>
              <w:ind w:left="108" w:right="-29" w:rightChars="-13"/>
              <w:jc w:val="center"/>
              <w:rPr>
                <w:sz w:val="21"/>
                <w:szCs w:val="21"/>
              </w:rPr>
            </w:pPr>
            <w:r>
              <w:rPr>
                <w:rFonts w:hint="eastAsia"/>
                <w:sz w:val="21"/>
                <w:szCs w:val="21"/>
              </w:rPr>
              <w:t>21</w:t>
            </w:r>
          </w:p>
        </w:tc>
        <w:tc>
          <w:tcPr>
            <w:tcW w:w="1749" w:type="dxa"/>
            <w:vAlign w:val="center"/>
          </w:tcPr>
          <w:p>
            <w:pPr>
              <w:pStyle w:val="22"/>
              <w:spacing w:before="5"/>
              <w:ind w:right="469" w:rightChars="213"/>
              <w:jc w:val="center"/>
              <w:rPr>
                <w:b/>
                <w:sz w:val="21"/>
                <w:szCs w:val="21"/>
              </w:rPr>
            </w:pPr>
          </w:p>
          <w:p>
            <w:pPr>
              <w:pStyle w:val="22"/>
              <w:ind w:left="125" w:right="469" w:rightChars="213"/>
              <w:jc w:val="center"/>
              <w:rPr>
                <w:sz w:val="21"/>
                <w:szCs w:val="21"/>
              </w:rPr>
            </w:pPr>
            <w:r>
              <w:rPr>
                <w:rFonts w:hint="eastAsia"/>
                <w:sz w:val="21"/>
                <w:szCs w:val="21"/>
              </w:rPr>
              <w:t>装订要求</w:t>
            </w:r>
          </w:p>
        </w:tc>
        <w:tc>
          <w:tcPr>
            <w:tcW w:w="7229" w:type="dxa"/>
          </w:tcPr>
          <w:p>
            <w:pPr>
              <w:pStyle w:val="22"/>
              <w:spacing w:before="3"/>
              <w:ind w:right="469" w:rightChars="213"/>
              <w:rPr>
                <w:sz w:val="21"/>
                <w:szCs w:val="21"/>
              </w:rPr>
            </w:pPr>
            <w:r>
              <w:rPr>
                <w:rFonts w:hint="eastAsia"/>
                <w:sz w:val="21"/>
                <w:szCs w:val="21"/>
              </w:rPr>
              <w:t>装订要求：要求响应文件的装订要胶装，整齐、牢固，便于保管和利用，不易拆散和换页，不得采用活页装订。</w:t>
            </w:r>
          </w:p>
          <w:p>
            <w:pPr>
              <w:pStyle w:val="22"/>
              <w:spacing w:before="3"/>
              <w:ind w:right="469" w:rightChars="213"/>
              <w:rPr>
                <w:sz w:val="21"/>
                <w:szCs w:val="21"/>
              </w:rPr>
            </w:pPr>
            <w:r>
              <w:rPr>
                <w:rFonts w:hint="eastAsia"/>
                <w:sz w:val="21"/>
                <w:szCs w:val="21"/>
              </w:rPr>
              <w:t>响应文件用纸统一使用 A4 规格复印纸单面复印。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80" w:type="dxa"/>
            <w:vAlign w:val="center"/>
          </w:tcPr>
          <w:p>
            <w:pPr>
              <w:pStyle w:val="22"/>
              <w:tabs>
                <w:tab w:val="left" w:pos="1100"/>
              </w:tabs>
              <w:spacing w:before="8"/>
              <w:ind w:right="-29" w:rightChars="-13"/>
              <w:jc w:val="center"/>
              <w:rPr>
                <w:b/>
                <w:sz w:val="21"/>
                <w:szCs w:val="21"/>
              </w:rPr>
            </w:pPr>
          </w:p>
          <w:p>
            <w:pPr>
              <w:pStyle w:val="22"/>
              <w:tabs>
                <w:tab w:val="left" w:pos="1100"/>
              </w:tabs>
              <w:ind w:left="108" w:right="-29" w:rightChars="-13"/>
              <w:jc w:val="center"/>
              <w:rPr>
                <w:sz w:val="21"/>
                <w:szCs w:val="21"/>
              </w:rPr>
            </w:pPr>
            <w:r>
              <w:rPr>
                <w:rFonts w:hint="eastAsia"/>
                <w:sz w:val="21"/>
                <w:szCs w:val="21"/>
              </w:rPr>
              <w:t>22</w:t>
            </w:r>
          </w:p>
        </w:tc>
        <w:tc>
          <w:tcPr>
            <w:tcW w:w="1749" w:type="dxa"/>
            <w:vAlign w:val="center"/>
          </w:tcPr>
          <w:p>
            <w:pPr>
              <w:pStyle w:val="22"/>
              <w:spacing w:before="8"/>
              <w:ind w:right="469" w:rightChars="213"/>
              <w:jc w:val="center"/>
              <w:rPr>
                <w:b/>
                <w:sz w:val="21"/>
                <w:szCs w:val="21"/>
              </w:rPr>
            </w:pPr>
          </w:p>
          <w:p>
            <w:pPr>
              <w:pStyle w:val="22"/>
              <w:ind w:left="123" w:right="183" w:rightChars="83"/>
              <w:jc w:val="center"/>
              <w:rPr>
                <w:sz w:val="21"/>
                <w:szCs w:val="21"/>
              </w:rPr>
            </w:pPr>
            <w:r>
              <w:rPr>
                <w:rFonts w:hint="eastAsia"/>
                <w:sz w:val="21"/>
                <w:szCs w:val="21"/>
              </w:rPr>
              <w:t>递交文件地点</w:t>
            </w:r>
          </w:p>
        </w:tc>
        <w:tc>
          <w:tcPr>
            <w:tcW w:w="7229" w:type="dxa"/>
          </w:tcPr>
          <w:p>
            <w:pPr>
              <w:pStyle w:val="22"/>
              <w:spacing w:before="80"/>
              <w:ind w:left="108" w:right="469" w:rightChars="213"/>
              <w:rPr>
                <w:sz w:val="21"/>
                <w:szCs w:val="21"/>
              </w:rPr>
            </w:pPr>
            <w:r>
              <w:rPr>
                <w:rFonts w:hint="eastAsia"/>
                <w:sz w:val="21"/>
                <w:szCs w:val="21"/>
              </w:rPr>
              <w:t>地点：东北亚国际金融中心（人民大街与谊民路交汇东行100米）3号楼第一开标室。</w:t>
            </w:r>
          </w:p>
          <w:p>
            <w:pPr>
              <w:pStyle w:val="22"/>
              <w:spacing w:before="80"/>
              <w:ind w:left="108" w:right="469" w:rightChars="213"/>
              <w:rPr>
                <w:sz w:val="21"/>
                <w:szCs w:val="21"/>
              </w:rPr>
            </w:pPr>
            <w:r>
              <w:rPr>
                <w:rFonts w:hint="eastAsia"/>
                <w:sz w:val="21"/>
                <w:szCs w:val="21"/>
              </w:rPr>
              <w:t>提交截止时间：202</w:t>
            </w:r>
            <w:r>
              <w:rPr>
                <w:rFonts w:hint="eastAsia"/>
                <w:sz w:val="21"/>
                <w:szCs w:val="21"/>
                <w:lang w:val="en-US"/>
              </w:rPr>
              <w:t>2</w:t>
            </w:r>
            <w:r>
              <w:rPr>
                <w:rFonts w:hint="eastAsia"/>
                <w:sz w:val="21"/>
                <w:szCs w:val="21"/>
              </w:rPr>
              <w:t>年</w:t>
            </w:r>
            <w:r>
              <w:rPr>
                <w:rFonts w:hint="eastAsia"/>
                <w:sz w:val="21"/>
                <w:szCs w:val="21"/>
                <w:lang w:val="en-US"/>
              </w:rPr>
              <w:t>11</w:t>
            </w:r>
            <w:r>
              <w:rPr>
                <w:rFonts w:hint="eastAsia"/>
                <w:sz w:val="21"/>
                <w:szCs w:val="21"/>
              </w:rPr>
              <w:t>月</w:t>
            </w:r>
            <w:r>
              <w:rPr>
                <w:rFonts w:hint="eastAsia"/>
                <w:sz w:val="21"/>
                <w:szCs w:val="21"/>
                <w:lang w:val="en-US"/>
              </w:rPr>
              <w:t>14</w:t>
            </w:r>
            <w:r>
              <w:rPr>
                <w:rFonts w:hint="eastAsia"/>
                <w:sz w:val="21"/>
                <w:szCs w:val="21"/>
              </w:rPr>
              <w:t>日</w:t>
            </w:r>
            <w:r>
              <w:rPr>
                <w:rFonts w:hint="eastAsia"/>
                <w:sz w:val="21"/>
                <w:szCs w:val="21"/>
                <w:lang w:val="en-US"/>
              </w:rPr>
              <w:t>9</w:t>
            </w:r>
            <w:r>
              <w:rPr>
                <w:rFonts w:hint="eastAsia"/>
                <w:sz w:val="21"/>
                <w:szCs w:val="21"/>
              </w:rPr>
              <w:t>时</w:t>
            </w:r>
            <w:r>
              <w:rPr>
                <w:rFonts w:hint="eastAsia"/>
                <w:sz w:val="21"/>
                <w:szCs w:val="21"/>
                <w:lang w:val="en-US"/>
              </w:rPr>
              <w:t>00</w:t>
            </w:r>
            <w:r>
              <w:rPr>
                <w:rFonts w:hint="eastAsia"/>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080" w:type="dxa"/>
            <w:vAlign w:val="center"/>
          </w:tcPr>
          <w:p>
            <w:pPr>
              <w:pStyle w:val="22"/>
              <w:tabs>
                <w:tab w:val="left" w:pos="1100"/>
              </w:tabs>
              <w:spacing w:before="164"/>
              <w:ind w:left="108" w:right="-29" w:rightChars="-13"/>
              <w:jc w:val="center"/>
              <w:rPr>
                <w:sz w:val="21"/>
                <w:szCs w:val="21"/>
              </w:rPr>
            </w:pPr>
            <w:r>
              <w:rPr>
                <w:rFonts w:hint="eastAsia"/>
                <w:sz w:val="21"/>
                <w:szCs w:val="21"/>
              </w:rPr>
              <w:t>23</w:t>
            </w:r>
          </w:p>
        </w:tc>
        <w:tc>
          <w:tcPr>
            <w:tcW w:w="1749" w:type="dxa"/>
            <w:vAlign w:val="center"/>
          </w:tcPr>
          <w:p>
            <w:pPr>
              <w:pStyle w:val="22"/>
              <w:spacing w:before="164"/>
              <w:ind w:left="123" w:right="-20" w:rightChars="-9"/>
              <w:jc w:val="center"/>
              <w:rPr>
                <w:sz w:val="21"/>
                <w:szCs w:val="21"/>
              </w:rPr>
            </w:pPr>
            <w:r>
              <w:rPr>
                <w:rFonts w:hint="eastAsia"/>
                <w:sz w:val="21"/>
                <w:szCs w:val="21"/>
              </w:rPr>
              <w:t>磋商小组的组建</w:t>
            </w:r>
          </w:p>
        </w:tc>
        <w:tc>
          <w:tcPr>
            <w:tcW w:w="7229" w:type="dxa"/>
          </w:tcPr>
          <w:p>
            <w:pPr>
              <w:pStyle w:val="22"/>
              <w:spacing w:before="1"/>
              <w:ind w:left="108" w:right="469" w:rightChars="213"/>
              <w:rPr>
                <w:sz w:val="21"/>
                <w:szCs w:val="21"/>
              </w:rPr>
            </w:pPr>
            <w:r>
              <w:rPr>
                <w:rFonts w:hint="eastAsia"/>
                <w:sz w:val="21"/>
                <w:szCs w:val="21"/>
              </w:rPr>
              <w:t>磋商小组的组建：技术、经济方面专家 3 人。</w:t>
            </w:r>
          </w:p>
          <w:p>
            <w:pPr>
              <w:pStyle w:val="22"/>
              <w:spacing w:before="4"/>
              <w:ind w:left="108" w:right="469" w:rightChars="213"/>
              <w:rPr>
                <w:sz w:val="21"/>
                <w:szCs w:val="21"/>
              </w:rPr>
            </w:pPr>
            <w:r>
              <w:rPr>
                <w:rFonts w:hint="eastAsia"/>
                <w:sz w:val="21"/>
                <w:szCs w:val="21"/>
              </w:rPr>
              <w:t>评标专家确定方式：</w:t>
            </w:r>
            <w:r>
              <w:rPr>
                <w:rFonts w:hint="eastAsia"/>
                <w:color w:val="000000" w:themeColor="text1"/>
                <w:sz w:val="21"/>
                <w:szCs w:val="21"/>
                <w14:textFill>
                  <w14:solidFill>
                    <w14:schemeClr w14:val="tx1"/>
                  </w14:solidFill>
                </w14:textFill>
              </w:rPr>
              <w:t>从评标专家库中随机抽取。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80" w:type="dxa"/>
            <w:vAlign w:val="center"/>
          </w:tcPr>
          <w:p>
            <w:pPr>
              <w:pStyle w:val="22"/>
              <w:tabs>
                <w:tab w:val="left" w:pos="1100"/>
              </w:tabs>
              <w:spacing w:before="5"/>
              <w:ind w:right="-29" w:rightChars="-13"/>
              <w:jc w:val="center"/>
              <w:rPr>
                <w:b/>
                <w:sz w:val="21"/>
                <w:szCs w:val="21"/>
              </w:rPr>
            </w:pPr>
          </w:p>
          <w:p>
            <w:pPr>
              <w:pStyle w:val="22"/>
              <w:tabs>
                <w:tab w:val="left" w:pos="1100"/>
              </w:tabs>
              <w:ind w:left="108" w:right="-29" w:rightChars="-13"/>
              <w:jc w:val="center"/>
              <w:rPr>
                <w:sz w:val="21"/>
                <w:szCs w:val="21"/>
              </w:rPr>
            </w:pPr>
            <w:r>
              <w:rPr>
                <w:rFonts w:hint="eastAsia"/>
                <w:sz w:val="21"/>
                <w:szCs w:val="21"/>
              </w:rPr>
              <w:t>24</w:t>
            </w:r>
          </w:p>
        </w:tc>
        <w:tc>
          <w:tcPr>
            <w:tcW w:w="1749" w:type="dxa"/>
            <w:vAlign w:val="center"/>
          </w:tcPr>
          <w:p>
            <w:pPr>
              <w:pStyle w:val="22"/>
              <w:spacing w:before="99"/>
              <w:ind w:right="-35" w:rightChars="-16"/>
              <w:jc w:val="center"/>
              <w:rPr>
                <w:sz w:val="21"/>
                <w:szCs w:val="21"/>
              </w:rPr>
            </w:pPr>
            <w:r>
              <w:rPr>
                <w:rFonts w:hint="eastAsia"/>
                <w:sz w:val="21"/>
                <w:szCs w:val="21"/>
              </w:rPr>
              <w:t>是否授权磋商小组确定中标供应商</w:t>
            </w:r>
          </w:p>
        </w:tc>
        <w:tc>
          <w:tcPr>
            <w:tcW w:w="7229" w:type="dxa"/>
          </w:tcPr>
          <w:p>
            <w:pPr>
              <w:pStyle w:val="22"/>
              <w:spacing w:before="99"/>
              <w:ind w:left="108" w:right="469" w:rightChars="213"/>
              <w:rPr>
                <w:sz w:val="21"/>
                <w:szCs w:val="21"/>
              </w:rPr>
            </w:pPr>
            <w:r>
              <w:rPr>
                <w:rFonts w:hint="eastAsia"/>
                <w:sz w:val="21"/>
                <w:szCs w:val="21"/>
              </w:rPr>
              <w:t>□是</w:t>
            </w:r>
          </w:p>
          <w:p>
            <w:pPr>
              <w:pStyle w:val="22"/>
              <w:spacing w:before="101"/>
              <w:ind w:left="108" w:right="469" w:rightChars="213"/>
              <w:rPr>
                <w:sz w:val="21"/>
                <w:szCs w:val="21"/>
              </w:rPr>
            </w:pPr>
            <w:r>
              <w:rPr>
                <w:rFonts w:hint="eastAsia"/>
                <w:sz w:val="21"/>
                <w:szCs w:val="21"/>
              </w:rPr>
              <w:sym w:font="Wingdings 2" w:char="0052"/>
            </w:r>
            <w:r>
              <w:rPr>
                <w:rFonts w:hint="eastAsia"/>
                <w:sz w:val="21"/>
                <w:szCs w:val="21"/>
              </w:rPr>
              <w:t>否，</w:t>
            </w:r>
            <w:r>
              <w:rPr>
                <w:rFonts w:hint="eastAsia"/>
                <w:sz w:val="21"/>
                <w:szCs w:val="21"/>
                <w:lang w:val="en-US"/>
              </w:rPr>
              <w:t>按得分高低推荐三名</w:t>
            </w:r>
            <w:r>
              <w:rPr>
                <w:rFonts w:hint="eastAsia"/>
                <w:sz w:val="21"/>
                <w:szCs w:val="21"/>
              </w:rPr>
              <w:t>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80" w:type="dxa"/>
            <w:vAlign w:val="center"/>
          </w:tcPr>
          <w:p>
            <w:pPr>
              <w:pStyle w:val="22"/>
              <w:tabs>
                <w:tab w:val="left" w:pos="1100"/>
              </w:tabs>
              <w:spacing w:before="78"/>
              <w:ind w:left="108" w:right="-29" w:rightChars="-13"/>
              <w:jc w:val="center"/>
              <w:rPr>
                <w:sz w:val="21"/>
                <w:szCs w:val="21"/>
              </w:rPr>
            </w:pPr>
            <w:r>
              <w:rPr>
                <w:rFonts w:hint="eastAsia"/>
                <w:sz w:val="21"/>
                <w:szCs w:val="21"/>
              </w:rPr>
              <w:t>25</w:t>
            </w:r>
          </w:p>
        </w:tc>
        <w:tc>
          <w:tcPr>
            <w:tcW w:w="1749" w:type="dxa"/>
            <w:vAlign w:val="center"/>
          </w:tcPr>
          <w:p>
            <w:pPr>
              <w:pStyle w:val="22"/>
              <w:spacing w:before="78"/>
              <w:ind w:left="125" w:right="469" w:rightChars="213"/>
              <w:jc w:val="center"/>
              <w:rPr>
                <w:sz w:val="21"/>
                <w:szCs w:val="21"/>
              </w:rPr>
            </w:pPr>
            <w:r>
              <w:rPr>
                <w:rFonts w:hint="eastAsia"/>
                <w:sz w:val="21"/>
                <w:szCs w:val="21"/>
              </w:rPr>
              <w:t>评审方法</w:t>
            </w:r>
          </w:p>
        </w:tc>
        <w:tc>
          <w:tcPr>
            <w:tcW w:w="7229" w:type="dxa"/>
          </w:tcPr>
          <w:p>
            <w:pPr>
              <w:pStyle w:val="22"/>
              <w:spacing w:before="78"/>
              <w:ind w:right="469" w:rightChars="213"/>
              <w:rPr>
                <w:sz w:val="21"/>
                <w:szCs w:val="21"/>
              </w:rPr>
            </w:pPr>
            <w:r>
              <w:rPr>
                <w:rFonts w:hint="eastAsia"/>
                <w:sz w:val="21"/>
                <w:szCs w:val="21"/>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80" w:type="dxa"/>
            <w:vAlign w:val="center"/>
          </w:tcPr>
          <w:p>
            <w:pPr>
              <w:pStyle w:val="22"/>
              <w:tabs>
                <w:tab w:val="left" w:pos="1100"/>
              </w:tabs>
              <w:spacing w:before="118"/>
              <w:ind w:left="108" w:right="-29" w:rightChars="-13"/>
              <w:jc w:val="center"/>
              <w:rPr>
                <w:sz w:val="21"/>
                <w:szCs w:val="21"/>
              </w:rPr>
            </w:pPr>
            <w:r>
              <w:rPr>
                <w:rFonts w:hint="eastAsia"/>
                <w:sz w:val="21"/>
                <w:szCs w:val="21"/>
              </w:rPr>
              <w:t>26</w:t>
            </w:r>
          </w:p>
        </w:tc>
        <w:tc>
          <w:tcPr>
            <w:tcW w:w="1749" w:type="dxa"/>
            <w:vAlign w:val="center"/>
          </w:tcPr>
          <w:p>
            <w:pPr>
              <w:pStyle w:val="22"/>
              <w:spacing w:before="118"/>
              <w:ind w:left="125" w:right="469" w:rightChars="213"/>
              <w:jc w:val="center"/>
              <w:rPr>
                <w:sz w:val="21"/>
                <w:szCs w:val="21"/>
              </w:rPr>
            </w:pPr>
            <w:r>
              <w:rPr>
                <w:rFonts w:hint="eastAsia"/>
                <w:sz w:val="21"/>
                <w:szCs w:val="21"/>
              </w:rPr>
              <w:t>付款方式</w:t>
            </w:r>
          </w:p>
        </w:tc>
        <w:tc>
          <w:tcPr>
            <w:tcW w:w="7229" w:type="dxa"/>
          </w:tcPr>
          <w:p>
            <w:pPr>
              <w:pStyle w:val="22"/>
              <w:spacing w:before="118"/>
              <w:ind w:right="469" w:rightChars="213"/>
              <w:jc w:val="both"/>
              <w:rPr>
                <w:sz w:val="21"/>
                <w:szCs w:val="21"/>
              </w:rPr>
            </w:pPr>
            <w:r>
              <w:rPr>
                <w:rFonts w:hint="eastAsia" w:cs="宋体-18030"/>
                <w:sz w:val="21"/>
                <w:szCs w:val="21"/>
              </w:rPr>
              <w:t>合同签订后，</w:t>
            </w:r>
            <w:r>
              <w:rPr>
                <w:rFonts w:hint="eastAsia" w:cs="宋体-18030"/>
                <w:sz w:val="21"/>
                <w:szCs w:val="21"/>
                <w:lang w:val="en-US"/>
              </w:rPr>
              <w:t>按季度付款</w:t>
            </w:r>
            <w:r>
              <w:rPr>
                <w:rFonts w:hint="eastAsia" w:cs="宋体-1803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1080" w:type="dxa"/>
            <w:vAlign w:val="center"/>
          </w:tcPr>
          <w:p>
            <w:pPr>
              <w:pStyle w:val="22"/>
              <w:tabs>
                <w:tab w:val="left" w:pos="1100"/>
              </w:tabs>
              <w:spacing w:before="1"/>
              <w:ind w:right="-29" w:rightChars="-13"/>
              <w:jc w:val="center"/>
              <w:rPr>
                <w:sz w:val="21"/>
                <w:szCs w:val="21"/>
              </w:rPr>
            </w:pPr>
            <w:r>
              <w:rPr>
                <w:rFonts w:hint="eastAsia"/>
                <w:sz w:val="21"/>
                <w:szCs w:val="21"/>
              </w:rPr>
              <w:t>2</w:t>
            </w:r>
            <w:r>
              <w:rPr>
                <w:rFonts w:hint="eastAsia"/>
                <w:sz w:val="21"/>
                <w:szCs w:val="21"/>
                <w:lang w:val="en-US"/>
              </w:rPr>
              <w:t>7</w:t>
            </w:r>
          </w:p>
        </w:tc>
        <w:tc>
          <w:tcPr>
            <w:tcW w:w="1749" w:type="dxa"/>
            <w:vAlign w:val="center"/>
          </w:tcPr>
          <w:p>
            <w:pPr>
              <w:pStyle w:val="22"/>
              <w:ind w:right="183" w:rightChars="83"/>
              <w:jc w:val="center"/>
              <w:rPr>
                <w:sz w:val="21"/>
                <w:szCs w:val="21"/>
              </w:rPr>
            </w:pPr>
            <w:r>
              <w:rPr>
                <w:rFonts w:hint="eastAsia"/>
                <w:sz w:val="21"/>
                <w:szCs w:val="21"/>
              </w:rPr>
              <w:t>响应文件格式</w:t>
            </w:r>
          </w:p>
        </w:tc>
        <w:tc>
          <w:tcPr>
            <w:tcW w:w="7229" w:type="dxa"/>
          </w:tcPr>
          <w:p>
            <w:pPr>
              <w:pStyle w:val="22"/>
              <w:spacing w:before="109"/>
              <w:ind w:right="469" w:rightChars="213"/>
              <w:rPr>
                <w:sz w:val="21"/>
                <w:szCs w:val="21"/>
              </w:rPr>
            </w:pPr>
            <w:r>
              <w:rPr>
                <w:rFonts w:hint="eastAsia"/>
                <w:sz w:val="21"/>
                <w:szCs w:val="21"/>
              </w:rPr>
              <w:t>响应文件包括本须知规定的内容，投标人提交的响应文件应当使用竞争性磋商文件第五章所提供的《磋商响应文件格式》中的全部格式（可以根据实际内容扩展）。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80" w:type="dxa"/>
            <w:vAlign w:val="center"/>
          </w:tcPr>
          <w:p>
            <w:pPr>
              <w:pStyle w:val="22"/>
              <w:tabs>
                <w:tab w:val="left" w:pos="1100"/>
              </w:tabs>
              <w:spacing w:before="1"/>
              <w:ind w:right="-29" w:rightChars="-13"/>
              <w:jc w:val="center"/>
              <w:rPr>
                <w:sz w:val="21"/>
                <w:szCs w:val="21"/>
              </w:rPr>
            </w:pPr>
            <w:r>
              <w:rPr>
                <w:rFonts w:hint="eastAsia"/>
                <w:sz w:val="21"/>
                <w:szCs w:val="21"/>
              </w:rPr>
              <w:t>2</w:t>
            </w:r>
            <w:r>
              <w:rPr>
                <w:rFonts w:hint="eastAsia"/>
                <w:sz w:val="21"/>
                <w:szCs w:val="21"/>
                <w:lang w:val="en-US"/>
              </w:rPr>
              <w:t>8</w:t>
            </w:r>
          </w:p>
        </w:tc>
        <w:tc>
          <w:tcPr>
            <w:tcW w:w="1749" w:type="dxa"/>
            <w:vAlign w:val="center"/>
          </w:tcPr>
          <w:p>
            <w:pPr>
              <w:pStyle w:val="22"/>
              <w:tabs>
                <w:tab w:val="left" w:pos="0"/>
              </w:tabs>
              <w:ind w:right="-35" w:rightChars="-16"/>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采购项目需要落实的政府采购政策</w:t>
            </w:r>
          </w:p>
          <w:p>
            <w:pPr>
              <w:pStyle w:val="22"/>
              <w:tabs>
                <w:tab w:val="left" w:pos="0"/>
              </w:tabs>
              <w:ind w:right="-35" w:rightChars="-16"/>
              <w:jc w:val="center"/>
              <w:rPr>
                <w:sz w:val="21"/>
                <w:szCs w:val="21"/>
              </w:rPr>
            </w:pPr>
          </w:p>
        </w:tc>
        <w:tc>
          <w:tcPr>
            <w:tcW w:w="7229" w:type="dxa"/>
          </w:tcPr>
          <w:p>
            <w:pPr>
              <w:pStyle w:val="22"/>
              <w:numPr>
                <w:ilvl w:val="0"/>
                <w:numId w:val="3"/>
              </w:numPr>
              <w:tabs>
                <w:tab w:val="left" w:pos="532"/>
              </w:tabs>
              <w:spacing w:before="6"/>
              <w:ind w:right="469" w:rightChars="213" w:firstLine="0"/>
              <w:jc w:val="left"/>
              <w:rPr>
                <w:sz w:val="21"/>
                <w:szCs w:val="21"/>
              </w:rPr>
            </w:pPr>
            <w:r>
              <w:rPr>
                <w:rFonts w:hint="eastAsia"/>
                <w:sz w:val="21"/>
                <w:szCs w:val="21"/>
              </w:rPr>
              <w:t>本项目专门面向中小企业采购（供应商应为中小微企业、监狱企业、残疾人福利性单位)；</w:t>
            </w:r>
          </w:p>
          <w:p>
            <w:pPr>
              <w:pStyle w:val="22"/>
              <w:numPr>
                <w:ilvl w:val="0"/>
                <w:numId w:val="3"/>
              </w:numPr>
              <w:tabs>
                <w:tab w:val="left" w:pos="532"/>
              </w:tabs>
              <w:spacing w:before="6"/>
              <w:ind w:right="469" w:rightChars="213" w:firstLine="0"/>
              <w:jc w:val="left"/>
              <w:rPr>
                <w:sz w:val="21"/>
                <w:szCs w:val="21"/>
              </w:rPr>
            </w:pPr>
            <w:r>
              <w:rPr>
                <w:rFonts w:hint="eastAsia"/>
                <w:sz w:val="21"/>
                <w:szCs w:val="21"/>
              </w:rPr>
              <w:t>需要落实的政府采购政策：《政府采购促进中小企业发展管理办法》(财库[2020]46号) 、《关于政府采购支持监狱企业发展有关问题的通知》(财库〔2014〕68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号）、《关于调整优化节能产品、环境标志产品政府采购执行机制的通知》（财库〔2019〕9号）等。</w:t>
            </w:r>
          </w:p>
          <w:p>
            <w:pPr>
              <w:pStyle w:val="22"/>
              <w:numPr>
                <w:ilvl w:val="0"/>
                <w:numId w:val="3"/>
              </w:numPr>
              <w:tabs>
                <w:tab w:val="left" w:pos="532"/>
              </w:tabs>
              <w:spacing w:before="6"/>
              <w:ind w:right="469" w:rightChars="213" w:firstLine="0"/>
              <w:jc w:val="left"/>
              <w:rPr>
                <w:sz w:val="21"/>
                <w:szCs w:val="21"/>
              </w:rPr>
            </w:pPr>
            <w:r>
              <w:rPr>
                <w:rFonts w:hint="eastAsia"/>
                <w:sz w:val="21"/>
                <w:szCs w:val="21"/>
              </w:rPr>
              <w:t>专门面向中小企业采购的项目或者采购包，不再执行价格评审优惠的扶持政策。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80" w:type="dxa"/>
            <w:vAlign w:val="center"/>
          </w:tcPr>
          <w:p>
            <w:pPr>
              <w:pStyle w:val="22"/>
              <w:tabs>
                <w:tab w:val="left" w:pos="1100"/>
              </w:tabs>
              <w:spacing w:before="11"/>
              <w:ind w:right="-29" w:rightChars="-13"/>
              <w:jc w:val="center"/>
              <w:rPr>
                <w:b/>
                <w:sz w:val="21"/>
                <w:szCs w:val="21"/>
              </w:rPr>
            </w:pPr>
          </w:p>
          <w:p>
            <w:pPr>
              <w:pStyle w:val="22"/>
              <w:tabs>
                <w:tab w:val="left" w:pos="1100"/>
              </w:tabs>
              <w:ind w:left="108" w:right="-29" w:rightChars="-13"/>
              <w:jc w:val="center"/>
              <w:rPr>
                <w:sz w:val="21"/>
                <w:szCs w:val="21"/>
                <w:lang w:val="en-US"/>
              </w:rPr>
            </w:pPr>
            <w:r>
              <w:rPr>
                <w:rFonts w:hint="eastAsia"/>
                <w:sz w:val="21"/>
                <w:szCs w:val="21"/>
                <w:lang w:val="en-US"/>
              </w:rPr>
              <w:t>29</w:t>
            </w:r>
          </w:p>
        </w:tc>
        <w:tc>
          <w:tcPr>
            <w:tcW w:w="8978" w:type="dxa"/>
            <w:gridSpan w:val="2"/>
          </w:tcPr>
          <w:p>
            <w:pPr>
              <w:pStyle w:val="22"/>
              <w:spacing w:before="57"/>
              <w:ind w:left="105" w:right="469" w:rightChars="213"/>
              <w:rPr>
                <w:sz w:val="21"/>
                <w:szCs w:val="21"/>
              </w:rPr>
            </w:pPr>
            <w:r>
              <w:rPr>
                <w:rFonts w:hint="eastAsia"/>
                <w:bCs/>
                <w:sz w:val="21"/>
                <w:szCs w:val="21"/>
              </w:rPr>
              <w:t>参照国家计委计价格[2002]1980号文件，执行发改价格〔2015〕299号的取费标准计费，由采购代理机构在发放成交通知书的同时向中标人收取</w:t>
            </w:r>
            <w:r>
              <w:rPr>
                <w:rFonts w:hint="eastAsia" w:ascii="仿宋_GB2312"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80" w:type="dxa"/>
            <w:vAlign w:val="center"/>
          </w:tcPr>
          <w:p>
            <w:pPr>
              <w:pStyle w:val="22"/>
              <w:tabs>
                <w:tab w:val="left" w:pos="1100"/>
              </w:tabs>
              <w:ind w:left="108" w:right="-29" w:rightChars="-13"/>
              <w:jc w:val="center"/>
              <w:rPr>
                <w:sz w:val="21"/>
                <w:szCs w:val="21"/>
                <w:lang w:val="en-US"/>
              </w:rPr>
            </w:pPr>
            <w:r>
              <w:rPr>
                <w:rFonts w:hint="eastAsia"/>
                <w:sz w:val="21"/>
                <w:szCs w:val="21"/>
                <w:lang w:val="en-US"/>
              </w:rPr>
              <w:t>30</w:t>
            </w:r>
          </w:p>
        </w:tc>
        <w:tc>
          <w:tcPr>
            <w:tcW w:w="8978" w:type="dxa"/>
            <w:gridSpan w:val="2"/>
          </w:tcPr>
          <w:p>
            <w:pPr>
              <w:pStyle w:val="22"/>
              <w:spacing w:before="3"/>
              <w:ind w:right="469" w:rightChars="213"/>
              <w:rPr>
                <w:sz w:val="21"/>
                <w:szCs w:val="21"/>
              </w:rPr>
            </w:pPr>
            <w:r>
              <w:rPr>
                <w:rFonts w:hint="eastAsia"/>
                <w:sz w:val="21"/>
                <w:szCs w:val="21"/>
              </w:rPr>
              <w:t>本项目磋商公告与竞争性磋商文件供应商须知内容有不符之处，以本竞争性磋商文件供应商须知内容为准。</w:t>
            </w:r>
          </w:p>
        </w:tc>
      </w:tr>
    </w:tbl>
    <w:p>
      <w:pPr>
        <w:jc w:val="center"/>
        <w:rPr>
          <w:b/>
          <w:bCs/>
          <w:sz w:val="28"/>
          <w:szCs w:val="28"/>
        </w:rPr>
        <w:sectPr>
          <w:footerReference r:id="rId3" w:type="default"/>
          <w:pgSz w:w="11910" w:h="16840"/>
          <w:pgMar w:top="1440" w:right="1080" w:bottom="1440" w:left="1080" w:header="0" w:footer="645" w:gutter="0"/>
          <w:cols w:space="720" w:num="1"/>
        </w:sectPr>
      </w:pPr>
    </w:p>
    <w:p>
      <w:pPr>
        <w:jc w:val="center"/>
        <w:rPr>
          <w:b/>
          <w:bCs/>
          <w:sz w:val="28"/>
          <w:szCs w:val="28"/>
        </w:rPr>
      </w:pPr>
      <w:r>
        <w:rPr>
          <w:b/>
          <w:bCs/>
          <w:sz w:val="28"/>
          <w:szCs w:val="28"/>
        </w:rPr>
        <w:t>二、供应商须知</w:t>
      </w:r>
    </w:p>
    <w:p>
      <w:pPr>
        <w:pStyle w:val="10"/>
        <w:tabs>
          <w:tab w:val="left" w:pos="5572"/>
        </w:tabs>
        <w:spacing w:before="75"/>
        <w:ind w:left="4516" w:right="469" w:rightChars="213"/>
        <w:jc w:val="left"/>
      </w:pPr>
      <w:r>
        <w:t>第一部分</w:t>
      </w:r>
      <w:r>
        <w:tab/>
      </w:r>
      <w:r>
        <w:t>磋商程序</w:t>
      </w:r>
    </w:p>
    <w:p>
      <w:pPr>
        <w:pStyle w:val="13"/>
        <w:spacing w:before="139"/>
        <w:ind w:left="798" w:right="469" w:rightChars="213"/>
      </w:pPr>
      <w:r>
        <w:t>1、采购方式</w:t>
      </w:r>
    </w:p>
    <w:p>
      <w:pPr>
        <w:pStyle w:val="13"/>
        <w:spacing w:before="142" w:line="367" w:lineRule="auto"/>
        <w:ind w:left="377" w:right="469" w:rightChars="213" w:firstLine="631"/>
      </w:pPr>
      <w:r>
        <w:t>本次采购采用竞争性磋商的方式，采购人及其委托代理机构采用以国家法律规定的邀请方式确定参加磋商的供应商。</w:t>
      </w:r>
    </w:p>
    <w:p>
      <w:pPr>
        <w:pStyle w:val="21"/>
        <w:numPr>
          <w:ilvl w:val="0"/>
          <w:numId w:val="4"/>
        </w:numPr>
        <w:tabs>
          <w:tab w:val="left" w:pos="1011"/>
        </w:tabs>
        <w:spacing w:line="264" w:lineRule="exact"/>
        <w:ind w:right="469" w:rightChars="213"/>
        <w:rPr>
          <w:sz w:val="21"/>
        </w:rPr>
      </w:pPr>
      <w:r>
        <w:rPr>
          <w:spacing w:val="-1"/>
          <w:sz w:val="21"/>
        </w:rPr>
        <w:t>磋商程序</w:t>
      </w:r>
    </w:p>
    <w:p>
      <w:pPr>
        <w:pStyle w:val="21"/>
        <w:numPr>
          <w:ilvl w:val="1"/>
          <w:numId w:val="4"/>
        </w:numPr>
        <w:tabs>
          <w:tab w:val="left" w:pos="1432"/>
        </w:tabs>
        <w:spacing w:before="141" w:line="367" w:lineRule="auto"/>
        <w:ind w:right="469" w:rightChars="213" w:firstLine="631"/>
        <w:rPr>
          <w:sz w:val="21"/>
        </w:rPr>
      </w:pPr>
      <w:r>
        <w:rPr>
          <w:spacing w:val="-1"/>
          <w:sz w:val="21"/>
        </w:rPr>
        <w:t>在规定的时间内由供应商将磋商响应文件提交给采购代理机构，由磋商小组对磋商响应文件进行评审。</w:t>
      </w:r>
    </w:p>
    <w:p>
      <w:pPr>
        <w:pStyle w:val="21"/>
        <w:numPr>
          <w:ilvl w:val="1"/>
          <w:numId w:val="4"/>
        </w:numPr>
        <w:tabs>
          <w:tab w:val="left" w:pos="1430"/>
        </w:tabs>
        <w:spacing w:line="367" w:lineRule="auto"/>
        <w:ind w:left="798" w:right="469" w:rightChars="213" w:firstLine="211"/>
        <w:rPr>
          <w:sz w:val="21"/>
        </w:rPr>
      </w:pPr>
      <w:r>
        <w:rPr>
          <w:spacing w:val="-3"/>
          <w:sz w:val="21"/>
        </w:rPr>
        <w:t>就商务、技术及价格进行磋商，经过磋商小组的评审确定最终成交供应商。</w:t>
      </w:r>
    </w:p>
    <w:p>
      <w:pPr>
        <w:pStyle w:val="21"/>
        <w:tabs>
          <w:tab w:val="left" w:pos="1430"/>
        </w:tabs>
        <w:spacing w:line="367" w:lineRule="auto"/>
        <w:ind w:left="1009" w:right="469" w:rightChars="213" w:firstLine="0"/>
        <w:rPr>
          <w:sz w:val="21"/>
        </w:rPr>
      </w:pPr>
      <w:r>
        <w:rPr>
          <w:spacing w:val="-3"/>
          <w:sz w:val="21"/>
        </w:rPr>
        <w:t>3.合格供应商的条件</w:t>
      </w:r>
    </w:p>
    <w:p>
      <w:pPr>
        <w:pStyle w:val="21"/>
        <w:numPr>
          <w:ilvl w:val="1"/>
          <w:numId w:val="5"/>
        </w:numPr>
        <w:tabs>
          <w:tab w:val="left" w:pos="1430"/>
        </w:tabs>
        <w:spacing w:line="265" w:lineRule="exact"/>
        <w:ind w:right="469" w:rightChars="213" w:hanging="421"/>
        <w:jc w:val="left"/>
        <w:rPr>
          <w:sz w:val="21"/>
        </w:rPr>
      </w:pPr>
      <w:r>
        <w:rPr>
          <w:spacing w:val="-13"/>
          <w:sz w:val="21"/>
        </w:rPr>
        <w:t>具有本项目实施能力，符合、承认并承诺履行本磋商文件各项规定的国内供应商均可参加投标。</w:t>
      </w:r>
    </w:p>
    <w:p>
      <w:pPr>
        <w:pStyle w:val="21"/>
        <w:numPr>
          <w:ilvl w:val="1"/>
          <w:numId w:val="5"/>
        </w:numPr>
        <w:tabs>
          <w:tab w:val="left" w:pos="1377"/>
        </w:tabs>
        <w:spacing w:before="136"/>
        <w:ind w:left="1376" w:right="469" w:rightChars="213" w:hanging="368"/>
        <w:jc w:val="left"/>
        <w:rPr>
          <w:sz w:val="21"/>
        </w:rPr>
      </w:pPr>
      <w:r>
        <w:rPr>
          <w:spacing w:val="-3"/>
          <w:sz w:val="21"/>
        </w:rPr>
        <w:t>合格的供应商资格条件详见供应商须知前附表。</w:t>
      </w:r>
    </w:p>
    <w:p>
      <w:pPr>
        <w:pStyle w:val="21"/>
        <w:numPr>
          <w:ilvl w:val="1"/>
          <w:numId w:val="5"/>
        </w:numPr>
        <w:tabs>
          <w:tab w:val="left" w:pos="1377"/>
        </w:tabs>
        <w:spacing w:before="142" w:line="364" w:lineRule="auto"/>
        <w:ind w:left="377" w:right="469" w:rightChars="213" w:firstLine="631"/>
        <w:jc w:val="left"/>
        <w:rPr>
          <w:sz w:val="21"/>
        </w:rPr>
      </w:pPr>
      <w:r>
        <w:rPr>
          <w:spacing w:val="-7"/>
          <w:sz w:val="21"/>
        </w:rPr>
        <w:t>合格的供应商应遵守有关的国家法律、法规和条例，同时具备《中华人民共和国政府采购法》和</w:t>
      </w:r>
      <w:r>
        <w:rPr>
          <w:spacing w:val="-5"/>
          <w:sz w:val="21"/>
        </w:rPr>
        <w:t>本文件中规定的条件：</w:t>
      </w:r>
    </w:p>
    <w:p>
      <w:pPr>
        <w:pStyle w:val="21"/>
        <w:numPr>
          <w:ilvl w:val="0"/>
          <w:numId w:val="6"/>
        </w:numPr>
        <w:tabs>
          <w:tab w:val="left" w:pos="1328"/>
        </w:tabs>
        <w:ind w:right="469" w:rightChars="213" w:hanging="530"/>
        <w:rPr>
          <w:sz w:val="21"/>
        </w:rPr>
      </w:pPr>
      <w:r>
        <w:rPr>
          <w:spacing w:val="-3"/>
          <w:sz w:val="21"/>
        </w:rPr>
        <w:t>具有独立承担民事责任的能力（含各种所有制结构</w:t>
      </w:r>
      <w:r>
        <w:rPr>
          <w:sz w:val="21"/>
        </w:rPr>
        <w:t>）；</w:t>
      </w:r>
    </w:p>
    <w:p>
      <w:pPr>
        <w:pStyle w:val="21"/>
        <w:numPr>
          <w:ilvl w:val="0"/>
          <w:numId w:val="6"/>
        </w:numPr>
        <w:tabs>
          <w:tab w:val="left" w:pos="1328"/>
        </w:tabs>
        <w:spacing w:before="142"/>
        <w:ind w:right="469" w:rightChars="213" w:hanging="530"/>
        <w:rPr>
          <w:sz w:val="21"/>
        </w:rPr>
      </w:pPr>
      <w:r>
        <w:rPr>
          <w:spacing w:val="-3"/>
          <w:sz w:val="21"/>
        </w:rPr>
        <w:t>具有良好的商业信誉和健全的财务会计制度；</w:t>
      </w:r>
    </w:p>
    <w:p>
      <w:pPr>
        <w:pStyle w:val="21"/>
        <w:numPr>
          <w:ilvl w:val="0"/>
          <w:numId w:val="6"/>
        </w:numPr>
        <w:tabs>
          <w:tab w:val="left" w:pos="1328"/>
        </w:tabs>
        <w:spacing w:before="138"/>
        <w:ind w:right="469" w:rightChars="213" w:hanging="530"/>
        <w:rPr>
          <w:sz w:val="21"/>
        </w:rPr>
      </w:pPr>
      <w:r>
        <w:rPr>
          <w:spacing w:val="-3"/>
          <w:sz w:val="21"/>
        </w:rPr>
        <w:t>具有履行合同所必需的设备和专业技术能力；</w:t>
      </w:r>
    </w:p>
    <w:p>
      <w:pPr>
        <w:pStyle w:val="21"/>
        <w:numPr>
          <w:ilvl w:val="0"/>
          <w:numId w:val="6"/>
        </w:numPr>
        <w:tabs>
          <w:tab w:val="left" w:pos="1328"/>
        </w:tabs>
        <w:spacing w:before="142"/>
        <w:ind w:right="469" w:rightChars="213" w:hanging="530"/>
        <w:rPr>
          <w:sz w:val="21"/>
        </w:rPr>
      </w:pPr>
      <w:r>
        <w:rPr>
          <w:spacing w:val="-3"/>
          <w:sz w:val="21"/>
        </w:rPr>
        <w:t>具有依法缴纳税收和社会保障资金的良好记录；</w:t>
      </w:r>
    </w:p>
    <w:p>
      <w:pPr>
        <w:pStyle w:val="21"/>
        <w:numPr>
          <w:ilvl w:val="0"/>
          <w:numId w:val="6"/>
        </w:numPr>
        <w:tabs>
          <w:tab w:val="left" w:pos="1328"/>
        </w:tabs>
        <w:spacing w:before="139"/>
        <w:ind w:right="469" w:rightChars="213" w:hanging="530"/>
        <w:rPr>
          <w:sz w:val="21"/>
        </w:rPr>
      </w:pPr>
      <w:r>
        <w:rPr>
          <w:spacing w:val="-3"/>
          <w:sz w:val="21"/>
        </w:rPr>
        <w:t>参加此项采购活动前三年内，在经营活动中没有重大违法记录；</w:t>
      </w:r>
    </w:p>
    <w:p>
      <w:pPr>
        <w:pStyle w:val="21"/>
        <w:numPr>
          <w:ilvl w:val="1"/>
          <w:numId w:val="5"/>
        </w:numPr>
        <w:tabs>
          <w:tab w:val="left" w:pos="1312"/>
        </w:tabs>
        <w:spacing w:before="141" w:line="364" w:lineRule="auto"/>
        <w:ind w:left="377" w:right="469" w:rightChars="213" w:firstLine="526"/>
        <w:jc w:val="both"/>
        <w:rPr>
          <w:sz w:val="21"/>
        </w:rPr>
      </w:pPr>
      <w:r>
        <w:rPr>
          <w:spacing w:val="-3"/>
          <w:sz w:val="21"/>
        </w:rPr>
        <w:t>与采购人存在利害关系可能影响招标公正性的法人、其他组织或者个人，不得参加投标。单位负责人为同一人或者存在控股、管理关系的不同单位，不得参加同一标段</w:t>
      </w:r>
      <w:r>
        <w:rPr>
          <w:sz w:val="21"/>
        </w:rPr>
        <w:t>/标包投标或者未划分标段/</w:t>
      </w:r>
      <w:r>
        <w:rPr>
          <w:spacing w:val="-4"/>
          <w:sz w:val="21"/>
        </w:rPr>
        <w:t>标包的</w:t>
      </w:r>
      <w:r>
        <w:rPr>
          <w:spacing w:val="-3"/>
          <w:sz w:val="21"/>
        </w:rPr>
        <w:t>同一招标项目投标。违反这两款规定的，相关投标均无效。</w:t>
      </w:r>
    </w:p>
    <w:p>
      <w:pPr>
        <w:pStyle w:val="21"/>
        <w:numPr>
          <w:ilvl w:val="1"/>
          <w:numId w:val="5"/>
        </w:numPr>
        <w:tabs>
          <w:tab w:val="left" w:pos="1274"/>
        </w:tabs>
        <w:spacing w:line="223" w:lineRule="exact"/>
        <w:ind w:left="1273" w:right="469" w:rightChars="213" w:hanging="371"/>
        <w:jc w:val="both"/>
        <w:rPr>
          <w:sz w:val="21"/>
        </w:rPr>
      </w:pPr>
      <w:r>
        <w:rPr>
          <w:spacing w:val="-3"/>
          <w:sz w:val="21"/>
        </w:rPr>
        <w:t>如供应商代表不是法定代表人，须持有《法定代表人</w:t>
      </w:r>
      <w:r>
        <w:rPr>
          <w:rFonts w:hint="eastAsia"/>
          <w:spacing w:val="-3"/>
          <w:sz w:val="21"/>
        </w:rPr>
        <w:t>（单位负责人）</w:t>
      </w:r>
      <w:r>
        <w:rPr>
          <w:spacing w:val="-3"/>
          <w:sz w:val="21"/>
        </w:rPr>
        <w:t>授权委托书》</w:t>
      </w:r>
      <w:r>
        <w:rPr>
          <w:sz w:val="21"/>
        </w:rPr>
        <w:t>（</w:t>
      </w:r>
      <w:r>
        <w:rPr>
          <w:spacing w:val="-3"/>
          <w:sz w:val="21"/>
        </w:rPr>
        <w:t>按磋商文件格式填写）</w:t>
      </w:r>
      <w:r>
        <w:rPr>
          <w:sz w:val="21"/>
        </w:rPr>
        <w:t>。</w:t>
      </w:r>
    </w:p>
    <w:p>
      <w:pPr>
        <w:pStyle w:val="21"/>
        <w:numPr>
          <w:ilvl w:val="0"/>
          <w:numId w:val="7"/>
        </w:numPr>
        <w:tabs>
          <w:tab w:val="left" w:pos="1011"/>
        </w:tabs>
        <w:spacing w:before="91"/>
        <w:ind w:right="469" w:rightChars="213"/>
        <w:jc w:val="left"/>
        <w:rPr>
          <w:sz w:val="21"/>
        </w:rPr>
      </w:pPr>
      <w:r>
        <w:rPr>
          <w:spacing w:val="-1"/>
          <w:sz w:val="21"/>
        </w:rPr>
        <w:t>磋商费用</w:t>
      </w:r>
    </w:p>
    <w:p>
      <w:pPr>
        <w:pStyle w:val="13"/>
        <w:spacing w:before="141" w:line="364" w:lineRule="auto"/>
        <w:ind w:left="377" w:right="469" w:rightChars="213" w:firstLine="631"/>
      </w:pPr>
      <w:r>
        <w:t>供应商应承担所有与准备和参加磋商有关的费用，采购代理机构和采购人在任何情况下均无义务和责任承担这些费用。</w:t>
      </w:r>
    </w:p>
    <w:p>
      <w:pPr>
        <w:pStyle w:val="13"/>
        <w:ind w:right="469" w:rightChars="213"/>
        <w:rPr>
          <w:sz w:val="20"/>
        </w:rPr>
      </w:pPr>
    </w:p>
    <w:p>
      <w:pPr>
        <w:pStyle w:val="10"/>
        <w:tabs>
          <w:tab w:val="left" w:pos="1508"/>
        </w:tabs>
        <w:spacing w:before="153"/>
        <w:ind w:left="346" w:right="469" w:rightChars="213"/>
      </w:pPr>
      <w:r>
        <w:t>第二部分</w:t>
      </w:r>
      <w:r>
        <w:tab/>
      </w:r>
      <w:r>
        <w:t>磋商文件</w:t>
      </w:r>
    </w:p>
    <w:p>
      <w:pPr>
        <w:pStyle w:val="13"/>
        <w:ind w:right="469" w:rightChars="213"/>
        <w:rPr>
          <w:b/>
          <w:sz w:val="20"/>
        </w:rPr>
      </w:pPr>
    </w:p>
    <w:p>
      <w:pPr>
        <w:pStyle w:val="13"/>
        <w:spacing w:before="1"/>
        <w:ind w:right="469" w:rightChars="213"/>
        <w:rPr>
          <w:b/>
          <w:sz w:val="23"/>
        </w:rPr>
      </w:pPr>
    </w:p>
    <w:p>
      <w:pPr>
        <w:pStyle w:val="21"/>
        <w:numPr>
          <w:ilvl w:val="0"/>
          <w:numId w:val="8"/>
        </w:numPr>
        <w:tabs>
          <w:tab w:val="left" w:pos="1011"/>
        </w:tabs>
        <w:spacing w:line="364" w:lineRule="auto"/>
        <w:ind w:right="469" w:rightChars="213" w:firstLine="420"/>
        <w:jc w:val="both"/>
        <w:rPr>
          <w:sz w:val="21"/>
        </w:rPr>
      </w:pPr>
      <w:r>
        <w:rPr>
          <w:spacing w:val="-1"/>
          <w:sz w:val="21"/>
        </w:rPr>
        <w:t xml:space="preserve">供应商应认真阅读竞争性磋商文件所有的事项、格式、条款和技术规格等。如供应商没有按照磋商文件要求提交全部资料，或者磋商相应文件没有对磋商文件在各方面都作出实质性响应是供应商的风险， </w:t>
      </w:r>
      <w:r>
        <w:rPr>
          <w:spacing w:val="-3"/>
          <w:sz w:val="21"/>
        </w:rPr>
        <w:t>并可能导致其报价被拒绝。</w:t>
      </w:r>
    </w:p>
    <w:p>
      <w:pPr>
        <w:pStyle w:val="21"/>
        <w:numPr>
          <w:ilvl w:val="0"/>
          <w:numId w:val="8"/>
        </w:numPr>
        <w:tabs>
          <w:tab w:val="left" w:pos="1011"/>
        </w:tabs>
        <w:spacing w:line="269" w:lineRule="exact"/>
        <w:ind w:left="1010" w:right="469" w:rightChars="213"/>
        <w:rPr>
          <w:sz w:val="21"/>
        </w:rPr>
      </w:pPr>
      <w:r>
        <w:rPr>
          <w:spacing w:val="-3"/>
          <w:sz w:val="21"/>
        </w:rPr>
        <w:t>磋商文件的澄清及修改</w:t>
      </w:r>
    </w:p>
    <w:p>
      <w:pPr>
        <w:pStyle w:val="13"/>
        <w:spacing w:before="50"/>
        <w:ind w:left="377" w:right="469" w:rightChars="213"/>
      </w:pPr>
      <w:r>
        <w:rPr>
          <w:spacing w:val="-6"/>
        </w:rPr>
        <w:t>任何要求对磋商文件进行澄清的供应商，磋商截止时间前均应以书面形式通知采购代理机构。采购代理机构应以书面形式予以答复，并将书面答复发给每个购买磋商文件的供应商（</w:t>
      </w:r>
      <w:r>
        <w:rPr>
          <w:spacing w:val="-7"/>
        </w:rPr>
        <w:t>答复中不包括问题的</w:t>
      </w:r>
      <w:r>
        <w:t>来源）。</w:t>
      </w:r>
    </w:p>
    <w:p>
      <w:pPr>
        <w:pStyle w:val="21"/>
        <w:numPr>
          <w:ilvl w:val="1"/>
          <w:numId w:val="8"/>
        </w:numPr>
        <w:tabs>
          <w:tab w:val="left" w:pos="1432"/>
        </w:tabs>
        <w:spacing w:before="140" w:line="367" w:lineRule="auto"/>
        <w:ind w:right="469" w:rightChars="213" w:firstLine="631"/>
        <w:jc w:val="both"/>
        <w:rPr>
          <w:sz w:val="21"/>
        </w:rPr>
      </w:pPr>
      <w:r>
        <w:rPr>
          <w:spacing w:val="-1"/>
          <w:sz w:val="21"/>
        </w:rPr>
        <w:t>采购单位可主动地或在解答供应商提出的澄清问题时对磋商文件进行修改，磋商文件的修改应</w:t>
      </w:r>
      <w:r>
        <w:rPr>
          <w:sz w:val="21"/>
        </w:rPr>
        <w:t>以书面形式通知采购代理机构，由采购代理机构通知所有购买磋商文件的供应商，并对其具有约束力。供</w:t>
      </w:r>
      <w:r>
        <w:rPr>
          <w:spacing w:val="-3"/>
          <w:sz w:val="21"/>
        </w:rPr>
        <w:t>应商在收到上述通知后，应立即向采购代理机构以书面形式回函确认。</w:t>
      </w:r>
    </w:p>
    <w:p>
      <w:pPr>
        <w:pStyle w:val="21"/>
        <w:numPr>
          <w:ilvl w:val="1"/>
          <w:numId w:val="8"/>
        </w:numPr>
        <w:tabs>
          <w:tab w:val="left" w:pos="1377"/>
        </w:tabs>
        <w:spacing w:line="367" w:lineRule="auto"/>
        <w:ind w:right="469" w:rightChars="213" w:firstLine="631"/>
        <w:jc w:val="both"/>
        <w:rPr>
          <w:sz w:val="21"/>
        </w:rPr>
      </w:pPr>
      <w:r>
        <w:rPr>
          <w:spacing w:val="-6"/>
          <w:sz w:val="21"/>
        </w:rPr>
        <w:t>为使供应商有足够的时间对磋商响应文件的修改部分进行研究，采购单位有权决定是否延长磋商</w:t>
      </w:r>
      <w:r>
        <w:rPr>
          <w:spacing w:val="-4"/>
          <w:sz w:val="21"/>
        </w:rPr>
        <w:t>截止期。</w:t>
      </w:r>
    </w:p>
    <w:p>
      <w:pPr>
        <w:pStyle w:val="21"/>
        <w:numPr>
          <w:ilvl w:val="0"/>
          <w:numId w:val="8"/>
        </w:numPr>
        <w:tabs>
          <w:tab w:val="left" w:pos="1011"/>
        </w:tabs>
        <w:spacing w:line="364" w:lineRule="auto"/>
        <w:ind w:left="798" w:right="469" w:rightChars="213" w:firstLine="0"/>
        <w:rPr>
          <w:sz w:val="21"/>
        </w:rPr>
      </w:pPr>
      <w:r>
        <w:rPr>
          <w:spacing w:val="-5"/>
          <w:sz w:val="21"/>
        </w:rPr>
        <w:t>磋商文件的组成本磋商文件包括：</w:t>
      </w:r>
    </w:p>
    <w:p>
      <w:pPr>
        <w:pStyle w:val="21"/>
        <w:numPr>
          <w:ilvl w:val="0"/>
          <w:numId w:val="9"/>
        </w:numPr>
        <w:tabs>
          <w:tab w:val="left" w:pos="1328"/>
        </w:tabs>
        <w:ind w:right="469" w:rightChars="213" w:hanging="530"/>
        <w:rPr>
          <w:sz w:val="21"/>
        </w:rPr>
      </w:pPr>
      <w:r>
        <w:rPr>
          <w:spacing w:val="-3"/>
          <w:sz w:val="21"/>
        </w:rPr>
        <w:t>竞争性磋商公告；</w:t>
      </w:r>
    </w:p>
    <w:p>
      <w:pPr>
        <w:pStyle w:val="21"/>
        <w:numPr>
          <w:ilvl w:val="0"/>
          <w:numId w:val="9"/>
        </w:numPr>
        <w:tabs>
          <w:tab w:val="left" w:pos="1328"/>
        </w:tabs>
        <w:spacing w:before="130"/>
        <w:ind w:right="469" w:rightChars="213" w:hanging="530"/>
        <w:rPr>
          <w:sz w:val="21"/>
        </w:rPr>
      </w:pPr>
      <w:r>
        <w:rPr>
          <w:spacing w:val="-3"/>
          <w:sz w:val="21"/>
        </w:rPr>
        <w:t>供应商须知；</w:t>
      </w:r>
    </w:p>
    <w:p>
      <w:pPr>
        <w:pStyle w:val="21"/>
        <w:numPr>
          <w:ilvl w:val="0"/>
          <w:numId w:val="9"/>
        </w:numPr>
        <w:tabs>
          <w:tab w:val="left" w:pos="1328"/>
        </w:tabs>
        <w:spacing w:before="142"/>
        <w:ind w:right="469" w:rightChars="213" w:hanging="530"/>
        <w:rPr>
          <w:sz w:val="21"/>
        </w:rPr>
      </w:pPr>
      <w:r>
        <w:rPr>
          <w:spacing w:val="-3"/>
          <w:sz w:val="21"/>
        </w:rPr>
        <w:t>评标办法</w:t>
      </w:r>
      <w:r>
        <w:rPr>
          <w:sz w:val="21"/>
        </w:rPr>
        <w:t>（</w:t>
      </w:r>
      <w:r>
        <w:rPr>
          <w:spacing w:val="-3"/>
          <w:sz w:val="21"/>
        </w:rPr>
        <w:t>综合评分法</w:t>
      </w:r>
      <w:r>
        <w:rPr>
          <w:sz w:val="21"/>
        </w:rPr>
        <w:t>）；</w:t>
      </w:r>
    </w:p>
    <w:p>
      <w:pPr>
        <w:pStyle w:val="21"/>
        <w:numPr>
          <w:ilvl w:val="0"/>
          <w:numId w:val="9"/>
        </w:numPr>
        <w:tabs>
          <w:tab w:val="left" w:pos="1328"/>
        </w:tabs>
        <w:spacing w:before="142"/>
        <w:ind w:right="469" w:rightChars="213" w:hanging="530"/>
        <w:rPr>
          <w:sz w:val="21"/>
        </w:rPr>
      </w:pPr>
      <w:r>
        <w:rPr>
          <w:spacing w:val="-3"/>
          <w:sz w:val="21"/>
        </w:rPr>
        <w:t>合同条款及格式；</w:t>
      </w:r>
    </w:p>
    <w:p>
      <w:pPr>
        <w:pStyle w:val="21"/>
        <w:numPr>
          <w:ilvl w:val="0"/>
          <w:numId w:val="9"/>
        </w:numPr>
        <w:tabs>
          <w:tab w:val="left" w:pos="1328"/>
        </w:tabs>
        <w:spacing w:before="139"/>
        <w:ind w:right="469" w:rightChars="213" w:hanging="530"/>
        <w:rPr>
          <w:sz w:val="21"/>
        </w:rPr>
      </w:pPr>
      <w:r>
        <w:rPr>
          <w:spacing w:val="-3"/>
          <w:sz w:val="21"/>
        </w:rPr>
        <w:t>磋商响应文件格式；</w:t>
      </w:r>
    </w:p>
    <w:p>
      <w:pPr>
        <w:pStyle w:val="21"/>
        <w:numPr>
          <w:ilvl w:val="0"/>
          <w:numId w:val="9"/>
        </w:numPr>
        <w:tabs>
          <w:tab w:val="left" w:pos="1328"/>
        </w:tabs>
        <w:spacing w:before="141"/>
        <w:ind w:right="469" w:rightChars="213" w:hanging="530"/>
        <w:rPr>
          <w:sz w:val="21"/>
        </w:rPr>
      </w:pPr>
      <w:r>
        <w:rPr>
          <w:spacing w:val="-3"/>
          <w:sz w:val="21"/>
        </w:rPr>
        <w:t>项目需求。</w:t>
      </w:r>
    </w:p>
    <w:p>
      <w:pPr>
        <w:pStyle w:val="13"/>
        <w:ind w:right="469" w:rightChars="213"/>
        <w:rPr>
          <w:sz w:val="20"/>
        </w:rPr>
      </w:pPr>
    </w:p>
    <w:p>
      <w:pPr>
        <w:pStyle w:val="13"/>
        <w:spacing w:before="11"/>
        <w:ind w:right="469" w:rightChars="213"/>
        <w:rPr>
          <w:sz w:val="22"/>
        </w:rPr>
      </w:pPr>
    </w:p>
    <w:p>
      <w:pPr>
        <w:numPr>
          <w:ilvl w:val="0"/>
          <w:numId w:val="10"/>
        </w:numPr>
        <w:spacing w:line="367" w:lineRule="auto"/>
        <w:ind w:left="798" w:right="469" w:rightChars="213" w:firstLine="3242"/>
        <w:rPr>
          <w:b/>
          <w:sz w:val="21"/>
        </w:rPr>
      </w:pPr>
      <w:r>
        <w:rPr>
          <w:b/>
          <w:sz w:val="21"/>
        </w:rPr>
        <w:t>磋商响应文件的编制</w:t>
      </w:r>
    </w:p>
    <w:p>
      <w:pPr>
        <w:spacing w:line="367" w:lineRule="auto"/>
        <w:ind w:right="469" w:rightChars="213" w:firstLine="840" w:firstLineChars="400"/>
        <w:rPr>
          <w:sz w:val="21"/>
        </w:rPr>
      </w:pPr>
      <w:r>
        <w:rPr>
          <w:sz w:val="21"/>
        </w:rPr>
        <w:t>1.磋商范围及磋商相应文件中计量单位的使用</w:t>
      </w:r>
    </w:p>
    <w:p>
      <w:pPr>
        <w:pStyle w:val="21"/>
        <w:numPr>
          <w:ilvl w:val="1"/>
          <w:numId w:val="11"/>
        </w:numPr>
        <w:tabs>
          <w:tab w:val="left" w:pos="1168"/>
        </w:tabs>
        <w:spacing w:line="367" w:lineRule="auto"/>
        <w:ind w:right="469" w:rightChars="213" w:firstLine="420"/>
        <w:rPr>
          <w:sz w:val="21"/>
        </w:rPr>
      </w:pPr>
      <w:r>
        <w:rPr>
          <w:spacing w:val="-7"/>
          <w:sz w:val="21"/>
        </w:rPr>
        <w:t>投标供应商应按磋商文件的采购清单进行报价，不能将整个的内容拆开就其中一项或一部分进行报价。</w:t>
      </w:r>
    </w:p>
    <w:p>
      <w:pPr>
        <w:pStyle w:val="21"/>
        <w:numPr>
          <w:ilvl w:val="1"/>
          <w:numId w:val="11"/>
        </w:numPr>
        <w:tabs>
          <w:tab w:val="left" w:pos="1221"/>
        </w:tabs>
        <w:spacing w:line="364" w:lineRule="auto"/>
        <w:ind w:right="469" w:rightChars="213" w:firstLine="420"/>
        <w:rPr>
          <w:sz w:val="21"/>
        </w:rPr>
      </w:pPr>
      <w:r>
        <w:rPr>
          <w:spacing w:val="-1"/>
          <w:sz w:val="21"/>
        </w:rPr>
        <w:t>磋商响应文件中所使用的计量单位，除磋商文件中有特殊要求外，应采用中华人民共和国法定计量单位。</w:t>
      </w:r>
    </w:p>
    <w:p>
      <w:pPr>
        <w:pStyle w:val="13"/>
        <w:ind w:left="903" w:right="469" w:rightChars="213"/>
      </w:pPr>
      <w:r>
        <w:t>2.磋商响应文件构成</w:t>
      </w:r>
    </w:p>
    <w:p>
      <w:pPr>
        <w:pStyle w:val="13"/>
        <w:spacing w:before="135"/>
        <w:ind w:left="1114" w:right="469" w:rightChars="213"/>
      </w:pPr>
      <w:r>
        <w:t>供应商应完整的按磋商文件提供的磋商相应文件格式填写磋商响应文件，磋商响应文件应包括以下</w:t>
      </w:r>
    </w:p>
    <w:p>
      <w:pPr>
        <w:pStyle w:val="13"/>
        <w:spacing w:before="139"/>
        <w:ind w:left="377" w:right="469" w:rightChars="213"/>
      </w:pPr>
      <w:r>
        <w:t>内容：</w:t>
      </w:r>
    </w:p>
    <w:p>
      <w:pPr>
        <w:pStyle w:val="13"/>
        <w:spacing w:before="6" w:line="360" w:lineRule="auto"/>
        <w:ind w:right="469" w:rightChars="213"/>
        <w:rPr>
          <w:sz w:val="14"/>
        </w:rPr>
      </w:pPr>
    </w:p>
    <w:p>
      <w:pPr>
        <w:pStyle w:val="13"/>
        <w:numPr>
          <w:ilvl w:val="0"/>
          <w:numId w:val="12"/>
        </w:numPr>
        <w:spacing w:line="360" w:lineRule="auto"/>
        <w:ind w:left="1244" w:right="-5691" w:rightChars="-2587"/>
      </w:pPr>
      <w:r>
        <w:t>投标函</w:t>
      </w:r>
    </w:p>
    <w:p>
      <w:pPr>
        <w:pStyle w:val="13"/>
        <w:numPr>
          <w:ilvl w:val="0"/>
          <w:numId w:val="12"/>
        </w:numPr>
        <w:spacing w:line="360" w:lineRule="auto"/>
        <w:ind w:left="1244" w:right="-5691" w:rightChars="-2587"/>
        <w:rPr>
          <w:spacing w:val="-5"/>
        </w:rPr>
      </w:pPr>
      <w:r>
        <w:rPr>
          <w:spacing w:val="-4"/>
        </w:rPr>
        <w:t>法定代表人</w:t>
      </w:r>
      <w:r>
        <w:rPr>
          <w:rFonts w:hint="eastAsia"/>
          <w:spacing w:val="-4"/>
        </w:rPr>
        <w:t>（</w:t>
      </w:r>
      <w:r>
        <w:rPr>
          <w:rFonts w:hint="eastAsia"/>
          <w:spacing w:val="-4"/>
          <w:lang w:val="en-US"/>
        </w:rPr>
        <w:t>单位负责人</w:t>
      </w:r>
      <w:r>
        <w:rPr>
          <w:rFonts w:hint="eastAsia"/>
          <w:spacing w:val="-4"/>
        </w:rPr>
        <w:t>）</w:t>
      </w:r>
      <w:r>
        <w:rPr>
          <w:spacing w:val="-4"/>
        </w:rPr>
        <w:t>身份证明书</w:t>
      </w:r>
    </w:p>
    <w:p>
      <w:pPr>
        <w:pStyle w:val="13"/>
        <w:numPr>
          <w:ilvl w:val="0"/>
          <w:numId w:val="12"/>
        </w:numPr>
        <w:spacing w:line="360" w:lineRule="auto"/>
        <w:ind w:left="1244" w:right="-5691" w:rightChars="-2587"/>
      </w:pPr>
      <w:r>
        <w:rPr>
          <w:spacing w:val="-5"/>
        </w:rPr>
        <w:t>法定代表人</w:t>
      </w:r>
      <w:r>
        <w:rPr>
          <w:rFonts w:hint="eastAsia"/>
          <w:spacing w:val="-4"/>
        </w:rPr>
        <w:t>（</w:t>
      </w:r>
      <w:r>
        <w:rPr>
          <w:rFonts w:hint="eastAsia"/>
          <w:spacing w:val="-4"/>
          <w:lang w:val="en-US"/>
        </w:rPr>
        <w:t>单位负责人</w:t>
      </w:r>
      <w:r>
        <w:rPr>
          <w:rFonts w:hint="eastAsia"/>
          <w:spacing w:val="-4"/>
        </w:rPr>
        <w:t>）</w:t>
      </w:r>
      <w:r>
        <w:rPr>
          <w:spacing w:val="-5"/>
        </w:rPr>
        <w:t>授权委托书</w:t>
      </w:r>
    </w:p>
    <w:p>
      <w:pPr>
        <w:pStyle w:val="13"/>
        <w:numPr>
          <w:ilvl w:val="0"/>
          <w:numId w:val="12"/>
        </w:numPr>
        <w:spacing w:line="360" w:lineRule="auto"/>
        <w:ind w:left="1244" w:right="-5691" w:rightChars="-2587"/>
      </w:pPr>
      <w:r>
        <w:rPr>
          <w:spacing w:val="-3"/>
        </w:rPr>
        <w:t>磋商报价函</w:t>
      </w:r>
    </w:p>
    <w:p>
      <w:pPr>
        <w:pStyle w:val="13"/>
        <w:numPr>
          <w:ilvl w:val="0"/>
          <w:numId w:val="12"/>
        </w:numPr>
        <w:spacing w:line="360" w:lineRule="auto"/>
        <w:ind w:left="1244" w:right="-5691" w:rightChars="-2587"/>
      </w:pPr>
      <w:r>
        <w:t>近年财务状况状况表</w:t>
      </w:r>
    </w:p>
    <w:p>
      <w:pPr>
        <w:pStyle w:val="13"/>
        <w:numPr>
          <w:ilvl w:val="0"/>
          <w:numId w:val="12"/>
        </w:numPr>
        <w:spacing w:line="360" w:lineRule="auto"/>
        <w:ind w:left="1244" w:right="-5691" w:rightChars="-2587"/>
      </w:pPr>
      <w:r>
        <w:t>信誉要求</w:t>
      </w:r>
    </w:p>
    <w:p>
      <w:pPr>
        <w:pStyle w:val="13"/>
        <w:numPr>
          <w:ilvl w:val="0"/>
          <w:numId w:val="12"/>
        </w:numPr>
        <w:spacing w:line="360" w:lineRule="auto"/>
        <w:ind w:left="1244" w:right="-5691" w:rightChars="-2587"/>
      </w:pPr>
      <w:r>
        <w:t>信誉承诺书</w:t>
      </w:r>
    </w:p>
    <w:p>
      <w:pPr>
        <w:pStyle w:val="13"/>
        <w:numPr>
          <w:ilvl w:val="0"/>
          <w:numId w:val="12"/>
        </w:numPr>
        <w:spacing w:line="360" w:lineRule="auto"/>
        <w:ind w:left="1244" w:right="-5691" w:rightChars="-2587"/>
      </w:pPr>
      <w:r>
        <w:t>响应文件真实性和不存在限制投标情形的声明</w:t>
      </w:r>
    </w:p>
    <w:p>
      <w:pPr>
        <w:pStyle w:val="13"/>
        <w:numPr>
          <w:ilvl w:val="0"/>
          <w:numId w:val="12"/>
        </w:numPr>
        <w:spacing w:line="360" w:lineRule="auto"/>
        <w:ind w:left="1244" w:right="-5691" w:rightChars="-2587"/>
      </w:pPr>
      <w:r>
        <w:t>供应商基本情况</w:t>
      </w:r>
    </w:p>
    <w:p>
      <w:pPr>
        <w:pStyle w:val="13"/>
        <w:numPr>
          <w:ilvl w:val="0"/>
          <w:numId w:val="12"/>
        </w:numPr>
        <w:spacing w:line="360" w:lineRule="auto"/>
        <w:ind w:left="1244" w:right="-5691" w:rightChars="-2587"/>
      </w:pPr>
      <w:r>
        <w:t>拟投入人员基本情况表</w:t>
      </w:r>
    </w:p>
    <w:p>
      <w:pPr>
        <w:pStyle w:val="13"/>
        <w:numPr>
          <w:ilvl w:val="0"/>
          <w:numId w:val="12"/>
        </w:numPr>
        <w:spacing w:line="360" w:lineRule="auto"/>
        <w:ind w:left="1244" w:right="-5691" w:rightChars="-2587"/>
      </w:pPr>
      <w:r>
        <w:rPr>
          <w:rFonts w:hint="eastAsia"/>
        </w:rPr>
        <w:t>拟配备的设施装备</w:t>
      </w:r>
    </w:p>
    <w:p>
      <w:pPr>
        <w:pStyle w:val="13"/>
        <w:numPr>
          <w:ilvl w:val="0"/>
          <w:numId w:val="12"/>
        </w:numPr>
        <w:spacing w:line="360" w:lineRule="auto"/>
        <w:ind w:left="1244" w:right="-5691" w:rightChars="-2587"/>
      </w:pPr>
      <w:r>
        <w:t>投标人已完成类似项目情况</w:t>
      </w:r>
    </w:p>
    <w:p>
      <w:pPr>
        <w:pStyle w:val="13"/>
        <w:numPr>
          <w:ilvl w:val="0"/>
          <w:numId w:val="12"/>
        </w:numPr>
        <w:spacing w:line="360" w:lineRule="auto"/>
        <w:ind w:left="1244" w:right="-5691" w:rightChars="-2587"/>
      </w:pPr>
      <w:r>
        <w:t>服务承诺及优惠条件</w:t>
      </w:r>
    </w:p>
    <w:p>
      <w:pPr>
        <w:pStyle w:val="13"/>
        <w:numPr>
          <w:ilvl w:val="0"/>
          <w:numId w:val="12"/>
        </w:numPr>
        <w:spacing w:line="360" w:lineRule="auto"/>
        <w:ind w:left="1244" w:right="-5691" w:rightChars="-2587"/>
      </w:pPr>
      <w:r>
        <w:rPr>
          <w:rFonts w:hint="eastAsia"/>
          <w:lang w:val="en-US"/>
        </w:rPr>
        <w:t>其他材料</w:t>
      </w:r>
    </w:p>
    <w:p>
      <w:pPr>
        <w:pStyle w:val="13"/>
        <w:spacing w:before="142" w:line="364" w:lineRule="auto"/>
        <w:ind w:left="798" w:right="469" w:rightChars="213" w:firstLine="105"/>
      </w:pPr>
      <w:r>
        <w:t>3.报价</w:t>
      </w:r>
    </w:p>
    <w:p>
      <w:pPr>
        <w:pStyle w:val="13"/>
        <w:spacing w:line="367" w:lineRule="auto"/>
        <w:ind w:left="798" w:right="469" w:rightChars="213"/>
      </w:pPr>
      <w:r>
        <w:t>3.1.1 投标供应商应按采购人提供的“项目需求”内容的要求填写相应报价。</w:t>
      </w:r>
    </w:p>
    <w:p>
      <w:pPr>
        <w:pStyle w:val="13"/>
        <w:spacing w:line="367" w:lineRule="auto"/>
        <w:ind w:left="798" w:right="469" w:rightChars="213"/>
      </w:pPr>
      <w:r>
        <w:t>4.保证金</w:t>
      </w:r>
      <w:r>
        <w:rPr>
          <w:rFonts w:hint="eastAsia"/>
        </w:rPr>
        <w:t>（</w:t>
      </w:r>
      <w:r>
        <w:rPr>
          <w:rFonts w:hint="eastAsia"/>
          <w:spacing w:val="-3"/>
          <w:lang w:val="en-US"/>
        </w:rPr>
        <w:t>无</w:t>
      </w:r>
      <w:r>
        <w:rPr>
          <w:rFonts w:hint="eastAsia"/>
        </w:rPr>
        <w:t>）</w:t>
      </w:r>
    </w:p>
    <w:p>
      <w:pPr>
        <w:pStyle w:val="21"/>
        <w:numPr>
          <w:ilvl w:val="0"/>
          <w:numId w:val="7"/>
        </w:numPr>
        <w:tabs>
          <w:tab w:val="left" w:pos="590"/>
        </w:tabs>
        <w:spacing w:line="264" w:lineRule="exact"/>
        <w:ind w:left="589" w:right="469" w:rightChars="213"/>
        <w:jc w:val="left"/>
        <w:rPr>
          <w:sz w:val="21"/>
        </w:rPr>
      </w:pPr>
      <w:r>
        <w:rPr>
          <w:spacing w:val="-2"/>
          <w:sz w:val="21"/>
        </w:rPr>
        <w:t>有效期</w:t>
      </w:r>
    </w:p>
    <w:p>
      <w:pPr>
        <w:pStyle w:val="21"/>
        <w:numPr>
          <w:ilvl w:val="1"/>
          <w:numId w:val="7"/>
        </w:numPr>
        <w:tabs>
          <w:tab w:val="left" w:pos="1271"/>
        </w:tabs>
        <w:spacing w:before="141" w:line="367" w:lineRule="auto"/>
        <w:ind w:right="469" w:rightChars="213" w:firstLine="526"/>
        <w:jc w:val="both"/>
        <w:rPr>
          <w:sz w:val="21"/>
        </w:rPr>
      </w:pPr>
      <w:r>
        <w:rPr>
          <w:spacing w:val="-5"/>
          <w:sz w:val="21"/>
        </w:rPr>
        <w:t xml:space="preserve">供应商的磋商响应文件应在规定的递交磋商响应文件截止日后 </w:t>
      </w:r>
      <w:r>
        <w:rPr>
          <w:sz w:val="21"/>
          <w:u w:val="single"/>
        </w:rPr>
        <w:t>60</w:t>
      </w:r>
      <w:r>
        <w:rPr>
          <w:spacing w:val="-12"/>
          <w:sz w:val="21"/>
        </w:rPr>
        <w:t xml:space="preserve"> 天内保持有效，有效期不满足要</w:t>
      </w:r>
      <w:r>
        <w:rPr>
          <w:spacing w:val="-6"/>
          <w:sz w:val="21"/>
        </w:rPr>
        <w:t>求的磋商响应文件将被视为非实质性响应而予以拒绝。</w:t>
      </w:r>
    </w:p>
    <w:p>
      <w:pPr>
        <w:pStyle w:val="21"/>
        <w:numPr>
          <w:ilvl w:val="1"/>
          <w:numId w:val="7"/>
        </w:numPr>
        <w:tabs>
          <w:tab w:val="left" w:pos="1324"/>
        </w:tabs>
        <w:spacing w:line="367" w:lineRule="auto"/>
        <w:ind w:right="469" w:rightChars="213" w:firstLine="526"/>
        <w:jc w:val="both"/>
        <w:rPr>
          <w:sz w:val="21"/>
        </w:rPr>
      </w:pPr>
      <w:r>
        <w:rPr>
          <w:spacing w:val="-5"/>
          <w:sz w:val="21"/>
        </w:rPr>
        <w:t>采购单位可根据实际情况，在原有效期截止之前，要求供应商同意延长有效期。接受该要求的供应商将不得要求修正其报价，且本须知中有关保证金的要求将在延长的有效期内继续有效。供应商也可以</w:t>
      </w:r>
      <w:r>
        <w:rPr>
          <w:spacing w:val="-4"/>
          <w:sz w:val="21"/>
        </w:rPr>
        <w:t>拒绝采购单位的这种要求，其保证金将不会被没收。上述要求和答复都应以书面形式提交。</w:t>
      </w:r>
    </w:p>
    <w:p>
      <w:pPr>
        <w:pStyle w:val="21"/>
        <w:numPr>
          <w:ilvl w:val="0"/>
          <w:numId w:val="7"/>
        </w:numPr>
        <w:tabs>
          <w:tab w:val="left" w:pos="590"/>
        </w:tabs>
        <w:spacing w:line="263" w:lineRule="exact"/>
        <w:ind w:left="589" w:right="469" w:rightChars="213"/>
        <w:jc w:val="left"/>
        <w:rPr>
          <w:sz w:val="21"/>
        </w:rPr>
      </w:pPr>
      <w:r>
        <w:rPr>
          <w:spacing w:val="-3"/>
          <w:sz w:val="21"/>
        </w:rPr>
        <w:t>磋商响应文件的签署及规定</w:t>
      </w:r>
    </w:p>
    <w:p>
      <w:pPr>
        <w:pStyle w:val="10"/>
        <w:numPr>
          <w:ilvl w:val="1"/>
          <w:numId w:val="7"/>
        </w:numPr>
        <w:tabs>
          <w:tab w:val="left" w:pos="1279"/>
        </w:tabs>
        <w:spacing w:before="137" w:line="364" w:lineRule="auto"/>
        <w:ind w:right="469" w:rightChars="213" w:firstLine="526"/>
        <w:jc w:val="both"/>
      </w:pPr>
      <w:r>
        <w:rPr>
          <w:spacing w:val="-5"/>
        </w:rPr>
        <w:t xml:space="preserve">供应商应准备磋商响应文件正本 </w:t>
      </w:r>
      <w:r>
        <w:t>1</w:t>
      </w:r>
      <w:r>
        <w:rPr>
          <w:spacing w:val="-16"/>
        </w:rPr>
        <w:t xml:space="preserve"> 份、副本 </w:t>
      </w:r>
      <w:r>
        <w:rPr>
          <w:rFonts w:hint="eastAsia"/>
          <w:lang w:val="en-US"/>
        </w:rPr>
        <w:t>2</w:t>
      </w:r>
      <w:r>
        <w:rPr>
          <w:spacing w:val="-13"/>
        </w:rPr>
        <w:t xml:space="preserve">份，电子文件 </w:t>
      </w:r>
      <w:r>
        <w:t>2</w:t>
      </w:r>
      <w:r>
        <w:rPr>
          <w:spacing w:val="-22"/>
        </w:rPr>
        <w:t xml:space="preserve"> 份</w:t>
      </w:r>
      <w:r>
        <w:t>（U</w:t>
      </w:r>
      <w:r>
        <w:rPr>
          <w:spacing w:val="-24"/>
        </w:rPr>
        <w:t xml:space="preserve"> 盘</w:t>
      </w:r>
      <w:r>
        <w:t>），</w:t>
      </w:r>
      <w:r>
        <w:rPr>
          <w:spacing w:val="-3"/>
        </w:rPr>
        <w:t>每份文件须清楚地标明“正本”、“副本”。若正本和副本不符，以正本为准，电子文件与纸质文件不符，以纸质文件为准。</w:t>
      </w:r>
    </w:p>
    <w:p>
      <w:pPr>
        <w:pStyle w:val="21"/>
        <w:numPr>
          <w:ilvl w:val="1"/>
          <w:numId w:val="7"/>
        </w:numPr>
        <w:tabs>
          <w:tab w:val="left" w:pos="1312"/>
        </w:tabs>
        <w:spacing w:line="364" w:lineRule="auto"/>
        <w:ind w:right="469" w:rightChars="213" w:firstLine="526"/>
        <w:jc w:val="both"/>
        <w:rPr>
          <w:sz w:val="21"/>
        </w:rPr>
      </w:pPr>
      <w:r>
        <w:rPr>
          <w:spacing w:val="-3"/>
          <w:sz w:val="21"/>
        </w:rPr>
        <w:t>磋商响应文件的正本需打印或用不褪色墨水书写，并由供应商的法定代表人</w:t>
      </w:r>
      <w:r>
        <w:rPr>
          <w:rFonts w:hint="eastAsia"/>
          <w:spacing w:val="-3"/>
          <w:sz w:val="21"/>
        </w:rPr>
        <w:t>（</w:t>
      </w:r>
      <w:r>
        <w:rPr>
          <w:rFonts w:hint="eastAsia"/>
          <w:spacing w:val="-3"/>
          <w:sz w:val="21"/>
          <w:lang w:val="en-US"/>
        </w:rPr>
        <w:t>单位负责人</w:t>
      </w:r>
      <w:r>
        <w:rPr>
          <w:rFonts w:hint="eastAsia"/>
          <w:spacing w:val="-3"/>
          <w:sz w:val="21"/>
        </w:rPr>
        <w:t>）</w:t>
      </w:r>
      <w:r>
        <w:rPr>
          <w:spacing w:val="-3"/>
          <w:sz w:val="21"/>
        </w:rPr>
        <w:t>或经其授权的代表在磋商响应文件上签字并加盖单位印章。授权代表须持有书面的“法定代表人</w:t>
      </w:r>
      <w:r>
        <w:rPr>
          <w:rFonts w:hint="eastAsia"/>
          <w:spacing w:val="-3"/>
          <w:sz w:val="21"/>
        </w:rPr>
        <w:t>（</w:t>
      </w:r>
      <w:r>
        <w:rPr>
          <w:rFonts w:hint="eastAsia"/>
          <w:spacing w:val="-3"/>
          <w:sz w:val="21"/>
          <w:lang w:val="en-US"/>
        </w:rPr>
        <w:t>单位负责人</w:t>
      </w:r>
      <w:r>
        <w:rPr>
          <w:rFonts w:hint="eastAsia"/>
          <w:spacing w:val="-3"/>
          <w:sz w:val="21"/>
        </w:rPr>
        <w:t>）</w:t>
      </w:r>
      <w:r>
        <w:rPr>
          <w:spacing w:val="-3"/>
          <w:sz w:val="21"/>
        </w:rPr>
        <w:t>授权书”，并将其附在磋商响</w:t>
      </w:r>
      <w:r>
        <w:rPr>
          <w:sz w:val="21"/>
        </w:rPr>
        <w:t>应文件中。如磋商响应文件需进行修改，则应有供应商的法定代表人</w:t>
      </w:r>
      <w:r>
        <w:rPr>
          <w:rFonts w:hint="eastAsia"/>
          <w:spacing w:val="-3"/>
          <w:sz w:val="21"/>
        </w:rPr>
        <w:t>（</w:t>
      </w:r>
      <w:r>
        <w:rPr>
          <w:rFonts w:hint="eastAsia"/>
          <w:spacing w:val="-3"/>
          <w:sz w:val="21"/>
          <w:lang w:val="en-US"/>
        </w:rPr>
        <w:t>单位负责人</w:t>
      </w:r>
      <w:r>
        <w:rPr>
          <w:rFonts w:hint="eastAsia"/>
          <w:spacing w:val="-3"/>
          <w:sz w:val="21"/>
        </w:rPr>
        <w:t>）</w:t>
      </w:r>
      <w:r>
        <w:rPr>
          <w:sz w:val="21"/>
        </w:rPr>
        <w:t>或经其授权的代表在修改的每一页上</w:t>
      </w:r>
      <w:r>
        <w:rPr>
          <w:spacing w:val="-3"/>
          <w:sz w:val="21"/>
        </w:rPr>
        <w:t>签字。磋商响应文件的副本可以是正本的复印件。</w:t>
      </w:r>
    </w:p>
    <w:p>
      <w:pPr>
        <w:pStyle w:val="21"/>
        <w:numPr>
          <w:ilvl w:val="1"/>
          <w:numId w:val="7"/>
        </w:numPr>
        <w:tabs>
          <w:tab w:val="left" w:pos="1271"/>
        </w:tabs>
        <w:spacing w:before="2"/>
        <w:ind w:left="1270" w:right="469" w:rightChars="213"/>
        <w:jc w:val="both"/>
        <w:rPr>
          <w:sz w:val="21"/>
        </w:rPr>
      </w:pPr>
      <w:r>
        <w:rPr>
          <w:spacing w:val="-3"/>
          <w:sz w:val="21"/>
        </w:rPr>
        <w:t>任何行间插字、涂改和增删，必须由磋商响应按文件签字人签字或盖章后才有效。</w:t>
      </w:r>
    </w:p>
    <w:p>
      <w:pPr>
        <w:pStyle w:val="21"/>
        <w:numPr>
          <w:ilvl w:val="1"/>
          <w:numId w:val="7"/>
        </w:numPr>
        <w:tabs>
          <w:tab w:val="left" w:pos="1274"/>
        </w:tabs>
        <w:spacing w:before="141"/>
        <w:ind w:left="1273" w:right="469" w:rightChars="213" w:hanging="371"/>
        <w:jc w:val="both"/>
        <w:rPr>
          <w:sz w:val="21"/>
        </w:rPr>
      </w:pPr>
      <w:r>
        <w:rPr>
          <w:spacing w:val="-3"/>
          <w:sz w:val="21"/>
        </w:rPr>
        <w:t>磋商响应文件因字迹潦草或表达不清所引起的后果由供应商负责。</w:t>
      </w:r>
    </w:p>
    <w:p>
      <w:pPr>
        <w:pStyle w:val="13"/>
        <w:ind w:right="469" w:rightChars="213"/>
        <w:rPr>
          <w:sz w:val="20"/>
        </w:rPr>
      </w:pPr>
    </w:p>
    <w:p>
      <w:pPr>
        <w:pStyle w:val="13"/>
        <w:spacing w:before="4"/>
        <w:ind w:right="469" w:rightChars="213"/>
        <w:rPr>
          <w:sz w:val="17"/>
          <w:lang w:val="en-US"/>
        </w:rPr>
      </w:pPr>
      <w:r>
        <w:rPr>
          <w:rFonts w:hint="eastAsia"/>
          <w:sz w:val="17"/>
          <w:lang w:val="en-US"/>
        </w:rPr>
        <w:t xml:space="preserve">   </w:t>
      </w:r>
    </w:p>
    <w:p>
      <w:pPr>
        <w:pStyle w:val="13"/>
        <w:spacing w:before="4"/>
        <w:ind w:right="469" w:rightChars="213"/>
        <w:rPr>
          <w:sz w:val="17"/>
          <w:lang w:val="en-US"/>
        </w:rPr>
      </w:pPr>
    </w:p>
    <w:p>
      <w:pPr>
        <w:pStyle w:val="13"/>
        <w:spacing w:before="4"/>
        <w:ind w:right="469" w:rightChars="213"/>
        <w:rPr>
          <w:sz w:val="17"/>
          <w:lang w:val="en-US"/>
        </w:rPr>
      </w:pPr>
    </w:p>
    <w:p>
      <w:pPr>
        <w:pStyle w:val="13"/>
        <w:spacing w:before="4"/>
        <w:ind w:right="469" w:rightChars="213"/>
        <w:rPr>
          <w:sz w:val="17"/>
          <w:lang w:val="en-US"/>
        </w:rPr>
      </w:pPr>
    </w:p>
    <w:p>
      <w:pPr>
        <w:pStyle w:val="13"/>
        <w:spacing w:before="4"/>
        <w:ind w:right="469" w:rightChars="213"/>
        <w:rPr>
          <w:sz w:val="17"/>
          <w:lang w:val="en-US"/>
        </w:rPr>
      </w:pPr>
    </w:p>
    <w:p>
      <w:pPr>
        <w:pStyle w:val="13"/>
        <w:spacing w:before="4"/>
        <w:ind w:right="469" w:rightChars="213"/>
        <w:rPr>
          <w:sz w:val="17"/>
          <w:lang w:val="en-US"/>
        </w:rPr>
      </w:pPr>
    </w:p>
    <w:p>
      <w:pPr>
        <w:pStyle w:val="10"/>
        <w:tabs>
          <w:tab w:val="left" w:pos="1503"/>
        </w:tabs>
        <w:ind w:right="469" w:rightChars="213"/>
      </w:pPr>
      <w:r>
        <w:t>第四部分</w:t>
      </w:r>
      <w:r>
        <w:tab/>
      </w:r>
      <w:r>
        <w:t>磋商响</w:t>
      </w:r>
      <w:r>
        <w:rPr>
          <w:spacing w:val="-3"/>
        </w:rPr>
        <w:t>应</w:t>
      </w:r>
      <w:r>
        <w:t>文</w:t>
      </w:r>
      <w:r>
        <w:rPr>
          <w:spacing w:val="-3"/>
        </w:rPr>
        <w:t>件</w:t>
      </w:r>
      <w:r>
        <w:t>的递交</w:t>
      </w:r>
    </w:p>
    <w:p>
      <w:pPr>
        <w:pStyle w:val="21"/>
        <w:numPr>
          <w:ilvl w:val="0"/>
          <w:numId w:val="13"/>
        </w:numPr>
        <w:tabs>
          <w:tab w:val="left" w:pos="1011"/>
        </w:tabs>
        <w:spacing w:before="142"/>
        <w:ind w:right="469" w:rightChars="213"/>
        <w:rPr>
          <w:sz w:val="21"/>
        </w:rPr>
      </w:pPr>
      <w:r>
        <w:rPr>
          <w:spacing w:val="-3"/>
          <w:sz w:val="21"/>
        </w:rPr>
        <w:t>磋商响应文件的密封和标记</w:t>
      </w:r>
    </w:p>
    <w:p>
      <w:pPr>
        <w:pStyle w:val="21"/>
        <w:numPr>
          <w:ilvl w:val="1"/>
          <w:numId w:val="13"/>
        </w:numPr>
        <w:tabs>
          <w:tab w:val="left" w:pos="1418"/>
        </w:tabs>
        <w:spacing w:before="50" w:line="364" w:lineRule="auto"/>
        <w:ind w:right="469" w:rightChars="213" w:firstLine="631"/>
        <w:jc w:val="left"/>
        <w:rPr>
          <w:sz w:val="21"/>
        </w:rPr>
      </w:pPr>
      <w:r>
        <w:rPr>
          <w:spacing w:val="-3"/>
          <w:sz w:val="21"/>
        </w:rPr>
        <w:t>递交磋商响应文件时，供应商应将磋商响应文件正本和所有的副本分开密封装在单独的标袋中， 且在标袋正面标明“正本”“副本”字样。磋商报价表不需与磋商响应文件一起装订，请将此表和电子文件分别单独装在信封中，密封后与磋商响应文件一并递交采购代理机构。</w:t>
      </w:r>
    </w:p>
    <w:p>
      <w:pPr>
        <w:pStyle w:val="21"/>
        <w:numPr>
          <w:ilvl w:val="1"/>
          <w:numId w:val="13"/>
        </w:numPr>
        <w:tabs>
          <w:tab w:val="left" w:pos="1271"/>
        </w:tabs>
        <w:spacing w:before="3" w:line="364" w:lineRule="auto"/>
        <w:ind w:right="469" w:rightChars="213" w:firstLine="526"/>
        <w:jc w:val="left"/>
        <w:rPr>
          <w:sz w:val="21"/>
        </w:rPr>
      </w:pPr>
      <w:r>
        <w:rPr>
          <w:rFonts w:hint="eastAsia"/>
          <w:sz w:val="21"/>
          <w:szCs w:val="21"/>
        </w:rPr>
        <w:t>封套上写明如下信息</w:t>
      </w:r>
      <w:r>
        <w:rPr>
          <w:spacing w:val="-5"/>
          <w:sz w:val="21"/>
        </w:rPr>
        <w:t xml:space="preserve"> </w:t>
      </w:r>
    </w:p>
    <w:p>
      <w:pPr>
        <w:pStyle w:val="22"/>
        <w:spacing w:before="2"/>
        <w:ind w:left="108" w:right="469" w:rightChars="213" w:firstLine="420" w:firstLineChars="200"/>
        <w:rPr>
          <w:sz w:val="21"/>
          <w:szCs w:val="21"/>
        </w:rPr>
      </w:pPr>
      <w:r>
        <w:rPr>
          <w:rFonts w:hint="eastAsia"/>
          <w:sz w:val="21"/>
          <w:szCs w:val="21"/>
        </w:rPr>
        <w:t>招标编号：</w:t>
      </w:r>
    </w:p>
    <w:p>
      <w:pPr>
        <w:pStyle w:val="22"/>
        <w:spacing w:before="2"/>
        <w:ind w:left="108" w:right="469" w:rightChars="213" w:firstLine="420" w:firstLineChars="200"/>
        <w:rPr>
          <w:sz w:val="21"/>
          <w:szCs w:val="21"/>
        </w:rPr>
      </w:pPr>
      <w:r>
        <w:rPr>
          <w:rFonts w:hint="eastAsia"/>
          <w:sz w:val="21"/>
          <w:szCs w:val="21"/>
        </w:rPr>
        <w:t>项</w:t>
      </w:r>
      <w:r>
        <w:rPr>
          <w:rFonts w:hint="eastAsia"/>
          <w:spacing w:val="-3"/>
          <w:sz w:val="21"/>
          <w:szCs w:val="21"/>
        </w:rPr>
        <w:t>目</w:t>
      </w:r>
      <w:r>
        <w:rPr>
          <w:rFonts w:hint="eastAsia"/>
          <w:sz w:val="21"/>
          <w:szCs w:val="21"/>
        </w:rPr>
        <w:t>名</w:t>
      </w:r>
      <w:r>
        <w:rPr>
          <w:rFonts w:hint="eastAsia"/>
          <w:spacing w:val="-3"/>
          <w:sz w:val="21"/>
          <w:szCs w:val="21"/>
        </w:rPr>
        <w:t>称</w:t>
      </w:r>
      <w:r>
        <w:rPr>
          <w:rFonts w:hint="eastAsia"/>
          <w:sz w:val="21"/>
          <w:szCs w:val="21"/>
        </w:rPr>
        <w:t>：</w:t>
      </w:r>
    </w:p>
    <w:p>
      <w:pPr>
        <w:pStyle w:val="22"/>
        <w:tabs>
          <w:tab w:val="left" w:pos="2946"/>
        </w:tabs>
        <w:ind w:left="108" w:right="469" w:rightChars="213" w:firstLine="420" w:firstLineChars="200"/>
        <w:rPr>
          <w:sz w:val="21"/>
          <w:szCs w:val="21"/>
        </w:rPr>
      </w:pPr>
      <w:r>
        <w:rPr>
          <w:rFonts w:hint="eastAsia"/>
          <w:sz w:val="21"/>
          <w:szCs w:val="21"/>
        </w:rPr>
        <w:t>采购</w:t>
      </w:r>
      <w:r>
        <w:rPr>
          <w:rFonts w:hint="eastAsia"/>
          <w:spacing w:val="-3"/>
          <w:sz w:val="21"/>
          <w:szCs w:val="21"/>
        </w:rPr>
        <w:t>人</w:t>
      </w:r>
      <w:r>
        <w:rPr>
          <w:rFonts w:hint="eastAsia"/>
          <w:sz w:val="21"/>
          <w:szCs w:val="21"/>
        </w:rPr>
        <w:t>名</w:t>
      </w:r>
      <w:r>
        <w:rPr>
          <w:rFonts w:hint="eastAsia"/>
          <w:spacing w:val="-3"/>
          <w:sz w:val="21"/>
          <w:szCs w:val="21"/>
        </w:rPr>
        <w:t>称</w:t>
      </w:r>
      <w:r>
        <w:rPr>
          <w:rFonts w:hint="eastAsia"/>
          <w:sz w:val="21"/>
          <w:szCs w:val="21"/>
        </w:rPr>
        <w:t>：</w:t>
      </w:r>
      <w:r>
        <w:rPr>
          <w:rFonts w:hint="eastAsia"/>
          <w:spacing w:val="-3"/>
          <w:sz w:val="21"/>
          <w:szCs w:val="21"/>
        </w:rPr>
        <w:t>(</w:t>
      </w:r>
      <w:r>
        <w:rPr>
          <w:rFonts w:hint="eastAsia"/>
          <w:sz w:val="21"/>
          <w:szCs w:val="21"/>
        </w:rPr>
        <w:t>全称</w:t>
      </w:r>
      <w:r>
        <w:rPr>
          <w:rFonts w:hint="eastAsia"/>
          <w:spacing w:val="-17"/>
          <w:sz w:val="21"/>
          <w:szCs w:val="21"/>
        </w:rPr>
        <w:t xml:space="preserve">) </w:t>
      </w:r>
      <w:r>
        <w:rPr>
          <w:rFonts w:hint="eastAsia"/>
          <w:spacing w:val="-17"/>
          <w:sz w:val="21"/>
          <w:szCs w:val="21"/>
          <w:lang w:val="en-US"/>
        </w:rPr>
        <w:t xml:space="preserve">                 </w:t>
      </w:r>
      <w:r>
        <w:rPr>
          <w:rFonts w:hint="eastAsia"/>
          <w:sz w:val="21"/>
          <w:szCs w:val="21"/>
        </w:rPr>
        <w:t>采购</w:t>
      </w:r>
      <w:r>
        <w:rPr>
          <w:rFonts w:hint="eastAsia"/>
          <w:spacing w:val="-3"/>
          <w:sz w:val="21"/>
          <w:szCs w:val="21"/>
        </w:rPr>
        <w:t>人</w:t>
      </w:r>
      <w:r>
        <w:rPr>
          <w:rFonts w:hint="eastAsia"/>
          <w:sz w:val="21"/>
          <w:szCs w:val="21"/>
        </w:rPr>
        <w:t>地</w:t>
      </w:r>
      <w:r>
        <w:rPr>
          <w:rFonts w:hint="eastAsia"/>
          <w:spacing w:val="-3"/>
          <w:sz w:val="21"/>
          <w:szCs w:val="21"/>
        </w:rPr>
        <w:t>址</w:t>
      </w:r>
      <w:r>
        <w:rPr>
          <w:rFonts w:hint="eastAsia"/>
          <w:sz w:val="21"/>
          <w:szCs w:val="21"/>
        </w:rPr>
        <w:t>：</w:t>
      </w:r>
    </w:p>
    <w:p>
      <w:pPr>
        <w:pStyle w:val="22"/>
        <w:tabs>
          <w:tab w:val="left" w:pos="2946"/>
        </w:tabs>
        <w:spacing w:before="1"/>
        <w:ind w:left="108" w:right="469" w:rightChars="213" w:firstLine="420" w:firstLineChars="200"/>
        <w:rPr>
          <w:sz w:val="21"/>
          <w:szCs w:val="21"/>
        </w:rPr>
      </w:pPr>
      <w:r>
        <w:rPr>
          <w:rFonts w:hint="eastAsia"/>
          <w:sz w:val="21"/>
          <w:szCs w:val="21"/>
        </w:rPr>
        <w:t>投标</w:t>
      </w:r>
      <w:r>
        <w:rPr>
          <w:rFonts w:hint="eastAsia"/>
          <w:spacing w:val="-3"/>
          <w:sz w:val="21"/>
          <w:szCs w:val="21"/>
        </w:rPr>
        <w:t>供</w:t>
      </w:r>
      <w:r>
        <w:rPr>
          <w:rFonts w:hint="eastAsia"/>
          <w:sz w:val="21"/>
          <w:szCs w:val="21"/>
        </w:rPr>
        <w:t>应</w:t>
      </w:r>
      <w:r>
        <w:rPr>
          <w:rFonts w:hint="eastAsia"/>
          <w:spacing w:val="-3"/>
          <w:sz w:val="21"/>
          <w:szCs w:val="21"/>
        </w:rPr>
        <w:t>商</w:t>
      </w:r>
      <w:r>
        <w:rPr>
          <w:rFonts w:hint="eastAsia"/>
          <w:sz w:val="21"/>
          <w:szCs w:val="21"/>
        </w:rPr>
        <w:t>人</w:t>
      </w:r>
      <w:r>
        <w:rPr>
          <w:rFonts w:hint="eastAsia"/>
          <w:spacing w:val="-3"/>
          <w:sz w:val="21"/>
          <w:szCs w:val="21"/>
        </w:rPr>
        <w:t>名</w:t>
      </w:r>
      <w:r>
        <w:rPr>
          <w:rFonts w:hint="eastAsia"/>
          <w:sz w:val="21"/>
          <w:szCs w:val="21"/>
        </w:rPr>
        <w:t>称</w:t>
      </w:r>
      <w:r>
        <w:rPr>
          <w:rFonts w:hint="eastAsia"/>
          <w:spacing w:val="-3"/>
          <w:sz w:val="21"/>
          <w:szCs w:val="21"/>
        </w:rPr>
        <w:t>：(</w:t>
      </w:r>
      <w:r>
        <w:rPr>
          <w:rFonts w:hint="eastAsia"/>
          <w:sz w:val="21"/>
          <w:szCs w:val="21"/>
        </w:rPr>
        <w:t>全称</w:t>
      </w:r>
      <w:r>
        <w:rPr>
          <w:rFonts w:hint="eastAsia"/>
          <w:spacing w:val="-17"/>
          <w:sz w:val="21"/>
          <w:szCs w:val="21"/>
        </w:rPr>
        <w:t xml:space="preserve">) </w:t>
      </w:r>
      <w:r>
        <w:rPr>
          <w:rFonts w:hint="eastAsia"/>
          <w:spacing w:val="-17"/>
          <w:sz w:val="21"/>
          <w:szCs w:val="21"/>
          <w:lang w:val="en-US"/>
        </w:rPr>
        <w:t xml:space="preserve">        </w:t>
      </w:r>
      <w:r>
        <w:rPr>
          <w:rFonts w:hint="eastAsia"/>
          <w:sz w:val="21"/>
          <w:szCs w:val="21"/>
        </w:rPr>
        <w:t>投标</w:t>
      </w:r>
      <w:r>
        <w:rPr>
          <w:rFonts w:hint="eastAsia"/>
          <w:spacing w:val="-3"/>
          <w:sz w:val="21"/>
          <w:szCs w:val="21"/>
        </w:rPr>
        <w:t>供</w:t>
      </w:r>
      <w:r>
        <w:rPr>
          <w:rFonts w:hint="eastAsia"/>
          <w:sz w:val="21"/>
          <w:szCs w:val="21"/>
        </w:rPr>
        <w:t>应</w:t>
      </w:r>
      <w:r>
        <w:rPr>
          <w:rFonts w:hint="eastAsia"/>
          <w:spacing w:val="-3"/>
          <w:sz w:val="21"/>
          <w:szCs w:val="21"/>
        </w:rPr>
        <w:t>商</w:t>
      </w:r>
      <w:r>
        <w:rPr>
          <w:rFonts w:hint="eastAsia"/>
          <w:sz w:val="21"/>
          <w:szCs w:val="21"/>
        </w:rPr>
        <w:t>地</w:t>
      </w:r>
      <w:r>
        <w:rPr>
          <w:rFonts w:hint="eastAsia"/>
          <w:spacing w:val="-3"/>
          <w:sz w:val="21"/>
          <w:szCs w:val="21"/>
        </w:rPr>
        <w:t>址</w:t>
      </w:r>
      <w:r>
        <w:rPr>
          <w:rFonts w:hint="eastAsia"/>
          <w:sz w:val="21"/>
          <w:szCs w:val="21"/>
        </w:rPr>
        <w:t>：</w:t>
      </w:r>
    </w:p>
    <w:p>
      <w:pPr>
        <w:pStyle w:val="22"/>
        <w:tabs>
          <w:tab w:val="left" w:pos="2571"/>
        </w:tabs>
        <w:spacing w:before="1"/>
        <w:ind w:left="108" w:right="469" w:rightChars="213" w:firstLine="420" w:firstLineChars="200"/>
        <w:rPr>
          <w:sz w:val="21"/>
          <w:szCs w:val="21"/>
        </w:rPr>
      </w:pPr>
      <w:r>
        <w:rPr>
          <w:rFonts w:hint="eastAsia"/>
          <w:sz w:val="21"/>
          <w:szCs w:val="21"/>
        </w:rPr>
        <w:t>邮政</w:t>
      </w:r>
      <w:r>
        <w:rPr>
          <w:rFonts w:hint="eastAsia"/>
          <w:spacing w:val="-3"/>
          <w:sz w:val="21"/>
          <w:szCs w:val="21"/>
        </w:rPr>
        <w:t>编</w:t>
      </w:r>
      <w:r>
        <w:rPr>
          <w:rFonts w:hint="eastAsia"/>
          <w:sz w:val="21"/>
          <w:szCs w:val="21"/>
        </w:rPr>
        <w:t xml:space="preserve">码： </w:t>
      </w:r>
      <w:r>
        <w:rPr>
          <w:rFonts w:hint="eastAsia"/>
          <w:sz w:val="21"/>
          <w:szCs w:val="21"/>
        </w:rPr>
        <w:tab/>
      </w:r>
      <w:r>
        <w:rPr>
          <w:rFonts w:hint="eastAsia"/>
          <w:sz w:val="21"/>
          <w:szCs w:val="21"/>
          <w:lang w:val="en-US"/>
        </w:rPr>
        <w:t xml:space="preserve">          </w:t>
      </w:r>
      <w:r>
        <w:rPr>
          <w:rFonts w:hint="eastAsia"/>
          <w:sz w:val="21"/>
          <w:szCs w:val="21"/>
        </w:rPr>
        <w:t>联</w:t>
      </w:r>
      <w:r>
        <w:rPr>
          <w:rFonts w:hint="eastAsia"/>
          <w:spacing w:val="-3"/>
          <w:sz w:val="21"/>
          <w:szCs w:val="21"/>
        </w:rPr>
        <w:t>系</w:t>
      </w:r>
      <w:r>
        <w:rPr>
          <w:rFonts w:hint="eastAsia"/>
          <w:sz w:val="21"/>
          <w:szCs w:val="21"/>
        </w:rPr>
        <w:t>电</w:t>
      </w:r>
      <w:r>
        <w:rPr>
          <w:rFonts w:hint="eastAsia"/>
          <w:spacing w:val="-3"/>
          <w:sz w:val="21"/>
          <w:szCs w:val="21"/>
        </w:rPr>
        <w:t>话</w:t>
      </w:r>
      <w:r>
        <w:rPr>
          <w:rFonts w:hint="eastAsia"/>
          <w:sz w:val="21"/>
          <w:szCs w:val="21"/>
        </w:rPr>
        <w:t>：</w:t>
      </w:r>
    </w:p>
    <w:p>
      <w:pPr>
        <w:pStyle w:val="21"/>
        <w:numPr>
          <w:ilvl w:val="1"/>
          <w:numId w:val="13"/>
        </w:numPr>
        <w:tabs>
          <w:tab w:val="left" w:pos="1168"/>
        </w:tabs>
        <w:spacing w:before="141" w:line="364" w:lineRule="auto"/>
        <w:ind w:left="798" w:right="469" w:rightChars="213" w:firstLine="0"/>
        <w:jc w:val="left"/>
        <w:rPr>
          <w:sz w:val="21"/>
        </w:rPr>
      </w:pPr>
      <w:r>
        <w:rPr>
          <w:rFonts w:hint="eastAsia"/>
          <w:spacing w:val="-3"/>
          <w:sz w:val="21"/>
          <w:szCs w:val="21"/>
        </w:rPr>
        <w:t>响应</w:t>
      </w:r>
      <w:r>
        <w:rPr>
          <w:rFonts w:hint="eastAsia"/>
          <w:sz w:val="21"/>
          <w:szCs w:val="21"/>
        </w:rPr>
        <w:t>文</w:t>
      </w:r>
      <w:r>
        <w:rPr>
          <w:rFonts w:hint="eastAsia"/>
          <w:spacing w:val="-11"/>
          <w:sz w:val="21"/>
          <w:szCs w:val="21"/>
        </w:rPr>
        <w:t>件</w:t>
      </w:r>
      <w:r>
        <w:rPr>
          <w:rFonts w:hint="eastAsia"/>
          <w:sz w:val="21"/>
          <w:szCs w:val="21"/>
        </w:rPr>
        <w:t>在</w:t>
      </w:r>
      <w:r>
        <w:rPr>
          <w:rFonts w:hint="eastAsia"/>
          <w:sz w:val="21"/>
          <w:szCs w:val="21"/>
          <w:u w:val="single"/>
        </w:rPr>
        <w:t xml:space="preserve"> </w:t>
      </w:r>
      <w:r>
        <w:rPr>
          <w:rFonts w:hint="eastAsia"/>
          <w:sz w:val="21"/>
          <w:szCs w:val="21"/>
          <w:u w:val="single"/>
          <w:lang w:val="en-US"/>
        </w:rPr>
        <w:t xml:space="preserve">   </w:t>
      </w:r>
      <w:r>
        <w:rPr>
          <w:rFonts w:hint="eastAsia"/>
          <w:sz w:val="21"/>
          <w:szCs w:val="21"/>
          <w:u w:val="single"/>
        </w:rPr>
        <w:tab/>
      </w:r>
      <w:r>
        <w:rPr>
          <w:rFonts w:hint="eastAsia"/>
          <w:spacing w:val="-3"/>
          <w:sz w:val="21"/>
          <w:szCs w:val="21"/>
        </w:rPr>
        <w:t>年</w:t>
      </w:r>
      <w:r>
        <w:rPr>
          <w:rFonts w:hint="eastAsia"/>
          <w:spacing w:val="-3"/>
          <w:sz w:val="21"/>
          <w:szCs w:val="21"/>
          <w:u w:val="single"/>
        </w:rPr>
        <w:t xml:space="preserve"> </w:t>
      </w:r>
      <w:r>
        <w:rPr>
          <w:rFonts w:hint="eastAsia"/>
          <w:spacing w:val="-3"/>
          <w:sz w:val="21"/>
          <w:szCs w:val="21"/>
          <w:u w:val="single"/>
          <w:lang w:val="en-US"/>
        </w:rPr>
        <w:t xml:space="preserve">   </w:t>
      </w:r>
      <w:r>
        <w:rPr>
          <w:rFonts w:hint="eastAsia"/>
          <w:spacing w:val="-3"/>
          <w:sz w:val="21"/>
          <w:szCs w:val="21"/>
          <w:u w:val="single"/>
        </w:rPr>
        <w:tab/>
      </w:r>
      <w:r>
        <w:rPr>
          <w:rFonts w:hint="eastAsia"/>
          <w:sz w:val="21"/>
          <w:szCs w:val="21"/>
        </w:rPr>
        <w:t>月</w:t>
      </w:r>
      <w:r>
        <w:rPr>
          <w:rFonts w:hint="eastAsia"/>
          <w:sz w:val="21"/>
          <w:szCs w:val="21"/>
          <w:u w:val="single"/>
        </w:rPr>
        <w:t xml:space="preserve"> </w:t>
      </w:r>
      <w:r>
        <w:rPr>
          <w:rFonts w:hint="eastAsia"/>
          <w:sz w:val="21"/>
          <w:szCs w:val="21"/>
          <w:u w:val="single"/>
          <w:lang w:val="en-US"/>
        </w:rPr>
        <w:t xml:space="preserve"> </w:t>
      </w:r>
      <w:r>
        <w:rPr>
          <w:rFonts w:hint="eastAsia"/>
          <w:sz w:val="21"/>
          <w:szCs w:val="21"/>
          <w:u w:val="single"/>
        </w:rPr>
        <w:tab/>
      </w:r>
      <w:r>
        <w:rPr>
          <w:rFonts w:hint="eastAsia"/>
          <w:sz w:val="21"/>
          <w:szCs w:val="21"/>
        </w:rPr>
        <w:t>日</w:t>
      </w:r>
      <w:r>
        <w:rPr>
          <w:rFonts w:hint="eastAsia"/>
          <w:sz w:val="21"/>
          <w:szCs w:val="21"/>
          <w:u w:val="single"/>
        </w:rPr>
        <w:t xml:space="preserve"> </w:t>
      </w:r>
      <w:r>
        <w:rPr>
          <w:rFonts w:hint="eastAsia"/>
          <w:sz w:val="21"/>
          <w:szCs w:val="21"/>
          <w:u w:val="single"/>
        </w:rPr>
        <w:tab/>
      </w:r>
      <w:r>
        <w:rPr>
          <w:rFonts w:hint="eastAsia"/>
          <w:sz w:val="21"/>
          <w:szCs w:val="21"/>
        </w:rPr>
        <w:t>时</w:t>
      </w:r>
      <w:r>
        <w:rPr>
          <w:rFonts w:hint="eastAsia"/>
          <w:sz w:val="21"/>
          <w:szCs w:val="21"/>
          <w:u w:val="single"/>
        </w:rPr>
        <w:t xml:space="preserve"> </w:t>
      </w:r>
      <w:r>
        <w:rPr>
          <w:rFonts w:hint="eastAsia"/>
          <w:sz w:val="21"/>
          <w:szCs w:val="21"/>
          <w:u w:val="single"/>
          <w:lang w:val="en-US"/>
        </w:rPr>
        <w:t xml:space="preserve">  </w:t>
      </w:r>
      <w:r>
        <w:rPr>
          <w:rFonts w:hint="eastAsia"/>
          <w:sz w:val="21"/>
          <w:szCs w:val="21"/>
          <w:u w:val="single"/>
        </w:rPr>
        <w:tab/>
      </w:r>
      <w:r>
        <w:rPr>
          <w:rFonts w:hint="eastAsia"/>
          <w:spacing w:val="-3"/>
          <w:sz w:val="21"/>
          <w:szCs w:val="21"/>
        </w:rPr>
        <w:t>分</w:t>
      </w:r>
      <w:r>
        <w:rPr>
          <w:rFonts w:hint="eastAsia"/>
          <w:sz w:val="21"/>
          <w:szCs w:val="21"/>
        </w:rPr>
        <w:t>前</w:t>
      </w:r>
      <w:r>
        <w:rPr>
          <w:rFonts w:hint="eastAsia"/>
          <w:spacing w:val="-3"/>
          <w:sz w:val="21"/>
          <w:szCs w:val="21"/>
        </w:rPr>
        <w:t>不</w:t>
      </w:r>
      <w:r>
        <w:rPr>
          <w:rFonts w:hint="eastAsia"/>
          <w:sz w:val="21"/>
          <w:szCs w:val="21"/>
        </w:rPr>
        <w:t>得开</w:t>
      </w:r>
      <w:r>
        <w:rPr>
          <w:rFonts w:hint="eastAsia"/>
          <w:spacing w:val="-17"/>
          <w:sz w:val="21"/>
          <w:szCs w:val="21"/>
        </w:rPr>
        <w:t>启</w:t>
      </w:r>
    </w:p>
    <w:p>
      <w:pPr>
        <w:pStyle w:val="21"/>
        <w:numPr>
          <w:ilvl w:val="1"/>
          <w:numId w:val="13"/>
        </w:numPr>
        <w:tabs>
          <w:tab w:val="left" w:pos="1168"/>
        </w:tabs>
        <w:spacing w:before="141" w:line="364" w:lineRule="auto"/>
        <w:ind w:left="798" w:right="469" w:rightChars="213" w:firstLine="0"/>
        <w:jc w:val="left"/>
        <w:rPr>
          <w:sz w:val="21"/>
        </w:rPr>
      </w:pPr>
      <w:r>
        <w:rPr>
          <w:spacing w:val="-3"/>
          <w:sz w:val="21"/>
        </w:rPr>
        <w:t>如果供应商未按上述要求密封及加写标记，采购单位对磋商响应文件的误投或过早启封概不负责。</w:t>
      </w:r>
    </w:p>
    <w:p>
      <w:pPr>
        <w:pStyle w:val="21"/>
        <w:tabs>
          <w:tab w:val="left" w:pos="1168"/>
        </w:tabs>
        <w:spacing w:before="141" w:line="364" w:lineRule="auto"/>
        <w:ind w:left="798" w:right="469" w:rightChars="213" w:firstLine="0"/>
        <w:rPr>
          <w:sz w:val="21"/>
        </w:rPr>
      </w:pPr>
      <w:r>
        <w:rPr>
          <w:spacing w:val="-3"/>
          <w:sz w:val="21"/>
        </w:rPr>
        <w:t>2</w:t>
      </w:r>
      <w:r>
        <w:rPr>
          <w:spacing w:val="-2"/>
          <w:sz w:val="21"/>
        </w:rPr>
        <w:t>、截止期</w:t>
      </w:r>
    </w:p>
    <w:p>
      <w:pPr>
        <w:pStyle w:val="21"/>
        <w:numPr>
          <w:ilvl w:val="1"/>
          <w:numId w:val="14"/>
        </w:numPr>
        <w:tabs>
          <w:tab w:val="left" w:pos="1168"/>
        </w:tabs>
        <w:spacing w:line="364" w:lineRule="auto"/>
        <w:ind w:right="469" w:rightChars="213" w:firstLine="420"/>
        <w:jc w:val="left"/>
        <w:rPr>
          <w:sz w:val="21"/>
        </w:rPr>
      </w:pPr>
      <w:r>
        <w:rPr>
          <w:spacing w:val="-6"/>
          <w:sz w:val="21"/>
        </w:rPr>
        <w:t>供应商应在竞争性磋商邀请书中规定的截止日期和时间内，将磋商响应文件递交至竞争性磋商文件</w:t>
      </w:r>
      <w:r>
        <w:rPr>
          <w:spacing w:val="-2"/>
          <w:sz w:val="21"/>
        </w:rPr>
        <w:t>中规定的地址。</w:t>
      </w:r>
    </w:p>
    <w:p>
      <w:pPr>
        <w:pStyle w:val="21"/>
        <w:numPr>
          <w:ilvl w:val="1"/>
          <w:numId w:val="14"/>
        </w:numPr>
        <w:tabs>
          <w:tab w:val="left" w:pos="1168"/>
        </w:tabs>
        <w:spacing w:before="1" w:line="367" w:lineRule="auto"/>
        <w:ind w:right="469" w:rightChars="213" w:firstLine="420"/>
        <w:jc w:val="left"/>
        <w:rPr>
          <w:sz w:val="21"/>
        </w:rPr>
      </w:pPr>
      <w:r>
        <w:rPr>
          <w:spacing w:val="-12"/>
          <w:sz w:val="21"/>
        </w:rPr>
        <w:t xml:space="preserve">采购单位有权按本须知的规定，通过修改磋商文件延长磋商响应文件递交的截止日期。在此情况下， </w:t>
      </w:r>
      <w:r>
        <w:rPr>
          <w:spacing w:val="-6"/>
          <w:sz w:val="21"/>
        </w:rPr>
        <w:t>采购单位和供应商受截止期制约的所有权利和义务均应延长至新的截止期。</w:t>
      </w:r>
    </w:p>
    <w:p>
      <w:pPr>
        <w:pStyle w:val="21"/>
        <w:numPr>
          <w:ilvl w:val="1"/>
          <w:numId w:val="14"/>
        </w:numPr>
        <w:tabs>
          <w:tab w:val="left" w:pos="1271"/>
        </w:tabs>
        <w:spacing w:line="367" w:lineRule="auto"/>
        <w:ind w:left="798" w:right="469" w:rightChars="213" w:firstLine="105"/>
        <w:jc w:val="left"/>
        <w:rPr>
          <w:sz w:val="21"/>
        </w:rPr>
      </w:pPr>
      <w:r>
        <w:rPr>
          <w:spacing w:val="-3"/>
          <w:sz w:val="21"/>
        </w:rPr>
        <w:t>采购代理机构将拒绝并原封退回在本须知规定的截止期后收到的任何磋商响应文件。</w:t>
      </w:r>
    </w:p>
    <w:p>
      <w:pPr>
        <w:pStyle w:val="21"/>
        <w:tabs>
          <w:tab w:val="left" w:pos="1271"/>
        </w:tabs>
        <w:spacing w:line="367" w:lineRule="auto"/>
        <w:ind w:left="903" w:right="469" w:rightChars="213" w:firstLine="0"/>
        <w:rPr>
          <w:sz w:val="21"/>
        </w:rPr>
      </w:pPr>
      <w:r>
        <w:rPr>
          <w:spacing w:val="-3"/>
          <w:sz w:val="21"/>
        </w:rPr>
        <w:t>3.磋商响应文件的修改与撤回</w:t>
      </w:r>
    </w:p>
    <w:p>
      <w:pPr>
        <w:pStyle w:val="21"/>
        <w:numPr>
          <w:ilvl w:val="1"/>
          <w:numId w:val="15"/>
        </w:numPr>
        <w:tabs>
          <w:tab w:val="left" w:pos="1168"/>
        </w:tabs>
        <w:spacing w:line="364" w:lineRule="auto"/>
        <w:ind w:right="469" w:rightChars="213" w:firstLine="420"/>
        <w:rPr>
          <w:sz w:val="21"/>
        </w:rPr>
      </w:pPr>
      <w:r>
        <w:rPr>
          <w:spacing w:val="-7"/>
          <w:sz w:val="21"/>
        </w:rPr>
        <w:t>磋商响应文件递交以后，如果供应商提出书面修改或撤标要求，在磋商响应文件递交截止时间前送</w:t>
      </w:r>
      <w:r>
        <w:rPr>
          <w:spacing w:val="-5"/>
          <w:sz w:val="21"/>
        </w:rPr>
        <w:t>达竞争性磋商文件中规定的地点的，采购代理机构将予以接受。</w:t>
      </w:r>
    </w:p>
    <w:p>
      <w:pPr>
        <w:pStyle w:val="21"/>
        <w:numPr>
          <w:ilvl w:val="1"/>
          <w:numId w:val="15"/>
        </w:numPr>
        <w:tabs>
          <w:tab w:val="left" w:pos="1168"/>
        </w:tabs>
        <w:ind w:left="1167" w:right="469" w:rightChars="213"/>
        <w:rPr>
          <w:sz w:val="21"/>
        </w:rPr>
      </w:pPr>
      <w:r>
        <w:rPr>
          <w:spacing w:val="-3"/>
          <w:sz w:val="21"/>
        </w:rPr>
        <w:t>供应商对磋商响应文件的修改或撤回通知应按本须知规定编制、密封、标记和发送。</w:t>
      </w:r>
    </w:p>
    <w:p>
      <w:pPr>
        <w:pStyle w:val="21"/>
        <w:numPr>
          <w:ilvl w:val="1"/>
          <w:numId w:val="15"/>
        </w:numPr>
        <w:tabs>
          <w:tab w:val="left" w:pos="1168"/>
        </w:tabs>
        <w:spacing w:before="132"/>
        <w:ind w:left="1167" w:right="469" w:rightChars="213"/>
        <w:rPr>
          <w:sz w:val="21"/>
        </w:rPr>
      </w:pPr>
      <w:r>
        <w:rPr>
          <w:spacing w:val="-3"/>
          <w:sz w:val="21"/>
        </w:rPr>
        <w:t>在截止期之后，供应商不得对其磋商响应文件做任何修改。</w:t>
      </w:r>
    </w:p>
    <w:p>
      <w:pPr>
        <w:pStyle w:val="21"/>
        <w:numPr>
          <w:ilvl w:val="1"/>
          <w:numId w:val="15"/>
        </w:numPr>
        <w:tabs>
          <w:tab w:val="left" w:pos="1168"/>
        </w:tabs>
        <w:spacing w:before="142" w:line="367" w:lineRule="auto"/>
        <w:ind w:right="469" w:rightChars="213" w:firstLine="420"/>
        <w:rPr>
          <w:sz w:val="21"/>
        </w:rPr>
      </w:pPr>
      <w:r>
        <w:rPr>
          <w:spacing w:val="-6"/>
          <w:sz w:val="21"/>
        </w:rPr>
        <w:t>从截止期至供应商在磋商响应文件格式中确定的报价有效期之间，供应商不得撤回其磋商响应文件</w:t>
      </w:r>
      <w:r>
        <w:rPr>
          <w:spacing w:val="-4"/>
          <w:sz w:val="21"/>
        </w:rPr>
        <w:t>。</w:t>
      </w:r>
    </w:p>
    <w:p>
      <w:pPr>
        <w:pStyle w:val="13"/>
        <w:spacing w:before="1"/>
        <w:ind w:right="469" w:rightChars="213"/>
        <w:rPr>
          <w:sz w:val="26"/>
        </w:rPr>
      </w:pPr>
    </w:p>
    <w:p>
      <w:pPr>
        <w:pStyle w:val="10"/>
        <w:tabs>
          <w:tab w:val="left" w:pos="1398"/>
        </w:tabs>
        <w:ind w:right="469" w:rightChars="213"/>
      </w:pPr>
    </w:p>
    <w:p>
      <w:pPr>
        <w:pStyle w:val="10"/>
        <w:tabs>
          <w:tab w:val="left" w:pos="1398"/>
        </w:tabs>
        <w:ind w:right="469" w:rightChars="213"/>
      </w:pPr>
      <w:r>
        <w:t>第五部分</w:t>
      </w:r>
      <w:r>
        <w:tab/>
      </w:r>
      <w:r>
        <w:t>磋商响</w:t>
      </w:r>
      <w:r>
        <w:rPr>
          <w:spacing w:val="-3"/>
        </w:rPr>
        <w:t>应</w:t>
      </w:r>
      <w:r>
        <w:t>文</w:t>
      </w:r>
      <w:r>
        <w:rPr>
          <w:spacing w:val="-3"/>
        </w:rPr>
        <w:t>件</w:t>
      </w:r>
      <w:r>
        <w:t>的评审</w:t>
      </w:r>
    </w:p>
    <w:p>
      <w:pPr>
        <w:pStyle w:val="21"/>
        <w:numPr>
          <w:ilvl w:val="0"/>
          <w:numId w:val="16"/>
        </w:numPr>
        <w:tabs>
          <w:tab w:val="left" w:pos="1011"/>
        </w:tabs>
        <w:spacing w:before="139"/>
        <w:ind w:right="469" w:rightChars="213"/>
        <w:rPr>
          <w:sz w:val="21"/>
        </w:rPr>
      </w:pPr>
      <w:r>
        <w:rPr>
          <w:spacing w:val="-2"/>
          <w:sz w:val="21"/>
        </w:rPr>
        <w:t>组建磋商小组</w:t>
      </w:r>
    </w:p>
    <w:p>
      <w:pPr>
        <w:pStyle w:val="13"/>
        <w:spacing w:before="142" w:line="367" w:lineRule="auto"/>
        <w:ind w:left="377" w:right="469" w:rightChars="213" w:firstLine="526"/>
      </w:pPr>
      <w:r>
        <w:rPr>
          <w:spacing w:val="-5"/>
        </w:rPr>
        <w:t>磋商小组根据采购内容的特点进行组建，并负责评审磋商工作。磋商小组的构成及抽取方式详见供应</w:t>
      </w:r>
      <w:r>
        <w:rPr>
          <w:spacing w:val="-4"/>
        </w:rPr>
        <w:t>商须知前附表。</w:t>
      </w:r>
    </w:p>
    <w:p>
      <w:pPr>
        <w:pStyle w:val="21"/>
        <w:numPr>
          <w:ilvl w:val="0"/>
          <w:numId w:val="16"/>
        </w:numPr>
        <w:tabs>
          <w:tab w:val="left" w:pos="1011"/>
        </w:tabs>
        <w:spacing w:line="264" w:lineRule="exact"/>
        <w:ind w:right="469" w:rightChars="213"/>
        <w:rPr>
          <w:sz w:val="21"/>
        </w:rPr>
      </w:pPr>
      <w:r>
        <w:rPr>
          <w:spacing w:val="-3"/>
          <w:sz w:val="21"/>
        </w:rPr>
        <w:t>磋商响应文件的初审与澄清</w:t>
      </w:r>
    </w:p>
    <w:p>
      <w:pPr>
        <w:pStyle w:val="13"/>
        <w:spacing w:before="50" w:line="364" w:lineRule="auto"/>
        <w:ind w:left="377" w:right="469" w:rightChars="213"/>
      </w:pPr>
      <w:r>
        <w:t>磋商响应文件的初审分为形式、资格性检查和响应性评审。形式、资格、响应性评审依据法律、法规和磋商文件的规定，对磋商响应文件中的资格证明等进行审查，以确定供应商是否具备报价资格。评审标准详见《磋商评审细则》。</w:t>
      </w:r>
    </w:p>
    <w:p>
      <w:pPr>
        <w:pStyle w:val="21"/>
        <w:numPr>
          <w:ilvl w:val="0"/>
          <w:numId w:val="16"/>
        </w:numPr>
        <w:tabs>
          <w:tab w:val="left" w:pos="1011"/>
        </w:tabs>
        <w:spacing w:before="1"/>
        <w:ind w:right="469" w:rightChars="213"/>
        <w:rPr>
          <w:sz w:val="21"/>
        </w:rPr>
      </w:pPr>
      <w:r>
        <w:rPr>
          <w:spacing w:val="-3"/>
          <w:sz w:val="21"/>
        </w:rPr>
        <w:t>磋商响应文件的澄清</w:t>
      </w:r>
    </w:p>
    <w:p>
      <w:pPr>
        <w:pStyle w:val="21"/>
        <w:numPr>
          <w:ilvl w:val="1"/>
          <w:numId w:val="16"/>
        </w:numPr>
        <w:tabs>
          <w:tab w:val="left" w:pos="1168"/>
        </w:tabs>
        <w:spacing w:before="142" w:line="364" w:lineRule="auto"/>
        <w:ind w:right="469" w:rightChars="213" w:firstLine="420"/>
        <w:jc w:val="both"/>
        <w:rPr>
          <w:sz w:val="21"/>
        </w:rPr>
      </w:pPr>
      <w:r>
        <w:rPr>
          <w:spacing w:val="-9"/>
          <w:sz w:val="21"/>
        </w:rPr>
        <w:t>在评审期间，磋商小组有权以书面方式要求供应商对其磋商响应文件中含义不明确、对同类问题表述不一致或者有明显文字和计算错误的内容做必要的澄清。供应商澄清应在磋商小组规定的时间内以书面</w:t>
      </w:r>
      <w:r>
        <w:rPr>
          <w:spacing w:val="-5"/>
          <w:sz w:val="21"/>
        </w:rPr>
        <w:t>方式进行，并不得超出磋商响应文件范围或者改变磋商响应文件的实质性内容。</w:t>
      </w:r>
    </w:p>
    <w:p>
      <w:pPr>
        <w:pStyle w:val="21"/>
        <w:numPr>
          <w:ilvl w:val="1"/>
          <w:numId w:val="16"/>
        </w:numPr>
        <w:tabs>
          <w:tab w:val="left" w:pos="1168"/>
        </w:tabs>
        <w:spacing w:before="2" w:line="364" w:lineRule="auto"/>
        <w:ind w:right="469" w:rightChars="213" w:firstLine="420"/>
        <w:jc w:val="both"/>
        <w:rPr>
          <w:sz w:val="21"/>
        </w:rPr>
      </w:pPr>
      <w:r>
        <w:rPr>
          <w:spacing w:val="-3"/>
          <w:sz w:val="21"/>
        </w:rPr>
        <w:t>澄清文件将作为磋商响应文件内容的一部分。</w:t>
      </w:r>
    </w:p>
    <w:p>
      <w:pPr>
        <w:pStyle w:val="21"/>
        <w:tabs>
          <w:tab w:val="left" w:pos="1168"/>
        </w:tabs>
        <w:spacing w:before="2" w:line="364" w:lineRule="auto"/>
        <w:ind w:left="797" w:right="469" w:rightChars="213" w:firstLine="0"/>
        <w:jc w:val="both"/>
        <w:rPr>
          <w:sz w:val="21"/>
        </w:rPr>
      </w:pPr>
      <w:r>
        <w:rPr>
          <w:spacing w:val="-3"/>
          <w:sz w:val="21"/>
        </w:rPr>
        <w:t>4.比较与评价</w:t>
      </w:r>
    </w:p>
    <w:p>
      <w:pPr>
        <w:pStyle w:val="21"/>
        <w:numPr>
          <w:ilvl w:val="1"/>
          <w:numId w:val="17"/>
        </w:numPr>
        <w:tabs>
          <w:tab w:val="left" w:pos="1168"/>
        </w:tabs>
        <w:spacing w:line="246" w:lineRule="exact"/>
        <w:ind w:right="469" w:rightChars="213"/>
        <w:jc w:val="both"/>
        <w:rPr>
          <w:sz w:val="21"/>
        </w:rPr>
      </w:pPr>
      <w:r>
        <w:rPr>
          <w:spacing w:val="-3"/>
          <w:sz w:val="21"/>
        </w:rPr>
        <w:t>经审查合格的磋商响应文件。</w:t>
      </w:r>
    </w:p>
    <w:p>
      <w:pPr>
        <w:pStyle w:val="21"/>
        <w:numPr>
          <w:ilvl w:val="2"/>
          <w:numId w:val="17"/>
        </w:numPr>
        <w:tabs>
          <w:tab w:val="left" w:pos="1377"/>
        </w:tabs>
        <w:spacing w:before="88" w:line="319" w:lineRule="auto"/>
        <w:ind w:right="469" w:rightChars="213" w:firstLine="420"/>
        <w:jc w:val="both"/>
        <w:rPr>
          <w:sz w:val="21"/>
        </w:rPr>
      </w:pPr>
      <w:r>
        <w:rPr>
          <w:spacing w:val="-6"/>
          <w:sz w:val="21"/>
        </w:rPr>
        <w:t>磋商小组所有成员应当集中与单一供应商分别进行磋商，并给予所有参加磋商的供应商平等的磋商机会。在磋商过程中，磋商小组可以根据磋商文件和磋商情况实质性变动采购需求中的技术、服务要求</w:t>
      </w:r>
      <w:r>
        <w:rPr>
          <w:spacing w:val="-4"/>
          <w:sz w:val="21"/>
        </w:rPr>
        <w:t>以及合同草案条款，但不变动磋商文件中的其他内容。实质性变动的内容，须经采购人代表确认。</w:t>
      </w:r>
    </w:p>
    <w:p>
      <w:pPr>
        <w:pStyle w:val="21"/>
        <w:numPr>
          <w:ilvl w:val="2"/>
          <w:numId w:val="17"/>
        </w:numPr>
        <w:tabs>
          <w:tab w:val="left" w:pos="1377"/>
        </w:tabs>
        <w:spacing w:before="5" w:line="319" w:lineRule="auto"/>
        <w:ind w:right="469" w:rightChars="213" w:firstLine="420"/>
        <w:jc w:val="both"/>
        <w:rPr>
          <w:sz w:val="21"/>
        </w:rPr>
      </w:pPr>
      <w:r>
        <w:rPr>
          <w:spacing w:val="-6"/>
          <w:sz w:val="21"/>
        </w:rPr>
        <w:t>对磋商文件作出的实质性变动是磋商文件的有效组成部分，磋商小组将及时以书面形式同时通知</w:t>
      </w:r>
      <w:r>
        <w:rPr>
          <w:spacing w:val="-4"/>
          <w:sz w:val="21"/>
        </w:rPr>
        <w:t>所有参加磋商的供应商。</w:t>
      </w:r>
    </w:p>
    <w:p>
      <w:pPr>
        <w:pStyle w:val="21"/>
        <w:numPr>
          <w:ilvl w:val="2"/>
          <w:numId w:val="17"/>
        </w:numPr>
        <w:tabs>
          <w:tab w:val="left" w:pos="1492"/>
        </w:tabs>
        <w:spacing w:before="2" w:line="319" w:lineRule="auto"/>
        <w:ind w:right="469" w:rightChars="213" w:firstLine="480"/>
        <w:jc w:val="both"/>
        <w:rPr>
          <w:sz w:val="21"/>
        </w:rPr>
      </w:pPr>
      <w:r>
        <w:rPr>
          <w:spacing w:val="-4"/>
          <w:sz w:val="21"/>
        </w:rPr>
        <w:t>供应商应当按照磋商文件的变动情况和磋商小组的要求重新提交响应文件，并由其法定代表人</w:t>
      </w:r>
      <w:r>
        <w:rPr>
          <w:spacing w:val="-1"/>
          <w:sz w:val="21"/>
        </w:rPr>
        <w:t>或授权代表签字或者加盖公章。由授权代表签字的，应当附法定代表人授权书。供应商为自然人的，应当</w:t>
      </w:r>
      <w:r>
        <w:rPr>
          <w:spacing w:val="-3"/>
          <w:sz w:val="21"/>
        </w:rPr>
        <w:t>由本人签字并附身份证明。</w:t>
      </w:r>
    </w:p>
    <w:p>
      <w:pPr>
        <w:pStyle w:val="21"/>
        <w:numPr>
          <w:ilvl w:val="2"/>
          <w:numId w:val="17"/>
        </w:numPr>
        <w:tabs>
          <w:tab w:val="left" w:pos="1492"/>
        </w:tabs>
        <w:spacing w:before="1" w:line="319" w:lineRule="auto"/>
        <w:ind w:right="469" w:rightChars="213" w:firstLine="480"/>
        <w:jc w:val="both"/>
        <w:rPr>
          <w:sz w:val="21"/>
        </w:rPr>
      </w:pPr>
      <w:r>
        <w:rPr>
          <w:spacing w:val="-3"/>
          <w:sz w:val="21"/>
        </w:rPr>
        <w:t xml:space="preserve">磋商结束后，磋商小组将要求所有实质性响应的供应商在规定时间内按递交响应文件先后顺序提交最后报价。最后报价是供应商响应文件的有效组成部分。最后报价的供应商不足 </w:t>
      </w:r>
      <w:r>
        <w:rPr>
          <w:sz w:val="21"/>
        </w:rPr>
        <w:t>3</w:t>
      </w:r>
      <w:r>
        <w:rPr>
          <w:spacing w:val="-2"/>
          <w:sz w:val="21"/>
        </w:rPr>
        <w:t xml:space="preserve"> 家时，采购人另行</w:t>
      </w:r>
      <w:r>
        <w:rPr>
          <w:spacing w:val="-3"/>
          <w:sz w:val="21"/>
        </w:rPr>
        <w:t>组织采购。</w:t>
      </w:r>
    </w:p>
    <w:p>
      <w:pPr>
        <w:pStyle w:val="21"/>
        <w:numPr>
          <w:ilvl w:val="2"/>
          <w:numId w:val="17"/>
        </w:numPr>
        <w:tabs>
          <w:tab w:val="left" w:pos="1492"/>
        </w:tabs>
        <w:spacing w:before="4" w:line="319" w:lineRule="auto"/>
        <w:ind w:right="469" w:rightChars="213" w:firstLine="480"/>
        <w:jc w:val="both"/>
        <w:rPr>
          <w:sz w:val="21"/>
        </w:rPr>
      </w:pPr>
      <w:r>
        <w:rPr>
          <w:spacing w:val="-4"/>
          <w:sz w:val="21"/>
        </w:rPr>
        <w:t>已提交响应文件的供应商，在提交最后报价之前，可以根据磋商情况退出磋商。</w:t>
      </w:r>
    </w:p>
    <w:p>
      <w:pPr>
        <w:pStyle w:val="21"/>
        <w:numPr>
          <w:ilvl w:val="2"/>
          <w:numId w:val="17"/>
        </w:numPr>
        <w:tabs>
          <w:tab w:val="left" w:pos="1377"/>
        </w:tabs>
        <w:spacing w:before="3" w:line="319" w:lineRule="auto"/>
        <w:ind w:right="469" w:rightChars="213" w:firstLine="420"/>
        <w:jc w:val="both"/>
        <w:rPr>
          <w:sz w:val="21"/>
        </w:rPr>
      </w:pPr>
      <w:r>
        <w:rPr>
          <w:spacing w:val="-6"/>
          <w:sz w:val="21"/>
        </w:rPr>
        <w:t>经磋商确定最终采购需求和提交最后报价的供应商后，由磋商小组采用综合评分法对提交最后报</w:t>
      </w:r>
      <w:r>
        <w:rPr>
          <w:spacing w:val="-3"/>
          <w:sz w:val="21"/>
        </w:rPr>
        <w:t>价的供应商的响应文件和最后报价进行综合评分。</w:t>
      </w:r>
    </w:p>
    <w:p>
      <w:pPr>
        <w:pStyle w:val="21"/>
        <w:numPr>
          <w:ilvl w:val="1"/>
          <w:numId w:val="17"/>
        </w:numPr>
        <w:tabs>
          <w:tab w:val="left" w:pos="1168"/>
        </w:tabs>
        <w:spacing w:before="26"/>
        <w:ind w:right="469" w:rightChars="213"/>
        <w:jc w:val="both"/>
        <w:rPr>
          <w:sz w:val="21"/>
        </w:rPr>
      </w:pPr>
      <w:r>
        <w:rPr>
          <w:spacing w:val="-3"/>
          <w:sz w:val="21"/>
        </w:rPr>
        <w:t>评审严格按照磋商文件的要求和条件进行。</w:t>
      </w:r>
    </w:p>
    <w:p>
      <w:pPr>
        <w:pStyle w:val="21"/>
        <w:numPr>
          <w:ilvl w:val="1"/>
          <w:numId w:val="17"/>
        </w:numPr>
        <w:tabs>
          <w:tab w:val="left" w:pos="1168"/>
        </w:tabs>
        <w:spacing w:before="138" w:line="367" w:lineRule="auto"/>
        <w:ind w:left="1172" w:right="469" w:rightChars="213" w:hanging="375"/>
        <w:rPr>
          <w:sz w:val="21"/>
        </w:rPr>
      </w:pPr>
      <w:r>
        <w:rPr>
          <w:spacing w:val="-4"/>
          <w:sz w:val="21"/>
        </w:rPr>
        <w:t xml:space="preserve">本次评审将采用下列方法： </w:t>
      </w:r>
      <w:r>
        <w:rPr>
          <w:spacing w:val="-2"/>
          <w:sz w:val="21"/>
        </w:rPr>
        <w:t>详见评分标准。</w:t>
      </w:r>
    </w:p>
    <w:p>
      <w:pPr>
        <w:pStyle w:val="21"/>
        <w:numPr>
          <w:ilvl w:val="0"/>
          <w:numId w:val="18"/>
        </w:numPr>
        <w:tabs>
          <w:tab w:val="left" w:pos="1011"/>
        </w:tabs>
        <w:spacing w:line="267" w:lineRule="exact"/>
        <w:ind w:right="469" w:rightChars="213"/>
        <w:jc w:val="left"/>
        <w:rPr>
          <w:sz w:val="21"/>
        </w:rPr>
      </w:pPr>
      <w:r>
        <w:rPr>
          <w:spacing w:val="-3"/>
          <w:sz w:val="21"/>
        </w:rPr>
        <w:t>评审过程及保密原则</w:t>
      </w:r>
    </w:p>
    <w:p>
      <w:pPr>
        <w:pStyle w:val="21"/>
        <w:numPr>
          <w:ilvl w:val="1"/>
          <w:numId w:val="18"/>
        </w:numPr>
        <w:tabs>
          <w:tab w:val="left" w:pos="1168"/>
        </w:tabs>
        <w:spacing w:before="139" w:line="367" w:lineRule="auto"/>
        <w:ind w:right="469" w:rightChars="213" w:firstLine="420"/>
        <w:rPr>
          <w:sz w:val="21"/>
        </w:rPr>
      </w:pPr>
      <w:r>
        <w:rPr>
          <w:spacing w:val="-8"/>
          <w:sz w:val="21"/>
        </w:rPr>
        <w:t>磋商响应文件递交后，直接授予成交供应商合同止，凡与本次采购有关人员对属于审查、澄清、评</w:t>
      </w:r>
      <w:r>
        <w:rPr>
          <w:spacing w:val="-5"/>
          <w:sz w:val="21"/>
        </w:rPr>
        <w:t>价和比较报价的有关资料以及授标意向等，均不得向供应商或其他无关的人员透露。</w:t>
      </w:r>
    </w:p>
    <w:p>
      <w:pPr>
        <w:pStyle w:val="21"/>
        <w:numPr>
          <w:ilvl w:val="1"/>
          <w:numId w:val="18"/>
        </w:numPr>
        <w:tabs>
          <w:tab w:val="left" w:pos="1168"/>
        </w:tabs>
        <w:spacing w:line="367" w:lineRule="auto"/>
        <w:ind w:right="469" w:rightChars="213" w:firstLine="420"/>
        <w:rPr>
          <w:sz w:val="21"/>
        </w:rPr>
      </w:pPr>
      <w:r>
        <w:rPr>
          <w:spacing w:val="-8"/>
          <w:sz w:val="21"/>
        </w:rPr>
        <w:t>在磋商评审期间，供应商试图影响采购单位和磋商小组的任何活动，将导致其报价被拒绝，并承担</w:t>
      </w:r>
      <w:r>
        <w:rPr>
          <w:spacing w:val="-5"/>
          <w:sz w:val="21"/>
        </w:rPr>
        <w:t>相应的法律责任。</w:t>
      </w:r>
    </w:p>
    <w:p>
      <w:pPr>
        <w:pStyle w:val="21"/>
        <w:numPr>
          <w:ilvl w:val="0"/>
          <w:numId w:val="18"/>
        </w:numPr>
        <w:tabs>
          <w:tab w:val="left" w:pos="1012"/>
        </w:tabs>
        <w:spacing w:line="364" w:lineRule="auto"/>
        <w:ind w:left="377" w:right="469" w:rightChars="213" w:firstLine="420"/>
        <w:jc w:val="left"/>
        <w:rPr>
          <w:sz w:val="21"/>
        </w:rPr>
      </w:pPr>
      <w:r>
        <w:rPr>
          <w:spacing w:val="-1"/>
          <w:sz w:val="21"/>
        </w:rPr>
        <w:t>本项目采用综合评分法，评审标准详见附表《磋商评审细则》，评审时磋商小组将严格按照评审细</w:t>
      </w:r>
      <w:r>
        <w:rPr>
          <w:spacing w:val="-3"/>
          <w:sz w:val="21"/>
        </w:rPr>
        <w:t>则中的分值设置与评审因素进行量化打分。磋商文件中没有规定的评审标准不得作为评审依据。</w:t>
      </w:r>
    </w:p>
    <w:p>
      <w:pPr>
        <w:pStyle w:val="13"/>
        <w:spacing w:line="364" w:lineRule="auto"/>
        <w:ind w:left="377" w:right="469" w:rightChars="213" w:firstLine="420"/>
      </w:pPr>
      <w:r>
        <w:t>评审时，磋商小组各成员独立对每个有效响应的文件进行评价、打分，然后汇总每个供应商每项评分因素的得分。</w:t>
      </w:r>
      <w:r>
        <w:rPr>
          <w:spacing w:val="-14"/>
        </w:rPr>
        <w:t xml:space="preserve">磋商小组根据综合评分情况，按照评审得分由高到低顺序推荐 </w:t>
      </w:r>
      <w:r>
        <w:t>3</w:t>
      </w:r>
      <w:r>
        <w:rPr>
          <w:spacing w:val="-16"/>
        </w:rPr>
        <w:t xml:space="preserve"> 名成交候选供应商，并编写评审报告。</w:t>
      </w:r>
      <w:r>
        <w:t>评审得分相同的，按照最后报价由低到高的顺序推荐。评审得分且最后报价相同的，按照技术部分优劣顺序推荐。</w:t>
      </w:r>
    </w:p>
    <w:p>
      <w:pPr>
        <w:pStyle w:val="21"/>
        <w:numPr>
          <w:ilvl w:val="0"/>
          <w:numId w:val="18"/>
        </w:numPr>
        <w:tabs>
          <w:tab w:val="left" w:pos="1012"/>
        </w:tabs>
        <w:spacing w:before="1" w:line="364" w:lineRule="auto"/>
        <w:ind w:left="377" w:right="469" w:rightChars="213" w:firstLine="314"/>
        <w:jc w:val="both"/>
        <w:rPr>
          <w:sz w:val="21"/>
        </w:rPr>
      </w:pPr>
      <w:r>
        <w:rPr>
          <w:sz w:val="21"/>
        </w:rPr>
        <w:t>原则上推荐排名位于第一名的成交候选供应商为中标供应商。若排名第一的成交候选供应商放弃中</w:t>
      </w:r>
      <w:r>
        <w:rPr>
          <w:spacing w:val="-1"/>
          <w:sz w:val="21"/>
        </w:rPr>
        <w:t>标、因不可抗力提出不能履行合同或竞争性磋商文件规定应当提交履约保证金而在规定的期限内未能提交</w:t>
      </w:r>
      <w:r>
        <w:rPr>
          <w:spacing w:val="-3"/>
          <w:sz w:val="21"/>
        </w:rPr>
        <w:t>的，采购人有权选择重新招标，或者采购人确定排名第二的成交候选供应商为中标供应商，以此类推。</w:t>
      </w:r>
    </w:p>
    <w:p>
      <w:pPr>
        <w:pStyle w:val="21"/>
        <w:numPr>
          <w:ilvl w:val="0"/>
          <w:numId w:val="18"/>
        </w:numPr>
        <w:tabs>
          <w:tab w:val="left" w:pos="1010"/>
        </w:tabs>
        <w:spacing w:before="2"/>
        <w:ind w:left="1009" w:right="469" w:rightChars="213" w:hanging="318"/>
        <w:jc w:val="both"/>
        <w:rPr>
          <w:sz w:val="21"/>
        </w:rPr>
      </w:pPr>
      <w:r>
        <w:rPr>
          <w:spacing w:val="-3"/>
          <w:sz w:val="21"/>
        </w:rPr>
        <w:t>磋商小组完成评标后，应当向采购人提交书面评标报告。</w:t>
      </w:r>
    </w:p>
    <w:p>
      <w:pPr>
        <w:ind w:right="469" w:rightChars="213"/>
        <w:jc w:val="both"/>
        <w:rPr>
          <w:sz w:val="21"/>
        </w:rPr>
        <w:sectPr>
          <w:pgSz w:w="11910" w:h="16840"/>
          <w:pgMar w:top="1420" w:right="620" w:bottom="920" w:left="700" w:header="0" w:footer="645" w:gutter="0"/>
          <w:cols w:space="720" w:num="1"/>
        </w:sectPr>
      </w:pPr>
    </w:p>
    <w:p>
      <w:pPr>
        <w:tabs>
          <w:tab w:val="left" w:pos="1686"/>
        </w:tabs>
        <w:spacing w:before="24"/>
        <w:ind w:left="400" w:right="469" w:rightChars="213"/>
        <w:jc w:val="center"/>
        <w:outlineLvl w:val="0"/>
        <w:rPr>
          <w:b/>
          <w:sz w:val="32"/>
        </w:rPr>
      </w:pPr>
      <w:bookmarkStart w:id="51" w:name="_Toc21936"/>
      <w:r>
        <w:rPr>
          <w:b/>
          <w:sz w:val="32"/>
        </w:rPr>
        <w:t>第三章</w:t>
      </w:r>
      <w:r>
        <w:rPr>
          <w:b/>
          <w:sz w:val="32"/>
        </w:rPr>
        <w:tab/>
      </w:r>
      <w:r>
        <w:rPr>
          <w:b/>
          <w:sz w:val="32"/>
        </w:rPr>
        <w:t>评审办法（综合评分法）</w:t>
      </w:r>
      <w:bookmarkEnd w:id="51"/>
    </w:p>
    <w:p>
      <w:pPr>
        <w:pStyle w:val="8"/>
        <w:spacing w:before="243"/>
        <w:ind w:right="469" w:rightChars="213"/>
      </w:pPr>
      <w:r>
        <w:t>（一）形式、资格及响应性审查</w:t>
      </w:r>
    </w:p>
    <w:tbl>
      <w:tblPr>
        <w:tblStyle w:val="17"/>
        <w:tblpPr w:leftFromText="180" w:rightFromText="180" w:vertAnchor="text" w:horzAnchor="page" w:tblpX="805" w:tblpY="121"/>
        <w:tblOverlap w:val="never"/>
        <w:tblW w:w="105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1778"/>
        <w:gridCol w:w="7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625" w:type="dxa"/>
            <w:gridSpan w:val="2"/>
            <w:vAlign w:val="center"/>
          </w:tcPr>
          <w:p>
            <w:pPr>
              <w:pStyle w:val="22"/>
              <w:spacing w:before="63"/>
              <w:ind w:left="1128" w:right="469" w:rightChars="213"/>
              <w:jc w:val="center"/>
              <w:rPr>
                <w:sz w:val="21"/>
              </w:rPr>
            </w:pPr>
            <w:r>
              <w:rPr>
                <w:sz w:val="21"/>
              </w:rPr>
              <w:t>评审因素</w:t>
            </w:r>
          </w:p>
        </w:tc>
        <w:tc>
          <w:tcPr>
            <w:tcW w:w="7914" w:type="dxa"/>
            <w:vAlign w:val="center"/>
          </w:tcPr>
          <w:p>
            <w:pPr>
              <w:pStyle w:val="22"/>
              <w:spacing w:before="63"/>
              <w:ind w:left="3129" w:right="469" w:rightChars="213"/>
              <w:jc w:val="center"/>
              <w:rPr>
                <w:sz w:val="21"/>
              </w:rPr>
            </w:pPr>
            <w:r>
              <w:rPr>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47" w:type="dxa"/>
            <w:vMerge w:val="restart"/>
            <w:vAlign w:val="center"/>
          </w:tcPr>
          <w:p>
            <w:pPr>
              <w:pStyle w:val="22"/>
              <w:ind w:right="469" w:rightChars="213"/>
              <w:jc w:val="center"/>
              <w:rPr>
                <w:sz w:val="21"/>
              </w:rPr>
            </w:pPr>
            <w:r>
              <w:rPr>
                <w:sz w:val="21"/>
              </w:rPr>
              <w:t>形式评审标准</w:t>
            </w:r>
          </w:p>
        </w:tc>
        <w:tc>
          <w:tcPr>
            <w:tcW w:w="1778" w:type="dxa"/>
            <w:vAlign w:val="center"/>
          </w:tcPr>
          <w:p>
            <w:pPr>
              <w:pStyle w:val="22"/>
              <w:spacing w:before="65"/>
              <w:ind w:right="9"/>
              <w:jc w:val="center"/>
              <w:rPr>
                <w:sz w:val="21"/>
              </w:rPr>
            </w:pPr>
            <w:r>
              <w:rPr>
                <w:sz w:val="21"/>
              </w:rPr>
              <w:t>投标供应商名称</w:t>
            </w:r>
          </w:p>
        </w:tc>
        <w:tc>
          <w:tcPr>
            <w:tcW w:w="7914" w:type="dxa"/>
            <w:vAlign w:val="center"/>
          </w:tcPr>
          <w:p>
            <w:pPr>
              <w:pStyle w:val="22"/>
              <w:spacing w:before="65"/>
              <w:ind w:left="109" w:right="469" w:rightChars="213"/>
              <w:rPr>
                <w:sz w:val="21"/>
              </w:rPr>
            </w:pPr>
            <w:r>
              <w:rPr>
                <w:sz w:val="21"/>
              </w:rPr>
              <w:t>营业执照与文件中一致。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847" w:type="dxa"/>
            <w:vMerge w:val="continue"/>
            <w:tcBorders>
              <w:top w:val="nil"/>
            </w:tcBorders>
            <w:vAlign w:val="center"/>
          </w:tcPr>
          <w:p>
            <w:pPr>
              <w:ind w:right="469" w:rightChars="213"/>
              <w:jc w:val="center"/>
              <w:rPr>
                <w:sz w:val="2"/>
                <w:szCs w:val="2"/>
              </w:rPr>
            </w:pPr>
          </w:p>
        </w:tc>
        <w:tc>
          <w:tcPr>
            <w:tcW w:w="1778" w:type="dxa"/>
            <w:vAlign w:val="center"/>
          </w:tcPr>
          <w:p>
            <w:pPr>
              <w:pStyle w:val="22"/>
              <w:spacing w:before="178"/>
              <w:ind w:right="9"/>
              <w:jc w:val="center"/>
              <w:rPr>
                <w:sz w:val="21"/>
              </w:rPr>
            </w:pPr>
            <w:r>
              <w:rPr>
                <w:sz w:val="21"/>
              </w:rPr>
              <w:t>投标函签字盖章</w:t>
            </w:r>
          </w:p>
        </w:tc>
        <w:tc>
          <w:tcPr>
            <w:tcW w:w="7914" w:type="dxa"/>
            <w:vAlign w:val="center"/>
          </w:tcPr>
          <w:p>
            <w:pPr>
              <w:pStyle w:val="22"/>
              <w:spacing w:before="22"/>
              <w:ind w:left="109" w:right="469" w:rightChars="213"/>
              <w:rPr>
                <w:sz w:val="21"/>
              </w:rPr>
            </w:pPr>
            <w:r>
              <w:rPr>
                <w:sz w:val="21"/>
              </w:rPr>
              <w:t>报价函均应加盖投标供应商印章并经法定代表人或其委托代理人签字或盖章。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47" w:type="dxa"/>
            <w:vMerge w:val="continue"/>
            <w:tcBorders>
              <w:top w:val="nil"/>
            </w:tcBorders>
            <w:vAlign w:val="center"/>
          </w:tcPr>
          <w:p>
            <w:pPr>
              <w:ind w:right="469" w:rightChars="213"/>
              <w:jc w:val="center"/>
              <w:rPr>
                <w:sz w:val="2"/>
                <w:szCs w:val="2"/>
              </w:rPr>
            </w:pPr>
          </w:p>
        </w:tc>
        <w:tc>
          <w:tcPr>
            <w:tcW w:w="1778" w:type="dxa"/>
            <w:vAlign w:val="center"/>
          </w:tcPr>
          <w:p>
            <w:pPr>
              <w:pStyle w:val="22"/>
              <w:spacing w:before="140"/>
              <w:ind w:right="9"/>
              <w:jc w:val="center"/>
              <w:rPr>
                <w:sz w:val="21"/>
              </w:rPr>
            </w:pPr>
            <w:r>
              <w:rPr>
                <w:sz w:val="21"/>
              </w:rPr>
              <w:t>响应文件格式</w:t>
            </w:r>
          </w:p>
        </w:tc>
        <w:tc>
          <w:tcPr>
            <w:tcW w:w="7914" w:type="dxa"/>
            <w:vAlign w:val="center"/>
          </w:tcPr>
          <w:p>
            <w:pPr>
              <w:pStyle w:val="22"/>
              <w:spacing w:before="140"/>
              <w:ind w:left="109" w:right="658" w:rightChars="299"/>
              <w:rPr>
                <w:sz w:val="21"/>
              </w:rPr>
            </w:pPr>
            <w:r>
              <w:rPr>
                <w:spacing w:val="-5"/>
                <w:sz w:val="21"/>
              </w:rPr>
              <w:t>符合磋商文件中 “响应文件格式”的要求，按磋商文件的要求盖章、签署。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47" w:type="dxa"/>
            <w:vMerge w:val="continue"/>
            <w:tcBorders>
              <w:top w:val="nil"/>
            </w:tcBorders>
            <w:vAlign w:val="center"/>
          </w:tcPr>
          <w:p>
            <w:pPr>
              <w:ind w:right="469" w:rightChars="213"/>
              <w:jc w:val="center"/>
              <w:rPr>
                <w:sz w:val="2"/>
                <w:szCs w:val="2"/>
              </w:rPr>
            </w:pPr>
          </w:p>
        </w:tc>
        <w:tc>
          <w:tcPr>
            <w:tcW w:w="1778" w:type="dxa"/>
            <w:vAlign w:val="center"/>
          </w:tcPr>
          <w:p>
            <w:pPr>
              <w:pStyle w:val="22"/>
              <w:spacing w:before="152"/>
              <w:ind w:right="9"/>
              <w:jc w:val="center"/>
              <w:rPr>
                <w:sz w:val="21"/>
              </w:rPr>
            </w:pPr>
            <w:r>
              <w:rPr>
                <w:sz w:val="21"/>
              </w:rPr>
              <w:t>报价唯一</w:t>
            </w:r>
          </w:p>
        </w:tc>
        <w:tc>
          <w:tcPr>
            <w:tcW w:w="7914" w:type="dxa"/>
            <w:vAlign w:val="center"/>
          </w:tcPr>
          <w:p>
            <w:pPr>
              <w:pStyle w:val="22"/>
              <w:spacing w:before="152"/>
              <w:ind w:left="109" w:right="2218" w:rightChars="1008"/>
              <w:rPr>
                <w:sz w:val="21"/>
              </w:rPr>
            </w:pPr>
            <w:r>
              <w:rPr>
                <w:sz w:val="21"/>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0539" w:type="dxa"/>
            <w:gridSpan w:val="3"/>
            <w:vAlign w:val="center"/>
          </w:tcPr>
          <w:p>
            <w:pPr>
              <w:pStyle w:val="22"/>
              <w:spacing w:before="22"/>
              <w:ind w:left="933" w:right="469" w:rightChars="213"/>
              <w:rPr>
                <w:sz w:val="21"/>
              </w:rPr>
            </w:pPr>
            <w:r>
              <w:rPr>
                <w:sz w:val="21"/>
              </w:rPr>
              <w:t>注：投标供应商有一项不满足形式评审标准的，其投标将被否决，不再进入后续资格评审。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47" w:type="dxa"/>
            <w:vMerge w:val="restart"/>
            <w:vAlign w:val="center"/>
          </w:tcPr>
          <w:p>
            <w:pPr>
              <w:pStyle w:val="22"/>
              <w:spacing w:before="7"/>
              <w:ind w:right="469" w:rightChars="213"/>
              <w:jc w:val="center"/>
              <w:rPr>
                <w:sz w:val="29"/>
              </w:rPr>
            </w:pPr>
          </w:p>
          <w:p>
            <w:pPr>
              <w:pStyle w:val="22"/>
              <w:ind w:left="160" w:right="469" w:rightChars="213"/>
              <w:jc w:val="center"/>
              <w:rPr>
                <w:sz w:val="21"/>
              </w:rPr>
            </w:pPr>
            <w:r>
              <w:rPr>
                <w:sz w:val="21"/>
              </w:rPr>
              <w:t>资格评审标准</w:t>
            </w:r>
          </w:p>
        </w:tc>
        <w:tc>
          <w:tcPr>
            <w:tcW w:w="1778" w:type="dxa"/>
            <w:vAlign w:val="center"/>
          </w:tcPr>
          <w:p>
            <w:pPr>
              <w:pStyle w:val="22"/>
              <w:spacing w:before="2"/>
              <w:ind w:right="469" w:rightChars="213"/>
              <w:jc w:val="center"/>
              <w:rPr>
                <w:sz w:val="14"/>
              </w:rPr>
            </w:pPr>
          </w:p>
          <w:p>
            <w:pPr>
              <w:pStyle w:val="22"/>
              <w:ind w:left="339" w:right="469" w:rightChars="213"/>
              <w:jc w:val="center"/>
              <w:rPr>
                <w:sz w:val="21"/>
              </w:rPr>
            </w:pPr>
            <w:r>
              <w:rPr>
                <w:sz w:val="21"/>
              </w:rPr>
              <w:t>营业执照</w:t>
            </w:r>
          </w:p>
        </w:tc>
        <w:tc>
          <w:tcPr>
            <w:tcW w:w="7914" w:type="dxa"/>
            <w:vAlign w:val="center"/>
          </w:tcPr>
          <w:p>
            <w:pPr>
              <w:pStyle w:val="22"/>
              <w:spacing w:before="25"/>
              <w:ind w:left="109" w:right="218" w:rightChars="99"/>
              <w:rPr>
                <w:sz w:val="21"/>
              </w:rPr>
            </w:pPr>
            <w:r>
              <w:rPr>
                <w:sz w:val="21"/>
              </w:rPr>
              <w:t>具有有效的营业执照副本</w:t>
            </w:r>
            <w:r>
              <w:rPr>
                <w:rFonts w:hint="eastAsia"/>
                <w:sz w:val="21"/>
              </w:rPr>
              <w:t>，</w:t>
            </w:r>
            <w:r>
              <w:rPr>
                <w:sz w:val="21"/>
              </w:rPr>
              <w:t>标书内附复印件加盖公章。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847" w:type="dxa"/>
            <w:vMerge w:val="continue"/>
            <w:vAlign w:val="center"/>
          </w:tcPr>
          <w:p>
            <w:pPr>
              <w:ind w:right="469" w:rightChars="213"/>
              <w:jc w:val="center"/>
              <w:rPr>
                <w:sz w:val="2"/>
                <w:szCs w:val="2"/>
              </w:rPr>
            </w:pPr>
          </w:p>
        </w:tc>
        <w:tc>
          <w:tcPr>
            <w:tcW w:w="1778" w:type="dxa"/>
            <w:vAlign w:val="center"/>
          </w:tcPr>
          <w:p>
            <w:pPr>
              <w:pStyle w:val="22"/>
              <w:ind w:right="469" w:rightChars="213"/>
              <w:jc w:val="center"/>
              <w:rPr>
                <w:sz w:val="21"/>
              </w:rPr>
            </w:pPr>
            <w:r>
              <w:rPr>
                <w:rFonts w:hint="eastAsia"/>
                <w:sz w:val="21"/>
                <w:lang w:val="en-US"/>
              </w:rPr>
              <w:t xml:space="preserve">    </w:t>
            </w:r>
            <w:r>
              <w:rPr>
                <w:sz w:val="21"/>
              </w:rPr>
              <w:t>财务状况</w:t>
            </w:r>
          </w:p>
        </w:tc>
        <w:tc>
          <w:tcPr>
            <w:tcW w:w="7914" w:type="dxa"/>
            <w:vAlign w:val="center"/>
          </w:tcPr>
          <w:p>
            <w:pPr>
              <w:pStyle w:val="22"/>
              <w:spacing w:before="22"/>
              <w:ind w:left="109" w:right="218" w:rightChars="99"/>
              <w:rPr>
                <w:sz w:val="21"/>
              </w:rPr>
            </w:pPr>
            <w:r>
              <w:rPr>
                <w:rFonts w:hint="eastAsia"/>
                <w:sz w:val="21"/>
              </w:rPr>
              <w:t>供应商须具有近三年（2019 年、2020年、2021 年）财务审计报告或财务报表（新成立不足三年的企业提供自成立之日起至2021年12月31日的财务审计报告或财务报表，2021年12月31日之后成立企业提供财务状况良好承诺书。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47" w:type="dxa"/>
            <w:vMerge w:val="continue"/>
            <w:vAlign w:val="center"/>
          </w:tcPr>
          <w:p>
            <w:pPr>
              <w:ind w:right="469" w:rightChars="213"/>
              <w:jc w:val="center"/>
              <w:rPr>
                <w:sz w:val="2"/>
                <w:szCs w:val="2"/>
              </w:rPr>
            </w:pPr>
          </w:p>
        </w:tc>
        <w:tc>
          <w:tcPr>
            <w:tcW w:w="1778" w:type="dxa"/>
            <w:vAlign w:val="center"/>
          </w:tcPr>
          <w:p>
            <w:pPr>
              <w:pStyle w:val="22"/>
              <w:spacing w:before="7"/>
              <w:ind w:right="469" w:rightChars="213"/>
              <w:jc w:val="center"/>
              <w:rPr>
                <w:sz w:val="21"/>
              </w:rPr>
            </w:pPr>
          </w:p>
          <w:p>
            <w:pPr>
              <w:pStyle w:val="22"/>
              <w:spacing w:before="1"/>
              <w:ind w:right="9"/>
              <w:jc w:val="center"/>
              <w:rPr>
                <w:sz w:val="21"/>
              </w:rPr>
            </w:pPr>
            <w:r>
              <w:rPr>
                <w:sz w:val="21"/>
              </w:rPr>
              <w:t>授权委托书</w:t>
            </w:r>
          </w:p>
        </w:tc>
        <w:tc>
          <w:tcPr>
            <w:tcW w:w="7914" w:type="dxa"/>
            <w:vAlign w:val="center"/>
          </w:tcPr>
          <w:p>
            <w:pPr>
              <w:pStyle w:val="22"/>
              <w:spacing w:before="125"/>
              <w:ind w:left="109" w:right="218" w:rightChars="99"/>
              <w:rPr>
                <w:sz w:val="21"/>
              </w:rPr>
            </w:pPr>
            <w:r>
              <w:rPr>
                <w:sz w:val="21"/>
              </w:rPr>
              <w:t>投标人针对本项目的</w:t>
            </w:r>
            <w:r>
              <w:rPr>
                <w:rFonts w:hint="eastAsia"/>
                <w:sz w:val="21"/>
              </w:rPr>
              <w:t>法定代表人（单位负责人）</w:t>
            </w:r>
            <w:r>
              <w:rPr>
                <w:rFonts w:hint="eastAsia"/>
                <w:sz w:val="21"/>
                <w:lang w:val="en-US"/>
              </w:rPr>
              <w:t>的授权委托书，</w:t>
            </w:r>
            <w:r>
              <w:rPr>
                <w:sz w:val="21"/>
              </w:rPr>
              <w:t>标书内附复印件加盖公章。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7" w:hRule="atLeast"/>
        </w:trPr>
        <w:tc>
          <w:tcPr>
            <w:tcW w:w="847" w:type="dxa"/>
            <w:vMerge w:val="continue"/>
            <w:vAlign w:val="center"/>
          </w:tcPr>
          <w:p>
            <w:pPr>
              <w:ind w:right="469" w:rightChars="213"/>
              <w:jc w:val="center"/>
              <w:rPr>
                <w:sz w:val="2"/>
                <w:szCs w:val="2"/>
              </w:rPr>
            </w:pPr>
          </w:p>
        </w:tc>
        <w:tc>
          <w:tcPr>
            <w:tcW w:w="1778" w:type="dxa"/>
            <w:vAlign w:val="center"/>
          </w:tcPr>
          <w:p>
            <w:pPr>
              <w:pStyle w:val="22"/>
              <w:spacing w:before="10"/>
              <w:ind w:right="469" w:rightChars="213"/>
              <w:jc w:val="both"/>
              <w:rPr>
                <w:sz w:val="14"/>
              </w:rPr>
            </w:pPr>
          </w:p>
          <w:p>
            <w:pPr>
              <w:pStyle w:val="22"/>
              <w:spacing w:before="1"/>
              <w:ind w:left="339" w:right="469" w:rightChars="213"/>
              <w:jc w:val="center"/>
              <w:rPr>
                <w:sz w:val="21"/>
              </w:rPr>
            </w:pPr>
            <w:r>
              <w:rPr>
                <w:sz w:val="21"/>
              </w:rPr>
              <w:t>信用</w:t>
            </w:r>
          </w:p>
        </w:tc>
        <w:tc>
          <w:tcPr>
            <w:tcW w:w="7914" w:type="dxa"/>
            <w:vAlign w:val="center"/>
          </w:tcPr>
          <w:p>
            <w:pPr>
              <w:pStyle w:val="22"/>
              <w:spacing w:before="23"/>
              <w:ind w:right="-1"/>
              <w:rPr>
                <w:sz w:val="21"/>
              </w:rPr>
            </w:pPr>
            <w:r>
              <w:rPr>
                <w:rFonts w:hint="eastAsia"/>
                <w:sz w:val="21"/>
                <w:lang w:val="en-US"/>
              </w:rPr>
              <w:t>1.</w:t>
            </w:r>
            <w:r>
              <w:rPr>
                <w:rFonts w:hint="eastAsia"/>
                <w:sz w:val="21"/>
              </w:rPr>
              <w:t>拒绝列入政府取消投标资格记录期间的企业或个人参与磋商；供应商不得为“信用中国”网站（www.creditchina.gov.cn）中列入失信被执行人和重大税收违法案件当事人名单供应商，不得为中国政府采购网（www.ccpg.gov.cn）政府采购严重违法失信行为记录名单中被财政部门禁止参加政府采购活动的供应商（在处罚决定规定的时间和地域范围内）；供应商在中国裁判文书网有行贿犯罪记录的不得参加投标；</w:t>
            </w:r>
            <w:r>
              <w:rPr>
                <w:rFonts w:hint="eastAsia"/>
                <w:sz w:val="21"/>
                <w:lang w:val="en-US"/>
              </w:rPr>
              <w:t>不得被</w:t>
            </w:r>
            <w:r>
              <w:rPr>
                <w:rFonts w:hint="eastAsia"/>
                <w:sz w:val="21"/>
              </w:rPr>
              <w:t>工商行政管理机关在全国企业信用信息公示系统（http://www.gsxt.gov.cn/index.html）</w:t>
            </w:r>
            <w:r>
              <w:rPr>
                <w:rFonts w:hint="eastAsia"/>
                <w:sz w:val="21"/>
                <w:lang w:val="en-US"/>
              </w:rPr>
              <w:t>列入</w:t>
            </w:r>
            <w:r>
              <w:rPr>
                <w:rFonts w:hint="eastAsia"/>
                <w:sz w:val="21"/>
              </w:rPr>
              <w:t>经营异常名录、严重违法失信名单。</w:t>
            </w:r>
          </w:p>
          <w:p>
            <w:pPr>
              <w:pStyle w:val="22"/>
              <w:spacing w:before="23"/>
              <w:ind w:right="-1"/>
              <w:rPr>
                <w:sz w:val="21"/>
              </w:rPr>
            </w:pPr>
            <w:r>
              <w:rPr>
                <w:rFonts w:hint="eastAsia"/>
                <w:sz w:val="21"/>
              </w:rPr>
              <w:t>（提供截图并加盖公章，须包括单位名称、查询内容及查询时间）</w:t>
            </w:r>
          </w:p>
          <w:p>
            <w:pPr>
              <w:pStyle w:val="22"/>
              <w:spacing w:before="23"/>
              <w:ind w:right="-1"/>
              <w:rPr>
                <w:sz w:val="21"/>
              </w:rPr>
            </w:pPr>
            <w:r>
              <w:rPr>
                <w:rFonts w:hint="eastAsia"/>
                <w:sz w:val="21"/>
                <w:lang w:val="en-US"/>
              </w:rPr>
              <w:t>2.</w:t>
            </w:r>
            <w:r>
              <w:rPr>
                <w:rFonts w:hint="eastAsia"/>
                <w:sz w:val="21"/>
              </w:rPr>
              <w:t>采购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提供法人代表或授权代表人签字并加盖公章的承诺书；</w:t>
            </w:r>
          </w:p>
          <w:p>
            <w:pPr>
              <w:pStyle w:val="22"/>
              <w:spacing w:before="23"/>
              <w:ind w:right="-1"/>
              <w:rPr>
                <w:sz w:val="21"/>
              </w:rPr>
            </w:pPr>
            <w:r>
              <w:rPr>
                <w:rFonts w:hint="eastAsia"/>
                <w:sz w:val="21"/>
                <w:lang w:val="en-US"/>
              </w:rPr>
              <w:t>3.</w:t>
            </w:r>
            <w:r>
              <w:rPr>
                <w:rFonts w:hint="eastAsia"/>
                <w:sz w:val="21"/>
              </w:rPr>
              <w:t>参加政府采购活动前三年内，在经营活动中没有重大违法记录，拒绝列入政府取消投标资格记录期间的企业或个人投标，提供法人代表或授权代表人签字并加盖公章的承诺书。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847" w:type="dxa"/>
            <w:vMerge w:val="continue"/>
            <w:vAlign w:val="center"/>
          </w:tcPr>
          <w:p>
            <w:pPr>
              <w:ind w:right="469" w:rightChars="213"/>
              <w:jc w:val="center"/>
              <w:rPr>
                <w:sz w:val="2"/>
                <w:szCs w:val="2"/>
              </w:rPr>
            </w:pPr>
          </w:p>
        </w:tc>
        <w:tc>
          <w:tcPr>
            <w:tcW w:w="1778" w:type="dxa"/>
            <w:vAlign w:val="center"/>
          </w:tcPr>
          <w:p>
            <w:pPr>
              <w:pStyle w:val="22"/>
              <w:spacing w:before="1"/>
              <w:ind w:right="469" w:rightChars="213"/>
              <w:jc w:val="center"/>
              <w:rPr>
                <w:sz w:val="21"/>
              </w:rPr>
            </w:pPr>
            <w:r>
              <w:rPr>
                <w:rFonts w:hint="eastAsia"/>
                <w:sz w:val="21"/>
              </w:rPr>
              <w:t>缴纳税收和</w:t>
            </w:r>
            <w:r>
              <w:rPr>
                <w:rFonts w:hint="eastAsia"/>
                <w:sz w:val="21"/>
                <w:lang w:val="en-US"/>
              </w:rPr>
              <w:t xml:space="preserve">   </w:t>
            </w:r>
            <w:r>
              <w:rPr>
                <w:rFonts w:hint="eastAsia"/>
                <w:sz w:val="21"/>
              </w:rPr>
              <w:t>社会保障资金的记录</w:t>
            </w:r>
          </w:p>
        </w:tc>
        <w:tc>
          <w:tcPr>
            <w:tcW w:w="7914" w:type="dxa"/>
            <w:vAlign w:val="center"/>
          </w:tcPr>
          <w:p>
            <w:pPr>
              <w:pStyle w:val="22"/>
              <w:spacing w:before="23"/>
              <w:ind w:right="-1"/>
              <w:rPr>
                <w:sz w:val="21"/>
              </w:rPr>
            </w:pPr>
            <w:r>
              <w:rPr>
                <w:rFonts w:hint="eastAsia"/>
                <w:sz w:val="21"/>
                <w:szCs w:val="21"/>
              </w:rPr>
              <w:t>供应商有依法缴纳税收和社会保障资金的良好记录，提供近1年以来任意1个月的缴纳证明材料原件，磋商文件内附复印件。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47" w:type="dxa"/>
            <w:vMerge w:val="continue"/>
            <w:vAlign w:val="center"/>
          </w:tcPr>
          <w:p>
            <w:pPr>
              <w:ind w:right="469" w:rightChars="213"/>
              <w:jc w:val="center"/>
              <w:rPr>
                <w:sz w:val="2"/>
                <w:szCs w:val="2"/>
              </w:rPr>
            </w:pPr>
          </w:p>
        </w:tc>
        <w:tc>
          <w:tcPr>
            <w:tcW w:w="1778" w:type="dxa"/>
            <w:vAlign w:val="center"/>
          </w:tcPr>
          <w:p>
            <w:pPr>
              <w:pStyle w:val="22"/>
              <w:ind w:right="469" w:rightChars="213"/>
              <w:jc w:val="center"/>
              <w:rPr>
                <w:sz w:val="21"/>
                <w:lang w:val="en-US"/>
              </w:rPr>
            </w:pPr>
            <w:r>
              <w:rPr>
                <w:rFonts w:hint="eastAsia"/>
                <w:color w:val="000000" w:themeColor="text1"/>
                <w:szCs w:val="21"/>
                <w14:textFill>
                  <w14:solidFill>
                    <w14:schemeClr w14:val="tx1"/>
                  </w14:solidFill>
                </w14:textFill>
              </w:rPr>
              <w:t>中小企业认定</w:t>
            </w:r>
          </w:p>
        </w:tc>
        <w:tc>
          <w:tcPr>
            <w:tcW w:w="7914" w:type="dxa"/>
            <w:vAlign w:val="center"/>
          </w:tcPr>
          <w:p>
            <w:pPr>
              <w:pStyle w:val="22"/>
              <w:spacing w:before="22"/>
              <w:ind w:left="109" w:right="-1"/>
              <w:rPr>
                <w:sz w:val="21"/>
              </w:rPr>
            </w:pPr>
            <w:r>
              <w:rPr>
                <w:rFonts w:hint="eastAsia"/>
                <w:bCs/>
                <w:color w:val="000000" w:themeColor="text1"/>
                <w:szCs w:val="21"/>
                <w14:textFill>
                  <w14:solidFill>
                    <w14:schemeClr w14:val="tx1"/>
                  </w14:solidFill>
                </w14:textFill>
              </w:rPr>
              <w:t>本项目专门面向中小企业采购。响应文件附中小企业声明函并加盖单位公章。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0539" w:type="dxa"/>
            <w:gridSpan w:val="3"/>
            <w:tcBorders>
              <w:bottom w:val="single" w:color="auto" w:sz="4" w:space="0"/>
            </w:tcBorders>
            <w:vAlign w:val="center"/>
          </w:tcPr>
          <w:p>
            <w:pPr>
              <w:pStyle w:val="22"/>
              <w:spacing w:before="25"/>
              <w:ind w:left="830" w:right="469" w:rightChars="213"/>
              <w:rPr>
                <w:sz w:val="21"/>
              </w:rPr>
            </w:pPr>
            <w:r>
              <w:rPr>
                <w:sz w:val="21"/>
              </w:rPr>
              <w:t>注：投标供应商有一项不满足资格评审标准的，其投标将被否决，不再进入后续响应性评审。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47" w:type="dxa"/>
            <w:vMerge w:val="restart"/>
            <w:tcBorders>
              <w:top w:val="single" w:color="auto" w:sz="4" w:space="0"/>
              <w:left w:val="single" w:color="auto" w:sz="4" w:space="0"/>
              <w:right w:val="single" w:color="auto" w:sz="4" w:space="0"/>
            </w:tcBorders>
            <w:vAlign w:val="center"/>
          </w:tcPr>
          <w:p>
            <w:pPr>
              <w:pStyle w:val="22"/>
              <w:ind w:right="469" w:rightChars="213"/>
              <w:jc w:val="right"/>
              <w:rPr>
                <w:sz w:val="21"/>
              </w:rPr>
            </w:pPr>
            <w:r>
              <w:rPr>
                <w:sz w:val="21"/>
              </w:rPr>
              <w:t>响应性评审标准</w:t>
            </w:r>
          </w:p>
        </w:tc>
        <w:tc>
          <w:tcPr>
            <w:tcW w:w="1778" w:type="dxa"/>
            <w:tcBorders>
              <w:top w:val="single" w:color="auto" w:sz="4" w:space="0"/>
              <w:left w:val="single" w:color="auto" w:sz="4" w:space="0"/>
              <w:bottom w:val="single" w:color="auto" w:sz="4" w:space="0"/>
              <w:right w:val="single" w:color="auto" w:sz="4" w:space="0"/>
            </w:tcBorders>
            <w:vAlign w:val="center"/>
          </w:tcPr>
          <w:p>
            <w:pPr>
              <w:pStyle w:val="22"/>
              <w:ind w:right="229" w:rightChars="104"/>
              <w:jc w:val="center"/>
              <w:rPr>
                <w:sz w:val="21"/>
                <w:lang w:val="en-US"/>
              </w:rPr>
            </w:pPr>
            <w:r>
              <w:rPr>
                <w:sz w:val="21"/>
              </w:rPr>
              <w:t>服务</w:t>
            </w:r>
            <w:r>
              <w:rPr>
                <w:rFonts w:hint="eastAsia"/>
                <w:sz w:val="21"/>
                <w:lang w:val="en-US"/>
              </w:rPr>
              <w:t>期限</w:t>
            </w:r>
          </w:p>
        </w:tc>
        <w:tc>
          <w:tcPr>
            <w:tcW w:w="7914" w:type="dxa"/>
            <w:tcBorders>
              <w:top w:val="single" w:color="auto" w:sz="4" w:space="0"/>
              <w:left w:val="single" w:color="auto" w:sz="4" w:space="0"/>
              <w:bottom w:val="single" w:color="auto" w:sz="4" w:space="0"/>
              <w:right w:val="single" w:color="auto" w:sz="4" w:space="0"/>
            </w:tcBorders>
            <w:vAlign w:val="center"/>
          </w:tcPr>
          <w:p>
            <w:pPr>
              <w:pStyle w:val="22"/>
              <w:ind w:right="469" w:rightChars="213"/>
              <w:rPr>
                <w:sz w:val="21"/>
                <w:lang w:val="en-US"/>
              </w:rPr>
            </w:pPr>
            <w:r>
              <w:rPr>
                <w:rFonts w:hint="eastAsia"/>
                <w:sz w:val="21"/>
                <w:lang w:val="en-US"/>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847" w:type="dxa"/>
            <w:vMerge w:val="continue"/>
            <w:tcBorders>
              <w:left w:val="single" w:color="auto" w:sz="4" w:space="0"/>
              <w:right w:val="single" w:color="auto" w:sz="4" w:space="0"/>
            </w:tcBorders>
            <w:vAlign w:val="center"/>
          </w:tcPr>
          <w:p>
            <w:pPr>
              <w:ind w:right="469" w:rightChars="213"/>
              <w:jc w:val="center"/>
              <w:rPr>
                <w:sz w:val="2"/>
                <w:szCs w:val="2"/>
              </w:rPr>
            </w:pPr>
          </w:p>
        </w:tc>
        <w:tc>
          <w:tcPr>
            <w:tcW w:w="1778" w:type="dxa"/>
            <w:tcBorders>
              <w:top w:val="single" w:color="auto" w:sz="4" w:space="0"/>
              <w:left w:val="single" w:color="auto" w:sz="4" w:space="0"/>
              <w:bottom w:val="single" w:color="auto" w:sz="4" w:space="0"/>
              <w:right w:val="single" w:color="auto" w:sz="4" w:space="0"/>
            </w:tcBorders>
            <w:vAlign w:val="center"/>
          </w:tcPr>
          <w:p>
            <w:pPr>
              <w:pStyle w:val="22"/>
              <w:spacing w:before="1"/>
              <w:ind w:right="9"/>
              <w:jc w:val="center"/>
              <w:rPr>
                <w:sz w:val="21"/>
              </w:rPr>
            </w:pPr>
            <w:r>
              <w:rPr>
                <w:sz w:val="21"/>
              </w:rPr>
              <w:t>投标</w:t>
            </w:r>
            <w:r>
              <w:rPr>
                <w:rFonts w:hint="eastAsia"/>
                <w:sz w:val="21"/>
                <w:lang w:val="en-US"/>
              </w:rPr>
              <w:t>有效</w:t>
            </w:r>
            <w:r>
              <w:rPr>
                <w:sz w:val="21"/>
              </w:rPr>
              <w:t>期</w:t>
            </w:r>
          </w:p>
        </w:tc>
        <w:tc>
          <w:tcPr>
            <w:tcW w:w="7914" w:type="dxa"/>
            <w:tcBorders>
              <w:top w:val="single" w:color="auto" w:sz="4" w:space="0"/>
              <w:left w:val="single" w:color="auto" w:sz="4" w:space="0"/>
              <w:bottom w:val="single" w:color="auto" w:sz="4" w:space="0"/>
              <w:right w:val="single" w:color="auto" w:sz="4" w:space="0"/>
            </w:tcBorders>
            <w:vAlign w:val="center"/>
          </w:tcPr>
          <w:p>
            <w:pPr>
              <w:pStyle w:val="22"/>
              <w:spacing w:before="1"/>
              <w:ind w:right="469" w:rightChars="213"/>
              <w:rPr>
                <w:sz w:val="21"/>
              </w:rPr>
            </w:pPr>
            <w:r>
              <w:rPr>
                <w:sz w:val="21"/>
              </w:rPr>
              <w:t>投标截止之日后</w:t>
            </w:r>
            <w:r>
              <w:rPr>
                <w:rFonts w:hint="eastAsia"/>
                <w:sz w:val="21"/>
                <w:lang w:val="en-US"/>
              </w:rPr>
              <w:t>9</w:t>
            </w:r>
            <w:r>
              <w:rPr>
                <w:sz w:val="21"/>
              </w:rPr>
              <w:t>0天（日历天）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47" w:type="dxa"/>
            <w:vMerge w:val="continue"/>
            <w:tcBorders>
              <w:left w:val="single" w:color="auto" w:sz="4" w:space="0"/>
              <w:right w:val="single" w:color="auto" w:sz="4" w:space="0"/>
            </w:tcBorders>
            <w:vAlign w:val="center"/>
          </w:tcPr>
          <w:p>
            <w:pPr>
              <w:ind w:right="469" w:rightChars="213"/>
              <w:jc w:val="center"/>
              <w:rPr>
                <w:sz w:val="2"/>
                <w:szCs w:val="2"/>
              </w:rPr>
            </w:pPr>
          </w:p>
        </w:tc>
        <w:tc>
          <w:tcPr>
            <w:tcW w:w="1778" w:type="dxa"/>
            <w:tcBorders>
              <w:top w:val="single" w:color="auto" w:sz="4" w:space="0"/>
              <w:left w:val="single" w:color="auto" w:sz="4" w:space="0"/>
              <w:bottom w:val="single" w:color="auto" w:sz="4" w:space="0"/>
              <w:right w:val="single" w:color="auto" w:sz="4" w:space="0"/>
            </w:tcBorders>
            <w:vAlign w:val="center"/>
          </w:tcPr>
          <w:p>
            <w:pPr>
              <w:pStyle w:val="22"/>
              <w:spacing w:before="22"/>
              <w:ind w:left="339" w:right="469" w:rightChars="213"/>
              <w:jc w:val="center"/>
              <w:rPr>
                <w:sz w:val="21"/>
              </w:rPr>
            </w:pPr>
            <w:r>
              <w:rPr>
                <w:sz w:val="21"/>
              </w:rPr>
              <w:t>权利义务</w:t>
            </w:r>
          </w:p>
        </w:tc>
        <w:tc>
          <w:tcPr>
            <w:tcW w:w="7914" w:type="dxa"/>
            <w:tcBorders>
              <w:top w:val="single" w:color="auto" w:sz="4" w:space="0"/>
              <w:left w:val="single" w:color="auto" w:sz="4" w:space="0"/>
              <w:bottom w:val="single" w:color="auto" w:sz="4" w:space="0"/>
              <w:right w:val="single" w:color="auto" w:sz="4" w:space="0"/>
            </w:tcBorders>
            <w:vAlign w:val="center"/>
          </w:tcPr>
          <w:p>
            <w:pPr>
              <w:pStyle w:val="22"/>
              <w:spacing w:before="22"/>
              <w:ind w:right="469" w:rightChars="213"/>
              <w:rPr>
                <w:sz w:val="21"/>
              </w:rPr>
            </w:pPr>
            <w:r>
              <w:rPr>
                <w:sz w:val="21"/>
              </w:rPr>
              <w:t>符合第四章“合同条款及格式”规定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47" w:type="dxa"/>
            <w:vMerge w:val="continue"/>
            <w:tcBorders>
              <w:left w:val="single" w:color="auto" w:sz="4" w:space="0"/>
              <w:right w:val="single" w:color="auto" w:sz="4" w:space="0"/>
            </w:tcBorders>
            <w:vAlign w:val="center"/>
          </w:tcPr>
          <w:p>
            <w:pPr>
              <w:ind w:right="469" w:rightChars="213"/>
              <w:jc w:val="center"/>
              <w:rPr>
                <w:sz w:val="2"/>
                <w:szCs w:val="2"/>
              </w:rPr>
            </w:pPr>
          </w:p>
        </w:tc>
        <w:tc>
          <w:tcPr>
            <w:tcW w:w="1778" w:type="dxa"/>
            <w:tcBorders>
              <w:top w:val="single" w:color="auto" w:sz="4" w:space="0"/>
              <w:left w:val="single" w:color="auto" w:sz="4" w:space="0"/>
              <w:bottom w:val="single" w:color="auto" w:sz="4" w:space="0"/>
              <w:right w:val="single" w:color="auto" w:sz="4" w:space="0"/>
            </w:tcBorders>
            <w:vAlign w:val="center"/>
          </w:tcPr>
          <w:p>
            <w:pPr>
              <w:pStyle w:val="22"/>
              <w:spacing w:before="46"/>
              <w:ind w:right="9"/>
              <w:jc w:val="center"/>
              <w:rPr>
                <w:sz w:val="21"/>
              </w:rPr>
            </w:pPr>
            <w:r>
              <w:rPr>
                <w:sz w:val="21"/>
              </w:rPr>
              <w:t>磋商报价</w:t>
            </w:r>
          </w:p>
        </w:tc>
        <w:tc>
          <w:tcPr>
            <w:tcW w:w="7914" w:type="dxa"/>
            <w:tcBorders>
              <w:top w:val="single" w:color="auto" w:sz="4" w:space="0"/>
              <w:left w:val="single" w:color="auto" w:sz="4" w:space="0"/>
              <w:bottom w:val="single" w:color="auto" w:sz="4" w:space="0"/>
              <w:right w:val="single" w:color="auto" w:sz="4" w:space="0"/>
            </w:tcBorders>
            <w:vAlign w:val="center"/>
          </w:tcPr>
          <w:p>
            <w:pPr>
              <w:pStyle w:val="22"/>
              <w:spacing w:before="46"/>
              <w:ind w:right="9"/>
              <w:jc w:val="both"/>
              <w:rPr>
                <w:sz w:val="21"/>
                <w:lang w:val="en-US"/>
              </w:rPr>
            </w:pPr>
            <w:r>
              <w:rPr>
                <w:rFonts w:hint="eastAsia"/>
                <w:sz w:val="21"/>
              </w:rPr>
              <w:t>不得超过</w:t>
            </w:r>
            <w:r>
              <w:rPr>
                <w:rFonts w:hint="eastAsia"/>
                <w:sz w:val="21"/>
                <w:lang w:val="en-US"/>
              </w:rPr>
              <w:t>采购预算</w:t>
            </w:r>
            <w:r>
              <w:rPr>
                <w:rFonts w:hint="eastAsia"/>
                <w:sz w:val="21"/>
              </w:rPr>
              <w:t>，否则废标处理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847" w:type="dxa"/>
            <w:vMerge w:val="continue"/>
            <w:tcBorders>
              <w:left w:val="single" w:color="auto" w:sz="4" w:space="0"/>
              <w:bottom w:val="single" w:color="auto" w:sz="4" w:space="0"/>
              <w:right w:val="single" w:color="auto" w:sz="4" w:space="0"/>
            </w:tcBorders>
            <w:vAlign w:val="center"/>
          </w:tcPr>
          <w:p>
            <w:pPr>
              <w:ind w:right="469" w:rightChars="213"/>
              <w:jc w:val="center"/>
              <w:rPr>
                <w:sz w:val="2"/>
                <w:szCs w:val="2"/>
              </w:rPr>
            </w:pP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sz w:val="21"/>
              </w:rPr>
            </w:pPr>
            <w:r>
              <w:rPr>
                <w:rFonts w:hint="eastAsia"/>
                <w:sz w:val="21"/>
              </w:rPr>
              <w:t>其他</w:t>
            </w:r>
          </w:p>
        </w:tc>
        <w:tc>
          <w:tcPr>
            <w:tcW w:w="7914" w:type="dxa"/>
            <w:tcBorders>
              <w:top w:val="single" w:color="auto" w:sz="4" w:space="0"/>
              <w:left w:val="single" w:color="auto" w:sz="4" w:space="0"/>
              <w:bottom w:val="single" w:color="auto" w:sz="4" w:space="0"/>
              <w:right w:val="single" w:color="auto" w:sz="4" w:space="0"/>
            </w:tcBorders>
            <w:vAlign w:val="center"/>
          </w:tcPr>
          <w:p>
            <w:pPr>
              <w:rPr>
                <w:sz w:val="21"/>
              </w:rPr>
            </w:pPr>
            <w:r>
              <w:rPr>
                <w:rFonts w:hint="eastAsia"/>
                <w:sz w:val="21"/>
              </w:rPr>
              <w:t>满足</w:t>
            </w:r>
            <w:r>
              <w:rPr>
                <w:rFonts w:hint="eastAsia"/>
                <w:sz w:val="21"/>
                <w:lang w:val="en-US"/>
              </w:rPr>
              <w:t>磋商</w:t>
            </w:r>
            <w:r>
              <w:rPr>
                <w:rFonts w:hint="eastAsia"/>
                <w:sz w:val="21"/>
              </w:rPr>
              <w:t>文件的其他实质性要求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0539" w:type="dxa"/>
            <w:gridSpan w:val="3"/>
            <w:tcBorders>
              <w:top w:val="single" w:color="auto" w:sz="4" w:space="0"/>
            </w:tcBorders>
            <w:vAlign w:val="center"/>
          </w:tcPr>
          <w:p>
            <w:pPr>
              <w:pStyle w:val="22"/>
              <w:spacing w:before="46"/>
              <w:ind w:left="109" w:right="469" w:rightChars="213"/>
              <w:jc w:val="center"/>
              <w:rPr>
                <w:sz w:val="21"/>
              </w:rPr>
            </w:pPr>
            <w:r>
              <w:rPr>
                <w:sz w:val="21"/>
              </w:rPr>
              <w:t>注：投标供应商有一项不满足响应性评审标准的，其投标将被否决，不再进入后续详细评审。</w:t>
            </w:r>
          </w:p>
        </w:tc>
      </w:tr>
    </w:tbl>
    <w:p>
      <w:pPr>
        <w:rPr>
          <w:sz w:val="28"/>
        </w:rPr>
      </w:pPr>
      <w:r>
        <w:rPr>
          <w:sz w:val="28"/>
        </w:rPr>
        <w:t>（二）详细评审</w:t>
      </w:r>
    </w:p>
    <w:p>
      <w:pPr>
        <w:pStyle w:val="13"/>
        <w:spacing w:before="5" w:after="1"/>
        <w:ind w:right="469" w:rightChars="213"/>
        <w:rPr>
          <w:sz w:val="29"/>
        </w:rPr>
      </w:pPr>
    </w:p>
    <w:tbl>
      <w:tblPr>
        <w:tblStyle w:val="17"/>
        <w:tblW w:w="1010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3060"/>
        <w:gridCol w:w="59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14" w:type="dxa"/>
            <w:tcBorders>
              <w:bottom w:val="single" w:color="auto" w:sz="4" w:space="0"/>
            </w:tcBorders>
            <w:vAlign w:val="center"/>
          </w:tcPr>
          <w:p>
            <w:pPr>
              <w:spacing w:line="240" w:lineRule="atLeast"/>
              <w:jc w:val="center"/>
              <w:rPr>
                <w:sz w:val="21"/>
                <w:szCs w:val="21"/>
              </w:rPr>
            </w:pPr>
            <w:r>
              <w:rPr>
                <w:rFonts w:hint="eastAsia"/>
                <w:sz w:val="21"/>
                <w:szCs w:val="21"/>
              </w:rPr>
              <w:t>序号</w:t>
            </w:r>
          </w:p>
        </w:tc>
        <w:tc>
          <w:tcPr>
            <w:tcW w:w="8990" w:type="dxa"/>
            <w:gridSpan w:val="2"/>
            <w:vAlign w:val="center"/>
          </w:tcPr>
          <w:p>
            <w:pPr>
              <w:spacing w:line="240" w:lineRule="atLeast"/>
              <w:jc w:val="center"/>
              <w:rPr>
                <w:sz w:val="21"/>
                <w:szCs w:val="21"/>
              </w:rPr>
            </w:pPr>
            <w:r>
              <w:rPr>
                <w:rFonts w:hint="eastAsia"/>
                <w:sz w:val="21"/>
                <w:szCs w:val="21"/>
              </w:rPr>
              <w:t>评分内容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14" w:type="dxa"/>
            <w:vMerge w:val="restart"/>
            <w:vAlign w:val="center"/>
          </w:tcPr>
          <w:p>
            <w:pPr>
              <w:spacing w:line="240" w:lineRule="atLeast"/>
              <w:jc w:val="center"/>
              <w:rPr>
                <w:sz w:val="21"/>
                <w:szCs w:val="21"/>
              </w:rPr>
            </w:pPr>
            <w:r>
              <w:rPr>
                <w:rFonts w:hint="eastAsia"/>
                <w:sz w:val="21"/>
                <w:szCs w:val="21"/>
              </w:rPr>
              <w:t>投标</w:t>
            </w:r>
          </w:p>
          <w:p>
            <w:pPr>
              <w:spacing w:line="240" w:lineRule="atLeast"/>
              <w:jc w:val="center"/>
              <w:rPr>
                <w:sz w:val="21"/>
                <w:szCs w:val="21"/>
              </w:rPr>
            </w:pPr>
            <w:r>
              <w:rPr>
                <w:rFonts w:hint="eastAsia"/>
                <w:sz w:val="21"/>
                <w:szCs w:val="21"/>
              </w:rPr>
              <w:t>报价</w:t>
            </w:r>
          </w:p>
          <w:p>
            <w:pPr>
              <w:spacing w:line="240" w:lineRule="atLeast"/>
              <w:jc w:val="center"/>
              <w:rPr>
                <w:sz w:val="21"/>
                <w:szCs w:val="21"/>
              </w:rPr>
            </w:pPr>
            <w:r>
              <w:rPr>
                <w:rFonts w:hint="eastAsia"/>
                <w:sz w:val="21"/>
                <w:szCs w:val="21"/>
              </w:rPr>
              <w:t>（</w:t>
            </w:r>
            <w:r>
              <w:rPr>
                <w:rFonts w:hint="eastAsia"/>
                <w:sz w:val="21"/>
                <w:szCs w:val="21"/>
                <w:lang w:val="en-US"/>
              </w:rPr>
              <w:t>3</w:t>
            </w:r>
            <w:r>
              <w:rPr>
                <w:rFonts w:hint="eastAsia"/>
                <w:sz w:val="21"/>
                <w:szCs w:val="21"/>
              </w:rPr>
              <w:t>0分）</w:t>
            </w:r>
          </w:p>
        </w:tc>
        <w:tc>
          <w:tcPr>
            <w:tcW w:w="3060" w:type="dxa"/>
            <w:tcBorders>
              <w:right w:val="single" w:color="auto" w:sz="6" w:space="0"/>
            </w:tcBorders>
            <w:vAlign w:val="center"/>
          </w:tcPr>
          <w:p>
            <w:pPr>
              <w:spacing w:line="240" w:lineRule="atLeast"/>
              <w:jc w:val="center"/>
              <w:rPr>
                <w:sz w:val="21"/>
                <w:szCs w:val="21"/>
              </w:rPr>
            </w:pPr>
            <w:r>
              <w:rPr>
                <w:rFonts w:hint="eastAsia"/>
                <w:sz w:val="21"/>
                <w:szCs w:val="21"/>
              </w:rPr>
              <w:t>评标基准价</w:t>
            </w:r>
          </w:p>
        </w:tc>
        <w:tc>
          <w:tcPr>
            <w:tcW w:w="5930" w:type="dxa"/>
            <w:tcBorders>
              <w:left w:val="single" w:color="auto" w:sz="6" w:space="0"/>
            </w:tcBorders>
            <w:vAlign w:val="center"/>
          </w:tcPr>
          <w:p>
            <w:pPr>
              <w:adjustRightInd w:val="0"/>
              <w:spacing w:line="240" w:lineRule="atLeast"/>
              <w:rPr>
                <w:sz w:val="21"/>
                <w:szCs w:val="21"/>
              </w:rPr>
            </w:pPr>
            <w:r>
              <w:rPr>
                <w:rFonts w:hint="eastAsia"/>
                <w:sz w:val="21"/>
                <w:szCs w:val="21"/>
              </w:rPr>
              <w:t>评标基准价为所有的投标有效报价的最低报价。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1114" w:type="dxa"/>
            <w:vMerge w:val="continue"/>
            <w:tcBorders>
              <w:bottom w:val="single" w:color="auto" w:sz="4" w:space="0"/>
            </w:tcBorders>
            <w:vAlign w:val="center"/>
          </w:tcPr>
          <w:p>
            <w:pPr>
              <w:spacing w:line="240" w:lineRule="atLeast"/>
              <w:jc w:val="center"/>
              <w:rPr>
                <w:sz w:val="21"/>
                <w:szCs w:val="21"/>
              </w:rPr>
            </w:pPr>
          </w:p>
        </w:tc>
        <w:tc>
          <w:tcPr>
            <w:tcW w:w="3060" w:type="dxa"/>
            <w:tcBorders>
              <w:right w:val="single" w:color="auto" w:sz="6" w:space="0"/>
            </w:tcBorders>
            <w:vAlign w:val="center"/>
          </w:tcPr>
          <w:p>
            <w:pPr>
              <w:spacing w:line="240" w:lineRule="atLeast"/>
              <w:jc w:val="center"/>
              <w:rPr>
                <w:sz w:val="21"/>
                <w:szCs w:val="21"/>
              </w:rPr>
            </w:pPr>
            <w:r>
              <w:rPr>
                <w:rFonts w:hint="eastAsia"/>
                <w:sz w:val="21"/>
                <w:szCs w:val="21"/>
              </w:rPr>
              <w:t>评分标准</w:t>
            </w:r>
          </w:p>
        </w:tc>
        <w:tc>
          <w:tcPr>
            <w:tcW w:w="5930" w:type="dxa"/>
            <w:tcBorders>
              <w:left w:val="single" w:color="auto" w:sz="6" w:space="0"/>
            </w:tcBorders>
            <w:vAlign w:val="center"/>
          </w:tcPr>
          <w:p>
            <w:pPr>
              <w:adjustRightInd w:val="0"/>
              <w:spacing w:line="240" w:lineRule="atLeast"/>
              <w:rPr>
                <w:sz w:val="21"/>
                <w:szCs w:val="21"/>
              </w:rPr>
            </w:pPr>
            <w:r>
              <w:rPr>
                <w:rFonts w:hint="eastAsia"/>
                <w:sz w:val="21"/>
                <w:szCs w:val="21"/>
              </w:rPr>
              <w:t>当供应商的投标报价与等于评标基准价时，得满分30分；</w:t>
            </w:r>
          </w:p>
          <w:p>
            <w:pPr>
              <w:adjustRightInd w:val="0"/>
              <w:spacing w:line="240" w:lineRule="atLeast"/>
              <w:rPr>
                <w:sz w:val="21"/>
                <w:szCs w:val="21"/>
              </w:rPr>
            </w:pPr>
            <w:r>
              <w:rPr>
                <w:rFonts w:hint="eastAsia"/>
                <w:sz w:val="21"/>
                <w:szCs w:val="21"/>
              </w:rPr>
              <w:t>其他供应商的价格分统一按照下列公式计算：</w:t>
            </w:r>
          </w:p>
          <w:p>
            <w:pPr>
              <w:adjustRightInd w:val="0"/>
              <w:spacing w:line="240" w:lineRule="atLeast"/>
              <w:rPr>
                <w:sz w:val="21"/>
                <w:szCs w:val="21"/>
              </w:rPr>
            </w:pPr>
            <w:r>
              <w:rPr>
                <w:rFonts w:hint="eastAsia"/>
                <w:sz w:val="21"/>
                <w:szCs w:val="21"/>
              </w:rPr>
              <w:t>投标报价得分=(评标基准价／投标报价)×30。（注：报价得分小数点后保留二位有效数字，第三位开始四舍五入）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14" w:type="dxa"/>
            <w:vMerge w:val="restart"/>
            <w:tcBorders>
              <w:top w:val="single" w:color="auto" w:sz="4" w:space="0"/>
            </w:tcBorders>
            <w:vAlign w:val="center"/>
          </w:tcPr>
          <w:p>
            <w:pPr>
              <w:spacing w:line="240" w:lineRule="atLeast"/>
              <w:jc w:val="center"/>
              <w:rPr>
                <w:bCs/>
                <w:sz w:val="21"/>
                <w:szCs w:val="21"/>
              </w:rPr>
            </w:pPr>
            <w:r>
              <w:rPr>
                <w:rFonts w:hint="eastAsia"/>
                <w:bCs/>
                <w:sz w:val="21"/>
                <w:szCs w:val="21"/>
              </w:rPr>
              <w:t>服务</w:t>
            </w:r>
          </w:p>
          <w:p>
            <w:pPr>
              <w:spacing w:line="240" w:lineRule="atLeast"/>
              <w:jc w:val="center"/>
              <w:rPr>
                <w:bCs/>
                <w:sz w:val="21"/>
                <w:szCs w:val="21"/>
              </w:rPr>
            </w:pPr>
            <w:r>
              <w:rPr>
                <w:rFonts w:hint="eastAsia"/>
                <w:bCs/>
                <w:sz w:val="21"/>
                <w:szCs w:val="21"/>
              </w:rPr>
              <w:t>方案</w:t>
            </w:r>
          </w:p>
          <w:p>
            <w:pPr>
              <w:spacing w:line="240" w:lineRule="atLeast"/>
              <w:jc w:val="center"/>
              <w:rPr>
                <w:bCs/>
                <w:sz w:val="21"/>
                <w:szCs w:val="21"/>
              </w:rPr>
            </w:pPr>
            <w:r>
              <w:rPr>
                <w:rFonts w:hint="eastAsia"/>
                <w:bCs/>
                <w:sz w:val="21"/>
                <w:szCs w:val="21"/>
              </w:rPr>
              <w:t>部分</w:t>
            </w:r>
          </w:p>
          <w:p>
            <w:pPr>
              <w:spacing w:line="240" w:lineRule="atLeast"/>
              <w:jc w:val="center"/>
              <w:rPr>
                <w:bCs/>
                <w:sz w:val="21"/>
                <w:szCs w:val="21"/>
              </w:rPr>
            </w:pPr>
            <w:r>
              <w:rPr>
                <w:rFonts w:hint="eastAsia"/>
                <w:bCs/>
                <w:sz w:val="21"/>
                <w:szCs w:val="21"/>
              </w:rPr>
              <w:t>评审</w:t>
            </w:r>
          </w:p>
          <w:p>
            <w:pPr>
              <w:spacing w:line="240" w:lineRule="atLeast"/>
              <w:jc w:val="center"/>
              <w:rPr>
                <w:bCs/>
                <w:sz w:val="21"/>
                <w:szCs w:val="21"/>
              </w:rPr>
            </w:pPr>
            <w:r>
              <w:rPr>
                <w:rFonts w:hint="eastAsia"/>
                <w:bCs/>
                <w:sz w:val="21"/>
                <w:szCs w:val="21"/>
              </w:rPr>
              <w:t>(</w:t>
            </w:r>
            <w:r>
              <w:rPr>
                <w:rFonts w:hint="eastAsia"/>
                <w:bCs/>
                <w:sz w:val="21"/>
                <w:szCs w:val="21"/>
                <w:lang w:val="en-US"/>
              </w:rPr>
              <w:t>45</w:t>
            </w:r>
            <w:r>
              <w:rPr>
                <w:rFonts w:hint="eastAsia"/>
                <w:bCs/>
                <w:sz w:val="21"/>
                <w:szCs w:val="21"/>
              </w:rPr>
              <w:t>分)</w:t>
            </w:r>
          </w:p>
        </w:tc>
        <w:tc>
          <w:tcPr>
            <w:tcW w:w="3060" w:type="dxa"/>
            <w:tcBorders>
              <w:right w:val="single" w:color="auto" w:sz="6" w:space="0"/>
            </w:tcBorders>
            <w:vAlign w:val="center"/>
          </w:tcPr>
          <w:p>
            <w:pPr>
              <w:adjustRightInd w:val="0"/>
              <w:spacing w:line="300" w:lineRule="exact"/>
              <w:jc w:val="center"/>
              <w:rPr>
                <w:bCs/>
                <w:szCs w:val="21"/>
              </w:rPr>
            </w:pPr>
            <w:r>
              <w:rPr>
                <w:rFonts w:hint="eastAsia"/>
                <w:bCs/>
                <w:szCs w:val="21"/>
              </w:rPr>
              <w:t>保洁服务安排计划</w:t>
            </w:r>
          </w:p>
          <w:p>
            <w:pPr>
              <w:spacing w:line="240" w:lineRule="atLeast"/>
              <w:jc w:val="center"/>
              <w:rPr>
                <w:sz w:val="21"/>
                <w:szCs w:val="21"/>
              </w:rPr>
            </w:pPr>
            <w:r>
              <w:rPr>
                <w:rFonts w:hint="eastAsia"/>
                <w:bCs/>
                <w:szCs w:val="21"/>
              </w:rPr>
              <w:t>（</w:t>
            </w:r>
            <w:r>
              <w:rPr>
                <w:rFonts w:hint="eastAsia"/>
                <w:bCs/>
                <w:szCs w:val="21"/>
                <w:lang w:val="en-US"/>
              </w:rPr>
              <w:t>15</w:t>
            </w:r>
            <w:r>
              <w:rPr>
                <w:rFonts w:hint="eastAsia"/>
                <w:bCs/>
                <w:szCs w:val="21"/>
              </w:rPr>
              <w:t>分）</w:t>
            </w:r>
          </w:p>
        </w:tc>
        <w:tc>
          <w:tcPr>
            <w:tcW w:w="5930" w:type="dxa"/>
            <w:tcBorders>
              <w:left w:val="single" w:color="auto" w:sz="6" w:space="0"/>
            </w:tcBorders>
            <w:vAlign w:val="center"/>
          </w:tcPr>
          <w:p>
            <w:pPr>
              <w:spacing w:line="240" w:lineRule="atLeast"/>
              <w:rPr>
                <w:sz w:val="21"/>
                <w:szCs w:val="21"/>
              </w:rPr>
            </w:pPr>
            <w:r>
              <w:rPr>
                <w:rFonts w:hint="eastAsia"/>
                <w:bCs/>
                <w:szCs w:val="21"/>
              </w:rPr>
              <w:t>包括日常清洁、周清洁、月清洁计划，在满足招标文件要求的基础上，优得</w:t>
            </w:r>
            <w:r>
              <w:rPr>
                <w:rFonts w:hint="eastAsia"/>
                <w:bCs/>
                <w:szCs w:val="21"/>
                <w:lang w:val="en-US"/>
              </w:rPr>
              <w:t>15</w:t>
            </w:r>
            <w:r>
              <w:rPr>
                <w:rFonts w:hint="eastAsia"/>
                <w:bCs/>
                <w:szCs w:val="21"/>
              </w:rPr>
              <w:t>分，良得</w:t>
            </w:r>
            <w:r>
              <w:rPr>
                <w:rFonts w:hint="eastAsia"/>
                <w:bCs/>
                <w:szCs w:val="21"/>
                <w:lang w:val="en-US"/>
              </w:rPr>
              <w:t>10</w:t>
            </w:r>
            <w:r>
              <w:rPr>
                <w:rFonts w:hint="eastAsia"/>
                <w:bCs/>
                <w:szCs w:val="21"/>
              </w:rPr>
              <w:t>分，一般得</w:t>
            </w:r>
            <w:r>
              <w:rPr>
                <w:rFonts w:hint="eastAsia"/>
                <w:bCs/>
                <w:szCs w:val="21"/>
                <w:lang w:val="en-US"/>
              </w:rPr>
              <w:t>5</w:t>
            </w:r>
            <w:r>
              <w:rPr>
                <w:rFonts w:hint="eastAsia"/>
                <w:bCs/>
                <w:szCs w:val="21"/>
              </w:rPr>
              <w:t>分，没有得0分。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114" w:type="dxa"/>
            <w:vMerge w:val="continue"/>
            <w:vAlign w:val="center"/>
          </w:tcPr>
          <w:p>
            <w:pPr>
              <w:spacing w:line="240" w:lineRule="atLeast"/>
              <w:jc w:val="center"/>
              <w:rPr>
                <w:rFonts w:hint="eastAsia"/>
                <w:bCs/>
                <w:sz w:val="21"/>
                <w:szCs w:val="21"/>
              </w:rPr>
            </w:pPr>
          </w:p>
        </w:tc>
        <w:tc>
          <w:tcPr>
            <w:tcW w:w="3060" w:type="dxa"/>
            <w:tcBorders>
              <w:right w:val="single" w:color="auto" w:sz="6" w:space="0"/>
            </w:tcBorders>
            <w:vAlign w:val="center"/>
          </w:tcPr>
          <w:p>
            <w:pPr>
              <w:spacing w:line="240" w:lineRule="atLeast"/>
              <w:jc w:val="center"/>
              <w:rPr>
                <w:rFonts w:hint="eastAsia"/>
                <w:bCs/>
                <w:szCs w:val="21"/>
                <w:lang w:val="en-US" w:eastAsia="zh-CN"/>
              </w:rPr>
            </w:pPr>
            <w:r>
              <w:rPr>
                <w:rFonts w:hint="eastAsia"/>
                <w:bCs/>
                <w:szCs w:val="21"/>
                <w:lang w:val="en-US" w:eastAsia="zh-CN"/>
              </w:rPr>
              <w:t>项目管理团队</w:t>
            </w:r>
          </w:p>
          <w:p>
            <w:pPr>
              <w:spacing w:line="240" w:lineRule="atLeast"/>
              <w:jc w:val="center"/>
              <w:rPr>
                <w:rFonts w:hint="default" w:eastAsia="宋体"/>
                <w:bCs/>
                <w:szCs w:val="21"/>
                <w:lang w:val="en-US" w:eastAsia="zh-CN"/>
              </w:rPr>
            </w:pPr>
            <w:r>
              <w:rPr>
                <w:rFonts w:hint="eastAsia"/>
                <w:bCs/>
                <w:szCs w:val="21"/>
              </w:rPr>
              <w:t>（</w:t>
            </w:r>
            <w:r>
              <w:rPr>
                <w:rFonts w:hint="eastAsia"/>
                <w:bCs/>
                <w:szCs w:val="21"/>
                <w:lang w:val="en-US"/>
              </w:rPr>
              <w:t>10</w:t>
            </w:r>
            <w:r>
              <w:rPr>
                <w:rFonts w:hint="eastAsia"/>
                <w:bCs/>
                <w:szCs w:val="21"/>
              </w:rPr>
              <w:t>分）</w:t>
            </w:r>
          </w:p>
        </w:tc>
        <w:tc>
          <w:tcPr>
            <w:tcW w:w="5930" w:type="dxa"/>
            <w:tcBorders>
              <w:left w:val="single" w:color="auto" w:sz="6" w:space="0"/>
            </w:tcBorders>
            <w:vAlign w:val="center"/>
          </w:tcPr>
          <w:p>
            <w:pPr>
              <w:spacing w:line="240" w:lineRule="atLeast"/>
              <w:rPr>
                <w:rFonts w:hint="eastAsia" w:eastAsia="宋体"/>
                <w:bCs/>
                <w:szCs w:val="21"/>
                <w:lang w:eastAsia="zh-CN"/>
              </w:rPr>
            </w:pPr>
            <w:r>
              <w:rPr>
                <w:rFonts w:hint="eastAsia" w:ascii="宋体" w:hAnsi="宋体" w:eastAsia="宋体"/>
                <w:b w:val="0"/>
                <w:snapToGrid w:val="0"/>
                <w:color w:val="auto"/>
                <w:sz w:val="21"/>
                <w:szCs w:val="21"/>
                <w:highlight w:val="none"/>
              </w:rPr>
              <w:t>拟投入本项目</w:t>
            </w:r>
            <w:r>
              <w:rPr>
                <w:rFonts w:hint="eastAsia" w:ascii="宋体" w:hAnsi="宋体" w:eastAsia="宋体"/>
                <w:b w:val="0"/>
                <w:snapToGrid w:val="0"/>
                <w:color w:val="auto"/>
                <w:sz w:val="21"/>
                <w:szCs w:val="21"/>
                <w:highlight w:val="none"/>
                <w:lang w:eastAsia="zh-CN"/>
              </w:rPr>
              <w:t>的</w:t>
            </w:r>
            <w:r>
              <w:rPr>
                <w:rFonts w:hint="eastAsia" w:ascii="宋体" w:hAnsi="宋体" w:eastAsia="宋体"/>
                <w:b w:val="0"/>
                <w:snapToGrid w:val="0"/>
                <w:color w:val="auto"/>
                <w:sz w:val="21"/>
                <w:szCs w:val="21"/>
                <w:highlight w:val="none"/>
              </w:rPr>
              <w:t>人员配备合理，能满足本项目</w:t>
            </w:r>
            <w:r>
              <w:rPr>
                <w:rFonts w:hint="eastAsia" w:ascii="宋体" w:hAnsi="宋体" w:eastAsia="宋体"/>
                <w:b w:val="0"/>
                <w:snapToGrid w:val="0"/>
                <w:color w:val="auto"/>
                <w:sz w:val="21"/>
                <w:szCs w:val="21"/>
                <w:highlight w:val="none"/>
                <w:lang w:eastAsia="zh-CN"/>
              </w:rPr>
              <w:t>咨询服务</w:t>
            </w:r>
            <w:r>
              <w:rPr>
                <w:rFonts w:hint="eastAsia" w:ascii="宋体" w:hAnsi="宋体" w:eastAsia="宋体"/>
                <w:b w:val="0"/>
                <w:snapToGrid w:val="0"/>
                <w:color w:val="auto"/>
                <w:sz w:val="21"/>
                <w:szCs w:val="21"/>
                <w:highlight w:val="none"/>
              </w:rPr>
              <w:t>工作需要</w:t>
            </w:r>
            <w:r>
              <w:rPr>
                <w:rFonts w:hint="eastAsia" w:ascii="宋体" w:hAnsi="宋体" w:eastAsia="宋体"/>
                <w:b w:val="0"/>
                <w:snapToGrid w:val="0"/>
                <w:color w:val="auto"/>
                <w:sz w:val="21"/>
                <w:szCs w:val="21"/>
                <w:highlight w:val="none"/>
                <w:lang w:eastAsia="zh-CN"/>
              </w:rPr>
              <w:t>。</w:t>
            </w:r>
            <w:r>
              <w:rPr>
                <w:rFonts w:hint="eastAsia" w:eastAsia="宋体" w:asciiTheme="minorEastAsia" w:hAnsiTheme="minorEastAsia"/>
                <w:bCs/>
                <w:lang w:val="en-US" w:eastAsia="zh-CN"/>
              </w:rPr>
              <w:t>需配备主管1人，保洁人员至少9人，保安2人。</w:t>
            </w:r>
            <w:r>
              <w:rPr>
                <w:rFonts w:hint="eastAsia" w:ascii="宋体" w:hAnsi="宋体" w:eastAsia="宋体"/>
                <w:b w:val="0"/>
                <w:color w:val="auto"/>
                <w:sz w:val="21"/>
                <w:szCs w:val="21"/>
                <w:highlight w:val="none"/>
              </w:rPr>
              <w:t>项目管理团队配置以</w:t>
            </w:r>
            <w:r>
              <w:rPr>
                <w:rFonts w:hint="eastAsia" w:ascii="宋体" w:hAnsi="宋体"/>
                <w:b w:val="0"/>
                <w:color w:val="auto"/>
                <w:sz w:val="21"/>
                <w:szCs w:val="21"/>
                <w:highlight w:val="none"/>
                <w:lang w:val="en-US" w:eastAsia="zh-CN"/>
              </w:rPr>
              <w:t>12</w:t>
            </w:r>
            <w:r>
              <w:rPr>
                <w:rFonts w:hint="eastAsia" w:ascii="宋体" w:hAnsi="宋体" w:eastAsia="宋体"/>
                <w:b w:val="0"/>
                <w:color w:val="auto"/>
                <w:sz w:val="21"/>
                <w:szCs w:val="21"/>
                <w:highlight w:val="none"/>
              </w:rPr>
              <w:t>人为基数</w:t>
            </w:r>
            <w:r>
              <w:rPr>
                <w:rFonts w:hint="eastAsia" w:ascii="宋体" w:hAnsi="宋体"/>
                <w:b w:val="0"/>
                <w:color w:val="auto"/>
                <w:sz w:val="21"/>
                <w:szCs w:val="21"/>
                <w:highlight w:val="none"/>
                <w:lang w:eastAsia="zh-CN"/>
              </w:rPr>
              <w:t>，</w:t>
            </w:r>
            <w:r>
              <w:rPr>
                <w:rFonts w:hint="eastAsia" w:eastAsia="宋体" w:asciiTheme="minorEastAsia" w:hAnsiTheme="minorEastAsia"/>
                <w:bCs/>
                <w:lang w:val="en-US" w:eastAsia="zh-CN"/>
              </w:rPr>
              <w:t>满足要求得10分，</w:t>
            </w:r>
            <w:r>
              <w:rPr>
                <w:rFonts w:hint="eastAsia" w:ascii="宋体" w:hAnsi="宋体"/>
                <w:b w:val="0"/>
                <w:color w:val="auto"/>
                <w:sz w:val="21"/>
                <w:szCs w:val="21"/>
                <w:highlight w:val="none"/>
                <w:lang w:eastAsia="zh-CN"/>
              </w:rPr>
              <w:t>低于</w:t>
            </w:r>
            <w:r>
              <w:rPr>
                <w:rFonts w:hint="eastAsia" w:ascii="宋体" w:hAnsi="宋体"/>
                <w:b w:val="0"/>
                <w:color w:val="auto"/>
                <w:sz w:val="21"/>
                <w:szCs w:val="21"/>
                <w:highlight w:val="none"/>
                <w:lang w:val="en-US" w:eastAsia="zh-CN"/>
              </w:rPr>
              <w:t>12人的不计分。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114" w:type="dxa"/>
            <w:vMerge w:val="continue"/>
            <w:vAlign w:val="center"/>
          </w:tcPr>
          <w:p>
            <w:pPr>
              <w:spacing w:line="240" w:lineRule="atLeast"/>
              <w:jc w:val="center"/>
              <w:rPr>
                <w:bCs/>
                <w:sz w:val="21"/>
                <w:szCs w:val="21"/>
              </w:rPr>
            </w:pPr>
          </w:p>
        </w:tc>
        <w:tc>
          <w:tcPr>
            <w:tcW w:w="3060" w:type="dxa"/>
            <w:tcBorders>
              <w:right w:val="single" w:color="auto" w:sz="6" w:space="0"/>
            </w:tcBorders>
            <w:vAlign w:val="center"/>
          </w:tcPr>
          <w:p>
            <w:pPr>
              <w:adjustRightInd w:val="0"/>
              <w:spacing w:line="300" w:lineRule="exact"/>
              <w:jc w:val="center"/>
              <w:rPr>
                <w:bCs/>
                <w:szCs w:val="21"/>
              </w:rPr>
            </w:pPr>
            <w:r>
              <w:rPr>
                <w:rFonts w:hint="eastAsia"/>
                <w:bCs/>
                <w:szCs w:val="21"/>
              </w:rPr>
              <w:t>拟配备的设施装备</w:t>
            </w:r>
          </w:p>
          <w:p>
            <w:pPr>
              <w:spacing w:line="240" w:lineRule="atLeast"/>
              <w:jc w:val="center"/>
              <w:rPr>
                <w:sz w:val="21"/>
                <w:szCs w:val="21"/>
              </w:rPr>
            </w:pPr>
            <w:r>
              <w:rPr>
                <w:rFonts w:hint="eastAsia"/>
                <w:bCs/>
                <w:szCs w:val="21"/>
              </w:rPr>
              <w:t>（</w:t>
            </w:r>
            <w:r>
              <w:rPr>
                <w:rFonts w:hint="eastAsia"/>
                <w:bCs/>
                <w:szCs w:val="21"/>
                <w:lang w:val="en-US"/>
              </w:rPr>
              <w:t>5</w:t>
            </w:r>
            <w:r>
              <w:rPr>
                <w:rFonts w:hint="eastAsia"/>
                <w:bCs/>
                <w:szCs w:val="21"/>
              </w:rPr>
              <w:t>分）</w:t>
            </w:r>
          </w:p>
        </w:tc>
        <w:tc>
          <w:tcPr>
            <w:tcW w:w="5930" w:type="dxa"/>
            <w:tcBorders>
              <w:left w:val="single" w:color="auto" w:sz="6" w:space="0"/>
            </w:tcBorders>
            <w:vAlign w:val="center"/>
          </w:tcPr>
          <w:p>
            <w:pPr>
              <w:spacing w:line="240" w:lineRule="atLeast"/>
              <w:rPr>
                <w:sz w:val="21"/>
                <w:szCs w:val="21"/>
              </w:rPr>
            </w:pPr>
            <w:r>
              <w:rPr>
                <w:rFonts w:hint="eastAsia"/>
                <w:bCs/>
                <w:szCs w:val="21"/>
              </w:rPr>
              <w:t>拟配备的设施装备齐全，优得</w:t>
            </w:r>
            <w:r>
              <w:rPr>
                <w:rFonts w:hint="eastAsia"/>
                <w:bCs/>
                <w:szCs w:val="21"/>
                <w:lang w:val="en-US"/>
              </w:rPr>
              <w:t>5</w:t>
            </w:r>
            <w:r>
              <w:rPr>
                <w:rFonts w:hint="eastAsia"/>
                <w:bCs/>
                <w:szCs w:val="21"/>
              </w:rPr>
              <w:t>分，良得</w:t>
            </w:r>
            <w:r>
              <w:rPr>
                <w:rFonts w:hint="eastAsia"/>
                <w:bCs/>
                <w:szCs w:val="21"/>
                <w:lang w:val="en-US"/>
              </w:rPr>
              <w:t>3</w:t>
            </w:r>
            <w:r>
              <w:rPr>
                <w:rFonts w:hint="eastAsia"/>
                <w:bCs/>
                <w:szCs w:val="21"/>
              </w:rPr>
              <w:t>分，一般</w:t>
            </w:r>
            <w:r>
              <w:rPr>
                <w:bCs/>
                <w:szCs w:val="21"/>
                <w:lang w:val="en-US"/>
              </w:rPr>
              <w:t>1</w:t>
            </w:r>
            <w:r>
              <w:rPr>
                <w:rFonts w:hint="eastAsia"/>
                <w:bCs/>
                <w:szCs w:val="21"/>
              </w:rPr>
              <w:t>分，没有得0分。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114" w:type="dxa"/>
            <w:vMerge w:val="continue"/>
            <w:vAlign w:val="center"/>
          </w:tcPr>
          <w:p>
            <w:pPr>
              <w:spacing w:line="240" w:lineRule="atLeast"/>
              <w:jc w:val="center"/>
              <w:rPr>
                <w:sz w:val="21"/>
                <w:szCs w:val="21"/>
              </w:rPr>
            </w:pPr>
          </w:p>
        </w:tc>
        <w:tc>
          <w:tcPr>
            <w:tcW w:w="3060" w:type="dxa"/>
            <w:vAlign w:val="center"/>
          </w:tcPr>
          <w:p>
            <w:pPr>
              <w:spacing w:line="240" w:lineRule="atLeast"/>
              <w:jc w:val="center"/>
              <w:rPr>
                <w:sz w:val="21"/>
                <w:szCs w:val="21"/>
              </w:rPr>
            </w:pPr>
            <w:r>
              <w:rPr>
                <w:rFonts w:hint="eastAsia"/>
                <w:bCs/>
                <w:szCs w:val="21"/>
              </w:rPr>
              <w:t>服务管理制度（</w:t>
            </w:r>
            <w:r>
              <w:rPr>
                <w:rFonts w:hint="eastAsia"/>
                <w:bCs/>
                <w:szCs w:val="21"/>
                <w:lang w:val="en-US" w:eastAsia="zh-CN"/>
              </w:rPr>
              <w:t>5</w:t>
            </w:r>
            <w:r>
              <w:rPr>
                <w:rFonts w:hint="eastAsia"/>
                <w:bCs/>
                <w:szCs w:val="21"/>
              </w:rPr>
              <w:t>分）</w:t>
            </w:r>
          </w:p>
        </w:tc>
        <w:tc>
          <w:tcPr>
            <w:tcW w:w="5930" w:type="dxa"/>
            <w:tcBorders>
              <w:bottom w:val="single" w:color="auto" w:sz="4" w:space="0"/>
            </w:tcBorders>
            <w:vAlign w:val="center"/>
          </w:tcPr>
          <w:p>
            <w:pPr>
              <w:spacing w:line="240" w:lineRule="atLeast"/>
              <w:rPr>
                <w:sz w:val="21"/>
                <w:szCs w:val="21"/>
              </w:rPr>
            </w:pPr>
            <w:r>
              <w:rPr>
                <w:rFonts w:hint="eastAsia"/>
                <w:bCs/>
                <w:szCs w:val="21"/>
              </w:rPr>
              <w:t>管理制度完善、健全、可行，优得</w:t>
            </w:r>
            <w:r>
              <w:rPr>
                <w:rFonts w:hint="eastAsia"/>
                <w:bCs/>
                <w:szCs w:val="21"/>
                <w:lang w:val="en-US" w:eastAsia="zh-CN"/>
              </w:rPr>
              <w:t>5</w:t>
            </w:r>
            <w:r>
              <w:rPr>
                <w:rFonts w:hint="eastAsia"/>
                <w:bCs/>
                <w:szCs w:val="21"/>
              </w:rPr>
              <w:t>分，良得</w:t>
            </w:r>
            <w:r>
              <w:rPr>
                <w:rFonts w:hint="eastAsia"/>
                <w:bCs/>
                <w:szCs w:val="21"/>
                <w:lang w:val="en-US" w:eastAsia="zh-CN"/>
              </w:rPr>
              <w:t>3</w:t>
            </w:r>
            <w:r>
              <w:rPr>
                <w:rFonts w:hint="eastAsia"/>
                <w:bCs/>
                <w:szCs w:val="21"/>
              </w:rPr>
              <w:t>分，一般</w:t>
            </w:r>
            <w:r>
              <w:rPr>
                <w:rFonts w:hint="eastAsia"/>
                <w:bCs/>
                <w:szCs w:val="21"/>
                <w:lang w:val="en-US" w:eastAsia="zh-CN"/>
              </w:rPr>
              <w:t>1</w:t>
            </w:r>
            <w:r>
              <w:rPr>
                <w:rFonts w:hint="eastAsia"/>
                <w:bCs/>
                <w:szCs w:val="21"/>
              </w:rPr>
              <w:t>分，没有得0分。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114" w:type="dxa"/>
            <w:vMerge w:val="continue"/>
            <w:vAlign w:val="center"/>
          </w:tcPr>
          <w:p>
            <w:pPr>
              <w:spacing w:line="240" w:lineRule="atLeast"/>
              <w:jc w:val="center"/>
              <w:rPr>
                <w:sz w:val="21"/>
                <w:szCs w:val="21"/>
              </w:rPr>
            </w:pPr>
          </w:p>
        </w:tc>
        <w:tc>
          <w:tcPr>
            <w:tcW w:w="3060" w:type="dxa"/>
            <w:vAlign w:val="center"/>
          </w:tcPr>
          <w:p>
            <w:pPr>
              <w:spacing w:line="240" w:lineRule="atLeast"/>
              <w:jc w:val="center"/>
              <w:rPr>
                <w:sz w:val="21"/>
                <w:szCs w:val="21"/>
              </w:rPr>
            </w:pPr>
            <w:r>
              <w:rPr>
                <w:rFonts w:hint="eastAsia"/>
                <w:bCs/>
                <w:szCs w:val="21"/>
              </w:rPr>
              <w:t>岗位责任制度（</w:t>
            </w:r>
            <w:r>
              <w:rPr>
                <w:rFonts w:hint="eastAsia"/>
                <w:bCs/>
                <w:szCs w:val="21"/>
                <w:lang w:val="en-US" w:eastAsia="zh-CN"/>
              </w:rPr>
              <w:t>5</w:t>
            </w:r>
            <w:r>
              <w:rPr>
                <w:rFonts w:hint="eastAsia"/>
                <w:bCs/>
                <w:szCs w:val="21"/>
              </w:rPr>
              <w:t>分）</w:t>
            </w:r>
          </w:p>
        </w:tc>
        <w:tc>
          <w:tcPr>
            <w:tcW w:w="5930" w:type="dxa"/>
            <w:tcBorders>
              <w:bottom w:val="single" w:color="auto" w:sz="4" w:space="0"/>
            </w:tcBorders>
            <w:vAlign w:val="center"/>
          </w:tcPr>
          <w:p>
            <w:pPr>
              <w:spacing w:line="240" w:lineRule="atLeast"/>
              <w:rPr>
                <w:sz w:val="21"/>
                <w:szCs w:val="21"/>
              </w:rPr>
            </w:pPr>
            <w:r>
              <w:rPr>
                <w:rFonts w:hint="eastAsia"/>
                <w:bCs/>
                <w:szCs w:val="21"/>
              </w:rPr>
              <w:t>责任制度完善、健全、可行，优得</w:t>
            </w:r>
            <w:r>
              <w:rPr>
                <w:rFonts w:hint="eastAsia"/>
                <w:bCs/>
                <w:szCs w:val="21"/>
                <w:lang w:val="en-US" w:eastAsia="zh-CN"/>
              </w:rPr>
              <w:t>5</w:t>
            </w:r>
            <w:r>
              <w:rPr>
                <w:rFonts w:hint="eastAsia"/>
                <w:bCs/>
                <w:szCs w:val="21"/>
              </w:rPr>
              <w:t>分，良得</w:t>
            </w:r>
            <w:r>
              <w:rPr>
                <w:rFonts w:hint="eastAsia"/>
                <w:bCs/>
                <w:szCs w:val="21"/>
                <w:lang w:val="en-US" w:eastAsia="zh-CN"/>
              </w:rPr>
              <w:t>3</w:t>
            </w:r>
            <w:r>
              <w:rPr>
                <w:rFonts w:hint="eastAsia"/>
                <w:bCs/>
                <w:szCs w:val="21"/>
              </w:rPr>
              <w:t>分，一般</w:t>
            </w:r>
            <w:r>
              <w:rPr>
                <w:rFonts w:hint="eastAsia"/>
                <w:bCs/>
                <w:szCs w:val="21"/>
                <w:lang w:val="en-US" w:eastAsia="zh-CN"/>
              </w:rPr>
              <w:t>1</w:t>
            </w:r>
            <w:r>
              <w:rPr>
                <w:rFonts w:hint="eastAsia"/>
                <w:bCs/>
                <w:szCs w:val="21"/>
              </w:rPr>
              <w:t>分，没有得0分。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114" w:type="dxa"/>
            <w:vMerge w:val="continue"/>
            <w:vAlign w:val="center"/>
          </w:tcPr>
          <w:p>
            <w:pPr>
              <w:spacing w:line="240" w:lineRule="atLeast"/>
              <w:jc w:val="center"/>
              <w:rPr>
                <w:sz w:val="21"/>
                <w:szCs w:val="21"/>
              </w:rPr>
            </w:pPr>
          </w:p>
        </w:tc>
        <w:tc>
          <w:tcPr>
            <w:tcW w:w="3060" w:type="dxa"/>
            <w:vAlign w:val="center"/>
          </w:tcPr>
          <w:p>
            <w:pPr>
              <w:spacing w:line="240" w:lineRule="atLeast"/>
              <w:jc w:val="center"/>
              <w:rPr>
                <w:sz w:val="21"/>
                <w:szCs w:val="21"/>
              </w:rPr>
            </w:pPr>
            <w:r>
              <w:rPr>
                <w:rFonts w:hint="eastAsia"/>
                <w:bCs/>
                <w:szCs w:val="21"/>
              </w:rPr>
              <w:t>保密制度（</w:t>
            </w:r>
            <w:r>
              <w:rPr>
                <w:rFonts w:hint="eastAsia"/>
                <w:bCs/>
                <w:szCs w:val="21"/>
                <w:lang w:val="en-US" w:eastAsia="zh-CN"/>
              </w:rPr>
              <w:t>3</w:t>
            </w:r>
            <w:r>
              <w:rPr>
                <w:rFonts w:hint="eastAsia"/>
                <w:bCs/>
                <w:szCs w:val="21"/>
              </w:rPr>
              <w:t>分）</w:t>
            </w:r>
          </w:p>
        </w:tc>
        <w:tc>
          <w:tcPr>
            <w:tcW w:w="5930" w:type="dxa"/>
            <w:tcBorders>
              <w:bottom w:val="single" w:color="auto" w:sz="4" w:space="0"/>
            </w:tcBorders>
            <w:vAlign w:val="center"/>
          </w:tcPr>
          <w:p>
            <w:pPr>
              <w:spacing w:line="240" w:lineRule="atLeast"/>
              <w:rPr>
                <w:sz w:val="21"/>
                <w:szCs w:val="21"/>
              </w:rPr>
            </w:pPr>
            <w:r>
              <w:rPr>
                <w:rFonts w:hint="eastAsia"/>
                <w:bCs/>
                <w:szCs w:val="21"/>
              </w:rPr>
              <w:t>保密制度完善、健全、可行，优得</w:t>
            </w:r>
            <w:r>
              <w:rPr>
                <w:rFonts w:hint="eastAsia"/>
                <w:bCs/>
                <w:szCs w:val="21"/>
                <w:lang w:val="en-US" w:eastAsia="zh-CN"/>
              </w:rPr>
              <w:t>3</w:t>
            </w:r>
            <w:r>
              <w:rPr>
                <w:rFonts w:hint="eastAsia"/>
                <w:bCs/>
                <w:szCs w:val="21"/>
              </w:rPr>
              <w:t>分，良得</w:t>
            </w:r>
            <w:r>
              <w:rPr>
                <w:rFonts w:hint="eastAsia"/>
                <w:bCs/>
                <w:szCs w:val="21"/>
                <w:lang w:val="en-US" w:eastAsia="zh-CN"/>
              </w:rPr>
              <w:t>2</w:t>
            </w:r>
            <w:bookmarkStart w:id="56" w:name="_GoBack"/>
            <w:bookmarkEnd w:id="56"/>
            <w:r>
              <w:rPr>
                <w:rFonts w:hint="eastAsia"/>
                <w:bCs/>
                <w:szCs w:val="21"/>
              </w:rPr>
              <w:t>分，一般</w:t>
            </w:r>
            <w:r>
              <w:rPr>
                <w:bCs/>
                <w:szCs w:val="21"/>
                <w:lang w:val="en-US"/>
              </w:rPr>
              <w:t>1</w:t>
            </w:r>
            <w:r>
              <w:rPr>
                <w:rFonts w:hint="eastAsia"/>
                <w:bCs/>
                <w:szCs w:val="21"/>
              </w:rPr>
              <w:t>分，没有得0分。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114" w:type="dxa"/>
            <w:vMerge w:val="continue"/>
            <w:vAlign w:val="center"/>
          </w:tcPr>
          <w:p>
            <w:pPr>
              <w:spacing w:line="240" w:lineRule="atLeast"/>
              <w:jc w:val="center"/>
              <w:rPr>
                <w:sz w:val="21"/>
                <w:szCs w:val="21"/>
              </w:rPr>
            </w:pPr>
          </w:p>
        </w:tc>
        <w:tc>
          <w:tcPr>
            <w:tcW w:w="3060" w:type="dxa"/>
            <w:vAlign w:val="center"/>
          </w:tcPr>
          <w:p>
            <w:pPr>
              <w:adjustRightInd w:val="0"/>
              <w:spacing w:line="300" w:lineRule="exact"/>
              <w:jc w:val="center"/>
              <w:rPr>
                <w:bCs/>
                <w:szCs w:val="21"/>
              </w:rPr>
            </w:pPr>
            <w:r>
              <w:rPr>
                <w:rFonts w:hint="eastAsia"/>
                <w:bCs/>
                <w:szCs w:val="21"/>
              </w:rPr>
              <w:t>其他工作安排计划</w:t>
            </w:r>
          </w:p>
          <w:p>
            <w:pPr>
              <w:spacing w:line="240" w:lineRule="atLeast"/>
              <w:jc w:val="center"/>
              <w:rPr>
                <w:sz w:val="21"/>
                <w:szCs w:val="21"/>
                <w:lang w:val="en-US"/>
              </w:rPr>
            </w:pPr>
            <w:r>
              <w:rPr>
                <w:rFonts w:hint="eastAsia"/>
                <w:bCs/>
                <w:szCs w:val="21"/>
              </w:rPr>
              <w:t>（2分）</w:t>
            </w:r>
          </w:p>
        </w:tc>
        <w:tc>
          <w:tcPr>
            <w:tcW w:w="5930" w:type="dxa"/>
            <w:tcBorders>
              <w:bottom w:val="single" w:color="auto" w:sz="4" w:space="0"/>
            </w:tcBorders>
            <w:vAlign w:val="center"/>
          </w:tcPr>
          <w:p>
            <w:pPr>
              <w:spacing w:line="240" w:lineRule="atLeast"/>
              <w:rPr>
                <w:sz w:val="21"/>
                <w:szCs w:val="21"/>
              </w:rPr>
            </w:pPr>
            <w:r>
              <w:rPr>
                <w:rFonts w:hint="eastAsia"/>
                <w:bCs/>
                <w:szCs w:val="21"/>
              </w:rPr>
              <w:t>在满足招标文件要求的基础上，有其他工作安排计划得2分。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114" w:type="dxa"/>
            <w:vMerge w:val="restart"/>
            <w:vAlign w:val="center"/>
          </w:tcPr>
          <w:p>
            <w:pPr>
              <w:spacing w:line="240" w:lineRule="atLeast"/>
              <w:jc w:val="center"/>
              <w:rPr>
                <w:sz w:val="21"/>
                <w:szCs w:val="21"/>
              </w:rPr>
            </w:pPr>
            <w:r>
              <w:rPr>
                <w:rFonts w:hint="eastAsia"/>
                <w:sz w:val="21"/>
                <w:szCs w:val="21"/>
              </w:rPr>
              <w:t>商务</w:t>
            </w:r>
          </w:p>
          <w:p>
            <w:pPr>
              <w:spacing w:line="240" w:lineRule="atLeast"/>
              <w:jc w:val="center"/>
              <w:rPr>
                <w:sz w:val="21"/>
                <w:szCs w:val="21"/>
              </w:rPr>
            </w:pPr>
            <w:r>
              <w:rPr>
                <w:rFonts w:hint="eastAsia"/>
                <w:sz w:val="21"/>
                <w:szCs w:val="21"/>
              </w:rPr>
              <w:t>部分</w:t>
            </w:r>
          </w:p>
          <w:p>
            <w:pPr>
              <w:spacing w:line="240" w:lineRule="atLeast"/>
              <w:jc w:val="center"/>
              <w:rPr>
                <w:sz w:val="21"/>
                <w:szCs w:val="21"/>
              </w:rPr>
            </w:pPr>
            <w:r>
              <w:rPr>
                <w:rFonts w:hint="eastAsia"/>
                <w:sz w:val="21"/>
                <w:szCs w:val="21"/>
              </w:rPr>
              <w:t>评审</w:t>
            </w:r>
          </w:p>
          <w:p>
            <w:pPr>
              <w:spacing w:line="240" w:lineRule="atLeast"/>
              <w:jc w:val="center"/>
              <w:rPr>
                <w:sz w:val="21"/>
                <w:szCs w:val="21"/>
              </w:rPr>
            </w:pPr>
            <w:r>
              <w:rPr>
                <w:rFonts w:hint="eastAsia"/>
                <w:sz w:val="21"/>
                <w:szCs w:val="21"/>
              </w:rPr>
              <w:t>（</w:t>
            </w:r>
            <w:r>
              <w:rPr>
                <w:rFonts w:hint="eastAsia"/>
                <w:sz w:val="21"/>
                <w:szCs w:val="21"/>
                <w:lang w:val="en-US"/>
              </w:rPr>
              <w:t>25</w:t>
            </w:r>
            <w:r>
              <w:rPr>
                <w:rFonts w:hint="eastAsia"/>
                <w:sz w:val="21"/>
                <w:szCs w:val="21"/>
              </w:rPr>
              <w:t>分）</w:t>
            </w:r>
          </w:p>
        </w:tc>
        <w:tc>
          <w:tcPr>
            <w:tcW w:w="3060" w:type="dxa"/>
            <w:vAlign w:val="center"/>
          </w:tcPr>
          <w:p>
            <w:pPr>
              <w:spacing w:line="240" w:lineRule="atLeast"/>
              <w:jc w:val="center"/>
              <w:rPr>
                <w:sz w:val="21"/>
                <w:szCs w:val="21"/>
              </w:rPr>
            </w:pPr>
            <w:r>
              <w:rPr>
                <w:rFonts w:hint="eastAsia"/>
                <w:bCs/>
                <w:szCs w:val="21"/>
              </w:rPr>
              <w:t>企业业绩（</w:t>
            </w:r>
            <w:r>
              <w:rPr>
                <w:rFonts w:hint="eastAsia"/>
                <w:bCs/>
                <w:szCs w:val="21"/>
                <w:lang w:val="en-US"/>
              </w:rPr>
              <w:t>15</w:t>
            </w:r>
            <w:r>
              <w:rPr>
                <w:rFonts w:hint="eastAsia"/>
                <w:bCs/>
                <w:szCs w:val="21"/>
              </w:rPr>
              <w:t>分）</w:t>
            </w:r>
          </w:p>
        </w:tc>
        <w:tc>
          <w:tcPr>
            <w:tcW w:w="5930" w:type="dxa"/>
            <w:vAlign w:val="center"/>
          </w:tcPr>
          <w:p>
            <w:pPr>
              <w:spacing w:line="240" w:lineRule="atLeast"/>
              <w:rPr>
                <w:sz w:val="21"/>
                <w:szCs w:val="21"/>
                <w:lang w:val="en-US"/>
              </w:rPr>
            </w:pPr>
            <w:r>
              <w:rPr>
                <w:rFonts w:hint="eastAsia"/>
                <w:bCs/>
                <w:szCs w:val="21"/>
              </w:rPr>
              <w:t>近三年（20</w:t>
            </w:r>
            <w:r>
              <w:rPr>
                <w:rFonts w:hint="eastAsia"/>
                <w:bCs/>
                <w:szCs w:val="21"/>
                <w:lang w:val="en-US"/>
              </w:rPr>
              <w:t>19</w:t>
            </w:r>
            <w:r>
              <w:rPr>
                <w:rFonts w:hint="eastAsia"/>
                <w:bCs/>
                <w:szCs w:val="21"/>
              </w:rPr>
              <w:t>年</w:t>
            </w:r>
            <w:r>
              <w:rPr>
                <w:rFonts w:hint="eastAsia"/>
                <w:bCs/>
                <w:szCs w:val="21"/>
                <w:lang w:val="en-US"/>
              </w:rPr>
              <w:t>至今</w:t>
            </w:r>
            <w:r>
              <w:rPr>
                <w:rFonts w:hint="eastAsia"/>
                <w:bCs/>
                <w:szCs w:val="21"/>
              </w:rPr>
              <w:t>）</w:t>
            </w:r>
            <w:r>
              <w:rPr>
                <w:rFonts w:hint="eastAsia"/>
                <w:szCs w:val="21"/>
              </w:rPr>
              <w:t>有过类似业绩</w:t>
            </w:r>
            <w:r>
              <w:rPr>
                <w:rFonts w:hint="eastAsia"/>
                <w:bCs/>
                <w:szCs w:val="21"/>
              </w:rPr>
              <w:t>，每有一项得</w:t>
            </w:r>
            <w:r>
              <w:rPr>
                <w:rFonts w:hint="eastAsia"/>
                <w:bCs/>
                <w:szCs w:val="21"/>
                <w:lang w:val="en-US"/>
              </w:rPr>
              <w:t>5</w:t>
            </w:r>
            <w:r>
              <w:rPr>
                <w:rFonts w:hint="eastAsia"/>
                <w:bCs/>
                <w:szCs w:val="21"/>
              </w:rPr>
              <w:t>分，三项以上得满分</w:t>
            </w:r>
            <w:r>
              <w:rPr>
                <w:rFonts w:hint="eastAsia"/>
                <w:bCs/>
                <w:szCs w:val="21"/>
                <w:lang w:val="en-US"/>
              </w:rPr>
              <w:t>15</w:t>
            </w:r>
            <w:r>
              <w:rPr>
                <w:rFonts w:hint="eastAsia"/>
                <w:bCs/>
                <w:szCs w:val="21"/>
              </w:rPr>
              <w:t>分。提供中标通知书或合同协议书原件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114" w:type="dxa"/>
            <w:vMerge w:val="continue"/>
            <w:vAlign w:val="center"/>
          </w:tcPr>
          <w:p>
            <w:pPr>
              <w:spacing w:line="240" w:lineRule="atLeast"/>
              <w:jc w:val="center"/>
              <w:rPr>
                <w:sz w:val="21"/>
                <w:szCs w:val="21"/>
              </w:rPr>
            </w:pPr>
          </w:p>
        </w:tc>
        <w:tc>
          <w:tcPr>
            <w:tcW w:w="3060" w:type="dxa"/>
            <w:vAlign w:val="center"/>
          </w:tcPr>
          <w:p>
            <w:pPr>
              <w:spacing w:line="240" w:lineRule="atLeast"/>
              <w:jc w:val="center"/>
              <w:rPr>
                <w:sz w:val="21"/>
                <w:szCs w:val="21"/>
              </w:rPr>
            </w:pPr>
            <w:r>
              <w:rPr>
                <w:rFonts w:hint="eastAsia"/>
                <w:bCs/>
                <w:szCs w:val="21"/>
              </w:rPr>
              <w:t>服务承诺（</w:t>
            </w:r>
            <w:r>
              <w:rPr>
                <w:rFonts w:hint="eastAsia"/>
                <w:bCs/>
                <w:szCs w:val="21"/>
                <w:lang w:val="en-US"/>
              </w:rPr>
              <w:t>5</w:t>
            </w:r>
            <w:r>
              <w:rPr>
                <w:rFonts w:hint="eastAsia"/>
                <w:bCs/>
                <w:szCs w:val="21"/>
              </w:rPr>
              <w:t>分）</w:t>
            </w:r>
          </w:p>
        </w:tc>
        <w:tc>
          <w:tcPr>
            <w:tcW w:w="5930" w:type="dxa"/>
            <w:vAlign w:val="center"/>
          </w:tcPr>
          <w:p>
            <w:pPr>
              <w:spacing w:line="240" w:lineRule="atLeast"/>
              <w:rPr>
                <w:sz w:val="21"/>
                <w:szCs w:val="21"/>
              </w:rPr>
            </w:pPr>
            <w:r>
              <w:rPr>
                <w:rFonts w:hint="eastAsia"/>
                <w:bCs/>
                <w:szCs w:val="21"/>
              </w:rPr>
              <w:t>有服务承诺，且服务承诺优得</w:t>
            </w:r>
            <w:r>
              <w:rPr>
                <w:rFonts w:hint="eastAsia"/>
                <w:bCs/>
                <w:szCs w:val="21"/>
                <w:lang w:val="en-US"/>
              </w:rPr>
              <w:t>5</w:t>
            </w:r>
            <w:r>
              <w:rPr>
                <w:rFonts w:hint="eastAsia"/>
                <w:bCs/>
                <w:szCs w:val="21"/>
              </w:rPr>
              <w:t>分，良得</w:t>
            </w:r>
            <w:r>
              <w:rPr>
                <w:bCs/>
                <w:szCs w:val="21"/>
                <w:lang w:val="en-US"/>
              </w:rPr>
              <w:t>3</w:t>
            </w:r>
            <w:r>
              <w:rPr>
                <w:rFonts w:hint="eastAsia"/>
                <w:bCs/>
                <w:szCs w:val="21"/>
              </w:rPr>
              <w:t>分，一般得</w:t>
            </w:r>
            <w:r>
              <w:rPr>
                <w:bCs/>
                <w:szCs w:val="21"/>
                <w:lang w:val="en-US"/>
              </w:rPr>
              <w:t>1</w:t>
            </w:r>
            <w:r>
              <w:rPr>
                <w:rFonts w:hint="eastAsia"/>
                <w:bCs/>
                <w:szCs w:val="21"/>
              </w:rPr>
              <w:t>分，没有得0分。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114" w:type="dxa"/>
            <w:vMerge w:val="continue"/>
            <w:vAlign w:val="center"/>
          </w:tcPr>
          <w:p>
            <w:pPr>
              <w:spacing w:line="240" w:lineRule="atLeast"/>
              <w:jc w:val="center"/>
              <w:rPr>
                <w:sz w:val="21"/>
                <w:szCs w:val="21"/>
              </w:rPr>
            </w:pPr>
          </w:p>
        </w:tc>
        <w:tc>
          <w:tcPr>
            <w:tcW w:w="3060" w:type="dxa"/>
            <w:vAlign w:val="center"/>
          </w:tcPr>
          <w:p>
            <w:pPr>
              <w:spacing w:line="240" w:lineRule="atLeast"/>
              <w:jc w:val="center"/>
              <w:rPr>
                <w:bCs/>
                <w:szCs w:val="21"/>
              </w:rPr>
            </w:pPr>
            <w:r>
              <w:rPr>
                <w:rFonts w:hint="eastAsia"/>
                <w:bCs/>
                <w:szCs w:val="21"/>
              </w:rPr>
              <w:t>优惠条件（</w:t>
            </w:r>
            <w:r>
              <w:rPr>
                <w:rFonts w:hint="eastAsia"/>
                <w:bCs/>
                <w:szCs w:val="21"/>
                <w:lang w:val="en-US"/>
              </w:rPr>
              <w:t>5</w:t>
            </w:r>
            <w:r>
              <w:rPr>
                <w:rFonts w:hint="eastAsia"/>
                <w:bCs/>
                <w:szCs w:val="21"/>
              </w:rPr>
              <w:t>分）</w:t>
            </w:r>
          </w:p>
        </w:tc>
        <w:tc>
          <w:tcPr>
            <w:tcW w:w="5930" w:type="dxa"/>
            <w:vAlign w:val="center"/>
          </w:tcPr>
          <w:p>
            <w:pPr>
              <w:spacing w:line="240" w:lineRule="atLeast"/>
              <w:rPr>
                <w:bCs/>
                <w:szCs w:val="21"/>
              </w:rPr>
            </w:pPr>
            <w:r>
              <w:rPr>
                <w:rFonts w:hint="eastAsia"/>
                <w:bCs/>
                <w:szCs w:val="21"/>
              </w:rPr>
              <w:t>有优惠条件，且优惠条件优得</w:t>
            </w:r>
            <w:r>
              <w:rPr>
                <w:rFonts w:hint="eastAsia"/>
                <w:bCs/>
                <w:szCs w:val="21"/>
                <w:lang w:val="en-US"/>
              </w:rPr>
              <w:t>5</w:t>
            </w:r>
            <w:r>
              <w:rPr>
                <w:rFonts w:hint="eastAsia"/>
                <w:bCs/>
                <w:szCs w:val="21"/>
              </w:rPr>
              <w:t>分，良得</w:t>
            </w:r>
            <w:r>
              <w:rPr>
                <w:bCs/>
                <w:szCs w:val="21"/>
                <w:lang w:val="en-US"/>
              </w:rPr>
              <w:t>3</w:t>
            </w:r>
            <w:r>
              <w:rPr>
                <w:rFonts w:hint="eastAsia"/>
                <w:bCs/>
                <w:szCs w:val="21"/>
              </w:rPr>
              <w:t>分，一般得</w:t>
            </w:r>
            <w:r>
              <w:rPr>
                <w:bCs/>
                <w:szCs w:val="21"/>
                <w:lang w:val="en-US"/>
              </w:rPr>
              <w:t>1</w:t>
            </w:r>
            <w:r>
              <w:rPr>
                <w:rFonts w:hint="eastAsia"/>
                <w:bCs/>
                <w:szCs w:val="21"/>
              </w:rPr>
              <w:t>分，没有得0分。</w:t>
            </w:r>
          </w:p>
        </w:tc>
      </w:tr>
    </w:tbl>
    <w:p>
      <w:pPr>
        <w:spacing w:line="265" w:lineRule="exact"/>
        <w:ind w:right="469" w:rightChars="213"/>
        <w:rPr>
          <w:sz w:val="21"/>
        </w:rPr>
        <w:sectPr>
          <w:footerReference r:id="rId4" w:type="default"/>
          <w:pgSz w:w="11910" w:h="16840"/>
          <w:pgMar w:top="1500" w:right="620" w:bottom="1160" w:left="700" w:header="0" w:footer="975" w:gutter="0"/>
          <w:cols w:space="720" w:num="1"/>
        </w:sectPr>
      </w:pPr>
    </w:p>
    <w:p>
      <w:pPr>
        <w:numPr>
          <w:ilvl w:val="0"/>
          <w:numId w:val="19"/>
        </w:numPr>
        <w:spacing w:line="360" w:lineRule="auto"/>
        <w:rPr>
          <w:b/>
          <w:sz w:val="28"/>
          <w:szCs w:val="28"/>
        </w:rPr>
      </w:pPr>
      <w:r>
        <w:rPr>
          <w:rFonts w:hint="eastAsia"/>
          <w:b/>
          <w:sz w:val="28"/>
          <w:szCs w:val="28"/>
        </w:rPr>
        <w:t>评审办法</w:t>
      </w:r>
    </w:p>
    <w:p>
      <w:pPr>
        <w:spacing w:line="360" w:lineRule="auto"/>
        <w:ind w:firstLine="440" w:firstLineChars="200"/>
        <w:rPr>
          <w:bCs/>
          <w:szCs w:val="21"/>
        </w:rPr>
      </w:pPr>
      <w:r>
        <w:rPr>
          <w:rFonts w:hint="eastAsia"/>
          <w:bCs/>
          <w:szCs w:val="21"/>
        </w:rPr>
        <w:t>竞争性磋商采用二次报价+综合评分法。磋商小组仅对确定为实质上响应竞争性磋商要求的响应文件进行评价和比较。磋商小组根据综合评分情况，按照评审得分由高到低顺序推荐三名成交候选供应商，得分最高排名第一的</w:t>
      </w:r>
      <w:r>
        <w:rPr>
          <w:rFonts w:hint="eastAsia"/>
          <w:bCs/>
          <w:szCs w:val="21"/>
          <w:lang w:val="en-US"/>
        </w:rPr>
        <w:t>确定</w:t>
      </w:r>
      <w:r>
        <w:rPr>
          <w:rFonts w:hint="eastAsia"/>
          <w:bCs/>
          <w:szCs w:val="21"/>
        </w:rPr>
        <w:t>为成交供应商。评审得分相同的，按照最后报价由低到高的顺序推荐。</w:t>
      </w:r>
      <w:r>
        <w:rPr>
          <w:rFonts w:hint="eastAsia"/>
          <w:szCs w:val="21"/>
        </w:rPr>
        <w:t>评审得分且最后报价相同的，按照</w:t>
      </w:r>
      <w:r>
        <w:rPr>
          <w:rFonts w:hint="eastAsia"/>
          <w:szCs w:val="21"/>
          <w:lang w:val="en-US"/>
        </w:rPr>
        <w:t>服务方案</w:t>
      </w:r>
      <w:r>
        <w:rPr>
          <w:rFonts w:hint="eastAsia"/>
          <w:szCs w:val="21"/>
        </w:rPr>
        <w:t>、</w:t>
      </w:r>
      <w:r>
        <w:rPr>
          <w:rFonts w:hint="eastAsia"/>
          <w:szCs w:val="21"/>
          <w:lang w:val="en-US"/>
        </w:rPr>
        <w:t>商务部分</w:t>
      </w:r>
      <w:r>
        <w:rPr>
          <w:rFonts w:hint="eastAsia"/>
          <w:szCs w:val="21"/>
        </w:rPr>
        <w:t>优劣顺序推荐。对于明显低于成本的报价，采购人将不予采用。</w:t>
      </w:r>
    </w:p>
    <w:p>
      <w:pPr>
        <w:spacing w:line="360" w:lineRule="auto"/>
        <w:rPr>
          <w:b/>
          <w:sz w:val="28"/>
          <w:szCs w:val="28"/>
        </w:rPr>
      </w:pPr>
      <w:r>
        <w:rPr>
          <w:rFonts w:hint="eastAsia"/>
          <w:b/>
          <w:sz w:val="28"/>
          <w:szCs w:val="28"/>
        </w:rPr>
        <w:t>2. 评审标准</w:t>
      </w:r>
    </w:p>
    <w:p>
      <w:pPr>
        <w:spacing w:line="360" w:lineRule="auto"/>
        <w:rPr>
          <w:b/>
          <w:szCs w:val="21"/>
        </w:rPr>
      </w:pPr>
      <w:r>
        <w:rPr>
          <w:rFonts w:hint="eastAsia"/>
          <w:b/>
          <w:szCs w:val="21"/>
        </w:rPr>
        <w:t>2.1 初步评审标准</w:t>
      </w:r>
    </w:p>
    <w:p>
      <w:pPr>
        <w:spacing w:line="360" w:lineRule="auto"/>
        <w:ind w:firstLine="440" w:firstLineChars="200"/>
        <w:rPr>
          <w:bCs/>
          <w:szCs w:val="21"/>
        </w:rPr>
      </w:pPr>
      <w:r>
        <w:rPr>
          <w:rFonts w:hint="eastAsia"/>
          <w:bCs/>
          <w:szCs w:val="21"/>
        </w:rPr>
        <w:t>2.1.1 形式评审标准：见评审办法前附表。</w:t>
      </w:r>
    </w:p>
    <w:p>
      <w:pPr>
        <w:spacing w:line="360" w:lineRule="auto"/>
        <w:ind w:firstLine="440" w:firstLineChars="200"/>
        <w:rPr>
          <w:bCs/>
          <w:szCs w:val="21"/>
        </w:rPr>
      </w:pPr>
      <w:r>
        <w:rPr>
          <w:rFonts w:hint="eastAsia"/>
          <w:bCs/>
          <w:szCs w:val="21"/>
        </w:rPr>
        <w:t>2.1.2 资格评审标准：见评审办法前附表。</w:t>
      </w:r>
    </w:p>
    <w:p>
      <w:pPr>
        <w:spacing w:line="360" w:lineRule="auto"/>
        <w:ind w:firstLine="440" w:firstLineChars="200"/>
        <w:rPr>
          <w:bCs/>
          <w:szCs w:val="21"/>
        </w:rPr>
      </w:pPr>
      <w:r>
        <w:rPr>
          <w:rFonts w:hint="eastAsia"/>
          <w:bCs/>
          <w:szCs w:val="21"/>
        </w:rPr>
        <w:t>2.1.3 响应性评审标准：见评审办法前附表。</w:t>
      </w:r>
    </w:p>
    <w:p>
      <w:pPr>
        <w:spacing w:line="360" w:lineRule="auto"/>
        <w:rPr>
          <w:b/>
          <w:szCs w:val="21"/>
        </w:rPr>
      </w:pPr>
      <w:r>
        <w:rPr>
          <w:rFonts w:hint="eastAsia"/>
          <w:b/>
          <w:szCs w:val="21"/>
        </w:rPr>
        <w:t>2.2 分值构成与评分标准</w:t>
      </w:r>
    </w:p>
    <w:p>
      <w:pPr>
        <w:spacing w:line="360" w:lineRule="auto"/>
        <w:rPr>
          <w:bCs/>
          <w:szCs w:val="21"/>
        </w:rPr>
      </w:pPr>
      <w:r>
        <w:rPr>
          <w:rFonts w:hint="eastAsia"/>
          <w:bCs/>
          <w:szCs w:val="21"/>
        </w:rPr>
        <w:t>2.2.1 分值构成</w:t>
      </w:r>
    </w:p>
    <w:p>
      <w:pPr>
        <w:spacing w:line="360" w:lineRule="auto"/>
        <w:ind w:firstLine="440" w:firstLineChars="200"/>
        <w:rPr>
          <w:bCs/>
          <w:szCs w:val="21"/>
        </w:rPr>
      </w:pPr>
      <w:r>
        <w:rPr>
          <w:rFonts w:hint="eastAsia"/>
          <w:bCs/>
          <w:szCs w:val="21"/>
        </w:rPr>
        <w:t>（1）</w:t>
      </w:r>
      <w:r>
        <w:rPr>
          <w:rFonts w:hint="eastAsia"/>
          <w:bCs/>
          <w:szCs w:val="21"/>
          <w:lang w:val="en-US"/>
        </w:rPr>
        <w:t>投标报价</w:t>
      </w:r>
      <w:r>
        <w:rPr>
          <w:rFonts w:hint="eastAsia"/>
          <w:bCs/>
          <w:szCs w:val="21"/>
        </w:rPr>
        <w:t>：见评审办法前附表；</w:t>
      </w:r>
    </w:p>
    <w:p>
      <w:pPr>
        <w:spacing w:line="360" w:lineRule="auto"/>
        <w:ind w:firstLine="440" w:firstLineChars="200"/>
        <w:rPr>
          <w:bCs/>
          <w:szCs w:val="21"/>
        </w:rPr>
      </w:pPr>
      <w:r>
        <w:rPr>
          <w:rFonts w:hint="eastAsia"/>
          <w:bCs/>
          <w:szCs w:val="21"/>
        </w:rPr>
        <w:t>（2）</w:t>
      </w:r>
      <w:r>
        <w:rPr>
          <w:rFonts w:hint="eastAsia"/>
          <w:bCs/>
          <w:szCs w:val="21"/>
          <w:lang w:val="en-US"/>
        </w:rPr>
        <w:t>服务方案部分</w:t>
      </w:r>
      <w:r>
        <w:rPr>
          <w:rFonts w:hint="eastAsia"/>
          <w:bCs/>
          <w:szCs w:val="21"/>
        </w:rPr>
        <w:t>：见评审办法前附表；</w:t>
      </w:r>
    </w:p>
    <w:p>
      <w:pPr>
        <w:spacing w:line="360" w:lineRule="auto"/>
        <w:ind w:firstLine="440" w:firstLineChars="200"/>
        <w:rPr>
          <w:bCs/>
          <w:szCs w:val="21"/>
        </w:rPr>
      </w:pPr>
      <w:r>
        <w:rPr>
          <w:rFonts w:hint="eastAsia"/>
          <w:bCs/>
          <w:szCs w:val="21"/>
        </w:rPr>
        <w:t>（3）</w:t>
      </w:r>
      <w:r>
        <w:rPr>
          <w:rFonts w:hint="eastAsia"/>
          <w:bCs/>
          <w:szCs w:val="21"/>
          <w:lang w:val="en-US"/>
        </w:rPr>
        <w:t>商务部分</w:t>
      </w:r>
      <w:r>
        <w:rPr>
          <w:rFonts w:hint="eastAsia"/>
          <w:bCs/>
          <w:szCs w:val="21"/>
        </w:rPr>
        <w:t>：见评审办法前附表；</w:t>
      </w:r>
    </w:p>
    <w:p>
      <w:pPr>
        <w:spacing w:line="360" w:lineRule="auto"/>
        <w:rPr>
          <w:bCs/>
          <w:szCs w:val="21"/>
        </w:rPr>
      </w:pPr>
      <w:r>
        <w:rPr>
          <w:rFonts w:hint="eastAsia"/>
          <w:bCs/>
          <w:szCs w:val="21"/>
        </w:rPr>
        <w:t>2.2.2 磋商基准价计算</w:t>
      </w:r>
    </w:p>
    <w:p>
      <w:pPr>
        <w:spacing w:line="360" w:lineRule="auto"/>
        <w:ind w:firstLine="440" w:firstLineChars="200"/>
        <w:rPr>
          <w:bCs/>
          <w:szCs w:val="21"/>
        </w:rPr>
      </w:pPr>
      <w:r>
        <w:rPr>
          <w:rFonts w:hint="eastAsia"/>
          <w:bCs/>
          <w:szCs w:val="21"/>
        </w:rPr>
        <w:t>磋商基准价计算方法：见评审办法前附表。</w:t>
      </w:r>
    </w:p>
    <w:p>
      <w:pPr>
        <w:spacing w:line="360" w:lineRule="auto"/>
        <w:rPr>
          <w:bCs/>
          <w:szCs w:val="21"/>
        </w:rPr>
      </w:pPr>
      <w:r>
        <w:rPr>
          <w:rFonts w:hint="eastAsia"/>
          <w:bCs/>
          <w:szCs w:val="21"/>
        </w:rPr>
        <w:t>2.2.3 评分标准</w:t>
      </w:r>
    </w:p>
    <w:p>
      <w:pPr>
        <w:spacing w:line="360" w:lineRule="auto"/>
        <w:ind w:firstLine="440" w:firstLineChars="200"/>
        <w:rPr>
          <w:bCs/>
          <w:szCs w:val="21"/>
        </w:rPr>
      </w:pPr>
      <w:r>
        <w:rPr>
          <w:rFonts w:hint="eastAsia"/>
          <w:bCs/>
          <w:szCs w:val="21"/>
        </w:rPr>
        <w:t>（1）</w:t>
      </w:r>
      <w:r>
        <w:rPr>
          <w:rFonts w:hint="eastAsia"/>
          <w:bCs/>
          <w:szCs w:val="21"/>
          <w:lang w:val="en-US"/>
        </w:rPr>
        <w:t>投标报价</w:t>
      </w:r>
      <w:r>
        <w:rPr>
          <w:rFonts w:hint="eastAsia"/>
          <w:bCs/>
          <w:szCs w:val="21"/>
        </w:rPr>
        <w:t>评分标准：见评审办法前附表；</w:t>
      </w:r>
    </w:p>
    <w:p>
      <w:pPr>
        <w:spacing w:line="360" w:lineRule="auto"/>
        <w:ind w:firstLine="440" w:firstLineChars="200"/>
        <w:rPr>
          <w:bCs/>
          <w:szCs w:val="21"/>
        </w:rPr>
      </w:pPr>
      <w:r>
        <w:rPr>
          <w:rFonts w:hint="eastAsia"/>
          <w:bCs/>
          <w:szCs w:val="21"/>
        </w:rPr>
        <w:t>（2）</w:t>
      </w:r>
      <w:r>
        <w:rPr>
          <w:rFonts w:hint="eastAsia"/>
          <w:bCs/>
          <w:szCs w:val="21"/>
          <w:lang w:val="en-US"/>
        </w:rPr>
        <w:t>服务方案部分</w:t>
      </w:r>
      <w:r>
        <w:rPr>
          <w:rFonts w:hint="eastAsia"/>
          <w:bCs/>
          <w:szCs w:val="21"/>
        </w:rPr>
        <w:t>标准：见评审办法前附表；</w:t>
      </w:r>
    </w:p>
    <w:p>
      <w:pPr>
        <w:spacing w:line="360" w:lineRule="auto"/>
        <w:ind w:firstLine="440" w:firstLineChars="200"/>
        <w:rPr>
          <w:bCs/>
          <w:szCs w:val="21"/>
        </w:rPr>
      </w:pPr>
      <w:r>
        <w:rPr>
          <w:rFonts w:hint="eastAsia"/>
          <w:bCs/>
          <w:szCs w:val="21"/>
        </w:rPr>
        <w:t>（3）</w:t>
      </w:r>
      <w:r>
        <w:rPr>
          <w:rFonts w:hint="eastAsia"/>
          <w:bCs/>
          <w:szCs w:val="21"/>
          <w:lang w:val="en-US"/>
        </w:rPr>
        <w:t>商务部分</w:t>
      </w:r>
      <w:r>
        <w:rPr>
          <w:rFonts w:hint="eastAsia"/>
          <w:bCs/>
          <w:szCs w:val="21"/>
        </w:rPr>
        <w:t>标准：见评审办法前附表；</w:t>
      </w:r>
    </w:p>
    <w:p>
      <w:pPr>
        <w:spacing w:line="360" w:lineRule="auto"/>
        <w:rPr>
          <w:b/>
          <w:sz w:val="28"/>
          <w:szCs w:val="28"/>
        </w:rPr>
      </w:pPr>
      <w:r>
        <w:rPr>
          <w:rFonts w:hint="eastAsia"/>
          <w:b/>
          <w:sz w:val="28"/>
          <w:szCs w:val="28"/>
        </w:rPr>
        <w:t>3. 评审程序</w:t>
      </w:r>
    </w:p>
    <w:p>
      <w:pPr>
        <w:spacing w:line="360" w:lineRule="auto"/>
        <w:rPr>
          <w:b/>
          <w:szCs w:val="21"/>
        </w:rPr>
      </w:pPr>
      <w:r>
        <w:rPr>
          <w:rFonts w:hint="eastAsia"/>
          <w:b/>
          <w:szCs w:val="21"/>
        </w:rPr>
        <w:t>3.1 初步评审</w:t>
      </w:r>
    </w:p>
    <w:p>
      <w:pPr>
        <w:spacing w:line="360" w:lineRule="auto"/>
        <w:ind w:firstLine="440" w:firstLineChars="200"/>
        <w:rPr>
          <w:bCs/>
          <w:szCs w:val="21"/>
        </w:rPr>
      </w:pPr>
      <w:r>
        <w:rPr>
          <w:rFonts w:hint="eastAsia"/>
          <w:bCs/>
          <w:szCs w:val="21"/>
        </w:rPr>
        <w:t>3.1.1 磋商小组可以要求供应商提交第二章“供应商须知”规定的有关证明和证件的原件，以便核验。磋商小组依据本章规定的标准对竞蹉响应文件进行初步评审。有一项不符合评审标准的，磋商小组应当否决其响应文件。</w:t>
      </w:r>
    </w:p>
    <w:p>
      <w:pPr>
        <w:spacing w:line="360" w:lineRule="auto"/>
        <w:rPr>
          <w:bCs/>
          <w:szCs w:val="21"/>
        </w:rPr>
      </w:pPr>
      <w:r>
        <w:rPr>
          <w:rFonts w:hint="eastAsia"/>
          <w:bCs/>
          <w:szCs w:val="21"/>
        </w:rPr>
        <w:t>3.1.2 供应商有以下情形之一的，磋商小组应当否决其响应文件：</w:t>
      </w:r>
    </w:p>
    <w:p>
      <w:pPr>
        <w:spacing w:line="360" w:lineRule="auto"/>
        <w:ind w:firstLine="440" w:firstLineChars="200"/>
        <w:rPr>
          <w:bCs/>
          <w:szCs w:val="21"/>
        </w:rPr>
      </w:pPr>
      <w:r>
        <w:rPr>
          <w:rFonts w:hint="eastAsia"/>
          <w:bCs/>
          <w:szCs w:val="21"/>
        </w:rPr>
        <w:t>（1）串通报价或弄虚作假或有其他违法行为的；</w:t>
      </w:r>
    </w:p>
    <w:p>
      <w:pPr>
        <w:spacing w:line="360" w:lineRule="auto"/>
        <w:ind w:firstLine="440" w:firstLineChars="200"/>
        <w:rPr>
          <w:bCs/>
          <w:szCs w:val="21"/>
        </w:rPr>
      </w:pPr>
      <w:r>
        <w:rPr>
          <w:rFonts w:hint="eastAsia"/>
          <w:bCs/>
          <w:szCs w:val="21"/>
        </w:rPr>
        <w:t>（2）不按磋商小组要求澄清、说明或补正的。</w:t>
      </w:r>
    </w:p>
    <w:p>
      <w:pPr>
        <w:spacing w:line="360" w:lineRule="auto"/>
        <w:rPr>
          <w:bCs/>
          <w:szCs w:val="21"/>
        </w:rPr>
      </w:pPr>
      <w:r>
        <w:rPr>
          <w:rFonts w:hint="eastAsia"/>
          <w:bCs/>
          <w:szCs w:val="21"/>
        </w:rPr>
        <w:t>3.1.3磋商报价有算术错误的，磋商小组按以下原则对报价进行修正，修正的价格经供应商书面确认后具有约束力。供应商不接受修正价格的，磋商小组应当否决其响应文件。</w:t>
      </w:r>
    </w:p>
    <w:p>
      <w:pPr>
        <w:spacing w:line="360" w:lineRule="auto"/>
        <w:ind w:firstLine="440" w:firstLineChars="200"/>
        <w:rPr>
          <w:bCs/>
          <w:szCs w:val="21"/>
        </w:rPr>
      </w:pPr>
      <w:r>
        <w:rPr>
          <w:rFonts w:hint="eastAsia"/>
          <w:bCs/>
          <w:szCs w:val="21"/>
        </w:rPr>
        <w:t>（1）响应文件中的大写金额与小写金额不一致的，以大写金额为准；</w:t>
      </w:r>
    </w:p>
    <w:p>
      <w:pPr>
        <w:spacing w:line="360" w:lineRule="auto"/>
        <w:ind w:firstLine="440" w:firstLineChars="200"/>
        <w:rPr>
          <w:bCs/>
          <w:szCs w:val="21"/>
        </w:rPr>
      </w:pPr>
      <w:r>
        <w:rPr>
          <w:rFonts w:hint="eastAsia"/>
          <w:bCs/>
          <w:szCs w:val="21"/>
        </w:rPr>
        <w:t>（2）总价金额与依据单价计算出的结果不一致的，以单价金额为准修正总价，但单价金额小数点有明显错误的除外。</w:t>
      </w:r>
    </w:p>
    <w:p>
      <w:pPr>
        <w:spacing w:line="360" w:lineRule="auto"/>
        <w:rPr>
          <w:b/>
          <w:szCs w:val="21"/>
        </w:rPr>
      </w:pPr>
      <w:r>
        <w:rPr>
          <w:rFonts w:hint="eastAsia"/>
          <w:b/>
          <w:szCs w:val="21"/>
        </w:rPr>
        <w:t>3.2 详细评审</w:t>
      </w:r>
    </w:p>
    <w:p>
      <w:pPr>
        <w:spacing w:line="360" w:lineRule="auto"/>
        <w:ind w:firstLine="440" w:firstLineChars="200"/>
        <w:rPr>
          <w:bCs/>
          <w:szCs w:val="21"/>
        </w:rPr>
      </w:pPr>
      <w:r>
        <w:rPr>
          <w:rFonts w:hint="eastAsia"/>
          <w:bCs/>
          <w:szCs w:val="21"/>
        </w:rPr>
        <w:t>3.2.1 磋商小组按本章第2.2款规定的量化因素和分值进行打分，并计算出综合评估得分。</w:t>
      </w:r>
    </w:p>
    <w:p>
      <w:pPr>
        <w:spacing w:line="360" w:lineRule="auto"/>
        <w:ind w:firstLine="440" w:firstLineChars="200"/>
        <w:rPr>
          <w:bCs/>
          <w:szCs w:val="21"/>
        </w:rPr>
      </w:pPr>
      <w:r>
        <w:rPr>
          <w:rFonts w:hint="eastAsia"/>
          <w:bCs/>
          <w:szCs w:val="21"/>
        </w:rPr>
        <w:t>（1）按本章规定的评审因素和分值对</w:t>
      </w:r>
      <w:r>
        <w:rPr>
          <w:rFonts w:hint="eastAsia"/>
          <w:bCs/>
          <w:szCs w:val="21"/>
          <w:lang w:val="en-US"/>
        </w:rPr>
        <w:t>投标报价</w:t>
      </w:r>
      <w:r>
        <w:rPr>
          <w:rFonts w:hint="eastAsia"/>
          <w:bCs/>
          <w:szCs w:val="21"/>
        </w:rPr>
        <w:t>计算出得分A；</w:t>
      </w:r>
    </w:p>
    <w:p>
      <w:pPr>
        <w:spacing w:line="360" w:lineRule="auto"/>
        <w:ind w:firstLine="440" w:firstLineChars="200"/>
        <w:rPr>
          <w:bCs/>
          <w:szCs w:val="21"/>
        </w:rPr>
      </w:pPr>
      <w:r>
        <w:rPr>
          <w:rFonts w:hint="eastAsia"/>
          <w:bCs/>
          <w:szCs w:val="21"/>
        </w:rPr>
        <w:t>（2）按本章规定的评审因素和分值对</w:t>
      </w:r>
      <w:r>
        <w:rPr>
          <w:rFonts w:hint="eastAsia"/>
          <w:bCs/>
          <w:szCs w:val="21"/>
          <w:lang w:val="en-US"/>
        </w:rPr>
        <w:t>服务方案部分</w:t>
      </w:r>
      <w:r>
        <w:rPr>
          <w:rFonts w:hint="eastAsia"/>
          <w:bCs/>
          <w:szCs w:val="21"/>
        </w:rPr>
        <w:t>计算出得分B；</w:t>
      </w:r>
    </w:p>
    <w:p>
      <w:pPr>
        <w:spacing w:line="360" w:lineRule="auto"/>
        <w:ind w:firstLine="440" w:firstLineChars="200"/>
        <w:rPr>
          <w:bCs/>
          <w:szCs w:val="21"/>
        </w:rPr>
      </w:pPr>
      <w:r>
        <w:rPr>
          <w:rFonts w:hint="eastAsia"/>
          <w:bCs/>
          <w:szCs w:val="21"/>
        </w:rPr>
        <w:t>（3）按本章规定的评审因素和分值对</w:t>
      </w:r>
      <w:r>
        <w:rPr>
          <w:rFonts w:hint="eastAsia"/>
          <w:bCs/>
          <w:szCs w:val="21"/>
          <w:lang w:val="en-US"/>
        </w:rPr>
        <w:t>商务部分</w:t>
      </w:r>
      <w:r>
        <w:rPr>
          <w:rFonts w:hint="eastAsia"/>
          <w:bCs/>
          <w:szCs w:val="21"/>
        </w:rPr>
        <w:t>计算出得分C；</w:t>
      </w:r>
    </w:p>
    <w:p>
      <w:pPr>
        <w:spacing w:line="360" w:lineRule="auto"/>
        <w:ind w:firstLine="440" w:firstLineChars="200"/>
        <w:rPr>
          <w:bCs/>
          <w:szCs w:val="21"/>
        </w:rPr>
      </w:pPr>
      <w:r>
        <w:rPr>
          <w:rFonts w:hint="eastAsia"/>
          <w:bCs/>
          <w:szCs w:val="21"/>
        </w:rPr>
        <w:t>3.2.2 评分分值计算保留小数点后两位，小数点后第三位“四舍五入”。</w:t>
      </w:r>
    </w:p>
    <w:p>
      <w:pPr>
        <w:spacing w:line="360" w:lineRule="auto"/>
        <w:ind w:firstLine="440" w:firstLineChars="200"/>
        <w:rPr>
          <w:bCs/>
          <w:szCs w:val="21"/>
        </w:rPr>
      </w:pPr>
      <w:r>
        <w:rPr>
          <w:rFonts w:hint="eastAsia"/>
          <w:bCs/>
          <w:szCs w:val="21"/>
        </w:rPr>
        <w:t>3.2.3 得分汇总</w:t>
      </w:r>
      <w:r>
        <w:rPr>
          <w:rFonts w:hint="eastAsia"/>
          <w:bCs/>
          <w:szCs w:val="21"/>
          <w:lang w:val="en-US"/>
        </w:rPr>
        <w:t>D</w:t>
      </w:r>
      <w:r>
        <w:rPr>
          <w:rFonts w:hint="eastAsia"/>
          <w:bCs/>
          <w:szCs w:val="21"/>
        </w:rPr>
        <w:t>=A+B+C。</w:t>
      </w:r>
    </w:p>
    <w:p>
      <w:pPr>
        <w:spacing w:line="360" w:lineRule="auto"/>
        <w:ind w:firstLine="440" w:firstLineChars="200"/>
        <w:rPr>
          <w:bCs/>
          <w:szCs w:val="21"/>
        </w:rPr>
      </w:pPr>
      <w:r>
        <w:rPr>
          <w:rFonts w:hint="eastAsia"/>
          <w:bCs/>
          <w:szCs w:val="21"/>
        </w:rPr>
        <w:t>3.2.4 供应商得分</w:t>
      </w:r>
      <w:r>
        <w:rPr>
          <w:rFonts w:hint="eastAsia"/>
          <w:bCs/>
          <w:szCs w:val="21"/>
          <w:lang w:val="en-US"/>
        </w:rPr>
        <w:t>D</w:t>
      </w:r>
      <w:r>
        <w:rPr>
          <w:rFonts w:hint="eastAsia"/>
          <w:bCs/>
          <w:szCs w:val="21"/>
        </w:rPr>
        <w:t>=（E1+E2+E3）/3</w:t>
      </w:r>
    </w:p>
    <w:p>
      <w:pPr>
        <w:spacing w:line="360" w:lineRule="auto"/>
        <w:ind w:firstLine="440" w:firstLineChars="200"/>
        <w:rPr>
          <w:bCs/>
          <w:szCs w:val="21"/>
        </w:rPr>
      </w:pPr>
      <w:r>
        <w:rPr>
          <w:rFonts w:hint="eastAsia"/>
          <w:bCs/>
          <w:szCs w:val="21"/>
        </w:rPr>
        <w:t>3.2.5 磋商小组发现供应商的报价明显低于其他报价，或者在设有标底时明显低于标底，使得其报价可能低于其个别成本的，应当要求该供应商作出书面说明并提供相应的证明材料。供应商不能合理说明或者不能提供相应证明材料的，磋商小组应当认定该供应商以低于成本报价竞标，否决其响应文件。</w:t>
      </w:r>
    </w:p>
    <w:p>
      <w:pPr>
        <w:spacing w:line="360" w:lineRule="auto"/>
        <w:rPr>
          <w:b/>
          <w:szCs w:val="21"/>
        </w:rPr>
      </w:pPr>
      <w:r>
        <w:rPr>
          <w:rFonts w:hint="eastAsia"/>
          <w:b/>
          <w:szCs w:val="21"/>
        </w:rPr>
        <w:t>3.3 响应文件的澄清和补正</w:t>
      </w:r>
    </w:p>
    <w:p>
      <w:pPr>
        <w:spacing w:line="360" w:lineRule="auto"/>
        <w:ind w:firstLine="440" w:firstLineChars="200"/>
        <w:rPr>
          <w:bCs/>
          <w:szCs w:val="21"/>
        </w:rPr>
      </w:pPr>
      <w:r>
        <w:rPr>
          <w:rFonts w:hint="eastAsia"/>
          <w:bCs/>
          <w:szCs w:val="21"/>
        </w:rPr>
        <w:t>3.3.1在评审过程中，磋商小组可以书面形式要求供应商对所提交响应文件中不明确的内容进行书面澄清或说明，或者对细微偏差进行补正。磋商小组不接受供应商主动提出的澄清、说明或补正。</w:t>
      </w:r>
    </w:p>
    <w:p>
      <w:pPr>
        <w:spacing w:line="360" w:lineRule="auto"/>
        <w:ind w:firstLine="440" w:firstLineChars="200"/>
        <w:rPr>
          <w:bCs/>
          <w:szCs w:val="21"/>
        </w:rPr>
      </w:pPr>
      <w:r>
        <w:rPr>
          <w:rFonts w:hint="eastAsia"/>
          <w:bCs/>
          <w:szCs w:val="21"/>
        </w:rPr>
        <w:t>3.3.2 澄清、说明和补正不得改变响应文件的实质性内容。供应商的书面澄清、说明和补正属于响应文件的组成部分。</w:t>
      </w:r>
    </w:p>
    <w:p>
      <w:pPr>
        <w:spacing w:line="360" w:lineRule="auto"/>
        <w:ind w:firstLine="440" w:firstLineChars="200"/>
        <w:rPr>
          <w:bCs/>
          <w:szCs w:val="21"/>
        </w:rPr>
      </w:pPr>
      <w:r>
        <w:rPr>
          <w:rFonts w:hint="eastAsia"/>
          <w:bCs/>
          <w:szCs w:val="21"/>
        </w:rPr>
        <w:t>3.3.3 磋商小组对供应商提交的澄清、说明或补正有疑问的，可以要求供应商进一步澄清、说明或补正，直至满足磋商小组的要求。</w:t>
      </w:r>
    </w:p>
    <w:p>
      <w:pPr>
        <w:spacing w:line="360" w:lineRule="auto"/>
        <w:rPr>
          <w:b/>
          <w:szCs w:val="21"/>
        </w:rPr>
      </w:pPr>
      <w:r>
        <w:rPr>
          <w:rFonts w:hint="eastAsia"/>
          <w:b/>
          <w:szCs w:val="21"/>
        </w:rPr>
        <w:t>3.4 评审结果</w:t>
      </w:r>
    </w:p>
    <w:p>
      <w:pPr>
        <w:spacing w:line="360" w:lineRule="auto"/>
        <w:ind w:firstLine="440" w:firstLineChars="200"/>
        <w:rPr>
          <w:bCs/>
          <w:szCs w:val="21"/>
        </w:rPr>
      </w:pPr>
      <w:r>
        <w:rPr>
          <w:rFonts w:hint="eastAsia"/>
          <w:bCs/>
          <w:szCs w:val="21"/>
        </w:rPr>
        <w:t>3.4.1除第二章“供应商须知”前附表授权直接确定成交供应商外，磋商小组按照得分由高到低的顺序</w:t>
      </w:r>
      <w:r>
        <w:rPr>
          <w:rFonts w:hint="eastAsia"/>
          <w:bCs/>
          <w:szCs w:val="21"/>
          <w:lang w:val="en-US"/>
        </w:rPr>
        <w:t>确定</w:t>
      </w:r>
      <w:r>
        <w:rPr>
          <w:rFonts w:hint="eastAsia"/>
          <w:bCs/>
          <w:szCs w:val="21"/>
        </w:rPr>
        <w:t>成交候选人。</w:t>
      </w:r>
    </w:p>
    <w:p>
      <w:pPr>
        <w:spacing w:line="360" w:lineRule="auto"/>
        <w:ind w:firstLine="440" w:firstLineChars="200"/>
        <w:rPr>
          <w:bCs/>
          <w:szCs w:val="21"/>
        </w:rPr>
      </w:pPr>
      <w:r>
        <w:rPr>
          <w:rFonts w:hint="eastAsia"/>
          <w:bCs/>
          <w:szCs w:val="21"/>
        </w:rPr>
        <w:t>3.4.2 磋商小组完成评审后，应当向招标人提交书面评审报告。</w:t>
      </w:r>
    </w:p>
    <w:p>
      <w:pPr>
        <w:spacing w:line="360" w:lineRule="auto"/>
        <w:ind w:firstLine="440" w:firstLineChars="200"/>
        <w:rPr>
          <w:bCs/>
          <w:szCs w:val="21"/>
        </w:rPr>
      </w:pPr>
      <w:r>
        <w:rPr>
          <w:rFonts w:hint="eastAsia"/>
          <w:bCs/>
          <w:szCs w:val="21"/>
        </w:rPr>
        <w:t>3.4.3 排名第一的成交候选人放弃成交资格、因不可抗力不能履行合同，响应文件提供虚假信息，或者被查实存在影响成交结果的违法行为等情形，不符合成交条件的，采购人可以按照磋商小组提出的成交候选人名单排序依次确定其他成交候选人为成交供应商，也可以重新采购。</w:t>
      </w:r>
    </w:p>
    <w:p>
      <w:pPr>
        <w:spacing w:line="360" w:lineRule="auto"/>
        <w:ind w:firstLine="440" w:firstLineChars="200"/>
        <w:rPr>
          <w:bCs/>
          <w:szCs w:val="21"/>
        </w:rPr>
      </w:pPr>
      <w:r>
        <w:rPr>
          <w:rFonts w:hint="eastAsia"/>
          <w:bCs/>
          <w:szCs w:val="21"/>
        </w:rPr>
        <w:t>小微企业投标优惠政策：</w:t>
      </w:r>
    </w:p>
    <w:p>
      <w:pPr>
        <w:spacing w:line="360" w:lineRule="auto"/>
        <w:ind w:firstLine="440" w:firstLineChars="200"/>
        <w:rPr>
          <w:bCs/>
          <w:szCs w:val="21"/>
        </w:rPr>
      </w:pPr>
      <w:r>
        <w:rPr>
          <w:rFonts w:hint="eastAsia"/>
          <w:bCs/>
          <w:szCs w:val="21"/>
        </w:rPr>
        <w:t>(1)本项目专门面向中小企业采购（供应商应为中小微企业、监狱企业、残疾人福利性单位)；</w:t>
      </w:r>
    </w:p>
    <w:p>
      <w:pPr>
        <w:spacing w:line="360" w:lineRule="auto"/>
        <w:ind w:firstLine="440" w:firstLineChars="200"/>
        <w:rPr>
          <w:bCs/>
          <w:szCs w:val="21"/>
        </w:rPr>
      </w:pPr>
      <w:r>
        <w:rPr>
          <w:rFonts w:hint="eastAsia"/>
          <w:bCs/>
          <w:szCs w:val="21"/>
        </w:rPr>
        <w:t>(2)需要落实的政府采购政策：《政府采购促进中小企业发展管理办法》(财库[2020]46号) 、《关于政府采购支持监狱企业发展有关问题的通知》(财库〔2014〕68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号）、《关于调整优化节能产品、环境标志产品政府采购执行机制的通知》（财库〔2019〕9号）等。</w:t>
      </w:r>
    </w:p>
    <w:p>
      <w:pPr>
        <w:spacing w:line="360" w:lineRule="auto"/>
        <w:ind w:firstLine="440" w:firstLineChars="200"/>
        <w:rPr>
          <w:bCs/>
          <w:szCs w:val="21"/>
        </w:rPr>
      </w:pPr>
      <w:r>
        <w:rPr>
          <w:rFonts w:hint="eastAsia"/>
          <w:bCs/>
          <w:szCs w:val="21"/>
        </w:rPr>
        <w:t>专门面向中小企业采购的项目或者采购包，不再执行价格评审优惠的扶持政策。</w:t>
      </w:r>
      <w:r>
        <w:rPr>
          <w:sz w:val="24"/>
          <w:szCs w:val="24"/>
        </w:rPr>
        <w:br w:type="page"/>
      </w:r>
      <w:r>
        <w:rPr>
          <w:rFonts w:hint="eastAsia"/>
          <w:bCs/>
          <w:szCs w:val="21"/>
        </w:rPr>
        <w:t>政府采购促进中小企业发展管理办法</w:t>
      </w:r>
    </w:p>
    <w:p>
      <w:pPr>
        <w:spacing w:line="360" w:lineRule="auto"/>
        <w:ind w:firstLine="440" w:firstLineChars="200"/>
        <w:rPr>
          <w:bCs/>
          <w:szCs w:val="21"/>
        </w:rPr>
      </w:pPr>
    </w:p>
    <w:p>
      <w:pPr>
        <w:spacing w:line="360" w:lineRule="auto"/>
        <w:ind w:firstLine="440" w:firstLineChars="200"/>
        <w:rPr>
          <w:bCs/>
          <w:szCs w:val="21"/>
        </w:rPr>
      </w:pPr>
      <w:r>
        <w:rPr>
          <w:rFonts w:hint="eastAsia"/>
          <w:bCs/>
          <w:szCs w:val="21"/>
        </w:rPr>
        <w:t>第一条 为了发挥政府采购的政策功能，促进中小企业健康发展，根据《中华人民共和国政府采购法》、《中华人民共和国中小企业促进法》等有关法律法规，制定本办法。</w:t>
      </w:r>
    </w:p>
    <w:p>
      <w:pPr>
        <w:spacing w:line="360" w:lineRule="auto"/>
        <w:ind w:firstLine="440" w:firstLineChars="200"/>
        <w:rPr>
          <w:bCs/>
          <w:szCs w:val="21"/>
        </w:rPr>
      </w:pPr>
      <w:r>
        <w:rPr>
          <w:rFonts w:hint="eastAsia"/>
          <w:bCs/>
          <w:szCs w:val="21"/>
        </w:rPr>
        <w:t>第二条</w:t>
      </w:r>
      <w:r>
        <w:rPr>
          <w:rFonts w:hint="eastAsia"/>
          <w:bCs/>
          <w:szCs w:val="21"/>
        </w:rPr>
        <w:tab/>
      </w:r>
      <w:r>
        <w:rPr>
          <w:rFonts w:hint="eastAsia"/>
          <w:bCs/>
          <w:szCs w:val="21"/>
        </w:rPr>
        <w:t>本办法所称中小企业，是指在中华人民共和国</w:t>
      </w:r>
    </w:p>
    <w:p>
      <w:pPr>
        <w:spacing w:line="360" w:lineRule="auto"/>
        <w:ind w:firstLine="440" w:firstLineChars="200"/>
        <w:rPr>
          <w:bCs/>
          <w:szCs w:val="21"/>
        </w:rPr>
      </w:pPr>
      <w:r>
        <w:rPr>
          <w:rFonts w:hint="eastAsia"/>
          <w:bCs/>
          <w:szCs w:val="21"/>
        </w:rPr>
        <w:t>境内依法设立，依据国务院批准的中小企业划分标准确定的 中型企业、小型企业和微型企业，但与大企业的负责人为同 一人，或者与大企业存在直接控股、管理关系的除外。</w:t>
      </w:r>
    </w:p>
    <w:p>
      <w:pPr>
        <w:spacing w:line="360" w:lineRule="auto"/>
        <w:ind w:firstLine="440" w:firstLineChars="200"/>
        <w:rPr>
          <w:bCs/>
          <w:szCs w:val="21"/>
        </w:rPr>
      </w:pPr>
      <w:r>
        <w:rPr>
          <w:rFonts w:hint="eastAsia"/>
          <w:bCs/>
          <w:szCs w:val="21"/>
        </w:rPr>
        <w:t>符合中小企业划分标准的个体工商户，在政府采购活动 中视同中小企业。</w:t>
      </w:r>
    </w:p>
    <w:p>
      <w:pPr>
        <w:spacing w:line="360" w:lineRule="auto"/>
        <w:ind w:firstLine="440" w:firstLineChars="200"/>
        <w:rPr>
          <w:bCs/>
          <w:szCs w:val="21"/>
        </w:rPr>
      </w:pPr>
      <w:r>
        <w:rPr>
          <w:rFonts w:hint="eastAsia"/>
          <w:bCs/>
          <w:szCs w:val="21"/>
        </w:rPr>
        <w:t>第三条 采购人在政府采购活动中应当通过加强采购需求管理，落实预留采购份额、价格评审优惠、优先采购等 措施，提高中小企业在政府采购中的份额，支持中小企业发 展。</w:t>
      </w:r>
    </w:p>
    <w:p>
      <w:pPr>
        <w:spacing w:line="360" w:lineRule="auto"/>
        <w:ind w:firstLine="440" w:firstLineChars="200"/>
        <w:rPr>
          <w:bCs/>
          <w:szCs w:val="21"/>
        </w:rPr>
      </w:pPr>
      <w:r>
        <w:rPr>
          <w:rFonts w:hint="eastAsia"/>
          <w:bCs/>
          <w:szCs w:val="21"/>
        </w:rPr>
        <w:t>第四条 在政府采购活动中，供应商提供的货物、工程或者服务符合下列情形的，享受本办法规定的中小企业扶持 政策：</w:t>
      </w:r>
    </w:p>
    <w:p>
      <w:pPr>
        <w:spacing w:line="360" w:lineRule="auto"/>
        <w:ind w:firstLine="440" w:firstLineChars="200"/>
        <w:rPr>
          <w:bCs/>
          <w:szCs w:val="21"/>
        </w:rPr>
      </w:pPr>
      <w:r>
        <w:rPr>
          <w:rFonts w:hint="eastAsia"/>
          <w:bCs/>
          <w:szCs w:val="21"/>
        </w:rPr>
        <w:t>（一）在货物采购项目中，货物由中小企业制造，即货物由中小企业生产且使用该中小企业商号或者注册商标；</w:t>
      </w:r>
    </w:p>
    <w:p>
      <w:pPr>
        <w:spacing w:line="360" w:lineRule="auto"/>
        <w:ind w:firstLine="440" w:firstLineChars="200"/>
        <w:rPr>
          <w:bCs/>
          <w:szCs w:val="21"/>
        </w:rPr>
      </w:pPr>
      <w:r>
        <w:rPr>
          <w:rFonts w:hint="eastAsia"/>
          <w:bCs/>
          <w:szCs w:val="21"/>
        </w:rPr>
        <w:t>（二）在工程采购项目中，工程由中小企业承建，即工 程施工单位为中小企业；</w:t>
      </w:r>
    </w:p>
    <w:p>
      <w:pPr>
        <w:spacing w:line="360" w:lineRule="auto"/>
        <w:ind w:firstLine="440" w:firstLineChars="200"/>
        <w:rPr>
          <w:bCs/>
          <w:szCs w:val="21"/>
        </w:rPr>
      </w:pPr>
      <w:r>
        <w:rPr>
          <w:rFonts w:hint="eastAsia"/>
          <w:bCs/>
          <w:szCs w:val="21"/>
        </w:rPr>
        <w:t>（三）在服务采购项目中，服务由中小企业承接，即提供服务的人员为中小企业依照《中华人民共和国劳动合同法》订立劳动合同的从业人员。</w:t>
      </w:r>
    </w:p>
    <w:p>
      <w:pPr>
        <w:spacing w:line="360" w:lineRule="auto"/>
        <w:ind w:firstLine="440" w:firstLineChars="200"/>
        <w:rPr>
          <w:bCs/>
          <w:szCs w:val="21"/>
        </w:rPr>
      </w:pPr>
      <w:r>
        <w:rPr>
          <w:rFonts w:hint="eastAsia"/>
          <w:bCs/>
          <w:szCs w:val="21"/>
        </w:rPr>
        <w:t>在货物采购项目中，供应商提供的货物既有中小企业制造货物，也有大型企业制造货物的，不享受本办法规定的中小企业扶持政策。</w:t>
      </w:r>
    </w:p>
    <w:p>
      <w:pPr>
        <w:spacing w:line="360" w:lineRule="auto"/>
        <w:ind w:firstLine="440" w:firstLineChars="200"/>
        <w:rPr>
          <w:bCs/>
          <w:szCs w:val="21"/>
        </w:rPr>
      </w:pPr>
      <w:r>
        <w:rPr>
          <w:rFonts w:hint="eastAsia"/>
          <w:bCs/>
          <w:szCs w:val="21"/>
        </w:rPr>
        <w:t>以联合体形式参加政府采购活动，联合体各方均为中小企业的，联合体视同中小企业。其中，联合体各方均为小微企业的，联合体视同小微企业。</w:t>
      </w:r>
    </w:p>
    <w:p>
      <w:pPr>
        <w:spacing w:line="360" w:lineRule="auto"/>
        <w:ind w:firstLine="440" w:firstLineChars="200"/>
        <w:rPr>
          <w:bCs/>
          <w:szCs w:val="21"/>
        </w:rPr>
      </w:pPr>
      <w:r>
        <w:rPr>
          <w:rFonts w:hint="eastAsia"/>
          <w:bCs/>
          <w:szCs w:val="21"/>
        </w:rPr>
        <w:t>第五条 采购人在政府采购活动中应当合理确定采购项目的采购需求，不得以企业注册资本、资产总额、营业收入、从业人员、利润、纳税额等规模条件和财务指标作为供 应商的资格要求或者评审因素，不得在企业股权结构、经营 年限等方面对中小企业实行差别待遇或者歧视待遇。</w:t>
      </w:r>
    </w:p>
    <w:p>
      <w:pPr>
        <w:spacing w:line="360" w:lineRule="auto"/>
        <w:ind w:firstLine="440" w:firstLineChars="200"/>
        <w:rPr>
          <w:bCs/>
          <w:szCs w:val="21"/>
        </w:rPr>
      </w:pPr>
      <w:r>
        <w:rPr>
          <w:rFonts w:hint="eastAsia"/>
          <w:bCs/>
          <w:szCs w:val="21"/>
        </w:rPr>
        <w:t>第六条 主管预算单位应当组织评估本部门及所属单位政府采购项目，统筹制定面向中小企业预留采购份额的具 体方案，对适宜由中小企业提供的采购项目和采购包，预留采购份额专门面向中小企业采购，并在政府采购预算中单独列示。</w:t>
      </w:r>
    </w:p>
    <w:p>
      <w:pPr>
        <w:spacing w:line="360" w:lineRule="auto"/>
        <w:ind w:firstLine="440" w:firstLineChars="200"/>
        <w:rPr>
          <w:bCs/>
          <w:szCs w:val="21"/>
        </w:rPr>
      </w:pPr>
      <w:r>
        <w:rPr>
          <w:rFonts w:hint="eastAsia"/>
          <w:bCs/>
          <w:szCs w:val="21"/>
        </w:rPr>
        <w:t>符合下列情形之一的，可不专门面向中小企业预留采购</w:t>
      </w:r>
    </w:p>
    <w:p>
      <w:pPr>
        <w:spacing w:line="360" w:lineRule="auto"/>
        <w:ind w:firstLine="440" w:firstLineChars="200"/>
        <w:rPr>
          <w:bCs/>
          <w:szCs w:val="21"/>
        </w:rPr>
      </w:pPr>
      <w:r>
        <w:rPr>
          <w:rFonts w:hint="eastAsia"/>
          <w:bCs/>
          <w:szCs w:val="21"/>
        </w:rPr>
        <w:t>份额：</w:t>
      </w:r>
    </w:p>
    <w:p>
      <w:pPr>
        <w:spacing w:line="360" w:lineRule="auto"/>
        <w:ind w:firstLine="440" w:firstLineChars="200"/>
        <w:rPr>
          <w:bCs/>
          <w:szCs w:val="21"/>
        </w:rPr>
      </w:pPr>
      <w:r>
        <w:rPr>
          <w:rFonts w:hint="eastAsia"/>
          <w:bCs/>
          <w:szCs w:val="21"/>
        </w:rPr>
        <w:t>（一）法律法规和国家有关政策明确规定优先或者应当面向事业单位、社会组织等非企业主体采购的；</w:t>
      </w:r>
    </w:p>
    <w:p>
      <w:pPr>
        <w:spacing w:line="360" w:lineRule="auto"/>
        <w:ind w:firstLine="440" w:firstLineChars="200"/>
        <w:rPr>
          <w:bCs/>
          <w:szCs w:val="21"/>
        </w:rPr>
      </w:pPr>
      <w:r>
        <w:rPr>
          <w:rFonts w:hint="eastAsia"/>
          <w:bCs/>
          <w:szCs w:val="21"/>
        </w:rPr>
        <w:t>（二）因确需使用不可替代的专利、专有技术，基础设施限制，或者提供特定公共服务等原因，只能从中小企业之外的供应商处采购的；</w:t>
      </w:r>
    </w:p>
    <w:p>
      <w:pPr>
        <w:spacing w:line="360" w:lineRule="auto"/>
        <w:ind w:firstLine="440" w:firstLineChars="200"/>
        <w:rPr>
          <w:bCs/>
          <w:szCs w:val="21"/>
        </w:rPr>
      </w:pPr>
    </w:p>
    <w:p>
      <w:pPr>
        <w:spacing w:line="360" w:lineRule="auto"/>
        <w:ind w:firstLine="440" w:firstLineChars="200"/>
        <w:rPr>
          <w:bCs/>
          <w:szCs w:val="21"/>
        </w:rPr>
      </w:pPr>
      <w:r>
        <w:rPr>
          <w:rFonts w:hint="eastAsia"/>
          <w:bCs/>
          <w:szCs w:val="21"/>
        </w:rPr>
        <w:t>（三）按照本办法规定预留采购份额无法确保充分供应、 充分竞争，或者存在可能影响政府采购目标实现的情形；</w:t>
      </w:r>
    </w:p>
    <w:p>
      <w:pPr>
        <w:spacing w:line="360" w:lineRule="auto"/>
        <w:ind w:firstLine="440" w:firstLineChars="200"/>
        <w:rPr>
          <w:bCs/>
          <w:szCs w:val="21"/>
        </w:rPr>
      </w:pPr>
      <w:r>
        <w:rPr>
          <w:rFonts w:hint="eastAsia"/>
          <w:bCs/>
          <w:szCs w:val="21"/>
        </w:rPr>
        <w:t>（四）框架协议采购项目；</w:t>
      </w:r>
    </w:p>
    <w:p>
      <w:pPr>
        <w:spacing w:line="360" w:lineRule="auto"/>
        <w:ind w:firstLine="440" w:firstLineChars="200"/>
        <w:rPr>
          <w:bCs/>
          <w:szCs w:val="21"/>
        </w:rPr>
      </w:pPr>
      <w:r>
        <w:rPr>
          <w:rFonts w:hint="eastAsia"/>
          <w:bCs/>
          <w:szCs w:val="21"/>
        </w:rPr>
        <w:t>（五）省级以上人民政府财政部门规定的其他情形。 除上述情形外，其他均为适宜由中小企业提供的情形。 第七条</w:t>
      </w:r>
      <w:r>
        <w:rPr>
          <w:rFonts w:hint="eastAsia"/>
          <w:bCs/>
          <w:szCs w:val="21"/>
        </w:rPr>
        <w:tab/>
      </w:r>
      <w:r>
        <w:rPr>
          <w:rFonts w:hint="eastAsia"/>
          <w:bCs/>
          <w:szCs w:val="21"/>
        </w:rPr>
        <w:t>采购限额标准以上，200 万元以下的货物和服</w:t>
      </w:r>
    </w:p>
    <w:p>
      <w:pPr>
        <w:spacing w:line="360" w:lineRule="auto"/>
        <w:ind w:firstLine="440" w:firstLineChars="200"/>
        <w:rPr>
          <w:bCs/>
          <w:szCs w:val="21"/>
        </w:rPr>
      </w:pPr>
      <w:r>
        <w:rPr>
          <w:rFonts w:hint="eastAsia"/>
          <w:bCs/>
          <w:szCs w:val="21"/>
        </w:rPr>
        <w:t>务采购项目、400 万元以下的工程采购项目，适宜由中小企业提供的，采购人应当专门面向中小企业采购。</w:t>
      </w:r>
    </w:p>
    <w:p>
      <w:pPr>
        <w:spacing w:line="360" w:lineRule="auto"/>
        <w:ind w:firstLine="440" w:firstLineChars="200"/>
        <w:rPr>
          <w:bCs/>
          <w:szCs w:val="21"/>
        </w:rPr>
      </w:pPr>
      <w:r>
        <w:rPr>
          <w:rFonts w:hint="eastAsia"/>
          <w:bCs/>
          <w:szCs w:val="21"/>
        </w:rPr>
        <w:t>第八条</w:t>
      </w:r>
      <w:r>
        <w:rPr>
          <w:rFonts w:hint="eastAsia"/>
          <w:bCs/>
          <w:szCs w:val="21"/>
        </w:rPr>
        <w:tab/>
      </w:r>
      <w:r>
        <w:rPr>
          <w:rFonts w:hint="eastAsia"/>
          <w:bCs/>
          <w:szCs w:val="21"/>
        </w:rPr>
        <w:t>超过 200 万元的货物和服务采购项目、超过</w:t>
      </w:r>
    </w:p>
    <w:p>
      <w:pPr>
        <w:spacing w:line="360" w:lineRule="auto"/>
        <w:ind w:firstLine="440" w:firstLineChars="200"/>
        <w:rPr>
          <w:bCs/>
          <w:szCs w:val="21"/>
        </w:rPr>
      </w:pPr>
      <w:r>
        <w:rPr>
          <w:rFonts w:hint="eastAsia"/>
          <w:bCs/>
          <w:szCs w:val="21"/>
        </w:rPr>
        <w:t>400 万元的工程采购项目中适宜由中小企业提供的，预留该部分采购项目预算总额的 30%以上专门面向中小企业采购， 其中预留给小微企业的比例不低于 60%。预留份额通过下列措施进行：</w:t>
      </w:r>
    </w:p>
    <w:p>
      <w:pPr>
        <w:spacing w:line="360" w:lineRule="auto"/>
        <w:ind w:firstLine="440" w:firstLineChars="200"/>
        <w:rPr>
          <w:bCs/>
          <w:szCs w:val="21"/>
        </w:rPr>
      </w:pPr>
      <w:r>
        <w:rPr>
          <w:rFonts w:hint="eastAsia"/>
          <w:bCs/>
          <w:szCs w:val="21"/>
        </w:rPr>
        <w:t>（一）将采购项目整体或者设置采购包专门面向中小企 业采购；</w:t>
      </w:r>
    </w:p>
    <w:p>
      <w:pPr>
        <w:spacing w:line="360" w:lineRule="auto"/>
        <w:ind w:firstLine="440" w:firstLineChars="200"/>
        <w:rPr>
          <w:bCs/>
          <w:szCs w:val="21"/>
        </w:rPr>
      </w:pPr>
      <w:r>
        <w:rPr>
          <w:rFonts w:hint="eastAsia"/>
          <w:bCs/>
          <w:szCs w:val="21"/>
        </w:rPr>
        <w:t>（二）要求供应商以联合体形式参加采购活动，且联合体中中小企业承担的部分达到一定比例；</w:t>
      </w:r>
    </w:p>
    <w:p>
      <w:pPr>
        <w:spacing w:line="360" w:lineRule="auto"/>
        <w:ind w:firstLine="440" w:firstLineChars="200"/>
        <w:rPr>
          <w:bCs/>
          <w:szCs w:val="21"/>
        </w:rPr>
      </w:pPr>
      <w:r>
        <w:rPr>
          <w:rFonts w:hint="eastAsia"/>
          <w:bCs/>
          <w:szCs w:val="21"/>
        </w:rPr>
        <w:t>（三）要求获得采购合同的供应商将采购项目中的一定 比例分包给一家或者多家中小企业。</w:t>
      </w:r>
    </w:p>
    <w:p>
      <w:pPr>
        <w:spacing w:line="360" w:lineRule="auto"/>
        <w:ind w:firstLine="440" w:firstLineChars="200"/>
        <w:rPr>
          <w:bCs/>
          <w:szCs w:val="21"/>
        </w:rPr>
      </w:pPr>
      <w:r>
        <w:rPr>
          <w:rFonts w:hint="eastAsia"/>
          <w:bCs/>
          <w:szCs w:val="21"/>
        </w:rPr>
        <w:t>组成联合体或者接受分包合同的中小企业与联合体内其他企业、分包企业之间不得存在直接控股、管理关系。</w:t>
      </w:r>
    </w:p>
    <w:p>
      <w:pPr>
        <w:spacing w:line="360" w:lineRule="auto"/>
        <w:ind w:firstLine="440" w:firstLineChars="200"/>
        <w:rPr>
          <w:bCs/>
          <w:szCs w:val="21"/>
        </w:rPr>
      </w:pPr>
      <w:r>
        <w:rPr>
          <w:rFonts w:hint="eastAsia"/>
          <w:bCs/>
          <w:szCs w:val="21"/>
        </w:rPr>
        <w:t>第九条 对于经主管预算单位统筹后未预留份额专门面向中小企业采购的采购项目，以及预留份额项目中的非预 留部分采购包，采购人、采购代理机构应当对符合本办法规 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spacing w:line="360" w:lineRule="auto"/>
        <w:ind w:firstLine="440" w:firstLineChars="200"/>
        <w:rPr>
          <w:bCs/>
          <w:szCs w:val="21"/>
        </w:rPr>
      </w:pPr>
      <w:r>
        <w:rPr>
          <w:rFonts w:hint="eastAsia"/>
          <w:bCs/>
          <w:szCs w:val="21"/>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spacing w:line="360" w:lineRule="auto"/>
        <w:ind w:firstLine="440" w:firstLineChars="200"/>
        <w:rPr>
          <w:bCs/>
          <w:szCs w:val="21"/>
        </w:rPr>
      </w:pPr>
      <w:r>
        <w:rPr>
          <w:rFonts w:hint="eastAsia"/>
          <w:bCs/>
          <w:szCs w:val="21"/>
        </w:rPr>
        <w:t>价格扣除比例或者价格分加分比例对小型企业和微型</w:t>
      </w:r>
    </w:p>
    <w:p>
      <w:pPr>
        <w:spacing w:line="360" w:lineRule="auto"/>
        <w:ind w:firstLine="440" w:firstLineChars="200"/>
        <w:rPr>
          <w:bCs/>
          <w:szCs w:val="21"/>
        </w:rPr>
      </w:pPr>
      <w:r>
        <w:rPr>
          <w:rFonts w:hint="eastAsia"/>
          <w:bCs/>
          <w:szCs w:val="21"/>
        </w:rPr>
        <w:t>企业同等对待，不作区分。具体采购项目的价格扣除比例或 者价格分加分比例，由采购人根据采购标的相关行业平均利 润率、市场竞争状况等，在本办法规定的幅度内确定。</w:t>
      </w:r>
    </w:p>
    <w:p>
      <w:pPr>
        <w:spacing w:line="360" w:lineRule="auto"/>
        <w:ind w:firstLine="440" w:firstLineChars="200"/>
        <w:rPr>
          <w:bCs/>
          <w:szCs w:val="21"/>
        </w:rPr>
      </w:pPr>
      <w:r>
        <w:rPr>
          <w:rFonts w:hint="eastAsia"/>
          <w:bCs/>
          <w:szCs w:val="21"/>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spacing w:line="360" w:lineRule="auto"/>
        <w:ind w:firstLine="440" w:firstLineChars="200"/>
        <w:rPr>
          <w:bCs/>
          <w:szCs w:val="21"/>
        </w:rPr>
      </w:pPr>
      <w:r>
        <w:rPr>
          <w:rFonts w:hint="eastAsia"/>
          <w:bCs/>
          <w:szCs w:val="21"/>
        </w:rPr>
        <w:t>第十一条 中小企业参加政府采购活动，应当出具本办法规定的《中小企业声明函》（附 1），否则不得享受相关中小企业扶持政策。任何单位和个人不得要求供应商提供《中 小企业声明函》之外的中小企业身份证明文件。</w:t>
      </w:r>
    </w:p>
    <w:p>
      <w:pPr>
        <w:spacing w:line="360" w:lineRule="auto"/>
        <w:ind w:firstLine="440" w:firstLineChars="200"/>
        <w:rPr>
          <w:bCs/>
          <w:szCs w:val="21"/>
        </w:rPr>
      </w:pPr>
      <w:r>
        <w:rPr>
          <w:rFonts w:hint="eastAsia"/>
          <w:bCs/>
          <w:szCs w:val="21"/>
        </w:rPr>
        <w:t>第十二条 采购项目涉及中小企业采购的，采购文件应当明确以下内容：</w:t>
      </w:r>
    </w:p>
    <w:p>
      <w:pPr>
        <w:spacing w:line="360" w:lineRule="auto"/>
        <w:ind w:firstLine="440" w:firstLineChars="200"/>
        <w:rPr>
          <w:bCs/>
          <w:szCs w:val="21"/>
        </w:rPr>
      </w:pPr>
      <w:r>
        <w:rPr>
          <w:rFonts w:hint="eastAsia"/>
          <w:bCs/>
          <w:szCs w:val="21"/>
        </w:rPr>
        <w:t>（一）预留份额的采购项目或者采购包，明确该项目或相关采购包专门面向中小企业采购，以及相关标的及预算金额；</w:t>
      </w:r>
    </w:p>
    <w:p>
      <w:pPr>
        <w:spacing w:line="360" w:lineRule="auto"/>
        <w:ind w:firstLine="440" w:firstLineChars="200"/>
        <w:rPr>
          <w:bCs/>
          <w:szCs w:val="21"/>
        </w:rPr>
      </w:pPr>
      <w:r>
        <w:rPr>
          <w:rFonts w:hint="eastAsia"/>
          <w:bCs/>
          <w:szCs w:val="21"/>
        </w:rPr>
        <w:t>（二）要求以联合体形式参加或者合同分包的，明确联</w:t>
      </w:r>
    </w:p>
    <w:p>
      <w:pPr>
        <w:spacing w:line="360" w:lineRule="auto"/>
        <w:ind w:firstLine="440" w:firstLineChars="200"/>
        <w:rPr>
          <w:bCs/>
          <w:szCs w:val="21"/>
        </w:rPr>
      </w:pPr>
      <w:r>
        <w:rPr>
          <w:rFonts w:hint="eastAsia"/>
          <w:bCs/>
          <w:szCs w:val="21"/>
        </w:rPr>
        <w:t>合协议或者分包意向协议中中小企业合同金额应当达到的比例，并作为供应商资格条件；</w:t>
      </w:r>
    </w:p>
    <w:p>
      <w:pPr>
        <w:spacing w:line="360" w:lineRule="auto"/>
        <w:ind w:firstLine="440" w:firstLineChars="200"/>
        <w:rPr>
          <w:bCs/>
          <w:szCs w:val="21"/>
        </w:rPr>
      </w:pPr>
      <w:r>
        <w:rPr>
          <w:rFonts w:hint="eastAsia"/>
          <w:bCs/>
          <w:szCs w:val="21"/>
        </w:rPr>
        <w:t>（三）非预留份额的采购项目或者采购包，明确有关价格扣除比例或者价格分加分比例；</w:t>
      </w:r>
    </w:p>
    <w:p>
      <w:pPr>
        <w:spacing w:line="360" w:lineRule="auto"/>
        <w:ind w:firstLine="440" w:firstLineChars="200"/>
        <w:rPr>
          <w:bCs/>
          <w:szCs w:val="21"/>
        </w:rPr>
      </w:pPr>
      <w:r>
        <w:rPr>
          <w:rFonts w:hint="eastAsia"/>
          <w:bCs/>
          <w:szCs w:val="21"/>
        </w:rPr>
        <w:t>（四）规定依据本办法规定享受扶持政策获得政府采购合同的，小微企业不得将合同分包给大中型企业，中型企业不得将合同分包给大型企业；</w:t>
      </w:r>
    </w:p>
    <w:p>
      <w:pPr>
        <w:spacing w:line="360" w:lineRule="auto"/>
        <w:ind w:firstLine="440" w:firstLineChars="200"/>
        <w:rPr>
          <w:bCs/>
          <w:szCs w:val="21"/>
        </w:rPr>
      </w:pPr>
      <w:r>
        <w:rPr>
          <w:rFonts w:hint="eastAsia"/>
          <w:bCs/>
          <w:szCs w:val="21"/>
        </w:rPr>
        <w:t>（五）采购人认为具备相关条件的，明确对中小企业在 资金支付期限、预付款比例等方面的优惠措施；</w:t>
      </w:r>
    </w:p>
    <w:p>
      <w:pPr>
        <w:spacing w:line="360" w:lineRule="auto"/>
        <w:ind w:firstLine="440" w:firstLineChars="200"/>
        <w:rPr>
          <w:bCs/>
          <w:szCs w:val="21"/>
        </w:rPr>
      </w:pPr>
      <w:r>
        <w:rPr>
          <w:rFonts w:hint="eastAsia"/>
          <w:bCs/>
          <w:szCs w:val="21"/>
        </w:rPr>
        <w:t>（六）明确采购标的对应的中小企业划分标准所属行业；</w:t>
      </w:r>
    </w:p>
    <w:p>
      <w:pPr>
        <w:spacing w:line="360" w:lineRule="auto"/>
        <w:ind w:firstLine="440" w:firstLineChars="200"/>
        <w:rPr>
          <w:bCs/>
          <w:szCs w:val="21"/>
        </w:rPr>
      </w:pPr>
      <w:r>
        <w:rPr>
          <w:rFonts w:hint="eastAsia"/>
          <w:bCs/>
          <w:szCs w:val="21"/>
        </w:rPr>
        <w:t>（七）法律法规和省级以上人民政府财政部门规定的其 他事项。</w:t>
      </w:r>
    </w:p>
    <w:p>
      <w:pPr>
        <w:spacing w:line="360" w:lineRule="auto"/>
        <w:ind w:firstLine="440" w:firstLineChars="200"/>
        <w:rPr>
          <w:bCs/>
          <w:szCs w:val="21"/>
        </w:rPr>
      </w:pPr>
      <w:r>
        <w:rPr>
          <w:rFonts w:hint="eastAsia"/>
          <w:bCs/>
          <w:szCs w:val="21"/>
        </w:rPr>
        <w:t>第十三条</w:t>
      </w:r>
      <w:r>
        <w:rPr>
          <w:rFonts w:hint="eastAsia"/>
          <w:bCs/>
          <w:szCs w:val="21"/>
        </w:rPr>
        <w:tab/>
      </w:r>
      <w:r>
        <w:rPr>
          <w:rFonts w:hint="eastAsia"/>
          <w:bCs/>
          <w:szCs w:val="21"/>
        </w:rPr>
        <w:t>中标、成交供应商享受本办法规定的中小企</w:t>
      </w:r>
    </w:p>
    <w:p>
      <w:pPr>
        <w:spacing w:line="360" w:lineRule="auto"/>
        <w:ind w:firstLine="440" w:firstLineChars="200"/>
        <w:rPr>
          <w:bCs/>
          <w:szCs w:val="21"/>
        </w:rPr>
      </w:pPr>
    </w:p>
    <w:p>
      <w:pPr>
        <w:spacing w:line="360" w:lineRule="auto"/>
        <w:ind w:firstLine="440" w:firstLineChars="200"/>
        <w:rPr>
          <w:bCs/>
          <w:szCs w:val="21"/>
        </w:rPr>
      </w:pPr>
      <w:r>
        <w:rPr>
          <w:rFonts w:hint="eastAsia"/>
          <w:bCs/>
          <w:szCs w:val="21"/>
        </w:rPr>
        <w:t>业扶持政策的，采购人、采购代理机构应当随中标、成交结果公开中标、成交供应商的《中小企业声明函》。</w:t>
      </w:r>
    </w:p>
    <w:p>
      <w:pPr>
        <w:spacing w:line="360" w:lineRule="auto"/>
        <w:ind w:firstLine="440" w:firstLineChars="200"/>
        <w:rPr>
          <w:bCs/>
          <w:szCs w:val="21"/>
        </w:rPr>
      </w:pPr>
      <w:r>
        <w:rPr>
          <w:rFonts w:hint="eastAsia"/>
          <w:bCs/>
          <w:szCs w:val="21"/>
        </w:rPr>
        <w:t>适用招标投标法的政府采购工程建设项目，应当在公示 中标候选人时公开中标候选人的《中小企业声明函》。</w:t>
      </w:r>
    </w:p>
    <w:p>
      <w:pPr>
        <w:spacing w:line="360" w:lineRule="auto"/>
        <w:ind w:firstLine="440" w:firstLineChars="200"/>
        <w:rPr>
          <w:bCs/>
          <w:szCs w:val="21"/>
        </w:rPr>
      </w:pPr>
      <w:r>
        <w:rPr>
          <w:rFonts w:hint="eastAsia"/>
          <w:bCs/>
          <w:szCs w:val="21"/>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360" w:lineRule="auto"/>
        <w:ind w:firstLine="440" w:firstLineChars="200"/>
        <w:rPr>
          <w:bCs/>
          <w:szCs w:val="21"/>
        </w:rPr>
      </w:pPr>
      <w:r>
        <w:rPr>
          <w:rFonts w:hint="eastAsia"/>
          <w:bCs/>
          <w:szCs w:val="21"/>
        </w:rPr>
        <w:t>第十五条 鼓励各地区、各部门在采购活动中允许中小企业引入信用担保手段，为中小企业在投标（响应）保证、 履约保证等方面提供专业化服务。鼓励中小企业依法合规通过政府采购合同融资。</w:t>
      </w:r>
    </w:p>
    <w:p>
      <w:pPr>
        <w:spacing w:line="360" w:lineRule="auto"/>
        <w:ind w:firstLine="440" w:firstLineChars="200"/>
        <w:rPr>
          <w:bCs/>
          <w:szCs w:val="21"/>
        </w:rPr>
      </w:pPr>
      <w:r>
        <w:rPr>
          <w:rFonts w:hint="eastAsia"/>
          <w:bCs/>
          <w:szCs w:val="21"/>
        </w:rPr>
        <w:t>第十六条 政府采购监督检查、投诉处理及政府采购行政处罚中对中小企业的认定，由货物制造商或者工程、服务 供应商注册登记所在地的县级以上人民政府中小企业主管部门负责。</w:t>
      </w:r>
    </w:p>
    <w:p>
      <w:pPr>
        <w:spacing w:line="360" w:lineRule="auto"/>
        <w:ind w:firstLine="440" w:firstLineChars="200"/>
        <w:rPr>
          <w:bCs/>
          <w:szCs w:val="21"/>
        </w:rPr>
      </w:pPr>
      <w:r>
        <w:rPr>
          <w:rFonts w:hint="eastAsia"/>
          <w:bCs/>
          <w:szCs w:val="21"/>
        </w:rPr>
        <w:t>中小企业主管部门应当在收到财政部门或者有关招标投标行政监督部门关于协助开展中小企业认定函后 10 个工作日内做出书面答复。</w:t>
      </w:r>
    </w:p>
    <w:p>
      <w:pPr>
        <w:spacing w:line="360" w:lineRule="auto"/>
        <w:ind w:firstLine="440" w:firstLineChars="200"/>
        <w:rPr>
          <w:bCs/>
          <w:szCs w:val="21"/>
        </w:rPr>
      </w:pPr>
      <w:r>
        <w:rPr>
          <w:rFonts w:hint="eastAsia"/>
          <w:bCs/>
          <w:szCs w:val="21"/>
        </w:rPr>
        <w:t>第十七条</w:t>
      </w:r>
      <w:r>
        <w:rPr>
          <w:rFonts w:hint="eastAsia"/>
          <w:bCs/>
          <w:szCs w:val="21"/>
        </w:rPr>
        <w:tab/>
      </w:r>
      <w:r>
        <w:rPr>
          <w:rFonts w:hint="eastAsia"/>
          <w:bCs/>
          <w:szCs w:val="21"/>
        </w:rPr>
        <w:t>各地区、各部门应当对涉及中小企业采购的 预算项目实施全过程绩效管理，合理设置绩效目标和指标，落 实扶持中小企业有关政策要求，定期开展绩效监控和评价，强化绩效评价结果应用。</w:t>
      </w:r>
    </w:p>
    <w:p>
      <w:pPr>
        <w:spacing w:line="360" w:lineRule="auto"/>
        <w:ind w:firstLine="440" w:firstLineChars="200"/>
        <w:rPr>
          <w:bCs/>
          <w:szCs w:val="21"/>
        </w:rPr>
      </w:pPr>
      <w:r>
        <w:rPr>
          <w:rFonts w:hint="eastAsia"/>
          <w:bCs/>
          <w:szCs w:val="21"/>
        </w:rPr>
        <w:t>第十八条 主管预算单位应当自 2022 年起向同级财政部门报告本部门上一年度面向中小企业预留份额和采购的具体情况，并在中国政府采购网公开预留项目执行情况(附</w:t>
      </w:r>
    </w:p>
    <w:p>
      <w:pPr>
        <w:spacing w:line="360" w:lineRule="auto"/>
        <w:ind w:firstLine="440" w:firstLineChars="200"/>
        <w:rPr>
          <w:bCs/>
          <w:szCs w:val="21"/>
        </w:rPr>
      </w:pPr>
      <w:r>
        <w:rPr>
          <w:rFonts w:hint="eastAsia"/>
          <w:bCs/>
          <w:szCs w:val="21"/>
        </w:rPr>
        <w:t>2)。未达到本办法规定的预留份额比例的，应当作出说明。</w:t>
      </w:r>
    </w:p>
    <w:p>
      <w:pPr>
        <w:spacing w:line="360" w:lineRule="auto"/>
        <w:ind w:firstLine="440" w:firstLineChars="200"/>
        <w:rPr>
          <w:bCs/>
          <w:szCs w:val="21"/>
        </w:rPr>
      </w:pPr>
      <w:r>
        <w:rPr>
          <w:rFonts w:hint="eastAsia"/>
          <w:bCs/>
          <w:szCs w:val="21"/>
        </w:rPr>
        <w:t>第十九条 采购人未按本办法规定为中小企业预留采购份额，采购人、采购代理机构未按照本办法规定要求实施 价格扣除或者价格分加分的，属于未按照规定执行政府采购政策，依照《中华人民共和国政府采购法》等国家有关规定 追究法律责任。</w:t>
      </w:r>
    </w:p>
    <w:p>
      <w:pPr>
        <w:spacing w:line="360" w:lineRule="auto"/>
        <w:ind w:firstLine="440" w:firstLineChars="200"/>
        <w:rPr>
          <w:bCs/>
          <w:szCs w:val="21"/>
        </w:rPr>
      </w:pPr>
      <w:r>
        <w:rPr>
          <w:rFonts w:hint="eastAsia"/>
          <w:bCs/>
          <w:szCs w:val="21"/>
        </w:rPr>
        <w:t>第二十条 供应商按照本办法规定提供声明函内容不实的，属于提供虚假材料谋取中标、成交，依照《中华人民 共和国政府采购法》等国家有关规定追究相应责任。</w:t>
      </w:r>
    </w:p>
    <w:p>
      <w:pPr>
        <w:spacing w:line="360" w:lineRule="auto"/>
        <w:ind w:firstLine="440" w:firstLineChars="200"/>
        <w:rPr>
          <w:bCs/>
          <w:szCs w:val="21"/>
        </w:rPr>
      </w:pPr>
      <w:r>
        <w:rPr>
          <w:rFonts w:hint="eastAsia"/>
          <w:bCs/>
          <w:szCs w:val="21"/>
        </w:rPr>
        <w:t>适用招标投标法的政府采购工程建设项目，投标人按照 本办法规定提供声明函内容不实的，属于弄虚作假骗取中标， 依照《中华人民共和国招标投标法》等国家有关规定追究相 应责任。</w:t>
      </w:r>
    </w:p>
    <w:p>
      <w:pPr>
        <w:spacing w:line="360" w:lineRule="auto"/>
        <w:ind w:firstLine="440" w:firstLineChars="200"/>
        <w:rPr>
          <w:bCs/>
          <w:szCs w:val="21"/>
        </w:rPr>
      </w:pPr>
      <w:r>
        <w:rPr>
          <w:rFonts w:hint="eastAsia"/>
          <w:bCs/>
          <w:szCs w:val="21"/>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spacing w:line="360" w:lineRule="auto"/>
        <w:ind w:firstLine="440" w:firstLineChars="200"/>
        <w:rPr>
          <w:bCs/>
          <w:szCs w:val="21"/>
        </w:rPr>
      </w:pPr>
      <w:r>
        <w:rPr>
          <w:rFonts w:hint="eastAsia"/>
          <w:bCs/>
          <w:szCs w:val="21"/>
        </w:rPr>
        <w:t>第二十二条</w:t>
      </w:r>
      <w:r>
        <w:rPr>
          <w:rFonts w:hint="eastAsia"/>
          <w:bCs/>
          <w:szCs w:val="21"/>
        </w:rPr>
        <w:tab/>
      </w:r>
      <w:r>
        <w:rPr>
          <w:rFonts w:hint="eastAsia"/>
          <w:bCs/>
          <w:szCs w:val="21"/>
        </w:rPr>
        <w:t>对外援助项目、国家相关资格或者资质管</w:t>
      </w:r>
    </w:p>
    <w:p>
      <w:pPr>
        <w:spacing w:line="360" w:lineRule="auto"/>
        <w:ind w:firstLine="440" w:firstLineChars="200"/>
        <w:rPr>
          <w:bCs/>
          <w:szCs w:val="21"/>
        </w:rPr>
      </w:pPr>
      <w:r>
        <w:rPr>
          <w:rFonts w:hint="eastAsia"/>
          <w:bCs/>
          <w:szCs w:val="21"/>
        </w:rPr>
        <w:t>理制度另有规定的项目，不适用本办法。</w:t>
      </w:r>
    </w:p>
    <w:p>
      <w:pPr>
        <w:spacing w:line="360" w:lineRule="auto"/>
        <w:ind w:firstLine="440" w:firstLineChars="200"/>
        <w:rPr>
          <w:bCs/>
          <w:szCs w:val="21"/>
        </w:rPr>
      </w:pPr>
      <w:r>
        <w:rPr>
          <w:rFonts w:hint="eastAsia"/>
          <w:bCs/>
          <w:szCs w:val="21"/>
        </w:rPr>
        <w:t>第二十三条 关于视同中小企业的其他主体的政府采购扶持政策，由财政部会同有关部门另行规定。</w:t>
      </w:r>
    </w:p>
    <w:p>
      <w:pPr>
        <w:spacing w:line="360" w:lineRule="auto"/>
        <w:ind w:firstLine="440" w:firstLineChars="200"/>
        <w:rPr>
          <w:bCs/>
          <w:szCs w:val="21"/>
        </w:rPr>
      </w:pPr>
      <w:r>
        <w:rPr>
          <w:rFonts w:hint="eastAsia"/>
          <w:bCs/>
          <w:szCs w:val="21"/>
        </w:rPr>
        <w:t>第二十四条 省级财政部门可以会同中小企业主管部门根据本办法的规定制定具体实施办法。</w:t>
      </w:r>
    </w:p>
    <w:p>
      <w:pPr>
        <w:spacing w:line="360" w:lineRule="auto"/>
        <w:ind w:firstLine="440" w:firstLineChars="200"/>
        <w:rPr>
          <w:bCs/>
          <w:szCs w:val="21"/>
        </w:rPr>
      </w:pPr>
      <w:r>
        <w:rPr>
          <w:rFonts w:hint="eastAsia"/>
          <w:bCs/>
          <w:szCs w:val="21"/>
        </w:rPr>
        <w:t>第二十五条 本办法自 2021 年 1 月 1 日起施行。《财政部 工业和信息化部关于印发〈政府采购促进中小企业发展暂行办法〉的通知》（财库﹝2011﹞181 号）同时废止。</w:t>
      </w:r>
    </w:p>
    <w:p>
      <w:pPr>
        <w:spacing w:line="360" w:lineRule="auto"/>
        <w:ind w:firstLine="440" w:firstLineChars="200"/>
        <w:rPr>
          <w:bCs/>
          <w:szCs w:val="21"/>
        </w:rPr>
      </w:pPr>
    </w:p>
    <w:p>
      <w:pPr>
        <w:spacing w:line="360" w:lineRule="auto"/>
        <w:ind w:firstLine="440" w:firstLineChars="200"/>
        <w:rPr>
          <w:bCs/>
          <w:szCs w:val="21"/>
        </w:rPr>
      </w:pPr>
      <w:r>
        <w:rPr>
          <w:rFonts w:hint="eastAsia"/>
          <w:bCs/>
          <w:szCs w:val="21"/>
        </w:rPr>
        <w:t>附：中小企业声明函</w:t>
      </w:r>
    </w:p>
    <w:p>
      <w:pPr>
        <w:spacing w:line="360" w:lineRule="auto"/>
        <w:ind w:firstLine="440" w:firstLineChars="200"/>
        <w:rPr>
          <w:bCs/>
          <w:szCs w:val="21"/>
        </w:rPr>
      </w:pPr>
    </w:p>
    <w:p>
      <w:pPr>
        <w:spacing w:line="360" w:lineRule="auto"/>
        <w:ind w:firstLine="440" w:firstLineChars="200"/>
        <w:rPr>
          <w:bCs/>
          <w:szCs w:val="21"/>
          <w:lang w:val="en-US"/>
        </w:rPr>
      </w:pPr>
      <w:r>
        <w:rPr>
          <w:rFonts w:hint="eastAsia"/>
          <w:bCs/>
          <w:szCs w:val="21"/>
        </w:rPr>
        <w:br w:type="page"/>
      </w:r>
      <w:r>
        <w:rPr>
          <w:rFonts w:hint="eastAsia"/>
          <w:bCs/>
          <w:szCs w:val="21"/>
          <w:lang w:val="en-US"/>
        </w:rPr>
        <w:t>中小企业声明函（工程、服务）</w:t>
      </w:r>
    </w:p>
    <w:p>
      <w:pPr>
        <w:spacing w:line="360" w:lineRule="auto"/>
        <w:ind w:firstLine="440" w:firstLineChars="200"/>
        <w:rPr>
          <w:bCs/>
          <w:szCs w:val="21"/>
          <w:lang w:val="en-US"/>
        </w:rPr>
      </w:pPr>
    </w:p>
    <w:p>
      <w:pPr>
        <w:spacing w:line="360" w:lineRule="auto"/>
        <w:ind w:firstLine="440" w:firstLineChars="200"/>
        <w:rPr>
          <w:bCs/>
          <w:szCs w:val="21"/>
          <w:lang w:val="en-US"/>
        </w:rPr>
      </w:pPr>
    </w:p>
    <w:p>
      <w:pPr>
        <w:spacing w:line="360" w:lineRule="auto"/>
        <w:ind w:firstLine="440" w:firstLineChars="200"/>
        <w:rPr>
          <w:bCs/>
          <w:szCs w:val="21"/>
          <w:lang w:val="en-US"/>
        </w:rPr>
      </w:pPr>
      <w:r>
        <w:rPr>
          <w:rFonts w:hint="eastAsia"/>
          <w:bCs/>
          <w:szCs w:val="21"/>
          <w:lang w:val="en-US"/>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40" w:firstLineChars="200"/>
        <w:rPr>
          <w:bCs/>
          <w:szCs w:val="21"/>
          <w:lang w:val="en-US"/>
        </w:rPr>
      </w:pPr>
      <w:r>
        <w:rPr>
          <w:rFonts w:hint="eastAsia"/>
          <w:bCs/>
          <w:szCs w:val="21"/>
          <w:lang w:val="en-US"/>
        </w:rPr>
        <w:t>1. （标的名称） ，属于 （采购文件中明确的所属行业） ；承建（承接）企业为 （企业名称） ，从业人员    人，营业收入为    万元，资产总额为    万元</w:t>
      </w:r>
      <w:r>
        <w:fldChar w:fldCharType="begin"/>
      </w:r>
      <w:r>
        <w:instrText xml:space="preserve"> HYPERLINK \l "_bookmark1" </w:instrText>
      </w:r>
      <w:r>
        <w:fldChar w:fldCharType="separate"/>
      </w:r>
      <w:r>
        <w:rPr>
          <w:rFonts w:hint="eastAsia"/>
          <w:bCs/>
          <w:szCs w:val="21"/>
          <w:lang w:val="en-US"/>
        </w:rPr>
        <w:t>1</w:t>
      </w:r>
      <w:r>
        <w:rPr>
          <w:rFonts w:hint="eastAsia"/>
          <w:bCs/>
          <w:szCs w:val="21"/>
          <w:lang w:val="en-US"/>
        </w:rPr>
        <w:fldChar w:fldCharType="end"/>
      </w:r>
      <w:r>
        <w:rPr>
          <w:rFonts w:hint="eastAsia"/>
          <w:bCs/>
          <w:szCs w:val="21"/>
          <w:lang w:val="en-US"/>
        </w:rPr>
        <w:t>，属于 （中型企业、小型企业、微型企业） ；</w:t>
      </w:r>
    </w:p>
    <w:p>
      <w:pPr>
        <w:spacing w:line="360" w:lineRule="auto"/>
        <w:ind w:firstLine="440" w:firstLineChars="200"/>
        <w:rPr>
          <w:bCs/>
          <w:szCs w:val="21"/>
          <w:lang w:val="en-US"/>
        </w:rPr>
      </w:pPr>
      <w:r>
        <w:rPr>
          <w:rFonts w:hint="eastAsia"/>
          <w:bCs/>
          <w:szCs w:val="21"/>
          <w:lang w:val="en-US"/>
        </w:rPr>
        <w:t>2. （标的名称） ，属于 （采购文件中明确的所属行业） ；承建（承接）企业为 （企业名称） ，从业人员    人，营业收入为    万元，资产总额为    万元，属于 （中型企业、小型企业、微型企业） ；</w:t>
      </w:r>
    </w:p>
    <w:p>
      <w:pPr>
        <w:spacing w:line="360" w:lineRule="auto"/>
        <w:ind w:firstLine="440" w:firstLineChars="200"/>
        <w:rPr>
          <w:bCs/>
          <w:szCs w:val="21"/>
          <w:lang w:val="en-US"/>
        </w:rPr>
      </w:pPr>
      <w:r>
        <w:rPr>
          <w:rFonts w:hint="eastAsia"/>
          <w:bCs/>
          <w:szCs w:val="21"/>
          <w:lang w:val="en-US"/>
        </w:rPr>
        <w:t>……</w:t>
      </w:r>
    </w:p>
    <w:p>
      <w:pPr>
        <w:spacing w:line="360" w:lineRule="auto"/>
        <w:ind w:firstLine="440" w:firstLineChars="200"/>
        <w:rPr>
          <w:bCs/>
          <w:szCs w:val="21"/>
          <w:lang w:val="en-US"/>
        </w:rPr>
      </w:pPr>
      <w:r>
        <w:rPr>
          <w:rFonts w:hint="eastAsia"/>
          <w:bCs/>
          <w:szCs w:val="21"/>
          <w:lang w:val="en-US"/>
        </w:rPr>
        <w:t>以上企业，不属于大企业的分支机构，不存在控股股东为大企业的情形，也不存在与大企业的负责人为同一人的情形。</w:t>
      </w:r>
    </w:p>
    <w:p>
      <w:pPr>
        <w:spacing w:line="360" w:lineRule="auto"/>
        <w:ind w:firstLine="440" w:firstLineChars="200"/>
        <w:rPr>
          <w:bCs/>
          <w:szCs w:val="21"/>
          <w:lang w:val="en-US"/>
        </w:rPr>
      </w:pPr>
      <w:r>
        <w:rPr>
          <w:rFonts w:hint="eastAsia"/>
          <w:bCs/>
          <w:szCs w:val="21"/>
          <w:lang w:val="en-US"/>
        </w:rPr>
        <w:t>本企业对上述声明内容的真实性负责。如有虚假，将依法承担相应责任。</w:t>
      </w:r>
    </w:p>
    <w:p>
      <w:pPr>
        <w:spacing w:line="360" w:lineRule="auto"/>
        <w:ind w:firstLine="440" w:firstLineChars="200"/>
        <w:rPr>
          <w:bCs/>
          <w:szCs w:val="21"/>
          <w:lang w:val="en-US"/>
        </w:rPr>
      </w:pPr>
    </w:p>
    <w:p>
      <w:pPr>
        <w:spacing w:line="360" w:lineRule="auto"/>
        <w:ind w:firstLine="440" w:firstLineChars="200"/>
        <w:rPr>
          <w:bCs/>
          <w:szCs w:val="21"/>
          <w:lang w:val="en-US"/>
        </w:rPr>
      </w:pPr>
      <w:r>
        <w:rPr>
          <w:rFonts w:hint="eastAsia"/>
          <w:bCs/>
          <w:szCs w:val="21"/>
          <w:lang w:val="en-US"/>
        </w:rPr>
        <w:t>企业名称（盖章）：</w:t>
      </w:r>
    </w:p>
    <w:p>
      <w:pPr>
        <w:spacing w:line="360" w:lineRule="auto"/>
        <w:ind w:firstLine="440" w:firstLineChars="200"/>
        <w:rPr>
          <w:bCs/>
          <w:szCs w:val="21"/>
          <w:lang w:val="en-US"/>
        </w:rPr>
      </w:pPr>
    </w:p>
    <w:p>
      <w:pPr>
        <w:spacing w:line="360" w:lineRule="auto"/>
        <w:ind w:firstLine="440" w:firstLineChars="200"/>
        <w:rPr>
          <w:bCs/>
          <w:szCs w:val="21"/>
          <w:lang w:val="en-US"/>
        </w:rPr>
        <w:sectPr>
          <w:pgSz w:w="12240" w:h="15840"/>
          <w:pgMar w:top="1440" w:right="1080" w:bottom="1440" w:left="1080" w:header="720" w:footer="720" w:gutter="0"/>
          <w:cols w:space="720" w:num="1"/>
        </w:sectPr>
      </w:pPr>
      <w:r>
        <w:rPr>
          <w:rFonts w:hint="eastAsia"/>
          <w:bCs/>
          <w:szCs w:val="21"/>
          <w:lang w:val="en-US"/>
        </w:rPr>
        <w:t>日期：</w:t>
      </w:r>
    </w:p>
    <w:p>
      <w:pPr>
        <w:spacing w:line="312" w:lineRule="auto"/>
        <w:jc w:val="center"/>
        <w:rPr>
          <w:b/>
          <w:sz w:val="28"/>
          <w:szCs w:val="28"/>
        </w:rPr>
      </w:pPr>
      <w:r>
        <w:rPr>
          <w:rFonts w:hint="eastAsia"/>
          <w:b/>
          <w:sz w:val="28"/>
          <w:szCs w:val="28"/>
        </w:rPr>
        <w:t>中小企业划型标准规定</w:t>
      </w:r>
    </w:p>
    <w:p>
      <w:pPr>
        <w:spacing w:line="312" w:lineRule="auto"/>
        <w:rPr>
          <w:szCs w:val="21"/>
        </w:rPr>
      </w:pPr>
      <w:r>
        <w:rPr>
          <w:rFonts w:hint="eastAsia"/>
          <w:szCs w:val="21"/>
        </w:rPr>
        <w:t>　　</w:t>
      </w:r>
    </w:p>
    <w:p>
      <w:pPr>
        <w:spacing w:line="312" w:lineRule="auto"/>
        <w:ind w:firstLine="440" w:firstLineChars="200"/>
        <w:rPr>
          <w:szCs w:val="21"/>
        </w:rPr>
      </w:pPr>
      <w:r>
        <w:rPr>
          <w:rFonts w:hint="eastAsia"/>
          <w:szCs w:val="21"/>
        </w:rPr>
        <w:t>一、根据《中华人民共和国中小企业促进法》和《国务院关于进一步促进中小企业发展的若干意见》(国发〔2009〕36号)，制定本规定。</w:t>
      </w:r>
    </w:p>
    <w:p>
      <w:pPr>
        <w:spacing w:line="312" w:lineRule="auto"/>
        <w:rPr>
          <w:szCs w:val="21"/>
        </w:rPr>
      </w:pPr>
      <w:r>
        <w:rPr>
          <w:rFonts w:hint="eastAsia"/>
          <w:szCs w:val="21"/>
        </w:rPr>
        <w:t>　　二、中小企业划分为中型、小型、微型三种类型，具体标准根据企业从业人员、营业收入、资产总额等指标，结合行业特点制定。</w:t>
      </w:r>
    </w:p>
    <w:p>
      <w:pPr>
        <w:spacing w:line="312" w:lineRule="auto"/>
        <w:rPr>
          <w:szCs w:val="21"/>
        </w:rPr>
      </w:pPr>
      <w:r>
        <w:rPr>
          <w:rFonts w:hint="eastAsia"/>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12" w:lineRule="auto"/>
        <w:rPr>
          <w:szCs w:val="21"/>
        </w:rPr>
      </w:pPr>
      <w:r>
        <w:rPr>
          <w:rFonts w:hint="eastAsia"/>
          <w:szCs w:val="21"/>
        </w:rPr>
        <w:t>　　四、各行业划型标准为：</w:t>
      </w:r>
    </w:p>
    <w:p>
      <w:pPr>
        <w:spacing w:line="312" w:lineRule="auto"/>
        <w:rPr>
          <w:szCs w:val="21"/>
        </w:rPr>
      </w:pPr>
      <w:r>
        <w:rPr>
          <w:rFonts w:hint="eastAsia"/>
          <w:szCs w:val="21"/>
        </w:rPr>
        <w:t>　　（一）农、林、牧、渔业。营业收入20000万元以下的为中小微型企业。其中，营业收入500万元及以上的为中型企业，营业收入50万元及以上的为小型企业，营业收入50万元以下的为微型企业。</w:t>
      </w:r>
    </w:p>
    <w:p>
      <w:pPr>
        <w:spacing w:line="312" w:lineRule="auto"/>
        <w:rPr>
          <w:szCs w:val="21"/>
        </w:rPr>
      </w:pPr>
      <w:r>
        <w:rPr>
          <w:rFonts w:hint="eastAsia"/>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12" w:lineRule="auto"/>
        <w:rPr>
          <w:szCs w:val="21"/>
        </w:rPr>
      </w:pPr>
      <w:r>
        <w:rPr>
          <w:rFonts w:hint="eastAsia"/>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12" w:lineRule="auto"/>
        <w:rPr>
          <w:szCs w:val="21"/>
        </w:rPr>
      </w:pPr>
      <w:r>
        <w:rPr>
          <w:rFonts w:hint="eastAsia"/>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12" w:lineRule="auto"/>
        <w:rPr>
          <w:szCs w:val="21"/>
        </w:rPr>
      </w:pPr>
      <w:r>
        <w:rPr>
          <w:rFonts w:hint="eastAsia"/>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12" w:lineRule="auto"/>
        <w:rPr>
          <w:szCs w:val="21"/>
        </w:rPr>
      </w:pPr>
      <w:r>
        <w:rPr>
          <w:rFonts w:hint="eastAsia"/>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12" w:lineRule="auto"/>
        <w:rPr>
          <w:szCs w:val="21"/>
        </w:rPr>
      </w:pPr>
      <w:r>
        <w:rPr>
          <w:rFonts w:hint="eastAsia"/>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12" w:lineRule="auto"/>
        <w:rPr>
          <w:szCs w:val="21"/>
        </w:rPr>
      </w:pPr>
      <w:r>
        <w:rPr>
          <w:rFonts w:hint="eastAsia"/>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12" w:lineRule="auto"/>
        <w:rPr>
          <w:szCs w:val="21"/>
        </w:rPr>
      </w:pPr>
      <w:r>
        <w:rPr>
          <w:rFonts w:hint="eastAsia"/>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12" w:lineRule="auto"/>
        <w:rPr>
          <w:szCs w:val="21"/>
        </w:rPr>
      </w:pPr>
      <w:r>
        <w:rPr>
          <w:rFonts w:hint="eastAsia"/>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12" w:lineRule="auto"/>
        <w:rPr>
          <w:szCs w:val="21"/>
        </w:rPr>
      </w:pPr>
      <w:r>
        <w:rPr>
          <w:rFonts w:hint="eastAsia"/>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12" w:lineRule="auto"/>
        <w:rPr>
          <w:szCs w:val="21"/>
        </w:rPr>
      </w:pPr>
      <w:r>
        <w:rPr>
          <w:rFonts w:hint="eastAsia"/>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12" w:lineRule="auto"/>
        <w:rPr>
          <w:szCs w:val="21"/>
        </w:rPr>
      </w:pPr>
      <w:r>
        <w:rPr>
          <w:rFonts w:hint="eastAsia"/>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12" w:lineRule="auto"/>
        <w:rPr>
          <w:szCs w:val="21"/>
        </w:rPr>
      </w:pPr>
      <w:r>
        <w:rPr>
          <w:rFonts w:hint="eastAsia"/>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12" w:lineRule="auto"/>
        <w:rPr>
          <w:szCs w:val="21"/>
        </w:rPr>
      </w:pPr>
      <w:r>
        <w:rPr>
          <w:rFonts w:hint="eastAsia"/>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12" w:lineRule="auto"/>
        <w:rPr>
          <w:szCs w:val="21"/>
        </w:rPr>
      </w:pPr>
      <w:r>
        <w:rPr>
          <w:rFonts w:hint="eastAsia"/>
          <w:szCs w:val="21"/>
        </w:rPr>
        <w:t>　　（十六）其他未列明行业。从业人员300人以下的为中小微型企业。其中，从业人员100人及以上的为中型企业；从业人员10人及以上的为小型企业；从业人员10人以下的为微型企业。</w:t>
      </w:r>
    </w:p>
    <w:p>
      <w:pPr>
        <w:spacing w:line="312" w:lineRule="auto"/>
        <w:rPr>
          <w:szCs w:val="21"/>
        </w:rPr>
      </w:pPr>
      <w:r>
        <w:rPr>
          <w:rFonts w:hint="eastAsia"/>
          <w:szCs w:val="21"/>
        </w:rPr>
        <w:t>　　五、企业类型的划分以统计部门的统计数据为依据。</w:t>
      </w:r>
    </w:p>
    <w:p>
      <w:pPr>
        <w:spacing w:line="312" w:lineRule="auto"/>
        <w:rPr>
          <w:szCs w:val="21"/>
        </w:rPr>
      </w:pPr>
      <w:r>
        <w:rPr>
          <w:rFonts w:hint="eastAsia"/>
          <w:szCs w:val="21"/>
        </w:rPr>
        <w:t>　　六、本规定适用于在中华人民共和国境内依法设立的各类所有制和各种组织形式的企业。个体工商户和本规定以外的行业，参照本规定进行划型。</w:t>
      </w:r>
    </w:p>
    <w:p>
      <w:pPr>
        <w:spacing w:line="312" w:lineRule="auto"/>
        <w:rPr>
          <w:szCs w:val="21"/>
        </w:rPr>
      </w:pPr>
      <w:r>
        <w:rPr>
          <w:rFonts w:hint="eastAsia"/>
          <w:szCs w:val="21"/>
        </w:rPr>
        <w:t>　　七、本规定的中型企业标准上限即为大型企业标准的下限，国家统计部门据此制定大中小微型企业的统计分类。国务院有关部门据此进行相关数据分析，不得制定与本规定不一致的企业划型标准。</w:t>
      </w:r>
    </w:p>
    <w:p>
      <w:pPr>
        <w:spacing w:line="312" w:lineRule="auto"/>
        <w:rPr>
          <w:szCs w:val="21"/>
        </w:rPr>
      </w:pPr>
      <w:r>
        <w:rPr>
          <w:rFonts w:hint="eastAsia"/>
          <w:szCs w:val="21"/>
        </w:rPr>
        <w:t>　　八、本规定由工业和信息化部、国家统计局会同有关部门根据《国民经济行业分类》修订情况和企业发展变化情况适时修订。</w:t>
      </w:r>
    </w:p>
    <w:p>
      <w:pPr>
        <w:spacing w:line="312" w:lineRule="auto"/>
        <w:rPr>
          <w:szCs w:val="21"/>
        </w:rPr>
      </w:pPr>
      <w:r>
        <w:rPr>
          <w:rFonts w:hint="eastAsia"/>
          <w:szCs w:val="21"/>
        </w:rPr>
        <w:t>　　九、本规定由工业和信息化部、国家统计局会同有关部门负责解释。</w:t>
      </w:r>
    </w:p>
    <w:p>
      <w:pPr>
        <w:ind w:right="420"/>
      </w:pPr>
      <w:r>
        <w:rPr>
          <w:rFonts w:hint="eastAsia"/>
          <w:szCs w:val="21"/>
        </w:rPr>
        <w:t>　　十、本规定自发布之日起执行，原国家经贸委、原国家计委、财政部和国家统计局2003年颁布的《中小企业标准暂行规定》同时废止。</w:t>
      </w:r>
    </w:p>
    <w:p>
      <w:pPr>
        <w:pStyle w:val="6"/>
        <w:tabs>
          <w:tab w:val="left" w:pos="720"/>
        </w:tabs>
        <w:rPr>
          <w:sz w:val="28"/>
          <w:szCs w:val="28"/>
        </w:rPr>
      </w:pPr>
    </w:p>
    <w:p>
      <w:pPr>
        <w:spacing w:line="440" w:lineRule="exact"/>
        <w:ind w:right="525"/>
        <w:rPr>
          <w:bCs/>
          <w:szCs w:val="21"/>
        </w:rPr>
      </w:pPr>
    </w:p>
    <w:p>
      <w:pPr>
        <w:pStyle w:val="13"/>
        <w:ind w:right="469" w:rightChars="213"/>
        <w:rPr>
          <w:sz w:val="20"/>
        </w:rPr>
      </w:pPr>
      <w:r>
        <w:rPr>
          <w:b/>
          <w:sz w:val="23"/>
        </w:rPr>
        <w:br w:type="page"/>
      </w:r>
    </w:p>
    <w:p>
      <w:pPr>
        <w:pStyle w:val="13"/>
        <w:spacing w:before="10"/>
        <w:ind w:right="469" w:rightChars="213"/>
        <w:rPr>
          <w:sz w:val="20"/>
        </w:rPr>
      </w:pPr>
    </w:p>
    <w:p>
      <w:pPr>
        <w:pStyle w:val="7"/>
        <w:ind w:left="346" w:right="469" w:rightChars="213"/>
        <w:rPr>
          <w:rFonts w:ascii="宋体" w:eastAsia="宋体"/>
        </w:rPr>
      </w:pPr>
      <w:bookmarkStart w:id="52" w:name="_Toc28387"/>
      <w:r>
        <w:rPr>
          <w:rFonts w:hint="eastAsia" w:ascii="宋体" w:eastAsia="宋体"/>
        </w:rPr>
        <w:t>残疾人福利性单位声明函</w:t>
      </w:r>
      <w:bookmarkEnd w:id="52"/>
    </w:p>
    <w:p>
      <w:pPr>
        <w:pStyle w:val="13"/>
        <w:spacing w:before="9"/>
        <w:ind w:right="469" w:rightChars="213"/>
        <w:rPr>
          <w:b/>
          <w:sz w:val="20"/>
        </w:rPr>
      </w:pPr>
    </w:p>
    <w:p>
      <w:pPr>
        <w:ind w:left="346" w:right="469" w:rightChars="213"/>
        <w:jc w:val="center"/>
        <w:rPr>
          <w:b/>
          <w:sz w:val="28"/>
        </w:rPr>
      </w:pPr>
      <w:r>
        <w:rPr>
          <w:b/>
          <w:sz w:val="28"/>
        </w:rPr>
        <w:t>（不是残疾人福利性单位无需填写此表）</w:t>
      </w:r>
    </w:p>
    <w:p>
      <w:pPr>
        <w:pStyle w:val="13"/>
        <w:ind w:right="469" w:rightChars="213"/>
        <w:rPr>
          <w:b/>
          <w:sz w:val="28"/>
        </w:rPr>
      </w:pPr>
    </w:p>
    <w:p>
      <w:pPr>
        <w:pStyle w:val="13"/>
        <w:ind w:right="469" w:rightChars="213"/>
        <w:rPr>
          <w:b/>
          <w:sz w:val="28"/>
        </w:rPr>
      </w:pPr>
    </w:p>
    <w:p>
      <w:pPr>
        <w:pStyle w:val="13"/>
        <w:ind w:right="469" w:rightChars="213"/>
        <w:rPr>
          <w:b/>
          <w:sz w:val="28"/>
        </w:rPr>
      </w:pPr>
    </w:p>
    <w:p>
      <w:pPr>
        <w:pStyle w:val="13"/>
        <w:spacing w:before="3"/>
        <w:ind w:right="469" w:rightChars="213"/>
        <w:rPr>
          <w:b/>
          <w:sz w:val="26"/>
        </w:rPr>
      </w:pPr>
    </w:p>
    <w:p>
      <w:pPr>
        <w:pStyle w:val="13"/>
        <w:tabs>
          <w:tab w:val="left" w:pos="1981"/>
          <w:tab w:val="left" w:pos="10125"/>
        </w:tabs>
        <w:spacing w:line="362" w:lineRule="auto"/>
        <w:ind w:right="469" w:rightChars="213" w:firstLine="408" w:firstLineChars="200"/>
        <w:jc w:val="both"/>
      </w:pPr>
      <w:r>
        <w:rPr>
          <w:spacing w:val="-3"/>
        </w:rPr>
        <w:t>本</w:t>
      </w:r>
      <w:r>
        <w:t>单位</w:t>
      </w:r>
      <w:r>
        <w:rPr>
          <w:spacing w:val="-3"/>
        </w:rPr>
        <w:t>郑</w:t>
      </w:r>
      <w:r>
        <w:t>重</w:t>
      </w:r>
      <w:r>
        <w:rPr>
          <w:spacing w:val="-3"/>
        </w:rPr>
        <w:t>声</w:t>
      </w:r>
      <w:r>
        <w:t>明，</w:t>
      </w:r>
      <w:r>
        <w:rPr>
          <w:spacing w:val="-3"/>
        </w:rPr>
        <w:t>根据</w:t>
      </w:r>
      <w:r>
        <w:t>《财</w:t>
      </w:r>
      <w:r>
        <w:rPr>
          <w:spacing w:val="-3"/>
        </w:rPr>
        <w:t>政</w:t>
      </w:r>
      <w:r>
        <w:t>部</w:t>
      </w:r>
      <w:r>
        <w:rPr>
          <w:spacing w:val="18"/>
        </w:rPr>
        <w:t xml:space="preserve"> </w:t>
      </w:r>
      <w:r>
        <w:rPr>
          <w:spacing w:val="-3"/>
        </w:rPr>
        <w:t>民</w:t>
      </w:r>
      <w:r>
        <w:t>政部</w:t>
      </w:r>
      <w:r>
        <w:rPr>
          <w:spacing w:val="16"/>
        </w:rPr>
        <w:t xml:space="preserve"> </w:t>
      </w:r>
      <w:r>
        <w:t>中国</w:t>
      </w:r>
      <w:r>
        <w:rPr>
          <w:spacing w:val="-3"/>
        </w:rPr>
        <w:t>残</w:t>
      </w:r>
      <w:r>
        <w:t>疾人</w:t>
      </w:r>
      <w:r>
        <w:rPr>
          <w:spacing w:val="-3"/>
        </w:rPr>
        <w:t>联</w:t>
      </w:r>
      <w:r>
        <w:t>合会</w:t>
      </w:r>
      <w:r>
        <w:rPr>
          <w:spacing w:val="-3"/>
        </w:rPr>
        <w:t>关</w:t>
      </w:r>
      <w:r>
        <w:t>于</w:t>
      </w:r>
      <w:r>
        <w:rPr>
          <w:spacing w:val="-3"/>
        </w:rPr>
        <w:t>促</w:t>
      </w:r>
      <w:r>
        <w:t>进残</w:t>
      </w:r>
      <w:r>
        <w:rPr>
          <w:spacing w:val="-3"/>
        </w:rPr>
        <w:t>疾</w:t>
      </w:r>
      <w:r>
        <w:t>人就</w:t>
      </w:r>
      <w:r>
        <w:rPr>
          <w:spacing w:val="-3"/>
        </w:rPr>
        <w:t>业</w:t>
      </w:r>
      <w:r>
        <w:t>政府</w:t>
      </w:r>
      <w:r>
        <w:rPr>
          <w:spacing w:val="-3"/>
        </w:rPr>
        <w:t>采</w:t>
      </w:r>
      <w:r>
        <w:t>购</w:t>
      </w:r>
      <w:r>
        <w:rPr>
          <w:spacing w:val="-3"/>
        </w:rPr>
        <w:t>政</w:t>
      </w:r>
      <w:r>
        <w:t>策的通</w:t>
      </w:r>
      <w:r>
        <w:rPr>
          <w:spacing w:val="-3"/>
        </w:rPr>
        <w:t>知</w:t>
      </w:r>
      <w:r>
        <w:rPr>
          <w:spacing w:val="-75"/>
        </w:rPr>
        <w:t>》</w:t>
      </w:r>
      <w:r>
        <w:t>（</w:t>
      </w:r>
      <w:r>
        <w:rPr>
          <w:spacing w:val="-3"/>
        </w:rPr>
        <w:t>财</w:t>
      </w:r>
      <w:r>
        <w:rPr>
          <w:spacing w:val="-36"/>
        </w:rPr>
        <w:t>库</w:t>
      </w:r>
      <w:r>
        <w:t>〔2017</w:t>
      </w:r>
      <w:r>
        <w:rPr>
          <w:spacing w:val="-36"/>
        </w:rPr>
        <w:t>〕</w:t>
      </w:r>
      <w:r>
        <w:t>141</w:t>
      </w:r>
      <w:r>
        <w:rPr>
          <w:spacing w:val="-13"/>
        </w:rPr>
        <w:t xml:space="preserve"> </w:t>
      </w:r>
      <w:r>
        <w:t>号</w:t>
      </w:r>
      <w:r>
        <w:rPr>
          <w:spacing w:val="-39"/>
        </w:rPr>
        <w:t>）</w:t>
      </w:r>
      <w:r>
        <w:t>的</w:t>
      </w:r>
      <w:r>
        <w:rPr>
          <w:spacing w:val="-3"/>
        </w:rPr>
        <w:t>规定</w:t>
      </w:r>
      <w:r>
        <w:rPr>
          <w:spacing w:val="-36"/>
        </w:rPr>
        <w:t>，</w:t>
      </w:r>
      <w:r>
        <w:t>本</w:t>
      </w:r>
      <w:r>
        <w:rPr>
          <w:spacing w:val="-3"/>
        </w:rPr>
        <w:t>单</w:t>
      </w:r>
      <w:r>
        <w:t>位</w:t>
      </w:r>
      <w:r>
        <w:rPr>
          <w:spacing w:val="-3"/>
        </w:rPr>
        <w:t>为符</w:t>
      </w:r>
      <w:r>
        <w:t>合条</w:t>
      </w:r>
      <w:r>
        <w:rPr>
          <w:spacing w:val="-3"/>
        </w:rPr>
        <w:t>件</w:t>
      </w:r>
      <w:r>
        <w:t>的</w:t>
      </w:r>
      <w:r>
        <w:rPr>
          <w:spacing w:val="-3"/>
        </w:rPr>
        <w:t>残</w:t>
      </w:r>
      <w:r>
        <w:t>疾</w:t>
      </w:r>
      <w:r>
        <w:rPr>
          <w:spacing w:val="-3"/>
        </w:rPr>
        <w:t>人</w:t>
      </w:r>
      <w:r>
        <w:t>福</w:t>
      </w:r>
      <w:r>
        <w:rPr>
          <w:spacing w:val="-3"/>
        </w:rPr>
        <w:t>利</w:t>
      </w:r>
      <w:r>
        <w:t>性</w:t>
      </w:r>
      <w:r>
        <w:rPr>
          <w:spacing w:val="-3"/>
        </w:rPr>
        <w:t>单</w:t>
      </w:r>
      <w:r>
        <w:t>位</w:t>
      </w:r>
      <w:r>
        <w:rPr>
          <w:spacing w:val="-39"/>
        </w:rPr>
        <w:t>，</w:t>
      </w:r>
      <w:r>
        <w:t>且</w:t>
      </w:r>
      <w:r>
        <w:rPr>
          <w:spacing w:val="-3"/>
        </w:rPr>
        <w:t>本</w:t>
      </w:r>
      <w:r>
        <w:t>单</w:t>
      </w:r>
      <w:r>
        <w:rPr>
          <w:spacing w:val="-3"/>
        </w:rPr>
        <w:t>位</w:t>
      </w:r>
      <w:r>
        <w:t>参加</w:t>
      </w:r>
      <w:r>
        <w:rPr>
          <w:rFonts w:ascii="Times New Roman" w:eastAsia="Times New Roman"/>
          <w:u w:val="single"/>
        </w:rPr>
        <w:t xml:space="preserve">     </w:t>
      </w:r>
      <w:r>
        <w:rPr>
          <w:rFonts w:hint="eastAsia" w:ascii="Times New Roman"/>
          <w:u w:val="single"/>
          <w:lang w:val="en-US"/>
        </w:rPr>
        <w:t xml:space="preserve"> </w:t>
      </w:r>
      <w:r>
        <w:rPr>
          <w:rFonts w:ascii="Times New Roman" w:eastAsia="Times New Roman"/>
          <w:u w:val="single"/>
        </w:rPr>
        <w:t xml:space="preserve"> </w:t>
      </w:r>
      <w:r>
        <w:t>单位的</w:t>
      </w:r>
      <w:r>
        <w:rPr>
          <w:u w:val="single"/>
        </w:rPr>
        <w:t xml:space="preserve"> </w:t>
      </w:r>
      <w:r>
        <w:rPr>
          <w:rFonts w:hint="eastAsia"/>
          <w:u w:val="single"/>
          <w:lang w:val="en-US"/>
        </w:rPr>
        <w:t xml:space="preserve">     </w:t>
      </w:r>
      <w:r>
        <w:t>项</w:t>
      </w:r>
      <w:r>
        <w:rPr>
          <w:spacing w:val="-3"/>
        </w:rPr>
        <w:t>目</w:t>
      </w:r>
      <w:r>
        <w:t>采</w:t>
      </w:r>
      <w:r>
        <w:rPr>
          <w:spacing w:val="-3"/>
        </w:rPr>
        <w:t>购活</w:t>
      </w:r>
      <w:r>
        <w:t>动提</w:t>
      </w:r>
      <w:r>
        <w:rPr>
          <w:spacing w:val="-3"/>
        </w:rPr>
        <w:t>供</w:t>
      </w:r>
      <w:r>
        <w:t>本单</w:t>
      </w:r>
      <w:r>
        <w:rPr>
          <w:spacing w:val="-3"/>
        </w:rPr>
        <w:t>位</w:t>
      </w:r>
      <w:r>
        <w:t>制</w:t>
      </w:r>
      <w:r>
        <w:rPr>
          <w:spacing w:val="-3"/>
        </w:rPr>
        <w:t>造</w:t>
      </w:r>
      <w:r>
        <w:t>的货</w:t>
      </w:r>
      <w:r>
        <w:rPr>
          <w:spacing w:val="-3"/>
        </w:rPr>
        <w:t>物</w:t>
      </w:r>
      <w:r>
        <w:t>（由</w:t>
      </w:r>
      <w:r>
        <w:rPr>
          <w:spacing w:val="-3"/>
        </w:rPr>
        <w:t>本</w:t>
      </w:r>
      <w:r>
        <w:t>单位</w:t>
      </w:r>
      <w:r>
        <w:rPr>
          <w:spacing w:val="-3"/>
        </w:rPr>
        <w:t>承</w:t>
      </w:r>
      <w:r>
        <w:t>担</w:t>
      </w:r>
      <w:r>
        <w:rPr>
          <w:spacing w:val="-3"/>
        </w:rPr>
        <w:t>工</w:t>
      </w:r>
      <w:r>
        <w:t>程/</w:t>
      </w:r>
      <w:r>
        <w:rPr>
          <w:spacing w:val="-3"/>
        </w:rPr>
        <w:t>提供</w:t>
      </w:r>
      <w:r>
        <w:t>服务），或</w:t>
      </w:r>
      <w:r>
        <w:rPr>
          <w:spacing w:val="-3"/>
        </w:rPr>
        <w:t>者</w:t>
      </w:r>
      <w:r>
        <w:t>提</w:t>
      </w:r>
      <w:r>
        <w:rPr>
          <w:spacing w:val="-3"/>
        </w:rPr>
        <w:t>供</w:t>
      </w:r>
      <w:r>
        <w:t>其</w:t>
      </w:r>
      <w:r>
        <w:rPr>
          <w:spacing w:val="-3"/>
        </w:rPr>
        <w:t>他</w:t>
      </w:r>
      <w:r>
        <w:t>残疾人</w:t>
      </w:r>
      <w:r>
        <w:rPr>
          <w:spacing w:val="-3"/>
        </w:rPr>
        <w:t>福</w:t>
      </w:r>
      <w:r>
        <w:t>利</w:t>
      </w:r>
      <w:r>
        <w:rPr>
          <w:spacing w:val="-3"/>
        </w:rPr>
        <w:t>性</w:t>
      </w:r>
      <w:r>
        <w:t>单</w:t>
      </w:r>
      <w:r>
        <w:rPr>
          <w:spacing w:val="-3"/>
        </w:rPr>
        <w:t>位</w:t>
      </w:r>
      <w:r>
        <w:t>制</w:t>
      </w:r>
      <w:r>
        <w:rPr>
          <w:spacing w:val="-3"/>
        </w:rPr>
        <w:t>造</w:t>
      </w:r>
      <w:r>
        <w:t>的</w:t>
      </w:r>
      <w:r>
        <w:rPr>
          <w:spacing w:val="-3"/>
        </w:rPr>
        <w:t>货</w:t>
      </w:r>
      <w:r>
        <w:t>物（</w:t>
      </w:r>
      <w:r>
        <w:rPr>
          <w:spacing w:val="-3"/>
        </w:rPr>
        <w:t>不</w:t>
      </w:r>
      <w:r>
        <w:t>包</w:t>
      </w:r>
      <w:r>
        <w:rPr>
          <w:spacing w:val="-3"/>
        </w:rPr>
        <w:t>括</w:t>
      </w:r>
      <w:r>
        <w:t>使</w:t>
      </w:r>
      <w:r>
        <w:rPr>
          <w:spacing w:val="-3"/>
        </w:rPr>
        <w:t>用</w:t>
      </w:r>
      <w:r>
        <w:t>非</w:t>
      </w:r>
      <w:r>
        <w:rPr>
          <w:spacing w:val="-3"/>
        </w:rPr>
        <w:t>残</w:t>
      </w:r>
      <w:r>
        <w:t>疾</w:t>
      </w:r>
      <w:r>
        <w:rPr>
          <w:spacing w:val="-3"/>
        </w:rPr>
        <w:t>人</w:t>
      </w:r>
      <w:r>
        <w:t>福利</w:t>
      </w:r>
      <w:r>
        <w:rPr>
          <w:spacing w:val="-3"/>
        </w:rPr>
        <w:t>性</w:t>
      </w:r>
      <w:r>
        <w:t>单</w:t>
      </w:r>
      <w:r>
        <w:rPr>
          <w:spacing w:val="-3"/>
        </w:rPr>
        <w:t>位</w:t>
      </w:r>
      <w:r>
        <w:t>注</w:t>
      </w:r>
      <w:r>
        <w:rPr>
          <w:spacing w:val="-3"/>
        </w:rPr>
        <w:t>册</w:t>
      </w:r>
      <w:r>
        <w:t>商</w:t>
      </w:r>
      <w:r>
        <w:rPr>
          <w:spacing w:val="-3"/>
        </w:rPr>
        <w:t>标</w:t>
      </w:r>
      <w:r>
        <w:t>的</w:t>
      </w:r>
      <w:r>
        <w:rPr>
          <w:spacing w:val="-3"/>
        </w:rPr>
        <w:t>货</w:t>
      </w:r>
      <w:r>
        <w:t>物）。</w:t>
      </w:r>
    </w:p>
    <w:p>
      <w:pPr>
        <w:pStyle w:val="13"/>
        <w:spacing w:line="267" w:lineRule="exact"/>
        <w:ind w:right="469" w:rightChars="213" w:firstLine="420" w:firstLineChars="200"/>
      </w:pPr>
      <w:r>
        <w:t>本单位对上述声明的真实性负责。如有虚假，将依法承担相应责任。</w:t>
      </w: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spacing w:before="10"/>
        <w:ind w:right="469" w:rightChars="213"/>
        <w:rPr>
          <w:sz w:val="25"/>
        </w:rPr>
      </w:pPr>
    </w:p>
    <w:p>
      <w:pPr>
        <w:pStyle w:val="13"/>
        <w:ind w:left="5953" w:right="469" w:rightChars="213"/>
      </w:pPr>
      <w:r>
        <w:t>单位名称（盖章）：</w:t>
      </w:r>
    </w:p>
    <w:p>
      <w:pPr>
        <w:pStyle w:val="13"/>
        <w:ind w:right="469" w:rightChars="213"/>
        <w:rPr>
          <w:sz w:val="20"/>
        </w:rPr>
      </w:pPr>
    </w:p>
    <w:p>
      <w:pPr>
        <w:pStyle w:val="13"/>
        <w:ind w:right="469" w:rightChars="213"/>
        <w:rPr>
          <w:sz w:val="20"/>
        </w:rPr>
      </w:pPr>
    </w:p>
    <w:p>
      <w:pPr>
        <w:pStyle w:val="13"/>
        <w:ind w:right="469" w:rightChars="213"/>
        <w:rPr>
          <w:sz w:val="20"/>
        </w:rPr>
      </w:pPr>
    </w:p>
    <w:p>
      <w:pPr>
        <w:pStyle w:val="13"/>
        <w:tabs>
          <w:tab w:val="left" w:pos="6376"/>
        </w:tabs>
        <w:spacing w:before="179"/>
        <w:ind w:left="5953" w:right="469" w:rightChars="213"/>
      </w:pPr>
      <w:r>
        <w:t>日</w:t>
      </w:r>
      <w:r>
        <w:tab/>
      </w:r>
      <w:r>
        <w:rPr>
          <w:spacing w:val="-3"/>
        </w:rPr>
        <w:t>期：</w:t>
      </w:r>
    </w:p>
    <w:p>
      <w:pPr>
        <w:ind w:right="469" w:rightChars="213"/>
        <w:sectPr>
          <w:footerReference r:id="rId5" w:type="default"/>
          <w:pgSz w:w="11910" w:h="16840"/>
          <w:pgMar w:top="1500" w:right="620" w:bottom="1160" w:left="700" w:header="0" w:footer="975" w:gutter="0"/>
          <w:cols w:space="720" w:num="1"/>
        </w:sectPr>
      </w:pPr>
    </w:p>
    <w:p>
      <w:pPr>
        <w:pStyle w:val="10"/>
        <w:spacing w:before="43"/>
        <w:ind w:left="0" w:right="469" w:rightChars="213"/>
      </w:pPr>
      <w:r>
        <w:t>财政部 司法部关于政府采购支持监狱企业发展有关问题的通知</w:t>
      </w:r>
    </w:p>
    <w:p>
      <w:pPr>
        <w:spacing w:before="43" w:line="556" w:lineRule="auto"/>
        <w:ind w:right="469" w:rightChars="213"/>
        <w:jc w:val="center"/>
        <w:rPr>
          <w:sz w:val="21"/>
        </w:rPr>
      </w:pPr>
      <w:r>
        <w:rPr>
          <w:sz w:val="21"/>
        </w:rPr>
        <w:t>财库〔2014〕68 号</w:t>
      </w:r>
    </w:p>
    <w:p>
      <w:pPr>
        <w:pStyle w:val="13"/>
        <w:spacing w:before="167" w:line="446" w:lineRule="auto"/>
        <w:ind w:left="718" w:right="469" w:rightChars="213"/>
        <w:jc w:val="both"/>
      </w:pPr>
      <w:r>
        <w:rPr>
          <w:spacing w:val="-10"/>
        </w:rPr>
        <w:t>党中央有关部门，国务院各部委、各直属机构，全国人大常委会办公厅，全国政协办公厅，高法院，高</w:t>
      </w:r>
      <w:r>
        <w:rPr>
          <w:spacing w:val="-12"/>
        </w:rPr>
        <w:t>检院，有关人民团体，中央国家机关政府采购中心，中共中央直属机关采购中心，全国人大机关采购中</w:t>
      </w:r>
      <w:r>
        <w:rPr>
          <w:spacing w:val="-21"/>
        </w:rPr>
        <w:t>心，各省、自治区、直辖市、计划单列市财政厅(局)、司法厅(局)，新疆生产建设兵团财务局、司法局、</w:t>
      </w:r>
      <w:r>
        <w:rPr>
          <w:spacing w:val="-10"/>
        </w:rPr>
        <w:t>监狱管理局:</w:t>
      </w:r>
    </w:p>
    <w:p>
      <w:pPr>
        <w:pStyle w:val="13"/>
        <w:spacing w:line="446" w:lineRule="auto"/>
        <w:ind w:left="718" w:right="469" w:rightChars="213" w:firstLine="422"/>
        <w:jc w:val="both"/>
      </w:pPr>
      <w:r>
        <w:rPr>
          <w:spacing w:val="-6"/>
        </w:rPr>
        <w:t>政府采购支持监狱和戒毒企业(以下简称监狱企业)发展对稳定监狱企业生产，提高财政资金使用效</w:t>
      </w:r>
      <w:r>
        <w:rPr>
          <w:spacing w:val="-11"/>
        </w:rPr>
        <w:t>益，为罪犯和戒毒人员提供长期可靠的劳动岗位，提高罪犯和戒毒人员的教育改造质量，减少重新违法</w:t>
      </w:r>
      <w:r>
        <w:rPr>
          <w:spacing w:val="-12"/>
        </w:rPr>
        <w:t>犯罪，确保监狱、戒毒场所安全稳定，促进社会和谐稳定具有十分重要的意义。为进一步贯彻落实国务</w:t>
      </w:r>
      <w:r>
        <w:rPr>
          <w:spacing w:val="-6"/>
        </w:rPr>
        <w:t>院《关于解决监狱企业困难的实施方案的通知》(国发〔</w:t>
      </w:r>
      <w:r>
        <w:t>2003</w:t>
      </w:r>
      <w:r>
        <w:rPr>
          <w:spacing w:val="-10"/>
        </w:rPr>
        <w:t>〕</w:t>
      </w:r>
      <w:r>
        <w:t>7</w:t>
      </w:r>
      <w:r>
        <w:rPr>
          <w:spacing w:val="-7"/>
        </w:rPr>
        <w:t xml:space="preserve"> 号)精神，发挥政府采购支持监狱企业</w:t>
      </w:r>
      <w:r>
        <w:rPr>
          <w:spacing w:val="-5"/>
        </w:rPr>
        <w:t>发展的作用，现就有关事项通知如下:</w:t>
      </w:r>
    </w:p>
    <w:p>
      <w:pPr>
        <w:pStyle w:val="13"/>
        <w:spacing w:line="446" w:lineRule="auto"/>
        <w:ind w:left="718" w:right="469" w:rightChars="213" w:firstLine="422"/>
        <w:jc w:val="both"/>
      </w:pPr>
      <w:r>
        <w:rPr>
          <w:spacing w:val="-10"/>
        </w:rPr>
        <w:t>一、监狱企业是指由司法部认定的为罪犯、戒毒人员提供生产项目和劳动对象，且全部产权属于司</w:t>
      </w:r>
      <w:r>
        <w:rPr>
          <w:spacing w:val="-13"/>
        </w:rPr>
        <w:t>法部监狱管理局、戒毒管理局、直属煤矿管理局，各省、自治区、直辖市监狱管理局、戒毒管理局，各</w:t>
      </w:r>
      <w:r>
        <w:rPr>
          <w:spacing w:val="-12"/>
        </w:rPr>
        <w:t>地(设区的市)监狱、强制隔离戒毒所、戒毒康复所，以及新疆生产建设兵团监狱管理局、戒毒管理局的</w:t>
      </w:r>
      <w:r>
        <w:rPr>
          <w:spacing w:val="-6"/>
        </w:rPr>
        <w:t>企业。监狱企业参加政府采购活动时，应当提供由省级以上监狱管理局、戒毒管理局(含新疆生产建设</w:t>
      </w:r>
      <w:r>
        <w:rPr>
          <w:spacing w:val="-4"/>
        </w:rPr>
        <w:t>兵团)出具的属于监狱企业的证明文件。</w:t>
      </w:r>
    </w:p>
    <w:p>
      <w:pPr>
        <w:pStyle w:val="13"/>
        <w:spacing w:line="446" w:lineRule="auto"/>
        <w:ind w:left="718" w:right="469" w:rightChars="213" w:firstLine="422"/>
      </w:pPr>
      <w:r>
        <w:rPr>
          <w:spacing w:val="-11"/>
        </w:rPr>
        <w:t>二、在政府采购活动中，监狱企业视同小型、微型企业，享受预留份额、评审中价格扣除等政府采</w:t>
      </w:r>
      <w:r>
        <w:rPr>
          <w:spacing w:val="-6"/>
        </w:rPr>
        <w:t>购促进中小企业发展的政府采购政策。向监狱企业采购的金额，计入面向中小企业采购的统计数据。</w:t>
      </w:r>
    </w:p>
    <w:p>
      <w:pPr>
        <w:pStyle w:val="13"/>
        <w:spacing w:line="446" w:lineRule="auto"/>
        <w:ind w:left="718" w:right="469" w:rightChars="213" w:firstLine="422"/>
        <w:jc w:val="both"/>
      </w:pPr>
      <w:r>
        <w:rPr>
          <w:spacing w:val="-11"/>
        </w:rPr>
        <w:t>三、各地区、各部门要积极通过预留采购份额支持监狱企业。有制服采购项目的部门，应加强对政</w:t>
      </w:r>
      <w:r>
        <w:rPr>
          <w:spacing w:val="-8"/>
        </w:rPr>
        <w:t xml:space="preserve">府采购预算和计划编制工作的统筹，预留本部门制服采购项目预算总额的 </w:t>
      </w:r>
      <w:r>
        <w:t>30</w:t>
      </w:r>
      <w:r>
        <w:rPr>
          <w:spacing w:val="-6"/>
        </w:rPr>
        <w:t>%以上，专门面向监狱企业</w:t>
      </w:r>
      <w:r>
        <w:rPr>
          <w:spacing w:val="-10"/>
        </w:rPr>
        <w:t>采购。省级以上政府部门组织的公务员考试、招生考试、等级考试、资格考试的试卷印刷项目原则上应当在符合有关资质的监狱企业范围内采购。各地在免费教科书政府采购工作中，应当根据符合教科书印</w:t>
      </w:r>
      <w:r>
        <w:rPr>
          <w:spacing w:val="-5"/>
        </w:rPr>
        <w:t>制资质的监狱企业情况，提出由监狱企业印刷的比例要求。</w:t>
      </w:r>
    </w:p>
    <w:p>
      <w:pPr>
        <w:pStyle w:val="13"/>
        <w:spacing w:line="446" w:lineRule="auto"/>
        <w:ind w:left="718" w:right="469" w:rightChars="213" w:firstLine="422"/>
      </w:pPr>
      <w:r>
        <w:rPr>
          <w:spacing w:val="-11"/>
        </w:rPr>
        <w:t>四、各地区可以结合本地区实际，对监狱企业生产的办公用品、家具用具、</w:t>
      </w:r>
      <w:r>
        <w:rPr>
          <w:rFonts w:hint="eastAsia"/>
          <w:spacing w:val="-11"/>
          <w:lang w:val="en-US"/>
        </w:rPr>
        <w:t>设备</w:t>
      </w:r>
      <w:r>
        <w:rPr>
          <w:spacing w:val="-11"/>
        </w:rPr>
        <w:t>维修和提供的保养</w:t>
      </w:r>
      <w:r>
        <w:rPr>
          <w:spacing w:val="-6"/>
        </w:rPr>
        <w:t>服务、消防设备等，提出预留份额等政府采购支持措施，加大对监狱企业产品的采购力度。</w:t>
      </w:r>
    </w:p>
    <w:p>
      <w:pPr>
        <w:pStyle w:val="13"/>
        <w:spacing w:before="50"/>
        <w:ind w:left="718" w:right="469" w:rightChars="213"/>
      </w:pPr>
      <w:r>
        <w:rPr>
          <w:spacing w:val="-12"/>
        </w:rPr>
        <w:t>五、各地区、各部门要高度重视，加强组织管理和监督，做好政府采购支持监狱企业发展的相关工作。有关部门要加强监管，确保面向监狱企业采购的工作依法依规进行。各监狱企业要不断提高监狱企</w:t>
      </w:r>
      <w:r>
        <w:t>业产品的质量和服务水平，为做好监狱企业产品政府采购工作提供有力保障。</w:t>
      </w:r>
    </w:p>
    <w:p>
      <w:pPr>
        <w:ind w:right="469" w:rightChars="213"/>
        <w:sectPr>
          <w:pgSz w:w="11910" w:h="16840"/>
          <w:pgMar w:top="1540" w:right="620" w:bottom="1160" w:left="700" w:header="0" w:footer="975" w:gutter="0"/>
          <w:cols w:space="720" w:num="1"/>
        </w:sectPr>
      </w:pPr>
    </w:p>
    <w:p>
      <w:pPr>
        <w:pStyle w:val="4"/>
        <w:tabs>
          <w:tab w:val="left" w:pos="1965"/>
        </w:tabs>
        <w:ind w:left="196" w:right="469" w:rightChars="213"/>
      </w:pPr>
      <w:bookmarkStart w:id="53" w:name="_Toc8966"/>
      <w:r>
        <w:rPr>
          <w:spacing w:val="3"/>
        </w:rPr>
        <w:t>第</w:t>
      </w:r>
      <w:r>
        <w:t>四章</w:t>
      </w:r>
      <w:r>
        <w:tab/>
      </w:r>
      <w:r>
        <w:t>合同条款及格式</w:t>
      </w:r>
      <w:bookmarkEnd w:id="53"/>
    </w:p>
    <w:p>
      <w:pPr>
        <w:spacing w:line="312" w:lineRule="auto"/>
        <w:ind w:right="469" w:rightChars="213"/>
        <w:jc w:val="both"/>
        <w:rPr>
          <w:sz w:val="24"/>
        </w:rPr>
      </w:pPr>
    </w:p>
    <w:p>
      <w:pPr>
        <w:pStyle w:val="16"/>
        <w:ind w:right="469" w:rightChars="213"/>
        <w:rPr>
          <w:sz w:val="24"/>
        </w:rPr>
      </w:pPr>
      <w:bookmarkStart w:id="54" w:name="_Toc28569"/>
      <w:r>
        <w:rPr>
          <w:rFonts w:hint="eastAsia"/>
          <w:sz w:val="24"/>
        </w:rPr>
        <w:t>以双方最终签订为准</w:t>
      </w:r>
      <w:bookmarkEnd w:id="54"/>
    </w:p>
    <w:p>
      <w:pPr>
        <w:rPr>
          <w:sz w:val="24"/>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2"/>
        <w:ind w:firstLine="480"/>
        <w:rPr>
          <w:lang w:val="en-US"/>
        </w:rPr>
      </w:pPr>
    </w:p>
    <w:p>
      <w:pPr>
        <w:pStyle w:val="16"/>
        <w:ind w:right="469" w:rightChars="213"/>
        <w:rPr>
          <w:sz w:val="24"/>
        </w:rPr>
      </w:pPr>
      <w:r>
        <w:t>第</w:t>
      </w:r>
      <w:r>
        <w:rPr>
          <w:spacing w:val="3"/>
        </w:rPr>
        <w:t>五</w:t>
      </w:r>
      <w:r>
        <w:t>章</w:t>
      </w:r>
      <w:r>
        <w:rPr>
          <w:rFonts w:hint="eastAsia"/>
        </w:rPr>
        <w:t xml:space="preserve">  采购需求</w:t>
      </w:r>
    </w:p>
    <w:p>
      <w:pPr>
        <w:rPr>
          <w:rFonts w:asciiTheme="minorEastAsia" w:hAnsiTheme="minorEastAsia"/>
          <w:bCs/>
          <w:sz w:val="24"/>
          <w:szCs w:val="24"/>
          <w:lang w:val="en-US"/>
        </w:rPr>
      </w:pPr>
    </w:p>
    <w:p>
      <w:pPr>
        <w:spacing w:line="360" w:lineRule="auto"/>
        <w:ind w:firstLine="480" w:firstLineChars="200"/>
        <w:rPr>
          <w:rFonts w:hint="eastAsia" w:asciiTheme="minorEastAsia" w:hAnsiTheme="minorEastAsia"/>
          <w:bCs/>
          <w:sz w:val="24"/>
          <w:szCs w:val="24"/>
          <w:lang w:val="en-US"/>
        </w:rPr>
      </w:pPr>
      <w:r>
        <w:rPr>
          <w:rFonts w:hint="eastAsia" w:asciiTheme="minorEastAsia" w:hAnsiTheme="minorEastAsia"/>
          <w:bCs/>
          <w:sz w:val="24"/>
          <w:szCs w:val="24"/>
          <w:lang w:val="en-US"/>
        </w:rPr>
        <w:t>长沈平房区拆迁、云河名都后侧、飞跃社区广场、公交宿舍弃管小区、430小区、49B弃管5个栋、50街区弃管5个栋,7处面积共79259.63平方米的清扫保洁及保安服务。</w:t>
      </w:r>
    </w:p>
    <w:p>
      <w:pPr>
        <w:spacing w:line="360" w:lineRule="auto"/>
        <w:ind w:firstLine="480" w:firstLineChars="200"/>
        <w:rPr>
          <w:rFonts w:asciiTheme="minorEastAsia" w:hAnsiTheme="minorEastAsia"/>
          <w:bCs/>
          <w:sz w:val="24"/>
          <w:szCs w:val="24"/>
          <w:lang w:val="en-US"/>
        </w:rPr>
      </w:pPr>
      <w:r>
        <w:rPr>
          <w:rFonts w:hint="eastAsia" w:asciiTheme="minorEastAsia" w:hAnsiTheme="minorEastAsia"/>
          <w:bCs/>
          <w:sz w:val="24"/>
          <w:szCs w:val="24"/>
          <w:lang w:val="en-US"/>
        </w:rPr>
        <w:t>1.保证街路清扫应在市政府规定的清扫作业时间内完成（晨扫作业时间为早7时前（冬季为7时30分前），早扫垃圾要在8时前清运完成；清扫保洁结束时间为：11月1日至4月14日17时，4月15日至10月31日17时30分），迎接上级部门检查及集中整治期间要求全天候保洁。</w:t>
      </w:r>
    </w:p>
    <w:p>
      <w:pPr>
        <w:spacing w:line="360" w:lineRule="auto"/>
        <w:ind w:firstLine="480" w:firstLineChars="200"/>
        <w:rPr>
          <w:rFonts w:asciiTheme="minorEastAsia" w:hAnsiTheme="minorEastAsia"/>
          <w:bCs/>
          <w:sz w:val="24"/>
          <w:szCs w:val="24"/>
          <w:lang w:val="en-US"/>
        </w:rPr>
      </w:pPr>
      <w:r>
        <w:rPr>
          <w:rFonts w:hint="eastAsia" w:asciiTheme="minorEastAsia" w:hAnsiTheme="minorEastAsia"/>
          <w:bCs/>
          <w:sz w:val="24"/>
          <w:szCs w:val="24"/>
          <w:lang w:val="en-US"/>
        </w:rPr>
        <w:t>2.清理垃圾专用的垃圾箱及垃圾车要日产日清，垃圾箱内无满溢，周围无散落垃圾。</w:t>
      </w:r>
    </w:p>
    <w:p>
      <w:pPr>
        <w:pStyle w:val="2"/>
        <w:spacing w:line="360" w:lineRule="auto"/>
        <w:ind w:left="0" w:firstLine="480"/>
        <w:rPr>
          <w:rFonts w:hint="eastAsia" w:asciiTheme="minorEastAsia" w:hAnsiTheme="minorEastAsia"/>
          <w:bCs/>
          <w:lang w:val="en-US"/>
        </w:rPr>
      </w:pPr>
      <w:r>
        <w:rPr>
          <w:rFonts w:hint="eastAsia" w:asciiTheme="minorEastAsia" w:hAnsiTheme="minorEastAsia"/>
          <w:bCs/>
          <w:lang w:val="en-US"/>
        </w:rPr>
        <w:t>3.严格按照国家相关法律规定，在保证不对辖区环境造成二次污染的前提下，清运处理区域内产生的各类垃圾。</w:t>
      </w:r>
    </w:p>
    <w:p>
      <w:pPr>
        <w:pStyle w:val="2"/>
        <w:spacing w:line="360" w:lineRule="auto"/>
        <w:ind w:left="0" w:firstLine="480"/>
        <w:rPr>
          <w:rFonts w:hint="default" w:eastAsia="宋体" w:asciiTheme="minorEastAsia" w:hAnsiTheme="minorEastAsia"/>
          <w:bCs/>
          <w:lang w:val="en-US" w:eastAsia="zh-CN"/>
        </w:rPr>
        <w:sectPr>
          <w:pgSz w:w="11910" w:h="16840"/>
          <w:pgMar w:top="1440" w:right="620" w:bottom="1160" w:left="700" w:header="0" w:footer="975" w:gutter="0"/>
          <w:cols w:space="720" w:num="1"/>
        </w:sectPr>
      </w:pPr>
      <w:r>
        <w:rPr>
          <w:rFonts w:hint="eastAsia" w:eastAsia="宋体" w:asciiTheme="minorEastAsia" w:hAnsiTheme="minorEastAsia"/>
          <w:bCs/>
          <w:lang w:val="en-US" w:eastAsia="zh-CN"/>
        </w:rPr>
        <w:t>4.拟投入本项目需配备主管1人，保洁人员至少9人，保安2人（负责430弃管小区出入口管理工作）。</w:t>
      </w:r>
    </w:p>
    <w:p>
      <w:pPr>
        <w:tabs>
          <w:tab w:val="left" w:pos="1965"/>
        </w:tabs>
        <w:spacing w:before="8"/>
        <w:ind w:left="195" w:right="469" w:rightChars="213"/>
        <w:jc w:val="center"/>
        <w:outlineLvl w:val="0"/>
        <w:rPr>
          <w:b/>
          <w:sz w:val="44"/>
        </w:rPr>
      </w:pPr>
      <w:bookmarkStart w:id="55" w:name="_Toc22109"/>
      <w:r>
        <w:rPr>
          <w:b/>
          <w:sz w:val="44"/>
        </w:rPr>
        <w:t>第</w:t>
      </w:r>
      <w:r>
        <w:rPr>
          <w:rFonts w:hint="eastAsia"/>
          <w:b/>
          <w:spacing w:val="3"/>
          <w:sz w:val="44"/>
          <w:lang w:val="en-US"/>
        </w:rPr>
        <w:t>六</w:t>
      </w:r>
      <w:r>
        <w:rPr>
          <w:b/>
          <w:sz w:val="44"/>
        </w:rPr>
        <w:t>章</w:t>
      </w:r>
      <w:r>
        <w:rPr>
          <w:b/>
          <w:sz w:val="44"/>
        </w:rPr>
        <w:tab/>
      </w:r>
      <w:r>
        <w:rPr>
          <w:b/>
          <w:sz w:val="44"/>
        </w:rPr>
        <w:t>磋商响应文件格式</w:t>
      </w:r>
      <w:bookmarkEnd w:id="55"/>
    </w:p>
    <w:p>
      <w:pPr>
        <w:ind w:right="469" w:rightChars="213"/>
        <w:jc w:val="center"/>
        <w:rPr>
          <w:sz w:val="44"/>
        </w:rPr>
        <w:sectPr>
          <w:pgSz w:w="11910" w:h="16840"/>
          <w:pgMar w:top="1420" w:right="620" w:bottom="1160" w:left="700" w:header="0" w:footer="975" w:gutter="0"/>
          <w:cols w:space="720" w:num="1"/>
        </w:sectPr>
      </w:pPr>
    </w:p>
    <w:p>
      <w:pPr>
        <w:pStyle w:val="13"/>
        <w:ind w:right="469" w:rightChars="213"/>
        <w:rPr>
          <w:b/>
          <w:sz w:val="20"/>
        </w:rPr>
      </w:pPr>
    </w:p>
    <w:p>
      <w:pPr>
        <w:pStyle w:val="13"/>
        <w:ind w:right="469" w:rightChars="213"/>
        <w:rPr>
          <w:b/>
          <w:sz w:val="20"/>
        </w:rPr>
      </w:pPr>
    </w:p>
    <w:p>
      <w:pPr>
        <w:pStyle w:val="13"/>
        <w:ind w:right="469" w:rightChars="213"/>
        <w:rPr>
          <w:b/>
          <w:sz w:val="20"/>
        </w:rPr>
      </w:pPr>
    </w:p>
    <w:p>
      <w:pPr>
        <w:pStyle w:val="13"/>
        <w:ind w:right="469" w:rightChars="213"/>
        <w:rPr>
          <w:b/>
          <w:sz w:val="20"/>
        </w:rPr>
      </w:pPr>
    </w:p>
    <w:p>
      <w:pPr>
        <w:pStyle w:val="13"/>
        <w:ind w:right="469" w:rightChars="213"/>
        <w:rPr>
          <w:b/>
          <w:sz w:val="20"/>
        </w:rPr>
      </w:pPr>
    </w:p>
    <w:p>
      <w:pPr>
        <w:pStyle w:val="13"/>
        <w:ind w:right="469" w:rightChars="213"/>
        <w:rPr>
          <w:b/>
          <w:sz w:val="20"/>
        </w:rPr>
      </w:pPr>
    </w:p>
    <w:p>
      <w:pPr>
        <w:pStyle w:val="13"/>
        <w:spacing w:before="12"/>
        <w:ind w:right="469" w:rightChars="213"/>
        <w:rPr>
          <w:b/>
          <w:sz w:val="16"/>
        </w:rPr>
      </w:pPr>
    </w:p>
    <w:p>
      <w:pPr>
        <w:tabs>
          <w:tab w:val="left" w:pos="2285"/>
        </w:tabs>
        <w:spacing w:before="70"/>
        <w:ind w:left="204" w:right="469" w:rightChars="213"/>
        <w:jc w:val="center"/>
        <w:rPr>
          <w:sz w:val="28"/>
        </w:rPr>
      </w:pPr>
      <w:r>
        <w:rPr>
          <w:rFonts w:ascii="Times New Roman" w:eastAsia="Times New Roman"/>
          <w:sz w:val="28"/>
          <w:u w:val="single"/>
        </w:rPr>
        <w:t xml:space="preserve"> </w:t>
      </w:r>
      <w:r>
        <w:rPr>
          <w:rFonts w:ascii="Times New Roman" w:eastAsia="Times New Roman"/>
          <w:sz w:val="28"/>
          <w:u w:val="single"/>
        </w:rPr>
        <w:tab/>
      </w:r>
      <w:r>
        <w:rPr>
          <w:spacing w:val="-3"/>
          <w:sz w:val="28"/>
        </w:rPr>
        <w:t>（</w:t>
      </w:r>
      <w:r>
        <w:rPr>
          <w:spacing w:val="-1"/>
          <w:sz w:val="28"/>
        </w:rPr>
        <w:t>项目名称</w:t>
      </w:r>
      <w:r>
        <w:rPr>
          <w:sz w:val="28"/>
        </w:rPr>
        <w:t>）</w:t>
      </w:r>
    </w:p>
    <w:p>
      <w:pPr>
        <w:pStyle w:val="13"/>
        <w:spacing w:before="11"/>
        <w:ind w:right="469" w:rightChars="213"/>
        <w:rPr>
          <w:sz w:val="36"/>
        </w:rPr>
      </w:pPr>
    </w:p>
    <w:p>
      <w:pPr>
        <w:tabs>
          <w:tab w:val="left" w:pos="1088"/>
          <w:tab w:val="left" w:pos="1971"/>
          <w:tab w:val="left" w:pos="2855"/>
        </w:tabs>
        <w:spacing w:before="1"/>
        <w:ind w:left="203" w:right="469" w:rightChars="213"/>
        <w:jc w:val="center"/>
        <w:rPr>
          <w:b/>
          <w:sz w:val="44"/>
        </w:rPr>
      </w:pPr>
      <w:r>
        <w:rPr>
          <w:b/>
          <w:sz w:val="44"/>
        </w:rPr>
        <w:t>响</w:t>
      </w:r>
      <w:r>
        <w:rPr>
          <w:b/>
          <w:sz w:val="44"/>
        </w:rPr>
        <w:tab/>
      </w:r>
      <w:r>
        <w:rPr>
          <w:b/>
          <w:sz w:val="44"/>
        </w:rPr>
        <w:t>应</w:t>
      </w:r>
      <w:r>
        <w:rPr>
          <w:b/>
          <w:sz w:val="44"/>
        </w:rPr>
        <w:tab/>
      </w:r>
      <w:r>
        <w:rPr>
          <w:b/>
          <w:sz w:val="44"/>
        </w:rPr>
        <w:t>文</w:t>
      </w:r>
      <w:r>
        <w:rPr>
          <w:b/>
          <w:sz w:val="44"/>
        </w:rPr>
        <w:tab/>
      </w:r>
      <w:r>
        <w:rPr>
          <w:b/>
          <w:sz w:val="44"/>
        </w:rPr>
        <w:t>件</w:t>
      </w:r>
    </w:p>
    <w:p>
      <w:pPr>
        <w:pStyle w:val="13"/>
        <w:spacing w:before="5"/>
        <w:ind w:right="469" w:rightChars="213"/>
        <w:rPr>
          <w:b/>
          <w:sz w:val="59"/>
        </w:rPr>
      </w:pPr>
    </w:p>
    <w:p>
      <w:pPr>
        <w:ind w:left="346" w:right="469" w:rightChars="213"/>
        <w:jc w:val="center"/>
        <w:rPr>
          <w:sz w:val="32"/>
        </w:rPr>
      </w:pPr>
      <w:r>
        <w:rPr>
          <w:sz w:val="32"/>
        </w:rPr>
        <w:t>项目编号：</w:t>
      </w:r>
    </w:p>
    <w:p>
      <w:pPr>
        <w:pStyle w:val="13"/>
        <w:ind w:right="469" w:rightChars="213"/>
        <w:rPr>
          <w:sz w:val="32"/>
        </w:rPr>
      </w:pPr>
    </w:p>
    <w:p>
      <w:pPr>
        <w:pStyle w:val="13"/>
        <w:ind w:right="469" w:rightChars="213"/>
        <w:rPr>
          <w:sz w:val="32"/>
        </w:rPr>
      </w:pPr>
    </w:p>
    <w:p>
      <w:pPr>
        <w:pStyle w:val="13"/>
        <w:ind w:right="469" w:rightChars="213"/>
        <w:rPr>
          <w:sz w:val="32"/>
        </w:rPr>
      </w:pPr>
    </w:p>
    <w:p>
      <w:pPr>
        <w:pStyle w:val="13"/>
        <w:ind w:right="469" w:rightChars="213"/>
        <w:rPr>
          <w:sz w:val="32"/>
        </w:rPr>
      </w:pPr>
    </w:p>
    <w:p>
      <w:pPr>
        <w:pStyle w:val="13"/>
        <w:ind w:right="469" w:rightChars="213"/>
        <w:rPr>
          <w:sz w:val="32"/>
        </w:rPr>
      </w:pPr>
    </w:p>
    <w:p>
      <w:pPr>
        <w:pStyle w:val="13"/>
        <w:ind w:right="469" w:rightChars="213"/>
        <w:rPr>
          <w:sz w:val="32"/>
        </w:rPr>
      </w:pPr>
    </w:p>
    <w:p>
      <w:pPr>
        <w:pStyle w:val="13"/>
        <w:ind w:right="469" w:rightChars="213"/>
        <w:rPr>
          <w:sz w:val="32"/>
        </w:rPr>
      </w:pPr>
    </w:p>
    <w:p>
      <w:pPr>
        <w:pStyle w:val="13"/>
        <w:ind w:right="469" w:rightChars="213"/>
        <w:rPr>
          <w:sz w:val="32"/>
        </w:rPr>
      </w:pPr>
    </w:p>
    <w:p>
      <w:pPr>
        <w:pStyle w:val="13"/>
        <w:ind w:right="469" w:rightChars="213"/>
        <w:rPr>
          <w:sz w:val="32"/>
        </w:rPr>
      </w:pPr>
    </w:p>
    <w:p>
      <w:pPr>
        <w:pStyle w:val="13"/>
        <w:ind w:right="469" w:rightChars="213"/>
        <w:rPr>
          <w:sz w:val="32"/>
        </w:rPr>
      </w:pPr>
    </w:p>
    <w:p>
      <w:pPr>
        <w:pStyle w:val="13"/>
        <w:ind w:right="469" w:rightChars="213"/>
        <w:rPr>
          <w:sz w:val="32"/>
        </w:rPr>
      </w:pPr>
    </w:p>
    <w:p>
      <w:pPr>
        <w:pStyle w:val="13"/>
        <w:ind w:right="469" w:rightChars="213"/>
        <w:rPr>
          <w:sz w:val="32"/>
        </w:rPr>
      </w:pPr>
    </w:p>
    <w:p>
      <w:pPr>
        <w:pStyle w:val="13"/>
        <w:spacing w:before="7"/>
        <w:ind w:right="469" w:rightChars="213"/>
        <w:rPr>
          <w:sz w:val="24"/>
        </w:rPr>
      </w:pPr>
    </w:p>
    <w:p>
      <w:pPr>
        <w:tabs>
          <w:tab w:val="left" w:pos="7286"/>
          <w:tab w:val="left" w:pos="7845"/>
        </w:tabs>
        <w:spacing w:line="417" w:lineRule="auto"/>
        <w:ind w:left="1822" w:right="469" w:rightChars="213"/>
        <w:jc w:val="center"/>
        <w:rPr>
          <w:spacing w:val="-17"/>
          <w:sz w:val="28"/>
        </w:rPr>
      </w:pPr>
      <w:r>
        <w:rPr>
          <w:sz w:val="28"/>
        </w:rPr>
        <w:t>投标人</w:t>
      </w:r>
      <w:r>
        <w:rPr>
          <w:spacing w:val="-3"/>
          <w:sz w:val="28"/>
        </w:rPr>
        <w:t>：</w:t>
      </w:r>
      <w:r>
        <w:rPr>
          <w:spacing w:val="-3"/>
          <w:sz w:val="28"/>
          <w:u w:val="single"/>
        </w:rPr>
        <w:t xml:space="preserve"> </w:t>
      </w:r>
      <w:r>
        <w:rPr>
          <w:spacing w:val="-3"/>
          <w:sz w:val="28"/>
          <w:u w:val="single"/>
        </w:rPr>
        <w:tab/>
      </w:r>
      <w:r>
        <w:rPr>
          <w:sz w:val="28"/>
        </w:rPr>
        <w:t>（盖</w:t>
      </w:r>
      <w:r>
        <w:rPr>
          <w:spacing w:val="-3"/>
          <w:sz w:val="28"/>
        </w:rPr>
        <w:t>单</w:t>
      </w:r>
      <w:r>
        <w:rPr>
          <w:sz w:val="28"/>
        </w:rPr>
        <w:t>位章</w:t>
      </w:r>
      <w:r>
        <w:rPr>
          <w:spacing w:val="-17"/>
          <w:sz w:val="28"/>
        </w:rPr>
        <w:t>）</w:t>
      </w:r>
    </w:p>
    <w:p>
      <w:pPr>
        <w:tabs>
          <w:tab w:val="left" w:pos="7286"/>
          <w:tab w:val="left" w:pos="7845"/>
        </w:tabs>
        <w:spacing w:line="417" w:lineRule="auto"/>
        <w:ind w:left="1822" w:right="469" w:rightChars="213"/>
        <w:jc w:val="center"/>
        <w:rPr>
          <w:sz w:val="28"/>
        </w:rPr>
      </w:pPr>
      <w:r>
        <w:rPr>
          <w:spacing w:val="-17"/>
          <w:sz w:val="28"/>
        </w:rPr>
        <w:t xml:space="preserve"> </w:t>
      </w:r>
      <w:r>
        <w:rPr>
          <w:sz w:val="28"/>
        </w:rPr>
        <w:t>法定代</w:t>
      </w:r>
      <w:r>
        <w:rPr>
          <w:spacing w:val="-3"/>
          <w:sz w:val="28"/>
        </w:rPr>
        <w:t>表</w:t>
      </w:r>
      <w:r>
        <w:rPr>
          <w:sz w:val="28"/>
        </w:rPr>
        <w:t>人</w:t>
      </w:r>
      <w:r>
        <w:rPr>
          <w:rFonts w:hint="eastAsia"/>
          <w:sz w:val="28"/>
        </w:rPr>
        <w:t>（</w:t>
      </w:r>
      <w:r>
        <w:rPr>
          <w:rFonts w:hint="eastAsia"/>
          <w:sz w:val="28"/>
          <w:lang w:val="en-US"/>
        </w:rPr>
        <w:t>单位负责人</w:t>
      </w:r>
      <w:r>
        <w:rPr>
          <w:rFonts w:hint="eastAsia"/>
          <w:sz w:val="28"/>
        </w:rPr>
        <w:t>）</w:t>
      </w:r>
      <w:r>
        <w:rPr>
          <w:sz w:val="28"/>
        </w:rPr>
        <w:t>或</w:t>
      </w:r>
      <w:r>
        <w:rPr>
          <w:spacing w:val="-3"/>
          <w:sz w:val="28"/>
        </w:rPr>
        <w:t>其委</w:t>
      </w:r>
      <w:r>
        <w:rPr>
          <w:sz w:val="28"/>
        </w:rPr>
        <w:t>托代理</w:t>
      </w:r>
      <w:r>
        <w:rPr>
          <w:spacing w:val="-3"/>
          <w:sz w:val="28"/>
        </w:rPr>
        <w:t>人</w:t>
      </w:r>
      <w:r>
        <w:rPr>
          <w:sz w:val="28"/>
        </w:rPr>
        <w:t>：</w:t>
      </w:r>
      <w:r>
        <w:rPr>
          <w:sz w:val="28"/>
          <w:u w:val="single"/>
        </w:rPr>
        <w:t xml:space="preserve"> </w:t>
      </w:r>
      <w:r>
        <w:rPr>
          <w:sz w:val="28"/>
          <w:u w:val="single"/>
        </w:rPr>
        <w:tab/>
      </w:r>
      <w:r>
        <w:rPr>
          <w:sz w:val="28"/>
          <w:u w:val="single"/>
        </w:rPr>
        <w:tab/>
      </w:r>
      <w:r>
        <w:rPr>
          <w:sz w:val="28"/>
        </w:rPr>
        <w:t>（</w:t>
      </w:r>
      <w:r>
        <w:rPr>
          <w:spacing w:val="-3"/>
          <w:sz w:val="28"/>
        </w:rPr>
        <w:t>签字</w:t>
      </w:r>
      <w:r>
        <w:rPr>
          <w:spacing w:val="-11"/>
          <w:sz w:val="28"/>
        </w:rPr>
        <w:t>）</w:t>
      </w: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tabs>
          <w:tab w:val="left" w:pos="1470"/>
          <w:tab w:val="left" w:pos="3011"/>
          <w:tab w:val="left" w:pos="4549"/>
        </w:tabs>
        <w:spacing w:before="223"/>
        <w:ind w:left="207" w:right="469" w:rightChars="213"/>
        <w:jc w:val="center"/>
        <w:rPr>
          <w:sz w:val="28"/>
        </w:rPr>
        <w:sectPr>
          <w:pgSz w:w="11910" w:h="16840"/>
          <w:pgMar w:top="1580" w:right="620" w:bottom="1160" w:left="700" w:header="0" w:footer="975" w:gutter="0"/>
          <w:cols w:space="720" w:num="1"/>
        </w:sectPr>
      </w:pPr>
      <w:r>
        <w:rPr>
          <w:rFonts w:ascii="Times New Roman" w:eastAsia="Times New Roman"/>
          <w:sz w:val="28"/>
          <w:u w:val="single"/>
        </w:rPr>
        <w:t xml:space="preserve"> </w:t>
      </w:r>
      <w:r>
        <w:rPr>
          <w:rFonts w:ascii="Times New Roman" w:eastAsia="Times New Roman"/>
          <w:sz w:val="28"/>
          <w:u w:val="single"/>
        </w:rPr>
        <w:tab/>
      </w:r>
      <w:r>
        <w:rPr>
          <w:spacing w:val="-3"/>
          <w:sz w:val="28"/>
        </w:rPr>
        <w:t>年</w:t>
      </w:r>
      <w:r>
        <w:rPr>
          <w:spacing w:val="-3"/>
          <w:sz w:val="28"/>
          <w:u w:val="single"/>
        </w:rPr>
        <w:t xml:space="preserve"> </w:t>
      </w:r>
      <w:r>
        <w:rPr>
          <w:spacing w:val="-3"/>
          <w:sz w:val="28"/>
          <w:u w:val="single"/>
        </w:rPr>
        <w:tab/>
      </w:r>
      <w:r>
        <w:rPr>
          <w:sz w:val="28"/>
        </w:rPr>
        <w:t>月</w:t>
      </w:r>
      <w:r>
        <w:rPr>
          <w:sz w:val="28"/>
          <w:u w:val="single"/>
        </w:rPr>
        <w:t xml:space="preserve"> </w:t>
      </w:r>
      <w:r>
        <w:rPr>
          <w:sz w:val="28"/>
          <w:u w:val="single"/>
        </w:rPr>
        <w:tab/>
      </w:r>
      <w:r>
        <w:rPr>
          <w:sz w:val="28"/>
        </w:rPr>
        <w:t>日</w:t>
      </w:r>
    </w:p>
    <w:p>
      <w:pPr>
        <w:ind w:right="469" w:rightChars="213"/>
        <w:jc w:val="center"/>
        <w:rPr>
          <w:sz w:val="52"/>
          <w:szCs w:val="52"/>
          <w:lang w:val="en-US"/>
        </w:rPr>
      </w:pPr>
      <w:r>
        <w:rPr>
          <w:rFonts w:hint="eastAsia"/>
          <w:sz w:val="52"/>
          <w:szCs w:val="52"/>
          <w:lang w:val="en-US"/>
        </w:rPr>
        <w:t>目  录</w:t>
      </w:r>
    </w:p>
    <w:p>
      <w:pPr>
        <w:pStyle w:val="2"/>
        <w:ind w:firstLine="2880" w:firstLineChars="900"/>
        <w:rPr>
          <w:rFonts w:eastAsia="宋体"/>
          <w:sz w:val="32"/>
          <w:szCs w:val="32"/>
          <w:lang w:val="en-US"/>
        </w:rPr>
        <w:sectPr>
          <w:pgSz w:w="11910" w:h="16840"/>
          <w:pgMar w:top="1580" w:right="620" w:bottom="1160" w:left="700" w:header="0" w:footer="975" w:gutter="0"/>
          <w:cols w:space="720" w:num="1"/>
        </w:sectPr>
      </w:pPr>
      <w:r>
        <w:rPr>
          <w:rFonts w:hint="eastAsia" w:eastAsia="宋体"/>
          <w:sz w:val="32"/>
          <w:szCs w:val="32"/>
          <w:lang w:val="en-US"/>
        </w:rPr>
        <w:t>（自拟）</w:t>
      </w:r>
    </w:p>
    <w:p>
      <w:pPr>
        <w:spacing w:line="480" w:lineRule="auto"/>
        <w:ind w:right="469" w:rightChars="213"/>
        <w:jc w:val="center"/>
        <w:sectPr>
          <w:type w:val="continuous"/>
          <w:pgSz w:w="11910" w:h="16840"/>
          <w:pgMar w:top="1600" w:right="620" w:bottom="280" w:left="700" w:header="720" w:footer="720" w:gutter="0"/>
          <w:cols w:equalWidth="0" w:num="2">
            <w:col w:w="3740" w:space="68"/>
            <w:col w:w="6782"/>
          </w:cols>
        </w:sectPr>
      </w:pPr>
    </w:p>
    <w:p>
      <w:pPr>
        <w:pStyle w:val="13"/>
        <w:spacing w:before="6" w:line="360" w:lineRule="auto"/>
        <w:ind w:right="469" w:rightChars="213"/>
        <w:rPr>
          <w:sz w:val="14"/>
        </w:rPr>
      </w:pPr>
    </w:p>
    <w:p>
      <w:pPr>
        <w:spacing w:line="360" w:lineRule="auto"/>
        <w:ind w:right="469" w:rightChars="213"/>
      </w:pPr>
    </w:p>
    <w:p>
      <w:pPr>
        <w:pStyle w:val="2"/>
        <w:ind w:firstLine="480"/>
        <w:sectPr>
          <w:type w:val="continuous"/>
          <w:pgSz w:w="11910" w:h="16840"/>
          <w:pgMar w:top="1600" w:right="620" w:bottom="280" w:left="700" w:header="720" w:footer="720" w:gutter="0"/>
          <w:cols w:space="720" w:num="1"/>
        </w:sectPr>
      </w:pPr>
    </w:p>
    <w:p>
      <w:pPr>
        <w:pStyle w:val="13"/>
        <w:spacing w:before="3"/>
        <w:ind w:right="469" w:rightChars="213"/>
        <w:rPr>
          <w:sz w:val="28"/>
        </w:rPr>
      </w:pPr>
    </w:p>
    <w:p>
      <w:pPr>
        <w:spacing w:before="58"/>
        <w:ind w:left="346" w:right="469" w:rightChars="213"/>
        <w:jc w:val="center"/>
        <w:rPr>
          <w:b/>
          <w:sz w:val="30"/>
        </w:rPr>
      </w:pPr>
      <w:r>
        <w:rPr>
          <w:b/>
          <w:sz w:val="30"/>
        </w:rPr>
        <w:t>一、投标函</w:t>
      </w:r>
    </w:p>
    <w:p>
      <w:pPr>
        <w:pStyle w:val="13"/>
        <w:ind w:right="469" w:rightChars="213"/>
        <w:rPr>
          <w:b/>
          <w:sz w:val="42"/>
        </w:rPr>
      </w:pPr>
    </w:p>
    <w:p>
      <w:pPr>
        <w:pStyle w:val="13"/>
        <w:spacing w:before="1"/>
        <w:ind w:left="718" w:right="469" w:rightChars="213"/>
        <w:jc w:val="both"/>
      </w:pPr>
      <w:r>
        <w:rPr>
          <w:u w:val="single"/>
        </w:rPr>
        <w:t>（</w:t>
      </w:r>
      <w:r>
        <w:rPr>
          <w:spacing w:val="-3"/>
          <w:u w:val="single"/>
        </w:rPr>
        <w:t>采购人名称</w:t>
      </w:r>
      <w:r>
        <w:rPr>
          <w:u w:val="single"/>
        </w:rPr>
        <w:t>）</w:t>
      </w:r>
      <w:r>
        <w:rPr>
          <w:spacing w:val="103"/>
          <w:u w:val="single"/>
        </w:rPr>
        <w:t xml:space="preserve"> </w:t>
      </w:r>
      <w:r>
        <w:t>：</w:t>
      </w:r>
    </w:p>
    <w:p>
      <w:pPr>
        <w:pStyle w:val="21"/>
        <w:numPr>
          <w:ilvl w:val="1"/>
          <w:numId w:val="20"/>
        </w:numPr>
        <w:tabs>
          <w:tab w:val="left" w:pos="1682"/>
          <w:tab w:val="left" w:pos="4724"/>
          <w:tab w:val="left" w:pos="5668"/>
          <w:tab w:val="left" w:pos="9446"/>
        </w:tabs>
        <w:spacing w:before="115" w:line="338" w:lineRule="auto"/>
        <w:ind w:right="469" w:rightChars="213" w:firstLine="645"/>
        <w:jc w:val="both"/>
        <w:rPr>
          <w:sz w:val="21"/>
        </w:rPr>
      </w:pPr>
      <w:r>
        <w:rPr>
          <w:spacing w:val="-3"/>
          <w:sz w:val="21"/>
        </w:rPr>
        <w:t>按</w:t>
      </w:r>
      <w:r>
        <w:rPr>
          <w:sz w:val="21"/>
        </w:rPr>
        <w:t>照</w:t>
      </w:r>
      <w:r>
        <w:rPr>
          <w:spacing w:val="-3"/>
          <w:sz w:val="21"/>
        </w:rPr>
        <w:t>已</w:t>
      </w:r>
      <w:r>
        <w:rPr>
          <w:sz w:val="21"/>
        </w:rPr>
        <w:t>收</w:t>
      </w:r>
      <w:r>
        <w:rPr>
          <w:spacing w:val="-3"/>
          <w:sz w:val="21"/>
        </w:rPr>
        <w:t>到</w:t>
      </w:r>
      <w:r>
        <w:rPr>
          <w:sz w:val="21"/>
        </w:rPr>
        <w:t>的</w:t>
      </w:r>
      <w:r>
        <w:rPr>
          <w:spacing w:val="-3"/>
          <w:sz w:val="21"/>
        </w:rPr>
        <w:t>项</w:t>
      </w:r>
      <w:r>
        <w:rPr>
          <w:sz w:val="21"/>
        </w:rPr>
        <w:t>目</w:t>
      </w:r>
      <w:r>
        <w:rPr>
          <w:spacing w:val="-3"/>
          <w:sz w:val="21"/>
        </w:rPr>
        <w:t>编号</w:t>
      </w:r>
      <w:r>
        <w:rPr>
          <w:sz w:val="21"/>
        </w:rPr>
        <w:t>为</w:t>
      </w:r>
      <w:r>
        <w:rPr>
          <w:sz w:val="21"/>
          <w:u w:val="single"/>
        </w:rPr>
        <w:t xml:space="preserve"> </w:t>
      </w:r>
      <w:r>
        <w:rPr>
          <w:sz w:val="21"/>
          <w:u w:val="single"/>
        </w:rPr>
        <w:tab/>
      </w:r>
      <w:r>
        <w:rPr>
          <w:sz w:val="21"/>
        </w:rPr>
        <w:t>的</w:t>
      </w:r>
      <w:r>
        <w:rPr>
          <w:sz w:val="21"/>
          <w:u w:val="single"/>
        </w:rPr>
        <w:t xml:space="preserve"> </w:t>
      </w:r>
      <w:r>
        <w:rPr>
          <w:sz w:val="21"/>
          <w:u w:val="single"/>
        </w:rPr>
        <w:tab/>
      </w:r>
      <w:r>
        <w:rPr>
          <w:sz w:val="21"/>
        </w:rPr>
        <w:t>（</w:t>
      </w:r>
      <w:r>
        <w:rPr>
          <w:spacing w:val="-3"/>
          <w:sz w:val="21"/>
        </w:rPr>
        <w:t>项</w:t>
      </w:r>
      <w:r>
        <w:rPr>
          <w:sz w:val="21"/>
        </w:rPr>
        <w:t>目名</w:t>
      </w:r>
      <w:r>
        <w:rPr>
          <w:spacing w:val="-3"/>
          <w:sz w:val="21"/>
        </w:rPr>
        <w:t>称）磋</w:t>
      </w:r>
      <w:r>
        <w:rPr>
          <w:sz w:val="21"/>
        </w:rPr>
        <w:t>商</w:t>
      </w:r>
      <w:r>
        <w:rPr>
          <w:spacing w:val="-3"/>
          <w:sz w:val="21"/>
        </w:rPr>
        <w:t>文</w:t>
      </w:r>
      <w:r>
        <w:rPr>
          <w:sz w:val="21"/>
        </w:rPr>
        <w:t>件</w:t>
      </w:r>
      <w:r>
        <w:rPr>
          <w:spacing w:val="-3"/>
          <w:sz w:val="21"/>
        </w:rPr>
        <w:t>要</w:t>
      </w:r>
      <w:r>
        <w:rPr>
          <w:sz w:val="21"/>
        </w:rPr>
        <w:t>求</w:t>
      </w:r>
      <w:r>
        <w:rPr>
          <w:spacing w:val="-5"/>
          <w:sz w:val="21"/>
        </w:rPr>
        <w:t>，</w:t>
      </w:r>
      <w:r>
        <w:rPr>
          <w:sz w:val="21"/>
        </w:rPr>
        <w:t>经我</w:t>
      </w:r>
      <w:r>
        <w:rPr>
          <w:spacing w:val="-3"/>
          <w:sz w:val="21"/>
        </w:rPr>
        <w:t>公</w:t>
      </w:r>
      <w:r>
        <w:rPr>
          <w:sz w:val="21"/>
        </w:rPr>
        <w:t>司</w:t>
      </w:r>
      <w:r>
        <w:rPr>
          <w:spacing w:val="-3"/>
          <w:sz w:val="21"/>
        </w:rPr>
        <w:t>认</w:t>
      </w:r>
      <w:r>
        <w:rPr>
          <w:sz w:val="21"/>
        </w:rPr>
        <w:t>真</w:t>
      </w:r>
      <w:r>
        <w:rPr>
          <w:spacing w:val="-3"/>
          <w:sz w:val="21"/>
        </w:rPr>
        <w:t>研</w:t>
      </w:r>
      <w:r>
        <w:rPr>
          <w:spacing w:val="-11"/>
          <w:sz w:val="21"/>
        </w:rPr>
        <w:t>究</w:t>
      </w:r>
      <w:r>
        <w:rPr>
          <w:sz w:val="21"/>
        </w:rPr>
        <w:t>投标</w:t>
      </w:r>
      <w:r>
        <w:rPr>
          <w:spacing w:val="-3"/>
          <w:sz w:val="21"/>
        </w:rPr>
        <w:t>须知</w:t>
      </w:r>
      <w:r>
        <w:rPr>
          <w:spacing w:val="-32"/>
          <w:sz w:val="21"/>
        </w:rPr>
        <w:t>、</w:t>
      </w:r>
      <w:r>
        <w:rPr>
          <w:spacing w:val="-3"/>
          <w:sz w:val="21"/>
        </w:rPr>
        <w:t>项</w:t>
      </w:r>
      <w:r>
        <w:rPr>
          <w:sz w:val="21"/>
        </w:rPr>
        <w:t>目</w:t>
      </w:r>
      <w:r>
        <w:rPr>
          <w:spacing w:val="-3"/>
          <w:sz w:val="21"/>
        </w:rPr>
        <w:t>需</w:t>
      </w:r>
      <w:r>
        <w:rPr>
          <w:sz w:val="21"/>
        </w:rPr>
        <w:t>求</w:t>
      </w:r>
      <w:r>
        <w:rPr>
          <w:spacing w:val="-3"/>
          <w:sz w:val="21"/>
        </w:rPr>
        <w:t>及要</w:t>
      </w:r>
      <w:r>
        <w:rPr>
          <w:sz w:val="21"/>
        </w:rPr>
        <w:t>求和</w:t>
      </w:r>
      <w:r>
        <w:rPr>
          <w:spacing w:val="-3"/>
          <w:sz w:val="21"/>
        </w:rPr>
        <w:t>其</w:t>
      </w:r>
      <w:r>
        <w:rPr>
          <w:sz w:val="21"/>
        </w:rPr>
        <w:t>它</w:t>
      </w:r>
      <w:r>
        <w:rPr>
          <w:spacing w:val="-3"/>
          <w:sz w:val="21"/>
        </w:rPr>
        <w:t>有</w:t>
      </w:r>
      <w:r>
        <w:rPr>
          <w:sz w:val="21"/>
        </w:rPr>
        <w:t>关</w:t>
      </w:r>
      <w:r>
        <w:rPr>
          <w:spacing w:val="-3"/>
          <w:sz w:val="21"/>
        </w:rPr>
        <w:t>规</w:t>
      </w:r>
      <w:r>
        <w:rPr>
          <w:sz w:val="21"/>
        </w:rPr>
        <w:t>定</w:t>
      </w:r>
      <w:r>
        <w:rPr>
          <w:spacing w:val="-3"/>
          <w:sz w:val="21"/>
        </w:rPr>
        <w:t>后</w:t>
      </w:r>
      <w:r>
        <w:rPr>
          <w:spacing w:val="-34"/>
          <w:sz w:val="21"/>
        </w:rPr>
        <w:t>，</w:t>
      </w:r>
      <w:r>
        <w:rPr>
          <w:spacing w:val="-3"/>
          <w:sz w:val="21"/>
        </w:rPr>
        <w:t>我</w:t>
      </w:r>
      <w:r>
        <w:rPr>
          <w:sz w:val="21"/>
        </w:rPr>
        <w:t>方愿</w:t>
      </w:r>
      <w:r>
        <w:rPr>
          <w:spacing w:val="-3"/>
          <w:sz w:val="21"/>
        </w:rPr>
        <w:t>按</w:t>
      </w:r>
      <w:r>
        <w:rPr>
          <w:sz w:val="21"/>
        </w:rPr>
        <w:t>上</w:t>
      </w:r>
      <w:r>
        <w:rPr>
          <w:spacing w:val="-3"/>
          <w:sz w:val="21"/>
        </w:rPr>
        <w:t>述</w:t>
      </w:r>
      <w:r>
        <w:rPr>
          <w:sz w:val="21"/>
        </w:rPr>
        <w:t>要</w:t>
      </w:r>
      <w:r>
        <w:rPr>
          <w:spacing w:val="-3"/>
          <w:sz w:val="21"/>
        </w:rPr>
        <w:t>求</w:t>
      </w:r>
      <w:r>
        <w:rPr>
          <w:sz w:val="21"/>
        </w:rPr>
        <w:t>进</w:t>
      </w:r>
      <w:r>
        <w:rPr>
          <w:spacing w:val="-3"/>
          <w:sz w:val="21"/>
        </w:rPr>
        <w:t>行</w:t>
      </w:r>
      <w:r>
        <w:rPr>
          <w:sz w:val="21"/>
        </w:rPr>
        <w:t>投</w:t>
      </w:r>
      <w:r>
        <w:rPr>
          <w:spacing w:val="-3"/>
          <w:sz w:val="21"/>
        </w:rPr>
        <w:t>标</w:t>
      </w:r>
      <w:r>
        <w:rPr>
          <w:spacing w:val="-32"/>
          <w:sz w:val="21"/>
        </w:rPr>
        <w:t>。</w:t>
      </w:r>
      <w:r>
        <w:rPr>
          <w:rFonts w:hint="eastAsia"/>
          <w:spacing w:val="-3"/>
          <w:sz w:val="21"/>
        </w:rPr>
        <w:t>我方报价人民币：</w:t>
      </w:r>
      <w:r>
        <w:rPr>
          <w:rFonts w:hint="eastAsia"/>
          <w:spacing w:val="-3"/>
          <w:sz w:val="21"/>
          <w:u w:val="single"/>
          <w:lang w:val="en-US"/>
        </w:rPr>
        <w:t xml:space="preserve">     </w:t>
      </w:r>
      <w:r>
        <w:rPr>
          <w:rFonts w:hint="eastAsia"/>
          <w:spacing w:val="-3"/>
          <w:sz w:val="21"/>
        </w:rPr>
        <w:t>元，服务</w:t>
      </w:r>
      <w:r>
        <w:rPr>
          <w:rFonts w:hint="eastAsia"/>
          <w:spacing w:val="-3"/>
          <w:sz w:val="21"/>
          <w:lang w:val="en-US"/>
        </w:rPr>
        <w:t>期限</w:t>
      </w:r>
      <w:r>
        <w:rPr>
          <w:rFonts w:hint="eastAsia"/>
          <w:spacing w:val="-3"/>
          <w:sz w:val="21"/>
        </w:rPr>
        <w:t>：</w:t>
      </w:r>
      <w:r>
        <w:rPr>
          <w:rFonts w:hint="eastAsia"/>
          <w:spacing w:val="-3"/>
          <w:sz w:val="21"/>
          <w:u w:val="single"/>
        </w:rPr>
        <w:t xml:space="preserve">             </w:t>
      </w:r>
      <w:r>
        <w:rPr>
          <w:spacing w:val="-3"/>
          <w:sz w:val="21"/>
        </w:rPr>
        <w:t>。</w:t>
      </w:r>
      <w:r>
        <w:rPr>
          <w:sz w:val="21"/>
        </w:rPr>
        <w:t>我</w:t>
      </w:r>
      <w:r>
        <w:rPr>
          <w:spacing w:val="-3"/>
          <w:sz w:val="21"/>
        </w:rPr>
        <w:t>方</w:t>
      </w:r>
      <w:r>
        <w:rPr>
          <w:sz w:val="21"/>
        </w:rPr>
        <w:t>完</w:t>
      </w:r>
      <w:r>
        <w:rPr>
          <w:spacing w:val="-3"/>
          <w:sz w:val="21"/>
        </w:rPr>
        <w:t>全</w:t>
      </w:r>
      <w:r>
        <w:rPr>
          <w:sz w:val="21"/>
        </w:rPr>
        <w:t>接</w:t>
      </w:r>
      <w:r>
        <w:rPr>
          <w:spacing w:val="-3"/>
          <w:sz w:val="21"/>
        </w:rPr>
        <w:t>受</w:t>
      </w:r>
      <w:r>
        <w:rPr>
          <w:sz w:val="21"/>
        </w:rPr>
        <w:t>本次</w:t>
      </w:r>
      <w:r>
        <w:rPr>
          <w:spacing w:val="-3"/>
          <w:sz w:val="21"/>
        </w:rPr>
        <w:t>磋</w:t>
      </w:r>
      <w:r>
        <w:rPr>
          <w:sz w:val="21"/>
        </w:rPr>
        <w:t>商</w:t>
      </w:r>
      <w:r>
        <w:rPr>
          <w:spacing w:val="-3"/>
          <w:sz w:val="21"/>
        </w:rPr>
        <w:t>文</w:t>
      </w:r>
      <w:r>
        <w:rPr>
          <w:sz w:val="21"/>
        </w:rPr>
        <w:t>件</w:t>
      </w:r>
      <w:r>
        <w:rPr>
          <w:spacing w:val="-3"/>
          <w:sz w:val="21"/>
        </w:rPr>
        <w:t>规</w:t>
      </w:r>
      <w:r>
        <w:rPr>
          <w:sz w:val="21"/>
        </w:rPr>
        <w:t>定</w:t>
      </w:r>
      <w:r>
        <w:rPr>
          <w:spacing w:val="-3"/>
          <w:sz w:val="21"/>
        </w:rPr>
        <w:t>的</w:t>
      </w:r>
      <w:r>
        <w:rPr>
          <w:sz w:val="21"/>
        </w:rPr>
        <w:t>所</w:t>
      </w:r>
      <w:r>
        <w:rPr>
          <w:spacing w:val="-3"/>
          <w:sz w:val="21"/>
        </w:rPr>
        <w:t>有</w:t>
      </w:r>
      <w:r>
        <w:rPr>
          <w:sz w:val="21"/>
        </w:rPr>
        <w:t>要求</w:t>
      </w:r>
      <w:r>
        <w:rPr>
          <w:spacing w:val="-3"/>
          <w:sz w:val="21"/>
        </w:rPr>
        <w:t>，</w:t>
      </w:r>
      <w:r>
        <w:rPr>
          <w:sz w:val="21"/>
        </w:rPr>
        <w:t>并</w:t>
      </w:r>
      <w:r>
        <w:rPr>
          <w:spacing w:val="-3"/>
          <w:sz w:val="21"/>
        </w:rPr>
        <w:t>承</w:t>
      </w:r>
      <w:r>
        <w:rPr>
          <w:sz w:val="21"/>
        </w:rPr>
        <w:t>诺</w:t>
      </w:r>
      <w:r>
        <w:rPr>
          <w:spacing w:val="-3"/>
          <w:sz w:val="21"/>
        </w:rPr>
        <w:t>在</w:t>
      </w:r>
      <w:r>
        <w:rPr>
          <w:sz w:val="21"/>
        </w:rPr>
        <w:t>中</w:t>
      </w:r>
      <w:r>
        <w:rPr>
          <w:spacing w:val="-3"/>
          <w:sz w:val="21"/>
        </w:rPr>
        <w:t>标</w:t>
      </w:r>
      <w:r>
        <w:rPr>
          <w:sz w:val="21"/>
        </w:rPr>
        <w:t>后</w:t>
      </w:r>
      <w:r>
        <w:rPr>
          <w:spacing w:val="-3"/>
          <w:sz w:val="21"/>
        </w:rPr>
        <w:t>履</w:t>
      </w:r>
      <w:r>
        <w:rPr>
          <w:sz w:val="21"/>
        </w:rPr>
        <w:t>行我</w:t>
      </w:r>
      <w:r>
        <w:rPr>
          <w:spacing w:val="-3"/>
          <w:sz w:val="21"/>
        </w:rPr>
        <w:t>方</w:t>
      </w:r>
      <w:r>
        <w:rPr>
          <w:sz w:val="21"/>
        </w:rPr>
        <w:t>的</w:t>
      </w:r>
      <w:r>
        <w:rPr>
          <w:spacing w:val="-3"/>
          <w:sz w:val="21"/>
        </w:rPr>
        <w:t>全</w:t>
      </w:r>
      <w:r>
        <w:rPr>
          <w:sz w:val="21"/>
        </w:rPr>
        <w:t>部</w:t>
      </w:r>
      <w:r>
        <w:rPr>
          <w:spacing w:val="-3"/>
          <w:sz w:val="21"/>
        </w:rPr>
        <w:t>义</w:t>
      </w:r>
      <w:r>
        <w:rPr>
          <w:sz w:val="21"/>
        </w:rPr>
        <w:t>务。</w:t>
      </w:r>
    </w:p>
    <w:p>
      <w:pPr>
        <w:pStyle w:val="21"/>
        <w:numPr>
          <w:ilvl w:val="1"/>
          <w:numId w:val="20"/>
        </w:numPr>
        <w:tabs>
          <w:tab w:val="left" w:pos="1607"/>
        </w:tabs>
        <w:spacing w:before="1" w:line="338" w:lineRule="auto"/>
        <w:ind w:right="469" w:rightChars="213" w:firstLine="571"/>
        <w:jc w:val="both"/>
        <w:rPr>
          <w:sz w:val="21"/>
        </w:rPr>
      </w:pPr>
      <w:r>
        <w:rPr>
          <w:spacing w:val="-1"/>
          <w:sz w:val="21"/>
        </w:rPr>
        <w:t>我方同意所递交的响应文件在“供应商须知”规定的投标有效期内有效，在此期间内我方的</w:t>
      </w:r>
      <w:r>
        <w:rPr>
          <w:spacing w:val="-3"/>
          <w:sz w:val="21"/>
        </w:rPr>
        <w:t>投标如能中标，我方将受此约束。</w:t>
      </w:r>
    </w:p>
    <w:p>
      <w:pPr>
        <w:pStyle w:val="21"/>
        <w:numPr>
          <w:ilvl w:val="1"/>
          <w:numId w:val="20"/>
        </w:numPr>
        <w:tabs>
          <w:tab w:val="left" w:pos="1607"/>
        </w:tabs>
        <w:spacing w:line="269" w:lineRule="exact"/>
        <w:ind w:left="1606" w:right="469" w:rightChars="213"/>
        <w:jc w:val="both"/>
        <w:rPr>
          <w:sz w:val="21"/>
        </w:rPr>
      </w:pPr>
      <w:r>
        <w:rPr>
          <w:spacing w:val="-3"/>
          <w:sz w:val="21"/>
        </w:rPr>
        <w:t>我方郑重声明：所提供的响应文件内容真实。</w:t>
      </w:r>
    </w:p>
    <w:p>
      <w:pPr>
        <w:pStyle w:val="21"/>
        <w:numPr>
          <w:ilvl w:val="1"/>
          <w:numId w:val="20"/>
        </w:numPr>
        <w:tabs>
          <w:tab w:val="left" w:pos="1607"/>
        </w:tabs>
        <w:spacing w:before="114"/>
        <w:ind w:left="1606" w:right="469" w:rightChars="213"/>
        <w:jc w:val="both"/>
        <w:rPr>
          <w:sz w:val="21"/>
        </w:rPr>
      </w:pPr>
      <w:r>
        <w:rPr>
          <w:spacing w:val="-3"/>
          <w:sz w:val="21"/>
        </w:rPr>
        <w:t>我方接受竞争性磋商文件所列须知中关于没收磋商保证金的约定。</w:t>
      </w:r>
    </w:p>
    <w:p>
      <w:pPr>
        <w:pStyle w:val="21"/>
        <w:numPr>
          <w:ilvl w:val="1"/>
          <w:numId w:val="20"/>
        </w:numPr>
        <w:tabs>
          <w:tab w:val="left" w:pos="1607"/>
        </w:tabs>
        <w:spacing w:before="110" w:line="338" w:lineRule="auto"/>
        <w:ind w:right="469" w:rightChars="213" w:firstLine="571"/>
        <w:jc w:val="both"/>
        <w:rPr>
          <w:sz w:val="21"/>
        </w:rPr>
      </w:pPr>
      <w:r>
        <w:rPr>
          <w:spacing w:val="-1"/>
          <w:sz w:val="21"/>
        </w:rPr>
        <w:t>我方同意提供按照贵方可能另外要求的与其投标有关的任何数据或资料。除非另外达成协议</w:t>
      </w:r>
      <w:r>
        <w:rPr>
          <w:spacing w:val="-3"/>
          <w:sz w:val="21"/>
        </w:rPr>
        <w:t>并生效，否则，中标通知书和本响应文件将构成约束双方合同的组成部分。</w:t>
      </w: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spacing w:before="10"/>
        <w:ind w:right="469" w:rightChars="213"/>
        <w:rPr>
          <w:sz w:val="20"/>
        </w:rPr>
      </w:pPr>
    </w:p>
    <w:p>
      <w:pPr>
        <w:pStyle w:val="13"/>
        <w:ind w:left="1290" w:right="469" w:rightChars="213"/>
      </w:pPr>
      <w:r>
        <w:t>供应商名称(公章)：</w:t>
      </w:r>
    </w:p>
    <w:p>
      <w:pPr>
        <w:pStyle w:val="13"/>
        <w:spacing w:before="12"/>
        <w:ind w:right="469" w:rightChars="213"/>
        <w:rPr>
          <w:sz w:val="17"/>
        </w:rPr>
      </w:pPr>
    </w:p>
    <w:p>
      <w:pPr>
        <w:pStyle w:val="13"/>
        <w:spacing w:line="446" w:lineRule="auto"/>
        <w:ind w:left="1290" w:right="469" w:rightChars="213"/>
        <w:rPr>
          <w:spacing w:val="-7"/>
        </w:rPr>
      </w:pPr>
      <w:r>
        <w:rPr>
          <w:spacing w:val="-3"/>
        </w:rPr>
        <w:t>法定代表人或其授权委托人</w:t>
      </w:r>
      <w:r>
        <w:t>（</w:t>
      </w:r>
      <w:r>
        <w:rPr>
          <w:spacing w:val="-3"/>
        </w:rPr>
        <w:t>签字或盖章</w:t>
      </w:r>
      <w:r>
        <w:rPr>
          <w:spacing w:val="-7"/>
        </w:rPr>
        <w:t xml:space="preserve">）： </w:t>
      </w:r>
    </w:p>
    <w:p>
      <w:pPr>
        <w:pStyle w:val="13"/>
        <w:spacing w:line="446" w:lineRule="auto"/>
        <w:ind w:left="1290" w:right="469" w:rightChars="213"/>
      </w:pPr>
      <w:r>
        <w:rPr>
          <w:spacing w:val="-1"/>
        </w:rPr>
        <w:t>详细地址：</w:t>
      </w:r>
    </w:p>
    <w:p>
      <w:pPr>
        <w:pStyle w:val="13"/>
        <w:tabs>
          <w:tab w:val="left" w:pos="1921"/>
        </w:tabs>
        <w:spacing w:line="446" w:lineRule="auto"/>
        <w:ind w:left="1290" w:right="469" w:rightChars="213"/>
        <w:rPr>
          <w:spacing w:val="-17"/>
        </w:rPr>
      </w:pPr>
      <w:r>
        <w:t>邮政</w:t>
      </w:r>
      <w:r>
        <w:rPr>
          <w:spacing w:val="-3"/>
        </w:rPr>
        <w:t>编</w:t>
      </w:r>
      <w:r>
        <w:t>码</w:t>
      </w:r>
      <w:r>
        <w:rPr>
          <w:spacing w:val="-17"/>
        </w:rPr>
        <w:t xml:space="preserve">： </w:t>
      </w:r>
    </w:p>
    <w:p>
      <w:pPr>
        <w:pStyle w:val="13"/>
        <w:tabs>
          <w:tab w:val="left" w:pos="1921"/>
        </w:tabs>
        <w:spacing w:line="446" w:lineRule="auto"/>
        <w:ind w:left="1290" w:right="469" w:rightChars="213"/>
      </w:pPr>
      <w:r>
        <w:t>电</w:t>
      </w:r>
      <w:r>
        <w:tab/>
      </w:r>
      <w:r>
        <w:t>话</w:t>
      </w:r>
      <w:r>
        <w:rPr>
          <w:spacing w:val="-17"/>
        </w:rPr>
        <w:t>：</w:t>
      </w:r>
    </w:p>
    <w:p>
      <w:pPr>
        <w:pStyle w:val="13"/>
        <w:tabs>
          <w:tab w:val="left" w:pos="1921"/>
        </w:tabs>
        <w:spacing w:line="446" w:lineRule="auto"/>
        <w:ind w:left="1290" w:right="469" w:rightChars="213"/>
        <w:rPr>
          <w:spacing w:val="-17"/>
        </w:rPr>
      </w:pPr>
      <w:r>
        <w:t>传</w:t>
      </w:r>
      <w:r>
        <w:tab/>
      </w:r>
      <w:r>
        <w:t>真</w:t>
      </w:r>
      <w:r>
        <w:rPr>
          <w:spacing w:val="-17"/>
        </w:rPr>
        <w:t>：</w:t>
      </w:r>
    </w:p>
    <w:p>
      <w:pPr>
        <w:pStyle w:val="13"/>
        <w:tabs>
          <w:tab w:val="left" w:pos="1921"/>
        </w:tabs>
        <w:spacing w:line="446" w:lineRule="auto"/>
        <w:ind w:left="1290" w:right="469" w:rightChars="213"/>
      </w:pPr>
      <w:r>
        <w:rPr>
          <w:spacing w:val="-17"/>
        </w:rPr>
        <w:t xml:space="preserve"> </w:t>
      </w:r>
      <w:r>
        <w:rPr>
          <w:spacing w:val="-1"/>
        </w:rPr>
        <w:t>电</w:t>
      </w:r>
      <w:r>
        <w:t>子</w:t>
      </w:r>
      <w:r>
        <w:rPr>
          <w:spacing w:val="-3"/>
        </w:rPr>
        <w:t>邮</w:t>
      </w:r>
      <w:r>
        <w:t>箱</w:t>
      </w:r>
      <w:r>
        <w:rPr>
          <w:spacing w:val="-16"/>
        </w:rPr>
        <w:t>：</w:t>
      </w:r>
    </w:p>
    <w:p>
      <w:pPr>
        <w:pStyle w:val="13"/>
        <w:ind w:right="469" w:rightChars="213"/>
        <w:rPr>
          <w:sz w:val="20"/>
        </w:rPr>
      </w:pPr>
    </w:p>
    <w:p>
      <w:pPr>
        <w:pStyle w:val="13"/>
        <w:ind w:right="469" w:rightChars="213"/>
        <w:rPr>
          <w:sz w:val="19"/>
        </w:rPr>
      </w:pPr>
    </w:p>
    <w:p>
      <w:pPr>
        <w:pStyle w:val="13"/>
        <w:tabs>
          <w:tab w:val="left" w:pos="2466"/>
          <w:tab w:val="left" w:pos="2992"/>
        </w:tabs>
        <w:ind w:left="1940" w:right="469" w:rightChars="213"/>
        <w:jc w:val="center"/>
      </w:pPr>
      <w:r>
        <w:t>年</w:t>
      </w:r>
      <w:r>
        <w:tab/>
      </w:r>
      <w:r>
        <w:t>月</w:t>
      </w:r>
      <w:r>
        <w:tab/>
      </w:r>
      <w:r>
        <w:t>日</w:t>
      </w:r>
    </w:p>
    <w:p>
      <w:pPr>
        <w:ind w:right="469" w:rightChars="213"/>
        <w:jc w:val="center"/>
        <w:sectPr>
          <w:pgSz w:w="11910" w:h="16840"/>
          <w:pgMar w:top="1580" w:right="620" w:bottom="1160" w:left="700" w:header="0" w:footer="975" w:gutter="0"/>
          <w:cols w:space="720" w:num="1"/>
        </w:sectPr>
      </w:pPr>
    </w:p>
    <w:p>
      <w:pPr>
        <w:pStyle w:val="6"/>
        <w:ind w:left="346" w:right="469" w:rightChars="213"/>
      </w:pPr>
      <w:r>
        <w:t>二、法定代表人</w:t>
      </w:r>
      <w:r>
        <w:rPr>
          <w:rFonts w:hint="eastAsia"/>
          <w:spacing w:val="-4"/>
        </w:rPr>
        <w:t>（</w:t>
      </w:r>
      <w:r>
        <w:rPr>
          <w:rFonts w:hint="eastAsia"/>
          <w:spacing w:val="-4"/>
          <w:lang w:val="en-US"/>
        </w:rPr>
        <w:t>单位负责人</w:t>
      </w:r>
      <w:r>
        <w:rPr>
          <w:rFonts w:hint="eastAsia"/>
          <w:spacing w:val="-4"/>
        </w:rPr>
        <w:t>）</w:t>
      </w:r>
      <w:r>
        <w:t>身份证明书</w:t>
      </w:r>
    </w:p>
    <w:p>
      <w:pPr>
        <w:pStyle w:val="13"/>
        <w:ind w:right="469" w:rightChars="213"/>
        <w:rPr>
          <w:b/>
          <w:sz w:val="30"/>
        </w:rPr>
      </w:pPr>
    </w:p>
    <w:p>
      <w:pPr>
        <w:pStyle w:val="13"/>
        <w:ind w:right="469" w:rightChars="213"/>
        <w:rPr>
          <w:b/>
          <w:sz w:val="25"/>
        </w:rPr>
      </w:pPr>
    </w:p>
    <w:p>
      <w:pPr>
        <w:pStyle w:val="13"/>
        <w:tabs>
          <w:tab w:val="left" w:pos="7067"/>
        </w:tabs>
        <w:ind w:left="718" w:right="469" w:rightChars="213"/>
        <w:rPr>
          <w:rFonts w:ascii="Times New Roman" w:eastAsia="Times New Roman"/>
        </w:rPr>
      </w:pPr>
      <w:r>
        <w:t>单位</w:t>
      </w:r>
      <w:r>
        <w:rPr>
          <w:spacing w:val="-3"/>
        </w:rPr>
        <w:t>名</w:t>
      </w:r>
      <w:r>
        <w:t>称</w:t>
      </w:r>
      <w:r>
        <w:rPr>
          <w:spacing w:val="-3"/>
        </w:rPr>
        <w:t>：</w:t>
      </w:r>
      <w:r>
        <w:rPr>
          <w:rFonts w:ascii="Times New Roman" w:eastAsia="Times New Roman"/>
          <w:u w:val="single"/>
        </w:rPr>
        <w:t xml:space="preserve"> </w:t>
      </w:r>
      <w:r>
        <w:rPr>
          <w:rFonts w:ascii="Times New Roman" w:eastAsia="Times New Roman"/>
          <w:u w:val="single"/>
        </w:rPr>
        <w:tab/>
      </w:r>
    </w:p>
    <w:p>
      <w:pPr>
        <w:pStyle w:val="13"/>
        <w:ind w:right="469" w:rightChars="213"/>
        <w:rPr>
          <w:rFonts w:ascii="Times New Roman"/>
          <w:sz w:val="20"/>
        </w:rPr>
      </w:pPr>
    </w:p>
    <w:p>
      <w:pPr>
        <w:pStyle w:val="13"/>
        <w:ind w:right="469" w:rightChars="213"/>
        <w:rPr>
          <w:rFonts w:ascii="Times New Roman"/>
          <w:sz w:val="20"/>
        </w:rPr>
      </w:pPr>
    </w:p>
    <w:p>
      <w:pPr>
        <w:pStyle w:val="13"/>
        <w:spacing w:before="10"/>
        <w:ind w:right="469" w:rightChars="213"/>
        <w:rPr>
          <w:rFonts w:ascii="Times New Roman"/>
          <w:sz w:val="16"/>
        </w:rPr>
      </w:pPr>
    </w:p>
    <w:p>
      <w:pPr>
        <w:pStyle w:val="13"/>
        <w:tabs>
          <w:tab w:val="left" w:pos="7067"/>
        </w:tabs>
        <w:spacing w:before="78"/>
        <w:ind w:left="718" w:right="469" w:rightChars="213"/>
        <w:rPr>
          <w:rFonts w:ascii="Times New Roman" w:eastAsia="Times New Roman"/>
        </w:rPr>
      </w:pPr>
      <w:r>
        <w:t>单位</w:t>
      </w:r>
      <w:r>
        <w:rPr>
          <w:spacing w:val="-3"/>
        </w:rPr>
        <w:t>性</w:t>
      </w:r>
      <w:r>
        <w:t>质</w:t>
      </w:r>
      <w:r>
        <w:rPr>
          <w:spacing w:val="-3"/>
        </w:rPr>
        <w:t>：</w:t>
      </w:r>
      <w:r>
        <w:rPr>
          <w:rFonts w:ascii="Times New Roman" w:eastAsia="Times New Roman"/>
          <w:u w:val="single"/>
        </w:rPr>
        <w:t xml:space="preserve"> </w:t>
      </w:r>
      <w:r>
        <w:rPr>
          <w:rFonts w:ascii="Times New Roman" w:eastAsia="Times New Roman"/>
          <w:u w:val="single"/>
        </w:rPr>
        <w:tab/>
      </w:r>
    </w:p>
    <w:p>
      <w:pPr>
        <w:pStyle w:val="13"/>
        <w:ind w:right="469" w:rightChars="213"/>
        <w:rPr>
          <w:rFonts w:ascii="Times New Roman"/>
          <w:sz w:val="20"/>
        </w:rPr>
      </w:pPr>
    </w:p>
    <w:p>
      <w:pPr>
        <w:pStyle w:val="13"/>
        <w:ind w:right="469" w:rightChars="213"/>
        <w:rPr>
          <w:rFonts w:ascii="Times New Roman"/>
          <w:sz w:val="20"/>
        </w:rPr>
      </w:pPr>
    </w:p>
    <w:p>
      <w:pPr>
        <w:pStyle w:val="13"/>
        <w:spacing w:before="9"/>
        <w:ind w:right="469" w:rightChars="213"/>
        <w:rPr>
          <w:rFonts w:ascii="Times New Roman"/>
          <w:sz w:val="16"/>
        </w:rPr>
      </w:pPr>
    </w:p>
    <w:p>
      <w:pPr>
        <w:pStyle w:val="13"/>
        <w:tabs>
          <w:tab w:val="left" w:pos="1349"/>
          <w:tab w:val="left" w:pos="6647"/>
        </w:tabs>
        <w:spacing w:before="79"/>
        <w:ind w:left="718" w:right="469" w:rightChars="213"/>
        <w:rPr>
          <w:rFonts w:ascii="Times New Roman" w:eastAsia="Times New Roman"/>
        </w:rPr>
      </w:pPr>
      <w:r>
        <w:t>地</w:t>
      </w:r>
      <w:r>
        <w:tab/>
      </w:r>
      <w:r>
        <w:t>址</w:t>
      </w:r>
      <w:r>
        <w:rPr>
          <w:spacing w:val="-3"/>
        </w:rPr>
        <w:t>：</w:t>
      </w:r>
      <w:r>
        <w:rPr>
          <w:rFonts w:ascii="Times New Roman" w:eastAsia="Times New Roman"/>
          <w:u w:val="single"/>
        </w:rPr>
        <w:t xml:space="preserve"> </w:t>
      </w:r>
      <w:r>
        <w:rPr>
          <w:rFonts w:ascii="Times New Roman" w:eastAsia="Times New Roman"/>
          <w:u w:val="single"/>
        </w:rPr>
        <w:tab/>
      </w:r>
    </w:p>
    <w:p>
      <w:pPr>
        <w:pStyle w:val="13"/>
        <w:ind w:right="469" w:rightChars="213"/>
        <w:rPr>
          <w:rFonts w:ascii="Times New Roman"/>
          <w:sz w:val="20"/>
        </w:rPr>
      </w:pPr>
    </w:p>
    <w:p>
      <w:pPr>
        <w:pStyle w:val="13"/>
        <w:ind w:right="469" w:rightChars="213"/>
        <w:rPr>
          <w:rFonts w:ascii="Times New Roman"/>
          <w:sz w:val="20"/>
        </w:rPr>
      </w:pPr>
    </w:p>
    <w:p>
      <w:pPr>
        <w:pStyle w:val="13"/>
        <w:spacing w:before="7"/>
        <w:ind w:right="469" w:rightChars="213"/>
        <w:rPr>
          <w:rFonts w:ascii="Times New Roman"/>
          <w:sz w:val="16"/>
        </w:rPr>
      </w:pPr>
    </w:p>
    <w:p>
      <w:pPr>
        <w:pStyle w:val="13"/>
        <w:tabs>
          <w:tab w:val="left" w:pos="3344"/>
          <w:tab w:val="left" w:pos="4290"/>
          <w:tab w:val="left" w:pos="5236"/>
        </w:tabs>
        <w:spacing w:before="79"/>
        <w:ind w:left="718" w:right="469" w:rightChars="213"/>
      </w:pPr>
      <w:r>
        <w:t>成立</w:t>
      </w:r>
      <w:r>
        <w:rPr>
          <w:spacing w:val="-3"/>
        </w:rPr>
        <w:t>时</w:t>
      </w:r>
      <w:r>
        <w:t>间</w:t>
      </w:r>
      <w:r>
        <w:rPr>
          <w:spacing w:val="-3"/>
        </w:rPr>
        <w:t>：</w:t>
      </w:r>
      <w:r>
        <w:rPr>
          <w:spacing w:val="-3"/>
          <w:u w:val="single"/>
        </w:rPr>
        <w:t xml:space="preserve"> </w:t>
      </w:r>
      <w:r>
        <w:rPr>
          <w:spacing w:val="-3"/>
          <w:u w:val="single"/>
        </w:rPr>
        <w:tab/>
      </w:r>
      <w:r>
        <w:t>年</w:t>
      </w:r>
      <w:r>
        <w:rPr>
          <w:u w:val="single"/>
        </w:rPr>
        <w:t xml:space="preserve"> </w:t>
      </w:r>
      <w:r>
        <w:rPr>
          <w:u w:val="single"/>
        </w:rPr>
        <w:tab/>
      </w:r>
      <w:r>
        <w:t>月</w:t>
      </w:r>
      <w:r>
        <w:rPr>
          <w:u w:val="single"/>
        </w:rPr>
        <w:t xml:space="preserve"> </w:t>
      </w:r>
      <w:r>
        <w:rPr>
          <w:u w:val="single"/>
        </w:rPr>
        <w:tab/>
      </w:r>
      <w:r>
        <w:t>日</w:t>
      </w:r>
    </w:p>
    <w:p>
      <w:pPr>
        <w:pStyle w:val="13"/>
        <w:ind w:right="469" w:rightChars="213"/>
        <w:rPr>
          <w:sz w:val="22"/>
        </w:rPr>
      </w:pPr>
    </w:p>
    <w:p>
      <w:pPr>
        <w:pStyle w:val="13"/>
        <w:ind w:right="469" w:rightChars="213"/>
        <w:rPr>
          <w:sz w:val="22"/>
        </w:rPr>
      </w:pPr>
    </w:p>
    <w:p>
      <w:pPr>
        <w:pStyle w:val="13"/>
        <w:tabs>
          <w:tab w:val="left" w:pos="7067"/>
        </w:tabs>
        <w:spacing w:before="168"/>
        <w:ind w:left="718" w:right="469" w:rightChars="213"/>
        <w:rPr>
          <w:rFonts w:ascii="Times New Roman" w:eastAsia="Times New Roman"/>
        </w:rPr>
      </w:pPr>
      <w:r>
        <w:t>经营</w:t>
      </w:r>
      <w:r>
        <w:rPr>
          <w:spacing w:val="-3"/>
        </w:rPr>
        <w:t>期</w:t>
      </w:r>
      <w:r>
        <w:t>限</w:t>
      </w:r>
      <w:r>
        <w:rPr>
          <w:spacing w:val="-3"/>
        </w:rPr>
        <w:t>：</w:t>
      </w:r>
      <w:r>
        <w:rPr>
          <w:rFonts w:ascii="Times New Roman" w:eastAsia="Times New Roman"/>
          <w:u w:val="single"/>
        </w:rPr>
        <w:t xml:space="preserve"> </w:t>
      </w:r>
      <w:r>
        <w:rPr>
          <w:rFonts w:ascii="Times New Roman" w:eastAsia="Times New Roman"/>
          <w:u w:val="single"/>
        </w:rPr>
        <w:tab/>
      </w:r>
    </w:p>
    <w:p>
      <w:pPr>
        <w:pStyle w:val="13"/>
        <w:ind w:right="469" w:rightChars="213"/>
        <w:rPr>
          <w:rFonts w:ascii="Times New Roman"/>
          <w:sz w:val="20"/>
        </w:rPr>
      </w:pPr>
    </w:p>
    <w:p>
      <w:pPr>
        <w:pStyle w:val="13"/>
        <w:ind w:right="469" w:rightChars="213"/>
        <w:rPr>
          <w:rFonts w:ascii="Times New Roman"/>
          <w:sz w:val="20"/>
        </w:rPr>
      </w:pPr>
    </w:p>
    <w:p>
      <w:pPr>
        <w:pStyle w:val="13"/>
        <w:spacing w:before="9"/>
        <w:ind w:right="469" w:rightChars="213"/>
        <w:rPr>
          <w:rFonts w:ascii="Times New Roman"/>
          <w:sz w:val="16"/>
        </w:rPr>
      </w:pPr>
    </w:p>
    <w:p>
      <w:pPr>
        <w:pStyle w:val="13"/>
        <w:tabs>
          <w:tab w:val="left" w:pos="1349"/>
          <w:tab w:val="left" w:pos="2554"/>
          <w:tab w:val="left" w:pos="3872"/>
          <w:tab w:val="left" w:pos="5286"/>
          <w:tab w:val="left" w:pos="6647"/>
        </w:tabs>
        <w:spacing w:before="79"/>
        <w:ind w:left="718" w:right="469" w:rightChars="213"/>
        <w:rPr>
          <w:rFonts w:ascii="Times New Roman" w:eastAsia="Times New Roman"/>
        </w:rPr>
      </w:pPr>
      <w:r>
        <w:t>姓</w:t>
      </w:r>
      <w:r>
        <w:tab/>
      </w:r>
      <w:r>
        <w:t>名</w:t>
      </w:r>
      <w:r>
        <w:rPr>
          <w:spacing w:val="-3"/>
        </w:rPr>
        <w:t>：</w:t>
      </w:r>
      <w:r>
        <w:rPr>
          <w:spacing w:val="-3"/>
          <w:u w:val="single"/>
        </w:rPr>
        <w:t xml:space="preserve"> </w:t>
      </w:r>
      <w:r>
        <w:rPr>
          <w:spacing w:val="-3"/>
          <w:u w:val="single"/>
        </w:rPr>
        <w:tab/>
      </w:r>
      <w:r>
        <w:t>性</w:t>
      </w:r>
      <w:r>
        <w:rPr>
          <w:spacing w:val="-3"/>
        </w:rPr>
        <w:t>别</w:t>
      </w:r>
      <w:r>
        <w:t>：</w:t>
      </w:r>
      <w:r>
        <w:rPr>
          <w:u w:val="single"/>
        </w:rPr>
        <w:t xml:space="preserve"> </w:t>
      </w:r>
      <w:r>
        <w:rPr>
          <w:u w:val="single"/>
        </w:rPr>
        <w:tab/>
      </w:r>
      <w:r>
        <w:rPr>
          <w:spacing w:val="-3"/>
        </w:rPr>
        <w:t>年</w:t>
      </w:r>
      <w:r>
        <w:t>龄</w:t>
      </w:r>
      <w:r>
        <w:rPr>
          <w:spacing w:val="-3"/>
        </w:rPr>
        <w:t>：</w:t>
      </w:r>
      <w:r>
        <w:rPr>
          <w:spacing w:val="-3"/>
          <w:u w:val="single"/>
        </w:rPr>
        <w:t xml:space="preserve"> </w:t>
      </w:r>
      <w:r>
        <w:rPr>
          <w:spacing w:val="-3"/>
          <w:u w:val="single"/>
        </w:rPr>
        <w:tab/>
      </w:r>
      <w:r>
        <w:t>职务</w:t>
      </w:r>
      <w:r>
        <w:rPr>
          <w:spacing w:val="-3"/>
        </w:rPr>
        <w:t>：</w:t>
      </w:r>
      <w:r>
        <w:rPr>
          <w:rFonts w:ascii="Times New Roman" w:eastAsia="Times New Roman"/>
          <w:u w:val="single"/>
        </w:rPr>
        <w:t xml:space="preserve"> </w:t>
      </w:r>
      <w:r>
        <w:rPr>
          <w:rFonts w:ascii="Times New Roman" w:eastAsia="Times New Roman"/>
          <w:u w:val="single"/>
        </w:rPr>
        <w:tab/>
      </w:r>
    </w:p>
    <w:p>
      <w:pPr>
        <w:pStyle w:val="13"/>
        <w:ind w:right="469" w:rightChars="213"/>
        <w:rPr>
          <w:rFonts w:ascii="Times New Roman"/>
          <w:sz w:val="20"/>
        </w:rPr>
      </w:pPr>
    </w:p>
    <w:p>
      <w:pPr>
        <w:pStyle w:val="13"/>
        <w:ind w:right="469" w:rightChars="213"/>
        <w:rPr>
          <w:rFonts w:ascii="Times New Roman"/>
          <w:sz w:val="20"/>
        </w:rPr>
      </w:pPr>
    </w:p>
    <w:p>
      <w:pPr>
        <w:pStyle w:val="13"/>
        <w:spacing w:before="7"/>
        <w:ind w:right="469" w:rightChars="213"/>
        <w:rPr>
          <w:rFonts w:ascii="Times New Roman"/>
          <w:sz w:val="16"/>
        </w:rPr>
      </w:pPr>
    </w:p>
    <w:p>
      <w:pPr>
        <w:pStyle w:val="13"/>
        <w:tabs>
          <w:tab w:val="left" w:pos="1981"/>
          <w:tab w:val="left" w:pos="4187"/>
        </w:tabs>
        <w:spacing w:before="78"/>
        <w:ind w:left="718" w:right="469" w:rightChars="213"/>
      </w:pPr>
      <w:r>
        <w:t>系</w:t>
      </w:r>
      <w:r>
        <w:rPr>
          <w:u w:val="single"/>
        </w:rPr>
        <w:t xml:space="preserve"> </w:t>
      </w:r>
      <w:r>
        <w:rPr>
          <w:u w:val="single"/>
        </w:rPr>
        <w:tab/>
      </w:r>
      <w:r>
        <w:rPr>
          <w:spacing w:val="-3"/>
          <w:u w:val="single"/>
        </w:rPr>
        <w:t>（</w:t>
      </w:r>
      <w:r>
        <w:rPr>
          <w:u w:val="single"/>
        </w:rPr>
        <w:t>单</w:t>
      </w:r>
      <w:r>
        <w:rPr>
          <w:spacing w:val="-3"/>
          <w:u w:val="single"/>
        </w:rPr>
        <w:t>位</w:t>
      </w:r>
      <w:r>
        <w:rPr>
          <w:u w:val="single"/>
        </w:rPr>
        <w:t>名</w:t>
      </w:r>
      <w:r>
        <w:rPr>
          <w:spacing w:val="-3"/>
          <w:u w:val="single"/>
        </w:rPr>
        <w:t>称</w:t>
      </w:r>
      <w:r>
        <w:rPr>
          <w:u w:val="single"/>
        </w:rPr>
        <w:t>）</w:t>
      </w:r>
      <w:r>
        <w:rPr>
          <w:u w:val="single"/>
        </w:rPr>
        <w:tab/>
      </w:r>
      <w:r>
        <w:rPr>
          <w:spacing w:val="-3"/>
        </w:rPr>
        <w:t>的</w:t>
      </w:r>
      <w:r>
        <w:t>法</w:t>
      </w:r>
      <w:r>
        <w:rPr>
          <w:spacing w:val="-3"/>
        </w:rPr>
        <w:t>定</w:t>
      </w:r>
      <w:r>
        <w:t>代</w:t>
      </w:r>
      <w:r>
        <w:rPr>
          <w:spacing w:val="-3"/>
        </w:rPr>
        <w:t>表人</w:t>
      </w:r>
      <w:r>
        <w:rPr>
          <w:rFonts w:hint="eastAsia"/>
          <w:spacing w:val="-4"/>
        </w:rPr>
        <w:t>（</w:t>
      </w:r>
      <w:r>
        <w:rPr>
          <w:rFonts w:hint="eastAsia"/>
          <w:spacing w:val="-4"/>
          <w:lang w:val="en-US"/>
        </w:rPr>
        <w:t>单位负责人</w:t>
      </w:r>
      <w:r>
        <w:rPr>
          <w:rFonts w:hint="eastAsia"/>
          <w:spacing w:val="-4"/>
        </w:rPr>
        <w:t>）</w:t>
      </w:r>
      <w:r>
        <w:t>。</w:t>
      </w:r>
    </w:p>
    <w:p>
      <w:pPr>
        <w:pStyle w:val="13"/>
        <w:ind w:right="469" w:rightChars="213"/>
        <w:rPr>
          <w:sz w:val="22"/>
        </w:rPr>
      </w:pPr>
    </w:p>
    <w:p>
      <w:pPr>
        <w:pStyle w:val="13"/>
        <w:ind w:right="469" w:rightChars="213"/>
        <w:rPr>
          <w:sz w:val="22"/>
        </w:rPr>
      </w:pPr>
    </w:p>
    <w:p>
      <w:pPr>
        <w:pStyle w:val="13"/>
        <w:spacing w:before="168"/>
        <w:ind w:left="718" w:right="469" w:rightChars="213"/>
      </w:pPr>
      <w:r>
        <w:t>特此证明。</w:t>
      </w: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spacing w:before="1"/>
        <w:ind w:right="469" w:rightChars="213"/>
        <w:rPr>
          <w:sz w:val="15"/>
        </w:rPr>
      </w:pPr>
    </w:p>
    <w:p>
      <w:pPr>
        <w:pStyle w:val="13"/>
        <w:tabs>
          <w:tab w:val="left" w:pos="3133"/>
        </w:tabs>
        <w:ind w:left="718" w:right="469" w:rightChars="213"/>
      </w:pPr>
      <w:r>
        <w:t>投 标 人</w:t>
      </w:r>
      <w:r>
        <w:rPr>
          <w:spacing w:val="-3"/>
        </w:rPr>
        <w:t>：</w:t>
      </w:r>
      <w:r>
        <w:rPr>
          <w:spacing w:val="-3"/>
          <w:u w:val="single"/>
        </w:rPr>
        <w:t xml:space="preserve"> </w:t>
      </w:r>
      <w:r>
        <w:rPr>
          <w:spacing w:val="-3"/>
          <w:u w:val="single"/>
        </w:rPr>
        <w:tab/>
      </w:r>
      <w:r>
        <w:rPr>
          <w:u w:val="single"/>
        </w:rPr>
        <w:t>（</w:t>
      </w:r>
      <w:r>
        <w:rPr>
          <w:spacing w:val="-3"/>
          <w:u w:val="single"/>
        </w:rPr>
        <w:t>公</w:t>
      </w:r>
      <w:r>
        <w:rPr>
          <w:u w:val="single"/>
        </w:rPr>
        <w:t>章）</w:t>
      </w:r>
    </w:p>
    <w:p>
      <w:pPr>
        <w:pStyle w:val="13"/>
        <w:spacing w:before="7"/>
        <w:ind w:right="469" w:rightChars="213"/>
        <w:rPr>
          <w:sz w:val="12"/>
        </w:rPr>
      </w:pPr>
    </w:p>
    <w:p>
      <w:pPr>
        <w:pStyle w:val="13"/>
        <w:tabs>
          <w:tab w:val="left" w:pos="1349"/>
          <w:tab w:val="left" w:pos="2504"/>
          <w:tab w:val="left" w:pos="3238"/>
          <w:tab w:val="left" w:pos="3976"/>
        </w:tabs>
        <w:spacing w:before="72"/>
        <w:ind w:left="718" w:right="469" w:rightChars="213"/>
      </w:pPr>
      <w:r>
        <w:t>日</w:t>
      </w:r>
      <w:r>
        <w:tab/>
      </w:r>
      <w:r>
        <w:t>期</w:t>
      </w:r>
      <w:r>
        <w:rPr>
          <w:spacing w:val="-3"/>
        </w:rPr>
        <w:t>：</w:t>
      </w:r>
      <w:r>
        <w:rPr>
          <w:spacing w:val="-3"/>
          <w:u w:val="single"/>
        </w:rPr>
        <w:t xml:space="preserve"> </w:t>
      </w:r>
      <w:r>
        <w:rPr>
          <w:spacing w:val="-3"/>
          <w:u w:val="single"/>
        </w:rPr>
        <w:tab/>
      </w:r>
      <w:r>
        <w:t>年</w:t>
      </w:r>
      <w:r>
        <w:rPr>
          <w:u w:val="single"/>
        </w:rPr>
        <w:t xml:space="preserve"> </w:t>
      </w:r>
      <w:r>
        <w:rPr>
          <w:u w:val="single"/>
        </w:rPr>
        <w:tab/>
      </w:r>
      <w:r>
        <w:t>月</w:t>
      </w:r>
      <w:r>
        <w:rPr>
          <w:u w:val="single"/>
        </w:rPr>
        <w:t xml:space="preserve"> </w:t>
      </w:r>
      <w:r>
        <w:rPr>
          <w:u w:val="single"/>
        </w:rPr>
        <w:tab/>
      </w:r>
      <w:r>
        <w:t>日</w:t>
      </w:r>
    </w:p>
    <w:p>
      <w:pPr>
        <w:ind w:right="469" w:rightChars="213"/>
        <w:sectPr>
          <w:pgSz w:w="11910" w:h="16840"/>
          <w:pgMar w:top="1460" w:right="620" w:bottom="1160" w:left="700" w:header="0" w:footer="975" w:gutter="0"/>
          <w:cols w:space="720" w:num="1"/>
        </w:sectPr>
      </w:pPr>
    </w:p>
    <w:p>
      <w:pPr>
        <w:pStyle w:val="6"/>
        <w:ind w:left="346" w:right="469" w:rightChars="213"/>
      </w:pPr>
      <w:r>
        <w:t>三、</w:t>
      </w:r>
      <w:r>
        <w:rPr>
          <w:rFonts w:hint="eastAsia"/>
        </w:rPr>
        <w:t>法定代表人（单位负责人）</w:t>
      </w:r>
      <w:r>
        <w:t>授权委托书</w:t>
      </w:r>
    </w:p>
    <w:p>
      <w:pPr>
        <w:pStyle w:val="13"/>
        <w:ind w:right="469" w:rightChars="213"/>
        <w:rPr>
          <w:b/>
          <w:sz w:val="30"/>
        </w:rPr>
      </w:pPr>
    </w:p>
    <w:p>
      <w:pPr>
        <w:pStyle w:val="13"/>
        <w:ind w:right="469" w:rightChars="213"/>
        <w:rPr>
          <w:b/>
          <w:sz w:val="30"/>
        </w:rPr>
      </w:pPr>
    </w:p>
    <w:p>
      <w:pPr>
        <w:pStyle w:val="13"/>
        <w:ind w:right="469" w:rightChars="213"/>
        <w:rPr>
          <w:b/>
          <w:sz w:val="27"/>
        </w:rPr>
      </w:pPr>
    </w:p>
    <w:p>
      <w:pPr>
        <w:pStyle w:val="13"/>
        <w:tabs>
          <w:tab w:val="left" w:pos="2189"/>
          <w:tab w:val="left" w:pos="3870"/>
          <w:tab w:val="left" w:pos="7811"/>
          <w:tab w:val="left" w:pos="8073"/>
        </w:tabs>
        <w:spacing w:before="1" w:line="417" w:lineRule="auto"/>
        <w:ind w:left="718" w:right="469" w:rightChars="213" w:firstLine="420"/>
      </w:pPr>
      <w:r>
        <w:t>本人</w:t>
      </w:r>
      <w:r>
        <w:rPr>
          <w:u w:val="single"/>
        </w:rPr>
        <w:t xml:space="preserve"> </w:t>
      </w:r>
      <w:r>
        <w:rPr>
          <w:u w:val="single"/>
        </w:rPr>
        <w:tab/>
      </w:r>
      <w:r>
        <w:rPr>
          <w:u w:val="single"/>
        </w:rPr>
        <w:t>(</w:t>
      </w:r>
      <w:r>
        <w:rPr>
          <w:spacing w:val="-3"/>
        </w:rPr>
        <w:t>姓</w:t>
      </w:r>
      <w:r>
        <w:t>名)</w:t>
      </w:r>
      <w:r>
        <w:rPr>
          <w:spacing w:val="-3"/>
        </w:rPr>
        <w:t>系</w:t>
      </w:r>
      <w:r>
        <w:rPr>
          <w:spacing w:val="-3"/>
          <w:u w:val="single"/>
        </w:rPr>
        <w:t xml:space="preserve"> </w:t>
      </w:r>
      <w:r>
        <w:rPr>
          <w:spacing w:val="-3"/>
          <w:u w:val="single"/>
        </w:rPr>
        <w:tab/>
      </w:r>
      <w:r>
        <w:t>(</w:t>
      </w:r>
      <w:r>
        <w:rPr>
          <w:spacing w:val="-3"/>
        </w:rPr>
        <w:t>供</w:t>
      </w:r>
      <w:r>
        <w:t>应</w:t>
      </w:r>
      <w:r>
        <w:rPr>
          <w:spacing w:val="-3"/>
        </w:rPr>
        <w:t>商</w:t>
      </w:r>
      <w:r>
        <w:t>名</w:t>
      </w:r>
      <w:r>
        <w:rPr>
          <w:spacing w:val="-3"/>
        </w:rPr>
        <w:t>称</w:t>
      </w:r>
      <w:r>
        <w:t>)</w:t>
      </w:r>
      <w:r>
        <w:rPr>
          <w:spacing w:val="-3"/>
        </w:rPr>
        <w:t>的</w:t>
      </w:r>
      <w:r>
        <w:t>法</w:t>
      </w:r>
      <w:r>
        <w:rPr>
          <w:spacing w:val="-3"/>
        </w:rPr>
        <w:t>定代</w:t>
      </w:r>
      <w:r>
        <w:t>表人</w:t>
      </w:r>
      <w:r>
        <w:rPr>
          <w:rFonts w:hint="eastAsia"/>
          <w:bCs/>
        </w:rPr>
        <w:t>（单位负责人）</w:t>
      </w:r>
      <w:r>
        <w:rPr>
          <w:spacing w:val="-51"/>
        </w:rPr>
        <w:t>，</w:t>
      </w:r>
      <w:r>
        <w:t>现</w:t>
      </w:r>
      <w:r>
        <w:rPr>
          <w:spacing w:val="-3"/>
        </w:rPr>
        <w:t>委</w:t>
      </w:r>
      <w:r>
        <w:t>托</w:t>
      </w:r>
      <w:r>
        <w:rPr>
          <w:u w:val="single"/>
        </w:rPr>
        <w:t xml:space="preserve"> </w:t>
      </w:r>
      <w:r>
        <w:rPr>
          <w:u w:val="single"/>
        </w:rPr>
        <w:tab/>
      </w:r>
      <w:r>
        <w:rPr>
          <w:u w:val="single"/>
        </w:rPr>
        <w:t>(</w:t>
      </w:r>
      <w:r>
        <w:rPr>
          <w:spacing w:val="-3"/>
        </w:rPr>
        <w:t>姓名</w:t>
      </w:r>
      <w:r>
        <w:t>)为</w:t>
      </w:r>
      <w:r>
        <w:rPr>
          <w:spacing w:val="-3"/>
        </w:rPr>
        <w:t>我</w:t>
      </w:r>
      <w:r>
        <w:t>方</w:t>
      </w:r>
      <w:r>
        <w:rPr>
          <w:spacing w:val="-3"/>
        </w:rPr>
        <w:t>代</w:t>
      </w:r>
      <w:r>
        <w:t>理</w:t>
      </w:r>
      <w:r>
        <w:rPr>
          <w:spacing w:val="-3"/>
        </w:rPr>
        <w:t>人</w:t>
      </w:r>
      <w:r>
        <w:rPr>
          <w:spacing w:val="-48"/>
        </w:rPr>
        <w:t>。</w:t>
      </w:r>
      <w:r>
        <w:t>代理人</w:t>
      </w:r>
      <w:r>
        <w:rPr>
          <w:spacing w:val="-3"/>
        </w:rPr>
        <w:t>根</w:t>
      </w:r>
      <w:r>
        <w:t>据</w:t>
      </w:r>
      <w:r>
        <w:rPr>
          <w:spacing w:val="-3"/>
        </w:rPr>
        <w:t>授</w:t>
      </w:r>
      <w:r>
        <w:t>权</w:t>
      </w:r>
      <w:r>
        <w:rPr>
          <w:spacing w:val="-3"/>
        </w:rPr>
        <w:t>，</w:t>
      </w:r>
      <w:r>
        <w:t>以</w:t>
      </w:r>
      <w:r>
        <w:rPr>
          <w:spacing w:val="-3"/>
        </w:rPr>
        <w:t>我</w:t>
      </w:r>
      <w:r>
        <w:t>方</w:t>
      </w:r>
      <w:r>
        <w:rPr>
          <w:spacing w:val="-3"/>
        </w:rPr>
        <w:t>名</w:t>
      </w:r>
      <w:r>
        <w:t>义签</w:t>
      </w:r>
      <w:r>
        <w:rPr>
          <w:spacing w:val="-3"/>
        </w:rPr>
        <w:t>署</w:t>
      </w:r>
      <w:r>
        <w:t>、</w:t>
      </w:r>
      <w:r>
        <w:rPr>
          <w:spacing w:val="-3"/>
        </w:rPr>
        <w:t>澄</w:t>
      </w:r>
      <w:r>
        <w:t>清</w:t>
      </w:r>
      <w:r>
        <w:rPr>
          <w:spacing w:val="-3"/>
        </w:rPr>
        <w:t>、</w:t>
      </w:r>
      <w:r>
        <w:t>说</w:t>
      </w:r>
      <w:r>
        <w:rPr>
          <w:spacing w:val="-3"/>
        </w:rPr>
        <w:t>明</w:t>
      </w:r>
      <w:r>
        <w:t>、</w:t>
      </w:r>
      <w:r>
        <w:rPr>
          <w:spacing w:val="-3"/>
        </w:rPr>
        <w:t>补</w:t>
      </w:r>
      <w:r>
        <w:t>正、</w:t>
      </w:r>
      <w:r>
        <w:rPr>
          <w:spacing w:val="-3"/>
        </w:rPr>
        <w:t>递</w:t>
      </w:r>
      <w:r>
        <w:t>交</w:t>
      </w:r>
      <w:r>
        <w:rPr>
          <w:spacing w:val="-3"/>
        </w:rPr>
        <w:t>、</w:t>
      </w:r>
      <w:r>
        <w:t>撤</w:t>
      </w:r>
      <w:r>
        <w:rPr>
          <w:spacing w:val="-3"/>
        </w:rPr>
        <w:t>回</w:t>
      </w:r>
      <w:r>
        <w:t>、</w:t>
      </w:r>
      <w:r>
        <w:rPr>
          <w:spacing w:val="-3"/>
        </w:rPr>
        <w:t>修</w:t>
      </w:r>
      <w:r>
        <w:t>改</w:t>
      </w:r>
      <w:r>
        <w:rPr>
          <w:u w:val="single"/>
        </w:rPr>
        <w:t xml:space="preserve"> </w:t>
      </w:r>
      <w:r>
        <w:rPr>
          <w:u w:val="single"/>
        </w:rPr>
        <w:tab/>
      </w:r>
      <w:r>
        <w:rPr>
          <w:u w:val="single"/>
        </w:rPr>
        <w:tab/>
      </w:r>
      <w:r>
        <w:t>(</w:t>
      </w:r>
      <w:r>
        <w:rPr>
          <w:spacing w:val="-3"/>
        </w:rPr>
        <w:t>项</w:t>
      </w:r>
      <w:r>
        <w:t>目</w:t>
      </w:r>
      <w:r>
        <w:rPr>
          <w:spacing w:val="-3"/>
        </w:rPr>
        <w:t>名</w:t>
      </w:r>
      <w:r>
        <w:t>称</w:t>
      </w:r>
      <w:r>
        <w:rPr>
          <w:spacing w:val="-3"/>
        </w:rPr>
        <w:t>)</w:t>
      </w:r>
      <w:r>
        <w:t>响</w:t>
      </w:r>
      <w:r>
        <w:rPr>
          <w:spacing w:val="-3"/>
        </w:rPr>
        <w:t>应</w:t>
      </w:r>
      <w:r>
        <w:t>文件</w:t>
      </w:r>
      <w:r>
        <w:rPr>
          <w:spacing w:val="-14"/>
        </w:rPr>
        <w:t>、</w:t>
      </w:r>
      <w:r>
        <w:t>签订</w:t>
      </w:r>
      <w:r>
        <w:rPr>
          <w:spacing w:val="-3"/>
        </w:rPr>
        <w:t>合</w:t>
      </w:r>
      <w:r>
        <w:t>同</w:t>
      </w:r>
      <w:r>
        <w:rPr>
          <w:spacing w:val="-3"/>
        </w:rPr>
        <w:t>和</w:t>
      </w:r>
      <w:r>
        <w:t>处</w:t>
      </w:r>
      <w:r>
        <w:rPr>
          <w:spacing w:val="-3"/>
        </w:rPr>
        <w:t>理</w:t>
      </w:r>
      <w:r>
        <w:t>有</w:t>
      </w:r>
      <w:r>
        <w:rPr>
          <w:spacing w:val="-3"/>
        </w:rPr>
        <w:t>关</w:t>
      </w:r>
      <w:r>
        <w:t>事</w:t>
      </w:r>
      <w:r>
        <w:rPr>
          <w:spacing w:val="-3"/>
        </w:rPr>
        <w:t>宜</w:t>
      </w:r>
      <w:r>
        <w:t>，其</w:t>
      </w:r>
      <w:r>
        <w:rPr>
          <w:spacing w:val="-3"/>
        </w:rPr>
        <w:t>法</w:t>
      </w:r>
      <w:r>
        <w:t>律</w:t>
      </w:r>
      <w:r>
        <w:rPr>
          <w:spacing w:val="-3"/>
        </w:rPr>
        <w:t>后</w:t>
      </w:r>
      <w:r>
        <w:t>果</w:t>
      </w:r>
      <w:r>
        <w:rPr>
          <w:spacing w:val="-3"/>
        </w:rPr>
        <w:t>由</w:t>
      </w:r>
      <w:r>
        <w:t>我</w:t>
      </w:r>
      <w:r>
        <w:rPr>
          <w:spacing w:val="-3"/>
        </w:rPr>
        <w:t>方</w:t>
      </w:r>
      <w:r>
        <w:t>承</w:t>
      </w:r>
      <w:r>
        <w:rPr>
          <w:spacing w:val="-3"/>
        </w:rPr>
        <w:t>担</w:t>
      </w:r>
      <w:r>
        <w:t>。</w:t>
      </w:r>
    </w:p>
    <w:p>
      <w:pPr>
        <w:pStyle w:val="13"/>
        <w:tabs>
          <w:tab w:val="left" w:pos="5339"/>
        </w:tabs>
        <w:spacing w:line="417" w:lineRule="auto"/>
        <w:ind w:left="1141" w:right="469" w:rightChars="213"/>
        <w:rPr>
          <w:spacing w:val="-17"/>
        </w:rPr>
      </w:pPr>
      <w:r>
        <w:rPr>
          <w:spacing w:val="-3"/>
        </w:rPr>
        <w:t>委</w:t>
      </w:r>
      <w:r>
        <w:t>托</w:t>
      </w:r>
      <w:r>
        <w:rPr>
          <w:spacing w:val="-3"/>
        </w:rPr>
        <w:t>期</w:t>
      </w:r>
      <w:r>
        <w:t>限</w:t>
      </w:r>
      <w:r>
        <w:rPr>
          <w:spacing w:val="-3"/>
        </w:rPr>
        <w:t>：</w:t>
      </w:r>
      <w:r>
        <w:rPr>
          <w:spacing w:val="-3"/>
          <w:u w:val="single"/>
        </w:rPr>
        <w:t xml:space="preserve"> </w:t>
      </w:r>
      <w:r>
        <w:rPr>
          <w:spacing w:val="-3"/>
          <w:u w:val="single"/>
        </w:rPr>
        <w:tab/>
      </w:r>
      <w:r>
        <w:rPr>
          <w:spacing w:val="-17"/>
        </w:rPr>
        <w:t>。</w:t>
      </w:r>
    </w:p>
    <w:p>
      <w:pPr>
        <w:pStyle w:val="13"/>
        <w:tabs>
          <w:tab w:val="left" w:pos="5339"/>
        </w:tabs>
        <w:spacing w:line="417" w:lineRule="auto"/>
        <w:ind w:left="1141" w:right="469" w:rightChars="213"/>
      </w:pPr>
      <w:r>
        <w:rPr>
          <w:spacing w:val="-3"/>
        </w:rPr>
        <w:t>代</w:t>
      </w:r>
      <w:r>
        <w:t>理</w:t>
      </w:r>
      <w:r>
        <w:rPr>
          <w:spacing w:val="-3"/>
        </w:rPr>
        <w:t>人</w:t>
      </w:r>
      <w:r>
        <w:t>无</w:t>
      </w:r>
      <w:r>
        <w:rPr>
          <w:spacing w:val="-3"/>
        </w:rPr>
        <w:t>转</w:t>
      </w:r>
      <w:r>
        <w:t>委</w:t>
      </w:r>
      <w:r>
        <w:rPr>
          <w:spacing w:val="-3"/>
        </w:rPr>
        <w:t>托</w:t>
      </w:r>
      <w:r>
        <w:t>权。</w:t>
      </w:r>
    </w:p>
    <w:p>
      <w:pPr>
        <w:pStyle w:val="13"/>
        <w:spacing w:line="269" w:lineRule="exact"/>
        <w:ind w:left="1138" w:right="469" w:rightChars="213"/>
      </w:pPr>
      <w:r>
        <w:t>附：</w:t>
      </w:r>
      <w:r>
        <w:rPr>
          <w:rFonts w:hint="eastAsia"/>
        </w:rPr>
        <w:t>法定代表人（单位负责人）</w:t>
      </w:r>
      <w:r>
        <w:t>身份证复印件和其委托代理人身份证复印件</w:t>
      </w: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spacing w:before="1"/>
        <w:ind w:right="469" w:rightChars="213"/>
        <w:rPr>
          <w:sz w:val="25"/>
        </w:rPr>
      </w:pPr>
    </w:p>
    <w:p>
      <w:pPr>
        <w:pStyle w:val="13"/>
        <w:tabs>
          <w:tab w:val="left" w:pos="4921"/>
          <w:tab w:val="left" w:pos="5341"/>
          <w:tab w:val="left" w:pos="8282"/>
        </w:tabs>
        <w:spacing w:line="417" w:lineRule="auto"/>
        <w:ind w:left="4499" w:right="469" w:rightChars="213"/>
      </w:pPr>
      <w:r>
        <w:t>投</w:t>
      </w:r>
      <w:r>
        <w:tab/>
      </w:r>
      <w:r>
        <w:t>标</w:t>
      </w:r>
      <w:r>
        <w:tab/>
      </w:r>
      <w:r>
        <w:rPr>
          <w:spacing w:val="-3"/>
        </w:rPr>
        <w:t>人</w:t>
      </w:r>
      <w:r>
        <w:t>：</w:t>
      </w:r>
      <w:r>
        <w:rPr>
          <w:u w:val="single"/>
        </w:rPr>
        <w:t xml:space="preserve"> </w:t>
      </w:r>
      <w:r>
        <w:rPr>
          <w:u w:val="single"/>
        </w:rPr>
        <w:tab/>
      </w:r>
      <w:r>
        <w:rPr>
          <w:spacing w:val="-3"/>
        </w:rPr>
        <w:t>(</w:t>
      </w:r>
      <w:r>
        <w:t>盖</w:t>
      </w:r>
      <w:r>
        <w:rPr>
          <w:spacing w:val="-3"/>
        </w:rPr>
        <w:t>单</w:t>
      </w:r>
      <w:r>
        <w:t xml:space="preserve">位章) </w:t>
      </w:r>
    </w:p>
    <w:p>
      <w:pPr>
        <w:pStyle w:val="13"/>
        <w:tabs>
          <w:tab w:val="left" w:pos="4921"/>
          <w:tab w:val="left" w:pos="5341"/>
          <w:tab w:val="left" w:pos="8282"/>
        </w:tabs>
        <w:spacing w:line="417" w:lineRule="auto"/>
        <w:ind w:left="4499" w:right="469" w:rightChars="213"/>
        <w:rPr>
          <w:spacing w:val="-15"/>
        </w:rPr>
      </w:pPr>
      <w:r>
        <w:t>法定</w:t>
      </w:r>
      <w:r>
        <w:rPr>
          <w:spacing w:val="-3"/>
        </w:rPr>
        <w:t>代</w:t>
      </w:r>
      <w:r>
        <w:t>表</w:t>
      </w:r>
      <w:r>
        <w:rPr>
          <w:spacing w:val="-3"/>
        </w:rPr>
        <w:t>人</w:t>
      </w:r>
      <w:r>
        <w:rPr>
          <w:rFonts w:hint="eastAsia"/>
          <w:bCs/>
        </w:rPr>
        <w:t>（单位负责人）</w:t>
      </w:r>
      <w:r>
        <w:t>：</w:t>
      </w:r>
      <w:r>
        <w:rPr>
          <w:u w:val="single"/>
        </w:rPr>
        <w:t xml:space="preserve"> </w:t>
      </w:r>
      <w:r>
        <w:rPr>
          <w:u w:val="single"/>
        </w:rPr>
        <w:tab/>
      </w:r>
      <w:r>
        <w:rPr>
          <w:spacing w:val="-3"/>
        </w:rPr>
        <w:t>(</w:t>
      </w:r>
      <w:r>
        <w:t>盖</w:t>
      </w:r>
      <w:r>
        <w:rPr>
          <w:spacing w:val="-3"/>
        </w:rPr>
        <w:t>章</w:t>
      </w:r>
      <w:r>
        <w:t>或</w:t>
      </w:r>
      <w:r>
        <w:rPr>
          <w:spacing w:val="-3"/>
        </w:rPr>
        <w:t>签</w:t>
      </w:r>
      <w:r>
        <w:t>字</w:t>
      </w:r>
      <w:r>
        <w:rPr>
          <w:spacing w:val="-15"/>
        </w:rPr>
        <w:t xml:space="preserve">) </w:t>
      </w:r>
    </w:p>
    <w:p>
      <w:pPr>
        <w:pStyle w:val="13"/>
        <w:tabs>
          <w:tab w:val="left" w:pos="4921"/>
          <w:tab w:val="left" w:pos="5341"/>
          <w:tab w:val="left" w:pos="8282"/>
        </w:tabs>
        <w:spacing w:line="417" w:lineRule="auto"/>
        <w:ind w:left="4499" w:right="469" w:rightChars="213"/>
      </w:pPr>
      <w:r>
        <w:t>身份</w:t>
      </w:r>
      <w:r>
        <w:rPr>
          <w:spacing w:val="-3"/>
        </w:rPr>
        <w:t>证</w:t>
      </w:r>
      <w:r>
        <w:t>号</w:t>
      </w:r>
      <w:r>
        <w:rPr>
          <w:spacing w:val="-3"/>
        </w:rPr>
        <w:t>码</w:t>
      </w:r>
      <w:r>
        <w:t>：</w:t>
      </w:r>
    </w:p>
    <w:p>
      <w:pPr>
        <w:pStyle w:val="13"/>
        <w:tabs>
          <w:tab w:val="left" w:pos="8282"/>
        </w:tabs>
        <w:spacing w:line="417" w:lineRule="auto"/>
        <w:ind w:left="4499" w:right="469" w:rightChars="213"/>
        <w:rPr>
          <w:spacing w:val="-17"/>
        </w:rPr>
      </w:pPr>
      <w:r>
        <w:t>委托</w:t>
      </w:r>
      <w:r>
        <w:rPr>
          <w:spacing w:val="-3"/>
        </w:rPr>
        <w:t>代</w:t>
      </w:r>
      <w:r>
        <w:t>理</w:t>
      </w:r>
      <w:r>
        <w:rPr>
          <w:spacing w:val="-3"/>
        </w:rPr>
        <w:t>人</w:t>
      </w:r>
      <w:r>
        <w:t>：</w:t>
      </w:r>
      <w:r>
        <w:rPr>
          <w:u w:val="single"/>
        </w:rPr>
        <w:t xml:space="preserve"> </w:t>
      </w:r>
      <w:r>
        <w:rPr>
          <w:u w:val="single"/>
        </w:rPr>
        <w:tab/>
      </w:r>
      <w:r>
        <w:rPr>
          <w:spacing w:val="-3"/>
        </w:rPr>
        <w:t>(</w:t>
      </w:r>
      <w:r>
        <w:t>签字</w:t>
      </w:r>
      <w:r>
        <w:rPr>
          <w:spacing w:val="-17"/>
        </w:rPr>
        <w:t xml:space="preserve">) </w:t>
      </w:r>
    </w:p>
    <w:p>
      <w:pPr>
        <w:pStyle w:val="13"/>
        <w:tabs>
          <w:tab w:val="left" w:pos="8282"/>
        </w:tabs>
        <w:spacing w:line="417" w:lineRule="auto"/>
        <w:ind w:left="4499" w:right="469" w:rightChars="213"/>
      </w:pPr>
      <w:r>
        <w:t>身份</w:t>
      </w:r>
      <w:r>
        <w:rPr>
          <w:spacing w:val="-3"/>
        </w:rPr>
        <w:t>证</w:t>
      </w:r>
      <w:r>
        <w:t>号</w:t>
      </w:r>
      <w:r>
        <w:rPr>
          <w:spacing w:val="-3"/>
        </w:rPr>
        <w:t>码</w:t>
      </w:r>
      <w:r>
        <w:t>：</w:t>
      </w:r>
    </w:p>
    <w:p>
      <w:pPr>
        <w:pStyle w:val="13"/>
        <w:ind w:right="469" w:rightChars="213"/>
        <w:rPr>
          <w:sz w:val="20"/>
        </w:rPr>
      </w:pPr>
    </w:p>
    <w:p>
      <w:pPr>
        <w:pStyle w:val="13"/>
        <w:ind w:right="469" w:rightChars="213"/>
        <w:rPr>
          <w:sz w:val="18"/>
        </w:rPr>
      </w:pPr>
    </w:p>
    <w:p>
      <w:pPr>
        <w:pStyle w:val="13"/>
        <w:tabs>
          <w:tab w:val="left" w:pos="7458"/>
          <w:tab w:val="left" w:pos="8087"/>
          <w:tab w:val="left" w:pos="8719"/>
        </w:tabs>
        <w:spacing w:before="72"/>
        <w:ind w:left="6722" w:right="469" w:rightChars="213"/>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ind w:right="469" w:rightChars="213"/>
        <w:sectPr>
          <w:pgSz w:w="11910" w:h="16840"/>
          <w:pgMar w:top="1460" w:right="620" w:bottom="1160" w:left="700" w:header="0" w:footer="975" w:gutter="0"/>
          <w:cols w:space="720" w:num="1"/>
        </w:sectPr>
      </w:pPr>
    </w:p>
    <w:p>
      <w:pPr>
        <w:pStyle w:val="6"/>
        <w:spacing w:before="58"/>
        <w:ind w:right="469" w:rightChars="213"/>
      </w:pPr>
    </w:p>
    <w:p>
      <w:r>
        <w:br w:type="page"/>
      </w:r>
    </w:p>
    <w:p>
      <w:pPr>
        <w:pStyle w:val="6"/>
        <w:spacing w:before="58"/>
        <w:ind w:right="469" w:rightChars="213"/>
        <w:rPr>
          <w:lang w:val="en-US"/>
        </w:rPr>
      </w:pPr>
      <w:r>
        <w:t>四、磋商</w:t>
      </w:r>
      <w:r>
        <w:rPr>
          <w:rFonts w:hint="eastAsia"/>
          <w:lang w:val="en-US"/>
        </w:rPr>
        <w:t>报价函</w:t>
      </w:r>
    </w:p>
    <w:p>
      <w:pPr>
        <w:pStyle w:val="13"/>
        <w:spacing w:before="2"/>
        <w:ind w:right="469" w:rightChars="213"/>
        <w:rPr>
          <w:b/>
          <w:sz w:val="8"/>
        </w:rPr>
      </w:pPr>
    </w:p>
    <w:p>
      <w:pPr>
        <w:pStyle w:val="13"/>
        <w:ind w:right="469" w:rightChars="213"/>
        <w:rPr>
          <w:sz w:val="20"/>
        </w:rPr>
      </w:pPr>
    </w:p>
    <w:tbl>
      <w:tblPr>
        <w:tblStyle w:val="18"/>
        <w:tblpPr w:leftFromText="180" w:rightFromText="180" w:vertAnchor="page" w:horzAnchor="page" w:tblpX="1766" w:tblpY="39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9"/>
        <w:gridCol w:w="5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4079" w:type="dxa"/>
            <w:vAlign w:val="center"/>
          </w:tcPr>
          <w:p>
            <w:pPr>
              <w:pStyle w:val="13"/>
              <w:spacing w:before="71"/>
              <w:ind w:right="469" w:rightChars="213"/>
              <w:jc w:val="center"/>
            </w:pPr>
            <w:r>
              <w:t>供应商</w:t>
            </w:r>
            <w:r>
              <w:rPr>
                <w:rFonts w:hint="eastAsia"/>
                <w:lang w:val="en-US"/>
              </w:rPr>
              <w:t>名称</w:t>
            </w:r>
          </w:p>
        </w:tc>
        <w:tc>
          <w:tcPr>
            <w:tcW w:w="5000" w:type="dxa"/>
            <w:vAlign w:val="center"/>
          </w:tcPr>
          <w:p>
            <w:pPr>
              <w:pStyle w:val="22"/>
              <w:ind w:right="-130"/>
              <w:jc w:val="center"/>
              <w:rPr>
                <w:b/>
                <w:bCs/>
              </w:rPr>
            </w:pPr>
            <w:r>
              <w:rPr>
                <w:sz w:val="21"/>
              </w:rPr>
              <w:t>报价</w:t>
            </w:r>
            <w:r>
              <w:rPr>
                <w:rFonts w:hint="eastAsia"/>
                <w:sz w:val="21"/>
              </w:rPr>
              <w:t>（</w:t>
            </w:r>
            <w:r>
              <w:rPr>
                <w:rFonts w:hint="eastAsia"/>
                <w:sz w:val="21"/>
                <w:lang w:val="en-US"/>
              </w:rPr>
              <w:t>元</w:t>
            </w:r>
            <w:r>
              <w:rPr>
                <w:rFonts w:hint="eastAsia"/>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trPr>
        <w:tc>
          <w:tcPr>
            <w:tcW w:w="4079" w:type="dxa"/>
          </w:tcPr>
          <w:p>
            <w:pPr>
              <w:pStyle w:val="13"/>
              <w:spacing w:before="71"/>
              <w:ind w:right="469" w:rightChars="213"/>
              <w:jc w:val="both"/>
            </w:pPr>
          </w:p>
        </w:tc>
        <w:tc>
          <w:tcPr>
            <w:tcW w:w="5000" w:type="dxa"/>
          </w:tcPr>
          <w:p>
            <w:pPr>
              <w:pStyle w:val="13"/>
              <w:spacing w:before="71" w:line="600" w:lineRule="auto"/>
              <w:ind w:right="469" w:rightChars="213"/>
              <w:jc w:val="both"/>
            </w:pPr>
          </w:p>
        </w:tc>
      </w:tr>
    </w:tbl>
    <w:p>
      <w:pPr>
        <w:pStyle w:val="13"/>
        <w:ind w:right="469" w:rightChars="213"/>
        <w:rPr>
          <w:sz w:val="20"/>
        </w:rPr>
      </w:pPr>
    </w:p>
    <w:p>
      <w:pPr>
        <w:pStyle w:val="13"/>
        <w:ind w:right="469" w:rightChars="213"/>
        <w:rPr>
          <w:sz w:val="20"/>
        </w:rPr>
      </w:pPr>
    </w:p>
    <w:p>
      <w:pPr>
        <w:pStyle w:val="13"/>
        <w:ind w:right="469" w:rightChars="213"/>
        <w:rPr>
          <w:sz w:val="20"/>
        </w:rPr>
      </w:pPr>
    </w:p>
    <w:p>
      <w:pPr>
        <w:pStyle w:val="13"/>
        <w:spacing w:before="9"/>
        <w:ind w:left="880" w:leftChars="400" w:right="-849" w:rightChars="-386"/>
        <w:rPr>
          <w:lang w:val="en-US"/>
        </w:rPr>
      </w:pPr>
      <w:r>
        <w:rPr>
          <w:rFonts w:hint="eastAsia"/>
          <w:lang w:val="en-US"/>
        </w:rPr>
        <w:t>项目名称：</w:t>
      </w:r>
    </w:p>
    <w:p>
      <w:pPr>
        <w:pStyle w:val="13"/>
        <w:ind w:left="880" w:leftChars="400" w:right="469" w:rightChars="213"/>
        <w:rPr>
          <w:sz w:val="20"/>
          <w:lang w:val="en-US"/>
        </w:rPr>
      </w:pPr>
      <w:r>
        <w:rPr>
          <w:rFonts w:hint="eastAsia"/>
          <w:sz w:val="20"/>
          <w:lang w:val="en-US"/>
        </w:rPr>
        <w:t>项目编号：</w:t>
      </w: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spacing w:before="1"/>
        <w:ind w:right="469" w:rightChars="213"/>
        <w:rPr>
          <w:sz w:val="27"/>
        </w:rPr>
      </w:pPr>
    </w:p>
    <w:p>
      <w:pPr>
        <w:pStyle w:val="13"/>
        <w:spacing w:before="71"/>
        <w:ind w:left="475" w:right="469" w:rightChars="213"/>
      </w:pPr>
    </w:p>
    <w:p>
      <w:pPr>
        <w:pStyle w:val="13"/>
        <w:spacing w:before="71"/>
        <w:ind w:left="475" w:right="469" w:rightChars="213"/>
      </w:pPr>
    </w:p>
    <w:p>
      <w:pPr>
        <w:pStyle w:val="13"/>
        <w:spacing w:before="71"/>
        <w:ind w:left="475" w:right="469" w:rightChars="213"/>
      </w:pPr>
    </w:p>
    <w:p>
      <w:pPr>
        <w:pStyle w:val="13"/>
        <w:spacing w:before="71"/>
        <w:ind w:left="475" w:right="469" w:rightChars="213"/>
      </w:pPr>
    </w:p>
    <w:p>
      <w:pPr>
        <w:pStyle w:val="13"/>
        <w:spacing w:before="71"/>
        <w:ind w:left="475" w:right="469" w:rightChars="213"/>
      </w:pPr>
    </w:p>
    <w:p>
      <w:pPr>
        <w:pStyle w:val="13"/>
        <w:spacing w:before="71"/>
        <w:ind w:left="475" w:right="469" w:rightChars="213"/>
      </w:pPr>
    </w:p>
    <w:p>
      <w:pPr>
        <w:pStyle w:val="13"/>
        <w:spacing w:before="71"/>
        <w:ind w:left="475" w:right="469" w:rightChars="213"/>
      </w:pPr>
    </w:p>
    <w:p>
      <w:pPr>
        <w:pStyle w:val="13"/>
        <w:spacing w:before="71"/>
        <w:ind w:left="475" w:right="469" w:rightChars="213"/>
      </w:pPr>
    </w:p>
    <w:p>
      <w:pPr>
        <w:pStyle w:val="13"/>
        <w:spacing w:before="71"/>
        <w:ind w:left="475" w:right="469" w:rightChars="213"/>
      </w:pPr>
    </w:p>
    <w:p>
      <w:pPr>
        <w:pStyle w:val="13"/>
        <w:spacing w:before="71"/>
        <w:ind w:left="475" w:right="469" w:rightChars="213"/>
      </w:pPr>
    </w:p>
    <w:p>
      <w:pPr>
        <w:pStyle w:val="13"/>
        <w:spacing w:before="71"/>
        <w:ind w:left="475" w:right="469" w:rightChars="213"/>
      </w:pPr>
    </w:p>
    <w:p>
      <w:pPr>
        <w:pStyle w:val="13"/>
        <w:spacing w:before="71"/>
        <w:ind w:left="475" w:right="469" w:rightChars="213"/>
      </w:pPr>
    </w:p>
    <w:p>
      <w:pPr>
        <w:pStyle w:val="13"/>
        <w:ind w:right="469" w:rightChars="213"/>
        <w:rPr>
          <w:sz w:val="20"/>
        </w:rPr>
      </w:pPr>
    </w:p>
    <w:p>
      <w:pPr>
        <w:pStyle w:val="13"/>
        <w:ind w:right="469" w:rightChars="213"/>
        <w:rPr>
          <w:sz w:val="20"/>
        </w:rPr>
      </w:pPr>
    </w:p>
    <w:p>
      <w:pPr>
        <w:pStyle w:val="13"/>
        <w:tabs>
          <w:tab w:val="left" w:pos="5514"/>
        </w:tabs>
        <w:spacing w:before="174" w:line="556" w:lineRule="auto"/>
        <w:ind w:left="4571" w:right="469" w:rightChars="213" w:hanging="106"/>
        <w:rPr>
          <w:spacing w:val="-15"/>
        </w:rPr>
      </w:pPr>
      <w:r>
        <w:t>供应</w:t>
      </w:r>
      <w:r>
        <w:rPr>
          <w:spacing w:val="-3"/>
        </w:rPr>
        <w:t>商</w:t>
      </w:r>
      <w:r>
        <w:t>授</w:t>
      </w:r>
      <w:r>
        <w:rPr>
          <w:spacing w:val="-3"/>
        </w:rPr>
        <w:t>权</w:t>
      </w:r>
      <w:r>
        <w:t>代表</w:t>
      </w:r>
      <w:r>
        <w:rPr>
          <w:spacing w:val="-3"/>
        </w:rPr>
        <w:t>签</w:t>
      </w:r>
      <w:r>
        <w:t>字</w:t>
      </w:r>
      <w:r>
        <w:rPr>
          <w:spacing w:val="-15"/>
        </w:rPr>
        <w:t>：</w:t>
      </w:r>
    </w:p>
    <w:p>
      <w:pPr>
        <w:pStyle w:val="13"/>
        <w:tabs>
          <w:tab w:val="left" w:pos="5514"/>
        </w:tabs>
        <w:spacing w:before="174" w:line="556" w:lineRule="auto"/>
        <w:ind w:left="4571" w:right="469" w:rightChars="213" w:hanging="106"/>
      </w:pPr>
      <w:r>
        <w:rPr>
          <w:spacing w:val="-15"/>
        </w:rPr>
        <w:t xml:space="preserve"> </w:t>
      </w:r>
      <w:r>
        <w:t>日</w:t>
      </w:r>
      <w:r>
        <w:tab/>
      </w:r>
      <w:r>
        <w:t>期：</w:t>
      </w:r>
    </w:p>
    <w:p>
      <w:pPr>
        <w:spacing w:line="556" w:lineRule="auto"/>
        <w:ind w:right="469" w:rightChars="213"/>
        <w:sectPr>
          <w:type w:val="continuous"/>
          <w:pgSz w:w="11910" w:h="16840"/>
          <w:pgMar w:top="1600" w:right="620" w:bottom="280" w:left="700" w:header="720" w:footer="720" w:gutter="0"/>
          <w:cols w:space="720" w:num="1"/>
        </w:sectPr>
      </w:pPr>
    </w:p>
    <w:p>
      <w:pPr>
        <w:pStyle w:val="13"/>
        <w:spacing w:before="4"/>
        <w:ind w:right="469" w:rightChars="213"/>
        <w:rPr>
          <w:sz w:val="25"/>
        </w:rPr>
      </w:pPr>
    </w:p>
    <w:p>
      <w:pPr>
        <w:spacing w:before="54"/>
        <w:ind w:right="469" w:rightChars="213"/>
        <w:jc w:val="center"/>
        <w:rPr>
          <w:b/>
          <w:sz w:val="32"/>
        </w:rPr>
      </w:pPr>
      <w:r>
        <w:rPr>
          <w:rFonts w:hint="eastAsia"/>
          <w:b/>
          <w:sz w:val="32"/>
          <w:lang w:val="en-US"/>
        </w:rPr>
        <w:t>五</w:t>
      </w:r>
      <w:r>
        <w:rPr>
          <w:b/>
          <w:sz w:val="32"/>
        </w:rPr>
        <w:t>、近年财务状况表</w:t>
      </w:r>
    </w:p>
    <w:p>
      <w:pPr>
        <w:pStyle w:val="13"/>
        <w:spacing w:before="252" w:line="391" w:lineRule="auto"/>
        <w:ind w:left="264" w:right="469" w:rightChars="213" w:firstLine="314"/>
        <w:jc w:val="both"/>
      </w:pPr>
      <w:r>
        <w:rPr>
          <w:rFonts w:hint="eastAsia"/>
        </w:rPr>
        <w:t>供应商须具有近三年（201</w:t>
      </w:r>
      <w:r>
        <w:rPr>
          <w:rFonts w:hint="eastAsia"/>
          <w:lang w:val="en-US"/>
        </w:rPr>
        <w:t>9</w:t>
      </w:r>
      <w:r>
        <w:rPr>
          <w:rFonts w:hint="eastAsia"/>
        </w:rPr>
        <w:t xml:space="preserve"> 年、20</w:t>
      </w:r>
      <w:r>
        <w:rPr>
          <w:rFonts w:hint="eastAsia"/>
          <w:lang w:val="en-US"/>
        </w:rPr>
        <w:t>20</w:t>
      </w:r>
      <w:r>
        <w:rPr>
          <w:rFonts w:hint="eastAsia"/>
        </w:rPr>
        <w:t>年、202</w:t>
      </w:r>
      <w:r>
        <w:rPr>
          <w:rFonts w:hint="eastAsia"/>
          <w:lang w:val="en-US"/>
        </w:rPr>
        <w:t>1</w:t>
      </w:r>
      <w:r>
        <w:rPr>
          <w:rFonts w:hint="eastAsia"/>
        </w:rPr>
        <w:t xml:space="preserve"> 年）财务审计报告或财务报表（新成立不足三年的企业提供自成立之日起至202</w:t>
      </w:r>
      <w:r>
        <w:rPr>
          <w:rFonts w:hint="eastAsia"/>
          <w:lang w:val="en-US"/>
        </w:rPr>
        <w:t>1</w:t>
      </w:r>
      <w:r>
        <w:rPr>
          <w:rFonts w:hint="eastAsia"/>
        </w:rPr>
        <w:t>年12月31日的财务审计报告或财务报表，202</w:t>
      </w:r>
      <w:r>
        <w:rPr>
          <w:rFonts w:hint="eastAsia"/>
          <w:lang w:val="en-US"/>
        </w:rPr>
        <w:t>1</w:t>
      </w:r>
      <w:r>
        <w:rPr>
          <w:rFonts w:hint="eastAsia"/>
        </w:rPr>
        <w:t>年12月31日之后成立企业提供财务状况良好承诺书）。</w:t>
      </w: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spacing w:before="4"/>
        <w:ind w:right="469" w:rightChars="213"/>
        <w:rPr>
          <w:sz w:val="15"/>
        </w:rPr>
      </w:pPr>
    </w:p>
    <w:p>
      <w:pPr>
        <w:spacing w:before="1"/>
        <w:ind w:left="400" w:right="469" w:rightChars="213"/>
        <w:jc w:val="center"/>
        <w:rPr>
          <w:sz w:val="24"/>
        </w:rPr>
      </w:pPr>
      <w:r>
        <w:rPr>
          <w:sz w:val="24"/>
        </w:rPr>
        <w:t>承 诺 书</w:t>
      </w:r>
    </w:p>
    <w:p>
      <w:pPr>
        <w:pStyle w:val="13"/>
        <w:ind w:right="469" w:rightChars="213"/>
        <w:rPr>
          <w:sz w:val="24"/>
        </w:rPr>
      </w:pPr>
    </w:p>
    <w:p>
      <w:pPr>
        <w:pStyle w:val="13"/>
        <w:spacing w:before="1"/>
        <w:ind w:right="469" w:rightChars="213"/>
        <w:rPr>
          <w:sz w:val="23"/>
        </w:rPr>
      </w:pPr>
    </w:p>
    <w:p>
      <w:pPr>
        <w:pStyle w:val="13"/>
        <w:ind w:left="685" w:right="469" w:rightChars="213"/>
      </w:pPr>
      <w:r>
        <w:t>致： (招标人）</w:t>
      </w:r>
    </w:p>
    <w:p>
      <w:pPr>
        <w:pStyle w:val="13"/>
        <w:tabs>
          <w:tab w:val="left" w:pos="4465"/>
          <w:tab w:val="left" w:pos="4885"/>
        </w:tabs>
        <w:spacing w:before="170" w:line="391" w:lineRule="auto"/>
        <w:ind w:left="1210" w:right="469" w:rightChars="213"/>
      </w:pPr>
      <w:r>
        <w:t>我</w:t>
      </w:r>
      <w:r>
        <w:rPr>
          <w:spacing w:val="-3"/>
        </w:rPr>
        <w:t>公</w:t>
      </w:r>
      <w:r>
        <w:t>司</w:t>
      </w:r>
      <w:r>
        <w:rPr>
          <w:spacing w:val="-3"/>
        </w:rPr>
        <w:t>承</w:t>
      </w:r>
      <w:r>
        <w:t>诺</w:t>
      </w:r>
      <w:r>
        <w:rPr>
          <w:spacing w:val="-3"/>
        </w:rPr>
        <w:t>自</w:t>
      </w:r>
      <w:r>
        <w:t>我</w:t>
      </w:r>
      <w:r>
        <w:rPr>
          <w:spacing w:val="-3"/>
        </w:rPr>
        <w:t>司成</w:t>
      </w:r>
      <w:r>
        <w:t>立之</w:t>
      </w:r>
      <w:r>
        <w:rPr>
          <w:spacing w:val="-3"/>
        </w:rPr>
        <w:t>日</w:t>
      </w:r>
      <w:r>
        <w:t>（</w:t>
      </w:r>
      <w:r>
        <w:rPr>
          <w:spacing w:val="4"/>
        </w:rPr>
        <w:t xml:space="preserve"> </w:t>
      </w:r>
      <w:r>
        <w:t>年</w:t>
      </w:r>
      <w:r>
        <w:tab/>
      </w:r>
      <w:r>
        <w:t>月</w:t>
      </w:r>
      <w:r>
        <w:tab/>
      </w:r>
      <w:r>
        <w:t>日</w:t>
      </w:r>
      <w:r>
        <w:rPr>
          <w:spacing w:val="-3"/>
        </w:rPr>
        <w:t>）起</w:t>
      </w:r>
      <w:r>
        <w:t>至今</w:t>
      </w:r>
      <w:r>
        <w:rPr>
          <w:spacing w:val="-3"/>
        </w:rPr>
        <w:t>财</w:t>
      </w:r>
      <w:r>
        <w:t>务</w:t>
      </w:r>
      <w:r>
        <w:rPr>
          <w:spacing w:val="-3"/>
        </w:rPr>
        <w:t>状</w:t>
      </w:r>
      <w:r>
        <w:t>况</w:t>
      </w:r>
      <w:r>
        <w:rPr>
          <w:spacing w:val="-3"/>
        </w:rPr>
        <w:t>良</w:t>
      </w:r>
      <w:r>
        <w:t>好</w:t>
      </w:r>
      <w:r>
        <w:rPr>
          <w:spacing w:val="-13"/>
        </w:rPr>
        <w:t>。</w:t>
      </w:r>
      <w:r>
        <w:t>特</w:t>
      </w:r>
      <w:r>
        <w:rPr>
          <w:spacing w:val="-3"/>
        </w:rPr>
        <w:t>此</w:t>
      </w:r>
      <w:r>
        <w:t>承</w:t>
      </w:r>
      <w:r>
        <w:rPr>
          <w:spacing w:val="-3"/>
        </w:rPr>
        <w:t>诺</w:t>
      </w:r>
      <w:r>
        <w:t>。</w:t>
      </w: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spacing w:before="4"/>
        <w:ind w:right="469" w:rightChars="213"/>
        <w:rPr>
          <w:sz w:val="23"/>
        </w:rPr>
      </w:pPr>
    </w:p>
    <w:p>
      <w:pPr>
        <w:pStyle w:val="13"/>
        <w:tabs>
          <w:tab w:val="left" w:pos="4571"/>
        </w:tabs>
        <w:ind w:left="685" w:right="469" w:rightChars="213"/>
      </w:pPr>
      <w:r>
        <w:t>供应</w:t>
      </w:r>
      <w:r>
        <w:rPr>
          <w:spacing w:val="-3"/>
        </w:rPr>
        <w:t>商</w:t>
      </w:r>
      <w:r>
        <w:t>：</w:t>
      </w:r>
      <w:r>
        <w:rPr>
          <w:u w:val="single"/>
        </w:rPr>
        <w:tab/>
      </w:r>
      <w:r>
        <w:t>（</w:t>
      </w:r>
      <w:r>
        <w:rPr>
          <w:spacing w:val="-3"/>
        </w:rPr>
        <w:t>盖</w:t>
      </w:r>
      <w:r>
        <w:t>单</w:t>
      </w:r>
      <w:r>
        <w:rPr>
          <w:spacing w:val="-3"/>
        </w:rPr>
        <w:t>位</w:t>
      </w:r>
      <w:r>
        <w:t>章）</w:t>
      </w:r>
    </w:p>
    <w:p>
      <w:pPr>
        <w:pStyle w:val="13"/>
        <w:tabs>
          <w:tab w:val="left" w:pos="4993"/>
        </w:tabs>
        <w:spacing w:before="170"/>
        <w:ind w:left="685" w:right="469" w:rightChars="213"/>
      </w:pPr>
      <w:r>
        <w:t>法定</w:t>
      </w:r>
      <w:r>
        <w:rPr>
          <w:spacing w:val="-3"/>
        </w:rPr>
        <w:t>代</w:t>
      </w:r>
      <w:r>
        <w:t>表</w:t>
      </w:r>
      <w:r>
        <w:rPr>
          <w:spacing w:val="-3"/>
        </w:rPr>
        <w:t>人</w:t>
      </w:r>
      <w:r>
        <w:rPr>
          <w:rFonts w:hint="eastAsia"/>
          <w:spacing w:val="-4"/>
        </w:rPr>
        <w:t>（</w:t>
      </w:r>
      <w:r>
        <w:rPr>
          <w:rFonts w:hint="eastAsia"/>
          <w:spacing w:val="-4"/>
          <w:lang w:val="en-US"/>
        </w:rPr>
        <w:t>单位负责人</w:t>
      </w:r>
      <w:r>
        <w:rPr>
          <w:rFonts w:hint="eastAsia"/>
          <w:spacing w:val="-4"/>
        </w:rPr>
        <w:t>）</w:t>
      </w:r>
      <w:r>
        <w:t>或</w:t>
      </w:r>
      <w:r>
        <w:rPr>
          <w:spacing w:val="-3"/>
        </w:rPr>
        <w:t>其</w:t>
      </w:r>
      <w:r>
        <w:t>委</w:t>
      </w:r>
      <w:r>
        <w:rPr>
          <w:spacing w:val="-3"/>
        </w:rPr>
        <w:t>托</w:t>
      </w:r>
      <w:r>
        <w:t>代</w:t>
      </w:r>
      <w:r>
        <w:rPr>
          <w:spacing w:val="-3"/>
        </w:rPr>
        <w:t>理</w:t>
      </w:r>
      <w:r>
        <w:t>人：</w:t>
      </w:r>
      <w:r>
        <w:rPr>
          <w:u w:val="single"/>
        </w:rPr>
        <w:tab/>
      </w:r>
      <w:r>
        <w:rPr>
          <w:spacing w:val="-3"/>
        </w:rPr>
        <w:t>（签</w:t>
      </w:r>
      <w:r>
        <w:t>字或</w:t>
      </w:r>
      <w:r>
        <w:rPr>
          <w:spacing w:val="-3"/>
        </w:rPr>
        <w:t>盖</w:t>
      </w:r>
      <w:r>
        <w:t>章）</w:t>
      </w:r>
    </w:p>
    <w:p>
      <w:pPr>
        <w:pStyle w:val="13"/>
        <w:tabs>
          <w:tab w:val="left" w:pos="1916"/>
          <w:tab w:val="left" w:pos="2968"/>
        </w:tabs>
        <w:spacing w:before="170"/>
        <w:ind w:left="867" w:right="469" w:rightChars="213"/>
        <w:jc w:val="center"/>
      </w:pPr>
      <w:r>
        <w:t>年</w:t>
      </w:r>
      <w:r>
        <w:tab/>
      </w:r>
      <w:r>
        <w:t>月</w:t>
      </w:r>
      <w:r>
        <w:tab/>
      </w:r>
      <w:r>
        <w:t>日</w:t>
      </w: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spacing w:before="7"/>
        <w:ind w:right="469" w:rightChars="213"/>
        <w:rPr>
          <w:sz w:val="16"/>
        </w:rPr>
      </w:pPr>
    </w:p>
    <w:p>
      <w:pPr>
        <w:pStyle w:val="13"/>
        <w:ind w:left="685" w:right="469" w:rightChars="213"/>
      </w:pPr>
      <w:r>
        <w:t>注：本承诺书仅适用 20</w:t>
      </w:r>
      <w:r>
        <w:rPr>
          <w:rFonts w:hint="eastAsia"/>
          <w:lang w:val="en-US"/>
        </w:rPr>
        <w:t>21</w:t>
      </w:r>
      <w:r>
        <w:t>年 12 月 31 日以后成立的企业。</w:t>
      </w:r>
    </w:p>
    <w:p>
      <w:pPr>
        <w:ind w:right="469" w:rightChars="213"/>
      </w:pPr>
    </w:p>
    <w:p>
      <w:pPr>
        <w:pStyle w:val="2"/>
        <w:ind w:firstLine="480"/>
        <w:rPr>
          <w:rFonts w:eastAsiaTheme="minorEastAsia"/>
        </w:rPr>
      </w:pPr>
    </w:p>
    <w:p>
      <w:pPr>
        <w:pStyle w:val="2"/>
        <w:ind w:firstLine="480"/>
        <w:rPr>
          <w:rFonts w:eastAsiaTheme="minorEastAsia"/>
        </w:rPr>
      </w:pPr>
    </w:p>
    <w:p>
      <w:pPr>
        <w:pStyle w:val="2"/>
        <w:ind w:firstLine="480"/>
        <w:rPr>
          <w:rFonts w:eastAsiaTheme="minorEastAsia"/>
        </w:rPr>
      </w:pPr>
    </w:p>
    <w:p>
      <w:pPr>
        <w:pStyle w:val="2"/>
        <w:ind w:firstLine="480"/>
        <w:rPr>
          <w:rFonts w:eastAsiaTheme="minorEastAsia"/>
        </w:rPr>
      </w:pPr>
    </w:p>
    <w:p>
      <w:pPr>
        <w:pStyle w:val="2"/>
        <w:ind w:firstLine="480"/>
        <w:rPr>
          <w:rFonts w:eastAsiaTheme="minorEastAsia"/>
        </w:rPr>
      </w:pPr>
    </w:p>
    <w:p>
      <w:pPr>
        <w:pStyle w:val="2"/>
        <w:ind w:firstLine="480"/>
        <w:rPr>
          <w:rFonts w:eastAsiaTheme="minorEastAsia"/>
        </w:rPr>
      </w:pPr>
    </w:p>
    <w:p>
      <w:pPr>
        <w:pStyle w:val="2"/>
        <w:ind w:firstLine="480"/>
        <w:rPr>
          <w:rFonts w:eastAsiaTheme="minorEastAsia"/>
        </w:rPr>
      </w:pPr>
    </w:p>
    <w:p>
      <w:pPr>
        <w:pStyle w:val="2"/>
        <w:ind w:firstLine="480"/>
        <w:rPr>
          <w:rFonts w:eastAsiaTheme="minorEastAsia"/>
        </w:rPr>
      </w:pPr>
    </w:p>
    <w:p>
      <w:pPr>
        <w:spacing w:before="54"/>
        <w:ind w:right="469" w:rightChars="213"/>
        <w:jc w:val="center"/>
        <w:rPr>
          <w:b/>
          <w:sz w:val="32"/>
        </w:rPr>
      </w:pPr>
      <w:r>
        <w:rPr>
          <w:rFonts w:hint="eastAsia"/>
          <w:b/>
          <w:sz w:val="32"/>
          <w:lang w:val="en-US"/>
        </w:rPr>
        <w:t>六</w:t>
      </w:r>
      <w:r>
        <w:rPr>
          <w:b/>
          <w:sz w:val="32"/>
        </w:rPr>
        <w:t>、</w:t>
      </w:r>
      <w:r>
        <w:rPr>
          <w:rFonts w:hint="eastAsia"/>
          <w:b/>
          <w:sz w:val="32"/>
        </w:rPr>
        <w:t>缴纳税收和</w:t>
      </w:r>
      <w:r>
        <w:rPr>
          <w:b/>
          <w:sz w:val="32"/>
        </w:rPr>
        <w:t>社会保障资金的记录</w:t>
      </w:r>
    </w:p>
    <w:p>
      <w:pPr>
        <w:spacing w:before="54"/>
        <w:ind w:right="469" w:rightChars="213"/>
        <w:jc w:val="center"/>
        <w:rPr>
          <w:b/>
          <w:sz w:val="32"/>
        </w:rPr>
      </w:pPr>
    </w:p>
    <w:p>
      <w:pPr>
        <w:pStyle w:val="13"/>
        <w:spacing w:before="252" w:line="391" w:lineRule="auto"/>
        <w:ind w:left="264" w:right="469" w:rightChars="213" w:firstLine="314"/>
        <w:jc w:val="both"/>
      </w:pPr>
      <w:r>
        <w:rPr>
          <w:rFonts w:hint="eastAsia"/>
        </w:rPr>
        <w:t>供应商有依法缴纳税收和社会保障资金的良好记录，提供近1年以来任意1个月的缴纳证明材料原件，磋商文件内附复印件。</w:t>
      </w:r>
    </w:p>
    <w:p>
      <w:pPr>
        <w:pStyle w:val="2"/>
        <w:ind w:firstLine="480"/>
        <w:rPr>
          <w:rFonts w:hint="eastAsia" w:eastAsiaTheme="minorEastAsia"/>
        </w:rPr>
        <w:sectPr>
          <w:footerReference r:id="rId6" w:type="default"/>
          <w:pgSz w:w="11910" w:h="16840"/>
          <w:pgMar w:top="1580" w:right="620" w:bottom="1160" w:left="700" w:header="0" w:footer="975" w:gutter="0"/>
          <w:cols w:space="720" w:num="1"/>
        </w:sectPr>
      </w:pPr>
    </w:p>
    <w:p>
      <w:pPr>
        <w:spacing w:before="34"/>
        <w:ind w:right="469" w:rightChars="213"/>
        <w:jc w:val="center"/>
        <w:rPr>
          <w:b/>
          <w:sz w:val="28"/>
        </w:rPr>
      </w:pPr>
      <w:r>
        <w:rPr>
          <w:rFonts w:hint="eastAsia"/>
          <w:b/>
          <w:sz w:val="28"/>
          <w:lang w:val="en-US"/>
        </w:rPr>
        <w:t>七</w:t>
      </w:r>
      <w:r>
        <w:rPr>
          <w:b/>
          <w:sz w:val="28"/>
        </w:rPr>
        <w:t>、信誉要求</w:t>
      </w:r>
    </w:p>
    <w:p>
      <w:pPr>
        <w:pStyle w:val="13"/>
        <w:spacing w:before="2"/>
        <w:ind w:right="469" w:rightChars="213"/>
        <w:rPr>
          <w:b/>
          <w:sz w:val="36"/>
        </w:rPr>
      </w:pPr>
    </w:p>
    <w:p>
      <w:pPr>
        <w:pStyle w:val="13"/>
        <w:spacing w:line="391" w:lineRule="auto"/>
        <w:ind w:left="264" w:right="469" w:rightChars="213" w:firstLine="420"/>
      </w:pPr>
      <w:r>
        <w:rPr>
          <w:spacing w:val="-9"/>
        </w:rPr>
        <w:t>1</w:t>
      </w:r>
      <w:r>
        <w:rPr>
          <w:spacing w:val="-11"/>
        </w:rPr>
        <w:t>.“信用中国”网站</w:t>
      </w:r>
      <w:r>
        <w:rPr>
          <w:spacing w:val="-1"/>
        </w:rPr>
        <w:t>（</w:t>
      </w:r>
      <w:r>
        <w:fldChar w:fldCharType="begin"/>
      </w:r>
      <w:r>
        <w:instrText xml:space="preserve"> HYPERLINK "http://www.creditchina.gov.cn/" \h </w:instrText>
      </w:r>
      <w:r>
        <w:fldChar w:fldCharType="separate"/>
      </w:r>
      <w:r>
        <w:rPr>
          <w:spacing w:val="-1"/>
        </w:rPr>
        <w:t>www.creditchina.gov.cn</w:t>
      </w:r>
      <w:r>
        <w:rPr>
          <w:spacing w:val="-1"/>
        </w:rPr>
        <w:fldChar w:fldCharType="end"/>
      </w:r>
      <w:r>
        <w:rPr>
          <w:spacing w:val="-1"/>
        </w:rPr>
        <w:t>）</w:t>
      </w:r>
      <w:r>
        <w:rPr>
          <w:spacing w:val="-3"/>
        </w:rPr>
        <w:t>未列入①失信被执行人②重大税收违法案件当事人名单的官网截图并加盖公章</w:t>
      </w:r>
      <w:r>
        <w:rPr>
          <w:rFonts w:hint="eastAsia"/>
          <w:spacing w:val="-3"/>
        </w:rPr>
        <w:t>。</w:t>
      </w:r>
    </w:p>
    <w:p>
      <w:pPr>
        <w:pStyle w:val="13"/>
        <w:spacing w:before="3" w:line="391" w:lineRule="auto"/>
        <w:ind w:left="264" w:right="469" w:rightChars="213" w:firstLine="420"/>
      </w:pPr>
      <w:r>
        <w:t>2“中国政府采购网”（</w:t>
      </w:r>
      <w:r>
        <w:fldChar w:fldCharType="begin"/>
      </w:r>
      <w:r>
        <w:instrText xml:space="preserve"> HYPERLINK "http://www.ccgp.gov.cn/" \h </w:instrText>
      </w:r>
      <w:r>
        <w:fldChar w:fldCharType="separate"/>
      </w:r>
      <w:r>
        <w:rPr>
          <w:rFonts w:ascii="Calibri" w:hAnsi="Calibri" w:eastAsia="Calibri"/>
        </w:rPr>
        <w:t>www.ccgp.gov.cn</w:t>
      </w:r>
      <w:r>
        <w:rPr>
          <w:rFonts w:ascii="Calibri" w:hAnsi="Calibri" w:eastAsia="Calibri"/>
        </w:rPr>
        <w:fldChar w:fldCharType="end"/>
      </w:r>
      <w:r>
        <w:t>）未列入政府采购严重违法失信行为记录名单的官网截图并加盖公章</w:t>
      </w:r>
      <w:r>
        <w:rPr>
          <w:rFonts w:hint="eastAsia"/>
        </w:rPr>
        <w:t>。</w:t>
      </w:r>
    </w:p>
    <w:p>
      <w:pPr>
        <w:pStyle w:val="13"/>
        <w:spacing w:before="2" w:line="393" w:lineRule="auto"/>
        <w:ind w:left="264" w:right="469" w:rightChars="213" w:firstLine="420"/>
      </w:pPr>
      <w:r>
        <w:t>3</w:t>
      </w:r>
      <w:r>
        <w:rPr>
          <w:spacing w:val="-16"/>
        </w:rPr>
        <w:t>.“中国裁判文书网”</w:t>
      </w:r>
      <w:r>
        <w:t>（</w:t>
      </w:r>
      <w:r>
        <w:fldChar w:fldCharType="begin"/>
      </w:r>
      <w:r>
        <w:instrText xml:space="preserve"> HYPERLINK "http://wenshu.court.gov.cn/" \h </w:instrText>
      </w:r>
      <w:r>
        <w:fldChar w:fldCharType="separate"/>
      </w:r>
      <w:r>
        <w:rPr>
          <w:rFonts w:ascii="Calibri" w:hAnsi="Calibri" w:eastAsia="Calibri"/>
          <w:spacing w:val="-4"/>
        </w:rPr>
        <w:t>htt</w:t>
      </w:r>
      <w:r>
        <w:rPr>
          <w:rFonts w:ascii="Calibri" w:hAnsi="Calibri" w:eastAsia="Calibri"/>
          <w:spacing w:val="-1"/>
        </w:rPr>
        <w:t>p:/</w:t>
      </w:r>
      <w:r>
        <w:rPr>
          <w:rFonts w:ascii="Calibri" w:hAnsi="Calibri" w:eastAsia="Calibri"/>
        </w:rPr>
        <w:t>/</w:t>
      </w:r>
      <w:r>
        <w:rPr>
          <w:rFonts w:ascii="Calibri" w:hAnsi="Calibri" w:eastAsia="Calibri"/>
          <w:spacing w:val="-5"/>
        </w:rPr>
        <w:t>w</w:t>
      </w:r>
      <w:r>
        <w:rPr>
          <w:rFonts w:ascii="Calibri" w:hAnsi="Calibri" w:eastAsia="Calibri"/>
        </w:rPr>
        <w:t>en</w:t>
      </w:r>
      <w:r>
        <w:rPr>
          <w:rFonts w:ascii="Calibri" w:hAnsi="Calibri" w:eastAsia="Calibri"/>
          <w:spacing w:val="-1"/>
        </w:rPr>
        <w:t>sh</w:t>
      </w:r>
      <w:r>
        <w:rPr>
          <w:rFonts w:ascii="Calibri" w:hAnsi="Calibri" w:eastAsia="Calibri"/>
          <w:spacing w:val="-2"/>
        </w:rPr>
        <w:t>u</w:t>
      </w:r>
      <w:r>
        <w:rPr>
          <w:rFonts w:ascii="Calibri" w:hAnsi="Calibri" w:eastAsia="Calibri"/>
          <w:spacing w:val="-1"/>
        </w:rPr>
        <w:t>.</w:t>
      </w:r>
      <w:r>
        <w:rPr>
          <w:rFonts w:ascii="Calibri" w:hAnsi="Calibri" w:eastAsia="Calibri"/>
          <w:spacing w:val="-4"/>
        </w:rPr>
        <w:t>c</w:t>
      </w:r>
      <w:r>
        <w:rPr>
          <w:rFonts w:ascii="Calibri" w:hAnsi="Calibri" w:eastAsia="Calibri"/>
          <w:spacing w:val="-1"/>
        </w:rPr>
        <w:t>ourt</w:t>
      </w:r>
      <w:r>
        <w:rPr>
          <w:rFonts w:ascii="Calibri" w:hAnsi="Calibri" w:eastAsia="Calibri"/>
          <w:spacing w:val="1"/>
        </w:rPr>
        <w:t>.</w:t>
      </w:r>
      <w:r>
        <w:rPr>
          <w:rFonts w:ascii="Calibri" w:hAnsi="Calibri" w:eastAsia="Calibri"/>
          <w:spacing w:val="-4"/>
        </w:rPr>
        <w:t>g</w:t>
      </w:r>
      <w:r>
        <w:rPr>
          <w:rFonts w:ascii="Calibri" w:hAnsi="Calibri" w:eastAsia="Calibri"/>
          <w:spacing w:val="-1"/>
        </w:rPr>
        <w:t>o</w:t>
      </w:r>
      <w:r>
        <w:rPr>
          <w:rFonts w:ascii="Calibri" w:hAnsi="Calibri" w:eastAsia="Calibri"/>
          <w:spacing w:val="-17"/>
        </w:rPr>
        <w:t>v</w:t>
      </w:r>
      <w:r>
        <w:rPr>
          <w:rFonts w:ascii="Calibri" w:hAnsi="Calibri" w:eastAsia="Calibri"/>
          <w:spacing w:val="-1"/>
        </w:rPr>
        <w:t>.</w:t>
      </w:r>
      <w:r>
        <w:rPr>
          <w:rFonts w:ascii="Calibri" w:hAnsi="Calibri" w:eastAsia="Calibri"/>
          <w:spacing w:val="-2"/>
        </w:rPr>
        <w:t>c</w:t>
      </w:r>
      <w:r>
        <w:rPr>
          <w:rFonts w:ascii="Calibri" w:hAnsi="Calibri" w:eastAsia="Calibri"/>
          <w:spacing w:val="-1"/>
        </w:rPr>
        <w:t>n</w:t>
      </w:r>
      <w:r>
        <w:rPr>
          <w:rFonts w:ascii="Calibri" w:hAnsi="Calibri" w:eastAsia="Calibri"/>
          <w:spacing w:val="1"/>
        </w:rPr>
        <w:t>/</w:t>
      </w:r>
      <w:r>
        <w:rPr>
          <w:rFonts w:ascii="Calibri" w:hAnsi="Calibri" w:eastAsia="Calibri"/>
          <w:spacing w:val="1"/>
        </w:rPr>
        <w:fldChar w:fldCharType="end"/>
      </w:r>
      <w:r>
        <w:rPr>
          <w:spacing w:val="-46"/>
        </w:rPr>
        <w:t>）</w:t>
      </w:r>
      <w:r>
        <w:rPr>
          <w:spacing w:val="-5"/>
        </w:rPr>
        <w:t>的无行贿犯罪查询证明网站截图并加盖单位公章</w:t>
      </w:r>
      <w:r>
        <w:rPr>
          <w:spacing w:val="-2"/>
        </w:rPr>
        <w:t>（</w:t>
      </w:r>
      <w:r>
        <w:t>以</w:t>
      </w:r>
      <w:r>
        <w:rPr>
          <w:spacing w:val="-3"/>
        </w:rPr>
        <w:t>上截图须包括单位名称、法定代表人</w:t>
      </w:r>
      <w:r>
        <w:rPr>
          <w:rFonts w:hint="eastAsia"/>
          <w:spacing w:val="-4"/>
        </w:rPr>
        <w:t>（</w:t>
      </w:r>
      <w:r>
        <w:rPr>
          <w:rFonts w:hint="eastAsia"/>
          <w:spacing w:val="-4"/>
          <w:lang w:val="en-US"/>
        </w:rPr>
        <w:t>单位负责人</w:t>
      </w:r>
      <w:r>
        <w:rPr>
          <w:rFonts w:hint="eastAsia"/>
          <w:spacing w:val="-4"/>
        </w:rPr>
        <w:t>）</w:t>
      </w:r>
      <w:r>
        <w:rPr>
          <w:spacing w:val="-3"/>
        </w:rPr>
        <w:t>名称）</w:t>
      </w:r>
      <w:r>
        <w:t>。</w:t>
      </w:r>
    </w:p>
    <w:p>
      <w:pPr>
        <w:pStyle w:val="13"/>
        <w:spacing w:before="2" w:line="393" w:lineRule="auto"/>
        <w:ind w:left="264" w:right="469" w:rightChars="213" w:firstLine="420"/>
      </w:pPr>
      <w:r>
        <w:rPr>
          <w:rFonts w:hint="eastAsia"/>
        </w:rPr>
        <w:t>4. 不得被工商行政管理机关在全国企业信用信息公示系统（http://www.gsxt.gov.cn/index.html）列入经营异常名录、严重违法失信名单，提供截图并加盖公章。</w:t>
      </w:r>
    </w:p>
    <w:p>
      <w:pPr>
        <w:spacing w:line="393" w:lineRule="auto"/>
        <w:ind w:right="469" w:rightChars="213"/>
        <w:sectPr>
          <w:pgSz w:w="11910" w:h="16840"/>
          <w:pgMar w:top="1580" w:right="620" w:bottom="1160" w:left="700" w:header="0" w:footer="975" w:gutter="0"/>
          <w:cols w:space="720" w:num="1"/>
        </w:sectPr>
      </w:pPr>
    </w:p>
    <w:p>
      <w:pPr>
        <w:pStyle w:val="7"/>
        <w:spacing w:before="42"/>
        <w:ind w:right="469" w:rightChars="213"/>
        <w:rPr>
          <w:rFonts w:ascii="宋体" w:eastAsia="宋体"/>
        </w:rPr>
      </w:pPr>
      <w:r>
        <w:rPr>
          <w:rFonts w:hint="eastAsia" w:ascii="宋体" w:eastAsia="宋体"/>
          <w:lang w:val="en-US"/>
        </w:rPr>
        <w:t>八</w:t>
      </w:r>
      <w:r>
        <w:rPr>
          <w:rFonts w:hint="eastAsia" w:ascii="宋体" w:eastAsia="宋体"/>
        </w:rPr>
        <w:t>、信誉承诺书</w:t>
      </w:r>
    </w:p>
    <w:p>
      <w:pPr>
        <w:pStyle w:val="13"/>
        <w:ind w:right="469" w:rightChars="213"/>
        <w:rPr>
          <w:b/>
          <w:sz w:val="20"/>
        </w:rPr>
      </w:pPr>
    </w:p>
    <w:p>
      <w:pPr>
        <w:pStyle w:val="13"/>
        <w:framePr w:hSpace="180" w:wrap="around" w:vAnchor="text" w:hAnchor="page" w:x="1051" w:y="332"/>
        <w:suppressOverlap/>
        <w:spacing w:line="391" w:lineRule="auto"/>
        <w:ind w:left="264" w:right="469" w:rightChars="213" w:firstLine="420"/>
        <w:rPr>
          <w:spacing w:val="-3"/>
        </w:rPr>
      </w:pPr>
      <w:r>
        <w:rPr>
          <w:rFonts w:hint="eastAsia"/>
          <w:spacing w:val="-3"/>
        </w:rPr>
        <w:t>1</w:t>
      </w:r>
      <w:r>
        <w:rPr>
          <w:spacing w:val="-3"/>
        </w:rPr>
        <w:t>.</w:t>
      </w:r>
      <w:r>
        <w:rPr>
          <w:rFonts w:hint="eastAsia"/>
          <w:spacing w:val="-3"/>
        </w:rPr>
        <w:t>采购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提供法人代表或授权代表人签字并加盖公章的承诺书；</w:t>
      </w:r>
    </w:p>
    <w:p>
      <w:pPr>
        <w:pStyle w:val="13"/>
        <w:spacing w:line="391" w:lineRule="auto"/>
        <w:ind w:left="264" w:right="469" w:rightChars="213" w:firstLine="420"/>
        <w:rPr>
          <w:spacing w:val="-1"/>
        </w:rPr>
      </w:pPr>
      <w:r>
        <w:rPr>
          <w:rFonts w:hint="eastAsia"/>
          <w:spacing w:val="-3"/>
        </w:rPr>
        <w:t>2</w:t>
      </w:r>
      <w:r>
        <w:rPr>
          <w:spacing w:val="-3"/>
        </w:rPr>
        <w:t>.</w:t>
      </w:r>
      <w:r>
        <w:rPr>
          <w:rFonts w:hint="eastAsia"/>
          <w:spacing w:val="-3"/>
        </w:rPr>
        <w:t>参加政府采购活动前三年内，在经营活动中没有重大违法记录，拒绝列入政府取消投标资</w:t>
      </w:r>
      <w:r>
        <w:rPr>
          <w:rFonts w:hint="eastAsia"/>
          <w:spacing w:val="-1"/>
        </w:rPr>
        <w:t>格记录期间的企业或个人投标，提供法人代表或授权代表人签字并加盖公章的承诺书。</w:t>
      </w:r>
    </w:p>
    <w:p>
      <w:pPr>
        <w:pStyle w:val="13"/>
        <w:spacing w:line="391" w:lineRule="auto"/>
        <w:ind w:left="264" w:right="469" w:rightChars="213" w:firstLine="420"/>
        <w:rPr>
          <w:rFonts w:hint="eastAsia"/>
          <w:spacing w:val="-1"/>
        </w:rPr>
      </w:pPr>
    </w:p>
    <w:p>
      <w:pPr>
        <w:pStyle w:val="13"/>
        <w:spacing w:line="391" w:lineRule="auto"/>
        <w:ind w:left="264" w:right="469" w:rightChars="213" w:firstLine="420"/>
        <w:rPr>
          <w:spacing w:val="-1"/>
        </w:rPr>
      </w:pPr>
    </w:p>
    <w:p>
      <w:pPr>
        <w:pStyle w:val="13"/>
        <w:spacing w:line="391" w:lineRule="auto"/>
        <w:ind w:left="264" w:right="469" w:rightChars="213" w:firstLine="420"/>
        <w:jc w:val="center"/>
        <w:rPr>
          <w:rFonts w:hint="eastAsia"/>
          <w:b/>
          <w:bCs/>
          <w:spacing w:val="-1"/>
          <w:sz w:val="28"/>
          <w:szCs w:val="28"/>
        </w:rPr>
      </w:pPr>
      <w:r>
        <w:rPr>
          <w:rFonts w:hint="eastAsia"/>
          <w:b/>
          <w:bCs/>
          <w:spacing w:val="-1"/>
          <w:sz w:val="28"/>
          <w:szCs w:val="28"/>
        </w:rPr>
        <w:t>（承诺格式自拟）</w:t>
      </w: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spacing w:before="11"/>
        <w:ind w:right="469" w:rightChars="213"/>
        <w:rPr>
          <w:sz w:val="27"/>
        </w:rPr>
      </w:pPr>
    </w:p>
    <w:p>
      <w:pPr>
        <w:pStyle w:val="13"/>
        <w:ind w:left="5044" w:right="469" w:rightChars="213"/>
      </w:pPr>
      <w:r>
        <w:t>供应商（盖单位公章）：</w:t>
      </w:r>
    </w:p>
    <w:p>
      <w:pPr>
        <w:pStyle w:val="13"/>
        <w:ind w:right="469" w:rightChars="213"/>
        <w:rPr>
          <w:sz w:val="20"/>
        </w:rPr>
      </w:pPr>
    </w:p>
    <w:p>
      <w:pPr>
        <w:pStyle w:val="13"/>
        <w:ind w:right="469" w:rightChars="213"/>
        <w:rPr>
          <w:sz w:val="20"/>
        </w:rPr>
      </w:pPr>
    </w:p>
    <w:p>
      <w:pPr>
        <w:pStyle w:val="13"/>
        <w:ind w:right="469" w:rightChars="213"/>
        <w:rPr>
          <w:sz w:val="20"/>
        </w:rPr>
      </w:pPr>
    </w:p>
    <w:p>
      <w:pPr>
        <w:pStyle w:val="13"/>
        <w:spacing w:before="5"/>
        <w:ind w:right="469" w:rightChars="213"/>
        <w:rPr>
          <w:sz w:val="16"/>
        </w:rPr>
      </w:pPr>
    </w:p>
    <w:p>
      <w:pPr>
        <w:pStyle w:val="13"/>
        <w:ind w:left="5044" w:right="469" w:rightChars="213"/>
      </w:pPr>
      <w:r>
        <w:t>法定代表人</w:t>
      </w:r>
      <w:r>
        <w:rPr>
          <w:rFonts w:hint="eastAsia"/>
          <w:spacing w:val="-4"/>
        </w:rPr>
        <w:t>（</w:t>
      </w:r>
      <w:r>
        <w:rPr>
          <w:rFonts w:hint="eastAsia"/>
          <w:spacing w:val="-4"/>
          <w:lang w:val="en-US"/>
        </w:rPr>
        <w:t>单位负责人</w:t>
      </w:r>
      <w:r>
        <w:rPr>
          <w:rFonts w:hint="eastAsia"/>
          <w:spacing w:val="-4"/>
        </w:rPr>
        <w:t>）</w:t>
      </w:r>
      <w:r>
        <w:t>或其委托代理人（签字或盖章）：</w:t>
      </w:r>
    </w:p>
    <w:p>
      <w:pPr>
        <w:pStyle w:val="13"/>
        <w:ind w:right="469" w:rightChars="213"/>
        <w:rPr>
          <w:sz w:val="20"/>
        </w:rPr>
      </w:pPr>
    </w:p>
    <w:p>
      <w:pPr>
        <w:pStyle w:val="13"/>
        <w:ind w:right="469" w:rightChars="213"/>
        <w:rPr>
          <w:sz w:val="20"/>
        </w:rPr>
      </w:pPr>
    </w:p>
    <w:p>
      <w:pPr>
        <w:pStyle w:val="13"/>
        <w:ind w:right="469" w:rightChars="213"/>
        <w:rPr>
          <w:sz w:val="20"/>
        </w:rPr>
      </w:pPr>
    </w:p>
    <w:p>
      <w:pPr>
        <w:pStyle w:val="13"/>
        <w:spacing w:before="6"/>
        <w:ind w:right="469" w:rightChars="213"/>
        <w:rPr>
          <w:sz w:val="16"/>
        </w:rPr>
      </w:pPr>
    </w:p>
    <w:p>
      <w:pPr>
        <w:pStyle w:val="13"/>
        <w:tabs>
          <w:tab w:val="left" w:pos="5833"/>
          <w:tab w:val="left" w:pos="6568"/>
        </w:tabs>
        <w:ind w:left="5097" w:right="469" w:rightChars="213"/>
      </w:pPr>
      <w:r>
        <w:t>年</w:t>
      </w:r>
      <w:r>
        <w:tab/>
      </w:r>
      <w:r>
        <w:t>月</w:t>
      </w:r>
      <w:r>
        <w:tab/>
      </w:r>
      <w:r>
        <w:t>日</w:t>
      </w:r>
    </w:p>
    <w:p>
      <w:pPr>
        <w:ind w:right="469" w:rightChars="213"/>
        <w:sectPr>
          <w:pgSz w:w="11910" w:h="16840"/>
          <w:pgMar w:top="1320" w:right="620" w:bottom="1160" w:left="700" w:header="0" w:footer="975" w:gutter="0"/>
          <w:cols w:space="720" w:num="1"/>
        </w:sectPr>
      </w:pPr>
    </w:p>
    <w:p>
      <w:pPr>
        <w:pStyle w:val="6"/>
        <w:spacing w:before="29"/>
        <w:ind w:right="469" w:rightChars="213"/>
      </w:pPr>
      <w:r>
        <w:rPr>
          <w:rFonts w:hint="eastAsia"/>
          <w:sz w:val="28"/>
          <w:lang w:val="en-US"/>
        </w:rPr>
        <w:t>九</w:t>
      </w:r>
      <w:r>
        <w:rPr>
          <w:sz w:val="28"/>
        </w:rPr>
        <w:t>、</w:t>
      </w:r>
      <w:r>
        <w:t>响应文件真实性和不存在限制投标情形的声明</w:t>
      </w:r>
    </w:p>
    <w:p>
      <w:pPr>
        <w:pStyle w:val="13"/>
        <w:spacing w:before="8"/>
        <w:ind w:right="469" w:rightChars="213"/>
        <w:rPr>
          <w:b/>
          <w:sz w:val="39"/>
        </w:rPr>
      </w:pPr>
    </w:p>
    <w:p>
      <w:pPr>
        <w:pStyle w:val="13"/>
        <w:ind w:left="264" w:right="469" w:rightChars="213"/>
      </w:pPr>
      <w:r>
        <w:rPr>
          <w:u w:val="single"/>
        </w:rPr>
        <w:t>（采购单位名称）</w:t>
      </w:r>
      <w:r>
        <w:t>：</w:t>
      </w:r>
    </w:p>
    <w:p>
      <w:pPr>
        <w:pStyle w:val="13"/>
        <w:ind w:right="469" w:rightChars="213"/>
        <w:rPr>
          <w:sz w:val="20"/>
        </w:rPr>
      </w:pPr>
    </w:p>
    <w:p>
      <w:pPr>
        <w:pStyle w:val="13"/>
        <w:spacing w:before="5"/>
        <w:ind w:right="469" w:rightChars="213"/>
      </w:pPr>
    </w:p>
    <w:p>
      <w:pPr>
        <w:pStyle w:val="13"/>
        <w:tabs>
          <w:tab w:val="left" w:pos="5236"/>
          <w:tab w:val="left" w:pos="7950"/>
        </w:tabs>
        <w:spacing w:line="357" w:lineRule="auto"/>
        <w:ind w:left="264" w:right="29" w:rightChars="13" w:firstLine="420"/>
      </w:pPr>
      <w:r>
        <w:t>我方</w:t>
      </w:r>
      <w:r>
        <w:rPr>
          <w:spacing w:val="-3"/>
        </w:rPr>
        <w:t>在</w:t>
      </w:r>
      <w:r>
        <w:t>此</w:t>
      </w:r>
      <w:r>
        <w:rPr>
          <w:spacing w:val="-3"/>
        </w:rPr>
        <w:t>声明</w:t>
      </w:r>
      <w:r>
        <w:rPr>
          <w:spacing w:val="-17"/>
        </w:rPr>
        <w:t>，</w:t>
      </w:r>
      <w:r>
        <w:rPr>
          <w:spacing w:val="-3"/>
        </w:rPr>
        <w:t>所</w:t>
      </w:r>
      <w:r>
        <w:t>递</w:t>
      </w:r>
      <w:r>
        <w:rPr>
          <w:spacing w:val="-3"/>
        </w:rPr>
        <w:t>交</w:t>
      </w:r>
      <w:r>
        <w:rPr>
          <w:spacing w:val="-20"/>
        </w:rPr>
        <w:t>的</w:t>
      </w:r>
      <w:r>
        <w:t>（</w:t>
      </w:r>
      <w:r>
        <w:rPr>
          <w:spacing w:val="-3"/>
        </w:rPr>
        <w:t>项</w:t>
      </w:r>
      <w:r>
        <w:t>目</w:t>
      </w:r>
      <w:r>
        <w:rPr>
          <w:spacing w:val="-3"/>
        </w:rPr>
        <w:t>名</w:t>
      </w:r>
      <w:r>
        <w:t>称</w:t>
      </w:r>
      <w:r>
        <w:rPr>
          <w:spacing w:val="-17"/>
        </w:rPr>
        <w:t>）</w:t>
      </w:r>
      <w:r>
        <w:rPr>
          <w:spacing w:val="-17"/>
          <w:u w:val="single"/>
        </w:rPr>
        <w:t xml:space="preserve"> </w:t>
      </w:r>
      <w:r>
        <w:rPr>
          <w:spacing w:val="-17"/>
          <w:u w:val="single"/>
        </w:rPr>
        <w:tab/>
      </w:r>
      <w:r>
        <w:t>（</w:t>
      </w:r>
      <w:r>
        <w:rPr>
          <w:spacing w:val="-3"/>
        </w:rPr>
        <w:t>项</w:t>
      </w:r>
      <w:r>
        <w:t>目</w:t>
      </w:r>
      <w:r>
        <w:rPr>
          <w:spacing w:val="-3"/>
        </w:rPr>
        <w:t>编</w:t>
      </w:r>
      <w:r>
        <w:t>号</w:t>
      </w:r>
      <w:r>
        <w:rPr>
          <w:spacing w:val="-17"/>
        </w:rPr>
        <w:t>）</w:t>
      </w:r>
      <w:r>
        <w:rPr>
          <w:spacing w:val="-17"/>
          <w:u w:val="single"/>
        </w:rPr>
        <w:t xml:space="preserve"> </w:t>
      </w:r>
      <w:r>
        <w:rPr>
          <w:spacing w:val="-17"/>
          <w:u w:val="single"/>
        </w:rPr>
        <w:tab/>
      </w:r>
      <w:r>
        <w:rPr>
          <w:spacing w:val="-3"/>
        </w:rPr>
        <w:t>的</w:t>
      </w:r>
      <w:r>
        <w:t>响</w:t>
      </w:r>
      <w:r>
        <w:rPr>
          <w:spacing w:val="-3"/>
        </w:rPr>
        <w:t>应</w:t>
      </w:r>
      <w:r>
        <w:t>文</w:t>
      </w:r>
      <w:r>
        <w:rPr>
          <w:spacing w:val="-19"/>
        </w:rPr>
        <w:t>件</w:t>
      </w:r>
      <w:r>
        <w:t>（</w:t>
      </w:r>
      <w:r>
        <w:rPr>
          <w:spacing w:val="-3"/>
        </w:rPr>
        <w:t>包</w:t>
      </w:r>
      <w:r>
        <w:t>括</w:t>
      </w:r>
      <w:r>
        <w:rPr>
          <w:spacing w:val="-3"/>
        </w:rPr>
        <w:t>有关</w:t>
      </w:r>
      <w:r>
        <w:rPr>
          <w:spacing w:val="-13"/>
        </w:rPr>
        <w:t>资</w:t>
      </w:r>
      <w:r>
        <w:t>料、</w:t>
      </w:r>
      <w:r>
        <w:rPr>
          <w:spacing w:val="-3"/>
        </w:rPr>
        <w:t>澄</w:t>
      </w:r>
      <w:r>
        <w:t>清</w:t>
      </w:r>
      <w:r>
        <w:rPr>
          <w:spacing w:val="-3"/>
        </w:rPr>
        <w:t>）</w:t>
      </w:r>
      <w:r>
        <w:t>真</w:t>
      </w:r>
      <w:r>
        <w:rPr>
          <w:spacing w:val="-3"/>
        </w:rPr>
        <w:t>实</w:t>
      </w:r>
      <w:r>
        <w:t>可</w:t>
      </w:r>
      <w:r>
        <w:rPr>
          <w:spacing w:val="-3"/>
        </w:rPr>
        <w:t>信</w:t>
      </w:r>
      <w:r>
        <w:t>，</w:t>
      </w:r>
      <w:r>
        <w:rPr>
          <w:spacing w:val="-3"/>
        </w:rPr>
        <w:t>不</w:t>
      </w:r>
      <w:r>
        <w:t>存在</w:t>
      </w:r>
      <w:r>
        <w:rPr>
          <w:spacing w:val="-3"/>
        </w:rPr>
        <w:t>虚</w:t>
      </w:r>
      <w:r>
        <w:t>假</w:t>
      </w:r>
      <w:r>
        <w:rPr>
          <w:spacing w:val="-3"/>
        </w:rPr>
        <w:t>（</w:t>
      </w:r>
      <w:r>
        <w:t>包</w:t>
      </w:r>
      <w:r>
        <w:rPr>
          <w:spacing w:val="-3"/>
        </w:rPr>
        <w:t>括</w:t>
      </w:r>
      <w:r>
        <w:t>隐</w:t>
      </w:r>
      <w:r>
        <w:rPr>
          <w:spacing w:val="-3"/>
        </w:rPr>
        <w:t>瞒</w:t>
      </w:r>
      <w:r>
        <w:t>）</w:t>
      </w:r>
      <w:r>
        <w:rPr>
          <w:spacing w:val="-3"/>
        </w:rPr>
        <w:t>。</w:t>
      </w:r>
      <w:r>
        <w:t>我方</w:t>
      </w:r>
      <w:r>
        <w:rPr>
          <w:spacing w:val="-3"/>
        </w:rPr>
        <w:t>近</w:t>
      </w:r>
      <w:r>
        <w:t>三</w:t>
      </w:r>
      <w:r>
        <w:rPr>
          <w:spacing w:val="-3"/>
        </w:rPr>
        <w:t>年</w:t>
      </w:r>
      <w:r>
        <w:t>来</w:t>
      </w:r>
      <w:r>
        <w:rPr>
          <w:spacing w:val="-3"/>
        </w:rPr>
        <w:t>在</w:t>
      </w:r>
      <w:r>
        <w:t>经</w:t>
      </w:r>
      <w:r>
        <w:rPr>
          <w:spacing w:val="-3"/>
        </w:rPr>
        <w:t>营</w:t>
      </w:r>
      <w:r>
        <w:t>活</w:t>
      </w:r>
      <w:r>
        <w:rPr>
          <w:spacing w:val="-3"/>
        </w:rPr>
        <w:t>动</w:t>
      </w:r>
      <w:r>
        <w:t>中没</w:t>
      </w:r>
      <w:r>
        <w:rPr>
          <w:spacing w:val="-3"/>
        </w:rPr>
        <w:t>有</w:t>
      </w:r>
      <w:r>
        <w:t>重</w:t>
      </w:r>
      <w:r>
        <w:rPr>
          <w:spacing w:val="-3"/>
        </w:rPr>
        <w:t>大</w:t>
      </w:r>
      <w:r>
        <w:t>违</w:t>
      </w:r>
      <w:r>
        <w:rPr>
          <w:spacing w:val="-3"/>
        </w:rPr>
        <w:t>法</w:t>
      </w:r>
      <w:r>
        <w:t>记</w:t>
      </w:r>
      <w:r>
        <w:rPr>
          <w:spacing w:val="-3"/>
        </w:rPr>
        <w:t>录</w:t>
      </w:r>
      <w:r>
        <w:t>。</w:t>
      </w:r>
    </w:p>
    <w:p>
      <w:pPr>
        <w:pStyle w:val="13"/>
        <w:spacing w:line="269" w:lineRule="exact"/>
        <w:ind w:left="745" w:right="469" w:rightChars="213"/>
      </w:pPr>
      <w:r>
        <w:t>我方承诺，如存在虚假投标行为，我方自愿承担一切法律后果。</w:t>
      </w: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tabs>
          <w:tab w:val="left" w:pos="5516"/>
        </w:tabs>
        <w:spacing w:before="142"/>
        <w:ind w:left="1630" w:right="469" w:rightChars="213"/>
      </w:pPr>
      <w:r>
        <w:t>供应</w:t>
      </w:r>
      <w:r>
        <w:rPr>
          <w:spacing w:val="-3"/>
        </w:rPr>
        <w:t>商</w:t>
      </w:r>
      <w:r>
        <w:t>：</w:t>
      </w:r>
      <w:r>
        <w:tab/>
      </w:r>
      <w:r>
        <w:t>（</w:t>
      </w:r>
      <w:r>
        <w:rPr>
          <w:spacing w:val="-3"/>
        </w:rPr>
        <w:t>盖</w:t>
      </w:r>
      <w:r>
        <w:t>单</w:t>
      </w:r>
      <w:r>
        <w:rPr>
          <w:spacing w:val="-3"/>
        </w:rPr>
        <w:t>位</w:t>
      </w:r>
      <w:r>
        <w:t>章）</w:t>
      </w:r>
    </w:p>
    <w:p>
      <w:pPr>
        <w:pStyle w:val="13"/>
        <w:tabs>
          <w:tab w:val="left" w:pos="5833"/>
        </w:tabs>
        <w:spacing w:before="132"/>
        <w:ind w:left="1630" w:right="469" w:rightChars="213"/>
      </w:pPr>
      <w:r>
        <w:t>法定</w:t>
      </w:r>
      <w:r>
        <w:rPr>
          <w:spacing w:val="-3"/>
        </w:rPr>
        <w:t>代</w:t>
      </w:r>
      <w:r>
        <w:t>表</w:t>
      </w:r>
      <w:r>
        <w:rPr>
          <w:spacing w:val="-3"/>
        </w:rPr>
        <w:t>人</w:t>
      </w:r>
      <w:r>
        <w:rPr>
          <w:rFonts w:hint="eastAsia"/>
          <w:spacing w:val="-4"/>
        </w:rPr>
        <w:t>（</w:t>
      </w:r>
      <w:r>
        <w:rPr>
          <w:rFonts w:hint="eastAsia"/>
          <w:spacing w:val="-4"/>
          <w:lang w:val="en-US"/>
        </w:rPr>
        <w:t>单位负责人</w:t>
      </w:r>
      <w:r>
        <w:rPr>
          <w:rFonts w:hint="eastAsia"/>
          <w:spacing w:val="-4"/>
        </w:rPr>
        <w:t>）</w:t>
      </w:r>
      <w:r>
        <w:t>或</w:t>
      </w:r>
      <w:r>
        <w:rPr>
          <w:spacing w:val="-3"/>
        </w:rPr>
        <w:t>其</w:t>
      </w:r>
      <w:r>
        <w:t>委</w:t>
      </w:r>
      <w:r>
        <w:rPr>
          <w:spacing w:val="-3"/>
        </w:rPr>
        <w:t>托</w:t>
      </w:r>
      <w:r>
        <w:t>代</w:t>
      </w:r>
      <w:r>
        <w:rPr>
          <w:spacing w:val="-3"/>
        </w:rPr>
        <w:t>理</w:t>
      </w:r>
      <w:r>
        <w:t>人：</w:t>
      </w:r>
      <w:r>
        <w:tab/>
      </w:r>
      <w:r>
        <w:t>（</w:t>
      </w:r>
      <w:r>
        <w:rPr>
          <w:spacing w:val="-3"/>
        </w:rPr>
        <w:t>签</w:t>
      </w:r>
      <w:r>
        <w:t>字）</w:t>
      </w: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4"/>
        </w:rPr>
      </w:pPr>
    </w:p>
    <w:p>
      <w:pPr>
        <w:pStyle w:val="13"/>
        <w:tabs>
          <w:tab w:val="left" w:pos="7302"/>
          <w:tab w:val="left" w:pos="8037"/>
        </w:tabs>
        <w:ind w:left="6568" w:right="469" w:rightChars="213"/>
      </w:pPr>
      <w:r>
        <w:t>年</w:t>
      </w:r>
      <w:r>
        <w:tab/>
      </w:r>
      <w:r>
        <w:t>月</w:t>
      </w:r>
      <w:r>
        <w:tab/>
      </w:r>
      <w:r>
        <w:t>日</w:t>
      </w:r>
    </w:p>
    <w:p>
      <w:pPr>
        <w:ind w:right="469" w:rightChars="213"/>
        <w:sectPr>
          <w:pgSz w:w="11910" w:h="16840"/>
          <w:pgMar w:top="1200" w:right="620" w:bottom="1160" w:left="700" w:header="0" w:footer="975" w:gutter="0"/>
          <w:cols w:space="720" w:num="1"/>
        </w:sectPr>
      </w:pPr>
    </w:p>
    <w:p>
      <w:pPr>
        <w:pStyle w:val="7"/>
        <w:spacing w:before="50" w:after="20"/>
        <w:ind w:right="469" w:rightChars="213"/>
        <w:rPr>
          <w:rFonts w:ascii="宋体" w:eastAsia="宋体"/>
        </w:rPr>
      </w:pPr>
      <w:r>
        <w:rPr>
          <w:rFonts w:hint="eastAsia" w:ascii="宋体" w:eastAsia="宋体"/>
          <w:lang w:val="en-US"/>
        </w:rPr>
        <w:t>十</w:t>
      </w:r>
      <w:r>
        <w:rPr>
          <w:rFonts w:hint="eastAsia" w:ascii="宋体" w:eastAsia="宋体"/>
        </w:rPr>
        <w:t>、供应商基本情况</w:t>
      </w:r>
    </w:p>
    <w:tbl>
      <w:tblPr>
        <w:tblStyle w:val="17"/>
        <w:tblW w:w="0" w:type="auto"/>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6"/>
        <w:gridCol w:w="3628"/>
        <w:gridCol w:w="4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066" w:type="dxa"/>
          </w:tcPr>
          <w:p>
            <w:pPr>
              <w:pStyle w:val="22"/>
              <w:spacing w:before="9"/>
              <w:ind w:right="469" w:rightChars="213"/>
              <w:rPr>
                <w:b/>
                <w:sz w:val="18"/>
              </w:rPr>
            </w:pPr>
          </w:p>
          <w:p>
            <w:pPr>
              <w:pStyle w:val="22"/>
              <w:ind w:left="185" w:right="469" w:rightChars="213"/>
              <w:jc w:val="center"/>
              <w:rPr>
                <w:b/>
                <w:sz w:val="24"/>
              </w:rPr>
            </w:pPr>
            <w:r>
              <w:rPr>
                <w:b/>
                <w:sz w:val="24"/>
              </w:rPr>
              <w:t>序号</w:t>
            </w:r>
          </w:p>
        </w:tc>
        <w:tc>
          <w:tcPr>
            <w:tcW w:w="8288" w:type="dxa"/>
            <w:gridSpan w:val="2"/>
          </w:tcPr>
          <w:p>
            <w:pPr>
              <w:pStyle w:val="22"/>
              <w:spacing w:before="9"/>
              <w:ind w:right="469" w:rightChars="213"/>
              <w:rPr>
                <w:b/>
                <w:sz w:val="18"/>
              </w:rPr>
            </w:pPr>
          </w:p>
          <w:p>
            <w:pPr>
              <w:pStyle w:val="22"/>
              <w:tabs>
                <w:tab w:val="left" w:pos="734"/>
              </w:tabs>
              <w:ind w:left="9" w:right="469" w:rightChars="213"/>
              <w:jc w:val="center"/>
              <w:rPr>
                <w:b/>
                <w:sz w:val="24"/>
              </w:rPr>
            </w:pPr>
            <w:r>
              <w:rPr>
                <w:b/>
                <w:sz w:val="24"/>
              </w:rPr>
              <w:t>内</w:t>
            </w:r>
            <w:r>
              <w:rPr>
                <w:b/>
                <w:sz w:val="24"/>
              </w:rPr>
              <w:tab/>
            </w:r>
            <w:r>
              <w:rPr>
                <w:b/>
                <w:sz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1066" w:type="dxa"/>
          </w:tcPr>
          <w:p>
            <w:pPr>
              <w:pStyle w:val="22"/>
              <w:spacing w:before="4"/>
              <w:ind w:right="469" w:rightChars="213"/>
              <w:rPr>
                <w:b/>
                <w:sz w:val="21"/>
              </w:rPr>
            </w:pPr>
          </w:p>
          <w:p>
            <w:pPr>
              <w:pStyle w:val="22"/>
              <w:ind w:left="7" w:right="469" w:rightChars="213"/>
              <w:jc w:val="center"/>
              <w:rPr>
                <w:b/>
                <w:sz w:val="24"/>
              </w:rPr>
            </w:pPr>
            <w:r>
              <w:rPr>
                <w:b/>
                <w:w w:val="99"/>
                <w:sz w:val="24"/>
              </w:rPr>
              <w:t>1</w:t>
            </w:r>
          </w:p>
        </w:tc>
        <w:tc>
          <w:tcPr>
            <w:tcW w:w="8288" w:type="dxa"/>
            <w:gridSpan w:val="2"/>
          </w:tcPr>
          <w:p>
            <w:pPr>
              <w:pStyle w:val="22"/>
              <w:spacing w:before="4"/>
              <w:ind w:right="469" w:rightChars="213"/>
              <w:rPr>
                <w:b/>
                <w:sz w:val="21"/>
              </w:rPr>
            </w:pPr>
          </w:p>
          <w:p>
            <w:pPr>
              <w:pStyle w:val="22"/>
              <w:ind w:left="28" w:right="469" w:rightChars="213"/>
              <w:rPr>
                <w:b/>
                <w:sz w:val="24"/>
              </w:rPr>
            </w:pPr>
            <w:r>
              <w:rPr>
                <w:b/>
                <w:sz w:val="24"/>
              </w:rPr>
              <w:t>企业名称：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066" w:type="dxa"/>
          </w:tcPr>
          <w:p>
            <w:pPr>
              <w:pStyle w:val="22"/>
              <w:spacing w:before="9"/>
              <w:ind w:right="469" w:rightChars="213"/>
              <w:rPr>
                <w:b/>
                <w:sz w:val="18"/>
              </w:rPr>
            </w:pPr>
          </w:p>
          <w:p>
            <w:pPr>
              <w:pStyle w:val="22"/>
              <w:ind w:left="7" w:right="469" w:rightChars="213"/>
              <w:jc w:val="center"/>
              <w:rPr>
                <w:b/>
                <w:sz w:val="24"/>
              </w:rPr>
            </w:pPr>
            <w:r>
              <w:rPr>
                <w:b/>
                <w:w w:val="99"/>
                <w:sz w:val="24"/>
              </w:rPr>
              <w:t>2</w:t>
            </w:r>
          </w:p>
        </w:tc>
        <w:tc>
          <w:tcPr>
            <w:tcW w:w="8288" w:type="dxa"/>
            <w:gridSpan w:val="2"/>
          </w:tcPr>
          <w:p>
            <w:pPr>
              <w:pStyle w:val="22"/>
              <w:spacing w:before="9"/>
              <w:ind w:right="469" w:rightChars="213"/>
              <w:rPr>
                <w:b/>
                <w:sz w:val="18"/>
              </w:rPr>
            </w:pPr>
          </w:p>
          <w:p>
            <w:pPr>
              <w:pStyle w:val="22"/>
              <w:ind w:left="28" w:right="469" w:rightChars="213"/>
              <w:rPr>
                <w:b/>
                <w:sz w:val="24"/>
              </w:rPr>
            </w:pPr>
            <w:r>
              <w:rPr>
                <w:b/>
                <w:sz w:val="24"/>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066" w:type="dxa"/>
          </w:tcPr>
          <w:p>
            <w:pPr>
              <w:pStyle w:val="22"/>
              <w:spacing w:before="3"/>
              <w:ind w:right="469" w:rightChars="213"/>
              <w:rPr>
                <w:b/>
                <w:sz w:val="19"/>
              </w:rPr>
            </w:pPr>
          </w:p>
          <w:p>
            <w:pPr>
              <w:pStyle w:val="22"/>
              <w:ind w:left="7" w:right="469" w:rightChars="213"/>
              <w:jc w:val="center"/>
              <w:rPr>
                <w:b/>
                <w:sz w:val="24"/>
              </w:rPr>
            </w:pPr>
            <w:r>
              <w:rPr>
                <w:b/>
                <w:w w:val="99"/>
                <w:sz w:val="24"/>
              </w:rPr>
              <w:t>3</w:t>
            </w:r>
          </w:p>
        </w:tc>
        <w:tc>
          <w:tcPr>
            <w:tcW w:w="3628" w:type="dxa"/>
          </w:tcPr>
          <w:p>
            <w:pPr>
              <w:pStyle w:val="22"/>
              <w:spacing w:before="3"/>
              <w:ind w:right="469" w:rightChars="213"/>
              <w:rPr>
                <w:b/>
                <w:sz w:val="19"/>
              </w:rPr>
            </w:pPr>
          </w:p>
          <w:p>
            <w:pPr>
              <w:pStyle w:val="22"/>
              <w:ind w:left="28" w:right="469" w:rightChars="213"/>
              <w:rPr>
                <w:b/>
                <w:sz w:val="24"/>
              </w:rPr>
            </w:pPr>
            <w:r>
              <w:rPr>
                <w:b/>
                <w:sz w:val="24"/>
              </w:rPr>
              <w:t>联系人：</w:t>
            </w:r>
          </w:p>
        </w:tc>
        <w:tc>
          <w:tcPr>
            <w:tcW w:w="4660" w:type="dxa"/>
          </w:tcPr>
          <w:p>
            <w:pPr>
              <w:pStyle w:val="22"/>
              <w:spacing w:before="3"/>
              <w:ind w:right="469" w:rightChars="213"/>
              <w:rPr>
                <w:b/>
                <w:sz w:val="19"/>
              </w:rPr>
            </w:pPr>
          </w:p>
          <w:p>
            <w:pPr>
              <w:pStyle w:val="22"/>
              <w:ind w:left="27" w:right="469" w:rightChars="213"/>
              <w:rPr>
                <w:b/>
                <w:sz w:val="24"/>
              </w:rPr>
            </w:pPr>
            <w:r>
              <w:rPr>
                <w:b/>
                <w:sz w:val="24"/>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1066" w:type="dxa"/>
          </w:tcPr>
          <w:p>
            <w:pPr>
              <w:pStyle w:val="22"/>
              <w:spacing w:before="4"/>
              <w:ind w:right="469" w:rightChars="213"/>
              <w:rPr>
                <w:b/>
                <w:sz w:val="18"/>
              </w:rPr>
            </w:pPr>
          </w:p>
          <w:p>
            <w:pPr>
              <w:pStyle w:val="22"/>
              <w:ind w:left="7" w:right="469" w:rightChars="213"/>
              <w:jc w:val="center"/>
              <w:rPr>
                <w:b/>
                <w:sz w:val="24"/>
              </w:rPr>
            </w:pPr>
            <w:r>
              <w:rPr>
                <w:b/>
                <w:w w:val="99"/>
                <w:sz w:val="24"/>
              </w:rPr>
              <w:t>4</w:t>
            </w:r>
          </w:p>
        </w:tc>
        <w:tc>
          <w:tcPr>
            <w:tcW w:w="3628" w:type="dxa"/>
          </w:tcPr>
          <w:p>
            <w:pPr>
              <w:pStyle w:val="22"/>
              <w:spacing w:before="4"/>
              <w:ind w:right="469" w:rightChars="213"/>
              <w:rPr>
                <w:b/>
                <w:sz w:val="18"/>
              </w:rPr>
            </w:pPr>
          </w:p>
          <w:p>
            <w:pPr>
              <w:pStyle w:val="22"/>
              <w:ind w:left="28" w:right="469" w:rightChars="213"/>
              <w:rPr>
                <w:b/>
                <w:sz w:val="24"/>
              </w:rPr>
            </w:pPr>
            <w:r>
              <w:rPr>
                <w:b/>
                <w:sz w:val="24"/>
              </w:rPr>
              <w:t>传真：</w:t>
            </w:r>
          </w:p>
        </w:tc>
        <w:tc>
          <w:tcPr>
            <w:tcW w:w="4660" w:type="dxa"/>
          </w:tcPr>
          <w:p>
            <w:pPr>
              <w:pStyle w:val="22"/>
              <w:spacing w:before="4"/>
              <w:ind w:right="469" w:rightChars="213"/>
              <w:rPr>
                <w:b/>
                <w:sz w:val="18"/>
              </w:rPr>
            </w:pPr>
          </w:p>
          <w:p>
            <w:pPr>
              <w:pStyle w:val="22"/>
              <w:ind w:left="27" w:right="469" w:rightChars="213"/>
              <w:rPr>
                <w:b/>
                <w:sz w:val="24"/>
              </w:rPr>
            </w:pPr>
            <w:r>
              <w:rPr>
                <w:b/>
                <w:sz w:val="24"/>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066" w:type="dxa"/>
          </w:tcPr>
          <w:p>
            <w:pPr>
              <w:pStyle w:val="22"/>
              <w:spacing w:before="5"/>
              <w:ind w:right="469" w:rightChars="213"/>
              <w:rPr>
                <w:b/>
                <w:sz w:val="19"/>
              </w:rPr>
            </w:pPr>
          </w:p>
          <w:p>
            <w:pPr>
              <w:pStyle w:val="22"/>
              <w:spacing w:before="1"/>
              <w:ind w:left="7" w:right="469" w:rightChars="213"/>
              <w:jc w:val="center"/>
              <w:rPr>
                <w:b/>
                <w:sz w:val="24"/>
              </w:rPr>
            </w:pPr>
            <w:r>
              <w:rPr>
                <w:b/>
                <w:w w:val="99"/>
                <w:sz w:val="24"/>
              </w:rPr>
              <w:t>5</w:t>
            </w:r>
          </w:p>
        </w:tc>
        <w:tc>
          <w:tcPr>
            <w:tcW w:w="3628" w:type="dxa"/>
          </w:tcPr>
          <w:p>
            <w:pPr>
              <w:pStyle w:val="22"/>
              <w:spacing w:before="5"/>
              <w:ind w:right="469" w:rightChars="213"/>
              <w:rPr>
                <w:b/>
                <w:sz w:val="19"/>
              </w:rPr>
            </w:pPr>
          </w:p>
          <w:p>
            <w:pPr>
              <w:pStyle w:val="22"/>
              <w:spacing w:before="1"/>
              <w:ind w:left="28" w:right="469" w:rightChars="213"/>
              <w:rPr>
                <w:b/>
                <w:sz w:val="24"/>
              </w:rPr>
            </w:pPr>
            <w:r>
              <w:rPr>
                <w:b/>
                <w:sz w:val="24"/>
              </w:rPr>
              <w:t>注册地：</w:t>
            </w:r>
          </w:p>
        </w:tc>
        <w:tc>
          <w:tcPr>
            <w:tcW w:w="4660" w:type="dxa"/>
          </w:tcPr>
          <w:p>
            <w:pPr>
              <w:pStyle w:val="22"/>
              <w:spacing w:before="5"/>
              <w:ind w:right="469" w:rightChars="213"/>
              <w:rPr>
                <w:b/>
                <w:sz w:val="19"/>
              </w:rPr>
            </w:pPr>
          </w:p>
          <w:p>
            <w:pPr>
              <w:pStyle w:val="22"/>
              <w:spacing w:before="1"/>
              <w:ind w:left="27" w:right="469" w:rightChars="213"/>
              <w:rPr>
                <w:b/>
                <w:sz w:val="24"/>
              </w:rPr>
            </w:pPr>
            <w:r>
              <w:rPr>
                <w:b/>
                <w:sz w:val="24"/>
              </w:rPr>
              <w:t>注册年份：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066" w:type="dxa"/>
          </w:tcPr>
          <w:p>
            <w:pPr>
              <w:pStyle w:val="22"/>
              <w:spacing w:before="8"/>
              <w:ind w:right="469" w:rightChars="213"/>
              <w:rPr>
                <w:b/>
              </w:rPr>
            </w:pPr>
          </w:p>
          <w:p>
            <w:pPr>
              <w:pStyle w:val="22"/>
              <w:ind w:left="7" w:right="469" w:rightChars="213"/>
              <w:jc w:val="center"/>
              <w:rPr>
                <w:b/>
                <w:sz w:val="24"/>
              </w:rPr>
            </w:pPr>
            <w:r>
              <w:rPr>
                <w:b/>
                <w:w w:val="99"/>
                <w:sz w:val="24"/>
              </w:rPr>
              <w:t>6</w:t>
            </w:r>
          </w:p>
        </w:tc>
        <w:tc>
          <w:tcPr>
            <w:tcW w:w="8288" w:type="dxa"/>
            <w:gridSpan w:val="2"/>
          </w:tcPr>
          <w:p>
            <w:pPr>
              <w:pStyle w:val="22"/>
              <w:spacing w:before="8"/>
              <w:ind w:right="469" w:rightChars="213"/>
              <w:rPr>
                <w:b/>
              </w:rPr>
            </w:pPr>
          </w:p>
          <w:p>
            <w:pPr>
              <w:pStyle w:val="22"/>
              <w:ind w:left="28" w:right="469" w:rightChars="213"/>
              <w:rPr>
                <w:b/>
                <w:sz w:val="24"/>
              </w:rPr>
            </w:pPr>
            <w:r>
              <w:rPr>
                <w:b/>
                <w:sz w:val="24"/>
              </w:rPr>
              <w:t>其他需要说明的情况</w:t>
            </w:r>
          </w:p>
        </w:tc>
      </w:tr>
    </w:tbl>
    <w:p>
      <w:pPr>
        <w:pStyle w:val="13"/>
        <w:spacing w:before="22" w:line="278" w:lineRule="auto"/>
        <w:ind w:left="264" w:right="469" w:rightChars="213"/>
      </w:pPr>
      <w:r>
        <w:rPr>
          <w:spacing w:val="-8"/>
        </w:rPr>
        <w:t>注：后附企业法人营业执照</w:t>
      </w:r>
      <w:r>
        <w:t>（副本</w:t>
      </w:r>
      <w:r>
        <w:rPr>
          <w:spacing w:val="-22"/>
        </w:rPr>
        <w:t>）</w:t>
      </w:r>
      <w:r>
        <w:rPr>
          <w:spacing w:val="-8"/>
        </w:rPr>
        <w:t>、开户许可证或基本存款账户信息、相关荣誉证书等评审办法需要列明的</w:t>
      </w:r>
      <w:r>
        <w:rPr>
          <w:spacing w:val="-6"/>
        </w:rPr>
        <w:t>相关材料。</w:t>
      </w:r>
      <w:r>
        <w:t>（</w:t>
      </w:r>
      <w:r>
        <w:rPr>
          <w:spacing w:val="-3"/>
        </w:rPr>
        <w:t>复印件加盖公章</w:t>
      </w:r>
      <w:r>
        <w:t>）</w:t>
      </w:r>
    </w:p>
    <w:p>
      <w:pPr>
        <w:spacing w:line="278" w:lineRule="auto"/>
        <w:ind w:right="469" w:rightChars="213"/>
        <w:sectPr>
          <w:pgSz w:w="11910" w:h="16840"/>
          <w:pgMar w:top="1300" w:right="620" w:bottom="1160" w:left="700" w:header="0" w:footer="975" w:gutter="0"/>
          <w:cols w:space="720" w:num="1"/>
        </w:sectPr>
      </w:pPr>
    </w:p>
    <w:p>
      <w:pPr>
        <w:pStyle w:val="7"/>
        <w:spacing w:before="50" w:after="20"/>
        <w:ind w:right="469" w:rightChars="213"/>
        <w:rPr>
          <w:rFonts w:ascii="宋体" w:eastAsia="宋体"/>
        </w:rPr>
      </w:pPr>
      <w:r>
        <w:rPr>
          <w:rFonts w:hint="eastAsia" w:ascii="宋体" w:eastAsia="宋体"/>
        </w:rPr>
        <w:t>十一、服务方案</w:t>
      </w:r>
    </w:p>
    <w:p>
      <w:pPr>
        <w:rPr>
          <w:rFonts w:hint="eastAsia"/>
        </w:rPr>
      </w:pPr>
    </w:p>
    <w:p>
      <w:pPr>
        <w:pStyle w:val="7"/>
        <w:spacing w:before="50" w:after="20"/>
        <w:ind w:right="469" w:rightChars="213"/>
        <w:rPr>
          <w:rFonts w:ascii="宋体" w:eastAsia="宋体"/>
        </w:rPr>
      </w:pPr>
      <w:r>
        <w:rPr>
          <w:rFonts w:hint="eastAsia" w:ascii="宋体" w:eastAsia="宋体"/>
        </w:rPr>
        <w:t>（由供应商根据项目采购需求及详细评审表中“服务方案部分评审”评审细则，</w:t>
      </w:r>
    </w:p>
    <w:p>
      <w:pPr>
        <w:pStyle w:val="7"/>
        <w:spacing w:before="50" w:after="20"/>
        <w:ind w:right="469" w:rightChars="213"/>
        <w:rPr>
          <w:rFonts w:ascii="宋体" w:eastAsia="宋体"/>
        </w:rPr>
      </w:pPr>
      <w:r>
        <w:rPr>
          <w:rFonts w:hint="eastAsia" w:ascii="宋体" w:eastAsia="宋体"/>
        </w:rPr>
        <w:t>自行拟定，并后附相关证明资料）</w:t>
      </w: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p>
    <w:p>
      <w:pPr>
        <w:pStyle w:val="7"/>
        <w:spacing w:before="50" w:after="20"/>
        <w:ind w:right="469" w:rightChars="213"/>
        <w:rPr>
          <w:rFonts w:ascii="宋体" w:eastAsia="宋体"/>
        </w:rPr>
      </w:pPr>
      <w:r>
        <w:rPr>
          <w:rFonts w:hint="eastAsia" w:ascii="宋体" w:eastAsia="宋体"/>
        </w:rPr>
        <w:t>十二、拟投入人员基本情况表</w:t>
      </w:r>
    </w:p>
    <w:tbl>
      <w:tblPr>
        <w:tblStyle w:val="17"/>
        <w:tblW w:w="0" w:type="auto"/>
        <w:tblInd w:w="7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6"/>
        <w:gridCol w:w="1784"/>
        <w:gridCol w:w="1786"/>
        <w:gridCol w:w="1786"/>
        <w:gridCol w:w="1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1786" w:type="dxa"/>
          </w:tcPr>
          <w:p>
            <w:pPr>
              <w:pStyle w:val="22"/>
              <w:spacing w:before="5"/>
              <w:ind w:right="469" w:rightChars="213"/>
              <w:rPr>
                <w:b/>
                <w:sz w:val="21"/>
              </w:rPr>
            </w:pPr>
          </w:p>
          <w:p>
            <w:pPr>
              <w:pStyle w:val="22"/>
              <w:spacing w:before="1" w:line="278" w:lineRule="auto"/>
              <w:ind w:left="470" w:right="15" w:rightChars="7" w:hanging="317"/>
              <w:rPr>
                <w:sz w:val="21"/>
              </w:rPr>
            </w:pPr>
            <w:r>
              <w:rPr>
                <w:sz w:val="21"/>
              </w:rPr>
              <w:t>在本项目中所担任的职务</w:t>
            </w:r>
          </w:p>
        </w:tc>
        <w:tc>
          <w:tcPr>
            <w:tcW w:w="1784" w:type="dxa"/>
          </w:tcPr>
          <w:p>
            <w:pPr>
              <w:pStyle w:val="22"/>
              <w:ind w:right="469" w:rightChars="213"/>
              <w:rPr>
                <w:b/>
                <w:sz w:val="20"/>
              </w:rPr>
            </w:pPr>
          </w:p>
          <w:p>
            <w:pPr>
              <w:pStyle w:val="22"/>
              <w:spacing w:before="174"/>
              <w:ind w:left="659" w:right="469" w:rightChars="213"/>
              <w:jc w:val="center"/>
              <w:rPr>
                <w:sz w:val="21"/>
              </w:rPr>
            </w:pPr>
            <w:r>
              <w:rPr>
                <w:sz w:val="21"/>
              </w:rPr>
              <w:t>姓名</w:t>
            </w:r>
          </w:p>
        </w:tc>
        <w:tc>
          <w:tcPr>
            <w:tcW w:w="1786" w:type="dxa"/>
          </w:tcPr>
          <w:p>
            <w:pPr>
              <w:pStyle w:val="22"/>
              <w:ind w:right="469" w:rightChars="213"/>
              <w:rPr>
                <w:b/>
                <w:sz w:val="20"/>
              </w:rPr>
            </w:pPr>
          </w:p>
          <w:p>
            <w:pPr>
              <w:pStyle w:val="22"/>
              <w:spacing w:before="174"/>
              <w:ind w:left="471" w:right="235" w:rightChars="107"/>
              <w:rPr>
                <w:sz w:val="21"/>
              </w:rPr>
            </w:pPr>
            <w:r>
              <w:rPr>
                <w:sz w:val="21"/>
              </w:rPr>
              <w:t>工作年限</w:t>
            </w:r>
          </w:p>
        </w:tc>
        <w:tc>
          <w:tcPr>
            <w:tcW w:w="1786" w:type="dxa"/>
          </w:tcPr>
          <w:p>
            <w:pPr>
              <w:pStyle w:val="22"/>
              <w:ind w:right="469" w:rightChars="213"/>
              <w:rPr>
                <w:b/>
                <w:sz w:val="20"/>
              </w:rPr>
            </w:pPr>
          </w:p>
          <w:p>
            <w:pPr>
              <w:pStyle w:val="22"/>
              <w:spacing w:before="174"/>
              <w:ind w:left="260" w:right="235" w:rightChars="107"/>
              <w:rPr>
                <w:sz w:val="21"/>
              </w:rPr>
            </w:pPr>
            <w:r>
              <w:rPr>
                <w:sz w:val="21"/>
              </w:rPr>
              <w:t>工作具体内容</w:t>
            </w:r>
          </w:p>
        </w:tc>
        <w:tc>
          <w:tcPr>
            <w:tcW w:w="1789" w:type="dxa"/>
          </w:tcPr>
          <w:p>
            <w:pPr>
              <w:pStyle w:val="22"/>
              <w:ind w:right="469" w:rightChars="213"/>
              <w:rPr>
                <w:b/>
                <w:sz w:val="20"/>
              </w:rPr>
            </w:pPr>
          </w:p>
          <w:p>
            <w:pPr>
              <w:pStyle w:val="22"/>
              <w:spacing w:before="174"/>
              <w:ind w:left="661" w:right="469" w:rightChars="213"/>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786" w:type="dxa"/>
          </w:tcPr>
          <w:p>
            <w:pPr>
              <w:pStyle w:val="22"/>
              <w:ind w:right="469" w:rightChars="213"/>
              <w:rPr>
                <w:rFonts w:ascii="Times New Roman"/>
              </w:rPr>
            </w:pPr>
          </w:p>
        </w:tc>
        <w:tc>
          <w:tcPr>
            <w:tcW w:w="1784" w:type="dxa"/>
          </w:tcPr>
          <w:p>
            <w:pPr>
              <w:pStyle w:val="22"/>
              <w:ind w:right="469" w:rightChars="213"/>
              <w:rPr>
                <w:rFonts w:ascii="Times New Roman"/>
              </w:rPr>
            </w:pPr>
          </w:p>
        </w:tc>
        <w:tc>
          <w:tcPr>
            <w:tcW w:w="1786" w:type="dxa"/>
          </w:tcPr>
          <w:p>
            <w:pPr>
              <w:pStyle w:val="22"/>
              <w:ind w:right="469" w:rightChars="213"/>
              <w:rPr>
                <w:rFonts w:ascii="Times New Roman"/>
              </w:rPr>
            </w:pPr>
          </w:p>
        </w:tc>
        <w:tc>
          <w:tcPr>
            <w:tcW w:w="1786" w:type="dxa"/>
          </w:tcPr>
          <w:p>
            <w:pPr>
              <w:pStyle w:val="22"/>
              <w:ind w:right="469" w:rightChars="213"/>
              <w:rPr>
                <w:rFonts w:ascii="Times New Roman"/>
              </w:rPr>
            </w:pPr>
          </w:p>
        </w:tc>
        <w:tc>
          <w:tcPr>
            <w:tcW w:w="1789" w:type="dxa"/>
          </w:tcPr>
          <w:p>
            <w:pPr>
              <w:pStyle w:val="22"/>
              <w:ind w:right="469" w:rightChars="2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786" w:type="dxa"/>
          </w:tcPr>
          <w:p>
            <w:pPr>
              <w:pStyle w:val="22"/>
              <w:ind w:right="469" w:rightChars="213"/>
              <w:rPr>
                <w:rFonts w:ascii="Times New Roman"/>
              </w:rPr>
            </w:pPr>
          </w:p>
        </w:tc>
        <w:tc>
          <w:tcPr>
            <w:tcW w:w="1784" w:type="dxa"/>
          </w:tcPr>
          <w:p>
            <w:pPr>
              <w:pStyle w:val="22"/>
              <w:ind w:right="469" w:rightChars="213"/>
              <w:rPr>
                <w:rFonts w:ascii="Times New Roman"/>
              </w:rPr>
            </w:pPr>
          </w:p>
        </w:tc>
        <w:tc>
          <w:tcPr>
            <w:tcW w:w="1786" w:type="dxa"/>
          </w:tcPr>
          <w:p>
            <w:pPr>
              <w:pStyle w:val="22"/>
              <w:ind w:right="469" w:rightChars="213"/>
              <w:rPr>
                <w:rFonts w:ascii="Times New Roman"/>
              </w:rPr>
            </w:pPr>
          </w:p>
        </w:tc>
        <w:tc>
          <w:tcPr>
            <w:tcW w:w="1786" w:type="dxa"/>
          </w:tcPr>
          <w:p>
            <w:pPr>
              <w:pStyle w:val="22"/>
              <w:ind w:right="469" w:rightChars="213"/>
              <w:rPr>
                <w:rFonts w:ascii="Times New Roman"/>
              </w:rPr>
            </w:pPr>
          </w:p>
        </w:tc>
        <w:tc>
          <w:tcPr>
            <w:tcW w:w="1789" w:type="dxa"/>
          </w:tcPr>
          <w:p>
            <w:pPr>
              <w:pStyle w:val="22"/>
              <w:ind w:right="469" w:rightChars="2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1786" w:type="dxa"/>
          </w:tcPr>
          <w:p>
            <w:pPr>
              <w:pStyle w:val="22"/>
              <w:ind w:right="469" w:rightChars="213"/>
              <w:rPr>
                <w:rFonts w:ascii="Times New Roman"/>
              </w:rPr>
            </w:pPr>
          </w:p>
        </w:tc>
        <w:tc>
          <w:tcPr>
            <w:tcW w:w="1784" w:type="dxa"/>
          </w:tcPr>
          <w:p>
            <w:pPr>
              <w:pStyle w:val="22"/>
              <w:ind w:right="469" w:rightChars="213"/>
              <w:rPr>
                <w:rFonts w:ascii="Times New Roman"/>
              </w:rPr>
            </w:pPr>
          </w:p>
        </w:tc>
        <w:tc>
          <w:tcPr>
            <w:tcW w:w="1786" w:type="dxa"/>
          </w:tcPr>
          <w:p>
            <w:pPr>
              <w:pStyle w:val="22"/>
              <w:ind w:right="469" w:rightChars="213"/>
              <w:rPr>
                <w:rFonts w:ascii="Times New Roman"/>
              </w:rPr>
            </w:pPr>
          </w:p>
        </w:tc>
        <w:tc>
          <w:tcPr>
            <w:tcW w:w="1786" w:type="dxa"/>
          </w:tcPr>
          <w:p>
            <w:pPr>
              <w:pStyle w:val="22"/>
              <w:ind w:right="469" w:rightChars="213"/>
              <w:rPr>
                <w:rFonts w:ascii="Times New Roman"/>
              </w:rPr>
            </w:pPr>
          </w:p>
        </w:tc>
        <w:tc>
          <w:tcPr>
            <w:tcW w:w="1789" w:type="dxa"/>
          </w:tcPr>
          <w:p>
            <w:pPr>
              <w:pStyle w:val="22"/>
              <w:ind w:right="469" w:rightChars="2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786" w:type="dxa"/>
          </w:tcPr>
          <w:p>
            <w:pPr>
              <w:pStyle w:val="22"/>
              <w:ind w:right="469" w:rightChars="213"/>
              <w:rPr>
                <w:rFonts w:ascii="Times New Roman"/>
              </w:rPr>
            </w:pPr>
          </w:p>
        </w:tc>
        <w:tc>
          <w:tcPr>
            <w:tcW w:w="1784" w:type="dxa"/>
          </w:tcPr>
          <w:p>
            <w:pPr>
              <w:pStyle w:val="22"/>
              <w:ind w:right="469" w:rightChars="213"/>
              <w:rPr>
                <w:rFonts w:ascii="Times New Roman"/>
              </w:rPr>
            </w:pPr>
          </w:p>
        </w:tc>
        <w:tc>
          <w:tcPr>
            <w:tcW w:w="1786" w:type="dxa"/>
          </w:tcPr>
          <w:p>
            <w:pPr>
              <w:pStyle w:val="22"/>
              <w:ind w:right="469" w:rightChars="213"/>
              <w:rPr>
                <w:rFonts w:ascii="Times New Roman"/>
              </w:rPr>
            </w:pPr>
          </w:p>
        </w:tc>
        <w:tc>
          <w:tcPr>
            <w:tcW w:w="1786" w:type="dxa"/>
          </w:tcPr>
          <w:p>
            <w:pPr>
              <w:pStyle w:val="22"/>
              <w:ind w:right="469" w:rightChars="213"/>
              <w:rPr>
                <w:rFonts w:ascii="Times New Roman"/>
              </w:rPr>
            </w:pPr>
          </w:p>
        </w:tc>
        <w:tc>
          <w:tcPr>
            <w:tcW w:w="1789" w:type="dxa"/>
          </w:tcPr>
          <w:p>
            <w:pPr>
              <w:pStyle w:val="22"/>
              <w:ind w:right="469" w:rightChars="2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1786" w:type="dxa"/>
          </w:tcPr>
          <w:p>
            <w:pPr>
              <w:pStyle w:val="22"/>
              <w:ind w:right="469" w:rightChars="213"/>
              <w:rPr>
                <w:rFonts w:ascii="Times New Roman"/>
              </w:rPr>
            </w:pPr>
          </w:p>
        </w:tc>
        <w:tc>
          <w:tcPr>
            <w:tcW w:w="1784" w:type="dxa"/>
          </w:tcPr>
          <w:p>
            <w:pPr>
              <w:pStyle w:val="22"/>
              <w:ind w:right="469" w:rightChars="213"/>
              <w:rPr>
                <w:rFonts w:ascii="Times New Roman"/>
              </w:rPr>
            </w:pPr>
          </w:p>
        </w:tc>
        <w:tc>
          <w:tcPr>
            <w:tcW w:w="1786" w:type="dxa"/>
          </w:tcPr>
          <w:p>
            <w:pPr>
              <w:pStyle w:val="22"/>
              <w:ind w:right="469" w:rightChars="213"/>
              <w:rPr>
                <w:rFonts w:ascii="Times New Roman"/>
              </w:rPr>
            </w:pPr>
          </w:p>
        </w:tc>
        <w:tc>
          <w:tcPr>
            <w:tcW w:w="1786" w:type="dxa"/>
          </w:tcPr>
          <w:p>
            <w:pPr>
              <w:pStyle w:val="22"/>
              <w:ind w:right="469" w:rightChars="213"/>
              <w:rPr>
                <w:rFonts w:ascii="Times New Roman"/>
              </w:rPr>
            </w:pPr>
          </w:p>
        </w:tc>
        <w:tc>
          <w:tcPr>
            <w:tcW w:w="1789" w:type="dxa"/>
          </w:tcPr>
          <w:p>
            <w:pPr>
              <w:pStyle w:val="22"/>
              <w:ind w:right="469" w:rightChars="2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1786" w:type="dxa"/>
          </w:tcPr>
          <w:p>
            <w:pPr>
              <w:pStyle w:val="22"/>
              <w:ind w:right="469" w:rightChars="213"/>
              <w:rPr>
                <w:rFonts w:ascii="Times New Roman"/>
              </w:rPr>
            </w:pPr>
          </w:p>
        </w:tc>
        <w:tc>
          <w:tcPr>
            <w:tcW w:w="1784" w:type="dxa"/>
          </w:tcPr>
          <w:p>
            <w:pPr>
              <w:pStyle w:val="22"/>
              <w:ind w:right="469" w:rightChars="213"/>
              <w:rPr>
                <w:rFonts w:ascii="Times New Roman"/>
              </w:rPr>
            </w:pPr>
          </w:p>
        </w:tc>
        <w:tc>
          <w:tcPr>
            <w:tcW w:w="1786" w:type="dxa"/>
          </w:tcPr>
          <w:p>
            <w:pPr>
              <w:pStyle w:val="22"/>
              <w:ind w:right="469" w:rightChars="213"/>
              <w:rPr>
                <w:rFonts w:ascii="Times New Roman"/>
              </w:rPr>
            </w:pPr>
          </w:p>
        </w:tc>
        <w:tc>
          <w:tcPr>
            <w:tcW w:w="1786" w:type="dxa"/>
          </w:tcPr>
          <w:p>
            <w:pPr>
              <w:pStyle w:val="22"/>
              <w:ind w:right="469" w:rightChars="213"/>
              <w:rPr>
                <w:rFonts w:ascii="Times New Roman"/>
              </w:rPr>
            </w:pPr>
          </w:p>
        </w:tc>
        <w:tc>
          <w:tcPr>
            <w:tcW w:w="1789" w:type="dxa"/>
          </w:tcPr>
          <w:p>
            <w:pPr>
              <w:pStyle w:val="22"/>
              <w:ind w:right="469" w:rightChars="213"/>
              <w:rPr>
                <w:rFonts w:ascii="Times New Roman"/>
              </w:rPr>
            </w:pPr>
          </w:p>
        </w:tc>
      </w:tr>
    </w:tbl>
    <w:p>
      <w:pPr>
        <w:ind w:right="469" w:rightChars="213"/>
        <w:sectPr>
          <w:pgSz w:w="11910" w:h="16840"/>
          <w:pgMar w:top="1300" w:right="620" w:bottom="1160" w:left="700" w:header="0" w:footer="975" w:gutter="0"/>
          <w:cols w:space="720" w:num="1"/>
        </w:sectPr>
      </w:pPr>
    </w:p>
    <w:p>
      <w:pPr>
        <w:pStyle w:val="7"/>
        <w:spacing w:before="61"/>
        <w:ind w:right="469" w:rightChars="213"/>
        <w:rPr>
          <w:rFonts w:ascii="宋体" w:eastAsia="宋体"/>
        </w:rPr>
      </w:pPr>
      <w:r>
        <w:rPr>
          <w:rFonts w:hint="eastAsia" w:ascii="宋体" w:eastAsia="宋体"/>
        </w:rPr>
        <w:t>十</w:t>
      </w:r>
      <w:r>
        <w:rPr>
          <w:rFonts w:hint="eastAsia" w:ascii="宋体" w:eastAsia="宋体"/>
          <w:lang w:val="en-US"/>
        </w:rPr>
        <w:t>三</w:t>
      </w:r>
      <w:r>
        <w:rPr>
          <w:rFonts w:hint="eastAsia" w:ascii="宋体" w:eastAsia="宋体"/>
        </w:rPr>
        <w:t>、拟配备的设施装备</w:t>
      </w: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p>
    <w:p>
      <w:pPr>
        <w:pStyle w:val="7"/>
        <w:spacing w:before="61"/>
        <w:ind w:right="469" w:rightChars="213"/>
        <w:rPr>
          <w:rFonts w:ascii="宋体" w:eastAsia="宋体"/>
        </w:rPr>
      </w:pPr>
      <w:r>
        <w:rPr>
          <w:rFonts w:hint="eastAsia" w:ascii="宋体" w:eastAsia="宋体"/>
        </w:rPr>
        <w:t>十</w:t>
      </w:r>
      <w:r>
        <w:rPr>
          <w:rFonts w:hint="eastAsia" w:ascii="宋体" w:eastAsia="宋体"/>
          <w:lang w:val="en-US"/>
        </w:rPr>
        <w:t>四</w:t>
      </w:r>
      <w:r>
        <w:rPr>
          <w:rFonts w:hint="eastAsia" w:ascii="宋体" w:eastAsia="宋体"/>
        </w:rPr>
        <w:t>、投标人已完成类似项目情况</w:t>
      </w:r>
    </w:p>
    <w:p>
      <w:pPr>
        <w:pStyle w:val="13"/>
        <w:spacing w:before="5"/>
        <w:ind w:right="469" w:rightChars="213"/>
        <w:rPr>
          <w:b/>
          <w:sz w:val="10"/>
        </w:rPr>
      </w:pPr>
    </w:p>
    <w:tbl>
      <w:tblPr>
        <w:tblStyle w:val="17"/>
        <w:tblW w:w="0" w:type="auto"/>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619"/>
        <w:gridCol w:w="2404"/>
        <w:gridCol w:w="2274"/>
        <w:gridCol w:w="1258"/>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720" w:type="dxa"/>
          </w:tcPr>
          <w:p>
            <w:pPr>
              <w:pStyle w:val="22"/>
              <w:ind w:right="469" w:rightChars="213"/>
              <w:rPr>
                <w:b/>
                <w:sz w:val="20"/>
              </w:rPr>
            </w:pPr>
          </w:p>
          <w:p>
            <w:pPr>
              <w:pStyle w:val="22"/>
              <w:spacing w:before="162"/>
              <w:ind w:left="148" w:right="-169" w:rightChars="-77"/>
              <w:rPr>
                <w:sz w:val="21"/>
              </w:rPr>
            </w:pPr>
            <w:r>
              <w:rPr>
                <w:sz w:val="21"/>
              </w:rPr>
              <w:t>序号</w:t>
            </w:r>
          </w:p>
        </w:tc>
        <w:tc>
          <w:tcPr>
            <w:tcW w:w="1619" w:type="dxa"/>
          </w:tcPr>
          <w:p>
            <w:pPr>
              <w:pStyle w:val="22"/>
              <w:ind w:right="469" w:rightChars="213"/>
              <w:rPr>
                <w:b/>
                <w:sz w:val="20"/>
              </w:rPr>
            </w:pPr>
          </w:p>
          <w:p>
            <w:pPr>
              <w:pStyle w:val="22"/>
              <w:spacing w:before="162"/>
              <w:ind w:left="180" w:right="68" w:rightChars="31"/>
              <w:rPr>
                <w:sz w:val="21"/>
              </w:rPr>
            </w:pPr>
            <w:r>
              <w:rPr>
                <w:sz w:val="21"/>
              </w:rPr>
              <w:t>合同签订时间</w:t>
            </w:r>
          </w:p>
        </w:tc>
        <w:tc>
          <w:tcPr>
            <w:tcW w:w="2404" w:type="dxa"/>
          </w:tcPr>
          <w:p>
            <w:pPr>
              <w:pStyle w:val="22"/>
              <w:ind w:right="469" w:rightChars="213"/>
              <w:rPr>
                <w:b/>
                <w:sz w:val="20"/>
              </w:rPr>
            </w:pPr>
          </w:p>
          <w:p>
            <w:pPr>
              <w:pStyle w:val="22"/>
              <w:spacing w:before="162"/>
              <w:ind w:left="784" w:right="469" w:rightChars="213"/>
              <w:rPr>
                <w:sz w:val="21"/>
              </w:rPr>
            </w:pPr>
            <w:r>
              <w:rPr>
                <w:sz w:val="21"/>
              </w:rPr>
              <w:t>项目概况</w:t>
            </w:r>
          </w:p>
        </w:tc>
        <w:tc>
          <w:tcPr>
            <w:tcW w:w="2274" w:type="dxa"/>
          </w:tcPr>
          <w:p>
            <w:pPr>
              <w:pStyle w:val="22"/>
              <w:ind w:right="469" w:rightChars="213"/>
              <w:rPr>
                <w:b/>
                <w:sz w:val="20"/>
              </w:rPr>
            </w:pPr>
          </w:p>
          <w:p>
            <w:pPr>
              <w:pStyle w:val="22"/>
              <w:spacing w:before="162"/>
              <w:ind w:left="720" w:right="469" w:rightChars="213"/>
              <w:rPr>
                <w:sz w:val="21"/>
              </w:rPr>
            </w:pPr>
            <w:r>
              <w:rPr>
                <w:sz w:val="21"/>
              </w:rPr>
              <w:t>业主单位</w:t>
            </w:r>
          </w:p>
        </w:tc>
        <w:tc>
          <w:tcPr>
            <w:tcW w:w="1258" w:type="dxa"/>
          </w:tcPr>
          <w:p>
            <w:pPr>
              <w:pStyle w:val="22"/>
              <w:ind w:right="469" w:rightChars="213"/>
              <w:rPr>
                <w:b/>
                <w:sz w:val="20"/>
              </w:rPr>
            </w:pPr>
          </w:p>
          <w:p>
            <w:pPr>
              <w:pStyle w:val="22"/>
              <w:spacing w:before="162"/>
              <w:ind w:left="213" w:right="147" w:rightChars="67"/>
              <w:rPr>
                <w:sz w:val="21"/>
              </w:rPr>
            </w:pPr>
            <w:r>
              <w:rPr>
                <w:sz w:val="21"/>
              </w:rPr>
              <w:t>合同金额</w:t>
            </w:r>
          </w:p>
        </w:tc>
        <w:tc>
          <w:tcPr>
            <w:tcW w:w="1218" w:type="dxa"/>
          </w:tcPr>
          <w:p>
            <w:pPr>
              <w:pStyle w:val="22"/>
              <w:ind w:right="469" w:rightChars="213"/>
              <w:rPr>
                <w:b/>
                <w:sz w:val="20"/>
              </w:rPr>
            </w:pPr>
          </w:p>
          <w:p>
            <w:pPr>
              <w:pStyle w:val="22"/>
              <w:spacing w:before="162"/>
              <w:ind w:left="405" w:right="469" w:rightChars="213"/>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20" w:type="dxa"/>
          </w:tcPr>
          <w:p>
            <w:pPr>
              <w:pStyle w:val="22"/>
              <w:ind w:right="469" w:rightChars="213"/>
              <w:rPr>
                <w:rFonts w:ascii="Times New Roman"/>
              </w:rPr>
            </w:pPr>
          </w:p>
        </w:tc>
        <w:tc>
          <w:tcPr>
            <w:tcW w:w="1619" w:type="dxa"/>
          </w:tcPr>
          <w:p>
            <w:pPr>
              <w:pStyle w:val="22"/>
              <w:ind w:right="469" w:rightChars="213"/>
              <w:rPr>
                <w:rFonts w:ascii="Times New Roman"/>
              </w:rPr>
            </w:pPr>
          </w:p>
        </w:tc>
        <w:tc>
          <w:tcPr>
            <w:tcW w:w="2404" w:type="dxa"/>
          </w:tcPr>
          <w:p>
            <w:pPr>
              <w:pStyle w:val="22"/>
              <w:ind w:right="469" w:rightChars="213"/>
              <w:rPr>
                <w:rFonts w:ascii="Times New Roman"/>
              </w:rPr>
            </w:pPr>
          </w:p>
        </w:tc>
        <w:tc>
          <w:tcPr>
            <w:tcW w:w="2274" w:type="dxa"/>
          </w:tcPr>
          <w:p>
            <w:pPr>
              <w:pStyle w:val="22"/>
              <w:ind w:right="469" w:rightChars="213"/>
              <w:rPr>
                <w:rFonts w:ascii="Times New Roman"/>
              </w:rPr>
            </w:pPr>
          </w:p>
        </w:tc>
        <w:tc>
          <w:tcPr>
            <w:tcW w:w="1258" w:type="dxa"/>
          </w:tcPr>
          <w:p>
            <w:pPr>
              <w:pStyle w:val="22"/>
              <w:ind w:right="469" w:rightChars="213"/>
              <w:rPr>
                <w:rFonts w:ascii="Times New Roman"/>
              </w:rPr>
            </w:pPr>
          </w:p>
        </w:tc>
        <w:tc>
          <w:tcPr>
            <w:tcW w:w="1218" w:type="dxa"/>
          </w:tcPr>
          <w:p>
            <w:pPr>
              <w:pStyle w:val="22"/>
              <w:ind w:right="469" w:rightChars="2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20" w:type="dxa"/>
          </w:tcPr>
          <w:p>
            <w:pPr>
              <w:pStyle w:val="22"/>
              <w:ind w:right="469" w:rightChars="213"/>
              <w:rPr>
                <w:rFonts w:ascii="Times New Roman"/>
              </w:rPr>
            </w:pPr>
          </w:p>
        </w:tc>
        <w:tc>
          <w:tcPr>
            <w:tcW w:w="1619" w:type="dxa"/>
          </w:tcPr>
          <w:p>
            <w:pPr>
              <w:pStyle w:val="22"/>
              <w:ind w:right="469" w:rightChars="213"/>
              <w:rPr>
                <w:rFonts w:ascii="Times New Roman"/>
              </w:rPr>
            </w:pPr>
          </w:p>
        </w:tc>
        <w:tc>
          <w:tcPr>
            <w:tcW w:w="2404" w:type="dxa"/>
          </w:tcPr>
          <w:p>
            <w:pPr>
              <w:pStyle w:val="22"/>
              <w:ind w:right="469" w:rightChars="213"/>
              <w:rPr>
                <w:rFonts w:ascii="Times New Roman"/>
              </w:rPr>
            </w:pPr>
          </w:p>
        </w:tc>
        <w:tc>
          <w:tcPr>
            <w:tcW w:w="2274" w:type="dxa"/>
          </w:tcPr>
          <w:p>
            <w:pPr>
              <w:pStyle w:val="22"/>
              <w:ind w:right="469" w:rightChars="213"/>
              <w:rPr>
                <w:rFonts w:ascii="Times New Roman"/>
              </w:rPr>
            </w:pPr>
          </w:p>
        </w:tc>
        <w:tc>
          <w:tcPr>
            <w:tcW w:w="1258" w:type="dxa"/>
          </w:tcPr>
          <w:p>
            <w:pPr>
              <w:pStyle w:val="22"/>
              <w:ind w:right="469" w:rightChars="213"/>
              <w:rPr>
                <w:rFonts w:ascii="Times New Roman"/>
              </w:rPr>
            </w:pPr>
          </w:p>
        </w:tc>
        <w:tc>
          <w:tcPr>
            <w:tcW w:w="1218" w:type="dxa"/>
          </w:tcPr>
          <w:p>
            <w:pPr>
              <w:pStyle w:val="22"/>
              <w:ind w:right="469" w:rightChars="2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20" w:type="dxa"/>
          </w:tcPr>
          <w:p>
            <w:pPr>
              <w:pStyle w:val="22"/>
              <w:ind w:right="469" w:rightChars="213"/>
              <w:rPr>
                <w:rFonts w:ascii="Times New Roman"/>
              </w:rPr>
            </w:pPr>
          </w:p>
        </w:tc>
        <w:tc>
          <w:tcPr>
            <w:tcW w:w="1619" w:type="dxa"/>
          </w:tcPr>
          <w:p>
            <w:pPr>
              <w:pStyle w:val="22"/>
              <w:ind w:right="469" w:rightChars="213"/>
              <w:rPr>
                <w:rFonts w:ascii="Times New Roman"/>
              </w:rPr>
            </w:pPr>
          </w:p>
        </w:tc>
        <w:tc>
          <w:tcPr>
            <w:tcW w:w="2404" w:type="dxa"/>
          </w:tcPr>
          <w:p>
            <w:pPr>
              <w:pStyle w:val="22"/>
              <w:ind w:right="469" w:rightChars="213"/>
              <w:rPr>
                <w:rFonts w:ascii="Times New Roman"/>
              </w:rPr>
            </w:pPr>
          </w:p>
        </w:tc>
        <w:tc>
          <w:tcPr>
            <w:tcW w:w="2274" w:type="dxa"/>
          </w:tcPr>
          <w:p>
            <w:pPr>
              <w:pStyle w:val="22"/>
              <w:ind w:right="469" w:rightChars="213"/>
              <w:rPr>
                <w:rFonts w:ascii="Times New Roman"/>
              </w:rPr>
            </w:pPr>
          </w:p>
        </w:tc>
        <w:tc>
          <w:tcPr>
            <w:tcW w:w="1258" w:type="dxa"/>
          </w:tcPr>
          <w:p>
            <w:pPr>
              <w:pStyle w:val="22"/>
              <w:ind w:right="469" w:rightChars="213"/>
              <w:rPr>
                <w:rFonts w:ascii="Times New Roman"/>
              </w:rPr>
            </w:pPr>
          </w:p>
        </w:tc>
        <w:tc>
          <w:tcPr>
            <w:tcW w:w="1218" w:type="dxa"/>
          </w:tcPr>
          <w:p>
            <w:pPr>
              <w:pStyle w:val="22"/>
              <w:ind w:right="469" w:rightChars="2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20" w:type="dxa"/>
          </w:tcPr>
          <w:p>
            <w:pPr>
              <w:pStyle w:val="22"/>
              <w:ind w:right="469" w:rightChars="213"/>
              <w:rPr>
                <w:rFonts w:ascii="Times New Roman"/>
              </w:rPr>
            </w:pPr>
          </w:p>
        </w:tc>
        <w:tc>
          <w:tcPr>
            <w:tcW w:w="1619" w:type="dxa"/>
          </w:tcPr>
          <w:p>
            <w:pPr>
              <w:pStyle w:val="22"/>
              <w:ind w:right="469" w:rightChars="213"/>
              <w:rPr>
                <w:rFonts w:ascii="Times New Roman"/>
              </w:rPr>
            </w:pPr>
          </w:p>
        </w:tc>
        <w:tc>
          <w:tcPr>
            <w:tcW w:w="2404" w:type="dxa"/>
          </w:tcPr>
          <w:p>
            <w:pPr>
              <w:pStyle w:val="22"/>
              <w:ind w:right="469" w:rightChars="213"/>
              <w:rPr>
                <w:rFonts w:ascii="Times New Roman"/>
              </w:rPr>
            </w:pPr>
          </w:p>
        </w:tc>
        <w:tc>
          <w:tcPr>
            <w:tcW w:w="2274" w:type="dxa"/>
          </w:tcPr>
          <w:p>
            <w:pPr>
              <w:pStyle w:val="22"/>
              <w:ind w:right="469" w:rightChars="213"/>
              <w:rPr>
                <w:rFonts w:ascii="Times New Roman"/>
              </w:rPr>
            </w:pPr>
          </w:p>
        </w:tc>
        <w:tc>
          <w:tcPr>
            <w:tcW w:w="1258" w:type="dxa"/>
          </w:tcPr>
          <w:p>
            <w:pPr>
              <w:pStyle w:val="22"/>
              <w:ind w:right="469" w:rightChars="213"/>
              <w:rPr>
                <w:rFonts w:ascii="Times New Roman"/>
              </w:rPr>
            </w:pPr>
          </w:p>
        </w:tc>
        <w:tc>
          <w:tcPr>
            <w:tcW w:w="1218" w:type="dxa"/>
          </w:tcPr>
          <w:p>
            <w:pPr>
              <w:pStyle w:val="22"/>
              <w:ind w:right="469" w:rightChars="2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720" w:type="dxa"/>
          </w:tcPr>
          <w:p>
            <w:pPr>
              <w:pStyle w:val="22"/>
              <w:ind w:right="469" w:rightChars="213"/>
              <w:rPr>
                <w:rFonts w:ascii="Times New Roman"/>
              </w:rPr>
            </w:pPr>
          </w:p>
        </w:tc>
        <w:tc>
          <w:tcPr>
            <w:tcW w:w="1619" w:type="dxa"/>
          </w:tcPr>
          <w:p>
            <w:pPr>
              <w:pStyle w:val="22"/>
              <w:ind w:right="469" w:rightChars="213"/>
              <w:rPr>
                <w:rFonts w:ascii="Times New Roman"/>
              </w:rPr>
            </w:pPr>
          </w:p>
        </w:tc>
        <w:tc>
          <w:tcPr>
            <w:tcW w:w="2404" w:type="dxa"/>
          </w:tcPr>
          <w:p>
            <w:pPr>
              <w:pStyle w:val="22"/>
              <w:ind w:right="469" w:rightChars="213"/>
              <w:rPr>
                <w:rFonts w:ascii="Times New Roman"/>
              </w:rPr>
            </w:pPr>
          </w:p>
        </w:tc>
        <w:tc>
          <w:tcPr>
            <w:tcW w:w="2274" w:type="dxa"/>
          </w:tcPr>
          <w:p>
            <w:pPr>
              <w:pStyle w:val="22"/>
              <w:ind w:right="469" w:rightChars="213"/>
              <w:rPr>
                <w:rFonts w:ascii="Times New Roman"/>
              </w:rPr>
            </w:pPr>
          </w:p>
        </w:tc>
        <w:tc>
          <w:tcPr>
            <w:tcW w:w="1258" w:type="dxa"/>
          </w:tcPr>
          <w:p>
            <w:pPr>
              <w:pStyle w:val="22"/>
              <w:ind w:right="469" w:rightChars="213"/>
              <w:rPr>
                <w:rFonts w:ascii="Times New Roman"/>
              </w:rPr>
            </w:pPr>
          </w:p>
        </w:tc>
        <w:tc>
          <w:tcPr>
            <w:tcW w:w="1218" w:type="dxa"/>
          </w:tcPr>
          <w:p>
            <w:pPr>
              <w:pStyle w:val="22"/>
              <w:ind w:right="469" w:rightChars="2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20" w:type="dxa"/>
          </w:tcPr>
          <w:p>
            <w:pPr>
              <w:pStyle w:val="22"/>
              <w:ind w:right="469" w:rightChars="213"/>
              <w:rPr>
                <w:rFonts w:ascii="Times New Roman"/>
              </w:rPr>
            </w:pPr>
          </w:p>
        </w:tc>
        <w:tc>
          <w:tcPr>
            <w:tcW w:w="1619" w:type="dxa"/>
          </w:tcPr>
          <w:p>
            <w:pPr>
              <w:pStyle w:val="22"/>
              <w:ind w:right="469" w:rightChars="213"/>
              <w:rPr>
                <w:rFonts w:ascii="Times New Roman"/>
              </w:rPr>
            </w:pPr>
          </w:p>
        </w:tc>
        <w:tc>
          <w:tcPr>
            <w:tcW w:w="2404" w:type="dxa"/>
          </w:tcPr>
          <w:p>
            <w:pPr>
              <w:pStyle w:val="22"/>
              <w:ind w:right="469" w:rightChars="213"/>
              <w:rPr>
                <w:rFonts w:ascii="Times New Roman"/>
              </w:rPr>
            </w:pPr>
          </w:p>
        </w:tc>
        <w:tc>
          <w:tcPr>
            <w:tcW w:w="2274" w:type="dxa"/>
          </w:tcPr>
          <w:p>
            <w:pPr>
              <w:pStyle w:val="22"/>
              <w:ind w:right="469" w:rightChars="213"/>
              <w:rPr>
                <w:rFonts w:ascii="Times New Roman"/>
              </w:rPr>
            </w:pPr>
          </w:p>
        </w:tc>
        <w:tc>
          <w:tcPr>
            <w:tcW w:w="1258" w:type="dxa"/>
          </w:tcPr>
          <w:p>
            <w:pPr>
              <w:pStyle w:val="22"/>
              <w:ind w:right="469" w:rightChars="213"/>
              <w:rPr>
                <w:rFonts w:ascii="Times New Roman"/>
              </w:rPr>
            </w:pPr>
          </w:p>
        </w:tc>
        <w:tc>
          <w:tcPr>
            <w:tcW w:w="1218" w:type="dxa"/>
          </w:tcPr>
          <w:p>
            <w:pPr>
              <w:pStyle w:val="22"/>
              <w:ind w:right="469" w:rightChars="2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20" w:type="dxa"/>
          </w:tcPr>
          <w:p>
            <w:pPr>
              <w:pStyle w:val="22"/>
              <w:ind w:right="469" w:rightChars="213"/>
              <w:rPr>
                <w:rFonts w:ascii="Times New Roman"/>
              </w:rPr>
            </w:pPr>
          </w:p>
        </w:tc>
        <w:tc>
          <w:tcPr>
            <w:tcW w:w="1619" w:type="dxa"/>
          </w:tcPr>
          <w:p>
            <w:pPr>
              <w:pStyle w:val="22"/>
              <w:ind w:right="469" w:rightChars="213"/>
              <w:rPr>
                <w:rFonts w:ascii="Times New Roman"/>
              </w:rPr>
            </w:pPr>
          </w:p>
        </w:tc>
        <w:tc>
          <w:tcPr>
            <w:tcW w:w="2404" w:type="dxa"/>
          </w:tcPr>
          <w:p>
            <w:pPr>
              <w:pStyle w:val="22"/>
              <w:ind w:right="469" w:rightChars="213"/>
              <w:rPr>
                <w:rFonts w:ascii="Times New Roman"/>
              </w:rPr>
            </w:pPr>
          </w:p>
        </w:tc>
        <w:tc>
          <w:tcPr>
            <w:tcW w:w="2274" w:type="dxa"/>
          </w:tcPr>
          <w:p>
            <w:pPr>
              <w:pStyle w:val="22"/>
              <w:ind w:right="469" w:rightChars="213"/>
              <w:rPr>
                <w:rFonts w:ascii="Times New Roman"/>
              </w:rPr>
            </w:pPr>
          </w:p>
        </w:tc>
        <w:tc>
          <w:tcPr>
            <w:tcW w:w="1258" w:type="dxa"/>
          </w:tcPr>
          <w:p>
            <w:pPr>
              <w:pStyle w:val="22"/>
              <w:ind w:right="469" w:rightChars="213"/>
              <w:rPr>
                <w:rFonts w:ascii="Times New Roman"/>
              </w:rPr>
            </w:pPr>
          </w:p>
        </w:tc>
        <w:tc>
          <w:tcPr>
            <w:tcW w:w="1218" w:type="dxa"/>
          </w:tcPr>
          <w:p>
            <w:pPr>
              <w:pStyle w:val="22"/>
              <w:ind w:right="469" w:rightChars="21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20" w:type="dxa"/>
          </w:tcPr>
          <w:p>
            <w:pPr>
              <w:pStyle w:val="22"/>
              <w:ind w:right="469" w:rightChars="213"/>
              <w:rPr>
                <w:rFonts w:ascii="Times New Roman"/>
              </w:rPr>
            </w:pPr>
          </w:p>
        </w:tc>
        <w:tc>
          <w:tcPr>
            <w:tcW w:w="1619" w:type="dxa"/>
          </w:tcPr>
          <w:p>
            <w:pPr>
              <w:pStyle w:val="22"/>
              <w:ind w:right="469" w:rightChars="213"/>
              <w:rPr>
                <w:rFonts w:ascii="Times New Roman"/>
              </w:rPr>
            </w:pPr>
          </w:p>
        </w:tc>
        <w:tc>
          <w:tcPr>
            <w:tcW w:w="2404" w:type="dxa"/>
          </w:tcPr>
          <w:p>
            <w:pPr>
              <w:pStyle w:val="22"/>
              <w:ind w:right="469" w:rightChars="213"/>
              <w:rPr>
                <w:rFonts w:ascii="Times New Roman"/>
              </w:rPr>
            </w:pPr>
          </w:p>
        </w:tc>
        <w:tc>
          <w:tcPr>
            <w:tcW w:w="2274" w:type="dxa"/>
          </w:tcPr>
          <w:p>
            <w:pPr>
              <w:pStyle w:val="22"/>
              <w:ind w:right="469" w:rightChars="213"/>
              <w:rPr>
                <w:rFonts w:ascii="Times New Roman"/>
              </w:rPr>
            </w:pPr>
          </w:p>
        </w:tc>
        <w:tc>
          <w:tcPr>
            <w:tcW w:w="1258" w:type="dxa"/>
          </w:tcPr>
          <w:p>
            <w:pPr>
              <w:pStyle w:val="22"/>
              <w:ind w:right="469" w:rightChars="213"/>
              <w:rPr>
                <w:rFonts w:ascii="Times New Roman"/>
              </w:rPr>
            </w:pPr>
          </w:p>
        </w:tc>
        <w:tc>
          <w:tcPr>
            <w:tcW w:w="1218" w:type="dxa"/>
          </w:tcPr>
          <w:p>
            <w:pPr>
              <w:pStyle w:val="22"/>
              <w:ind w:right="469" w:rightChars="213"/>
              <w:rPr>
                <w:rFonts w:ascii="Times New Roman"/>
              </w:rPr>
            </w:pPr>
          </w:p>
        </w:tc>
      </w:tr>
    </w:tbl>
    <w:p>
      <w:pPr>
        <w:spacing w:before="171"/>
        <w:ind w:left="738" w:right="469" w:rightChars="213"/>
      </w:pPr>
      <w:r>
        <w:t>后附中标通知书或</w:t>
      </w:r>
      <w:r>
        <w:rPr>
          <w:rFonts w:hint="eastAsia"/>
          <w:lang w:val="en-US"/>
        </w:rPr>
        <w:t>合同</w:t>
      </w:r>
      <w:r>
        <w:t>复印件，并加盖公章。</w:t>
      </w:r>
    </w:p>
    <w:p>
      <w:pPr>
        <w:ind w:right="469" w:rightChars="213"/>
        <w:sectPr>
          <w:pgSz w:w="11910" w:h="16840"/>
          <w:pgMar w:top="1580" w:right="620" w:bottom="1160" w:left="700" w:header="0" w:footer="975" w:gutter="0"/>
          <w:cols w:space="720" w:num="1"/>
        </w:sectPr>
      </w:pPr>
    </w:p>
    <w:p>
      <w:pPr>
        <w:pStyle w:val="7"/>
        <w:spacing w:before="42"/>
        <w:ind w:right="469" w:rightChars="213"/>
        <w:rPr>
          <w:rFonts w:ascii="宋体" w:eastAsia="宋体"/>
        </w:rPr>
      </w:pPr>
      <w:r>
        <w:rPr>
          <w:rFonts w:hint="eastAsia" w:ascii="宋体" w:eastAsia="宋体"/>
        </w:rPr>
        <w:t>十</w:t>
      </w:r>
      <w:r>
        <w:rPr>
          <w:rFonts w:hint="eastAsia" w:ascii="宋体" w:eastAsia="宋体"/>
          <w:lang w:val="en-US"/>
        </w:rPr>
        <w:t>五</w:t>
      </w:r>
      <w:r>
        <w:rPr>
          <w:rFonts w:hint="eastAsia" w:ascii="宋体" w:eastAsia="宋体"/>
        </w:rPr>
        <w:t>、服务承诺及优惠条件</w:t>
      </w:r>
    </w:p>
    <w:p>
      <w:pPr>
        <w:pStyle w:val="13"/>
        <w:spacing w:before="156"/>
        <w:ind w:right="469" w:rightChars="213"/>
        <w:jc w:val="center"/>
      </w:pPr>
      <w:r>
        <w:t>（格式自拟）</w:t>
      </w:r>
    </w:p>
    <w:p>
      <w:pPr>
        <w:ind w:right="469" w:rightChars="213"/>
        <w:jc w:val="center"/>
        <w:sectPr>
          <w:pgSz w:w="11910" w:h="16840"/>
          <w:pgMar w:top="1320" w:right="620" w:bottom="1160" w:left="700" w:header="0" w:footer="975" w:gutter="0"/>
          <w:cols w:space="720" w:num="1"/>
        </w:sectPr>
      </w:pPr>
    </w:p>
    <w:p>
      <w:pPr>
        <w:pStyle w:val="7"/>
        <w:spacing w:before="42"/>
        <w:ind w:right="469" w:rightChars="213"/>
        <w:rPr>
          <w:rFonts w:ascii="宋体" w:eastAsia="宋体"/>
        </w:rPr>
      </w:pPr>
      <w:r>
        <w:rPr>
          <w:rFonts w:hint="eastAsia" w:ascii="宋体" w:eastAsia="宋体"/>
        </w:rPr>
        <w:t>十六、其他资料</w:t>
      </w:r>
    </w:p>
    <w:p>
      <w:pPr>
        <w:spacing w:line="360" w:lineRule="auto"/>
        <w:ind w:firstLine="440" w:firstLineChars="200"/>
        <w:rPr>
          <w:bCs/>
          <w:szCs w:val="21"/>
          <w:lang w:val="en-US"/>
        </w:rPr>
      </w:pPr>
    </w:p>
    <w:p>
      <w:pPr>
        <w:spacing w:line="360" w:lineRule="auto"/>
        <w:ind w:firstLine="440" w:firstLineChars="200"/>
        <w:rPr>
          <w:bCs/>
          <w:szCs w:val="21"/>
          <w:lang w:val="en-US"/>
        </w:rPr>
      </w:pPr>
    </w:p>
    <w:p>
      <w:pPr>
        <w:spacing w:line="360" w:lineRule="auto"/>
        <w:ind w:firstLine="440" w:firstLineChars="200"/>
        <w:rPr>
          <w:bCs/>
          <w:szCs w:val="21"/>
          <w:lang w:val="en-US"/>
        </w:rPr>
      </w:pPr>
      <w:r>
        <w:rPr>
          <w:rFonts w:hint="eastAsia"/>
          <w:bCs/>
          <w:szCs w:val="21"/>
          <w:lang w:val="en-US"/>
        </w:rPr>
        <w:t>中小企业声明函（工程、服务）</w:t>
      </w:r>
    </w:p>
    <w:p>
      <w:pPr>
        <w:spacing w:line="360" w:lineRule="auto"/>
        <w:ind w:firstLine="440" w:firstLineChars="200"/>
        <w:rPr>
          <w:bCs/>
          <w:szCs w:val="21"/>
          <w:lang w:val="en-US"/>
        </w:rPr>
      </w:pPr>
    </w:p>
    <w:p>
      <w:pPr>
        <w:spacing w:line="360" w:lineRule="auto"/>
        <w:ind w:firstLine="440" w:firstLineChars="200"/>
        <w:rPr>
          <w:bCs/>
          <w:szCs w:val="21"/>
          <w:lang w:val="en-US"/>
        </w:rPr>
      </w:pPr>
    </w:p>
    <w:p>
      <w:pPr>
        <w:spacing w:line="360" w:lineRule="auto"/>
        <w:ind w:firstLine="440" w:firstLineChars="200"/>
        <w:rPr>
          <w:bCs/>
          <w:szCs w:val="21"/>
          <w:lang w:val="en-US"/>
        </w:rPr>
      </w:pPr>
      <w:r>
        <w:rPr>
          <w:rFonts w:hint="eastAsia"/>
          <w:bCs/>
          <w:szCs w:val="21"/>
          <w:lang w:val="en-US"/>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40" w:firstLineChars="200"/>
        <w:rPr>
          <w:bCs/>
          <w:szCs w:val="21"/>
          <w:lang w:val="en-US"/>
        </w:rPr>
      </w:pPr>
      <w:r>
        <w:rPr>
          <w:rFonts w:hint="eastAsia"/>
          <w:bCs/>
          <w:szCs w:val="21"/>
          <w:lang w:val="en-US"/>
        </w:rPr>
        <w:t>1. （标的名称） ，属于 （采购文件中明确的所属行业） ；承建（承接）企业为 （企业名称） ，从业人员    人，营业收入为    万元，资产总额为    万元</w:t>
      </w:r>
      <w:r>
        <w:fldChar w:fldCharType="begin"/>
      </w:r>
      <w:r>
        <w:instrText xml:space="preserve"> HYPERLINK \l "_bookmark1" </w:instrText>
      </w:r>
      <w:r>
        <w:fldChar w:fldCharType="separate"/>
      </w:r>
      <w:r>
        <w:rPr>
          <w:rFonts w:hint="eastAsia"/>
          <w:bCs/>
          <w:szCs w:val="21"/>
          <w:lang w:val="en-US"/>
        </w:rPr>
        <w:t>1</w:t>
      </w:r>
      <w:r>
        <w:rPr>
          <w:rFonts w:hint="eastAsia"/>
          <w:bCs/>
          <w:szCs w:val="21"/>
          <w:lang w:val="en-US"/>
        </w:rPr>
        <w:fldChar w:fldCharType="end"/>
      </w:r>
      <w:r>
        <w:rPr>
          <w:rFonts w:hint="eastAsia"/>
          <w:bCs/>
          <w:szCs w:val="21"/>
          <w:lang w:val="en-US"/>
        </w:rPr>
        <w:t>，属于 （中型企业、小型企业、微型企业） ；</w:t>
      </w:r>
    </w:p>
    <w:p>
      <w:pPr>
        <w:spacing w:line="360" w:lineRule="auto"/>
        <w:ind w:firstLine="440" w:firstLineChars="200"/>
        <w:rPr>
          <w:bCs/>
          <w:szCs w:val="21"/>
          <w:lang w:val="en-US"/>
        </w:rPr>
      </w:pPr>
      <w:r>
        <w:rPr>
          <w:rFonts w:hint="eastAsia"/>
          <w:bCs/>
          <w:szCs w:val="21"/>
          <w:lang w:val="en-US"/>
        </w:rPr>
        <w:t>2. （标的名称） ，属于 （采购文件中明确的所属行业） ；承建（承接）企业为 （企业名称） ，从业人员    人，营业收入为    万元，资产总额为    万元，属于 （中型企业、小型企业、微型企业） ；</w:t>
      </w:r>
    </w:p>
    <w:p>
      <w:pPr>
        <w:spacing w:line="360" w:lineRule="auto"/>
        <w:ind w:firstLine="440" w:firstLineChars="200"/>
        <w:rPr>
          <w:bCs/>
          <w:szCs w:val="21"/>
          <w:lang w:val="en-US"/>
        </w:rPr>
      </w:pPr>
      <w:r>
        <w:rPr>
          <w:rFonts w:hint="eastAsia"/>
          <w:bCs/>
          <w:szCs w:val="21"/>
          <w:lang w:val="en-US"/>
        </w:rPr>
        <w:t>……</w:t>
      </w:r>
    </w:p>
    <w:p>
      <w:pPr>
        <w:spacing w:line="360" w:lineRule="auto"/>
        <w:ind w:firstLine="440" w:firstLineChars="200"/>
        <w:rPr>
          <w:bCs/>
          <w:szCs w:val="21"/>
          <w:lang w:val="en-US"/>
        </w:rPr>
      </w:pPr>
      <w:r>
        <w:rPr>
          <w:rFonts w:hint="eastAsia"/>
          <w:bCs/>
          <w:szCs w:val="21"/>
          <w:lang w:val="en-US"/>
        </w:rPr>
        <w:t>以上企业，不属于大企业的分支机构，不存在控股股东为大企业的情形，也不存在与大企业的负责人为同一人的情形。</w:t>
      </w:r>
    </w:p>
    <w:p>
      <w:pPr>
        <w:spacing w:line="360" w:lineRule="auto"/>
        <w:ind w:firstLine="440" w:firstLineChars="200"/>
        <w:rPr>
          <w:bCs/>
          <w:szCs w:val="21"/>
          <w:lang w:val="en-US"/>
        </w:rPr>
      </w:pPr>
      <w:r>
        <w:rPr>
          <w:rFonts w:hint="eastAsia"/>
          <w:bCs/>
          <w:szCs w:val="21"/>
          <w:lang w:val="en-US"/>
        </w:rPr>
        <w:t>本企业对上述声明内容的真实性负责。如有虚假，将依法承担相应责任。</w:t>
      </w:r>
    </w:p>
    <w:p>
      <w:pPr>
        <w:spacing w:line="360" w:lineRule="auto"/>
        <w:ind w:firstLine="440" w:firstLineChars="200"/>
        <w:rPr>
          <w:bCs/>
          <w:szCs w:val="21"/>
          <w:lang w:val="en-US"/>
        </w:rPr>
      </w:pPr>
    </w:p>
    <w:p>
      <w:pPr>
        <w:spacing w:line="360" w:lineRule="auto"/>
        <w:ind w:firstLine="440" w:firstLineChars="200"/>
        <w:rPr>
          <w:bCs/>
          <w:szCs w:val="21"/>
          <w:lang w:val="en-US"/>
        </w:rPr>
      </w:pPr>
      <w:r>
        <w:rPr>
          <w:rFonts w:hint="eastAsia"/>
          <w:bCs/>
          <w:szCs w:val="21"/>
          <w:lang w:val="en-US"/>
        </w:rPr>
        <w:t>企业名称（盖章）：</w:t>
      </w:r>
    </w:p>
    <w:p>
      <w:pPr>
        <w:spacing w:line="360" w:lineRule="auto"/>
        <w:ind w:firstLine="440" w:firstLineChars="200"/>
        <w:rPr>
          <w:bCs/>
          <w:szCs w:val="21"/>
          <w:lang w:val="en-US"/>
        </w:rPr>
      </w:pPr>
    </w:p>
    <w:p>
      <w:pPr>
        <w:rPr>
          <w:rFonts w:hint="eastAsia"/>
        </w:rPr>
      </w:pPr>
      <w:r>
        <w:rPr>
          <w:rFonts w:hint="eastAsia"/>
          <w:bCs/>
          <w:szCs w:val="21"/>
          <w:lang w:val="en-US"/>
        </w:rPr>
        <w:t>日期：</w:t>
      </w:r>
    </w:p>
    <w:p>
      <w:pPr>
        <w:rPr>
          <w:rFonts w:hint="eastAsia"/>
        </w:rPr>
      </w:pPr>
    </w:p>
    <w:p/>
    <w:p>
      <w:pPr>
        <w:pStyle w:val="2"/>
        <w:ind w:firstLine="480"/>
        <w:rPr>
          <w:rFonts w:hint="eastAsia" w:eastAsiaTheme="minorEastAsia"/>
        </w:rPr>
      </w:pPr>
    </w:p>
    <w:p>
      <w:pPr>
        <w:spacing w:line="269" w:lineRule="exact"/>
        <w:ind w:right="469" w:rightChars="213"/>
        <w:rPr>
          <w:sz w:val="21"/>
        </w:rPr>
        <w:sectPr>
          <w:pgSz w:w="11910" w:h="16840"/>
          <w:pgMar w:top="1320" w:right="620" w:bottom="1160" w:left="700" w:header="0" w:footer="975" w:gutter="0"/>
          <w:cols w:space="720" w:num="1"/>
        </w:sectPr>
      </w:pPr>
    </w:p>
    <w:p>
      <w:pPr>
        <w:pStyle w:val="13"/>
        <w:ind w:right="469" w:rightChars="213"/>
        <w:rPr>
          <w:sz w:val="20"/>
        </w:rPr>
      </w:pPr>
    </w:p>
    <w:p>
      <w:pPr>
        <w:spacing w:before="66"/>
        <w:ind w:left="264" w:right="469" w:rightChars="213"/>
        <w:rPr>
          <w:sz w:val="24"/>
        </w:rPr>
      </w:pPr>
      <w:r>
        <w:rPr>
          <w:sz w:val="24"/>
        </w:rPr>
        <w:t>附表</w:t>
      </w:r>
    </w:p>
    <w:p>
      <w:pPr>
        <w:pStyle w:val="13"/>
        <w:ind w:right="469" w:rightChars="213"/>
        <w:rPr>
          <w:sz w:val="24"/>
        </w:rPr>
      </w:pPr>
    </w:p>
    <w:p>
      <w:pPr>
        <w:pStyle w:val="13"/>
        <w:spacing w:before="2"/>
        <w:ind w:right="469" w:rightChars="213"/>
        <w:rPr>
          <w:sz w:val="31"/>
        </w:rPr>
      </w:pPr>
    </w:p>
    <w:p>
      <w:pPr>
        <w:pStyle w:val="13"/>
        <w:spacing w:before="9"/>
        <w:ind w:left="880" w:leftChars="400" w:right="-849" w:rightChars="-386"/>
        <w:rPr>
          <w:lang w:val="en-US"/>
        </w:rPr>
      </w:pPr>
      <w:r>
        <w:rPr>
          <w:rFonts w:hint="eastAsia"/>
          <w:lang w:val="en-US"/>
        </w:rPr>
        <w:t>项目名称：</w:t>
      </w:r>
    </w:p>
    <w:p>
      <w:pPr>
        <w:rPr>
          <w:rFonts w:hint="eastAsia"/>
          <w:b/>
          <w:bCs/>
        </w:rPr>
      </w:pPr>
      <w:r>
        <w:br w:type="column"/>
      </w:r>
      <w:r>
        <w:rPr>
          <w:rFonts w:hint="eastAsia"/>
          <w:b/>
          <w:bCs/>
        </w:rPr>
        <w:t>投标人认为有必要提供的其他材料</w:t>
      </w:r>
    </w:p>
    <w:p>
      <w:pPr>
        <w:pStyle w:val="13"/>
        <w:spacing w:before="9"/>
        <w:ind w:right="469" w:rightChars="213"/>
        <w:rPr>
          <w:rFonts w:hint="eastAsia"/>
        </w:rPr>
        <w:sectPr>
          <w:type w:val="continuous"/>
          <w:pgSz w:w="11910" w:h="16840"/>
          <w:pgMar w:top="1600" w:right="620" w:bottom="280" w:left="700" w:header="720" w:footer="720" w:gutter="0"/>
          <w:cols w:space="720" w:num="1"/>
        </w:sectPr>
      </w:pPr>
    </w:p>
    <w:p>
      <w:pPr>
        <w:spacing w:before="66"/>
        <w:ind w:left="264" w:right="469" w:rightChars="213"/>
        <w:rPr>
          <w:sz w:val="24"/>
        </w:rPr>
      </w:pPr>
      <w:r>
        <w:rPr>
          <w:sz w:val="24"/>
        </w:rPr>
        <w:t>附表</w:t>
      </w:r>
    </w:p>
    <w:p>
      <w:pPr>
        <w:pStyle w:val="13"/>
        <w:ind w:right="469" w:rightChars="213"/>
        <w:rPr>
          <w:sz w:val="24"/>
        </w:rPr>
      </w:pPr>
    </w:p>
    <w:p>
      <w:pPr>
        <w:pStyle w:val="13"/>
        <w:spacing w:before="2"/>
        <w:ind w:right="469" w:rightChars="213"/>
        <w:rPr>
          <w:sz w:val="31"/>
        </w:rPr>
      </w:pPr>
    </w:p>
    <w:p>
      <w:pPr>
        <w:pStyle w:val="13"/>
        <w:spacing w:before="9"/>
        <w:ind w:left="880" w:leftChars="400" w:right="-849" w:rightChars="-386"/>
        <w:rPr>
          <w:lang w:val="en-US"/>
        </w:rPr>
      </w:pPr>
      <w:r>
        <w:rPr>
          <w:rFonts w:hint="eastAsia"/>
          <w:lang w:val="en-US"/>
        </w:rPr>
        <w:t>项目名称：</w:t>
      </w:r>
    </w:p>
    <w:p>
      <w:pPr>
        <w:pStyle w:val="13"/>
        <w:spacing w:before="9"/>
        <w:ind w:right="469" w:rightChars="213"/>
        <w:rPr>
          <w:sz w:val="32"/>
        </w:rPr>
      </w:pPr>
      <w:r>
        <w:br w:type="column"/>
      </w:r>
      <w:r>
        <w:rPr>
          <w:sz w:val="32"/>
        </w:rPr>
        <w:t>最终报价表</w:t>
      </w:r>
    </w:p>
    <w:p>
      <w:pPr>
        <w:ind w:left="880" w:leftChars="400" w:right="469" w:rightChars="213"/>
        <w:rPr>
          <w:sz w:val="32"/>
        </w:rPr>
        <w:sectPr>
          <w:pgSz w:w="11910" w:h="16840"/>
          <w:pgMar w:top="1600" w:right="620" w:bottom="280" w:left="700" w:header="720" w:footer="720" w:gutter="0"/>
          <w:cols w:equalWidth="0" w:num="2">
            <w:col w:w="1570" w:space="2619"/>
            <w:col w:w="6401"/>
          </w:cols>
        </w:sectPr>
      </w:pPr>
    </w:p>
    <w:p>
      <w:pPr>
        <w:pStyle w:val="13"/>
        <w:spacing w:before="9"/>
        <w:ind w:left="880" w:leftChars="400" w:right="-849" w:rightChars="-386"/>
        <w:rPr>
          <w:lang w:val="en-US"/>
        </w:rPr>
      </w:pPr>
      <w:r>
        <w:rPr>
          <w:rFonts w:hint="eastAsia"/>
          <w:lang w:val="en-US"/>
        </w:rPr>
        <w:t>项目编号：</w:t>
      </w:r>
    </w:p>
    <w:p>
      <w:pPr>
        <w:pStyle w:val="13"/>
        <w:ind w:right="469" w:rightChars="213"/>
        <w:rPr>
          <w:sz w:val="20"/>
        </w:rPr>
      </w:pPr>
    </w:p>
    <w:tbl>
      <w:tblPr>
        <w:tblStyle w:val="18"/>
        <w:tblpPr w:leftFromText="180" w:rightFromText="180" w:vertAnchor="page" w:horzAnchor="page" w:tblpX="1766" w:tblpY="39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9"/>
        <w:gridCol w:w="5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4079" w:type="dxa"/>
            <w:vAlign w:val="center"/>
          </w:tcPr>
          <w:p>
            <w:pPr>
              <w:pStyle w:val="13"/>
              <w:spacing w:before="71"/>
              <w:ind w:right="469" w:rightChars="213"/>
              <w:jc w:val="center"/>
            </w:pPr>
            <w:r>
              <w:t>供应商</w:t>
            </w:r>
            <w:r>
              <w:rPr>
                <w:rFonts w:hint="eastAsia"/>
                <w:lang w:val="en-US"/>
              </w:rPr>
              <w:t>名称</w:t>
            </w:r>
          </w:p>
        </w:tc>
        <w:tc>
          <w:tcPr>
            <w:tcW w:w="5000" w:type="dxa"/>
            <w:vAlign w:val="center"/>
          </w:tcPr>
          <w:p>
            <w:pPr>
              <w:pStyle w:val="22"/>
              <w:ind w:right="-130"/>
              <w:jc w:val="center"/>
              <w:rPr>
                <w:b/>
                <w:bCs/>
              </w:rPr>
            </w:pPr>
            <w:r>
              <w:rPr>
                <w:sz w:val="21"/>
              </w:rPr>
              <w:t>最后报价</w:t>
            </w:r>
            <w:r>
              <w:rPr>
                <w:rFonts w:hint="eastAsia"/>
                <w:sz w:val="21"/>
              </w:rPr>
              <w:t>（</w:t>
            </w:r>
            <w:r>
              <w:rPr>
                <w:rFonts w:hint="eastAsia"/>
                <w:sz w:val="21"/>
                <w:lang w:val="en-US"/>
              </w:rPr>
              <w:t>元</w:t>
            </w:r>
            <w:r>
              <w:rPr>
                <w:rFonts w:hint="eastAsia"/>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trPr>
        <w:tc>
          <w:tcPr>
            <w:tcW w:w="4079" w:type="dxa"/>
          </w:tcPr>
          <w:p>
            <w:pPr>
              <w:pStyle w:val="13"/>
              <w:spacing w:before="71"/>
              <w:ind w:right="469" w:rightChars="213"/>
              <w:jc w:val="both"/>
            </w:pPr>
          </w:p>
        </w:tc>
        <w:tc>
          <w:tcPr>
            <w:tcW w:w="5000" w:type="dxa"/>
          </w:tcPr>
          <w:p>
            <w:pPr>
              <w:pStyle w:val="13"/>
              <w:spacing w:before="71" w:line="600" w:lineRule="auto"/>
              <w:ind w:right="469" w:rightChars="213"/>
              <w:jc w:val="both"/>
            </w:pPr>
          </w:p>
        </w:tc>
      </w:tr>
    </w:tbl>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ind w:right="469" w:rightChars="213"/>
        <w:rPr>
          <w:sz w:val="20"/>
        </w:rPr>
      </w:pPr>
    </w:p>
    <w:p>
      <w:pPr>
        <w:pStyle w:val="13"/>
        <w:spacing w:before="1"/>
        <w:ind w:right="469" w:rightChars="213"/>
        <w:rPr>
          <w:sz w:val="27"/>
        </w:rPr>
      </w:pPr>
    </w:p>
    <w:p>
      <w:pPr>
        <w:pStyle w:val="13"/>
        <w:spacing w:before="71"/>
        <w:ind w:left="475" w:right="469" w:rightChars="213"/>
      </w:pPr>
    </w:p>
    <w:p>
      <w:pPr>
        <w:pStyle w:val="13"/>
        <w:spacing w:before="71"/>
        <w:ind w:left="475" w:right="469" w:rightChars="213"/>
      </w:pPr>
    </w:p>
    <w:p>
      <w:pPr>
        <w:pStyle w:val="13"/>
        <w:spacing w:before="71"/>
        <w:ind w:left="475" w:right="469" w:rightChars="213"/>
      </w:pPr>
    </w:p>
    <w:p>
      <w:pPr>
        <w:pStyle w:val="13"/>
        <w:spacing w:before="71"/>
        <w:ind w:left="475" w:right="469" w:rightChars="213"/>
      </w:pPr>
    </w:p>
    <w:p>
      <w:pPr>
        <w:pStyle w:val="13"/>
        <w:spacing w:before="71"/>
        <w:ind w:left="475" w:right="469" w:rightChars="213"/>
      </w:pPr>
    </w:p>
    <w:p>
      <w:pPr>
        <w:pStyle w:val="13"/>
        <w:spacing w:before="71"/>
        <w:ind w:left="475" w:right="469" w:rightChars="213"/>
      </w:pPr>
    </w:p>
    <w:p>
      <w:pPr>
        <w:pStyle w:val="13"/>
        <w:spacing w:before="71"/>
        <w:ind w:left="475" w:right="469" w:rightChars="213"/>
      </w:pPr>
    </w:p>
    <w:p>
      <w:pPr>
        <w:pStyle w:val="13"/>
        <w:spacing w:before="71"/>
        <w:ind w:left="475" w:right="469" w:rightChars="213"/>
      </w:pPr>
    </w:p>
    <w:p>
      <w:pPr>
        <w:pStyle w:val="13"/>
        <w:spacing w:before="71"/>
        <w:ind w:left="475" w:right="469" w:rightChars="213"/>
      </w:pPr>
    </w:p>
    <w:p>
      <w:pPr>
        <w:pStyle w:val="13"/>
        <w:spacing w:before="71"/>
        <w:ind w:left="475" w:right="469" w:rightChars="213"/>
      </w:pPr>
    </w:p>
    <w:p>
      <w:pPr>
        <w:pStyle w:val="13"/>
        <w:spacing w:before="71"/>
        <w:ind w:left="475" w:right="469" w:rightChars="213"/>
      </w:pPr>
      <w:r>
        <w:t>备注：1、此表不需填写，不需放入响应文件格式内。</w:t>
      </w:r>
    </w:p>
    <w:p>
      <w:pPr>
        <w:pStyle w:val="13"/>
        <w:spacing w:before="7"/>
        <w:ind w:right="469" w:rightChars="213"/>
        <w:rPr>
          <w:sz w:val="15"/>
        </w:rPr>
      </w:pPr>
    </w:p>
    <w:p>
      <w:pPr>
        <w:pStyle w:val="13"/>
        <w:ind w:left="1093" w:right="469" w:rightChars="213"/>
      </w:pPr>
      <w:r>
        <w:t>2、此表为通过初步审查合格的投标供应商按照磋商要求，现场填写。</w:t>
      </w:r>
    </w:p>
    <w:p>
      <w:pPr>
        <w:pStyle w:val="13"/>
        <w:ind w:right="469" w:rightChars="213"/>
        <w:rPr>
          <w:sz w:val="20"/>
        </w:rPr>
      </w:pPr>
    </w:p>
    <w:p>
      <w:pPr>
        <w:pStyle w:val="13"/>
        <w:ind w:right="469" w:rightChars="213"/>
        <w:rPr>
          <w:sz w:val="20"/>
        </w:rPr>
      </w:pPr>
    </w:p>
    <w:p>
      <w:pPr>
        <w:pStyle w:val="13"/>
        <w:tabs>
          <w:tab w:val="left" w:pos="5514"/>
        </w:tabs>
        <w:spacing w:before="174" w:line="556" w:lineRule="auto"/>
        <w:ind w:left="4571" w:right="469" w:rightChars="213" w:hanging="106"/>
        <w:rPr>
          <w:rFonts w:hint="eastAsia"/>
        </w:rPr>
        <w:sectPr>
          <w:type w:val="continuous"/>
          <w:pgSz w:w="11910" w:h="16840"/>
          <w:pgMar w:top="1600" w:right="620" w:bottom="280" w:left="700" w:header="720" w:footer="720" w:gutter="0"/>
          <w:cols w:space="720" w:num="1"/>
        </w:sectPr>
      </w:pPr>
      <w:r>
        <w:t>供应</w:t>
      </w:r>
      <w:r>
        <w:rPr>
          <w:spacing w:val="-3"/>
        </w:rPr>
        <w:t>商</w:t>
      </w:r>
      <w:r>
        <w:t>授</w:t>
      </w:r>
      <w:r>
        <w:rPr>
          <w:spacing w:val="-3"/>
        </w:rPr>
        <w:t>权</w:t>
      </w:r>
      <w:r>
        <w:t>代表</w:t>
      </w:r>
      <w:r>
        <w:rPr>
          <w:spacing w:val="-3"/>
        </w:rPr>
        <w:t>签</w:t>
      </w:r>
      <w:r>
        <w:t>字</w:t>
      </w:r>
    </w:p>
    <w:p>
      <w:pPr>
        <w:ind w:right="469" w:rightChars="213"/>
      </w:pPr>
    </w:p>
    <w:sectPr>
      <w:pgSz w:w="11910" w:h="16840"/>
      <w:pgMar w:top="1240" w:right="620" w:bottom="1160" w:left="700" w:header="0" w:footer="9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18030">
    <w:altName w:val="宋体"/>
    <w:panose1 w:val="00000000000000000000"/>
    <w:charset w:val="86"/>
    <w:family w:val="swiss"/>
    <w:pitch w:val="default"/>
    <w:sig w:usb0="00000000" w:usb1="00000000" w:usb2="000A005E"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61329"/>
    <w:multiLevelType w:val="singleLevel"/>
    <w:tmpl w:val="8F161329"/>
    <w:lvl w:ilvl="0" w:tentative="0">
      <w:start w:val="1"/>
      <w:numFmt w:val="chineseCounting"/>
      <w:suff w:val="nothing"/>
      <w:lvlText w:val="%1、"/>
      <w:lvlJc w:val="left"/>
      <w:rPr>
        <w:rFonts w:hint="eastAsia"/>
      </w:rPr>
    </w:lvl>
  </w:abstractNum>
  <w:abstractNum w:abstractNumId="1">
    <w:nsid w:val="A0C93552"/>
    <w:multiLevelType w:val="multilevel"/>
    <w:tmpl w:val="A0C93552"/>
    <w:lvl w:ilvl="0" w:tentative="0">
      <w:start w:val="4"/>
      <w:numFmt w:val="decimal"/>
      <w:lvlText w:val="%1"/>
      <w:lvlJc w:val="left"/>
      <w:pPr>
        <w:ind w:left="1167" w:hanging="370"/>
      </w:pPr>
      <w:rPr>
        <w:rFonts w:hint="default"/>
        <w:lang w:val="zh-CN" w:eastAsia="zh-CN" w:bidi="zh-CN"/>
      </w:rPr>
    </w:lvl>
    <w:lvl w:ilvl="1" w:tentative="0">
      <w:start w:val="1"/>
      <w:numFmt w:val="decimal"/>
      <w:lvlText w:val="%1.%2"/>
      <w:lvlJc w:val="left"/>
      <w:pPr>
        <w:ind w:left="1167" w:hanging="370"/>
      </w:pPr>
      <w:rPr>
        <w:rFonts w:hint="default" w:ascii="宋体" w:hAnsi="宋体" w:eastAsia="宋体" w:cs="宋体"/>
        <w:w w:val="100"/>
        <w:sz w:val="21"/>
        <w:szCs w:val="21"/>
        <w:lang w:val="zh-CN" w:eastAsia="zh-CN" w:bidi="zh-CN"/>
      </w:rPr>
    </w:lvl>
    <w:lvl w:ilvl="2" w:tentative="0">
      <w:start w:val="1"/>
      <w:numFmt w:val="decimal"/>
      <w:lvlText w:val="%1.%2.%3"/>
      <w:lvlJc w:val="left"/>
      <w:pPr>
        <w:ind w:left="377" w:hanging="579"/>
      </w:pPr>
      <w:rPr>
        <w:rFonts w:hint="default" w:ascii="宋体" w:hAnsi="宋体" w:eastAsia="宋体" w:cs="宋体"/>
        <w:w w:val="100"/>
        <w:sz w:val="21"/>
        <w:szCs w:val="21"/>
        <w:lang w:val="zh-CN" w:eastAsia="zh-CN" w:bidi="zh-CN"/>
      </w:rPr>
    </w:lvl>
    <w:lvl w:ilvl="3" w:tentative="0">
      <w:start w:val="0"/>
      <w:numFmt w:val="bullet"/>
      <w:lvlText w:val="•"/>
      <w:lvlJc w:val="left"/>
      <w:pPr>
        <w:ind w:left="3254" w:hanging="579"/>
      </w:pPr>
      <w:rPr>
        <w:rFonts w:hint="default"/>
        <w:lang w:val="zh-CN" w:eastAsia="zh-CN" w:bidi="zh-CN"/>
      </w:rPr>
    </w:lvl>
    <w:lvl w:ilvl="4" w:tentative="0">
      <w:start w:val="0"/>
      <w:numFmt w:val="bullet"/>
      <w:lvlText w:val="•"/>
      <w:lvlJc w:val="left"/>
      <w:pPr>
        <w:ind w:left="4302" w:hanging="579"/>
      </w:pPr>
      <w:rPr>
        <w:rFonts w:hint="default"/>
        <w:lang w:val="zh-CN" w:eastAsia="zh-CN" w:bidi="zh-CN"/>
      </w:rPr>
    </w:lvl>
    <w:lvl w:ilvl="5" w:tentative="0">
      <w:start w:val="0"/>
      <w:numFmt w:val="bullet"/>
      <w:lvlText w:val="•"/>
      <w:lvlJc w:val="left"/>
      <w:pPr>
        <w:ind w:left="5349" w:hanging="579"/>
      </w:pPr>
      <w:rPr>
        <w:rFonts w:hint="default"/>
        <w:lang w:val="zh-CN" w:eastAsia="zh-CN" w:bidi="zh-CN"/>
      </w:rPr>
    </w:lvl>
    <w:lvl w:ilvl="6" w:tentative="0">
      <w:start w:val="0"/>
      <w:numFmt w:val="bullet"/>
      <w:lvlText w:val="•"/>
      <w:lvlJc w:val="left"/>
      <w:pPr>
        <w:ind w:left="6396" w:hanging="579"/>
      </w:pPr>
      <w:rPr>
        <w:rFonts w:hint="default"/>
        <w:lang w:val="zh-CN" w:eastAsia="zh-CN" w:bidi="zh-CN"/>
      </w:rPr>
    </w:lvl>
    <w:lvl w:ilvl="7" w:tentative="0">
      <w:start w:val="0"/>
      <w:numFmt w:val="bullet"/>
      <w:lvlText w:val="•"/>
      <w:lvlJc w:val="left"/>
      <w:pPr>
        <w:ind w:left="7444" w:hanging="579"/>
      </w:pPr>
      <w:rPr>
        <w:rFonts w:hint="default"/>
        <w:lang w:val="zh-CN" w:eastAsia="zh-CN" w:bidi="zh-CN"/>
      </w:rPr>
    </w:lvl>
    <w:lvl w:ilvl="8" w:tentative="0">
      <w:start w:val="0"/>
      <w:numFmt w:val="bullet"/>
      <w:lvlText w:val="•"/>
      <w:lvlJc w:val="left"/>
      <w:pPr>
        <w:ind w:left="8491" w:hanging="579"/>
      </w:pPr>
      <w:rPr>
        <w:rFonts w:hint="default"/>
        <w:lang w:val="zh-CN" w:eastAsia="zh-CN" w:bidi="zh-CN"/>
      </w:rPr>
    </w:lvl>
  </w:abstractNum>
  <w:abstractNum w:abstractNumId="2">
    <w:nsid w:val="A0F05207"/>
    <w:multiLevelType w:val="multilevel"/>
    <w:tmpl w:val="A0F05207"/>
    <w:lvl w:ilvl="0" w:tentative="0">
      <w:start w:val="1"/>
      <w:numFmt w:val="decimal"/>
      <w:lvlText w:val="%1"/>
      <w:lvlJc w:val="left"/>
      <w:pPr>
        <w:ind w:left="377" w:hanging="370"/>
      </w:pPr>
      <w:rPr>
        <w:rFonts w:hint="default"/>
        <w:lang w:val="zh-CN" w:eastAsia="zh-CN" w:bidi="zh-CN"/>
      </w:rPr>
    </w:lvl>
    <w:lvl w:ilvl="1" w:tentative="0">
      <w:start w:val="1"/>
      <w:numFmt w:val="decimal"/>
      <w:lvlText w:val="%1.%2"/>
      <w:lvlJc w:val="left"/>
      <w:pPr>
        <w:ind w:left="377" w:hanging="370"/>
      </w:pPr>
      <w:rPr>
        <w:rFonts w:hint="default" w:ascii="宋体" w:hAnsi="宋体" w:eastAsia="宋体" w:cs="宋体"/>
        <w:w w:val="100"/>
        <w:sz w:val="21"/>
        <w:szCs w:val="21"/>
        <w:lang w:val="zh-CN" w:eastAsia="zh-CN" w:bidi="zh-CN"/>
      </w:rPr>
    </w:lvl>
    <w:lvl w:ilvl="2" w:tentative="0">
      <w:start w:val="0"/>
      <w:numFmt w:val="bullet"/>
      <w:lvlText w:val="•"/>
      <w:lvlJc w:val="left"/>
      <w:pPr>
        <w:ind w:left="2421" w:hanging="370"/>
      </w:pPr>
      <w:rPr>
        <w:rFonts w:hint="default"/>
        <w:lang w:val="zh-CN" w:eastAsia="zh-CN" w:bidi="zh-CN"/>
      </w:rPr>
    </w:lvl>
    <w:lvl w:ilvl="3" w:tentative="0">
      <w:start w:val="0"/>
      <w:numFmt w:val="bullet"/>
      <w:lvlText w:val="•"/>
      <w:lvlJc w:val="left"/>
      <w:pPr>
        <w:ind w:left="3441" w:hanging="370"/>
      </w:pPr>
      <w:rPr>
        <w:rFonts w:hint="default"/>
        <w:lang w:val="zh-CN" w:eastAsia="zh-CN" w:bidi="zh-CN"/>
      </w:rPr>
    </w:lvl>
    <w:lvl w:ilvl="4" w:tentative="0">
      <w:start w:val="0"/>
      <w:numFmt w:val="bullet"/>
      <w:lvlText w:val="•"/>
      <w:lvlJc w:val="left"/>
      <w:pPr>
        <w:ind w:left="4462" w:hanging="370"/>
      </w:pPr>
      <w:rPr>
        <w:rFonts w:hint="default"/>
        <w:lang w:val="zh-CN" w:eastAsia="zh-CN" w:bidi="zh-CN"/>
      </w:rPr>
    </w:lvl>
    <w:lvl w:ilvl="5" w:tentative="0">
      <w:start w:val="0"/>
      <w:numFmt w:val="bullet"/>
      <w:lvlText w:val="•"/>
      <w:lvlJc w:val="left"/>
      <w:pPr>
        <w:ind w:left="5483" w:hanging="370"/>
      </w:pPr>
      <w:rPr>
        <w:rFonts w:hint="default"/>
        <w:lang w:val="zh-CN" w:eastAsia="zh-CN" w:bidi="zh-CN"/>
      </w:rPr>
    </w:lvl>
    <w:lvl w:ilvl="6" w:tentative="0">
      <w:start w:val="0"/>
      <w:numFmt w:val="bullet"/>
      <w:lvlText w:val="•"/>
      <w:lvlJc w:val="left"/>
      <w:pPr>
        <w:ind w:left="6503" w:hanging="370"/>
      </w:pPr>
      <w:rPr>
        <w:rFonts w:hint="default"/>
        <w:lang w:val="zh-CN" w:eastAsia="zh-CN" w:bidi="zh-CN"/>
      </w:rPr>
    </w:lvl>
    <w:lvl w:ilvl="7" w:tentative="0">
      <w:start w:val="0"/>
      <w:numFmt w:val="bullet"/>
      <w:lvlText w:val="•"/>
      <w:lvlJc w:val="left"/>
      <w:pPr>
        <w:ind w:left="7524" w:hanging="370"/>
      </w:pPr>
      <w:rPr>
        <w:rFonts w:hint="default"/>
        <w:lang w:val="zh-CN" w:eastAsia="zh-CN" w:bidi="zh-CN"/>
      </w:rPr>
    </w:lvl>
    <w:lvl w:ilvl="8" w:tentative="0">
      <w:start w:val="0"/>
      <w:numFmt w:val="bullet"/>
      <w:lvlText w:val="•"/>
      <w:lvlJc w:val="left"/>
      <w:pPr>
        <w:ind w:left="8545" w:hanging="370"/>
      </w:pPr>
      <w:rPr>
        <w:rFonts w:hint="default"/>
        <w:lang w:val="zh-CN" w:eastAsia="zh-CN" w:bidi="zh-CN"/>
      </w:rPr>
    </w:lvl>
  </w:abstractNum>
  <w:abstractNum w:abstractNumId="3">
    <w:nsid w:val="A54C110A"/>
    <w:multiLevelType w:val="singleLevel"/>
    <w:tmpl w:val="A54C110A"/>
    <w:lvl w:ilvl="0" w:tentative="0">
      <w:start w:val="2"/>
      <w:numFmt w:val="chineseCounting"/>
      <w:lvlText w:val="第%1章"/>
      <w:lvlJc w:val="left"/>
      <w:rPr>
        <w:rFonts w:hint="eastAsia"/>
      </w:rPr>
    </w:lvl>
  </w:abstractNum>
  <w:abstractNum w:abstractNumId="4">
    <w:nsid w:val="B23A94A9"/>
    <w:multiLevelType w:val="multilevel"/>
    <w:tmpl w:val="B23A94A9"/>
    <w:lvl w:ilvl="0" w:tentative="0">
      <w:start w:val="1"/>
      <w:numFmt w:val="decimal"/>
      <w:lvlText w:val="%1."/>
      <w:lvlJc w:val="left"/>
      <w:pPr>
        <w:ind w:left="377" w:hanging="213"/>
      </w:pPr>
      <w:rPr>
        <w:rFonts w:hint="default" w:ascii="宋体" w:hAnsi="宋体" w:eastAsia="宋体" w:cs="宋体"/>
        <w:w w:val="100"/>
        <w:sz w:val="19"/>
        <w:szCs w:val="19"/>
        <w:lang w:val="zh-CN" w:eastAsia="zh-CN" w:bidi="zh-CN"/>
      </w:rPr>
    </w:lvl>
    <w:lvl w:ilvl="1" w:tentative="0">
      <w:start w:val="1"/>
      <w:numFmt w:val="decimal"/>
      <w:lvlText w:val="%1.%2"/>
      <w:lvlJc w:val="left"/>
      <w:pPr>
        <w:ind w:left="377" w:hanging="368"/>
      </w:pPr>
      <w:rPr>
        <w:rFonts w:hint="default" w:ascii="宋体" w:hAnsi="宋体" w:eastAsia="宋体" w:cs="宋体"/>
        <w:w w:val="100"/>
        <w:sz w:val="21"/>
        <w:szCs w:val="21"/>
        <w:lang w:val="zh-CN" w:eastAsia="zh-CN" w:bidi="zh-CN"/>
      </w:rPr>
    </w:lvl>
    <w:lvl w:ilvl="2" w:tentative="0">
      <w:start w:val="0"/>
      <w:numFmt w:val="bullet"/>
      <w:lvlText w:val="•"/>
      <w:lvlJc w:val="left"/>
      <w:pPr>
        <w:ind w:left="2421" w:hanging="368"/>
      </w:pPr>
      <w:rPr>
        <w:rFonts w:hint="default"/>
        <w:lang w:val="zh-CN" w:eastAsia="zh-CN" w:bidi="zh-CN"/>
      </w:rPr>
    </w:lvl>
    <w:lvl w:ilvl="3" w:tentative="0">
      <w:start w:val="0"/>
      <w:numFmt w:val="bullet"/>
      <w:lvlText w:val="•"/>
      <w:lvlJc w:val="left"/>
      <w:pPr>
        <w:ind w:left="3441" w:hanging="368"/>
      </w:pPr>
      <w:rPr>
        <w:rFonts w:hint="default"/>
        <w:lang w:val="zh-CN" w:eastAsia="zh-CN" w:bidi="zh-CN"/>
      </w:rPr>
    </w:lvl>
    <w:lvl w:ilvl="4" w:tentative="0">
      <w:start w:val="0"/>
      <w:numFmt w:val="bullet"/>
      <w:lvlText w:val="•"/>
      <w:lvlJc w:val="left"/>
      <w:pPr>
        <w:ind w:left="4462" w:hanging="368"/>
      </w:pPr>
      <w:rPr>
        <w:rFonts w:hint="default"/>
        <w:lang w:val="zh-CN" w:eastAsia="zh-CN" w:bidi="zh-CN"/>
      </w:rPr>
    </w:lvl>
    <w:lvl w:ilvl="5" w:tentative="0">
      <w:start w:val="0"/>
      <w:numFmt w:val="bullet"/>
      <w:lvlText w:val="•"/>
      <w:lvlJc w:val="left"/>
      <w:pPr>
        <w:ind w:left="5483" w:hanging="368"/>
      </w:pPr>
      <w:rPr>
        <w:rFonts w:hint="default"/>
        <w:lang w:val="zh-CN" w:eastAsia="zh-CN" w:bidi="zh-CN"/>
      </w:rPr>
    </w:lvl>
    <w:lvl w:ilvl="6" w:tentative="0">
      <w:start w:val="0"/>
      <w:numFmt w:val="bullet"/>
      <w:lvlText w:val="•"/>
      <w:lvlJc w:val="left"/>
      <w:pPr>
        <w:ind w:left="6503" w:hanging="368"/>
      </w:pPr>
      <w:rPr>
        <w:rFonts w:hint="default"/>
        <w:lang w:val="zh-CN" w:eastAsia="zh-CN" w:bidi="zh-CN"/>
      </w:rPr>
    </w:lvl>
    <w:lvl w:ilvl="7" w:tentative="0">
      <w:start w:val="0"/>
      <w:numFmt w:val="bullet"/>
      <w:lvlText w:val="•"/>
      <w:lvlJc w:val="left"/>
      <w:pPr>
        <w:ind w:left="7524" w:hanging="368"/>
      </w:pPr>
      <w:rPr>
        <w:rFonts w:hint="default"/>
        <w:lang w:val="zh-CN" w:eastAsia="zh-CN" w:bidi="zh-CN"/>
      </w:rPr>
    </w:lvl>
    <w:lvl w:ilvl="8" w:tentative="0">
      <w:start w:val="0"/>
      <w:numFmt w:val="bullet"/>
      <w:lvlText w:val="•"/>
      <w:lvlJc w:val="left"/>
      <w:pPr>
        <w:ind w:left="8545" w:hanging="368"/>
      </w:pPr>
      <w:rPr>
        <w:rFonts w:hint="default"/>
        <w:lang w:val="zh-CN" w:eastAsia="zh-CN" w:bidi="zh-CN"/>
      </w:rPr>
    </w:lvl>
  </w:abstractNum>
  <w:abstractNum w:abstractNumId="5">
    <w:nsid w:val="C0915F4F"/>
    <w:multiLevelType w:val="multilevel"/>
    <w:tmpl w:val="C0915F4F"/>
    <w:lvl w:ilvl="0" w:tentative="0">
      <w:start w:val="1"/>
      <w:numFmt w:val="decimal"/>
      <w:lvlText w:val="（%1）"/>
      <w:lvlJc w:val="left"/>
      <w:pPr>
        <w:ind w:left="132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46" w:hanging="529"/>
      </w:pPr>
      <w:rPr>
        <w:rFonts w:hint="default"/>
        <w:lang w:val="zh-CN" w:eastAsia="zh-CN" w:bidi="zh-CN"/>
      </w:rPr>
    </w:lvl>
    <w:lvl w:ilvl="2" w:tentative="0">
      <w:start w:val="0"/>
      <w:numFmt w:val="bullet"/>
      <w:lvlText w:val="•"/>
      <w:lvlJc w:val="left"/>
      <w:pPr>
        <w:ind w:left="3173" w:hanging="529"/>
      </w:pPr>
      <w:rPr>
        <w:rFonts w:hint="default"/>
        <w:lang w:val="zh-CN" w:eastAsia="zh-CN" w:bidi="zh-CN"/>
      </w:rPr>
    </w:lvl>
    <w:lvl w:ilvl="3" w:tentative="0">
      <w:start w:val="0"/>
      <w:numFmt w:val="bullet"/>
      <w:lvlText w:val="•"/>
      <w:lvlJc w:val="left"/>
      <w:pPr>
        <w:ind w:left="4099" w:hanging="529"/>
      </w:pPr>
      <w:rPr>
        <w:rFonts w:hint="default"/>
        <w:lang w:val="zh-CN" w:eastAsia="zh-CN" w:bidi="zh-CN"/>
      </w:rPr>
    </w:lvl>
    <w:lvl w:ilvl="4" w:tentative="0">
      <w:start w:val="0"/>
      <w:numFmt w:val="bullet"/>
      <w:lvlText w:val="•"/>
      <w:lvlJc w:val="left"/>
      <w:pPr>
        <w:ind w:left="5026" w:hanging="529"/>
      </w:pPr>
      <w:rPr>
        <w:rFonts w:hint="default"/>
        <w:lang w:val="zh-CN" w:eastAsia="zh-CN" w:bidi="zh-CN"/>
      </w:rPr>
    </w:lvl>
    <w:lvl w:ilvl="5" w:tentative="0">
      <w:start w:val="0"/>
      <w:numFmt w:val="bullet"/>
      <w:lvlText w:val="•"/>
      <w:lvlJc w:val="left"/>
      <w:pPr>
        <w:ind w:left="5953" w:hanging="529"/>
      </w:pPr>
      <w:rPr>
        <w:rFonts w:hint="default"/>
        <w:lang w:val="zh-CN" w:eastAsia="zh-CN" w:bidi="zh-CN"/>
      </w:rPr>
    </w:lvl>
    <w:lvl w:ilvl="6" w:tentative="0">
      <w:start w:val="0"/>
      <w:numFmt w:val="bullet"/>
      <w:lvlText w:val="•"/>
      <w:lvlJc w:val="left"/>
      <w:pPr>
        <w:ind w:left="6879" w:hanging="529"/>
      </w:pPr>
      <w:rPr>
        <w:rFonts w:hint="default"/>
        <w:lang w:val="zh-CN" w:eastAsia="zh-CN" w:bidi="zh-CN"/>
      </w:rPr>
    </w:lvl>
    <w:lvl w:ilvl="7" w:tentative="0">
      <w:start w:val="0"/>
      <w:numFmt w:val="bullet"/>
      <w:lvlText w:val="•"/>
      <w:lvlJc w:val="left"/>
      <w:pPr>
        <w:ind w:left="7806" w:hanging="529"/>
      </w:pPr>
      <w:rPr>
        <w:rFonts w:hint="default"/>
        <w:lang w:val="zh-CN" w:eastAsia="zh-CN" w:bidi="zh-CN"/>
      </w:rPr>
    </w:lvl>
    <w:lvl w:ilvl="8" w:tentative="0">
      <w:start w:val="0"/>
      <w:numFmt w:val="bullet"/>
      <w:lvlText w:val="•"/>
      <w:lvlJc w:val="left"/>
      <w:pPr>
        <w:ind w:left="8733" w:hanging="529"/>
      </w:pPr>
      <w:rPr>
        <w:rFonts w:hint="default"/>
        <w:lang w:val="zh-CN" w:eastAsia="zh-CN" w:bidi="zh-CN"/>
      </w:rPr>
    </w:lvl>
  </w:abstractNum>
  <w:abstractNum w:abstractNumId="6">
    <w:nsid w:val="C4E0D24A"/>
    <w:multiLevelType w:val="multilevel"/>
    <w:tmpl w:val="C4E0D24A"/>
    <w:lvl w:ilvl="0" w:tentative="0">
      <w:start w:val="1"/>
      <w:numFmt w:val="decimal"/>
      <w:lvlText w:val="%1."/>
      <w:lvlJc w:val="left"/>
      <w:pPr>
        <w:ind w:left="1010" w:hanging="213"/>
      </w:pPr>
      <w:rPr>
        <w:rFonts w:hint="default" w:ascii="宋体" w:hAnsi="宋体" w:eastAsia="宋体" w:cs="宋体"/>
        <w:spacing w:val="-3"/>
        <w:w w:val="100"/>
        <w:sz w:val="19"/>
        <w:szCs w:val="19"/>
        <w:lang w:val="zh-CN" w:eastAsia="zh-CN" w:bidi="zh-CN"/>
      </w:rPr>
    </w:lvl>
    <w:lvl w:ilvl="1" w:tentative="0">
      <w:start w:val="1"/>
      <w:numFmt w:val="decimal"/>
      <w:lvlText w:val="%1.%2"/>
      <w:lvlJc w:val="left"/>
      <w:pPr>
        <w:ind w:left="377" w:hanging="370"/>
      </w:pPr>
      <w:rPr>
        <w:rFonts w:hint="default" w:ascii="宋体" w:hAnsi="宋体" w:eastAsia="宋体" w:cs="宋体"/>
        <w:w w:val="100"/>
        <w:sz w:val="21"/>
        <w:szCs w:val="21"/>
        <w:lang w:val="zh-CN" w:eastAsia="zh-CN" w:bidi="zh-CN"/>
      </w:rPr>
    </w:lvl>
    <w:lvl w:ilvl="2" w:tentative="0">
      <w:start w:val="0"/>
      <w:numFmt w:val="bullet"/>
      <w:lvlText w:val="•"/>
      <w:lvlJc w:val="left"/>
      <w:pPr>
        <w:ind w:left="2082" w:hanging="370"/>
      </w:pPr>
      <w:rPr>
        <w:rFonts w:hint="default"/>
        <w:lang w:val="zh-CN" w:eastAsia="zh-CN" w:bidi="zh-CN"/>
      </w:rPr>
    </w:lvl>
    <w:lvl w:ilvl="3" w:tentative="0">
      <w:start w:val="0"/>
      <w:numFmt w:val="bullet"/>
      <w:lvlText w:val="•"/>
      <w:lvlJc w:val="left"/>
      <w:pPr>
        <w:ind w:left="3145" w:hanging="370"/>
      </w:pPr>
      <w:rPr>
        <w:rFonts w:hint="default"/>
        <w:lang w:val="zh-CN" w:eastAsia="zh-CN" w:bidi="zh-CN"/>
      </w:rPr>
    </w:lvl>
    <w:lvl w:ilvl="4" w:tentative="0">
      <w:start w:val="0"/>
      <w:numFmt w:val="bullet"/>
      <w:lvlText w:val="•"/>
      <w:lvlJc w:val="left"/>
      <w:pPr>
        <w:ind w:left="4208" w:hanging="370"/>
      </w:pPr>
      <w:rPr>
        <w:rFonts w:hint="default"/>
        <w:lang w:val="zh-CN" w:eastAsia="zh-CN" w:bidi="zh-CN"/>
      </w:rPr>
    </w:lvl>
    <w:lvl w:ilvl="5" w:tentative="0">
      <w:start w:val="0"/>
      <w:numFmt w:val="bullet"/>
      <w:lvlText w:val="•"/>
      <w:lvlJc w:val="left"/>
      <w:pPr>
        <w:ind w:left="5271" w:hanging="370"/>
      </w:pPr>
      <w:rPr>
        <w:rFonts w:hint="default"/>
        <w:lang w:val="zh-CN" w:eastAsia="zh-CN" w:bidi="zh-CN"/>
      </w:rPr>
    </w:lvl>
    <w:lvl w:ilvl="6" w:tentative="0">
      <w:start w:val="0"/>
      <w:numFmt w:val="bullet"/>
      <w:lvlText w:val="•"/>
      <w:lvlJc w:val="left"/>
      <w:pPr>
        <w:ind w:left="6334" w:hanging="370"/>
      </w:pPr>
      <w:rPr>
        <w:rFonts w:hint="default"/>
        <w:lang w:val="zh-CN" w:eastAsia="zh-CN" w:bidi="zh-CN"/>
      </w:rPr>
    </w:lvl>
    <w:lvl w:ilvl="7" w:tentative="0">
      <w:start w:val="0"/>
      <w:numFmt w:val="bullet"/>
      <w:lvlText w:val="•"/>
      <w:lvlJc w:val="left"/>
      <w:pPr>
        <w:ind w:left="7397" w:hanging="370"/>
      </w:pPr>
      <w:rPr>
        <w:rFonts w:hint="default"/>
        <w:lang w:val="zh-CN" w:eastAsia="zh-CN" w:bidi="zh-CN"/>
      </w:rPr>
    </w:lvl>
    <w:lvl w:ilvl="8" w:tentative="0">
      <w:start w:val="0"/>
      <w:numFmt w:val="bullet"/>
      <w:lvlText w:val="•"/>
      <w:lvlJc w:val="left"/>
      <w:pPr>
        <w:ind w:left="8460" w:hanging="370"/>
      </w:pPr>
      <w:rPr>
        <w:rFonts w:hint="default"/>
        <w:lang w:val="zh-CN" w:eastAsia="zh-CN" w:bidi="zh-CN"/>
      </w:rPr>
    </w:lvl>
  </w:abstractNum>
  <w:abstractNum w:abstractNumId="7">
    <w:nsid w:val="C8879AEF"/>
    <w:multiLevelType w:val="multilevel"/>
    <w:tmpl w:val="C8879AEF"/>
    <w:lvl w:ilvl="0" w:tentative="0">
      <w:start w:val="1"/>
      <w:numFmt w:val="decimal"/>
      <w:lvlText w:val="(%1)"/>
      <w:lvlJc w:val="left"/>
      <w:pPr>
        <w:ind w:left="108" w:hanging="423"/>
        <w:jc w:val="right"/>
      </w:pPr>
      <w:rPr>
        <w:rFonts w:hint="default" w:ascii="宋体" w:hAnsi="宋体" w:eastAsia="宋体" w:cs="宋体"/>
        <w:w w:val="100"/>
        <w:sz w:val="21"/>
        <w:szCs w:val="21"/>
        <w:lang w:val="zh-CN" w:eastAsia="zh-CN" w:bidi="zh-CN"/>
      </w:rPr>
    </w:lvl>
    <w:lvl w:ilvl="1" w:tentative="0">
      <w:start w:val="0"/>
      <w:numFmt w:val="bullet"/>
      <w:lvlText w:val="•"/>
      <w:lvlJc w:val="left"/>
      <w:pPr>
        <w:ind w:left="812" w:hanging="423"/>
      </w:pPr>
      <w:rPr>
        <w:rFonts w:hint="default"/>
        <w:lang w:val="zh-CN" w:eastAsia="zh-CN" w:bidi="zh-CN"/>
      </w:rPr>
    </w:lvl>
    <w:lvl w:ilvl="2" w:tentative="0">
      <w:start w:val="0"/>
      <w:numFmt w:val="bullet"/>
      <w:lvlText w:val="•"/>
      <w:lvlJc w:val="left"/>
      <w:pPr>
        <w:ind w:left="1525" w:hanging="423"/>
      </w:pPr>
      <w:rPr>
        <w:rFonts w:hint="default"/>
        <w:lang w:val="zh-CN" w:eastAsia="zh-CN" w:bidi="zh-CN"/>
      </w:rPr>
    </w:lvl>
    <w:lvl w:ilvl="3" w:tentative="0">
      <w:start w:val="0"/>
      <w:numFmt w:val="bullet"/>
      <w:lvlText w:val="•"/>
      <w:lvlJc w:val="left"/>
      <w:pPr>
        <w:ind w:left="2238" w:hanging="423"/>
      </w:pPr>
      <w:rPr>
        <w:rFonts w:hint="default"/>
        <w:lang w:val="zh-CN" w:eastAsia="zh-CN" w:bidi="zh-CN"/>
      </w:rPr>
    </w:lvl>
    <w:lvl w:ilvl="4" w:tentative="0">
      <w:start w:val="0"/>
      <w:numFmt w:val="bullet"/>
      <w:lvlText w:val="•"/>
      <w:lvlJc w:val="left"/>
      <w:pPr>
        <w:ind w:left="2951" w:hanging="423"/>
      </w:pPr>
      <w:rPr>
        <w:rFonts w:hint="default"/>
        <w:lang w:val="zh-CN" w:eastAsia="zh-CN" w:bidi="zh-CN"/>
      </w:rPr>
    </w:lvl>
    <w:lvl w:ilvl="5" w:tentative="0">
      <w:start w:val="0"/>
      <w:numFmt w:val="bullet"/>
      <w:lvlText w:val="•"/>
      <w:lvlJc w:val="left"/>
      <w:pPr>
        <w:ind w:left="3664" w:hanging="423"/>
      </w:pPr>
      <w:rPr>
        <w:rFonts w:hint="default"/>
        <w:lang w:val="zh-CN" w:eastAsia="zh-CN" w:bidi="zh-CN"/>
      </w:rPr>
    </w:lvl>
    <w:lvl w:ilvl="6" w:tentative="0">
      <w:start w:val="0"/>
      <w:numFmt w:val="bullet"/>
      <w:lvlText w:val="•"/>
      <w:lvlJc w:val="left"/>
      <w:pPr>
        <w:ind w:left="4377" w:hanging="423"/>
      </w:pPr>
      <w:rPr>
        <w:rFonts w:hint="default"/>
        <w:lang w:val="zh-CN" w:eastAsia="zh-CN" w:bidi="zh-CN"/>
      </w:rPr>
    </w:lvl>
    <w:lvl w:ilvl="7" w:tentative="0">
      <w:start w:val="0"/>
      <w:numFmt w:val="bullet"/>
      <w:lvlText w:val="•"/>
      <w:lvlJc w:val="left"/>
      <w:pPr>
        <w:ind w:left="5090" w:hanging="423"/>
      </w:pPr>
      <w:rPr>
        <w:rFonts w:hint="default"/>
        <w:lang w:val="zh-CN" w:eastAsia="zh-CN" w:bidi="zh-CN"/>
      </w:rPr>
    </w:lvl>
    <w:lvl w:ilvl="8" w:tentative="0">
      <w:start w:val="0"/>
      <w:numFmt w:val="bullet"/>
      <w:lvlText w:val="•"/>
      <w:lvlJc w:val="left"/>
      <w:pPr>
        <w:ind w:left="5803" w:hanging="423"/>
      </w:pPr>
      <w:rPr>
        <w:rFonts w:hint="default"/>
        <w:lang w:val="zh-CN" w:eastAsia="zh-CN" w:bidi="zh-CN"/>
      </w:rPr>
    </w:lvl>
  </w:abstractNum>
  <w:abstractNum w:abstractNumId="8">
    <w:nsid w:val="D1EB1714"/>
    <w:multiLevelType w:val="multilevel"/>
    <w:tmpl w:val="D1EB1714"/>
    <w:lvl w:ilvl="0" w:tentative="0">
      <w:start w:val="11"/>
      <w:numFmt w:val="decimal"/>
      <w:lvlText w:val="%1."/>
      <w:lvlJc w:val="left"/>
      <w:pPr>
        <w:ind w:left="718" w:hanging="368"/>
      </w:pPr>
      <w:rPr>
        <w:rFonts w:hint="default" w:ascii="宋体" w:hAnsi="宋体" w:eastAsia="宋体" w:cs="宋体"/>
        <w:b/>
        <w:bCs/>
        <w:spacing w:val="0"/>
        <w:w w:val="99"/>
        <w:sz w:val="22"/>
        <w:szCs w:val="22"/>
        <w:lang w:val="zh-CN" w:eastAsia="zh-CN" w:bidi="zh-CN"/>
      </w:rPr>
    </w:lvl>
    <w:lvl w:ilvl="1" w:tentative="0">
      <w:start w:val="1"/>
      <w:numFmt w:val="decimal"/>
      <w:lvlText w:val="%2."/>
      <w:lvlJc w:val="left"/>
      <w:pPr>
        <w:ind w:left="718" w:hanging="317"/>
        <w:jc w:val="right"/>
      </w:pPr>
      <w:rPr>
        <w:rFonts w:hint="default" w:ascii="宋体" w:hAnsi="宋体" w:eastAsia="宋体" w:cs="宋体"/>
        <w:w w:val="100"/>
        <w:sz w:val="21"/>
        <w:szCs w:val="21"/>
        <w:lang w:val="zh-CN" w:eastAsia="zh-CN" w:bidi="zh-CN"/>
      </w:rPr>
    </w:lvl>
    <w:lvl w:ilvl="2" w:tentative="0">
      <w:start w:val="0"/>
      <w:numFmt w:val="bullet"/>
      <w:lvlText w:val="•"/>
      <w:lvlJc w:val="left"/>
      <w:pPr>
        <w:ind w:left="2693" w:hanging="317"/>
      </w:pPr>
      <w:rPr>
        <w:rFonts w:hint="default"/>
        <w:lang w:val="zh-CN" w:eastAsia="zh-CN" w:bidi="zh-CN"/>
      </w:rPr>
    </w:lvl>
    <w:lvl w:ilvl="3" w:tentative="0">
      <w:start w:val="0"/>
      <w:numFmt w:val="bullet"/>
      <w:lvlText w:val="•"/>
      <w:lvlJc w:val="left"/>
      <w:pPr>
        <w:ind w:left="3679" w:hanging="317"/>
      </w:pPr>
      <w:rPr>
        <w:rFonts w:hint="default"/>
        <w:lang w:val="zh-CN" w:eastAsia="zh-CN" w:bidi="zh-CN"/>
      </w:rPr>
    </w:lvl>
    <w:lvl w:ilvl="4" w:tentative="0">
      <w:start w:val="0"/>
      <w:numFmt w:val="bullet"/>
      <w:lvlText w:val="•"/>
      <w:lvlJc w:val="left"/>
      <w:pPr>
        <w:ind w:left="4666" w:hanging="317"/>
      </w:pPr>
      <w:rPr>
        <w:rFonts w:hint="default"/>
        <w:lang w:val="zh-CN" w:eastAsia="zh-CN" w:bidi="zh-CN"/>
      </w:rPr>
    </w:lvl>
    <w:lvl w:ilvl="5" w:tentative="0">
      <w:start w:val="0"/>
      <w:numFmt w:val="bullet"/>
      <w:lvlText w:val="•"/>
      <w:lvlJc w:val="left"/>
      <w:pPr>
        <w:ind w:left="5653" w:hanging="317"/>
      </w:pPr>
      <w:rPr>
        <w:rFonts w:hint="default"/>
        <w:lang w:val="zh-CN" w:eastAsia="zh-CN" w:bidi="zh-CN"/>
      </w:rPr>
    </w:lvl>
    <w:lvl w:ilvl="6" w:tentative="0">
      <w:start w:val="0"/>
      <w:numFmt w:val="bullet"/>
      <w:lvlText w:val="•"/>
      <w:lvlJc w:val="left"/>
      <w:pPr>
        <w:ind w:left="6639" w:hanging="317"/>
      </w:pPr>
      <w:rPr>
        <w:rFonts w:hint="default"/>
        <w:lang w:val="zh-CN" w:eastAsia="zh-CN" w:bidi="zh-CN"/>
      </w:rPr>
    </w:lvl>
    <w:lvl w:ilvl="7" w:tentative="0">
      <w:start w:val="0"/>
      <w:numFmt w:val="bullet"/>
      <w:lvlText w:val="•"/>
      <w:lvlJc w:val="left"/>
      <w:pPr>
        <w:ind w:left="7626" w:hanging="317"/>
      </w:pPr>
      <w:rPr>
        <w:rFonts w:hint="default"/>
        <w:lang w:val="zh-CN" w:eastAsia="zh-CN" w:bidi="zh-CN"/>
      </w:rPr>
    </w:lvl>
    <w:lvl w:ilvl="8" w:tentative="0">
      <w:start w:val="0"/>
      <w:numFmt w:val="bullet"/>
      <w:lvlText w:val="•"/>
      <w:lvlJc w:val="left"/>
      <w:pPr>
        <w:ind w:left="8613" w:hanging="317"/>
      </w:pPr>
      <w:rPr>
        <w:rFonts w:hint="default"/>
        <w:lang w:val="zh-CN" w:eastAsia="zh-CN" w:bidi="zh-CN"/>
      </w:rPr>
    </w:lvl>
  </w:abstractNum>
  <w:abstractNum w:abstractNumId="9">
    <w:nsid w:val="E1A49E98"/>
    <w:multiLevelType w:val="singleLevel"/>
    <w:tmpl w:val="E1A49E98"/>
    <w:lvl w:ilvl="0" w:tentative="0">
      <w:start w:val="1"/>
      <w:numFmt w:val="decimal"/>
      <w:suff w:val="space"/>
      <w:lvlText w:val="%1."/>
      <w:lvlJc w:val="left"/>
    </w:lvl>
  </w:abstractNum>
  <w:abstractNum w:abstractNumId="10">
    <w:nsid w:val="E504947C"/>
    <w:multiLevelType w:val="multilevel"/>
    <w:tmpl w:val="E504947C"/>
    <w:lvl w:ilvl="0" w:tentative="0">
      <w:start w:val="3"/>
      <w:numFmt w:val="decimal"/>
      <w:lvlText w:val="%1"/>
      <w:lvlJc w:val="left"/>
      <w:pPr>
        <w:ind w:left="377" w:hanging="370"/>
      </w:pPr>
      <w:rPr>
        <w:rFonts w:hint="default"/>
        <w:lang w:val="zh-CN" w:eastAsia="zh-CN" w:bidi="zh-CN"/>
      </w:rPr>
    </w:lvl>
    <w:lvl w:ilvl="1" w:tentative="0">
      <w:start w:val="1"/>
      <w:numFmt w:val="decimal"/>
      <w:lvlText w:val="%1.%2"/>
      <w:lvlJc w:val="left"/>
      <w:pPr>
        <w:ind w:left="377" w:hanging="370"/>
      </w:pPr>
      <w:rPr>
        <w:rFonts w:hint="default" w:ascii="宋体" w:hAnsi="宋体" w:eastAsia="宋体" w:cs="宋体"/>
        <w:w w:val="100"/>
        <w:sz w:val="21"/>
        <w:szCs w:val="21"/>
        <w:lang w:val="zh-CN" w:eastAsia="zh-CN" w:bidi="zh-CN"/>
      </w:rPr>
    </w:lvl>
    <w:lvl w:ilvl="2" w:tentative="0">
      <w:start w:val="0"/>
      <w:numFmt w:val="bullet"/>
      <w:lvlText w:val="•"/>
      <w:lvlJc w:val="left"/>
      <w:pPr>
        <w:ind w:left="2421" w:hanging="370"/>
      </w:pPr>
      <w:rPr>
        <w:rFonts w:hint="default"/>
        <w:lang w:val="zh-CN" w:eastAsia="zh-CN" w:bidi="zh-CN"/>
      </w:rPr>
    </w:lvl>
    <w:lvl w:ilvl="3" w:tentative="0">
      <w:start w:val="0"/>
      <w:numFmt w:val="bullet"/>
      <w:lvlText w:val="•"/>
      <w:lvlJc w:val="left"/>
      <w:pPr>
        <w:ind w:left="3441" w:hanging="370"/>
      </w:pPr>
      <w:rPr>
        <w:rFonts w:hint="default"/>
        <w:lang w:val="zh-CN" w:eastAsia="zh-CN" w:bidi="zh-CN"/>
      </w:rPr>
    </w:lvl>
    <w:lvl w:ilvl="4" w:tentative="0">
      <w:start w:val="0"/>
      <w:numFmt w:val="bullet"/>
      <w:lvlText w:val="•"/>
      <w:lvlJc w:val="left"/>
      <w:pPr>
        <w:ind w:left="4462" w:hanging="370"/>
      </w:pPr>
      <w:rPr>
        <w:rFonts w:hint="default"/>
        <w:lang w:val="zh-CN" w:eastAsia="zh-CN" w:bidi="zh-CN"/>
      </w:rPr>
    </w:lvl>
    <w:lvl w:ilvl="5" w:tentative="0">
      <w:start w:val="0"/>
      <w:numFmt w:val="bullet"/>
      <w:lvlText w:val="•"/>
      <w:lvlJc w:val="left"/>
      <w:pPr>
        <w:ind w:left="5483" w:hanging="370"/>
      </w:pPr>
      <w:rPr>
        <w:rFonts w:hint="default"/>
        <w:lang w:val="zh-CN" w:eastAsia="zh-CN" w:bidi="zh-CN"/>
      </w:rPr>
    </w:lvl>
    <w:lvl w:ilvl="6" w:tentative="0">
      <w:start w:val="0"/>
      <w:numFmt w:val="bullet"/>
      <w:lvlText w:val="•"/>
      <w:lvlJc w:val="left"/>
      <w:pPr>
        <w:ind w:left="6503" w:hanging="370"/>
      </w:pPr>
      <w:rPr>
        <w:rFonts w:hint="default"/>
        <w:lang w:val="zh-CN" w:eastAsia="zh-CN" w:bidi="zh-CN"/>
      </w:rPr>
    </w:lvl>
    <w:lvl w:ilvl="7" w:tentative="0">
      <w:start w:val="0"/>
      <w:numFmt w:val="bullet"/>
      <w:lvlText w:val="•"/>
      <w:lvlJc w:val="left"/>
      <w:pPr>
        <w:ind w:left="7524" w:hanging="370"/>
      </w:pPr>
      <w:rPr>
        <w:rFonts w:hint="default"/>
        <w:lang w:val="zh-CN" w:eastAsia="zh-CN" w:bidi="zh-CN"/>
      </w:rPr>
    </w:lvl>
    <w:lvl w:ilvl="8" w:tentative="0">
      <w:start w:val="0"/>
      <w:numFmt w:val="bullet"/>
      <w:lvlText w:val="•"/>
      <w:lvlJc w:val="left"/>
      <w:pPr>
        <w:ind w:left="8545" w:hanging="370"/>
      </w:pPr>
      <w:rPr>
        <w:rFonts w:hint="default"/>
        <w:lang w:val="zh-CN" w:eastAsia="zh-CN" w:bidi="zh-CN"/>
      </w:rPr>
    </w:lvl>
  </w:abstractNum>
  <w:abstractNum w:abstractNumId="11">
    <w:nsid w:val="03A63A41"/>
    <w:multiLevelType w:val="multilevel"/>
    <w:tmpl w:val="03A63A41"/>
    <w:lvl w:ilvl="0" w:tentative="0">
      <w:start w:val="3"/>
      <w:numFmt w:val="decimal"/>
      <w:lvlText w:val="%1"/>
      <w:lvlJc w:val="left"/>
      <w:pPr>
        <w:ind w:left="1429" w:hanging="420"/>
      </w:pPr>
      <w:rPr>
        <w:rFonts w:hint="default"/>
        <w:lang w:val="zh-CN" w:eastAsia="zh-CN" w:bidi="zh-CN"/>
      </w:rPr>
    </w:lvl>
    <w:lvl w:ilvl="1" w:tentative="0">
      <w:start w:val="1"/>
      <w:numFmt w:val="decimal"/>
      <w:lvlText w:val="%1.%2"/>
      <w:lvlJc w:val="left"/>
      <w:pPr>
        <w:ind w:left="1429" w:hanging="420"/>
        <w:jc w:val="right"/>
      </w:pPr>
      <w:rPr>
        <w:rFonts w:hint="default" w:ascii="宋体" w:hAnsi="宋体" w:eastAsia="宋体" w:cs="宋体"/>
        <w:w w:val="100"/>
        <w:sz w:val="21"/>
        <w:szCs w:val="21"/>
        <w:lang w:val="zh-CN" w:eastAsia="zh-CN" w:bidi="zh-CN"/>
      </w:rPr>
    </w:lvl>
    <w:lvl w:ilvl="2" w:tentative="0">
      <w:start w:val="0"/>
      <w:numFmt w:val="bullet"/>
      <w:lvlText w:val="•"/>
      <w:lvlJc w:val="left"/>
      <w:pPr>
        <w:ind w:left="3253" w:hanging="420"/>
      </w:pPr>
      <w:rPr>
        <w:rFonts w:hint="default"/>
        <w:lang w:val="zh-CN" w:eastAsia="zh-CN" w:bidi="zh-CN"/>
      </w:rPr>
    </w:lvl>
    <w:lvl w:ilvl="3" w:tentative="0">
      <w:start w:val="0"/>
      <w:numFmt w:val="bullet"/>
      <w:lvlText w:val="•"/>
      <w:lvlJc w:val="left"/>
      <w:pPr>
        <w:ind w:left="4169" w:hanging="420"/>
      </w:pPr>
      <w:rPr>
        <w:rFonts w:hint="default"/>
        <w:lang w:val="zh-CN" w:eastAsia="zh-CN" w:bidi="zh-CN"/>
      </w:rPr>
    </w:lvl>
    <w:lvl w:ilvl="4" w:tentative="0">
      <w:start w:val="0"/>
      <w:numFmt w:val="bullet"/>
      <w:lvlText w:val="•"/>
      <w:lvlJc w:val="left"/>
      <w:pPr>
        <w:ind w:left="5086" w:hanging="420"/>
      </w:pPr>
      <w:rPr>
        <w:rFonts w:hint="default"/>
        <w:lang w:val="zh-CN" w:eastAsia="zh-CN" w:bidi="zh-CN"/>
      </w:rPr>
    </w:lvl>
    <w:lvl w:ilvl="5" w:tentative="0">
      <w:start w:val="0"/>
      <w:numFmt w:val="bullet"/>
      <w:lvlText w:val="•"/>
      <w:lvlJc w:val="left"/>
      <w:pPr>
        <w:ind w:left="6003" w:hanging="420"/>
      </w:pPr>
      <w:rPr>
        <w:rFonts w:hint="default"/>
        <w:lang w:val="zh-CN" w:eastAsia="zh-CN" w:bidi="zh-CN"/>
      </w:rPr>
    </w:lvl>
    <w:lvl w:ilvl="6" w:tentative="0">
      <w:start w:val="0"/>
      <w:numFmt w:val="bullet"/>
      <w:lvlText w:val="•"/>
      <w:lvlJc w:val="left"/>
      <w:pPr>
        <w:ind w:left="6919" w:hanging="420"/>
      </w:pPr>
      <w:rPr>
        <w:rFonts w:hint="default"/>
        <w:lang w:val="zh-CN" w:eastAsia="zh-CN" w:bidi="zh-CN"/>
      </w:rPr>
    </w:lvl>
    <w:lvl w:ilvl="7" w:tentative="0">
      <w:start w:val="0"/>
      <w:numFmt w:val="bullet"/>
      <w:lvlText w:val="•"/>
      <w:lvlJc w:val="left"/>
      <w:pPr>
        <w:ind w:left="7836" w:hanging="420"/>
      </w:pPr>
      <w:rPr>
        <w:rFonts w:hint="default"/>
        <w:lang w:val="zh-CN" w:eastAsia="zh-CN" w:bidi="zh-CN"/>
      </w:rPr>
    </w:lvl>
    <w:lvl w:ilvl="8" w:tentative="0">
      <w:start w:val="0"/>
      <w:numFmt w:val="bullet"/>
      <w:lvlText w:val="•"/>
      <w:lvlJc w:val="left"/>
      <w:pPr>
        <w:ind w:left="8753" w:hanging="420"/>
      </w:pPr>
      <w:rPr>
        <w:rFonts w:hint="default"/>
        <w:lang w:val="zh-CN" w:eastAsia="zh-CN" w:bidi="zh-CN"/>
      </w:rPr>
    </w:lvl>
  </w:abstractNum>
  <w:abstractNum w:abstractNumId="12">
    <w:nsid w:val="12EADF99"/>
    <w:multiLevelType w:val="multilevel"/>
    <w:tmpl w:val="12EADF99"/>
    <w:lvl w:ilvl="0" w:tentative="0">
      <w:start w:val="4"/>
      <w:numFmt w:val="decimal"/>
      <w:lvlText w:val="%1."/>
      <w:lvlJc w:val="left"/>
      <w:pPr>
        <w:ind w:left="1010" w:hanging="213"/>
        <w:jc w:val="right"/>
      </w:pPr>
      <w:rPr>
        <w:rFonts w:hint="default" w:ascii="宋体" w:hAnsi="宋体" w:eastAsia="宋体" w:cs="宋体"/>
        <w:spacing w:val="-3"/>
        <w:w w:val="100"/>
        <w:sz w:val="19"/>
        <w:szCs w:val="19"/>
        <w:lang w:val="zh-CN" w:eastAsia="zh-CN" w:bidi="zh-CN"/>
      </w:rPr>
    </w:lvl>
    <w:lvl w:ilvl="1" w:tentative="0">
      <w:start w:val="1"/>
      <w:numFmt w:val="decimal"/>
      <w:lvlText w:val="%1.%2"/>
      <w:lvlJc w:val="left"/>
      <w:pPr>
        <w:ind w:left="377" w:hanging="368"/>
      </w:pPr>
      <w:rPr>
        <w:rFonts w:hint="default" w:ascii="宋体" w:hAnsi="宋体" w:eastAsia="宋体" w:cs="宋体"/>
        <w:w w:val="100"/>
        <w:sz w:val="21"/>
        <w:szCs w:val="21"/>
        <w:lang w:val="zh-CN" w:eastAsia="zh-CN" w:bidi="zh-CN"/>
      </w:rPr>
    </w:lvl>
    <w:lvl w:ilvl="2" w:tentative="0">
      <w:start w:val="0"/>
      <w:numFmt w:val="bullet"/>
      <w:lvlText w:val="•"/>
      <w:lvlJc w:val="left"/>
      <w:pPr>
        <w:ind w:left="2082" w:hanging="368"/>
      </w:pPr>
      <w:rPr>
        <w:rFonts w:hint="default"/>
        <w:lang w:val="zh-CN" w:eastAsia="zh-CN" w:bidi="zh-CN"/>
      </w:rPr>
    </w:lvl>
    <w:lvl w:ilvl="3" w:tentative="0">
      <w:start w:val="0"/>
      <w:numFmt w:val="bullet"/>
      <w:lvlText w:val="•"/>
      <w:lvlJc w:val="left"/>
      <w:pPr>
        <w:ind w:left="3145" w:hanging="368"/>
      </w:pPr>
      <w:rPr>
        <w:rFonts w:hint="default"/>
        <w:lang w:val="zh-CN" w:eastAsia="zh-CN" w:bidi="zh-CN"/>
      </w:rPr>
    </w:lvl>
    <w:lvl w:ilvl="4" w:tentative="0">
      <w:start w:val="0"/>
      <w:numFmt w:val="bullet"/>
      <w:lvlText w:val="•"/>
      <w:lvlJc w:val="left"/>
      <w:pPr>
        <w:ind w:left="4208" w:hanging="368"/>
      </w:pPr>
      <w:rPr>
        <w:rFonts w:hint="default"/>
        <w:lang w:val="zh-CN" w:eastAsia="zh-CN" w:bidi="zh-CN"/>
      </w:rPr>
    </w:lvl>
    <w:lvl w:ilvl="5" w:tentative="0">
      <w:start w:val="0"/>
      <w:numFmt w:val="bullet"/>
      <w:lvlText w:val="•"/>
      <w:lvlJc w:val="left"/>
      <w:pPr>
        <w:ind w:left="5271" w:hanging="368"/>
      </w:pPr>
      <w:rPr>
        <w:rFonts w:hint="default"/>
        <w:lang w:val="zh-CN" w:eastAsia="zh-CN" w:bidi="zh-CN"/>
      </w:rPr>
    </w:lvl>
    <w:lvl w:ilvl="6" w:tentative="0">
      <w:start w:val="0"/>
      <w:numFmt w:val="bullet"/>
      <w:lvlText w:val="•"/>
      <w:lvlJc w:val="left"/>
      <w:pPr>
        <w:ind w:left="6334" w:hanging="368"/>
      </w:pPr>
      <w:rPr>
        <w:rFonts w:hint="default"/>
        <w:lang w:val="zh-CN" w:eastAsia="zh-CN" w:bidi="zh-CN"/>
      </w:rPr>
    </w:lvl>
    <w:lvl w:ilvl="7" w:tentative="0">
      <w:start w:val="0"/>
      <w:numFmt w:val="bullet"/>
      <w:lvlText w:val="•"/>
      <w:lvlJc w:val="left"/>
      <w:pPr>
        <w:ind w:left="7397" w:hanging="368"/>
      </w:pPr>
      <w:rPr>
        <w:rFonts w:hint="default"/>
        <w:lang w:val="zh-CN" w:eastAsia="zh-CN" w:bidi="zh-CN"/>
      </w:rPr>
    </w:lvl>
    <w:lvl w:ilvl="8" w:tentative="0">
      <w:start w:val="0"/>
      <w:numFmt w:val="bullet"/>
      <w:lvlText w:val="•"/>
      <w:lvlJc w:val="left"/>
      <w:pPr>
        <w:ind w:left="8460" w:hanging="368"/>
      </w:pPr>
      <w:rPr>
        <w:rFonts w:hint="default"/>
        <w:lang w:val="zh-CN" w:eastAsia="zh-CN" w:bidi="zh-CN"/>
      </w:rPr>
    </w:lvl>
  </w:abstractNum>
  <w:abstractNum w:abstractNumId="13">
    <w:nsid w:val="18F74015"/>
    <w:multiLevelType w:val="multilevel"/>
    <w:tmpl w:val="18F74015"/>
    <w:lvl w:ilvl="0" w:tentative="0">
      <w:start w:val="1"/>
      <w:numFmt w:val="decimal"/>
      <w:lvlText w:val="%1."/>
      <w:lvlJc w:val="left"/>
      <w:pPr>
        <w:ind w:left="1010" w:hanging="213"/>
      </w:pPr>
      <w:rPr>
        <w:rFonts w:hint="default" w:ascii="宋体" w:hAnsi="宋体" w:eastAsia="宋体" w:cs="宋体"/>
        <w:spacing w:val="-3"/>
        <w:w w:val="100"/>
        <w:sz w:val="19"/>
        <w:szCs w:val="19"/>
        <w:lang w:val="zh-CN" w:eastAsia="zh-CN" w:bidi="zh-CN"/>
      </w:rPr>
    </w:lvl>
    <w:lvl w:ilvl="1" w:tentative="0">
      <w:start w:val="1"/>
      <w:numFmt w:val="decimal"/>
      <w:lvlText w:val="%1.%2"/>
      <w:lvlJc w:val="left"/>
      <w:pPr>
        <w:ind w:left="377" w:hanging="408"/>
        <w:jc w:val="right"/>
      </w:pPr>
      <w:rPr>
        <w:rFonts w:hint="default" w:ascii="宋体" w:hAnsi="宋体" w:eastAsia="宋体" w:cs="宋体"/>
        <w:w w:val="100"/>
        <w:sz w:val="21"/>
        <w:szCs w:val="21"/>
        <w:lang w:val="zh-CN" w:eastAsia="zh-CN" w:bidi="zh-CN"/>
      </w:rPr>
    </w:lvl>
    <w:lvl w:ilvl="2" w:tentative="0">
      <w:start w:val="0"/>
      <w:numFmt w:val="bullet"/>
      <w:lvlText w:val="•"/>
      <w:lvlJc w:val="left"/>
      <w:pPr>
        <w:ind w:left="2082" w:hanging="408"/>
      </w:pPr>
      <w:rPr>
        <w:rFonts w:hint="default"/>
        <w:lang w:val="zh-CN" w:eastAsia="zh-CN" w:bidi="zh-CN"/>
      </w:rPr>
    </w:lvl>
    <w:lvl w:ilvl="3" w:tentative="0">
      <w:start w:val="0"/>
      <w:numFmt w:val="bullet"/>
      <w:lvlText w:val="•"/>
      <w:lvlJc w:val="left"/>
      <w:pPr>
        <w:ind w:left="3145" w:hanging="408"/>
      </w:pPr>
      <w:rPr>
        <w:rFonts w:hint="default"/>
        <w:lang w:val="zh-CN" w:eastAsia="zh-CN" w:bidi="zh-CN"/>
      </w:rPr>
    </w:lvl>
    <w:lvl w:ilvl="4" w:tentative="0">
      <w:start w:val="0"/>
      <w:numFmt w:val="bullet"/>
      <w:lvlText w:val="•"/>
      <w:lvlJc w:val="left"/>
      <w:pPr>
        <w:ind w:left="4208" w:hanging="408"/>
      </w:pPr>
      <w:rPr>
        <w:rFonts w:hint="default"/>
        <w:lang w:val="zh-CN" w:eastAsia="zh-CN" w:bidi="zh-CN"/>
      </w:rPr>
    </w:lvl>
    <w:lvl w:ilvl="5" w:tentative="0">
      <w:start w:val="0"/>
      <w:numFmt w:val="bullet"/>
      <w:lvlText w:val="•"/>
      <w:lvlJc w:val="left"/>
      <w:pPr>
        <w:ind w:left="5271" w:hanging="408"/>
      </w:pPr>
      <w:rPr>
        <w:rFonts w:hint="default"/>
        <w:lang w:val="zh-CN" w:eastAsia="zh-CN" w:bidi="zh-CN"/>
      </w:rPr>
    </w:lvl>
    <w:lvl w:ilvl="6" w:tentative="0">
      <w:start w:val="0"/>
      <w:numFmt w:val="bullet"/>
      <w:lvlText w:val="•"/>
      <w:lvlJc w:val="left"/>
      <w:pPr>
        <w:ind w:left="6334" w:hanging="408"/>
      </w:pPr>
      <w:rPr>
        <w:rFonts w:hint="default"/>
        <w:lang w:val="zh-CN" w:eastAsia="zh-CN" w:bidi="zh-CN"/>
      </w:rPr>
    </w:lvl>
    <w:lvl w:ilvl="7" w:tentative="0">
      <w:start w:val="0"/>
      <w:numFmt w:val="bullet"/>
      <w:lvlText w:val="•"/>
      <w:lvlJc w:val="left"/>
      <w:pPr>
        <w:ind w:left="7397" w:hanging="408"/>
      </w:pPr>
      <w:rPr>
        <w:rFonts w:hint="default"/>
        <w:lang w:val="zh-CN" w:eastAsia="zh-CN" w:bidi="zh-CN"/>
      </w:rPr>
    </w:lvl>
    <w:lvl w:ilvl="8" w:tentative="0">
      <w:start w:val="0"/>
      <w:numFmt w:val="bullet"/>
      <w:lvlText w:val="•"/>
      <w:lvlJc w:val="left"/>
      <w:pPr>
        <w:ind w:left="8460" w:hanging="408"/>
      </w:pPr>
      <w:rPr>
        <w:rFonts w:hint="default"/>
        <w:lang w:val="zh-CN" w:eastAsia="zh-CN" w:bidi="zh-CN"/>
      </w:rPr>
    </w:lvl>
  </w:abstractNum>
  <w:abstractNum w:abstractNumId="14">
    <w:nsid w:val="2BE477C7"/>
    <w:multiLevelType w:val="singleLevel"/>
    <w:tmpl w:val="2BE477C7"/>
    <w:lvl w:ilvl="0" w:tentative="0">
      <w:start w:val="1"/>
      <w:numFmt w:val="decimal"/>
      <w:suff w:val="nothing"/>
      <w:lvlText w:val="%1、"/>
      <w:lvlJc w:val="left"/>
    </w:lvl>
  </w:abstractNum>
  <w:abstractNum w:abstractNumId="15">
    <w:nsid w:val="35E83B33"/>
    <w:multiLevelType w:val="multilevel"/>
    <w:tmpl w:val="35E83B33"/>
    <w:lvl w:ilvl="0" w:tentative="0">
      <w:start w:val="2"/>
      <w:numFmt w:val="decimal"/>
      <w:lvlText w:val="%1."/>
      <w:lvlJc w:val="left"/>
      <w:pPr>
        <w:ind w:left="1010" w:hanging="213"/>
      </w:pPr>
      <w:rPr>
        <w:rFonts w:hint="default" w:ascii="宋体" w:hAnsi="宋体" w:eastAsia="宋体" w:cs="宋体"/>
        <w:spacing w:val="-3"/>
        <w:w w:val="100"/>
        <w:sz w:val="19"/>
        <w:szCs w:val="19"/>
        <w:lang w:val="zh-CN" w:eastAsia="zh-CN" w:bidi="zh-CN"/>
      </w:rPr>
    </w:lvl>
    <w:lvl w:ilvl="1" w:tentative="0">
      <w:start w:val="1"/>
      <w:numFmt w:val="decimal"/>
      <w:lvlText w:val="%1.%2"/>
      <w:lvlJc w:val="left"/>
      <w:pPr>
        <w:ind w:left="377" w:hanging="423"/>
      </w:pPr>
      <w:rPr>
        <w:rFonts w:hint="default" w:ascii="宋体" w:hAnsi="宋体" w:eastAsia="宋体" w:cs="宋体"/>
        <w:w w:val="100"/>
        <w:sz w:val="21"/>
        <w:szCs w:val="21"/>
        <w:lang w:val="zh-CN" w:eastAsia="zh-CN" w:bidi="zh-CN"/>
      </w:rPr>
    </w:lvl>
    <w:lvl w:ilvl="2" w:tentative="0">
      <w:start w:val="0"/>
      <w:numFmt w:val="bullet"/>
      <w:lvlText w:val="•"/>
      <w:lvlJc w:val="left"/>
      <w:pPr>
        <w:ind w:left="2082" w:hanging="423"/>
      </w:pPr>
      <w:rPr>
        <w:rFonts w:hint="default"/>
        <w:lang w:val="zh-CN" w:eastAsia="zh-CN" w:bidi="zh-CN"/>
      </w:rPr>
    </w:lvl>
    <w:lvl w:ilvl="3" w:tentative="0">
      <w:start w:val="0"/>
      <w:numFmt w:val="bullet"/>
      <w:lvlText w:val="•"/>
      <w:lvlJc w:val="left"/>
      <w:pPr>
        <w:ind w:left="3145" w:hanging="423"/>
      </w:pPr>
      <w:rPr>
        <w:rFonts w:hint="default"/>
        <w:lang w:val="zh-CN" w:eastAsia="zh-CN" w:bidi="zh-CN"/>
      </w:rPr>
    </w:lvl>
    <w:lvl w:ilvl="4" w:tentative="0">
      <w:start w:val="0"/>
      <w:numFmt w:val="bullet"/>
      <w:lvlText w:val="•"/>
      <w:lvlJc w:val="left"/>
      <w:pPr>
        <w:ind w:left="4208" w:hanging="423"/>
      </w:pPr>
      <w:rPr>
        <w:rFonts w:hint="default"/>
        <w:lang w:val="zh-CN" w:eastAsia="zh-CN" w:bidi="zh-CN"/>
      </w:rPr>
    </w:lvl>
    <w:lvl w:ilvl="5" w:tentative="0">
      <w:start w:val="0"/>
      <w:numFmt w:val="bullet"/>
      <w:lvlText w:val="•"/>
      <w:lvlJc w:val="left"/>
      <w:pPr>
        <w:ind w:left="5271" w:hanging="423"/>
      </w:pPr>
      <w:rPr>
        <w:rFonts w:hint="default"/>
        <w:lang w:val="zh-CN" w:eastAsia="zh-CN" w:bidi="zh-CN"/>
      </w:rPr>
    </w:lvl>
    <w:lvl w:ilvl="6" w:tentative="0">
      <w:start w:val="0"/>
      <w:numFmt w:val="bullet"/>
      <w:lvlText w:val="•"/>
      <w:lvlJc w:val="left"/>
      <w:pPr>
        <w:ind w:left="6334" w:hanging="423"/>
      </w:pPr>
      <w:rPr>
        <w:rFonts w:hint="default"/>
        <w:lang w:val="zh-CN" w:eastAsia="zh-CN" w:bidi="zh-CN"/>
      </w:rPr>
    </w:lvl>
    <w:lvl w:ilvl="7" w:tentative="0">
      <w:start w:val="0"/>
      <w:numFmt w:val="bullet"/>
      <w:lvlText w:val="•"/>
      <w:lvlJc w:val="left"/>
      <w:pPr>
        <w:ind w:left="7397" w:hanging="423"/>
      </w:pPr>
      <w:rPr>
        <w:rFonts w:hint="default"/>
        <w:lang w:val="zh-CN" w:eastAsia="zh-CN" w:bidi="zh-CN"/>
      </w:rPr>
    </w:lvl>
    <w:lvl w:ilvl="8" w:tentative="0">
      <w:start w:val="0"/>
      <w:numFmt w:val="bullet"/>
      <w:lvlText w:val="•"/>
      <w:lvlJc w:val="left"/>
      <w:pPr>
        <w:ind w:left="8460" w:hanging="423"/>
      </w:pPr>
      <w:rPr>
        <w:rFonts w:hint="default"/>
        <w:lang w:val="zh-CN" w:eastAsia="zh-CN" w:bidi="zh-CN"/>
      </w:rPr>
    </w:lvl>
  </w:abstractNum>
  <w:abstractNum w:abstractNumId="16">
    <w:nsid w:val="3B8127DF"/>
    <w:multiLevelType w:val="multilevel"/>
    <w:tmpl w:val="3B8127DF"/>
    <w:lvl w:ilvl="0" w:tentative="0">
      <w:start w:val="1"/>
      <w:numFmt w:val="decimal"/>
      <w:lvlText w:val="（%1）"/>
      <w:lvlJc w:val="left"/>
      <w:pPr>
        <w:ind w:left="1327"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46" w:hanging="529"/>
      </w:pPr>
      <w:rPr>
        <w:rFonts w:hint="default"/>
        <w:lang w:val="zh-CN" w:eastAsia="zh-CN" w:bidi="zh-CN"/>
      </w:rPr>
    </w:lvl>
    <w:lvl w:ilvl="2" w:tentative="0">
      <w:start w:val="0"/>
      <w:numFmt w:val="bullet"/>
      <w:lvlText w:val="•"/>
      <w:lvlJc w:val="left"/>
      <w:pPr>
        <w:ind w:left="3173" w:hanging="529"/>
      </w:pPr>
      <w:rPr>
        <w:rFonts w:hint="default"/>
        <w:lang w:val="zh-CN" w:eastAsia="zh-CN" w:bidi="zh-CN"/>
      </w:rPr>
    </w:lvl>
    <w:lvl w:ilvl="3" w:tentative="0">
      <w:start w:val="0"/>
      <w:numFmt w:val="bullet"/>
      <w:lvlText w:val="•"/>
      <w:lvlJc w:val="left"/>
      <w:pPr>
        <w:ind w:left="4099" w:hanging="529"/>
      </w:pPr>
      <w:rPr>
        <w:rFonts w:hint="default"/>
        <w:lang w:val="zh-CN" w:eastAsia="zh-CN" w:bidi="zh-CN"/>
      </w:rPr>
    </w:lvl>
    <w:lvl w:ilvl="4" w:tentative="0">
      <w:start w:val="0"/>
      <w:numFmt w:val="bullet"/>
      <w:lvlText w:val="•"/>
      <w:lvlJc w:val="left"/>
      <w:pPr>
        <w:ind w:left="5026" w:hanging="529"/>
      </w:pPr>
      <w:rPr>
        <w:rFonts w:hint="default"/>
        <w:lang w:val="zh-CN" w:eastAsia="zh-CN" w:bidi="zh-CN"/>
      </w:rPr>
    </w:lvl>
    <w:lvl w:ilvl="5" w:tentative="0">
      <w:start w:val="0"/>
      <w:numFmt w:val="bullet"/>
      <w:lvlText w:val="•"/>
      <w:lvlJc w:val="left"/>
      <w:pPr>
        <w:ind w:left="5953" w:hanging="529"/>
      </w:pPr>
      <w:rPr>
        <w:rFonts w:hint="default"/>
        <w:lang w:val="zh-CN" w:eastAsia="zh-CN" w:bidi="zh-CN"/>
      </w:rPr>
    </w:lvl>
    <w:lvl w:ilvl="6" w:tentative="0">
      <w:start w:val="0"/>
      <w:numFmt w:val="bullet"/>
      <w:lvlText w:val="•"/>
      <w:lvlJc w:val="left"/>
      <w:pPr>
        <w:ind w:left="6879" w:hanging="529"/>
      </w:pPr>
      <w:rPr>
        <w:rFonts w:hint="default"/>
        <w:lang w:val="zh-CN" w:eastAsia="zh-CN" w:bidi="zh-CN"/>
      </w:rPr>
    </w:lvl>
    <w:lvl w:ilvl="7" w:tentative="0">
      <w:start w:val="0"/>
      <w:numFmt w:val="bullet"/>
      <w:lvlText w:val="•"/>
      <w:lvlJc w:val="left"/>
      <w:pPr>
        <w:ind w:left="7806" w:hanging="529"/>
      </w:pPr>
      <w:rPr>
        <w:rFonts w:hint="default"/>
        <w:lang w:val="zh-CN" w:eastAsia="zh-CN" w:bidi="zh-CN"/>
      </w:rPr>
    </w:lvl>
    <w:lvl w:ilvl="8" w:tentative="0">
      <w:start w:val="0"/>
      <w:numFmt w:val="bullet"/>
      <w:lvlText w:val="•"/>
      <w:lvlJc w:val="left"/>
      <w:pPr>
        <w:ind w:left="8733" w:hanging="529"/>
      </w:pPr>
      <w:rPr>
        <w:rFonts w:hint="default"/>
        <w:lang w:val="zh-CN" w:eastAsia="zh-CN" w:bidi="zh-CN"/>
      </w:rPr>
    </w:lvl>
  </w:abstractNum>
  <w:abstractNum w:abstractNumId="17">
    <w:nsid w:val="700FDCEF"/>
    <w:multiLevelType w:val="multilevel"/>
    <w:tmpl w:val="700FDCEF"/>
    <w:lvl w:ilvl="0" w:tentative="0">
      <w:start w:val="2"/>
      <w:numFmt w:val="decimal"/>
      <w:lvlText w:val="%1"/>
      <w:lvlJc w:val="left"/>
      <w:pPr>
        <w:ind w:left="377" w:hanging="370"/>
      </w:pPr>
      <w:rPr>
        <w:rFonts w:hint="default"/>
        <w:lang w:val="zh-CN" w:eastAsia="zh-CN" w:bidi="zh-CN"/>
      </w:rPr>
    </w:lvl>
    <w:lvl w:ilvl="1" w:tentative="0">
      <w:start w:val="1"/>
      <w:numFmt w:val="decimal"/>
      <w:lvlText w:val="%1.%2"/>
      <w:lvlJc w:val="left"/>
      <w:pPr>
        <w:ind w:left="377" w:hanging="370"/>
        <w:jc w:val="right"/>
      </w:pPr>
      <w:rPr>
        <w:rFonts w:hint="default" w:ascii="宋体" w:hAnsi="宋体" w:eastAsia="宋体" w:cs="宋体"/>
        <w:w w:val="100"/>
        <w:sz w:val="21"/>
        <w:szCs w:val="21"/>
        <w:lang w:val="zh-CN" w:eastAsia="zh-CN" w:bidi="zh-CN"/>
      </w:rPr>
    </w:lvl>
    <w:lvl w:ilvl="2" w:tentative="0">
      <w:start w:val="0"/>
      <w:numFmt w:val="bullet"/>
      <w:lvlText w:val="•"/>
      <w:lvlJc w:val="left"/>
      <w:pPr>
        <w:ind w:left="2421" w:hanging="370"/>
      </w:pPr>
      <w:rPr>
        <w:rFonts w:hint="default"/>
        <w:lang w:val="zh-CN" w:eastAsia="zh-CN" w:bidi="zh-CN"/>
      </w:rPr>
    </w:lvl>
    <w:lvl w:ilvl="3" w:tentative="0">
      <w:start w:val="0"/>
      <w:numFmt w:val="bullet"/>
      <w:lvlText w:val="•"/>
      <w:lvlJc w:val="left"/>
      <w:pPr>
        <w:ind w:left="3441" w:hanging="370"/>
      </w:pPr>
      <w:rPr>
        <w:rFonts w:hint="default"/>
        <w:lang w:val="zh-CN" w:eastAsia="zh-CN" w:bidi="zh-CN"/>
      </w:rPr>
    </w:lvl>
    <w:lvl w:ilvl="4" w:tentative="0">
      <w:start w:val="0"/>
      <w:numFmt w:val="bullet"/>
      <w:lvlText w:val="•"/>
      <w:lvlJc w:val="left"/>
      <w:pPr>
        <w:ind w:left="4462" w:hanging="370"/>
      </w:pPr>
      <w:rPr>
        <w:rFonts w:hint="default"/>
        <w:lang w:val="zh-CN" w:eastAsia="zh-CN" w:bidi="zh-CN"/>
      </w:rPr>
    </w:lvl>
    <w:lvl w:ilvl="5" w:tentative="0">
      <w:start w:val="0"/>
      <w:numFmt w:val="bullet"/>
      <w:lvlText w:val="•"/>
      <w:lvlJc w:val="left"/>
      <w:pPr>
        <w:ind w:left="5483" w:hanging="370"/>
      </w:pPr>
      <w:rPr>
        <w:rFonts w:hint="default"/>
        <w:lang w:val="zh-CN" w:eastAsia="zh-CN" w:bidi="zh-CN"/>
      </w:rPr>
    </w:lvl>
    <w:lvl w:ilvl="6" w:tentative="0">
      <w:start w:val="0"/>
      <w:numFmt w:val="bullet"/>
      <w:lvlText w:val="•"/>
      <w:lvlJc w:val="left"/>
      <w:pPr>
        <w:ind w:left="6503" w:hanging="370"/>
      </w:pPr>
      <w:rPr>
        <w:rFonts w:hint="default"/>
        <w:lang w:val="zh-CN" w:eastAsia="zh-CN" w:bidi="zh-CN"/>
      </w:rPr>
    </w:lvl>
    <w:lvl w:ilvl="7" w:tentative="0">
      <w:start w:val="0"/>
      <w:numFmt w:val="bullet"/>
      <w:lvlText w:val="•"/>
      <w:lvlJc w:val="left"/>
      <w:pPr>
        <w:ind w:left="7524" w:hanging="370"/>
      </w:pPr>
      <w:rPr>
        <w:rFonts w:hint="default"/>
        <w:lang w:val="zh-CN" w:eastAsia="zh-CN" w:bidi="zh-CN"/>
      </w:rPr>
    </w:lvl>
    <w:lvl w:ilvl="8" w:tentative="0">
      <w:start w:val="0"/>
      <w:numFmt w:val="bullet"/>
      <w:lvlText w:val="•"/>
      <w:lvlJc w:val="left"/>
      <w:pPr>
        <w:ind w:left="8545" w:hanging="370"/>
      </w:pPr>
      <w:rPr>
        <w:rFonts w:hint="default"/>
        <w:lang w:val="zh-CN" w:eastAsia="zh-CN" w:bidi="zh-CN"/>
      </w:rPr>
    </w:lvl>
  </w:abstractNum>
  <w:abstractNum w:abstractNumId="18">
    <w:nsid w:val="77633216"/>
    <w:multiLevelType w:val="multilevel"/>
    <w:tmpl w:val="77633216"/>
    <w:lvl w:ilvl="0" w:tentative="0">
      <w:start w:val="5"/>
      <w:numFmt w:val="decimal"/>
      <w:lvlText w:val="%1."/>
      <w:lvlJc w:val="left"/>
      <w:pPr>
        <w:ind w:left="1010" w:hanging="213"/>
        <w:jc w:val="right"/>
      </w:pPr>
      <w:rPr>
        <w:rFonts w:hint="default" w:ascii="宋体" w:hAnsi="宋体" w:eastAsia="宋体" w:cs="宋体"/>
        <w:spacing w:val="-3"/>
        <w:w w:val="100"/>
        <w:sz w:val="19"/>
        <w:szCs w:val="19"/>
        <w:lang w:val="zh-CN" w:eastAsia="zh-CN" w:bidi="zh-CN"/>
      </w:rPr>
    </w:lvl>
    <w:lvl w:ilvl="1" w:tentative="0">
      <w:start w:val="1"/>
      <w:numFmt w:val="decimal"/>
      <w:lvlText w:val="%1.%2"/>
      <w:lvlJc w:val="left"/>
      <w:pPr>
        <w:ind w:left="377" w:hanging="370"/>
      </w:pPr>
      <w:rPr>
        <w:rFonts w:hint="default" w:ascii="宋体" w:hAnsi="宋体" w:eastAsia="宋体" w:cs="宋体"/>
        <w:w w:val="100"/>
        <w:sz w:val="21"/>
        <w:szCs w:val="21"/>
        <w:lang w:val="zh-CN" w:eastAsia="zh-CN" w:bidi="zh-CN"/>
      </w:rPr>
    </w:lvl>
    <w:lvl w:ilvl="2" w:tentative="0">
      <w:start w:val="0"/>
      <w:numFmt w:val="bullet"/>
      <w:lvlText w:val="•"/>
      <w:lvlJc w:val="left"/>
      <w:pPr>
        <w:ind w:left="2082" w:hanging="370"/>
      </w:pPr>
      <w:rPr>
        <w:rFonts w:hint="default"/>
        <w:lang w:val="zh-CN" w:eastAsia="zh-CN" w:bidi="zh-CN"/>
      </w:rPr>
    </w:lvl>
    <w:lvl w:ilvl="3" w:tentative="0">
      <w:start w:val="0"/>
      <w:numFmt w:val="bullet"/>
      <w:lvlText w:val="•"/>
      <w:lvlJc w:val="left"/>
      <w:pPr>
        <w:ind w:left="3145" w:hanging="370"/>
      </w:pPr>
      <w:rPr>
        <w:rFonts w:hint="default"/>
        <w:lang w:val="zh-CN" w:eastAsia="zh-CN" w:bidi="zh-CN"/>
      </w:rPr>
    </w:lvl>
    <w:lvl w:ilvl="4" w:tentative="0">
      <w:start w:val="0"/>
      <w:numFmt w:val="bullet"/>
      <w:lvlText w:val="•"/>
      <w:lvlJc w:val="left"/>
      <w:pPr>
        <w:ind w:left="4208" w:hanging="370"/>
      </w:pPr>
      <w:rPr>
        <w:rFonts w:hint="default"/>
        <w:lang w:val="zh-CN" w:eastAsia="zh-CN" w:bidi="zh-CN"/>
      </w:rPr>
    </w:lvl>
    <w:lvl w:ilvl="5" w:tentative="0">
      <w:start w:val="0"/>
      <w:numFmt w:val="bullet"/>
      <w:lvlText w:val="•"/>
      <w:lvlJc w:val="left"/>
      <w:pPr>
        <w:ind w:left="5271" w:hanging="370"/>
      </w:pPr>
      <w:rPr>
        <w:rFonts w:hint="default"/>
        <w:lang w:val="zh-CN" w:eastAsia="zh-CN" w:bidi="zh-CN"/>
      </w:rPr>
    </w:lvl>
    <w:lvl w:ilvl="6" w:tentative="0">
      <w:start w:val="0"/>
      <w:numFmt w:val="bullet"/>
      <w:lvlText w:val="•"/>
      <w:lvlJc w:val="left"/>
      <w:pPr>
        <w:ind w:left="6334" w:hanging="370"/>
      </w:pPr>
      <w:rPr>
        <w:rFonts w:hint="default"/>
        <w:lang w:val="zh-CN" w:eastAsia="zh-CN" w:bidi="zh-CN"/>
      </w:rPr>
    </w:lvl>
    <w:lvl w:ilvl="7" w:tentative="0">
      <w:start w:val="0"/>
      <w:numFmt w:val="bullet"/>
      <w:lvlText w:val="•"/>
      <w:lvlJc w:val="left"/>
      <w:pPr>
        <w:ind w:left="7397" w:hanging="370"/>
      </w:pPr>
      <w:rPr>
        <w:rFonts w:hint="default"/>
        <w:lang w:val="zh-CN" w:eastAsia="zh-CN" w:bidi="zh-CN"/>
      </w:rPr>
    </w:lvl>
    <w:lvl w:ilvl="8" w:tentative="0">
      <w:start w:val="0"/>
      <w:numFmt w:val="bullet"/>
      <w:lvlText w:val="•"/>
      <w:lvlJc w:val="left"/>
      <w:pPr>
        <w:ind w:left="8460" w:hanging="370"/>
      </w:pPr>
      <w:rPr>
        <w:rFonts w:hint="default"/>
        <w:lang w:val="zh-CN" w:eastAsia="zh-CN" w:bidi="zh-CN"/>
      </w:rPr>
    </w:lvl>
  </w:abstractNum>
  <w:abstractNum w:abstractNumId="19">
    <w:nsid w:val="7A0AAC1E"/>
    <w:multiLevelType w:val="singleLevel"/>
    <w:tmpl w:val="7A0AAC1E"/>
    <w:lvl w:ilvl="0" w:tentative="0">
      <w:start w:val="3"/>
      <w:numFmt w:val="chineseCounting"/>
      <w:suff w:val="space"/>
      <w:lvlText w:val="第%1部分"/>
      <w:lvlJc w:val="left"/>
      <w:rPr>
        <w:rFonts w:hint="eastAsia"/>
      </w:rPr>
    </w:lvl>
  </w:abstractNum>
  <w:num w:numId="1">
    <w:abstractNumId w:val="14"/>
  </w:num>
  <w:num w:numId="2">
    <w:abstractNumId w:val="3"/>
  </w:num>
  <w:num w:numId="3">
    <w:abstractNumId w:val="7"/>
  </w:num>
  <w:num w:numId="4">
    <w:abstractNumId w:val="15"/>
  </w:num>
  <w:num w:numId="5">
    <w:abstractNumId w:val="11"/>
  </w:num>
  <w:num w:numId="6">
    <w:abstractNumId w:val="5"/>
  </w:num>
  <w:num w:numId="7">
    <w:abstractNumId w:val="12"/>
  </w:num>
  <w:num w:numId="8">
    <w:abstractNumId w:val="4"/>
  </w:num>
  <w:num w:numId="9">
    <w:abstractNumId w:val="16"/>
  </w:num>
  <w:num w:numId="10">
    <w:abstractNumId w:val="19"/>
  </w:num>
  <w:num w:numId="11">
    <w:abstractNumId w:val="2"/>
  </w:num>
  <w:num w:numId="12">
    <w:abstractNumId w:val="0"/>
  </w:num>
  <w:num w:numId="13">
    <w:abstractNumId w:val="13"/>
  </w:num>
  <w:num w:numId="14">
    <w:abstractNumId w:val="17"/>
  </w:num>
  <w:num w:numId="15">
    <w:abstractNumId w:val="10"/>
  </w:num>
  <w:num w:numId="16">
    <w:abstractNumId w:val="6"/>
  </w:num>
  <w:num w:numId="17">
    <w:abstractNumId w:val="1"/>
  </w:num>
  <w:num w:numId="18">
    <w:abstractNumId w:val="18"/>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yNjQ3MzJlY2ZlYmI2OWI4MjY4ZWMyZTcyMGZhZTgifQ=="/>
  </w:docVars>
  <w:rsids>
    <w:rsidRoot w:val="00964C7C"/>
    <w:rsid w:val="0018110C"/>
    <w:rsid w:val="002C6935"/>
    <w:rsid w:val="002D375A"/>
    <w:rsid w:val="00451D72"/>
    <w:rsid w:val="004A5FC0"/>
    <w:rsid w:val="00505D3D"/>
    <w:rsid w:val="005E7B7A"/>
    <w:rsid w:val="00636958"/>
    <w:rsid w:val="00682997"/>
    <w:rsid w:val="006C1090"/>
    <w:rsid w:val="00714840"/>
    <w:rsid w:val="00797D03"/>
    <w:rsid w:val="007A71F9"/>
    <w:rsid w:val="0083056F"/>
    <w:rsid w:val="008E2FD7"/>
    <w:rsid w:val="0094084B"/>
    <w:rsid w:val="00964C7C"/>
    <w:rsid w:val="009E55FC"/>
    <w:rsid w:val="00B3263D"/>
    <w:rsid w:val="00B966D4"/>
    <w:rsid w:val="00C17CA8"/>
    <w:rsid w:val="00DB3C98"/>
    <w:rsid w:val="0283053E"/>
    <w:rsid w:val="033C0F68"/>
    <w:rsid w:val="03B971BD"/>
    <w:rsid w:val="03DC26E0"/>
    <w:rsid w:val="05CF118F"/>
    <w:rsid w:val="067810C5"/>
    <w:rsid w:val="067F52D3"/>
    <w:rsid w:val="06E169F2"/>
    <w:rsid w:val="08647365"/>
    <w:rsid w:val="09060CE4"/>
    <w:rsid w:val="09352F13"/>
    <w:rsid w:val="0AD33E3F"/>
    <w:rsid w:val="0BBF2615"/>
    <w:rsid w:val="0C1F2480"/>
    <w:rsid w:val="0C451FB9"/>
    <w:rsid w:val="0CBF66D7"/>
    <w:rsid w:val="0D815DD4"/>
    <w:rsid w:val="0E4B27D6"/>
    <w:rsid w:val="0E7F3EF5"/>
    <w:rsid w:val="0F326E2E"/>
    <w:rsid w:val="11B96C37"/>
    <w:rsid w:val="123E1C46"/>
    <w:rsid w:val="133A2482"/>
    <w:rsid w:val="136C4E5F"/>
    <w:rsid w:val="141259D8"/>
    <w:rsid w:val="14EF5757"/>
    <w:rsid w:val="156E0E88"/>
    <w:rsid w:val="15B441F3"/>
    <w:rsid w:val="16385D6B"/>
    <w:rsid w:val="1680643C"/>
    <w:rsid w:val="17616121"/>
    <w:rsid w:val="178A79CC"/>
    <w:rsid w:val="17D64F1C"/>
    <w:rsid w:val="19370284"/>
    <w:rsid w:val="1A3854DD"/>
    <w:rsid w:val="1A41348C"/>
    <w:rsid w:val="1BAD0B91"/>
    <w:rsid w:val="1C4B69D5"/>
    <w:rsid w:val="1C67088B"/>
    <w:rsid w:val="1CC935F7"/>
    <w:rsid w:val="1FC065DF"/>
    <w:rsid w:val="201068FA"/>
    <w:rsid w:val="201523AC"/>
    <w:rsid w:val="208732AA"/>
    <w:rsid w:val="208A28E2"/>
    <w:rsid w:val="237A3EA9"/>
    <w:rsid w:val="23A72800"/>
    <w:rsid w:val="283F5CD3"/>
    <w:rsid w:val="29571D1A"/>
    <w:rsid w:val="29FE7D28"/>
    <w:rsid w:val="2A5240D7"/>
    <w:rsid w:val="2A652E52"/>
    <w:rsid w:val="2C1005F7"/>
    <w:rsid w:val="2C567B54"/>
    <w:rsid w:val="2C676A25"/>
    <w:rsid w:val="2E0C2102"/>
    <w:rsid w:val="2E86501B"/>
    <w:rsid w:val="2F3E1920"/>
    <w:rsid w:val="31E95E19"/>
    <w:rsid w:val="32300B11"/>
    <w:rsid w:val="332E6B1D"/>
    <w:rsid w:val="33911268"/>
    <w:rsid w:val="3396313E"/>
    <w:rsid w:val="34DD74E5"/>
    <w:rsid w:val="352C47E8"/>
    <w:rsid w:val="36A241E7"/>
    <w:rsid w:val="378A1E4B"/>
    <w:rsid w:val="38970DAF"/>
    <w:rsid w:val="3B6A43C5"/>
    <w:rsid w:val="3BED28A4"/>
    <w:rsid w:val="3C4D419B"/>
    <w:rsid w:val="3DBE75AD"/>
    <w:rsid w:val="3E736A86"/>
    <w:rsid w:val="3F663E5C"/>
    <w:rsid w:val="3FA92CBB"/>
    <w:rsid w:val="404C08C7"/>
    <w:rsid w:val="40A20A90"/>
    <w:rsid w:val="41421A92"/>
    <w:rsid w:val="42B95F5D"/>
    <w:rsid w:val="4380616A"/>
    <w:rsid w:val="44B2050A"/>
    <w:rsid w:val="45684BA8"/>
    <w:rsid w:val="45CB0ADE"/>
    <w:rsid w:val="46077E4E"/>
    <w:rsid w:val="47185854"/>
    <w:rsid w:val="479A3013"/>
    <w:rsid w:val="47C46FB6"/>
    <w:rsid w:val="48835A1B"/>
    <w:rsid w:val="48E70FB4"/>
    <w:rsid w:val="48F54560"/>
    <w:rsid w:val="4A1A3935"/>
    <w:rsid w:val="4A991FF2"/>
    <w:rsid w:val="4AC10EA0"/>
    <w:rsid w:val="4B7750CC"/>
    <w:rsid w:val="4B83584A"/>
    <w:rsid w:val="4DB65B85"/>
    <w:rsid w:val="4DC059EB"/>
    <w:rsid w:val="4DCA62DD"/>
    <w:rsid w:val="4DD13CF9"/>
    <w:rsid w:val="4E472B5C"/>
    <w:rsid w:val="4E6A73C2"/>
    <w:rsid w:val="4E750D36"/>
    <w:rsid w:val="4E7C3473"/>
    <w:rsid w:val="4EF179B8"/>
    <w:rsid w:val="521050F0"/>
    <w:rsid w:val="52767F4E"/>
    <w:rsid w:val="52E562B7"/>
    <w:rsid w:val="535948C6"/>
    <w:rsid w:val="54C727DF"/>
    <w:rsid w:val="55F832A5"/>
    <w:rsid w:val="570E3E58"/>
    <w:rsid w:val="575C4146"/>
    <w:rsid w:val="587239CC"/>
    <w:rsid w:val="59A62601"/>
    <w:rsid w:val="5A97061B"/>
    <w:rsid w:val="5AC605F9"/>
    <w:rsid w:val="5C794158"/>
    <w:rsid w:val="5CA12709"/>
    <w:rsid w:val="5CB36BF9"/>
    <w:rsid w:val="5CB700DC"/>
    <w:rsid w:val="5CE55399"/>
    <w:rsid w:val="5D4C6642"/>
    <w:rsid w:val="5EA74EEA"/>
    <w:rsid w:val="5F5C18E5"/>
    <w:rsid w:val="603D028F"/>
    <w:rsid w:val="60542180"/>
    <w:rsid w:val="60E90146"/>
    <w:rsid w:val="60F75F99"/>
    <w:rsid w:val="618E273C"/>
    <w:rsid w:val="641A12C1"/>
    <w:rsid w:val="64475F3E"/>
    <w:rsid w:val="64774DFE"/>
    <w:rsid w:val="65DB1356"/>
    <w:rsid w:val="668C5268"/>
    <w:rsid w:val="66FA1F0C"/>
    <w:rsid w:val="675E53AC"/>
    <w:rsid w:val="67A4105D"/>
    <w:rsid w:val="684E58C1"/>
    <w:rsid w:val="68906A14"/>
    <w:rsid w:val="69376FF5"/>
    <w:rsid w:val="6AB261D3"/>
    <w:rsid w:val="6B361121"/>
    <w:rsid w:val="6B48503E"/>
    <w:rsid w:val="6BDB0E96"/>
    <w:rsid w:val="6C1C7829"/>
    <w:rsid w:val="6C7A0683"/>
    <w:rsid w:val="6CD010B4"/>
    <w:rsid w:val="6CEF0DD2"/>
    <w:rsid w:val="6CF13C81"/>
    <w:rsid w:val="6DF62FF9"/>
    <w:rsid w:val="6F5F55DC"/>
    <w:rsid w:val="6F602585"/>
    <w:rsid w:val="6F6F2B26"/>
    <w:rsid w:val="6F7F0568"/>
    <w:rsid w:val="717A2F8A"/>
    <w:rsid w:val="71BE081B"/>
    <w:rsid w:val="721E6F89"/>
    <w:rsid w:val="729A6EF8"/>
    <w:rsid w:val="72C25148"/>
    <w:rsid w:val="72D66C90"/>
    <w:rsid w:val="731B4208"/>
    <w:rsid w:val="74112D8D"/>
    <w:rsid w:val="741473DB"/>
    <w:rsid w:val="742807ED"/>
    <w:rsid w:val="754040CB"/>
    <w:rsid w:val="76AB4F84"/>
    <w:rsid w:val="778B5BDA"/>
    <w:rsid w:val="77EA751B"/>
    <w:rsid w:val="77F9697F"/>
    <w:rsid w:val="782D7842"/>
    <w:rsid w:val="782E0A88"/>
    <w:rsid w:val="78A84892"/>
    <w:rsid w:val="790D72CC"/>
    <w:rsid w:val="799B400A"/>
    <w:rsid w:val="7A173FE8"/>
    <w:rsid w:val="7A1D76D5"/>
    <w:rsid w:val="7A427355"/>
    <w:rsid w:val="7CA921EA"/>
    <w:rsid w:val="7CDC31AB"/>
    <w:rsid w:val="7CF15D44"/>
    <w:rsid w:val="7D4B40D9"/>
    <w:rsid w:val="7D555E34"/>
    <w:rsid w:val="7D9F2F6E"/>
    <w:rsid w:val="7E66701A"/>
    <w:rsid w:val="7E6671D0"/>
    <w:rsid w:val="7E7B3392"/>
    <w:rsid w:val="7EAB258F"/>
    <w:rsid w:val="7F033BEE"/>
    <w:rsid w:val="7F49250E"/>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8"/>
      <w:jc w:val="center"/>
      <w:outlineLvl w:val="0"/>
    </w:pPr>
    <w:rPr>
      <w:b/>
      <w:bCs/>
      <w:sz w:val="44"/>
      <w:szCs w:val="44"/>
    </w:rPr>
  </w:style>
  <w:style w:type="paragraph" w:styleId="5">
    <w:name w:val="heading 2"/>
    <w:basedOn w:val="1"/>
    <w:next w:val="1"/>
    <w:qFormat/>
    <w:uiPriority w:val="1"/>
    <w:pPr>
      <w:jc w:val="center"/>
      <w:outlineLvl w:val="1"/>
    </w:pPr>
    <w:rPr>
      <w:b/>
      <w:bCs/>
      <w:sz w:val="32"/>
      <w:szCs w:val="32"/>
    </w:rPr>
  </w:style>
  <w:style w:type="paragraph" w:styleId="6">
    <w:name w:val="heading 3"/>
    <w:basedOn w:val="1"/>
    <w:next w:val="1"/>
    <w:qFormat/>
    <w:uiPriority w:val="1"/>
    <w:pPr>
      <w:spacing w:before="40"/>
      <w:ind w:right="79"/>
      <w:jc w:val="center"/>
      <w:outlineLvl w:val="2"/>
    </w:pPr>
    <w:rPr>
      <w:b/>
      <w:bCs/>
      <w:sz w:val="30"/>
      <w:szCs w:val="30"/>
    </w:rPr>
  </w:style>
  <w:style w:type="paragraph" w:styleId="7">
    <w:name w:val="heading 4"/>
    <w:basedOn w:val="1"/>
    <w:next w:val="1"/>
    <w:qFormat/>
    <w:uiPriority w:val="1"/>
    <w:pPr>
      <w:spacing w:before="33"/>
      <w:jc w:val="center"/>
      <w:outlineLvl w:val="3"/>
    </w:pPr>
    <w:rPr>
      <w:rFonts w:ascii="Times New Roman" w:hAnsi="Times New Roman" w:eastAsia="Times New Roman" w:cs="Times New Roman"/>
      <w:b/>
      <w:bCs/>
      <w:sz w:val="28"/>
      <w:szCs w:val="28"/>
    </w:rPr>
  </w:style>
  <w:style w:type="paragraph" w:styleId="8">
    <w:name w:val="heading 5"/>
    <w:basedOn w:val="1"/>
    <w:next w:val="1"/>
    <w:qFormat/>
    <w:uiPriority w:val="1"/>
    <w:pPr>
      <w:jc w:val="center"/>
      <w:outlineLvl w:val="4"/>
    </w:pPr>
    <w:rPr>
      <w:sz w:val="28"/>
      <w:szCs w:val="28"/>
    </w:rPr>
  </w:style>
  <w:style w:type="paragraph" w:styleId="9">
    <w:name w:val="heading 6"/>
    <w:basedOn w:val="1"/>
    <w:next w:val="1"/>
    <w:qFormat/>
    <w:uiPriority w:val="1"/>
    <w:pPr>
      <w:ind w:left="1685" w:hanging="485"/>
      <w:outlineLvl w:val="5"/>
    </w:pPr>
    <w:rPr>
      <w:b/>
      <w:bCs/>
      <w:sz w:val="24"/>
      <w:szCs w:val="24"/>
    </w:rPr>
  </w:style>
  <w:style w:type="paragraph" w:styleId="10">
    <w:name w:val="heading 7"/>
    <w:basedOn w:val="1"/>
    <w:next w:val="1"/>
    <w:qFormat/>
    <w:uiPriority w:val="1"/>
    <w:pPr>
      <w:spacing w:before="71"/>
      <w:ind w:left="342"/>
      <w:jc w:val="center"/>
      <w:outlineLvl w:val="6"/>
    </w:pPr>
    <w:rPr>
      <w:b/>
      <w:bCs/>
      <w:sz w:val="21"/>
      <w:szCs w:val="21"/>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qFormat/>
    <w:uiPriority w:val="0"/>
    <w:pPr>
      <w:adjustRightInd w:val="0"/>
      <w:snapToGrid w:val="0"/>
      <w:spacing w:line="360" w:lineRule="exact"/>
      <w:ind w:left="1668" w:hanging="1668" w:hangingChars="695"/>
    </w:pPr>
    <w:rPr>
      <w:rFonts w:eastAsia="Times New Roman"/>
      <w:sz w:val="24"/>
      <w:szCs w:val="24"/>
    </w:rPr>
  </w:style>
  <w:style w:type="paragraph" w:styleId="11">
    <w:name w:val="index 5"/>
    <w:basedOn w:val="1"/>
    <w:next w:val="1"/>
    <w:unhideWhenUsed/>
    <w:qFormat/>
    <w:uiPriority w:val="99"/>
    <w:pPr>
      <w:ind w:left="800" w:leftChars="800"/>
    </w:pPr>
  </w:style>
  <w:style w:type="paragraph" w:styleId="12">
    <w:name w:val="toa heading"/>
    <w:basedOn w:val="1"/>
    <w:next w:val="1"/>
    <w:qFormat/>
    <w:uiPriority w:val="0"/>
    <w:pPr>
      <w:spacing w:before="120"/>
    </w:pPr>
    <w:rPr>
      <w:rFonts w:ascii="Arial" w:hAnsi="Arial"/>
      <w:sz w:val="24"/>
    </w:rPr>
  </w:style>
  <w:style w:type="paragraph" w:styleId="13">
    <w:name w:val="Body Text"/>
    <w:basedOn w:val="1"/>
    <w:qFormat/>
    <w:uiPriority w:val="1"/>
    <w:rPr>
      <w:sz w:val="21"/>
      <w:szCs w:val="21"/>
    </w:rPr>
  </w:style>
  <w:style w:type="paragraph" w:styleId="14">
    <w:name w:val="footer"/>
    <w:basedOn w:val="1"/>
    <w:qFormat/>
    <w:uiPriority w:val="0"/>
    <w:pPr>
      <w:tabs>
        <w:tab w:val="center" w:pos="4153"/>
        <w:tab w:val="right" w:pos="8306"/>
      </w:tabs>
      <w:snapToGrid w:val="0"/>
    </w:pPr>
    <w:rPr>
      <w:kern w:val="2"/>
      <w:sz w:val="18"/>
      <w:szCs w:val="18"/>
      <w:lang w:val="en-US" w:bidi="ar-SA"/>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itle"/>
    <w:basedOn w:val="1"/>
    <w:next w:val="1"/>
    <w:qFormat/>
    <w:uiPriority w:val="0"/>
    <w:pPr>
      <w:widowControl/>
      <w:spacing w:before="240" w:after="60"/>
      <w:jc w:val="center"/>
      <w:outlineLvl w:val="0"/>
    </w:pPr>
    <w:rPr>
      <w:rFonts w:ascii="Arial" w:hAnsi="Arial" w:cs="Arial"/>
      <w:b/>
      <w:bCs/>
      <w:sz w:val="44"/>
      <w:szCs w:val="32"/>
      <w:lang w:val="en-US"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paragraph" w:styleId="21">
    <w:name w:val="List Paragraph"/>
    <w:basedOn w:val="1"/>
    <w:qFormat/>
    <w:uiPriority w:val="1"/>
    <w:pPr>
      <w:ind w:left="718" w:firstLine="480"/>
    </w:pPr>
  </w:style>
  <w:style w:type="paragraph" w:customStyle="1" w:styleId="22">
    <w:name w:val="Table Paragraph"/>
    <w:basedOn w:val="1"/>
    <w:qFormat/>
    <w:uiPriority w:val="1"/>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23718</Words>
  <Characters>25117</Characters>
  <Lines>195</Lines>
  <Paragraphs>55</Paragraphs>
  <TotalTime>3</TotalTime>
  <ScaleCrop>false</ScaleCrop>
  <LinksUpToDate>false</LinksUpToDate>
  <CharactersWithSpaces>26005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2021-05-20T07:07:00Z</dcterms:created>
  <dc:creator>Administrator</dc:creator>
  <cp:lastModifiedBy>ASUS</cp:lastModifiedBy>
  <cp:lastPrinted>2022-11-01T02:15:00Z</cp:lastPrinted>
  <dcterms:modified xsi:type="dcterms:W3CDTF">2022-11-01T05:40:19Z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CB0B4DC433D9409795ED0B077B87A8D3</vt:lpwstr>
  </property>
</Properties>
</file>