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jc w:val="center"/>
        <w:rPr>
          <w:rFonts w:hint="eastAsia" w:ascii="宋体" w:hAnsi="宋体"/>
          <w:color w:val="000000"/>
          <w:szCs w:val="24"/>
        </w:rPr>
      </w:pPr>
      <w:r>
        <w:rPr>
          <w:rFonts w:hint="eastAsia" w:ascii="宋体" w:hAnsi="宋体"/>
          <w:szCs w:val="24"/>
        </w:rPr>
        <w:t>三明市殡葬服务中心部分选择性服务经营权承包项目</w:t>
      </w:r>
    </w:p>
    <w:p>
      <w:pPr>
        <w:snapToGrid w:val="0"/>
        <w:spacing w:line="460" w:lineRule="exact"/>
        <w:jc w:val="center"/>
        <w:rPr>
          <w:rFonts w:hint="eastAsia" w:ascii="宋体" w:hAnsi="宋体"/>
          <w:color w:val="000000"/>
          <w:szCs w:val="24"/>
          <w:lang w:val="en-US" w:eastAsia="zh-CN"/>
        </w:rPr>
      </w:pPr>
      <w:r>
        <w:rPr>
          <w:rFonts w:hint="eastAsia" w:ascii="宋体" w:hAnsi="宋体"/>
          <w:color w:val="000000"/>
          <w:szCs w:val="24"/>
          <w:lang w:val="en-US" w:eastAsia="zh-CN"/>
        </w:rPr>
        <w:t>招标公告</w:t>
      </w:r>
    </w:p>
    <w:p>
      <w:pPr>
        <w:snapToGrid w:val="0"/>
        <w:spacing w:line="460" w:lineRule="exact"/>
        <w:ind w:firstLine="480" w:firstLineChars="200"/>
        <w:rPr>
          <w:rFonts w:hint="eastAsia" w:ascii="宋体" w:hAnsi="宋体"/>
          <w:szCs w:val="24"/>
        </w:rPr>
      </w:pPr>
      <w:r>
        <w:rPr>
          <w:rFonts w:hint="eastAsia" w:ascii="宋体" w:hAnsi="宋体"/>
          <w:szCs w:val="24"/>
          <w:u w:val="single"/>
        </w:rPr>
        <w:t>福建宗景工程咨询有限公司</w:t>
      </w:r>
      <w:r>
        <w:rPr>
          <w:rFonts w:hint="eastAsia" w:ascii="宋体" w:hAnsi="宋体"/>
          <w:szCs w:val="24"/>
        </w:rPr>
        <w:t>受</w:t>
      </w:r>
      <w:r>
        <w:rPr>
          <w:rFonts w:hint="eastAsia" w:ascii="宋体" w:hAnsi="宋体"/>
          <w:szCs w:val="24"/>
          <w:u w:val="single"/>
        </w:rPr>
        <w:t>三明市殡葬服务中心</w:t>
      </w:r>
      <w:r>
        <w:rPr>
          <w:rFonts w:hint="eastAsia" w:ascii="宋体" w:hAnsi="宋体"/>
          <w:szCs w:val="24"/>
        </w:rPr>
        <w:t>委托，对三明市殡葬服务中心部分选择性服务经营权承包项目进行公开招标，欢迎具备条件的承包商应邀前来竞标。</w:t>
      </w:r>
    </w:p>
    <w:p>
      <w:pPr>
        <w:tabs>
          <w:tab w:val="left" w:pos="2310"/>
        </w:tabs>
        <w:snapToGrid w:val="0"/>
        <w:spacing w:line="460" w:lineRule="exact"/>
        <w:ind w:firstLine="480" w:firstLineChars="200"/>
        <w:rPr>
          <w:rFonts w:hint="eastAsia" w:ascii="宋体" w:hAnsi="宋体"/>
          <w:szCs w:val="24"/>
        </w:rPr>
      </w:pPr>
      <w:r>
        <w:rPr>
          <w:rFonts w:hint="eastAsia" w:ascii="宋体" w:hAnsi="宋体"/>
          <w:szCs w:val="24"/>
        </w:rPr>
        <w:t>1、项目编号：FJZJ（采）22130。</w:t>
      </w:r>
    </w:p>
    <w:p>
      <w:pPr>
        <w:tabs>
          <w:tab w:val="left" w:pos="2310"/>
        </w:tabs>
        <w:snapToGrid w:val="0"/>
        <w:spacing w:line="460" w:lineRule="exact"/>
        <w:ind w:firstLine="480" w:firstLineChars="200"/>
        <w:rPr>
          <w:rFonts w:hint="eastAsia" w:ascii="宋体" w:hAnsi="宋体"/>
          <w:szCs w:val="24"/>
        </w:rPr>
      </w:pPr>
      <w:r>
        <w:rPr>
          <w:rFonts w:hint="eastAsia" w:ascii="宋体" w:hAnsi="宋体"/>
          <w:szCs w:val="24"/>
        </w:rPr>
        <w:t>2、项目名称：三明市殡葬服务中心部分选择性服务经营权承包项目。</w:t>
      </w:r>
    </w:p>
    <w:p>
      <w:pPr>
        <w:tabs>
          <w:tab w:val="left" w:pos="2310"/>
        </w:tabs>
        <w:snapToGrid w:val="0"/>
        <w:spacing w:line="460" w:lineRule="exact"/>
        <w:ind w:firstLine="480" w:firstLineChars="200"/>
        <w:rPr>
          <w:rFonts w:hint="eastAsia" w:ascii="宋体" w:hAnsi="宋体"/>
          <w:szCs w:val="24"/>
        </w:rPr>
      </w:pPr>
      <w:r>
        <w:rPr>
          <w:rFonts w:hint="eastAsia" w:ascii="宋体" w:hAnsi="宋体"/>
          <w:szCs w:val="24"/>
        </w:rPr>
        <w:t>3、发包单位：三明市殡葬服务中心。</w:t>
      </w:r>
    </w:p>
    <w:p>
      <w:pPr>
        <w:tabs>
          <w:tab w:val="left" w:pos="2310"/>
        </w:tabs>
        <w:snapToGrid w:val="0"/>
        <w:spacing w:line="460" w:lineRule="exact"/>
        <w:ind w:firstLine="480" w:firstLineChars="200"/>
        <w:rPr>
          <w:rFonts w:hint="eastAsia" w:ascii="宋体" w:hAnsi="宋体"/>
          <w:szCs w:val="24"/>
        </w:rPr>
      </w:pPr>
      <w:r>
        <w:rPr>
          <w:rFonts w:hint="eastAsia" w:ascii="宋体" w:hAnsi="宋体"/>
          <w:szCs w:val="24"/>
        </w:rPr>
        <w:t>4、招标代理机构：福建宗景工程咨询有限公司。</w:t>
      </w:r>
    </w:p>
    <w:p>
      <w:pPr>
        <w:widowControl/>
        <w:spacing w:line="460" w:lineRule="exact"/>
        <w:ind w:firstLine="480" w:firstLineChars="200"/>
        <w:jc w:val="left"/>
        <w:rPr>
          <w:rFonts w:hint="eastAsia" w:ascii="宋体" w:hAnsi="宋体"/>
          <w:szCs w:val="24"/>
        </w:rPr>
      </w:pPr>
      <w:r>
        <w:rPr>
          <w:rFonts w:hint="eastAsia" w:ascii="宋体" w:hAnsi="宋体"/>
          <w:szCs w:val="24"/>
        </w:rPr>
        <w:t>5、项目内容：详见本项目招标文件第三部分。</w:t>
      </w:r>
    </w:p>
    <w:p>
      <w:pPr>
        <w:tabs>
          <w:tab w:val="left" w:pos="0"/>
        </w:tabs>
        <w:snapToGrid w:val="0"/>
        <w:spacing w:line="460" w:lineRule="exact"/>
        <w:ind w:firstLine="480" w:firstLineChars="200"/>
        <w:rPr>
          <w:rFonts w:hint="eastAsia" w:ascii="宋体" w:hAnsi="宋体"/>
          <w:szCs w:val="24"/>
        </w:rPr>
      </w:pPr>
      <w:r>
        <w:rPr>
          <w:rFonts w:hint="eastAsia" w:ascii="宋体" w:hAnsi="宋体"/>
          <w:szCs w:val="24"/>
        </w:rPr>
        <w:t>6、</w:t>
      </w:r>
      <w:r>
        <w:rPr>
          <w:rFonts w:hint="eastAsia" w:ascii="宋体" w:hAnsi="宋体"/>
          <w:bCs/>
          <w:szCs w:val="24"/>
        </w:rPr>
        <w:t>承包管理期限</w:t>
      </w:r>
      <w:r>
        <w:rPr>
          <w:rFonts w:hint="eastAsia" w:ascii="宋体" w:hAnsi="宋体"/>
          <w:szCs w:val="24"/>
        </w:rPr>
        <w:t>：</w:t>
      </w:r>
      <w:r>
        <w:rPr>
          <w:rFonts w:hint="eastAsia" w:ascii="宋体" w:hAnsi="宋体" w:cs="宋体"/>
        </w:rPr>
        <w:t>为2年，于合同签订之日起算。承包管理期限届满，通过招标人考核满意度达95%（含）以上视为考核结果合格的，经双方协商可延期服务1年，</w:t>
      </w:r>
      <w:r>
        <w:rPr>
          <w:rFonts w:hint="eastAsia"/>
        </w:rPr>
        <w:t>承包费用须上浮5%。</w:t>
      </w:r>
    </w:p>
    <w:p>
      <w:pPr>
        <w:pStyle w:val="5"/>
        <w:spacing w:line="460" w:lineRule="exact"/>
        <w:ind w:firstLine="480" w:firstLineChars="200"/>
        <w:rPr>
          <w:rFonts w:hint="eastAsia"/>
          <w:sz w:val="24"/>
          <w:szCs w:val="24"/>
        </w:rPr>
      </w:pPr>
      <w:r>
        <w:rPr>
          <w:rFonts w:hint="eastAsia"/>
          <w:sz w:val="24"/>
          <w:szCs w:val="24"/>
        </w:rPr>
        <w:t>7、投标人资格条件：</w:t>
      </w:r>
    </w:p>
    <w:p>
      <w:pPr>
        <w:spacing w:line="440" w:lineRule="exact"/>
        <w:ind w:firstLine="480" w:firstLineChars="200"/>
        <w:rPr>
          <w:rFonts w:ascii="宋体" w:hAnsi="宋体"/>
        </w:rPr>
      </w:pPr>
      <w:r>
        <w:rPr>
          <w:rFonts w:hint="eastAsia" w:ascii="宋体" w:hAnsi="宋体"/>
        </w:rPr>
        <w:t>（1） 供应商必须具备有效的税务登记证、组织机构代码证、法人营业执照及具有殡葬服务（殡仪服务）或物业管理等相关的营业范围（以营业执照标明的经营范围为准，本项可提供三证合一的营业执照）；</w:t>
      </w:r>
    </w:p>
    <w:p>
      <w:pPr>
        <w:spacing w:line="440" w:lineRule="exact"/>
        <w:ind w:firstLine="480" w:firstLineChars="200"/>
        <w:rPr>
          <w:rFonts w:ascii="宋体" w:hAnsi="宋体"/>
        </w:rPr>
      </w:pPr>
      <w:r>
        <w:rPr>
          <w:rFonts w:hint="eastAsia" w:ascii="宋体" w:hAnsi="宋体"/>
        </w:rPr>
        <w:t>（2）</w:t>
      </w:r>
      <w:r>
        <w:rPr>
          <w:rFonts w:hint="eastAsia" w:ascii="宋体" w:hAnsi="宋体" w:cs="宋体"/>
          <w:kern w:val="0"/>
        </w:rPr>
        <w:t>供应商不得被列入失信被执行人、重大税收违法案件当事人名单、严重违法失信行为记录名单，供应商须提供在本项目招标公告发布后，投标截止时间前，通过“信用中国”网站（</w:t>
      </w:r>
      <w:r>
        <w:fldChar w:fldCharType="begin"/>
      </w:r>
      <w:r>
        <w:instrText xml:space="preserve"> HYPERLINK "http://www.creditchina.gov.cn" </w:instrText>
      </w:r>
      <w:r>
        <w:fldChar w:fldCharType="separate"/>
      </w:r>
      <w:r>
        <w:rPr>
          <w:rStyle w:val="8"/>
          <w:rFonts w:hint="eastAsia" w:ascii="宋体" w:hAnsi="宋体" w:cs="宋体"/>
          <w:color w:val="auto"/>
          <w:kern w:val="0"/>
        </w:rPr>
        <w:t>www.creditchina.gov.cn</w:t>
      </w:r>
      <w:r>
        <w:rPr>
          <w:rStyle w:val="8"/>
          <w:rFonts w:hint="eastAsia" w:ascii="宋体" w:hAnsi="宋体" w:cs="宋体"/>
          <w:color w:val="auto"/>
          <w:kern w:val="0"/>
        </w:rPr>
        <w:fldChar w:fldCharType="end"/>
      </w:r>
      <w:r>
        <w:rPr>
          <w:rFonts w:hint="eastAsia" w:ascii="宋体" w:hAnsi="宋体" w:cs="宋体"/>
          <w:kern w:val="0"/>
        </w:rPr>
        <w:t>）查询其上述信用记录的信用信息查询结果网页打印件或截图（均须注明网址）</w:t>
      </w:r>
      <w:r>
        <w:rPr>
          <w:rFonts w:hint="eastAsia" w:ascii="宋体" w:hAnsi="宋体"/>
        </w:rPr>
        <w:t>。</w:t>
      </w:r>
    </w:p>
    <w:p>
      <w:pPr>
        <w:spacing w:line="440" w:lineRule="exact"/>
        <w:ind w:firstLine="480" w:firstLineChars="200"/>
        <w:rPr>
          <w:rFonts w:ascii="宋体" w:hAnsi="宋体"/>
        </w:rPr>
      </w:pPr>
      <w:r>
        <w:rPr>
          <w:rFonts w:hint="eastAsia" w:ascii="宋体" w:hAnsi="宋体"/>
        </w:rPr>
        <w:t>（3）本项目不接受联合体投标。</w:t>
      </w:r>
    </w:p>
    <w:p>
      <w:pPr>
        <w:shd w:val="clear" w:color="auto" w:fill="FFFFFF"/>
        <w:snapToGrid w:val="0"/>
        <w:spacing w:line="440" w:lineRule="exact"/>
        <w:ind w:firstLine="482" w:firstLineChars="200"/>
        <w:rPr>
          <w:rFonts w:ascii="宋体" w:hAnsi="宋体"/>
          <w:b/>
        </w:rPr>
      </w:pPr>
      <w:r>
        <w:rPr>
          <w:rFonts w:hint="eastAsia" w:ascii="宋体" w:hAnsi="宋体"/>
          <w:b/>
        </w:rPr>
        <w:t>注：供应商必须按本招标文件的具体要求提供资格证明材料。</w:t>
      </w:r>
    </w:p>
    <w:p>
      <w:pPr>
        <w:spacing w:line="460" w:lineRule="exact"/>
        <w:ind w:firstLine="464" w:firstLineChars="200"/>
        <w:rPr>
          <w:rFonts w:hint="eastAsia" w:ascii="宋体" w:hAnsi="宋体" w:cs="宋体"/>
          <w:szCs w:val="24"/>
        </w:rPr>
      </w:pPr>
      <w:r>
        <w:rPr>
          <w:rFonts w:hint="eastAsia" w:ascii="宋体" w:hAnsi="宋体" w:cs="宋体"/>
          <w:spacing w:val="-4"/>
          <w:szCs w:val="24"/>
        </w:rPr>
        <w:t>8、</w:t>
      </w:r>
      <w:r>
        <w:rPr>
          <w:rFonts w:hint="eastAsia" w:ascii="宋体" w:hAnsi="宋体" w:cs="宋体"/>
        </w:rPr>
        <w:t>招标文件的获取：潜在供应商应于2022年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2</w:t>
      </w:r>
      <w:r>
        <w:rPr>
          <w:rFonts w:hint="eastAsia" w:ascii="宋体" w:hAnsi="宋体" w:cs="宋体"/>
        </w:rPr>
        <w:t>日起至2022年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9</w:t>
      </w:r>
      <w:r>
        <w:rPr>
          <w:rFonts w:hint="eastAsia" w:ascii="宋体" w:hAnsi="宋体" w:cs="宋体"/>
        </w:rPr>
        <w:t>日止的正常上班时间（公休日、节假日除外），到福建宗景工程咨询有限公司（福建省三明市沙县区凤岗长富北路313-11号）通过现场或转账方式购买招标文件，每份售价300元，售后不退。如以公对公银行转账方式购买招标文件，账户信息详见本招标公告“第</w:t>
      </w:r>
      <w:r>
        <w:rPr>
          <w:rFonts w:hint="eastAsia" w:ascii="宋体" w:hAnsi="宋体" w:cs="宋体"/>
          <w:bCs/>
        </w:rPr>
        <w:t>1</w:t>
      </w:r>
      <w:r>
        <w:rPr>
          <w:rFonts w:hint="eastAsia" w:ascii="宋体" w:hAnsi="宋体" w:cs="宋体"/>
          <w:bCs/>
          <w:lang w:val="en-US" w:eastAsia="zh-CN"/>
        </w:rPr>
        <w:t>7</w:t>
      </w:r>
      <w:r>
        <w:rPr>
          <w:rFonts w:hint="eastAsia" w:ascii="宋体" w:hAnsi="宋体" w:cs="宋体"/>
        </w:rPr>
        <w:t>条”，转账方式为转账完成后将凭证发到专用邮箱</w:t>
      </w:r>
      <w:r>
        <w:rPr>
          <w:rFonts w:hint="eastAsia" w:ascii="宋体" w:hAnsi="宋体" w:eastAsia="宋体" w:cs="宋体"/>
        </w:rPr>
        <w:t>（</w:t>
      </w:r>
      <w:r>
        <w:rPr>
          <w:rFonts w:hint="eastAsia" w:ascii="宋体" w:hAnsi="宋体" w:eastAsia="宋体" w:cs="宋体"/>
          <w:lang w:val="en-US" w:eastAsia="zh-CN"/>
        </w:rPr>
        <w:t>zj5862201@163.com</w:t>
      </w:r>
      <w:r>
        <w:rPr>
          <w:rFonts w:hint="eastAsia" w:ascii="宋体" w:hAnsi="宋体" w:eastAsia="宋体" w:cs="宋体"/>
        </w:rPr>
        <w:t>）</w:t>
      </w:r>
      <w:r>
        <w:rPr>
          <w:rFonts w:hint="eastAsia" w:ascii="宋体" w:hAnsi="宋体" w:cs="宋体"/>
        </w:rPr>
        <w:t>并注明“单位名称”、“联系人及联系电话”。</w:t>
      </w:r>
    </w:p>
    <w:p>
      <w:pPr>
        <w:spacing w:line="460" w:lineRule="exact"/>
        <w:ind w:firstLine="480" w:firstLineChars="200"/>
        <w:rPr>
          <w:rFonts w:hint="eastAsia" w:ascii="宋体" w:hAnsi="宋体" w:cs="宋体"/>
        </w:rPr>
      </w:pPr>
      <w:r>
        <w:rPr>
          <w:rFonts w:hint="eastAsia" w:ascii="宋体" w:hAnsi="宋体" w:cs="宋体"/>
          <w:szCs w:val="24"/>
        </w:rPr>
        <w:t>9、</w:t>
      </w:r>
      <w:r>
        <w:rPr>
          <w:rFonts w:hint="eastAsia" w:ascii="宋体" w:hAnsi="宋体" w:cs="宋体"/>
        </w:rPr>
        <w:t>评标办法：采用综合评分法。</w:t>
      </w:r>
    </w:p>
    <w:p>
      <w:pPr>
        <w:shd w:val="clear" w:color="auto" w:fill="FFFFFF"/>
        <w:tabs>
          <w:tab w:val="left" w:pos="420"/>
          <w:tab w:val="left" w:pos="945"/>
        </w:tabs>
        <w:snapToGrid w:val="0"/>
        <w:spacing w:line="460" w:lineRule="exact"/>
        <w:ind w:firstLine="480" w:firstLineChars="200"/>
        <w:rPr>
          <w:rFonts w:ascii="宋体" w:hAnsi="宋体"/>
        </w:rPr>
      </w:pPr>
      <w:r>
        <w:rPr>
          <w:rFonts w:hint="eastAsia" w:ascii="宋体" w:hAnsi="宋体" w:cs="宋体"/>
          <w:szCs w:val="24"/>
        </w:rPr>
        <w:t>10、</w:t>
      </w:r>
      <w:r>
        <w:rPr>
          <w:rFonts w:hint="eastAsia" w:ascii="宋体" w:hAnsi="宋体" w:cs="宋体"/>
        </w:rPr>
        <w:t>投标保证金的提交：</w:t>
      </w:r>
    </w:p>
    <w:p>
      <w:pPr>
        <w:shd w:val="clear" w:color="auto" w:fill="FFFFFF"/>
        <w:tabs>
          <w:tab w:val="left" w:pos="420"/>
          <w:tab w:val="left" w:pos="945"/>
        </w:tabs>
        <w:snapToGrid w:val="0"/>
        <w:spacing w:line="460" w:lineRule="exact"/>
        <w:ind w:firstLine="360" w:firstLineChars="150"/>
        <w:rPr>
          <w:rFonts w:ascii="宋体" w:hAnsi="宋体"/>
        </w:rPr>
      </w:pPr>
      <w:r>
        <w:rPr>
          <w:rFonts w:hint="eastAsia" w:ascii="宋体" w:hAnsi="宋体"/>
        </w:rPr>
        <w:t>（1）投标保证金数额：人民币叁万元整。</w:t>
      </w:r>
    </w:p>
    <w:p>
      <w:pPr>
        <w:shd w:val="clear" w:color="auto" w:fill="FFFFFF"/>
        <w:tabs>
          <w:tab w:val="left" w:pos="420"/>
          <w:tab w:val="left" w:pos="945"/>
        </w:tabs>
        <w:snapToGrid w:val="0"/>
        <w:spacing w:line="460" w:lineRule="exact"/>
        <w:ind w:firstLine="360" w:firstLineChars="150"/>
        <w:rPr>
          <w:rFonts w:ascii="宋体" w:hAnsi="宋体"/>
        </w:rPr>
      </w:pPr>
      <w:r>
        <w:rPr>
          <w:rFonts w:hint="eastAsia" w:ascii="宋体" w:hAnsi="宋体"/>
        </w:rPr>
        <w:t>（2）投标保证金提交方式：投标保证金应从投标人基本账户以银行转账或电汇方式提交(应注明“</w:t>
      </w:r>
      <w:r>
        <w:rPr>
          <w:rFonts w:hint="eastAsia" w:ascii="宋体" w:hAnsi="宋体"/>
          <w:szCs w:val="24"/>
        </w:rPr>
        <w:t>经营权承包项目</w:t>
      </w:r>
      <w:r>
        <w:rPr>
          <w:rFonts w:hint="eastAsia" w:ascii="宋体" w:hAnsi="宋体"/>
        </w:rPr>
        <w:t>投标保证金”字样并注明投标单位全称)。</w:t>
      </w:r>
    </w:p>
    <w:p>
      <w:pPr>
        <w:shd w:val="clear" w:color="auto" w:fill="FFFFFF"/>
        <w:tabs>
          <w:tab w:val="left" w:pos="420"/>
          <w:tab w:val="left" w:pos="945"/>
        </w:tabs>
        <w:snapToGrid w:val="0"/>
        <w:spacing w:line="460" w:lineRule="exact"/>
        <w:ind w:firstLine="360" w:firstLineChars="150"/>
        <w:rPr>
          <w:rFonts w:hint="eastAsia" w:ascii="宋体" w:hAnsi="宋体"/>
        </w:rPr>
      </w:pPr>
      <w:r>
        <w:rPr>
          <w:rFonts w:hint="eastAsia" w:ascii="宋体" w:hAnsi="宋体"/>
        </w:rPr>
        <w:t>（3）投标保证金缴纳截止时间：以投标截止时间之前款到指定的投标保证金银行账号为准。</w:t>
      </w:r>
    </w:p>
    <w:p>
      <w:pPr>
        <w:shd w:val="clear" w:color="auto" w:fill="FFFFFF"/>
        <w:tabs>
          <w:tab w:val="left" w:pos="420"/>
          <w:tab w:val="left" w:pos="945"/>
        </w:tabs>
        <w:snapToGrid w:val="0"/>
        <w:spacing w:line="460" w:lineRule="exact"/>
        <w:ind w:firstLine="360" w:firstLineChars="150"/>
        <w:rPr>
          <w:rFonts w:hint="eastAsia" w:ascii="宋体" w:hAnsi="宋体"/>
        </w:rPr>
      </w:pPr>
      <w:r>
        <w:rPr>
          <w:rFonts w:hint="eastAsia" w:ascii="宋体" w:hAnsi="宋体"/>
        </w:rPr>
        <w:t>（4）投标保证金银行帐号：</w:t>
      </w:r>
    </w:p>
    <w:p>
      <w:pPr>
        <w:shd w:val="clear" w:color="auto" w:fill="FFFFFF"/>
        <w:tabs>
          <w:tab w:val="left" w:pos="420"/>
          <w:tab w:val="left" w:pos="945"/>
        </w:tabs>
        <w:snapToGrid w:val="0"/>
        <w:spacing w:line="460" w:lineRule="exact"/>
        <w:ind w:firstLine="600" w:firstLineChars="250"/>
        <w:rPr>
          <w:rFonts w:hint="eastAsia" w:ascii="宋体" w:hAnsi="宋体"/>
        </w:rPr>
      </w:pPr>
      <w:r>
        <w:rPr>
          <w:rFonts w:hint="eastAsia" w:ascii="宋体" w:hAnsi="宋体"/>
        </w:rPr>
        <w:t>开户名：福建宗景工程咨询有限公司</w:t>
      </w:r>
    </w:p>
    <w:p>
      <w:pPr>
        <w:shd w:val="clear" w:color="auto" w:fill="FFFFFF"/>
        <w:tabs>
          <w:tab w:val="left" w:pos="420"/>
          <w:tab w:val="left" w:pos="945"/>
        </w:tabs>
        <w:snapToGrid w:val="0"/>
        <w:spacing w:line="460" w:lineRule="exact"/>
        <w:ind w:firstLine="600" w:firstLineChars="250"/>
        <w:rPr>
          <w:rFonts w:hint="eastAsia" w:ascii="宋体" w:hAnsi="宋体"/>
        </w:rPr>
      </w:pPr>
      <w:r>
        <w:rPr>
          <w:rFonts w:hint="eastAsia" w:ascii="宋体" w:hAnsi="宋体"/>
        </w:rPr>
        <w:t>开户行：</w:t>
      </w:r>
      <w:r>
        <w:rPr>
          <w:rFonts w:hint="eastAsia" w:ascii="宋体" w:hAnsi="宋体"/>
          <w:lang w:val="en-US" w:eastAsia="zh-CN"/>
        </w:rPr>
        <w:t>中国建设银行股份有限公司沙县支行</w:t>
      </w:r>
    </w:p>
    <w:p>
      <w:pPr>
        <w:shd w:val="clear" w:color="auto" w:fill="FFFFFF"/>
        <w:tabs>
          <w:tab w:val="left" w:pos="420"/>
          <w:tab w:val="left" w:pos="945"/>
        </w:tabs>
        <w:snapToGrid w:val="0"/>
        <w:spacing w:line="460" w:lineRule="exact"/>
        <w:ind w:firstLine="600" w:firstLineChars="250"/>
        <w:rPr>
          <w:rFonts w:hint="eastAsia" w:ascii="宋体" w:hAnsi="宋体"/>
        </w:rPr>
      </w:pPr>
      <w:r>
        <w:rPr>
          <w:rFonts w:hint="eastAsia" w:ascii="宋体" w:hAnsi="宋体"/>
        </w:rPr>
        <w:t>账号：</w:t>
      </w:r>
      <w:r>
        <w:rPr>
          <w:rFonts w:hint="eastAsia" w:ascii="宋体" w:hAnsi="宋体"/>
          <w:lang w:val="en-US" w:eastAsia="zh-CN"/>
        </w:rPr>
        <w:t>3505  0164  7707  0000  1179</w:t>
      </w:r>
    </w:p>
    <w:p>
      <w:pPr>
        <w:spacing w:line="460" w:lineRule="exact"/>
        <w:ind w:firstLine="480" w:firstLineChars="200"/>
        <w:rPr>
          <w:rFonts w:hint="eastAsia" w:ascii="宋体" w:hAnsi="宋体"/>
          <w:szCs w:val="24"/>
        </w:rPr>
      </w:pPr>
      <w:r>
        <w:rPr>
          <w:rFonts w:hint="eastAsia" w:ascii="宋体" w:hAnsi="宋体"/>
          <w:szCs w:val="24"/>
        </w:rPr>
        <w:t>11、投标截止时间：</w:t>
      </w:r>
      <w:r>
        <w:rPr>
          <w:rFonts w:hint="eastAsia" w:ascii="宋体" w:hAnsi="宋体" w:cs="宋体"/>
        </w:rPr>
        <w:t>2022年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24</w:t>
      </w:r>
      <w:r>
        <w:rPr>
          <w:rFonts w:hint="eastAsia" w:ascii="宋体" w:hAnsi="宋体" w:cs="宋体"/>
        </w:rPr>
        <w:t>日</w:t>
      </w:r>
      <w:r>
        <w:rPr>
          <w:rFonts w:hint="eastAsia" w:ascii="宋体" w:hAnsi="宋体"/>
          <w:szCs w:val="24"/>
        </w:rPr>
        <w:t>上午9：30（北京时间）。投标文件密封后于投标截止时间之前递交到开标地点由招标代理机构签收。</w:t>
      </w:r>
    </w:p>
    <w:p>
      <w:pPr>
        <w:spacing w:line="460" w:lineRule="exact"/>
        <w:ind w:firstLine="360" w:firstLineChars="150"/>
        <w:rPr>
          <w:rFonts w:hint="eastAsia" w:ascii="宋体" w:hAnsi="宋体"/>
          <w:szCs w:val="24"/>
        </w:rPr>
      </w:pPr>
      <w:r>
        <w:rPr>
          <w:rFonts w:hint="eastAsia" w:ascii="宋体" w:hAnsi="宋体"/>
          <w:szCs w:val="24"/>
        </w:rPr>
        <w:t xml:space="preserve"> 12、开标时间：</w:t>
      </w:r>
      <w:r>
        <w:rPr>
          <w:rFonts w:hint="eastAsia" w:ascii="宋体" w:hAnsi="宋体" w:cs="宋体"/>
        </w:rPr>
        <w:t>2022年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24</w:t>
      </w:r>
      <w:r>
        <w:rPr>
          <w:rFonts w:hint="eastAsia" w:ascii="宋体" w:hAnsi="宋体" w:cs="宋体"/>
        </w:rPr>
        <w:t>日</w:t>
      </w:r>
      <w:r>
        <w:rPr>
          <w:rFonts w:hint="eastAsia" w:ascii="宋体" w:hAnsi="宋体"/>
          <w:szCs w:val="24"/>
        </w:rPr>
        <w:t>上午9：30（北京时间）。</w:t>
      </w:r>
    </w:p>
    <w:p>
      <w:pPr>
        <w:spacing w:line="460" w:lineRule="exact"/>
        <w:ind w:firstLine="480" w:firstLineChars="200"/>
        <w:rPr>
          <w:rFonts w:hint="eastAsia" w:ascii="宋体" w:hAnsi="宋体"/>
          <w:szCs w:val="24"/>
        </w:rPr>
      </w:pPr>
      <w:r>
        <w:rPr>
          <w:rFonts w:hint="eastAsia" w:ascii="宋体" w:hAnsi="宋体"/>
          <w:bCs/>
          <w:szCs w:val="24"/>
        </w:rPr>
        <w:t>13、</w:t>
      </w:r>
      <w:r>
        <w:rPr>
          <w:rFonts w:hint="eastAsia" w:ascii="宋体" w:hAnsi="宋体"/>
          <w:szCs w:val="24"/>
        </w:rPr>
        <w:t>开标地点：</w:t>
      </w:r>
      <w:r>
        <w:rPr>
          <w:rFonts w:hint="eastAsia"/>
          <w:szCs w:val="24"/>
        </w:rPr>
        <w:t>福建宗景工程咨询有限公司三明会议室（地址：三明市汇鑫大厦1805室）</w:t>
      </w:r>
      <w:r>
        <w:rPr>
          <w:rFonts w:hint="eastAsia" w:ascii="宋体" w:hAnsi="宋体"/>
          <w:szCs w:val="24"/>
        </w:rPr>
        <w:t>。</w:t>
      </w:r>
    </w:p>
    <w:p>
      <w:pPr>
        <w:spacing w:line="460" w:lineRule="exact"/>
        <w:ind w:firstLine="480" w:firstLineChars="200"/>
        <w:rPr>
          <w:rFonts w:hint="eastAsia" w:ascii="宋体" w:hAnsi="宋体"/>
          <w:b/>
          <w:szCs w:val="24"/>
        </w:rPr>
      </w:pPr>
      <w:r>
        <w:rPr>
          <w:rFonts w:hint="eastAsia" w:ascii="宋体" w:hAnsi="宋体"/>
          <w:szCs w:val="24"/>
        </w:rPr>
        <w:t>14、</w:t>
      </w:r>
      <w:r>
        <w:rPr>
          <w:rFonts w:hint="eastAsia" w:ascii="宋体" w:hAnsi="宋体"/>
          <w:b/>
          <w:szCs w:val="24"/>
        </w:rPr>
        <w:t>投标人代表：投标人代表应为投标单位法定代表人或被授权代表。投标人代表必须在投标截止时间之前到达开标现场出席开标会。投标人代表出席开标会时，应随身持有本人有效的身份证件原件到场（如为被授权代表的，必须同时持有（现场出示）法人代表授权书原件），否则其投标将予拒绝。</w:t>
      </w:r>
    </w:p>
    <w:p>
      <w:pPr>
        <w:spacing w:line="460" w:lineRule="exact"/>
        <w:ind w:firstLine="480" w:firstLineChars="200"/>
        <w:rPr>
          <w:rFonts w:hint="eastAsia" w:ascii="宋体" w:hAnsi="宋体"/>
          <w:bCs/>
          <w:szCs w:val="24"/>
        </w:rPr>
      </w:pPr>
      <w:r>
        <w:rPr>
          <w:rFonts w:hint="eastAsia" w:ascii="宋体" w:hAnsi="宋体"/>
          <w:bCs/>
          <w:szCs w:val="24"/>
        </w:rPr>
        <w:t>1</w:t>
      </w:r>
      <w:r>
        <w:rPr>
          <w:rFonts w:hint="eastAsia" w:ascii="宋体" w:hAnsi="宋体"/>
          <w:bCs/>
        </w:rPr>
        <w:t>5、发布公告的媒介：本项目招标公告及变更事项通过中国政府采购网（http://www.ccgp.gov.cn/）发布，务请供应商予以关注。</w:t>
      </w:r>
    </w:p>
    <w:p>
      <w:pPr>
        <w:spacing w:line="460" w:lineRule="exact"/>
        <w:ind w:firstLine="480" w:firstLineChars="200"/>
        <w:rPr>
          <w:rFonts w:hint="eastAsia" w:ascii="宋体" w:hAnsi="宋体"/>
          <w:szCs w:val="24"/>
        </w:rPr>
      </w:pPr>
      <w:r>
        <w:rPr>
          <w:rFonts w:hint="eastAsia" w:ascii="宋体" w:hAnsi="宋体"/>
          <w:szCs w:val="24"/>
        </w:rPr>
        <w:t>16、联系方式：</w:t>
      </w:r>
    </w:p>
    <w:p>
      <w:pPr>
        <w:spacing w:line="460" w:lineRule="exact"/>
        <w:ind w:firstLine="523" w:firstLineChars="218"/>
        <w:rPr>
          <w:rFonts w:hint="eastAsia" w:ascii="宋体" w:hAnsi="宋体"/>
          <w:szCs w:val="24"/>
        </w:rPr>
      </w:pPr>
      <w:r>
        <w:rPr>
          <w:rFonts w:hint="eastAsia" w:ascii="宋体" w:hAnsi="宋体"/>
          <w:szCs w:val="24"/>
        </w:rPr>
        <w:t>招标单位联系人：陈女士；联系方式：0598-8334472；</w:t>
      </w:r>
    </w:p>
    <w:p>
      <w:pPr>
        <w:spacing w:line="460" w:lineRule="exact"/>
        <w:ind w:firstLine="523" w:firstLineChars="218"/>
        <w:rPr>
          <w:rFonts w:hint="eastAsia" w:ascii="宋体" w:hAnsi="宋体"/>
          <w:szCs w:val="24"/>
        </w:rPr>
      </w:pPr>
      <w:r>
        <w:rPr>
          <w:rFonts w:hint="eastAsia" w:ascii="宋体" w:hAnsi="宋体"/>
          <w:szCs w:val="24"/>
        </w:rPr>
        <w:t>招标代理机构联系人：</w:t>
      </w:r>
      <w:r>
        <w:rPr>
          <w:rFonts w:hint="eastAsia" w:ascii="宋体" w:hAnsi="宋体"/>
          <w:szCs w:val="24"/>
          <w:lang w:eastAsia="zh-CN"/>
        </w:rPr>
        <w:t>小罗</w:t>
      </w:r>
      <w:r>
        <w:rPr>
          <w:rFonts w:hint="eastAsia" w:ascii="宋体" w:hAnsi="宋体"/>
          <w:szCs w:val="24"/>
        </w:rPr>
        <w:t>；</w:t>
      </w:r>
    </w:p>
    <w:p>
      <w:pPr>
        <w:tabs>
          <w:tab w:val="left" w:pos="2775"/>
        </w:tabs>
        <w:spacing w:line="460" w:lineRule="exact"/>
        <w:ind w:firstLine="523" w:firstLineChars="218"/>
        <w:rPr>
          <w:rFonts w:hint="eastAsia" w:ascii="宋体" w:hAnsi="宋体"/>
          <w:szCs w:val="24"/>
        </w:rPr>
      </w:pPr>
      <w:r>
        <w:rPr>
          <w:rFonts w:hint="eastAsia" w:ascii="宋体" w:hAnsi="宋体"/>
          <w:szCs w:val="24"/>
        </w:rPr>
        <w:t>地址：福建省三明市沙县区凤岗长富北路313-11号；</w:t>
      </w:r>
    </w:p>
    <w:p>
      <w:pPr>
        <w:tabs>
          <w:tab w:val="left" w:pos="2775"/>
        </w:tabs>
        <w:spacing w:line="460" w:lineRule="exact"/>
        <w:ind w:firstLine="523" w:firstLineChars="218"/>
        <w:rPr>
          <w:rFonts w:hint="eastAsia" w:ascii="宋体" w:hAnsi="宋体"/>
          <w:szCs w:val="24"/>
        </w:rPr>
      </w:pPr>
      <w:r>
        <w:rPr>
          <w:rFonts w:hint="eastAsia" w:ascii="宋体" w:hAnsi="宋体"/>
          <w:szCs w:val="24"/>
        </w:rPr>
        <w:t>电话：15305989501</w:t>
      </w:r>
    </w:p>
    <w:p>
      <w:pPr>
        <w:tabs>
          <w:tab w:val="left" w:pos="2775"/>
        </w:tabs>
        <w:spacing w:line="460" w:lineRule="exact"/>
        <w:ind w:firstLine="523" w:firstLineChars="218"/>
        <w:rPr>
          <w:rFonts w:hint="eastAsia" w:ascii="宋体" w:hAnsi="宋体"/>
          <w:szCs w:val="24"/>
        </w:rPr>
      </w:pPr>
      <w:r>
        <w:rPr>
          <w:rFonts w:hint="eastAsia" w:ascii="宋体" w:hAnsi="宋体"/>
          <w:szCs w:val="24"/>
        </w:rPr>
        <w:t>电子信箱：</w:t>
      </w:r>
      <w:r>
        <w:rPr>
          <w:rFonts w:hint="eastAsia" w:ascii="宋体" w:hAnsi="宋体"/>
          <w:szCs w:val="24"/>
          <w:lang w:val="en-US" w:eastAsia="zh-CN"/>
        </w:rPr>
        <w:t>zj5862201@163.com</w:t>
      </w:r>
      <w:r>
        <w:rPr>
          <w:rFonts w:hint="eastAsia" w:ascii="宋体" w:hAnsi="宋体"/>
          <w:szCs w:val="24"/>
        </w:rPr>
        <w:t xml:space="preserve">； </w:t>
      </w:r>
    </w:p>
    <w:p>
      <w:pPr>
        <w:tabs>
          <w:tab w:val="left" w:pos="2775"/>
        </w:tabs>
        <w:spacing w:line="460" w:lineRule="exact"/>
        <w:ind w:firstLine="523" w:firstLineChars="218"/>
        <w:rPr>
          <w:rFonts w:hint="eastAsia" w:ascii="宋体" w:hAnsi="宋体"/>
          <w:szCs w:val="24"/>
        </w:rPr>
      </w:pPr>
      <w:r>
        <w:rPr>
          <w:rFonts w:hint="eastAsia" w:ascii="宋体" w:hAnsi="宋体"/>
          <w:szCs w:val="24"/>
        </w:rPr>
        <w:t>17、招标代理机构银行账号：</w:t>
      </w:r>
    </w:p>
    <w:p>
      <w:pPr>
        <w:tabs>
          <w:tab w:val="left" w:pos="2775"/>
        </w:tabs>
        <w:spacing w:line="460" w:lineRule="exact"/>
        <w:ind w:firstLine="523" w:firstLineChars="218"/>
        <w:rPr>
          <w:rFonts w:hint="eastAsia" w:ascii="宋体" w:hAnsi="宋体"/>
          <w:szCs w:val="24"/>
        </w:rPr>
      </w:pPr>
      <w:r>
        <w:rPr>
          <w:rFonts w:hint="eastAsia" w:ascii="宋体" w:hAnsi="宋体"/>
          <w:szCs w:val="24"/>
        </w:rPr>
        <w:t>开户名：福建宗景工程咨询有限公司</w:t>
      </w:r>
    </w:p>
    <w:p>
      <w:pPr>
        <w:tabs>
          <w:tab w:val="left" w:pos="2775"/>
        </w:tabs>
        <w:spacing w:line="460" w:lineRule="exact"/>
        <w:ind w:firstLine="523" w:firstLineChars="218"/>
        <w:rPr>
          <w:rFonts w:hint="eastAsia" w:ascii="宋体" w:hAnsi="宋体"/>
          <w:szCs w:val="24"/>
        </w:rPr>
      </w:pPr>
      <w:r>
        <w:rPr>
          <w:rFonts w:hint="eastAsia" w:ascii="宋体" w:hAnsi="宋体"/>
          <w:szCs w:val="24"/>
        </w:rPr>
        <w:t>开户行：</w:t>
      </w:r>
      <w:r>
        <w:rPr>
          <w:rFonts w:hint="eastAsia" w:ascii="宋体" w:hAnsi="宋体"/>
          <w:szCs w:val="24"/>
          <w:lang w:val="en-US" w:eastAsia="zh-CN"/>
        </w:rPr>
        <w:t>中国建设银行股份有限公司沙县支行</w:t>
      </w:r>
    </w:p>
    <w:p>
      <w:pPr>
        <w:tabs>
          <w:tab w:val="left" w:pos="2775"/>
        </w:tabs>
        <w:spacing w:line="460" w:lineRule="exact"/>
        <w:ind w:firstLine="523" w:firstLineChars="218"/>
        <w:rPr>
          <w:rFonts w:hint="eastAsia" w:ascii="宋体" w:hAnsi="宋体"/>
          <w:szCs w:val="24"/>
        </w:rPr>
      </w:pPr>
      <w:r>
        <w:rPr>
          <w:rFonts w:hint="eastAsia" w:ascii="宋体" w:hAnsi="宋体"/>
          <w:szCs w:val="24"/>
        </w:rPr>
        <w:t>账号：</w:t>
      </w:r>
      <w:r>
        <w:rPr>
          <w:rFonts w:hint="eastAsia" w:ascii="宋体" w:hAnsi="宋体"/>
          <w:szCs w:val="24"/>
          <w:lang w:val="en-US" w:eastAsia="zh-CN"/>
        </w:rPr>
        <w:t>3505  0164  7707  0000  1179</w:t>
      </w:r>
      <w:r>
        <w:rPr>
          <w:rFonts w:hint="eastAsia" w:ascii="宋体" w:hAnsi="宋体"/>
          <w:szCs w:val="24"/>
        </w:rPr>
        <w:t>。</w:t>
      </w:r>
    </w:p>
    <w:p>
      <w:pPr>
        <w:pStyle w:val="2"/>
        <w:rPr>
          <w:rFonts w:hint="eastAsia"/>
        </w:rPr>
      </w:pPr>
    </w:p>
    <w:tbl>
      <w:tblPr>
        <w:tblStyle w:val="6"/>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997"/>
        <w:gridCol w:w="1359"/>
        <w:gridCol w:w="5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728" w:type="dxa"/>
            <w:noWrap w:val="0"/>
            <w:vAlign w:val="center"/>
          </w:tcPr>
          <w:p>
            <w:pPr>
              <w:tabs>
                <w:tab w:val="left" w:pos="945"/>
              </w:tabs>
              <w:spacing w:line="360" w:lineRule="exact"/>
              <w:rPr>
                <w:rFonts w:hint="eastAsia" w:ascii="宋体" w:hAnsi="宋体" w:cs="宋体"/>
                <w:szCs w:val="24"/>
              </w:rPr>
            </w:pPr>
            <w:r>
              <w:rPr>
                <w:rFonts w:hint="eastAsia" w:ascii="宋体" w:hAnsi="宋体" w:cs="宋体"/>
                <w:szCs w:val="24"/>
              </w:rPr>
              <w:t>项目内容</w:t>
            </w:r>
          </w:p>
        </w:tc>
        <w:tc>
          <w:tcPr>
            <w:tcW w:w="8152" w:type="dxa"/>
            <w:gridSpan w:val="3"/>
            <w:noWrap w:val="0"/>
            <w:vAlign w:val="center"/>
          </w:tcPr>
          <w:p>
            <w:pPr>
              <w:tabs>
                <w:tab w:val="left" w:pos="945"/>
              </w:tabs>
              <w:spacing w:line="360" w:lineRule="exact"/>
              <w:rPr>
                <w:rFonts w:hint="eastAsia" w:ascii="宋体" w:hAnsi="宋体" w:cs="宋体"/>
                <w:szCs w:val="24"/>
              </w:rPr>
            </w:pPr>
            <w:r>
              <w:rPr>
                <w:rFonts w:hint="eastAsia" w:ascii="宋体" w:hAnsi="宋体" w:cs="宋体"/>
                <w:szCs w:val="24"/>
              </w:rPr>
              <w:t>三明市殡葬服务中心部分选择性服务经营权承包项目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728" w:type="dxa"/>
            <w:vMerge w:val="restart"/>
            <w:noWrap w:val="0"/>
            <w:vAlign w:val="center"/>
          </w:tcPr>
          <w:p>
            <w:pPr>
              <w:tabs>
                <w:tab w:val="left" w:pos="945"/>
              </w:tabs>
              <w:spacing w:line="360" w:lineRule="exact"/>
              <w:rPr>
                <w:rFonts w:hint="eastAsia" w:ascii="宋体" w:hAnsi="宋体" w:cs="宋体"/>
                <w:szCs w:val="24"/>
              </w:rPr>
            </w:pPr>
            <w:r>
              <w:rPr>
                <w:rFonts w:hint="eastAsia" w:ascii="宋体" w:hAnsi="宋体" w:cs="宋体"/>
                <w:szCs w:val="24"/>
              </w:rPr>
              <w:t>服务项目</w:t>
            </w:r>
          </w:p>
        </w:tc>
        <w:tc>
          <w:tcPr>
            <w:tcW w:w="997" w:type="dxa"/>
            <w:noWrap w:val="0"/>
            <w:vAlign w:val="center"/>
          </w:tcPr>
          <w:p>
            <w:pPr>
              <w:tabs>
                <w:tab w:val="left" w:pos="945"/>
              </w:tabs>
              <w:spacing w:line="360" w:lineRule="exact"/>
              <w:jc w:val="center"/>
              <w:rPr>
                <w:rFonts w:hint="eastAsia" w:ascii="宋体" w:hAnsi="宋体" w:cs="宋体"/>
                <w:szCs w:val="24"/>
              </w:rPr>
            </w:pPr>
            <w:r>
              <w:rPr>
                <w:rFonts w:hint="eastAsia" w:ascii="宋体" w:hAnsi="宋体" w:cs="宋体"/>
                <w:szCs w:val="24"/>
              </w:rPr>
              <w:t>序号</w:t>
            </w:r>
          </w:p>
        </w:tc>
        <w:tc>
          <w:tcPr>
            <w:tcW w:w="1359" w:type="dxa"/>
            <w:noWrap w:val="0"/>
            <w:vAlign w:val="center"/>
          </w:tcPr>
          <w:p>
            <w:pPr>
              <w:tabs>
                <w:tab w:val="left" w:pos="945"/>
              </w:tabs>
              <w:spacing w:line="360" w:lineRule="exact"/>
              <w:jc w:val="center"/>
              <w:rPr>
                <w:rFonts w:hint="eastAsia" w:ascii="宋体" w:hAnsi="宋体" w:cs="宋体"/>
                <w:szCs w:val="24"/>
              </w:rPr>
            </w:pPr>
            <w:r>
              <w:rPr>
                <w:rFonts w:hint="eastAsia" w:ascii="宋体" w:hAnsi="宋体" w:cs="宋体"/>
                <w:szCs w:val="24"/>
              </w:rPr>
              <w:t>种类</w:t>
            </w:r>
          </w:p>
        </w:tc>
        <w:tc>
          <w:tcPr>
            <w:tcW w:w="5796" w:type="dxa"/>
            <w:noWrap w:val="0"/>
            <w:vAlign w:val="center"/>
          </w:tcPr>
          <w:p>
            <w:pPr>
              <w:tabs>
                <w:tab w:val="left" w:pos="945"/>
              </w:tabs>
              <w:spacing w:line="360" w:lineRule="exact"/>
              <w:jc w:val="center"/>
              <w:rPr>
                <w:rFonts w:hint="eastAsia" w:ascii="宋体" w:hAnsi="宋体" w:cs="宋体"/>
                <w:szCs w:val="24"/>
              </w:rPr>
            </w:pPr>
            <w:r>
              <w:rPr>
                <w:rFonts w:hint="eastAsia" w:ascii="宋体" w:hAnsi="宋体" w:cs="宋体"/>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exact"/>
          <w:jc w:val="center"/>
        </w:trPr>
        <w:tc>
          <w:tcPr>
            <w:tcW w:w="728" w:type="dxa"/>
            <w:vMerge w:val="continue"/>
            <w:noWrap w:val="0"/>
            <w:vAlign w:val="center"/>
          </w:tcPr>
          <w:p>
            <w:pPr>
              <w:tabs>
                <w:tab w:val="left" w:pos="945"/>
              </w:tabs>
              <w:spacing w:line="360" w:lineRule="exact"/>
              <w:jc w:val="center"/>
              <w:rPr>
                <w:rFonts w:hint="eastAsia" w:ascii="宋体" w:hAnsi="宋体" w:cs="宋体"/>
                <w:szCs w:val="24"/>
              </w:rPr>
            </w:pPr>
          </w:p>
        </w:tc>
        <w:tc>
          <w:tcPr>
            <w:tcW w:w="997" w:type="dxa"/>
            <w:noWrap w:val="0"/>
            <w:vAlign w:val="center"/>
          </w:tcPr>
          <w:p>
            <w:pPr>
              <w:tabs>
                <w:tab w:val="left" w:pos="945"/>
              </w:tabs>
              <w:spacing w:line="360" w:lineRule="exact"/>
              <w:jc w:val="center"/>
              <w:rPr>
                <w:rFonts w:hint="eastAsia" w:ascii="宋体" w:hAnsi="宋体" w:cs="宋体"/>
                <w:szCs w:val="24"/>
              </w:rPr>
            </w:pPr>
            <w:r>
              <w:rPr>
                <w:rFonts w:hint="eastAsia" w:ascii="宋体" w:hAnsi="宋体" w:cs="宋体"/>
                <w:szCs w:val="24"/>
              </w:rPr>
              <w:t>1</w:t>
            </w:r>
          </w:p>
        </w:tc>
        <w:tc>
          <w:tcPr>
            <w:tcW w:w="1359" w:type="dxa"/>
            <w:noWrap w:val="0"/>
            <w:vAlign w:val="center"/>
          </w:tcPr>
          <w:p>
            <w:pPr>
              <w:tabs>
                <w:tab w:val="left" w:pos="945"/>
              </w:tabs>
              <w:snapToGrid w:val="0"/>
              <w:spacing w:line="400" w:lineRule="exact"/>
              <w:jc w:val="center"/>
              <w:rPr>
                <w:rFonts w:hint="eastAsia" w:ascii="宋体" w:hAnsi="宋体" w:cs="宋体"/>
                <w:szCs w:val="24"/>
              </w:rPr>
            </w:pPr>
            <w:r>
              <w:rPr>
                <w:rFonts w:hint="eastAsia" w:ascii="宋体" w:hAnsi="宋体" w:cs="宋体"/>
                <w:szCs w:val="24"/>
              </w:rPr>
              <w:t>服务类</w:t>
            </w:r>
          </w:p>
        </w:tc>
        <w:tc>
          <w:tcPr>
            <w:tcW w:w="5796" w:type="dxa"/>
            <w:noWrap w:val="0"/>
            <w:vAlign w:val="center"/>
          </w:tcPr>
          <w:p>
            <w:pPr>
              <w:snapToGrid w:val="0"/>
              <w:spacing w:line="400" w:lineRule="exact"/>
              <w:ind w:firstLine="480" w:firstLineChars="200"/>
              <w:rPr>
                <w:rFonts w:hint="eastAsia" w:ascii="宋体" w:hAnsi="宋体" w:cs="宋体"/>
                <w:szCs w:val="24"/>
              </w:rPr>
            </w:pPr>
            <w:r>
              <w:rPr>
                <w:rFonts w:hint="eastAsia" w:ascii="宋体" w:hAnsi="宋体" w:cs="宋体"/>
                <w:szCs w:val="24"/>
              </w:rPr>
              <w:t xml:space="preserve">含讣告编写、棺边布置仿真花、棺边布置环保花台、摆放仿真花花篮（双层）、守灵厅布置地毯、守灵厅门口布置塑料地毯、守灵厅布置仿真花（10盆）、守灵厅布置拱门、相框仿真花架、守灵厅挂丧红布（白布）、纸花棺罩、守灵厅门前对联、布置悬挂环保花圈（含挽联）、入殓服务、告别仪式主持、代写悼词、出殡仪式、遗体送行、招待所住宿服务、骨灰盒写字、灵位牌、LED电子挽联、祭文化活动背景墙、盖党旗。 </w:t>
            </w:r>
          </w:p>
          <w:p>
            <w:pPr>
              <w:snapToGrid w:val="0"/>
              <w:spacing w:line="400" w:lineRule="exact"/>
              <w:rPr>
                <w:rFonts w:hint="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exact"/>
          <w:jc w:val="center"/>
        </w:trPr>
        <w:tc>
          <w:tcPr>
            <w:tcW w:w="728" w:type="dxa"/>
            <w:vMerge w:val="continue"/>
            <w:noWrap w:val="0"/>
            <w:vAlign w:val="center"/>
          </w:tcPr>
          <w:p>
            <w:pPr>
              <w:tabs>
                <w:tab w:val="left" w:pos="945"/>
              </w:tabs>
              <w:spacing w:line="360" w:lineRule="exact"/>
              <w:jc w:val="center"/>
              <w:rPr>
                <w:rFonts w:hint="eastAsia" w:ascii="宋体" w:hAnsi="宋体" w:cs="宋体"/>
                <w:szCs w:val="24"/>
              </w:rPr>
            </w:pPr>
          </w:p>
        </w:tc>
        <w:tc>
          <w:tcPr>
            <w:tcW w:w="997" w:type="dxa"/>
            <w:noWrap w:val="0"/>
            <w:vAlign w:val="center"/>
          </w:tcPr>
          <w:p>
            <w:pPr>
              <w:tabs>
                <w:tab w:val="left" w:pos="945"/>
              </w:tabs>
              <w:spacing w:line="360" w:lineRule="exact"/>
              <w:jc w:val="center"/>
              <w:rPr>
                <w:rFonts w:hint="eastAsia" w:ascii="宋体" w:hAnsi="宋体" w:cs="宋体"/>
                <w:szCs w:val="24"/>
              </w:rPr>
            </w:pPr>
            <w:r>
              <w:rPr>
                <w:rFonts w:hint="eastAsia" w:ascii="宋体" w:hAnsi="宋体" w:cs="宋体"/>
                <w:szCs w:val="24"/>
              </w:rPr>
              <w:t>2</w:t>
            </w:r>
          </w:p>
        </w:tc>
        <w:tc>
          <w:tcPr>
            <w:tcW w:w="1359" w:type="dxa"/>
            <w:noWrap w:val="0"/>
            <w:vAlign w:val="center"/>
          </w:tcPr>
          <w:p>
            <w:pPr>
              <w:tabs>
                <w:tab w:val="left" w:pos="945"/>
              </w:tabs>
              <w:snapToGrid w:val="0"/>
              <w:spacing w:line="400" w:lineRule="exact"/>
              <w:jc w:val="center"/>
              <w:rPr>
                <w:rFonts w:hint="eastAsia" w:ascii="宋体" w:hAnsi="宋体" w:cs="宋体"/>
                <w:szCs w:val="24"/>
              </w:rPr>
            </w:pPr>
            <w:r>
              <w:rPr>
                <w:rFonts w:hint="eastAsia" w:ascii="宋体" w:hAnsi="宋体" w:cs="宋体"/>
                <w:szCs w:val="24"/>
              </w:rPr>
              <w:t>出租类</w:t>
            </w:r>
          </w:p>
        </w:tc>
        <w:tc>
          <w:tcPr>
            <w:tcW w:w="5796" w:type="dxa"/>
            <w:noWrap w:val="0"/>
            <w:vAlign w:val="center"/>
          </w:tcPr>
          <w:p>
            <w:pPr>
              <w:snapToGrid w:val="0"/>
              <w:spacing w:line="400" w:lineRule="exact"/>
              <w:ind w:firstLine="420"/>
              <w:jc w:val="left"/>
              <w:rPr>
                <w:rFonts w:hint="eastAsia" w:ascii="宋体" w:hAnsi="宋体" w:cs="宋体"/>
                <w:szCs w:val="24"/>
              </w:rPr>
            </w:pPr>
            <w:r>
              <w:rPr>
                <w:rFonts w:hint="eastAsia" w:ascii="宋体" w:hAnsi="宋体" w:cs="宋体"/>
                <w:szCs w:val="24"/>
              </w:rPr>
              <w:t xml:space="preserve">环保花圈、电子鞭炮、孝衣、音频播放机（含哀乐）、移动式音响（不用于告别厅使用）、烧水电磁炉、电风扇、取暖器、空调扇、灯笼、祭拜垫、基督教十字架、长明灯、迎仙花、供桌、四方桌、凳子等；                      </w:t>
            </w:r>
          </w:p>
          <w:p>
            <w:pPr>
              <w:snapToGrid w:val="0"/>
              <w:spacing w:line="400" w:lineRule="exact"/>
              <w:ind w:firstLine="480" w:firstLineChars="200"/>
              <w:jc w:val="left"/>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exact"/>
          <w:jc w:val="center"/>
        </w:trPr>
        <w:tc>
          <w:tcPr>
            <w:tcW w:w="728" w:type="dxa"/>
            <w:vMerge w:val="continue"/>
            <w:noWrap w:val="0"/>
            <w:vAlign w:val="center"/>
          </w:tcPr>
          <w:p>
            <w:pPr>
              <w:tabs>
                <w:tab w:val="left" w:pos="945"/>
              </w:tabs>
              <w:spacing w:line="360" w:lineRule="exact"/>
              <w:jc w:val="center"/>
              <w:rPr>
                <w:rFonts w:hint="eastAsia" w:ascii="宋体" w:hAnsi="宋体" w:cs="宋体"/>
                <w:szCs w:val="24"/>
              </w:rPr>
            </w:pPr>
          </w:p>
        </w:tc>
        <w:tc>
          <w:tcPr>
            <w:tcW w:w="997" w:type="dxa"/>
            <w:noWrap w:val="0"/>
            <w:vAlign w:val="center"/>
          </w:tcPr>
          <w:p>
            <w:pPr>
              <w:tabs>
                <w:tab w:val="left" w:pos="945"/>
              </w:tabs>
              <w:spacing w:line="360" w:lineRule="exact"/>
              <w:jc w:val="center"/>
              <w:rPr>
                <w:rFonts w:hint="eastAsia" w:ascii="宋体" w:hAnsi="宋体" w:cs="宋体"/>
                <w:szCs w:val="24"/>
              </w:rPr>
            </w:pPr>
            <w:r>
              <w:rPr>
                <w:rFonts w:hint="eastAsia" w:ascii="宋体" w:hAnsi="宋体" w:cs="宋体"/>
                <w:szCs w:val="24"/>
              </w:rPr>
              <w:t>3</w:t>
            </w:r>
          </w:p>
        </w:tc>
        <w:tc>
          <w:tcPr>
            <w:tcW w:w="1359" w:type="dxa"/>
            <w:noWrap w:val="0"/>
            <w:vAlign w:val="center"/>
          </w:tcPr>
          <w:p>
            <w:pPr>
              <w:snapToGrid w:val="0"/>
              <w:spacing w:line="400" w:lineRule="exact"/>
              <w:jc w:val="center"/>
              <w:rPr>
                <w:rFonts w:hint="eastAsia" w:ascii="宋体" w:hAnsi="宋体" w:cs="宋体"/>
                <w:szCs w:val="24"/>
              </w:rPr>
            </w:pPr>
            <w:r>
              <w:rPr>
                <w:rFonts w:hint="eastAsia" w:ascii="宋体" w:hAnsi="宋体" w:cs="宋体"/>
                <w:szCs w:val="24"/>
              </w:rPr>
              <w:t>出售类</w:t>
            </w:r>
          </w:p>
        </w:tc>
        <w:tc>
          <w:tcPr>
            <w:tcW w:w="5796" w:type="dxa"/>
            <w:noWrap w:val="0"/>
            <w:vAlign w:val="center"/>
          </w:tcPr>
          <w:p>
            <w:pPr>
              <w:tabs>
                <w:tab w:val="left" w:pos="945"/>
              </w:tabs>
              <w:snapToGrid w:val="0"/>
              <w:spacing w:line="400" w:lineRule="exact"/>
              <w:ind w:firstLine="480" w:firstLineChars="200"/>
              <w:rPr>
                <w:rFonts w:hint="eastAsia" w:ascii="宋体" w:hAnsi="宋体" w:cs="宋体"/>
                <w:szCs w:val="24"/>
              </w:rPr>
            </w:pPr>
            <w:r>
              <w:rPr>
                <w:rFonts w:hint="eastAsia" w:ascii="宋体" w:hAnsi="宋体" w:cs="宋体"/>
                <w:szCs w:val="24"/>
              </w:rPr>
              <w:t>寿衣、鲜花、香烛、纸钱、灵位牌、毛巾等丧葬用品；烟、酒、糖、饮用水等日用品。（不得出售竹纸花圈、纸棺、骨灰盒、布罩等）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exact"/>
          <w:jc w:val="center"/>
        </w:trPr>
        <w:tc>
          <w:tcPr>
            <w:tcW w:w="728" w:type="dxa"/>
            <w:vMerge w:val="continue"/>
            <w:tcBorders>
              <w:bottom w:val="single" w:color="auto" w:sz="4" w:space="0"/>
            </w:tcBorders>
            <w:noWrap w:val="0"/>
            <w:vAlign w:val="center"/>
          </w:tcPr>
          <w:p>
            <w:pPr>
              <w:tabs>
                <w:tab w:val="left" w:pos="945"/>
              </w:tabs>
              <w:spacing w:line="360" w:lineRule="exact"/>
              <w:rPr>
                <w:rFonts w:hint="eastAsia" w:ascii="宋体" w:hAnsi="宋体" w:cs="宋体"/>
                <w:b/>
                <w:szCs w:val="24"/>
              </w:rPr>
            </w:pPr>
          </w:p>
        </w:tc>
        <w:tc>
          <w:tcPr>
            <w:tcW w:w="997" w:type="dxa"/>
            <w:tcBorders>
              <w:bottom w:val="single" w:color="auto" w:sz="4" w:space="0"/>
            </w:tcBorders>
            <w:noWrap w:val="0"/>
            <w:vAlign w:val="center"/>
          </w:tcPr>
          <w:p>
            <w:pPr>
              <w:tabs>
                <w:tab w:val="left" w:pos="945"/>
              </w:tabs>
              <w:spacing w:line="360" w:lineRule="exact"/>
              <w:jc w:val="center"/>
              <w:rPr>
                <w:rFonts w:hint="eastAsia" w:ascii="宋体" w:hAnsi="宋体" w:cs="宋体"/>
                <w:szCs w:val="24"/>
              </w:rPr>
            </w:pPr>
            <w:r>
              <w:rPr>
                <w:rFonts w:hint="eastAsia" w:ascii="宋体" w:hAnsi="宋体" w:cs="宋体"/>
                <w:szCs w:val="24"/>
              </w:rPr>
              <w:t>4</w:t>
            </w:r>
          </w:p>
        </w:tc>
        <w:tc>
          <w:tcPr>
            <w:tcW w:w="1359" w:type="dxa"/>
            <w:tcBorders>
              <w:bottom w:val="single" w:color="auto" w:sz="4" w:space="0"/>
            </w:tcBorders>
            <w:noWrap w:val="0"/>
            <w:vAlign w:val="center"/>
          </w:tcPr>
          <w:p>
            <w:pPr>
              <w:tabs>
                <w:tab w:val="left" w:pos="945"/>
              </w:tabs>
              <w:snapToGrid w:val="0"/>
              <w:spacing w:line="400" w:lineRule="exact"/>
              <w:rPr>
                <w:rFonts w:hint="eastAsia" w:ascii="宋体" w:hAnsi="宋体" w:cs="宋体"/>
                <w:szCs w:val="24"/>
              </w:rPr>
            </w:pPr>
            <w:r>
              <w:rPr>
                <w:rFonts w:hint="eastAsia" w:ascii="宋体" w:hAnsi="宋体" w:cs="宋体"/>
                <w:szCs w:val="24"/>
              </w:rPr>
              <w:t>其他拓展服务类</w:t>
            </w:r>
          </w:p>
        </w:tc>
        <w:tc>
          <w:tcPr>
            <w:tcW w:w="5796" w:type="dxa"/>
            <w:tcBorders>
              <w:bottom w:val="single" w:color="auto" w:sz="4" w:space="0"/>
            </w:tcBorders>
            <w:noWrap w:val="0"/>
            <w:vAlign w:val="center"/>
          </w:tcPr>
          <w:p>
            <w:pPr>
              <w:tabs>
                <w:tab w:val="left" w:pos="945"/>
              </w:tabs>
              <w:snapToGrid w:val="0"/>
              <w:spacing w:line="400" w:lineRule="exact"/>
              <w:ind w:firstLine="480" w:firstLineChars="200"/>
              <w:rPr>
                <w:rFonts w:hint="eastAsia" w:ascii="宋体" w:hAnsi="宋体" w:cs="宋体"/>
                <w:szCs w:val="24"/>
              </w:rPr>
            </w:pPr>
            <w:r>
              <w:rPr>
                <w:rFonts w:hint="eastAsia" w:ascii="宋体" w:hAnsi="宋体" w:cs="宋体"/>
                <w:szCs w:val="24"/>
              </w:rPr>
              <w:t>中标人可以根据现代殡仪服务发展方向，拓展服务领域，以满足广大丧属不同层次的丧葬需求。服务项目必须通过书面向招标人申请并经市民政局批准后才能实施。新增服务项目需根据收费标准另行缴纳承包费用，具体金额由双方协商决定。禁止中标方未经招标人批准许可擅自增加殡仪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28" w:type="dxa"/>
            <w:noWrap w:val="0"/>
            <w:vAlign w:val="center"/>
          </w:tcPr>
          <w:p>
            <w:pPr>
              <w:tabs>
                <w:tab w:val="left" w:pos="945"/>
              </w:tabs>
              <w:spacing w:line="360" w:lineRule="exact"/>
              <w:rPr>
                <w:rFonts w:hint="eastAsia" w:ascii="宋体" w:hAnsi="宋体" w:cs="宋体"/>
                <w:szCs w:val="24"/>
              </w:rPr>
            </w:pPr>
            <w:r>
              <w:rPr>
                <w:rFonts w:hint="eastAsia" w:ascii="宋体" w:hAnsi="宋体" w:cs="宋体"/>
                <w:szCs w:val="24"/>
              </w:rPr>
              <w:t>承包期限</w:t>
            </w:r>
          </w:p>
        </w:tc>
        <w:tc>
          <w:tcPr>
            <w:tcW w:w="8152" w:type="dxa"/>
            <w:gridSpan w:val="3"/>
            <w:noWrap w:val="0"/>
            <w:vAlign w:val="center"/>
          </w:tcPr>
          <w:p>
            <w:pPr>
              <w:tabs>
                <w:tab w:val="left" w:pos="945"/>
              </w:tabs>
              <w:snapToGrid w:val="0"/>
              <w:spacing w:line="400" w:lineRule="exact"/>
              <w:rPr>
                <w:rFonts w:hint="eastAsia" w:ascii="宋体" w:hAnsi="宋体" w:cs="宋体"/>
                <w:szCs w:val="24"/>
              </w:rPr>
            </w:pPr>
            <w:r>
              <w:rPr>
                <w:rFonts w:hint="eastAsia" w:ascii="宋体" w:hAnsi="宋体" w:cs="宋体"/>
                <w:szCs w:val="24"/>
              </w:rPr>
              <w:t>为2年，于合同签订之日起算。承包管理期限届满，通过招标人考核满意度达95%（含）以上视为考核结果合格的，经双方协商可延期服务1年,承包费用须上浮5%。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8" w:type="dxa"/>
            <w:noWrap w:val="0"/>
            <w:vAlign w:val="center"/>
          </w:tcPr>
          <w:p>
            <w:pPr>
              <w:tabs>
                <w:tab w:val="left" w:pos="945"/>
              </w:tabs>
              <w:spacing w:line="360" w:lineRule="exact"/>
              <w:rPr>
                <w:rFonts w:hint="eastAsia" w:ascii="宋体" w:hAnsi="宋体"/>
                <w:szCs w:val="24"/>
              </w:rPr>
            </w:pPr>
            <w:r>
              <w:rPr>
                <w:rFonts w:hint="eastAsia" w:ascii="宋体" w:hAnsi="宋体"/>
                <w:szCs w:val="24"/>
              </w:rPr>
              <w:t>经营模式</w:t>
            </w:r>
          </w:p>
        </w:tc>
        <w:tc>
          <w:tcPr>
            <w:tcW w:w="8152" w:type="dxa"/>
            <w:gridSpan w:val="3"/>
            <w:noWrap w:val="0"/>
            <w:vAlign w:val="center"/>
          </w:tcPr>
          <w:p>
            <w:pPr>
              <w:snapToGrid w:val="0"/>
              <w:spacing w:line="400" w:lineRule="exact"/>
              <w:rPr>
                <w:rFonts w:ascii="宋体" w:hAnsi="宋体"/>
                <w:szCs w:val="24"/>
              </w:rPr>
            </w:pPr>
            <w:r>
              <w:rPr>
                <w:rFonts w:ascii="宋体" w:hAnsi="宋体"/>
                <w:szCs w:val="24"/>
              </w:rPr>
              <w:t>1.</w:t>
            </w:r>
            <w:r>
              <w:rPr>
                <w:rFonts w:hint="eastAsia" w:ascii="宋体" w:hAnsi="宋体"/>
                <w:szCs w:val="24"/>
              </w:rPr>
              <w:t>招标人：提供业务开展的场地和相关服务支持。</w:t>
            </w:r>
          </w:p>
          <w:p>
            <w:pPr>
              <w:snapToGrid w:val="0"/>
              <w:spacing w:line="400" w:lineRule="exact"/>
              <w:rPr>
                <w:rFonts w:hint="eastAsia" w:ascii="宋体" w:hAnsi="宋体" w:cs="仿宋_GB2312"/>
                <w:szCs w:val="24"/>
              </w:rPr>
            </w:pPr>
            <w:r>
              <w:rPr>
                <w:rFonts w:ascii="宋体" w:hAnsi="宋体"/>
                <w:szCs w:val="24"/>
              </w:rPr>
              <w:t>2.</w:t>
            </w:r>
            <w:r>
              <w:rPr>
                <w:rFonts w:hint="eastAsia" w:ascii="宋体" w:hAnsi="宋体"/>
                <w:szCs w:val="24"/>
              </w:rPr>
              <w:t>中标方：负责</w:t>
            </w:r>
            <w:r>
              <w:rPr>
                <w:rFonts w:hint="eastAsia" w:ascii="宋体" w:hAnsi="宋体"/>
                <w:szCs w:val="24"/>
                <w:lang w:eastAsia="zh-CN"/>
              </w:rPr>
              <w:t>殡仪</w:t>
            </w:r>
            <w:bookmarkStart w:id="0" w:name="_GoBack"/>
            <w:bookmarkEnd w:id="0"/>
            <w:r>
              <w:rPr>
                <w:rFonts w:hint="eastAsia" w:ascii="宋体" w:hAnsi="宋体"/>
                <w:szCs w:val="24"/>
              </w:rPr>
              <w:t>服务业务</w:t>
            </w:r>
            <w:r>
              <w:rPr>
                <w:rFonts w:ascii="宋体" w:hAnsi="宋体"/>
                <w:szCs w:val="24"/>
              </w:rPr>
              <w:t>(</w:t>
            </w:r>
            <w:r>
              <w:rPr>
                <w:rFonts w:hint="eastAsia" w:ascii="宋体" w:hAnsi="宋体"/>
                <w:szCs w:val="24"/>
              </w:rPr>
              <w:t>含住宿、物业管理</w:t>
            </w:r>
            <w:r>
              <w:rPr>
                <w:rFonts w:ascii="宋体" w:hAnsi="宋体"/>
                <w:szCs w:val="24"/>
              </w:rPr>
              <w:t>)</w:t>
            </w:r>
            <w:r>
              <w:rPr>
                <w:rFonts w:hint="eastAsia" w:ascii="宋体" w:hAnsi="宋体"/>
                <w:szCs w:val="24"/>
              </w:rPr>
              <w:t>的开展，并承担业务开展所需要投入所有的材料、服务、设施设备、服务场所装修</w:t>
            </w:r>
            <w:r>
              <w:rPr>
                <w:rFonts w:ascii="宋体" w:hAnsi="宋体"/>
                <w:szCs w:val="24"/>
              </w:rPr>
              <w:t>(</w:t>
            </w:r>
            <w:r>
              <w:rPr>
                <w:rFonts w:hint="eastAsia" w:ascii="宋体" w:hAnsi="宋体"/>
                <w:szCs w:val="24"/>
              </w:rPr>
              <w:t>含装饰</w:t>
            </w:r>
            <w:r>
              <w:rPr>
                <w:rFonts w:ascii="宋体" w:hAnsi="宋体"/>
                <w:szCs w:val="24"/>
              </w:rPr>
              <w:t>)</w:t>
            </w:r>
            <w:r>
              <w:rPr>
                <w:rFonts w:hint="eastAsia" w:ascii="宋体" w:hAnsi="宋体"/>
                <w:szCs w:val="24"/>
              </w:rPr>
              <w:t>足够的人员、服务标准</w:t>
            </w:r>
            <w:r>
              <w:rPr>
                <w:rFonts w:ascii="宋体" w:hAnsi="宋体"/>
                <w:szCs w:val="24"/>
              </w:rPr>
              <w:t>(</w:t>
            </w:r>
            <w:r>
              <w:rPr>
                <w:rFonts w:hint="eastAsia" w:ascii="宋体" w:hAnsi="宋体"/>
                <w:szCs w:val="24"/>
              </w:rPr>
              <w:t>含要求</w:t>
            </w:r>
            <w:r>
              <w:rPr>
                <w:rFonts w:ascii="宋体" w:hAnsi="宋体"/>
                <w:szCs w:val="24"/>
              </w:rPr>
              <w:t>)</w:t>
            </w:r>
            <w:r>
              <w:rPr>
                <w:rFonts w:hint="eastAsia" w:ascii="宋体" w:hAnsi="宋体"/>
                <w:szCs w:val="24"/>
              </w:rPr>
              <w:t>及其相关投入费用；营造低碳殡葬、绿色殡葬、文明殡葬</w:t>
            </w:r>
            <w:r>
              <w:rPr>
                <w:rFonts w:hint="eastAsia" w:ascii="宋体" w:hAnsi="宋体"/>
                <w:szCs w:val="24"/>
                <w:lang w:eastAsia="zh-CN"/>
              </w:rPr>
              <w:t>，</w:t>
            </w:r>
            <w:r>
              <w:rPr>
                <w:rFonts w:hint="eastAsia" w:ascii="宋体" w:hAnsi="宋体"/>
                <w:szCs w:val="24"/>
              </w:rPr>
              <w:t>给丧属提供优质、满意的服务。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8880" w:type="dxa"/>
            <w:gridSpan w:val="4"/>
            <w:noWrap w:val="0"/>
            <w:vAlign w:val="center"/>
          </w:tcPr>
          <w:p>
            <w:pPr>
              <w:snapToGrid w:val="0"/>
              <w:spacing w:line="400" w:lineRule="exact"/>
              <w:rPr>
                <w:rFonts w:ascii="宋体" w:hAnsi="宋体"/>
                <w:szCs w:val="24"/>
              </w:rPr>
            </w:pPr>
            <w:r>
              <w:rPr>
                <w:rFonts w:hint="eastAsia" w:ascii="宋体" w:hAnsi="宋体"/>
                <w:b/>
                <w:bCs/>
                <w:szCs w:val="24"/>
              </w:rPr>
              <w:t>注：本次采购项目明确不得出售纸花圈及不得经营“遗体接运业务、遗体收敛业务、火化业务、遗体整容及化妆业务、冷藏业务(在服务场所内的冰棺、冷藏柜等)悼唁厅出租、骨灰安葬、立碑刻字、食堂餐饮”业务</w:t>
            </w:r>
            <w:r>
              <w:rPr>
                <w:rFonts w:hint="eastAsia" w:ascii="宋体" w:hAnsi="宋体"/>
                <w:b/>
                <w:bCs/>
                <w:szCs w:val="24"/>
                <w:lang w:eastAsia="zh-CN"/>
              </w:rPr>
              <w:t>；不得经营未经</w:t>
            </w:r>
            <w:r>
              <w:rPr>
                <w:rFonts w:hint="eastAsia" w:ascii="宋体" w:hAnsi="宋体"/>
                <w:b/>
                <w:bCs/>
                <w:szCs w:val="24"/>
              </w:rPr>
              <w:t>民政局</w:t>
            </w:r>
            <w:r>
              <w:rPr>
                <w:rFonts w:hint="eastAsia" w:ascii="宋体" w:hAnsi="宋体"/>
                <w:b/>
                <w:bCs/>
                <w:szCs w:val="24"/>
                <w:lang w:eastAsia="zh-CN"/>
              </w:rPr>
              <w:t>和招标人</w:t>
            </w:r>
            <w:r>
              <w:rPr>
                <w:rFonts w:hint="eastAsia" w:ascii="宋体" w:hAnsi="宋体"/>
                <w:b/>
                <w:bCs/>
                <w:szCs w:val="24"/>
              </w:rPr>
              <w:t>允许的服务项目(丧属确实需要中标单位经营的，另行商议)</w:t>
            </w:r>
            <w:r>
              <w:rPr>
                <w:rFonts w:hint="eastAsia" w:ascii="宋体" w:hAnsi="宋体"/>
                <w:b/>
                <w:bCs/>
                <w:szCs w:val="24"/>
                <w:lang w:eastAsia="zh-CN"/>
              </w:rPr>
              <w:t>；以</w:t>
            </w:r>
            <w:r>
              <w:rPr>
                <w:rFonts w:hint="eastAsia" w:ascii="宋体" w:hAnsi="宋体"/>
                <w:b/>
                <w:bCs/>
                <w:szCs w:val="24"/>
              </w:rPr>
              <w:t>及法律、法规规定的不得经营的业务；中标单位不得违反国家有关殡葬改革方针政策提供服务。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MmI0MDNlY2VmZjhmZDdmOGEzYTZkODY0YjE1YTMifQ=="/>
  </w:docVars>
  <w:rsids>
    <w:rsidRoot w:val="00000000"/>
    <w:rsid w:val="0CD674E4"/>
    <w:rsid w:val="13A904D7"/>
    <w:rsid w:val="1E6F2BB4"/>
    <w:rsid w:val="32920482"/>
    <w:rsid w:val="37622EBA"/>
    <w:rsid w:val="6F44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uiPriority w:val="0"/>
    <w:pPr>
      <w:keepNext/>
      <w:keepLines/>
      <w:spacing w:before="120" w:beforeLines="0" w:beforeAutospacing="0" w:after="240" w:afterLines="0" w:afterAutospacing="0" w:line="413" w:lineRule="auto"/>
      <w:jc w:val="center"/>
      <w:outlineLvl w:val="1"/>
    </w:pPr>
    <w:rPr>
      <w:rFonts w:ascii="黑体" w:hAnsi="宋体" w:eastAsia="黑体"/>
      <w:sz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sz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Body Text Indent 2"/>
    <w:basedOn w:val="1"/>
    <w:qFormat/>
    <w:uiPriority w:val="0"/>
    <w:pPr>
      <w:snapToGrid w:val="0"/>
      <w:spacing w:line="360" w:lineRule="auto"/>
      <w:ind w:firstLine="5880" w:firstLineChars="2100"/>
    </w:pPr>
    <w:rPr>
      <w:rFonts w:ascii="宋体" w:hAnsi="宋体"/>
      <w:sz w:val="28"/>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2306</Words>
  <Characters>2494</Characters>
  <Lines>0</Lines>
  <Paragraphs>0</Paragraphs>
  <TotalTime>5</TotalTime>
  <ScaleCrop>false</ScaleCrop>
  <LinksUpToDate>false</LinksUpToDate>
  <CharactersWithSpaces>2536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2022-06-20T08:18:00Z</dcterms:created>
  <dc:creator>Administrator</dc:creator>
  <cp:lastModifiedBy>Administrator</cp:lastModifiedBy>
  <dcterms:modified xsi:type="dcterms:W3CDTF">2022-11-02T10:23:36Z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0ABDE6CC01164703A933BF973ACD1712</vt:lpwstr>
  </property>
</Properties>
</file>