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eastAsia="宋体"/>
          <w:sz w:val="32"/>
          <w:szCs w:val="32"/>
          <w:lang w:val="en-US" w:eastAsia="zh-CN"/>
        </w:rPr>
      </w:pPr>
      <w:r>
        <w:rPr>
          <w:rFonts w:hint="eastAsia"/>
          <w:sz w:val="32"/>
          <w:szCs w:val="32"/>
        </w:rPr>
        <w:t>校本部《规划综合实施方案》编制</w:t>
      </w:r>
      <w:r>
        <w:rPr>
          <w:rFonts w:hint="eastAsia"/>
          <w:sz w:val="32"/>
          <w:szCs w:val="32"/>
          <w:lang w:val="en-US" w:eastAsia="zh-CN"/>
        </w:rPr>
        <w:t>公开招标公告</w:t>
      </w:r>
    </w:p>
    <w:p>
      <w:pPr>
        <w:pBdr>
          <w:top w:val="single" w:color="auto" w:sz="4" w:space="1"/>
          <w:left w:val="single" w:color="auto" w:sz="4" w:space="4"/>
          <w:bottom w:val="single" w:color="auto" w:sz="4" w:space="1"/>
          <w:right w:val="single" w:color="auto" w:sz="4" w:space="4"/>
        </w:pBdr>
        <w:spacing w:before="93" w:beforeLines="30" w:after="93" w:afterLines="30" w:line="312"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before="93" w:beforeLines="30" w:after="93" w:afterLines="30" w:line="312" w:lineRule="auto"/>
        <w:ind w:firstLine="420" w:firstLineChars="200"/>
        <w:rPr>
          <w:rFonts w:ascii="宋体" w:hAnsi="宋体" w:cs="宋体"/>
          <w:szCs w:val="21"/>
        </w:rPr>
      </w:pPr>
      <w:r>
        <w:rPr>
          <w:rFonts w:hint="eastAsia" w:ascii="宋体" w:hAnsi="宋体" w:cs="宋体"/>
          <w:szCs w:val="21"/>
          <w:u w:val="single"/>
        </w:rPr>
        <w:t>(校本部《规划综合实施方案》编制)</w:t>
      </w:r>
      <w:r>
        <w:rPr>
          <w:rFonts w:hint="eastAsia" w:ascii="宋体" w:hAnsi="宋体" w:cs="宋体"/>
          <w:szCs w:val="21"/>
        </w:rPr>
        <w:t xml:space="preserve"> 招标项目的潜在投标人应在</w:t>
      </w:r>
      <w:r>
        <w:rPr>
          <w:rFonts w:hint="eastAsia" w:ascii="宋体" w:hAnsi="宋体" w:cs="宋体"/>
          <w:szCs w:val="21"/>
          <w:u w:val="single"/>
        </w:rPr>
        <w:t>（北京市朝阳区东三环南路甲52号顺迈金钻国际商务中心9层9C）</w:t>
      </w:r>
      <w:r>
        <w:rPr>
          <w:rFonts w:hint="eastAsia" w:ascii="宋体" w:hAnsi="宋体" w:cs="宋体"/>
          <w:szCs w:val="21"/>
        </w:rPr>
        <w:t>获取招标文件，并于</w:t>
      </w:r>
      <w:r>
        <w:rPr>
          <w:rFonts w:hint="eastAsia" w:ascii="宋体" w:hAnsi="宋体" w:cs="宋体"/>
          <w:szCs w:val="21"/>
          <w:u w:val="single"/>
        </w:rPr>
        <w:t>2022</w:t>
      </w:r>
      <w:r>
        <w:rPr>
          <w:rFonts w:hint="eastAsia" w:ascii="宋体" w:hAnsi="宋体" w:cs="宋体"/>
          <w:bCs/>
          <w:szCs w:val="21"/>
          <w:u w:val="single"/>
        </w:rPr>
        <w:t>年11月</w:t>
      </w:r>
      <w:r>
        <w:rPr>
          <w:rFonts w:hint="eastAsia" w:ascii="宋体" w:hAnsi="宋体" w:cs="宋体"/>
          <w:bCs/>
          <w:szCs w:val="21"/>
          <w:u w:val="single"/>
          <w:lang w:val="en-US" w:eastAsia="zh-CN"/>
        </w:rPr>
        <w:t>23</w:t>
      </w:r>
      <w:r>
        <w:rPr>
          <w:rFonts w:hint="eastAsia" w:ascii="宋体" w:hAnsi="宋体" w:cs="宋体"/>
          <w:bCs/>
          <w:szCs w:val="21"/>
          <w:u w:val="single"/>
        </w:rPr>
        <w:t>日</w:t>
      </w:r>
      <w:r>
        <w:rPr>
          <w:rFonts w:hint="eastAsia" w:ascii="宋体" w:hAnsi="宋体" w:cs="宋体"/>
          <w:bCs/>
          <w:szCs w:val="21"/>
          <w:u w:val="single"/>
          <w:lang w:val="en-US" w:eastAsia="zh-CN"/>
        </w:rPr>
        <w:t>09</w:t>
      </w:r>
      <w:r>
        <w:rPr>
          <w:rFonts w:hint="eastAsia" w:ascii="宋体" w:hAnsi="宋体" w:cs="宋体"/>
          <w:bCs/>
          <w:szCs w:val="21"/>
          <w:u w:val="single"/>
        </w:rPr>
        <w:t>：00（</w:t>
      </w:r>
      <w:r>
        <w:rPr>
          <w:rFonts w:hint="eastAsia" w:ascii="宋体" w:hAnsi="宋体" w:cs="宋体"/>
          <w:bCs/>
          <w:szCs w:val="21"/>
        </w:rPr>
        <w:t>北京时间）前递交投标文件</w:t>
      </w:r>
      <w:r>
        <w:rPr>
          <w:rFonts w:hint="eastAsia" w:ascii="宋体" w:hAnsi="宋体" w:cs="宋体"/>
          <w:szCs w:val="21"/>
        </w:rPr>
        <w:t>。</w:t>
      </w:r>
    </w:p>
    <w:p>
      <w:pPr>
        <w:pStyle w:val="6"/>
        <w:spacing w:before="93" w:beforeLines="30" w:after="93" w:afterLines="30" w:line="312" w:lineRule="auto"/>
        <w:rPr>
          <w:rFonts w:ascii="宋体" w:hAnsi="宋体" w:eastAsia="宋体" w:cs="宋体"/>
          <w:bCs w:val="0"/>
          <w:sz w:val="21"/>
          <w:szCs w:val="21"/>
        </w:rPr>
      </w:pPr>
      <w:bookmarkStart w:id="0" w:name="_Toc28359079"/>
      <w:bookmarkStart w:id="1" w:name="_Toc35393621"/>
      <w:bookmarkStart w:id="2" w:name="_Toc35393790"/>
      <w:bookmarkStart w:id="3" w:name="_Toc28359002"/>
      <w:bookmarkStart w:id="4" w:name="_Hlk24379207"/>
      <w:r>
        <w:rPr>
          <w:rFonts w:hint="eastAsia" w:ascii="宋体" w:hAnsi="宋体" w:eastAsia="宋体" w:cs="宋体"/>
          <w:bCs w:val="0"/>
          <w:sz w:val="21"/>
          <w:szCs w:val="21"/>
        </w:rPr>
        <w:t>一、项目基本情况</w:t>
      </w:r>
      <w:bookmarkEnd w:id="0"/>
      <w:bookmarkEnd w:id="1"/>
      <w:bookmarkEnd w:id="2"/>
      <w:bookmarkEnd w:id="3"/>
    </w:p>
    <w:p>
      <w:pPr>
        <w:spacing w:before="93" w:beforeLines="30" w:after="93" w:afterLines="30" w:line="312" w:lineRule="auto"/>
        <w:ind w:firstLine="422" w:firstLineChars="200"/>
        <w:rPr>
          <w:rFonts w:ascii="宋体" w:hAnsi="宋体" w:cs="宋体"/>
          <w:szCs w:val="21"/>
        </w:rPr>
      </w:pPr>
      <w:r>
        <w:rPr>
          <w:rFonts w:hint="eastAsia" w:ascii="宋体" w:hAnsi="宋体" w:cs="宋体"/>
          <w:b/>
          <w:bCs/>
          <w:szCs w:val="21"/>
        </w:rPr>
        <w:t>项目编号</w:t>
      </w:r>
      <w:r>
        <w:rPr>
          <w:rFonts w:hint="eastAsia" w:ascii="宋体" w:hAnsi="宋体" w:cs="宋体"/>
          <w:szCs w:val="21"/>
        </w:rPr>
        <w:t>：CFTC-BJ01-2210029</w:t>
      </w:r>
    </w:p>
    <w:p>
      <w:pPr>
        <w:spacing w:before="93" w:beforeLines="30" w:after="93" w:afterLines="30" w:line="312" w:lineRule="auto"/>
        <w:ind w:firstLine="422" w:firstLineChars="200"/>
        <w:rPr>
          <w:rFonts w:ascii="宋体" w:hAnsi="宋体" w:cs="宋体"/>
          <w:szCs w:val="21"/>
        </w:rPr>
      </w:pPr>
      <w:r>
        <w:rPr>
          <w:rFonts w:hint="eastAsia" w:ascii="宋体" w:hAnsi="宋体" w:cs="宋体"/>
          <w:b/>
          <w:bCs/>
          <w:szCs w:val="21"/>
        </w:rPr>
        <w:t>项目名称</w:t>
      </w:r>
      <w:r>
        <w:rPr>
          <w:rFonts w:hint="eastAsia" w:ascii="宋体" w:hAnsi="宋体" w:cs="宋体"/>
          <w:szCs w:val="21"/>
        </w:rPr>
        <w:t>：校本部《规划综合实施方案》编制</w:t>
      </w:r>
    </w:p>
    <w:p>
      <w:pPr>
        <w:spacing w:before="93" w:beforeLines="30" w:after="93" w:afterLines="30" w:line="312" w:lineRule="auto"/>
        <w:ind w:firstLine="422" w:firstLineChars="200"/>
        <w:rPr>
          <w:rFonts w:ascii="宋体" w:hAnsi="宋体" w:cs="宋体"/>
          <w:szCs w:val="21"/>
        </w:rPr>
      </w:pPr>
      <w:r>
        <w:rPr>
          <w:rFonts w:hint="eastAsia" w:ascii="宋体" w:hAnsi="宋体" w:cs="宋体"/>
          <w:b/>
          <w:bCs/>
          <w:szCs w:val="21"/>
        </w:rPr>
        <w:t>预算金额：</w:t>
      </w:r>
      <w:r>
        <w:rPr>
          <w:rFonts w:hint="eastAsia" w:ascii="宋体" w:hAnsi="宋体" w:cs="宋体"/>
          <w:b w:val="0"/>
          <w:bCs w:val="0"/>
          <w:szCs w:val="21"/>
          <w:lang w:val="en-US" w:eastAsia="zh-CN"/>
        </w:rPr>
        <w:t>人民币</w:t>
      </w:r>
      <w:r>
        <w:rPr>
          <w:rFonts w:hint="eastAsia" w:ascii="宋体" w:hAnsi="宋体" w:cs="宋体"/>
          <w:szCs w:val="21"/>
        </w:rPr>
        <w:t>90万元</w:t>
      </w:r>
    </w:p>
    <w:p>
      <w:pPr>
        <w:spacing w:before="93" w:beforeLines="30" w:after="93" w:afterLines="30" w:line="312" w:lineRule="auto"/>
        <w:ind w:firstLine="422" w:firstLineChars="200"/>
        <w:rPr>
          <w:rFonts w:ascii="宋体" w:hAnsi="宋体" w:cs="宋体"/>
          <w:szCs w:val="21"/>
        </w:rPr>
      </w:pPr>
      <w:r>
        <w:rPr>
          <w:rFonts w:hint="eastAsia" w:ascii="宋体" w:hAnsi="宋体" w:cs="宋体"/>
          <w:b/>
          <w:bCs/>
          <w:szCs w:val="21"/>
        </w:rPr>
        <w:t>采购需求</w:t>
      </w:r>
      <w:r>
        <w:rPr>
          <w:rFonts w:hint="eastAsia" w:ascii="宋体" w:hAnsi="宋体" w:cs="宋体"/>
          <w:szCs w:val="21"/>
        </w:rPr>
        <w:t>：</w:t>
      </w:r>
    </w:p>
    <w:bookmarkEnd w:id="4"/>
    <w:tbl>
      <w:tblPr>
        <w:tblStyle w:val="7"/>
        <w:tblW w:w="84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512"/>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65" w:type="dxa"/>
            <w:vAlign w:val="center"/>
          </w:tcPr>
          <w:p>
            <w:pPr>
              <w:spacing w:before="93" w:beforeLines="30" w:after="93" w:afterLines="30" w:line="312" w:lineRule="auto"/>
              <w:jc w:val="center"/>
              <w:rPr>
                <w:rFonts w:ascii="宋体" w:hAnsi="宋体" w:cs="宋体"/>
                <w:szCs w:val="21"/>
              </w:rPr>
            </w:pPr>
            <w:r>
              <w:rPr>
                <w:rFonts w:hint="eastAsia" w:ascii="宋体" w:hAnsi="宋体" w:cs="宋体"/>
                <w:szCs w:val="21"/>
              </w:rPr>
              <w:t>项目名称</w:t>
            </w:r>
          </w:p>
        </w:tc>
        <w:tc>
          <w:tcPr>
            <w:tcW w:w="1512" w:type="dxa"/>
            <w:vAlign w:val="center"/>
          </w:tcPr>
          <w:p>
            <w:pPr>
              <w:spacing w:before="93" w:beforeLines="30" w:after="93" w:afterLines="30" w:line="312" w:lineRule="auto"/>
              <w:jc w:val="center"/>
              <w:rPr>
                <w:rFonts w:ascii="宋体" w:hAnsi="宋体" w:cs="宋体"/>
                <w:szCs w:val="21"/>
              </w:rPr>
            </w:pPr>
            <w:r>
              <w:rPr>
                <w:rFonts w:hint="eastAsia" w:ascii="宋体" w:hAnsi="宋体" w:cs="宋体"/>
                <w:szCs w:val="21"/>
              </w:rPr>
              <w:t>项目预算金额</w:t>
            </w:r>
          </w:p>
        </w:tc>
        <w:tc>
          <w:tcPr>
            <w:tcW w:w="4905" w:type="dxa"/>
            <w:vAlign w:val="center"/>
          </w:tcPr>
          <w:p>
            <w:pPr>
              <w:spacing w:before="93" w:beforeLines="30" w:after="93" w:afterLines="30" w:line="312" w:lineRule="auto"/>
              <w:jc w:val="center"/>
              <w:rPr>
                <w:rFonts w:ascii="宋体" w:hAnsi="宋体" w:cs="宋体"/>
                <w:szCs w:val="21"/>
              </w:rPr>
            </w:pPr>
            <w:r>
              <w:rPr>
                <w:rFonts w:ascii="宋体" w:hAnsi="宋体" w:cs="宋体"/>
                <w:szCs w:val="21"/>
              </w:rPr>
              <w:t>规划设计范围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065" w:type="dxa"/>
            <w:vAlign w:val="center"/>
          </w:tcPr>
          <w:p>
            <w:pPr>
              <w:spacing w:before="93" w:beforeLines="30" w:after="93" w:afterLines="30" w:line="312" w:lineRule="auto"/>
              <w:jc w:val="left"/>
              <w:rPr>
                <w:rFonts w:ascii="宋体" w:hAnsi="宋体" w:cs="宋体"/>
                <w:szCs w:val="21"/>
              </w:rPr>
            </w:pPr>
            <w:r>
              <w:rPr>
                <w:rFonts w:hint="eastAsia" w:ascii="宋体" w:hAnsi="宋体" w:cs="宋体"/>
                <w:szCs w:val="21"/>
              </w:rPr>
              <w:t>校本部《规划综合实施方案》编制</w:t>
            </w:r>
          </w:p>
        </w:tc>
        <w:tc>
          <w:tcPr>
            <w:tcW w:w="1512" w:type="dxa"/>
            <w:vAlign w:val="center"/>
          </w:tcPr>
          <w:p>
            <w:pPr>
              <w:spacing w:before="93" w:beforeLines="30" w:after="93" w:afterLines="30" w:line="312" w:lineRule="auto"/>
              <w:jc w:val="center"/>
              <w:rPr>
                <w:rFonts w:ascii="宋体" w:hAnsi="宋体" w:cs="宋体"/>
                <w:szCs w:val="21"/>
              </w:rPr>
            </w:pPr>
            <w:r>
              <w:rPr>
                <w:rFonts w:hint="eastAsia" w:ascii="宋体" w:hAnsi="宋体" w:cs="宋体"/>
                <w:szCs w:val="21"/>
              </w:rPr>
              <w:t>90万元</w:t>
            </w:r>
          </w:p>
        </w:tc>
        <w:tc>
          <w:tcPr>
            <w:tcW w:w="4905" w:type="dxa"/>
            <w:vAlign w:val="center"/>
          </w:tcPr>
          <w:p>
            <w:pPr>
              <w:spacing w:before="93" w:beforeLines="30" w:after="93" w:afterLines="30" w:line="312" w:lineRule="auto"/>
              <w:jc w:val="left"/>
              <w:rPr>
                <w:rFonts w:ascii="宋体" w:hAnsi="宋体" w:cs="宋体"/>
                <w:szCs w:val="21"/>
              </w:rPr>
            </w:pPr>
            <w:r>
              <w:rPr>
                <w:rFonts w:hint="eastAsia" w:ascii="宋体" w:hAnsi="宋体" w:cs="宋体"/>
                <w:szCs w:val="21"/>
              </w:rPr>
              <w:t>本项目工作范围为14.95公顷（北京财贸职业学院占地面积 ），北至财贸学院路，南至永顺北街，东至永顺路，西至财贸学院路，详见招标文件第四章。</w:t>
            </w:r>
          </w:p>
        </w:tc>
      </w:tr>
    </w:tbl>
    <w:p>
      <w:pPr>
        <w:spacing w:before="93" w:beforeLines="30" w:after="93" w:afterLines="30" w:line="312" w:lineRule="auto"/>
        <w:ind w:firstLine="422" w:firstLineChars="200"/>
        <w:rPr>
          <w:rFonts w:ascii="宋体" w:hAnsi="宋体" w:cs="宋体" w:eastAsiaTheme="minorEastAsia"/>
          <w:szCs w:val="21"/>
          <w:u w:val="single"/>
        </w:rPr>
      </w:pPr>
      <w:r>
        <w:rPr>
          <w:rFonts w:hint="eastAsia" w:ascii="宋体" w:hAnsi="宋体" w:cs="宋体"/>
          <w:b/>
          <w:bCs/>
          <w:szCs w:val="21"/>
        </w:rPr>
        <w:t>合同履行期限</w:t>
      </w:r>
      <w:r>
        <w:rPr>
          <w:rFonts w:hint="eastAsia" w:ascii="宋体" w:hAnsi="宋体" w:cs="宋体"/>
          <w:szCs w:val="21"/>
        </w:rPr>
        <w:t>：</w:t>
      </w:r>
      <w:r>
        <w:rPr>
          <w:rFonts w:hint="eastAsia" w:ascii="宋体" w:hAnsi="宋体" w:cs="宋体"/>
          <w:kern w:val="0"/>
          <w:sz w:val="21"/>
          <w:szCs w:val="21"/>
        </w:rPr>
        <w:t>自合同签订之日起，至服务期满，合同履行终止</w:t>
      </w:r>
    </w:p>
    <w:p>
      <w:pPr>
        <w:spacing w:before="93" w:beforeLines="30" w:after="93" w:afterLines="30" w:line="312" w:lineRule="auto"/>
        <w:ind w:firstLine="422" w:firstLineChars="200"/>
        <w:rPr>
          <w:rFonts w:ascii="宋体" w:hAnsi="宋体" w:cs="宋体"/>
          <w:b/>
          <w:bCs/>
          <w:szCs w:val="21"/>
        </w:rPr>
      </w:pPr>
      <w:r>
        <w:rPr>
          <w:rFonts w:hint="eastAsia" w:ascii="宋体" w:hAnsi="宋体" w:cs="宋体"/>
          <w:b/>
          <w:bCs/>
          <w:szCs w:val="21"/>
        </w:rPr>
        <w:t>本项目不接受联合体投标</w:t>
      </w:r>
    </w:p>
    <w:p>
      <w:pPr>
        <w:pStyle w:val="6"/>
        <w:spacing w:before="93" w:beforeLines="30" w:after="93" w:afterLines="30" w:line="312" w:lineRule="auto"/>
        <w:rPr>
          <w:rFonts w:ascii="宋体" w:hAnsi="宋体" w:eastAsia="宋体" w:cs="宋体"/>
          <w:bCs w:val="0"/>
          <w:sz w:val="21"/>
          <w:szCs w:val="21"/>
        </w:rPr>
      </w:pPr>
      <w:bookmarkStart w:id="5" w:name="_Toc28359003"/>
      <w:bookmarkStart w:id="6" w:name="_Toc35393791"/>
      <w:bookmarkStart w:id="7" w:name="_Toc35393622"/>
      <w:bookmarkStart w:id="8" w:name="_Toc28359080"/>
      <w:r>
        <w:rPr>
          <w:rFonts w:hint="eastAsia" w:ascii="宋体" w:hAnsi="宋体" w:eastAsia="宋体" w:cs="宋体"/>
          <w:bCs w:val="0"/>
          <w:sz w:val="21"/>
          <w:szCs w:val="21"/>
        </w:rPr>
        <w:t>二、投标人的资格要求：</w:t>
      </w:r>
      <w:bookmarkEnd w:id="5"/>
      <w:bookmarkEnd w:id="6"/>
      <w:bookmarkEnd w:id="7"/>
      <w:bookmarkEnd w:id="8"/>
    </w:p>
    <w:p>
      <w:pPr>
        <w:spacing w:before="93" w:beforeLines="30" w:after="93" w:afterLines="30" w:line="312" w:lineRule="auto"/>
        <w:ind w:firstLine="211" w:firstLineChars="100"/>
        <w:rPr>
          <w:rFonts w:ascii="宋体" w:hAnsi="宋体" w:cs="宋体"/>
          <w:b/>
          <w:bCs/>
          <w:szCs w:val="21"/>
        </w:rPr>
      </w:pPr>
      <w:bookmarkStart w:id="9" w:name="_Toc28359081"/>
      <w:bookmarkStart w:id="10" w:name="_Toc28359004"/>
      <w:r>
        <w:rPr>
          <w:rFonts w:hint="eastAsia" w:ascii="宋体" w:hAnsi="宋体" w:cs="宋体"/>
          <w:b/>
          <w:bCs/>
          <w:szCs w:val="21"/>
        </w:rPr>
        <w:t>1.投标人必须符合《中华人民共和国政府采购法》第二十二条的规定：</w:t>
      </w:r>
    </w:p>
    <w:p>
      <w:pPr>
        <w:spacing w:before="93" w:beforeLines="30" w:after="93" w:afterLines="30" w:line="312" w:lineRule="auto"/>
        <w:ind w:firstLine="420" w:firstLineChars="200"/>
        <w:rPr>
          <w:rFonts w:ascii="宋体" w:hAnsi="宋体" w:cs="宋体"/>
          <w:szCs w:val="21"/>
        </w:rPr>
      </w:pPr>
      <w:r>
        <w:rPr>
          <w:rFonts w:hint="eastAsia" w:ascii="宋体" w:hAnsi="宋体" w:cs="宋体"/>
          <w:szCs w:val="21"/>
        </w:rPr>
        <w:t>1）具有独立承担民事责任的能力；</w:t>
      </w:r>
    </w:p>
    <w:p>
      <w:pPr>
        <w:spacing w:before="93" w:beforeLines="30" w:after="93" w:afterLines="30" w:line="312" w:lineRule="auto"/>
        <w:ind w:firstLine="420" w:firstLineChars="200"/>
        <w:rPr>
          <w:rFonts w:ascii="宋体" w:hAnsi="宋体" w:cs="宋体"/>
          <w:szCs w:val="21"/>
        </w:rPr>
      </w:pPr>
      <w:r>
        <w:rPr>
          <w:rFonts w:hint="eastAsia" w:ascii="宋体" w:hAnsi="宋体" w:cs="宋体"/>
          <w:szCs w:val="21"/>
        </w:rPr>
        <w:t>2）具有良好的商业信誉和健全的财务会计制度；</w:t>
      </w:r>
    </w:p>
    <w:p>
      <w:pPr>
        <w:spacing w:before="93" w:beforeLines="30" w:after="93" w:afterLines="30" w:line="312"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pPr>
        <w:spacing w:before="93" w:beforeLines="30" w:after="93" w:afterLines="30" w:line="312"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pPr>
        <w:spacing w:before="93" w:beforeLines="30" w:after="93" w:afterLines="30" w:line="312"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pacing w:before="93" w:beforeLines="30" w:after="93" w:afterLines="30" w:line="312" w:lineRule="auto"/>
        <w:ind w:firstLine="420" w:firstLineChars="200"/>
        <w:rPr>
          <w:rFonts w:ascii="宋体" w:hAnsi="宋体" w:cs="宋体"/>
          <w:szCs w:val="21"/>
        </w:rPr>
      </w:pPr>
      <w:r>
        <w:rPr>
          <w:rFonts w:hint="eastAsia" w:ascii="宋体" w:hAnsi="宋体" w:cs="宋体"/>
          <w:szCs w:val="21"/>
        </w:rPr>
        <w:t>6）法律、行政法规规定的其他条件。</w:t>
      </w:r>
    </w:p>
    <w:p>
      <w:pPr>
        <w:spacing w:before="93" w:beforeLines="30" w:after="93" w:afterLines="30" w:line="312" w:lineRule="auto"/>
        <w:ind w:firstLine="211" w:firstLineChars="100"/>
        <w:rPr>
          <w:rFonts w:ascii="宋体" w:hAnsi="宋体" w:cs="宋体"/>
          <w:b/>
          <w:bCs/>
          <w:szCs w:val="21"/>
        </w:rPr>
      </w:pPr>
      <w:r>
        <w:rPr>
          <w:rFonts w:hint="eastAsia" w:ascii="宋体" w:hAnsi="宋体" w:cs="宋体"/>
          <w:b/>
          <w:bCs/>
          <w:szCs w:val="21"/>
        </w:rPr>
        <w:t>2.落实政府采购政策需满足的资格要求：</w:t>
      </w:r>
    </w:p>
    <w:p>
      <w:pPr>
        <w:spacing w:before="93" w:beforeLines="30" w:after="93" w:afterLines="30" w:line="312" w:lineRule="auto"/>
        <w:ind w:firstLine="420" w:firstLineChars="200"/>
        <w:rPr>
          <w:rFonts w:ascii="宋体" w:hAnsi="宋体" w:cs="宋体"/>
          <w:szCs w:val="21"/>
        </w:rPr>
      </w:pPr>
      <w:r>
        <w:rPr>
          <w:rFonts w:hint="eastAsia" w:ascii="宋体" w:hAnsi="宋体" w:cs="宋体"/>
          <w:bCs/>
          <w:szCs w:val="21"/>
        </w:rPr>
        <w:t>是否专门面向中小企业采购：否</w:t>
      </w:r>
    </w:p>
    <w:p>
      <w:pPr>
        <w:spacing w:line="360" w:lineRule="auto"/>
        <w:ind w:firstLine="420" w:firstLineChars="200"/>
        <w:rPr>
          <w:rFonts w:ascii="宋体" w:hAnsi="宋体" w:cs="宋体"/>
          <w:bCs/>
          <w:spacing w:val="5"/>
          <w:szCs w:val="21"/>
          <w:shd w:val="clear" w:color="auto" w:fill="FFFFFF"/>
        </w:rPr>
      </w:pPr>
      <w:r>
        <w:rPr>
          <w:rFonts w:hint="eastAsia"/>
        </w:rPr>
        <w:t>本项目采购标的对应的中小企业划分标准所属行业：</w:t>
      </w:r>
      <w:r>
        <w:rPr>
          <w:rFonts w:hint="eastAsia" w:ascii="宋体" w:hAnsi="宋体" w:cs="宋体"/>
          <w:szCs w:val="21"/>
        </w:rPr>
        <w:t>其他未列明行业</w:t>
      </w:r>
      <w:r>
        <w:rPr>
          <w:rFonts w:hint="eastAsia"/>
        </w:rPr>
        <w:t>。</w:t>
      </w:r>
    </w:p>
    <w:p>
      <w:pPr>
        <w:spacing w:before="93" w:beforeLines="30" w:after="93" w:afterLines="30" w:line="312" w:lineRule="auto"/>
        <w:ind w:firstLine="211" w:firstLineChars="100"/>
        <w:rPr>
          <w:rFonts w:ascii="宋体" w:hAnsi="宋体" w:cs="宋体"/>
          <w:b/>
          <w:bCs/>
          <w:szCs w:val="21"/>
        </w:rPr>
      </w:pPr>
      <w:r>
        <w:rPr>
          <w:rFonts w:hint="eastAsia" w:ascii="宋体" w:hAnsi="宋体" w:cs="宋体"/>
          <w:b/>
          <w:bCs/>
          <w:szCs w:val="21"/>
        </w:rPr>
        <w:t>3.本项目的特定资格要求：</w:t>
      </w:r>
    </w:p>
    <w:p>
      <w:pPr>
        <w:spacing w:before="93" w:beforeLines="30" w:after="93" w:afterLines="30" w:line="312" w:lineRule="auto"/>
        <w:ind w:firstLine="420" w:firstLineChars="200"/>
        <w:rPr>
          <w:rFonts w:ascii="宋体" w:hAnsi="宋体" w:cs="宋体"/>
          <w:bCs/>
          <w:szCs w:val="21"/>
        </w:rPr>
      </w:pPr>
      <w:r>
        <w:rPr>
          <w:rFonts w:hint="eastAsia" w:ascii="宋体" w:hAnsi="宋体" w:cs="宋体"/>
          <w:bCs/>
          <w:szCs w:val="21"/>
        </w:rPr>
        <w:t>1）投标截止时间前，投标人不得被“信用中国”网站列入失信被执行人、重大税收违法案件当事人名单，不得被“中国政府采购网”网站列入政府采购严重违法失信行为记录名单（处罚期限尚未届满的）；</w:t>
      </w:r>
    </w:p>
    <w:p>
      <w:pPr>
        <w:spacing w:before="93" w:beforeLines="30" w:after="93" w:afterLines="30" w:line="312" w:lineRule="auto"/>
        <w:ind w:firstLine="420" w:firstLineChars="200"/>
        <w:rPr>
          <w:rFonts w:ascii="宋体" w:hAnsi="宋体" w:cs="宋体"/>
          <w:bCs/>
          <w:szCs w:val="21"/>
        </w:rPr>
      </w:pPr>
      <w:r>
        <w:rPr>
          <w:rFonts w:hint="eastAsia" w:ascii="宋体" w:hAnsi="宋体" w:cs="宋体"/>
          <w:bCs/>
          <w:szCs w:val="21"/>
        </w:rPr>
        <w:t>2）单位负责人为同一人或者存在直接控股、管理关系的不同供应商，不得同时参加本项目同一分包的政府采购活动；</w:t>
      </w:r>
    </w:p>
    <w:p>
      <w:pPr>
        <w:spacing w:before="93" w:beforeLines="30" w:after="93" w:afterLines="30" w:line="312" w:lineRule="auto"/>
        <w:ind w:firstLine="420" w:firstLineChars="200"/>
        <w:jc w:val="left"/>
        <w:rPr>
          <w:rFonts w:ascii="宋体" w:hAnsi="宋体" w:cs="宋体"/>
          <w:szCs w:val="21"/>
        </w:rPr>
      </w:pPr>
      <w:r>
        <w:rPr>
          <w:rFonts w:hint="eastAsia" w:ascii="宋体" w:hAnsi="宋体" w:cs="宋体"/>
          <w:bCs/>
          <w:szCs w:val="21"/>
        </w:rPr>
        <w:t>3）为本项目提供整体设计、规范编制或者项目管理、监理、检测等服务的供应商，不得参加本次政府采购活动</w:t>
      </w:r>
      <w:r>
        <w:rPr>
          <w:rFonts w:hint="eastAsia" w:ascii="宋体" w:hAnsi="宋体" w:cs="宋体"/>
          <w:szCs w:val="21"/>
        </w:rPr>
        <w:t>；</w:t>
      </w:r>
    </w:p>
    <w:p>
      <w:pPr>
        <w:spacing w:before="93" w:beforeLines="30" w:after="93" w:afterLines="30" w:line="312" w:lineRule="auto"/>
        <w:ind w:firstLine="420" w:firstLineChars="200"/>
        <w:jc w:val="left"/>
        <w:rPr>
          <w:rFonts w:ascii="宋体" w:hAnsi="宋体" w:cs="宋体"/>
          <w:bCs/>
          <w:szCs w:val="21"/>
        </w:rPr>
      </w:pPr>
      <w:r>
        <w:rPr>
          <w:rFonts w:hint="eastAsia" w:ascii="宋体" w:hAnsi="宋体" w:cs="宋体"/>
          <w:szCs w:val="21"/>
        </w:rPr>
        <w:t>4）投标人须具有建设行政主管部门核发的城乡规划编制甲级资质。</w:t>
      </w:r>
    </w:p>
    <w:p>
      <w:pPr>
        <w:pStyle w:val="6"/>
        <w:spacing w:before="93" w:beforeLines="30" w:after="93" w:afterLines="30" w:line="312" w:lineRule="auto"/>
        <w:rPr>
          <w:rFonts w:ascii="宋体" w:hAnsi="宋体" w:eastAsia="宋体" w:cs="宋体"/>
          <w:bCs w:val="0"/>
          <w:sz w:val="21"/>
          <w:szCs w:val="21"/>
        </w:rPr>
      </w:pPr>
      <w:bookmarkStart w:id="11" w:name="_Toc35393792"/>
      <w:bookmarkStart w:id="12" w:name="_Toc35393623"/>
      <w:r>
        <w:rPr>
          <w:rFonts w:hint="eastAsia" w:ascii="宋体" w:hAnsi="宋体" w:eastAsia="宋体" w:cs="宋体"/>
          <w:bCs w:val="0"/>
          <w:sz w:val="21"/>
          <w:szCs w:val="21"/>
        </w:rPr>
        <w:t>三、获取招标文件</w:t>
      </w:r>
      <w:bookmarkEnd w:id="9"/>
      <w:bookmarkEnd w:id="10"/>
      <w:bookmarkEnd w:id="11"/>
      <w:bookmarkEnd w:id="12"/>
    </w:p>
    <w:p>
      <w:pPr>
        <w:spacing w:before="93" w:beforeLines="30" w:after="93" w:afterLines="30" w:line="312" w:lineRule="auto"/>
        <w:ind w:firstLine="422" w:firstLineChars="200"/>
        <w:rPr>
          <w:rFonts w:ascii="宋体" w:hAnsi="宋体" w:cs="宋体"/>
          <w:szCs w:val="21"/>
        </w:rPr>
      </w:pPr>
      <w:r>
        <w:rPr>
          <w:rFonts w:hint="eastAsia" w:ascii="宋体" w:hAnsi="宋体" w:cs="宋体"/>
          <w:b/>
          <w:bCs/>
          <w:szCs w:val="21"/>
        </w:rPr>
        <w:t>时间</w:t>
      </w:r>
      <w:r>
        <w:rPr>
          <w:rFonts w:hint="eastAsia" w:ascii="宋体" w:hAnsi="宋体" w:cs="宋体"/>
          <w:szCs w:val="21"/>
        </w:rPr>
        <w:t>：2022年</w:t>
      </w:r>
      <w:r>
        <w:rPr>
          <w:rFonts w:hint="eastAsia" w:ascii="宋体" w:hAnsi="宋体" w:cs="宋体"/>
          <w:szCs w:val="21"/>
          <w:lang w:val="en-US" w:eastAsia="zh-CN"/>
        </w:rPr>
        <w:t>11</w:t>
      </w:r>
      <w:r>
        <w:rPr>
          <w:rFonts w:hint="eastAsia" w:ascii="宋体" w:hAnsi="宋体" w:cs="宋体"/>
          <w:bCs/>
          <w:szCs w:val="21"/>
        </w:rPr>
        <w:t>月</w:t>
      </w:r>
      <w:r>
        <w:rPr>
          <w:rFonts w:hint="eastAsia" w:ascii="宋体" w:hAnsi="宋体" w:cs="宋体"/>
          <w:bCs/>
          <w:szCs w:val="21"/>
          <w:lang w:val="en-US" w:eastAsia="zh-CN"/>
        </w:rPr>
        <w:t>02</w:t>
      </w:r>
      <w:r>
        <w:rPr>
          <w:rFonts w:hint="eastAsia" w:ascii="宋体" w:hAnsi="宋体" w:cs="宋体"/>
          <w:bCs/>
          <w:szCs w:val="21"/>
        </w:rPr>
        <w:t>日</w:t>
      </w:r>
      <w:r>
        <w:rPr>
          <w:rFonts w:hint="eastAsia" w:ascii="宋体" w:hAnsi="宋体" w:cs="宋体"/>
          <w:szCs w:val="21"/>
        </w:rPr>
        <w:t>至2022年</w:t>
      </w:r>
      <w:r>
        <w:rPr>
          <w:rFonts w:hint="eastAsia" w:ascii="宋体" w:hAnsi="宋体" w:cs="宋体"/>
          <w:szCs w:val="21"/>
          <w:lang w:val="en-US" w:eastAsia="zh-CN"/>
        </w:rPr>
        <w:t>11</w:t>
      </w:r>
      <w:r>
        <w:rPr>
          <w:rFonts w:hint="eastAsia" w:ascii="宋体" w:hAnsi="宋体" w:cs="宋体"/>
          <w:bCs/>
          <w:szCs w:val="21"/>
        </w:rPr>
        <w:t>月</w:t>
      </w:r>
      <w:r>
        <w:rPr>
          <w:rFonts w:hint="eastAsia" w:ascii="宋体" w:hAnsi="宋体" w:cs="宋体"/>
          <w:bCs/>
          <w:szCs w:val="21"/>
          <w:lang w:val="en-US" w:eastAsia="zh-CN"/>
        </w:rPr>
        <w:t>09</w:t>
      </w:r>
      <w:r>
        <w:rPr>
          <w:rFonts w:hint="eastAsia" w:ascii="宋体" w:hAnsi="宋体" w:cs="宋体"/>
          <w:bCs/>
          <w:szCs w:val="21"/>
        </w:rPr>
        <w:t>日</w:t>
      </w:r>
      <w:r>
        <w:rPr>
          <w:rFonts w:hint="eastAsia" w:ascii="宋体" w:hAnsi="宋体" w:cs="宋体"/>
          <w:szCs w:val="21"/>
        </w:rPr>
        <w:t>，每天上午09:00至12:00，下午12:00至17:00（北京时间，法定节假日除外）</w:t>
      </w:r>
    </w:p>
    <w:p>
      <w:pPr>
        <w:spacing w:before="156" w:beforeLines="50" w:after="156" w:afterLines="50" w:line="360" w:lineRule="auto"/>
        <w:ind w:firstLine="422" w:firstLineChars="200"/>
        <w:rPr>
          <w:rFonts w:ascii="宋体" w:hAnsi="宋体" w:cs="宋体"/>
          <w:szCs w:val="21"/>
        </w:rPr>
      </w:pPr>
      <w:bookmarkStart w:id="13" w:name="_Toc28359082"/>
      <w:bookmarkStart w:id="14" w:name="_Toc28359005"/>
      <w:bookmarkStart w:id="15" w:name="_Toc35393624"/>
      <w:bookmarkStart w:id="16" w:name="_Toc35393793"/>
      <w:r>
        <w:rPr>
          <w:rFonts w:hint="eastAsia" w:ascii="宋体" w:hAnsi="宋体" w:cs="宋体"/>
          <w:b/>
          <w:bCs/>
          <w:szCs w:val="21"/>
        </w:rPr>
        <w:t>方式：</w:t>
      </w:r>
      <w:r>
        <w:rPr>
          <w:rFonts w:hint="eastAsia" w:ascii="宋体" w:hAnsi="宋体" w:cs="宋体"/>
          <w:szCs w:val="21"/>
        </w:rPr>
        <w:t>网上获取（须提供以下资料的彩色扫描件，在获取招标文件时间内发送至采购代理机构邮箱gjzbyxgs@126.com）。</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（1-1）法定代表人：针对本项目出具的法定代表人身份证明书原件加盖公章（须体现法定代表人姓名、身份证号）及法定代表人身份证复印件加盖公章；</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（1-2）法定代表人授权代表：针对本项目出具的法定代表人授权委托书原件加盖公章及授权代表身份证复印件加盖公章；</w:t>
      </w:r>
    </w:p>
    <w:p>
      <w:pPr>
        <w:spacing w:before="156" w:beforeLines="50" w:after="156" w:afterLines="50"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lang w:val="en-US" w:eastAsia="zh-CN"/>
        </w:rPr>
        <w:t>制作标书费转账凭证；</w:t>
      </w:r>
    </w:p>
    <w:p>
      <w:pPr>
        <w:spacing w:before="156" w:beforeLines="50" w:after="156" w:afterLines="50"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获取采购文件登记表（下载电子版后，填写，回传Word版）；</w:t>
      </w:r>
      <w:bookmarkStart w:id="35" w:name="_GoBack"/>
      <w:bookmarkEnd w:id="35"/>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（1-1）和（1-2）根据实际情况提供相关资料。</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投标人必须从招标代理机构获取招标文件并登记备案，未从招标代理机构获取招标文件并登记备案的无资格参加本次投标。获取招标文件的费用无论何种原因或中标与否均不予退还。电子版招标文件与纸质版招标文件有同等法律效力。</w:t>
      </w:r>
    </w:p>
    <w:p>
      <w:pPr>
        <w:spacing w:before="156" w:beforeLines="50" w:after="156" w:afterLines="50" w:line="360" w:lineRule="auto"/>
        <w:ind w:firstLine="422" w:firstLineChars="200"/>
        <w:rPr>
          <w:rFonts w:ascii="宋体" w:hAnsi="宋体" w:cs="宋体"/>
          <w:szCs w:val="21"/>
        </w:rPr>
      </w:pPr>
      <w:r>
        <w:rPr>
          <w:rFonts w:hint="eastAsia" w:ascii="宋体" w:hAnsi="宋体" w:cs="宋体"/>
          <w:b/>
          <w:bCs/>
          <w:szCs w:val="21"/>
        </w:rPr>
        <w:t>制作标书费</w:t>
      </w:r>
      <w:r>
        <w:rPr>
          <w:rFonts w:hint="eastAsia" w:ascii="宋体" w:hAnsi="宋体" w:cs="宋体"/>
          <w:szCs w:val="21"/>
        </w:rPr>
        <w:t>：300元/本（网上获取须电汇支付，公对公转账，收款账户：</w:t>
      </w:r>
      <w:r>
        <w:rPr>
          <w:rFonts w:hint="eastAsia" w:ascii="宋体" w:hAnsi="宋体" w:cs="宋体"/>
          <w:bCs/>
          <w:szCs w:val="21"/>
        </w:rPr>
        <w:t>公司名称：国金招标有限公司；账号: 170149276；开户行：中国民生银行北京劲松支行；行号：011607324</w:t>
      </w:r>
      <w:r>
        <w:rPr>
          <w:rFonts w:hint="eastAsia" w:ascii="宋体" w:hAnsi="宋体" w:cs="宋体"/>
          <w:szCs w:val="21"/>
        </w:rPr>
        <w:t>）</w:t>
      </w:r>
    </w:p>
    <w:p>
      <w:pPr>
        <w:spacing w:before="156" w:beforeLines="50" w:after="156" w:afterLines="50" w:line="360" w:lineRule="auto"/>
        <w:jc w:val="left"/>
        <w:rPr>
          <w:rFonts w:ascii="宋体" w:hAnsi="宋体" w:cs="宋体"/>
          <w:b/>
          <w:bCs/>
          <w:szCs w:val="21"/>
        </w:rPr>
      </w:pPr>
      <w:r>
        <w:rPr>
          <w:rFonts w:hint="eastAsia" w:ascii="宋体" w:hAnsi="宋体" w:cs="宋体"/>
          <w:b/>
          <w:bCs/>
          <w:szCs w:val="21"/>
        </w:rPr>
        <w:t>四、提交投标文件</w:t>
      </w:r>
      <w:bookmarkEnd w:id="13"/>
      <w:bookmarkEnd w:id="14"/>
      <w:r>
        <w:rPr>
          <w:rFonts w:hint="eastAsia" w:ascii="宋体" w:hAnsi="宋体" w:cs="宋体"/>
          <w:b/>
          <w:bCs/>
          <w:szCs w:val="21"/>
        </w:rPr>
        <w:t>截止时间、开标时间和地点</w:t>
      </w:r>
      <w:bookmarkEnd w:id="15"/>
      <w:bookmarkEnd w:id="16"/>
    </w:p>
    <w:p>
      <w:pPr>
        <w:spacing w:before="93" w:beforeLines="30" w:after="93" w:afterLines="30" w:line="312" w:lineRule="auto"/>
        <w:ind w:firstLine="422" w:firstLineChars="200"/>
        <w:rPr>
          <w:rFonts w:ascii="宋体" w:hAnsi="宋体" w:cs="宋体"/>
          <w:bCs/>
          <w:szCs w:val="21"/>
          <w:u w:val="single"/>
        </w:rPr>
      </w:pPr>
      <w:r>
        <w:rPr>
          <w:rFonts w:hint="eastAsia" w:ascii="宋体" w:hAnsi="宋体" w:cs="宋体"/>
          <w:b/>
          <w:szCs w:val="21"/>
        </w:rPr>
        <w:t>截止时间</w:t>
      </w:r>
      <w:r>
        <w:rPr>
          <w:rFonts w:hint="eastAsia" w:ascii="宋体" w:hAnsi="宋体" w:cs="宋体"/>
          <w:bCs/>
          <w:szCs w:val="21"/>
        </w:rPr>
        <w:t>：2022年11月</w:t>
      </w:r>
      <w:r>
        <w:rPr>
          <w:rFonts w:hint="eastAsia" w:ascii="宋体" w:hAnsi="宋体" w:cs="宋体"/>
          <w:bCs/>
          <w:szCs w:val="21"/>
          <w:lang w:val="en-US" w:eastAsia="zh-CN"/>
        </w:rPr>
        <w:t>23</w:t>
      </w:r>
      <w:r>
        <w:rPr>
          <w:rFonts w:hint="eastAsia" w:ascii="宋体" w:hAnsi="宋体" w:cs="宋体"/>
          <w:bCs/>
          <w:szCs w:val="21"/>
        </w:rPr>
        <w:t>日</w:t>
      </w:r>
      <w:r>
        <w:rPr>
          <w:rFonts w:hint="eastAsia" w:ascii="宋体" w:hAnsi="宋体" w:cs="宋体"/>
          <w:bCs/>
          <w:szCs w:val="21"/>
          <w:lang w:val="en-US" w:eastAsia="zh-CN"/>
        </w:rPr>
        <w:t>09</w:t>
      </w:r>
      <w:r>
        <w:rPr>
          <w:rFonts w:hint="eastAsia" w:ascii="宋体" w:hAnsi="宋体" w:cs="宋体"/>
          <w:bCs/>
          <w:szCs w:val="21"/>
        </w:rPr>
        <w:t>：</w:t>
      </w:r>
      <w:r>
        <w:rPr>
          <w:rFonts w:hint="eastAsia" w:ascii="宋体" w:hAnsi="宋体" w:cs="宋体"/>
          <w:bCs/>
          <w:szCs w:val="21"/>
          <w:lang w:val="en-US" w:eastAsia="zh-CN"/>
        </w:rPr>
        <w:t>3</w:t>
      </w:r>
      <w:r>
        <w:rPr>
          <w:rFonts w:hint="eastAsia" w:ascii="宋体" w:hAnsi="宋体" w:cs="宋体"/>
          <w:bCs/>
          <w:szCs w:val="21"/>
        </w:rPr>
        <w:t>0（北京时间）</w:t>
      </w:r>
    </w:p>
    <w:p>
      <w:pPr>
        <w:spacing w:before="93" w:beforeLines="30" w:after="93" w:afterLines="30" w:line="312" w:lineRule="auto"/>
        <w:ind w:firstLine="422" w:firstLineChars="200"/>
        <w:rPr>
          <w:rFonts w:ascii="宋体" w:hAnsi="宋体" w:cs="宋体"/>
          <w:bCs/>
          <w:szCs w:val="21"/>
        </w:rPr>
      </w:pPr>
      <w:r>
        <w:rPr>
          <w:rFonts w:hint="eastAsia" w:ascii="宋体" w:hAnsi="宋体" w:cs="宋体"/>
          <w:b/>
          <w:szCs w:val="21"/>
        </w:rPr>
        <w:t>开标时间</w:t>
      </w:r>
      <w:r>
        <w:rPr>
          <w:rFonts w:hint="eastAsia" w:ascii="宋体" w:hAnsi="宋体" w:cs="宋体"/>
          <w:bCs/>
          <w:szCs w:val="21"/>
        </w:rPr>
        <w:t>：2022年11月</w:t>
      </w:r>
      <w:r>
        <w:rPr>
          <w:rFonts w:hint="eastAsia" w:ascii="宋体" w:hAnsi="宋体" w:cs="宋体"/>
          <w:bCs/>
          <w:szCs w:val="21"/>
          <w:lang w:val="en-US" w:eastAsia="zh-CN"/>
        </w:rPr>
        <w:t>23</w:t>
      </w:r>
      <w:r>
        <w:rPr>
          <w:rFonts w:hint="eastAsia" w:ascii="宋体" w:hAnsi="宋体" w:cs="宋体"/>
          <w:bCs/>
          <w:szCs w:val="21"/>
        </w:rPr>
        <w:t>日</w:t>
      </w:r>
      <w:r>
        <w:rPr>
          <w:rFonts w:hint="eastAsia" w:ascii="宋体" w:hAnsi="宋体" w:cs="宋体"/>
          <w:bCs/>
          <w:szCs w:val="21"/>
          <w:lang w:val="en-US" w:eastAsia="zh-CN"/>
        </w:rPr>
        <w:t>09</w:t>
      </w:r>
      <w:r>
        <w:rPr>
          <w:rFonts w:hint="eastAsia" w:ascii="宋体" w:hAnsi="宋体" w:cs="宋体"/>
          <w:bCs/>
          <w:szCs w:val="21"/>
        </w:rPr>
        <w:t>：</w:t>
      </w:r>
      <w:r>
        <w:rPr>
          <w:rFonts w:hint="eastAsia" w:ascii="宋体" w:hAnsi="宋体" w:cs="宋体"/>
          <w:bCs/>
          <w:szCs w:val="21"/>
          <w:lang w:val="en-US" w:eastAsia="zh-CN"/>
        </w:rPr>
        <w:t>3</w:t>
      </w:r>
      <w:r>
        <w:rPr>
          <w:rFonts w:hint="eastAsia" w:ascii="宋体" w:hAnsi="宋体" w:cs="宋体"/>
          <w:bCs/>
          <w:szCs w:val="21"/>
        </w:rPr>
        <w:t>0(北京时间)</w:t>
      </w:r>
    </w:p>
    <w:p>
      <w:pPr>
        <w:spacing w:before="93" w:beforeLines="30" w:after="93" w:afterLines="30" w:line="312" w:lineRule="auto"/>
        <w:ind w:firstLine="422" w:firstLineChars="200"/>
        <w:rPr>
          <w:rFonts w:ascii="宋体" w:hAnsi="宋体" w:cs="宋体"/>
          <w:bCs/>
          <w:szCs w:val="21"/>
        </w:rPr>
      </w:pPr>
      <w:r>
        <w:rPr>
          <w:rFonts w:hint="eastAsia" w:ascii="宋体" w:hAnsi="宋体" w:cs="宋体"/>
          <w:b/>
          <w:szCs w:val="21"/>
        </w:rPr>
        <w:t>投标文件递交地点及开标地点</w:t>
      </w:r>
      <w:r>
        <w:rPr>
          <w:rFonts w:hint="eastAsia" w:ascii="宋体" w:hAnsi="宋体" w:cs="宋体"/>
          <w:bCs/>
          <w:szCs w:val="21"/>
        </w:rPr>
        <w:t>：</w:t>
      </w:r>
      <w:r>
        <w:rPr>
          <w:rFonts w:hint="eastAsia" w:ascii="宋体" w:hAnsi="宋体" w:cs="宋体"/>
          <w:szCs w:val="21"/>
        </w:rPr>
        <w:t>北京市朝阳区东三环南路甲52号顺迈金钻国际商务中心9层9C</w:t>
      </w:r>
    </w:p>
    <w:p>
      <w:pPr>
        <w:pStyle w:val="6"/>
        <w:spacing w:before="93" w:beforeLines="30" w:after="93" w:afterLines="30" w:line="312" w:lineRule="auto"/>
        <w:rPr>
          <w:rFonts w:ascii="宋体" w:hAnsi="宋体" w:eastAsia="宋体" w:cs="宋体"/>
          <w:bCs w:val="0"/>
          <w:sz w:val="21"/>
          <w:szCs w:val="21"/>
        </w:rPr>
      </w:pPr>
      <w:bookmarkStart w:id="17" w:name="_Toc35393625"/>
      <w:bookmarkStart w:id="18" w:name="_Toc28359007"/>
      <w:bookmarkStart w:id="19" w:name="_Toc35393794"/>
      <w:bookmarkStart w:id="20" w:name="_Toc28359084"/>
      <w:bookmarkStart w:id="21" w:name="_Toc35393626"/>
      <w:bookmarkStart w:id="22" w:name="_Toc35393795"/>
      <w:r>
        <w:rPr>
          <w:rFonts w:hint="eastAsia" w:ascii="宋体" w:hAnsi="宋体" w:eastAsia="宋体" w:cs="宋体"/>
          <w:bCs w:val="0"/>
          <w:sz w:val="21"/>
          <w:szCs w:val="21"/>
        </w:rPr>
        <w:t>五、公告期限</w:t>
      </w:r>
      <w:bookmarkEnd w:id="17"/>
      <w:bookmarkEnd w:id="18"/>
      <w:bookmarkEnd w:id="19"/>
      <w:bookmarkEnd w:id="20"/>
    </w:p>
    <w:p>
      <w:pPr>
        <w:spacing w:before="93" w:beforeLines="30" w:after="93" w:afterLines="30" w:line="312" w:lineRule="auto"/>
        <w:ind w:firstLine="420" w:firstLineChars="200"/>
        <w:rPr>
          <w:rFonts w:ascii="宋体" w:hAnsi="宋体" w:cs="宋体"/>
          <w:kern w:val="0"/>
          <w:szCs w:val="21"/>
        </w:rPr>
      </w:pPr>
      <w:r>
        <w:rPr>
          <w:rFonts w:hint="eastAsia" w:ascii="宋体" w:hAnsi="宋体" w:cs="宋体"/>
          <w:kern w:val="0"/>
          <w:szCs w:val="21"/>
        </w:rPr>
        <w:t>公告期限为5个工作日。</w:t>
      </w:r>
    </w:p>
    <w:p>
      <w:pPr>
        <w:pStyle w:val="6"/>
        <w:spacing w:before="93" w:beforeLines="30" w:after="93" w:afterLines="30" w:line="312" w:lineRule="auto"/>
        <w:rPr>
          <w:rFonts w:ascii="宋体" w:hAnsi="宋体" w:eastAsia="宋体" w:cs="宋体"/>
          <w:bCs w:val="0"/>
          <w:sz w:val="21"/>
          <w:szCs w:val="21"/>
        </w:rPr>
      </w:pPr>
      <w:r>
        <w:rPr>
          <w:rFonts w:hint="eastAsia" w:ascii="宋体" w:hAnsi="宋体" w:eastAsia="宋体" w:cs="宋体"/>
          <w:bCs w:val="0"/>
          <w:sz w:val="21"/>
          <w:szCs w:val="21"/>
        </w:rPr>
        <w:t>六、其他补充事宜</w:t>
      </w:r>
      <w:bookmarkEnd w:id="21"/>
      <w:bookmarkEnd w:id="22"/>
    </w:p>
    <w:p>
      <w:pPr>
        <w:spacing w:before="93" w:beforeLines="30" w:after="93" w:afterLines="30" w:line="312" w:lineRule="auto"/>
        <w:ind w:firstLine="422" w:firstLineChars="200"/>
        <w:rPr>
          <w:rFonts w:ascii="宋体" w:hAnsi="宋体" w:cs="宋体"/>
          <w:b/>
          <w:szCs w:val="21"/>
        </w:rPr>
      </w:pPr>
      <w:r>
        <w:rPr>
          <w:rFonts w:hint="eastAsia" w:ascii="宋体" w:hAnsi="宋体" w:cs="宋体"/>
          <w:b/>
          <w:szCs w:val="21"/>
        </w:rPr>
        <w:t>评分方法和标准：</w:t>
      </w:r>
      <w:r>
        <w:rPr>
          <w:rFonts w:hint="eastAsia" w:ascii="宋体" w:hAnsi="宋体" w:cs="宋体"/>
          <w:bCs/>
          <w:szCs w:val="21"/>
        </w:rPr>
        <w:t>综合评分法</w:t>
      </w:r>
    </w:p>
    <w:p>
      <w:pPr>
        <w:spacing w:before="93" w:beforeLines="30" w:after="93" w:afterLines="30" w:line="312" w:lineRule="auto"/>
        <w:ind w:firstLine="422" w:firstLineChars="200"/>
        <w:rPr>
          <w:rFonts w:ascii="宋体" w:hAnsi="宋体" w:cs="宋体"/>
          <w:b/>
          <w:szCs w:val="21"/>
        </w:rPr>
      </w:pPr>
      <w:r>
        <w:rPr>
          <w:rFonts w:hint="eastAsia" w:ascii="宋体" w:hAnsi="宋体" w:cs="宋体"/>
          <w:b/>
          <w:szCs w:val="21"/>
        </w:rPr>
        <w:t>公告发布媒介：</w:t>
      </w:r>
      <w:r>
        <w:rPr>
          <w:rFonts w:hint="eastAsia" w:ascii="宋体" w:hAnsi="宋体" w:cs="宋体"/>
          <w:bCs/>
          <w:szCs w:val="21"/>
        </w:rPr>
        <w:t>中国政府采购网</w:t>
      </w:r>
    </w:p>
    <w:p>
      <w:pPr>
        <w:spacing w:before="93" w:beforeLines="30" w:after="93" w:afterLines="30" w:line="312" w:lineRule="auto"/>
        <w:ind w:firstLine="422" w:firstLineChars="200"/>
        <w:rPr>
          <w:rFonts w:ascii="宋体" w:hAnsi="宋体" w:cs="宋体"/>
          <w:b/>
          <w:bCs/>
          <w:szCs w:val="21"/>
        </w:rPr>
      </w:pPr>
      <w:r>
        <w:rPr>
          <w:rFonts w:hint="eastAsia" w:ascii="宋体" w:hAnsi="宋体" w:cs="宋体"/>
          <w:b/>
          <w:bCs/>
          <w:szCs w:val="21"/>
        </w:rPr>
        <w:t>进口产品规定：</w:t>
      </w:r>
      <w:r>
        <w:rPr>
          <w:rFonts w:hint="eastAsia" w:ascii="宋体" w:hAnsi="宋体" w:cs="宋体"/>
          <w:szCs w:val="21"/>
        </w:rPr>
        <w:t>依据财政部关于印发《政府采购进口产品管理办法》的通知（财库〔2007〕119号）的规定，本项目不允许进口产品或服务参加投标</w:t>
      </w:r>
    </w:p>
    <w:p>
      <w:pPr>
        <w:spacing w:before="93" w:beforeLines="30" w:after="93" w:afterLines="30" w:line="312" w:lineRule="auto"/>
        <w:ind w:firstLine="422" w:firstLineChars="200"/>
        <w:rPr>
          <w:rFonts w:ascii="宋体" w:hAnsi="宋体" w:cs="宋体"/>
        </w:rPr>
      </w:pPr>
      <w:r>
        <w:rPr>
          <w:rFonts w:hint="eastAsia" w:ascii="宋体" w:hAnsi="宋体" w:cs="宋体"/>
          <w:b/>
          <w:bCs/>
          <w:szCs w:val="21"/>
        </w:rPr>
        <w:t>政府采购政策：</w:t>
      </w:r>
      <w:r>
        <w:rPr>
          <w:rFonts w:hint="eastAsia" w:ascii="宋体" w:hAnsi="宋体" w:cs="宋体"/>
          <w:szCs w:val="21"/>
        </w:rPr>
        <w:t>节能产品强制采购；节能产品、环境标志产品优先采购；政府采购促进中小企业发展；政府采购支持监狱企业发展；政府采购促进残疾人就业；进口产品管理</w:t>
      </w:r>
    </w:p>
    <w:p>
      <w:pPr>
        <w:pStyle w:val="6"/>
        <w:spacing w:before="93" w:beforeLines="30" w:after="93" w:afterLines="30" w:line="312" w:lineRule="auto"/>
        <w:rPr>
          <w:rFonts w:ascii="宋体" w:hAnsi="宋体" w:eastAsia="宋体" w:cs="宋体"/>
          <w:bCs w:val="0"/>
          <w:sz w:val="21"/>
          <w:szCs w:val="21"/>
        </w:rPr>
      </w:pPr>
      <w:bookmarkStart w:id="23" w:name="_Toc35393796"/>
      <w:bookmarkStart w:id="24" w:name="_Toc35393627"/>
      <w:bookmarkStart w:id="25" w:name="_Toc28359008"/>
      <w:bookmarkStart w:id="26" w:name="_Toc28359085"/>
      <w:r>
        <w:rPr>
          <w:rFonts w:hint="eastAsia" w:ascii="宋体" w:hAnsi="宋体" w:eastAsia="宋体" w:cs="宋体"/>
          <w:bCs w:val="0"/>
          <w:sz w:val="21"/>
          <w:szCs w:val="21"/>
        </w:rPr>
        <w:t>七、对本次招标提出询问，请按以下方式联系</w:t>
      </w:r>
      <w:bookmarkEnd w:id="23"/>
      <w:bookmarkEnd w:id="24"/>
      <w:bookmarkEnd w:id="25"/>
      <w:bookmarkEnd w:id="26"/>
    </w:p>
    <w:p>
      <w:pPr>
        <w:widowControl/>
        <w:spacing w:before="93" w:beforeLines="30" w:after="93" w:afterLines="30" w:line="312" w:lineRule="auto"/>
        <w:ind w:firstLine="422" w:firstLineChars="200"/>
        <w:jc w:val="left"/>
        <w:rPr>
          <w:rFonts w:ascii="宋体" w:hAnsi="宋体" w:cs="宋体"/>
          <w:b/>
          <w:bCs/>
          <w:szCs w:val="21"/>
        </w:rPr>
      </w:pPr>
      <w:r>
        <w:rPr>
          <w:rFonts w:hint="eastAsia" w:ascii="宋体" w:hAnsi="宋体" w:cs="宋体"/>
          <w:b/>
          <w:bCs/>
          <w:szCs w:val="21"/>
        </w:rPr>
        <w:t>1.采购人信息</w:t>
      </w:r>
    </w:p>
    <w:p>
      <w:pPr>
        <w:spacing w:before="93" w:beforeLines="30" w:after="93" w:afterLines="30" w:line="312" w:lineRule="auto"/>
        <w:ind w:firstLine="420" w:firstLineChars="200"/>
        <w:jc w:val="left"/>
        <w:rPr>
          <w:rFonts w:ascii="宋体" w:hAnsi="宋体" w:cs="宋体"/>
          <w:szCs w:val="21"/>
        </w:rPr>
      </w:pPr>
      <w:r>
        <w:rPr>
          <w:rFonts w:hint="eastAsia" w:ascii="宋体" w:hAnsi="宋体" w:cs="宋体"/>
          <w:szCs w:val="21"/>
        </w:rPr>
        <w:t>名  称：北京财贸职业学院</w:t>
      </w:r>
    </w:p>
    <w:p>
      <w:pPr>
        <w:spacing w:before="93" w:beforeLines="30" w:after="93" w:afterLines="30" w:line="312" w:lineRule="auto"/>
        <w:ind w:firstLine="420" w:firstLineChars="200"/>
        <w:jc w:val="left"/>
        <w:rPr>
          <w:rFonts w:ascii="宋体" w:hAnsi="宋体" w:cs="宋体"/>
          <w:szCs w:val="21"/>
        </w:rPr>
      </w:pPr>
      <w:r>
        <w:rPr>
          <w:rFonts w:hint="eastAsia" w:ascii="宋体" w:hAnsi="宋体" w:cs="宋体"/>
          <w:szCs w:val="21"/>
        </w:rPr>
        <w:t>地址：北京市通州区北关大街88号</w:t>
      </w:r>
    </w:p>
    <w:p>
      <w:pPr>
        <w:spacing w:before="93" w:beforeLines="30" w:after="93" w:afterLines="30" w:line="312" w:lineRule="auto"/>
        <w:ind w:firstLine="420" w:firstLineChars="200"/>
        <w:jc w:val="left"/>
        <w:rPr>
          <w:rFonts w:ascii="宋体" w:hAnsi="宋体" w:cs="宋体"/>
          <w:szCs w:val="21"/>
        </w:rPr>
      </w:pPr>
      <w:r>
        <w:rPr>
          <w:rFonts w:hint="eastAsia" w:ascii="宋体" w:hAnsi="宋体" w:cs="宋体"/>
          <w:szCs w:val="21"/>
        </w:rPr>
        <w:t>联系人：</w:t>
      </w:r>
      <w:bookmarkStart w:id="27" w:name="_Toc28359009"/>
      <w:bookmarkStart w:id="28" w:name="_Toc28359086"/>
      <w:r>
        <w:rPr>
          <w:rFonts w:hint="eastAsia" w:ascii="宋体" w:hAnsi="宋体" w:cs="宋体"/>
          <w:szCs w:val="21"/>
        </w:rPr>
        <w:t xml:space="preserve">刘老师  010-89532092　    </w:t>
      </w:r>
    </w:p>
    <w:p>
      <w:pPr>
        <w:spacing w:before="93" w:beforeLines="30" w:after="93" w:afterLines="30" w:line="312" w:lineRule="auto"/>
        <w:ind w:firstLine="422" w:firstLineChars="200"/>
        <w:jc w:val="left"/>
        <w:rPr>
          <w:rFonts w:ascii="宋体" w:hAnsi="宋体" w:cs="宋体"/>
          <w:b/>
          <w:bCs/>
          <w:szCs w:val="21"/>
        </w:rPr>
      </w:pPr>
      <w:r>
        <w:rPr>
          <w:rFonts w:hint="eastAsia" w:ascii="宋体" w:hAnsi="宋体" w:cs="宋体"/>
          <w:b/>
          <w:bCs/>
          <w:szCs w:val="21"/>
        </w:rPr>
        <w:t>2.采购代理机构信息</w:t>
      </w:r>
      <w:bookmarkEnd w:id="27"/>
      <w:bookmarkEnd w:id="28"/>
    </w:p>
    <w:p>
      <w:pPr>
        <w:spacing w:before="93" w:beforeLines="30" w:after="93" w:afterLines="30" w:line="312" w:lineRule="auto"/>
        <w:ind w:firstLine="420" w:firstLineChars="200"/>
        <w:rPr>
          <w:rFonts w:ascii="宋体" w:hAnsi="宋体" w:cs="宋体"/>
          <w:szCs w:val="21"/>
        </w:rPr>
      </w:pPr>
      <w:r>
        <w:rPr>
          <w:rFonts w:hint="eastAsia" w:ascii="宋体" w:hAnsi="宋体" w:cs="宋体"/>
          <w:szCs w:val="21"/>
        </w:rPr>
        <w:t>名  称：国金招标有限公司　</w:t>
      </w:r>
    </w:p>
    <w:p>
      <w:pPr>
        <w:spacing w:before="93" w:beforeLines="30" w:after="93" w:afterLines="30" w:line="312" w:lineRule="auto"/>
        <w:ind w:firstLine="420" w:firstLineChars="200"/>
        <w:rPr>
          <w:rFonts w:ascii="宋体" w:hAnsi="宋体" w:cs="宋体"/>
          <w:szCs w:val="21"/>
        </w:rPr>
      </w:pPr>
      <w:r>
        <w:rPr>
          <w:rFonts w:hint="eastAsia" w:ascii="宋体" w:hAnsi="宋体" w:cs="宋体"/>
          <w:szCs w:val="21"/>
        </w:rPr>
        <w:t>地  址：北京市朝阳区东三环南路甲52号顺迈金钻国际商务中心9层9C</w:t>
      </w:r>
    </w:p>
    <w:p>
      <w:pPr>
        <w:spacing w:before="93" w:beforeLines="30" w:after="93" w:afterLines="30" w:line="312" w:lineRule="auto"/>
        <w:ind w:firstLine="420" w:firstLineChars="200"/>
        <w:rPr>
          <w:rFonts w:ascii="宋体" w:hAnsi="宋体" w:cs="宋体"/>
          <w:szCs w:val="21"/>
        </w:rPr>
      </w:pPr>
      <w:r>
        <w:rPr>
          <w:rFonts w:hint="eastAsia" w:ascii="宋体" w:hAnsi="宋体" w:cs="宋体"/>
          <w:szCs w:val="21"/>
        </w:rPr>
        <w:t>联系人：杨振豪、张金鑫、孙涛、王鑫、王树凡；</w:t>
      </w:r>
    </w:p>
    <w:p>
      <w:pPr>
        <w:spacing w:before="93" w:beforeLines="30" w:after="93" w:afterLines="30" w:line="312" w:lineRule="auto"/>
        <w:ind w:firstLine="420" w:firstLineChars="200"/>
        <w:rPr>
          <w:rFonts w:ascii="宋体" w:hAnsi="宋体" w:cs="宋体"/>
          <w:szCs w:val="21"/>
        </w:rPr>
      </w:pPr>
      <w:r>
        <w:rPr>
          <w:rFonts w:hint="eastAsia" w:ascii="宋体" w:hAnsi="宋体" w:cs="宋体"/>
          <w:szCs w:val="21"/>
        </w:rPr>
        <w:t>电话：010-56226976；</w:t>
      </w:r>
    </w:p>
    <w:p>
      <w:pPr>
        <w:spacing w:before="93" w:beforeLines="30" w:after="93" w:afterLines="30" w:line="312" w:lineRule="auto"/>
        <w:ind w:firstLine="420" w:firstLineChars="200"/>
        <w:rPr>
          <w:rFonts w:ascii="宋体" w:hAnsi="宋体" w:cs="宋体"/>
          <w:szCs w:val="21"/>
        </w:rPr>
      </w:pPr>
      <w:r>
        <w:rPr>
          <w:rFonts w:hint="eastAsia" w:ascii="宋体" w:hAnsi="宋体" w:cs="宋体"/>
          <w:szCs w:val="21"/>
        </w:rPr>
        <w:t>电子邮箱：gjzbyxgs@126.com</w:t>
      </w:r>
    </w:p>
    <w:p>
      <w:pPr>
        <w:spacing w:before="156" w:beforeLines="50" w:after="156" w:afterLines="50" w:line="360" w:lineRule="auto"/>
        <w:ind w:firstLine="420" w:firstLineChars="200"/>
        <w:jc w:val="right"/>
        <w:rPr>
          <w:rFonts w:ascii="宋体" w:hAnsi="宋体" w:cs="宋体"/>
          <w:szCs w:val="21"/>
        </w:rPr>
      </w:pPr>
      <w:r>
        <w:rPr>
          <w:rFonts w:hint="eastAsia" w:ascii="宋体" w:hAnsi="宋体" w:cs="宋体"/>
          <w:szCs w:val="21"/>
        </w:rPr>
        <w:t>国金招标有限公司</w:t>
      </w:r>
    </w:p>
    <w:p>
      <w:pPr>
        <w:pStyle w:val="5"/>
        <w:spacing w:before="0" w:after="0" w:line="360" w:lineRule="auto"/>
        <w:jc w:val="right"/>
        <w:rPr>
          <w:rFonts w:ascii="宋体" w:hAnsi="宋体" w:cs="宋体"/>
          <w:b w:val="0"/>
          <w:bCs w:val="0"/>
          <w:kern w:val="2"/>
          <w:sz w:val="21"/>
          <w:szCs w:val="21"/>
        </w:rPr>
      </w:pPr>
      <w:bookmarkStart w:id="29" w:name="_Toc19562"/>
      <w:bookmarkStart w:id="30" w:name="_Toc15828"/>
      <w:bookmarkStart w:id="31" w:name="_Toc7348"/>
      <w:bookmarkStart w:id="32" w:name="_Toc31284"/>
      <w:bookmarkStart w:id="33" w:name="_Toc14064"/>
      <w:bookmarkStart w:id="34" w:name="_Toc26934"/>
      <w:r>
        <w:rPr>
          <w:rFonts w:hint="eastAsia" w:ascii="宋体" w:hAnsi="宋体" w:cs="宋体"/>
          <w:b w:val="0"/>
          <w:bCs w:val="0"/>
          <w:kern w:val="2"/>
          <w:sz w:val="21"/>
          <w:szCs w:val="21"/>
        </w:rPr>
        <w:t>2022年</w:t>
      </w:r>
      <w:bookmarkEnd w:id="29"/>
      <w:bookmarkEnd w:id="30"/>
      <w:r>
        <w:rPr>
          <w:rFonts w:hint="eastAsia" w:ascii="宋体" w:hAnsi="宋体" w:cs="宋体"/>
          <w:b w:val="0"/>
          <w:bCs w:val="0"/>
          <w:kern w:val="2"/>
          <w:sz w:val="21"/>
          <w:szCs w:val="21"/>
          <w:lang w:val="en-US" w:eastAsia="zh-CN"/>
        </w:rPr>
        <w:t>11</w:t>
      </w:r>
      <w:r>
        <w:rPr>
          <w:rFonts w:hint="eastAsia" w:ascii="宋体" w:hAnsi="宋体" w:cs="宋体"/>
          <w:b w:val="0"/>
          <w:bCs w:val="0"/>
          <w:kern w:val="2"/>
          <w:sz w:val="21"/>
          <w:szCs w:val="21"/>
        </w:rPr>
        <w:t>月</w:t>
      </w:r>
      <w:r>
        <w:rPr>
          <w:rFonts w:hint="eastAsia" w:ascii="宋体" w:hAnsi="宋体" w:cs="宋体"/>
          <w:b w:val="0"/>
          <w:bCs w:val="0"/>
          <w:kern w:val="2"/>
          <w:sz w:val="21"/>
          <w:szCs w:val="21"/>
          <w:lang w:val="en-US" w:eastAsia="zh-CN"/>
        </w:rPr>
        <w:t>02</w:t>
      </w:r>
      <w:r>
        <w:rPr>
          <w:rFonts w:hint="eastAsia" w:ascii="宋体" w:hAnsi="宋体" w:cs="宋体"/>
          <w:b w:val="0"/>
          <w:bCs w:val="0"/>
          <w:kern w:val="2"/>
          <w:sz w:val="21"/>
          <w:szCs w:val="21"/>
        </w:rPr>
        <w:t>日</w:t>
      </w:r>
      <w:bookmarkEnd w:id="31"/>
      <w:bookmarkEnd w:id="32"/>
      <w:bookmarkEnd w:id="33"/>
      <w:bookmarkEnd w:id="3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YjU0ZTA3YjcyZWVmZDNhOGU3YmI1NzViMDg1YzUifQ=="/>
  </w:docVars>
  <w:rsids>
    <w:rsidRoot w:val="00000000"/>
    <w:rsid w:val="7D113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spacing w:line="360" w:lineRule="auto"/>
      <w:ind w:firstLine="570"/>
    </w:pPr>
    <w:rPr>
      <w:kern w:val="0"/>
      <w:sz w:val="24"/>
    </w:rPr>
  </w:style>
  <w:style w:type="paragraph" w:styleId="4">
    <w:name w:val="envelope return"/>
    <w:basedOn w:val="1"/>
    <w:qFormat/>
    <w:uiPriority w:val="0"/>
    <w:pPr>
      <w:snapToGrid w:val="0"/>
    </w:pPr>
    <w:rPr>
      <w:rFonts w:ascii="Arial" w:hAnsi="Arial"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2022-11-02T11:18:33Z</dcterms:created>
  <dc:creator>Administrator</dc:creator>
  <cp:lastModifiedBy>招标代理杨振豪</cp:lastModifiedBy>
  <dcterms:modified xsi:type="dcterms:W3CDTF">2022-11-02T11:19:30Z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32DA5BB1B9F44843824FB78E629B452B</vt:lpwstr>
  </property>
</Properties>
</file>