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进口产品清单及进口理由</w:t>
      </w:r>
    </w:p>
    <w:tbl>
      <w:tblPr>
        <w:tblStyle w:val="5"/>
        <w:tblW w:w="142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728"/>
        <w:gridCol w:w="5795"/>
        <w:gridCol w:w="3785"/>
        <w:gridCol w:w="2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576" w:type="dxa"/>
            <w:shd w:val="clear" w:color="000000" w:fill="FBE4D5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728" w:type="dxa"/>
            <w:shd w:val="clear" w:color="000000" w:fill="FBE4D5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5795" w:type="dxa"/>
            <w:shd w:val="clear" w:color="000000" w:fill="FBE4D5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  <w:t>设计指标</w:t>
            </w:r>
          </w:p>
        </w:tc>
        <w:tc>
          <w:tcPr>
            <w:tcW w:w="3785" w:type="dxa"/>
            <w:shd w:val="clear" w:color="000000" w:fill="FBE4D5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  <w:t>采购进口产品理由</w:t>
            </w:r>
          </w:p>
        </w:tc>
        <w:tc>
          <w:tcPr>
            <w:tcW w:w="2344" w:type="dxa"/>
            <w:shd w:val="clear" w:color="000000" w:fill="FBE4D5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  <w:t>产品采购需求公示情况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一</w:t>
            </w:r>
          </w:p>
        </w:tc>
        <w:tc>
          <w:tcPr>
            <w:tcW w:w="7523" w:type="dxa"/>
            <w:gridSpan w:val="2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音频控制系统</w:t>
            </w:r>
          </w:p>
        </w:tc>
        <w:tc>
          <w:tcPr>
            <w:tcW w:w="378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数字调音台（主）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数字调音台与接口箱需采用MADI或光纤的传输方式，所有传输设备、接口、板卡必须是同品牌、同系列；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调音台输入输出通道不少于144路（输入通道不少于96路，输出通道不少于48路）；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电动推子不少于26个；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高清晰触摸屏：不少于4个12寸或2个15寸；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采样率支持96KHz；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支持外接第三方WA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VES插件；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所有输出母线通道支持不少于6段参数EQ；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支持48通道USB录音接口（可通过外置录音设备实现）；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支持双冗余热备份电源；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台面本地不少于8路Mic/Line输入，不少于8路Line输出，不少于4通道AES数字输入，不少于4通道AES数字输出；（若数字调音台界面没有本地接口或数量不够，需增加本地接口箱来满足本地输入输出数量）；</w:t>
            </w:r>
          </w:p>
        </w:tc>
        <w:tc>
          <w:tcPr>
            <w:tcW w:w="3785" w:type="dxa"/>
            <w:vMerge w:val="restart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1、目前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国内数字调音台产品达不到专业剧场性能：采用MADI或光纤的传输；输入输出通道144路；高清晰触摸屏：采样率支持96KHz； 2个15寸；支持外接第三方WAVES插件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；</w:t>
            </w:r>
          </w:p>
          <w:p>
            <w:pPr>
              <w:widowControl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专业音频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控制系统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中的核心部件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进口产品，考虑到国外专利保护情况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，国产产品存在知识产品争议，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有可能被禁用，外国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调音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师拒绝使用。</w:t>
            </w:r>
          </w:p>
          <w:p>
            <w:pPr>
              <w:widowControl/>
              <w:jc w:val="both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3、进口产品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支持超大数据量实时运算, 能快速准确地进行无延时传输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，国产产品无法实现。</w:t>
            </w:r>
          </w:p>
        </w:tc>
        <w:tc>
          <w:tcPr>
            <w:tcW w:w="2344" w:type="dxa"/>
            <w:vMerge w:val="restart"/>
            <w:vAlign w:val="center"/>
          </w:tcPr>
          <w:p>
            <w:pPr>
              <w:widowControl/>
              <w:jc w:val="both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按照进口产品审核流程，产品采购需求（含设计指标）于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2022年10月25日网上公示5个工作日，未有国产产品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提交正式的询证答复函。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Dante传输模块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Dante 输入/输出模块卡,64路(96kHz)Dante输入输出，2个CAT5接口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数字音频传输网络接口箱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与调音台同品牌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采用MADI或光纤的传输方式；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话筒/线路输入,XLR接口不少于48路；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线路输出,XLR接口不少于16路；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AES数字输出,XLR接口不少于8通道；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采样频率支持96kHz；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双冗余热备份电源；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其中1台带流动机箱；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数字调音台（备）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与主调音台同一品牌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采用MADI或光纤的传输方式；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调音台输入输出通道不少于76路（输入不少于60路，输出不少于16路）；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电动推子不少于31个；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高清晰触摸屏不少于1个15寸或3个10寸；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输入/输出通道集成EQ、压缩器和噪声门；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采样率支持96KHz；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支持48通道USB录音接口（可通过外置录音设备实现）；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台面本地不少于24路Mic/Line输入，不少于12路Line输出，不少于8通道AES数字输入，不少于8通道AES数字输出；（若数字调音台界面没有本地接口或数量不够，需增加本地接口箱来满足本地输入输出数量）；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支持扩展48通道自动混音功能；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支持共享接口箱；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支持字时钟同步IO接口，GPIO接口；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二</w:t>
            </w:r>
          </w:p>
        </w:tc>
        <w:tc>
          <w:tcPr>
            <w:tcW w:w="7523" w:type="dxa"/>
            <w:gridSpan w:val="2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扬声器功放系统</w:t>
            </w:r>
          </w:p>
        </w:tc>
        <w:tc>
          <w:tcPr>
            <w:tcW w:w="378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左右声道全频线阵列扩声扬声器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采用线阵列全频扬声器；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低频单元≥单15寸或双8寸；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高频单元≥单3寸或双1.4寸；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频率响应不劣于58Hz～18KHz；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最大声压级≥140dB；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整组扬声器水平覆盖角度：不小于90°；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整组扬声器垂直覆盖角度：不小于70°；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每组扬声器数量必须满足覆盖角度要求，每组覆盖角度等于扬声器数量x最大角度计算；</w:t>
            </w:r>
          </w:p>
        </w:tc>
        <w:tc>
          <w:tcPr>
            <w:tcW w:w="3785" w:type="dxa"/>
            <w:vMerge w:val="restart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1、目前国内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扬声器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产品达不到专业剧场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性能：最大声压级≥140dB；电子元器件的制造工艺；高频的波导技术；</w:t>
            </w:r>
          </w:p>
          <w:p>
            <w:pPr>
              <w:widowControl/>
              <w:jc w:val="both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2、目前国内数字功率放大器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达不到专业剧场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性能：独立的DSP处理器，具有分频器、均衡、压限、延时等功能；同时具有数字AES和模拟输入输出功能；远距离的信号传输功能；</w:t>
            </w:r>
          </w:p>
          <w:p>
            <w:pPr>
              <w:widowControl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3、专业扬声器功放系统中的核心部件为进口产品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，考虑到国外专利保护情况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，国产产品存在知识产品争议，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有可能被禁用，外国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调音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师拒绝使用。</w:t>
            </w:r>
          </w:p>
          <w:p>
            <w:pPr>
              <w:widowControl/>
              <w:jc w:val="both"/>
              <w:rPr>
                <w:rFonts w:hint="eastAsia" w:eastAsia="仿宋_GB2312" w:asciiTheme="minorHAnsi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344" w:type="dxa"/>
            <w:vMerge w:val="restart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按照进口产品审核流程，产品采购需求（含设计指标）于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2022年10月25日网上公示5个工作日，未有国产产品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提交正式的询证答复函。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中央声道全频线阵列扩声扬声器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采用线阵列全频扬声器；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低频单元≥单15寸或双8寸；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高频单元≥单3寸或双1.4寸；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频率响应不劣于58Hz～18KHz；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最大声压级≥140dB；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整组扬声器水平覆盖角度：不小于90°；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整组扬声器垂直覆盖角度：不小于70°；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每组扬声器数量必须满足覆盖角度要求，每组覆盖角度等于扬声器数量x最大角度计算；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7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左中右线阵列扬声器吊装架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原厂吊挂件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8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左右拉声像扬声器、安装架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频率响应不劣于60Hz～18kHz；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单只扬声器水平覆盖角度：60°～90°；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单只扬声器垂直覆盖角度：40°～60°；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最大声压级≥135dB；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低音单元≥12寸；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定制吊架，满足扬声器安全承重要求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9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超低频扬声器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频率响应：低频下限≤30Hz；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最大声压级≥138dB；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低音单元≥18寸；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10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台唇（乐池）补声扬声器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频率响应不劣于95Hz～18kHz；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单只扬声器水平覆盖角度：100°～110°；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最大声压级≥118dB；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低音单元≥5寸；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11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乐池流动返听扬声器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频率响应不劣于95Hz～18kHz；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单只扬声器水平覆盖角度：100°～110°；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最大声压级≥126dB；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低音单元≥8寸；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12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乐池升降栏杆补声扬声器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频率响应不劣于95Hz～18kHz；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单只扬声器水平覆盖角度：100°～110°；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最大声压级≥118dB；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低音单元≥5寸；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13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固定返送扬声器、吊架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频率响应不劣于60Hz～18kHz；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单只扬声器水平覆盖角度：60°～90°；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单只扬声器垂直覆盖角度：40°～60°；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最大声压级≥136dB；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低音单元≥12寸；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定制吊架，满足扬声器安全承重要求；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14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流动返送扬声器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频率响应不劣于60Hz～18kHz；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单只扬声器水平覆盖角度：40°～60°；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单只扬声器垂直覆盖角度：60°～90°；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最大声压级≥136dB；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低音单元≥12寸；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15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DSP数字功率放大器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1、采用无源扬声器时：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（1）数字功率放大器，与扬声器同品牌；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（2）功放每通道内置独立的DSP处理器，具有分频器、均衡、压限、延时等功能；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（3）功放选型匹配必须满足扬声器的声压级要求，并提供制造商或中国总代理盖章的资料原件加以证明。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（4）功放数量必须满足招标所要求的通道匹配要求且符合原厂推荐配置，并提供功放与扬声器的连接系统图。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（5）功放每通道负载阻抗不得小于8欧；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（6）四通道功放每台功放具备不少于4个独立的信号输入接口，同时具有数字AES和模拟输入。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2、采用有源扬声器时：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（1）扬声器内置功率放大器、分频器、频率响应校正器、相位响应校正器等。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（2）需单独配置与扬声器同品牌的数字处理器。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（3）数字处理器具备独立的数字AES和模拟输入。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3、无论采用无源扬声器功放内置的处理器，还是有源扬声器额外配置的处理器，必须满足：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（1）远程监控功能，并标配不少于2个EtherCON以太网监控接口。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（2）主备信号输入自动切换功能，可实现数模和模数切换功能。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（3）每只扬声器或每个功放通道具有独立的DSP处理通道。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（4）处理器的每个信号输入独立对应一路DSP通道。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16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功放远程控制软件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与扬声器同品牌按系统需求配置；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功放网络监控软件；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三</w:t>
            </w:r>
          </w:p>
        </w:tc>
        <w:tc>
          <w:tcPr>
            <w:tcW w:w="7523" w:type="dxa"/>
            <w:gridSpan w:val="2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无线话筒</w:t>
            </w:r>
          </w:p>
        </w:tc>
        <w:tc>
          <w:tcPr>
            <w:tcW w:w="378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17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头戴话筒</w:t>
            </w:r>
          </w:p>
        </w:tc>
        <w:tc>
          <w:tcPr>
            <w:tcW w:w="579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传感器类型: 电容 ；拾音模式: 超心形 ；灵敏度 (dBV/Pa)不劣于-56 dBV/Pa</w:t>
            </w:r>
          </w:p>
        </w:tc>
        <w:tc>
          <w:tcPr>
            <w:tcW w:w="3785" w:type="dxa"/>
            <w:vMerge w:val="restart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1、目前国内无线话筒产品达不到专业剧场性能：灵敏度 (dBV/Pa) -56 dBV/Pa；</w:t>
            </w:r>
          </w:p>
          <w:p>
            <w:pPr>
              <w:widowControl/>
              <w:jc w:val="both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2、国内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无线话筒接收信号不稳定、出现断频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；</w:t>
            </w:r>
          </w:p>
          <w:p>
            <w:pPr>
              <w:widowControl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3、专业无线话筒的核心部件为进口产品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，考虑到国外专利保护情况，国产产品存在知识产品争议，有可能被禁用，外国调音师拒绝使用。</w:t>
            </w:r>
          </w:p>
        </w:tc>
        <w:tc>
          <w:tcPr>
            <w:tcW w:w="2344" w:type="dxa"/>
            <w:vMerge w:val="restart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按照进口产品审核流程，产品采购需求（含设计指标）于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2022年10月25日网上公示5个工作日，未有国产产品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提交正式的询证答复函。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18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领夹话筒</w:t>
            </w:r>
          </w:p>
        </w:tc>
        <w:tc>
          <w:tcPr>
            <w:tcW w:w="579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电容，全向领夹微型领夹话筒；指向性：全向；最大声压级不劣于125dB SPL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19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天线分配放大器</w:t>
            </w:r>
          </w:p>
        </w:tc>
        <w:tc>
          <w:tcPr>
            <w:tcW w:w="579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有源天线/功率分配系统,不少于五路射频信号输出；频段范围：470-960 MHz；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20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天线增益器</w:t>
            </w:r>
          </w:p>
        </w:tc>
        <w:tc>
          <w:tcPr>
            <w:tcW w:w="579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带宽470 ~ 990MHz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四</w:t>
            </w:r>
          </w:p>
        </w:tc>
        <w:tc>
          <w:tcPr>
            <w:tcW w:w="13652" w:type="dxa"/>
            <w:gridSpan w:val="4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灯光控制设备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21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灯光主控制台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单机可提供不少于12288个DMX参数。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内置UPS紧急电源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不少于3个15寸控制屏幕，支持多点触摸；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不少于2个7寸指令屏幕，支持多点触摸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具有访问广域网(WAN)的能力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支持RDM功能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不少于6个DMX输出，1个DMX输入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不少于4个 USB接口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不少于5个背光双向编码轮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不少于25个背光60毫米电动推杆</w:t>
            </w:r>
          </w:p>
        </w:tc>
        <w:tc>
          <w:tcPr>
            <w:tcW w:w="3785" w:type="dxa"/>
            <w:vMerge w:val="restart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1、目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前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国内灯光控制台产品达不到专业剧场性能：12288个DMX参数； 3个15寸控制屏幕，支持多点触摸； 2个7寸指令屏幕，支持多点触摸；具有访问广域网(WAN)的能力；</w:t>
            </w:r>
          </w:p>
          <w:p>
            <w:pPr>
              <w:widowControl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2、国内灯光控制台使用的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系统版本低，不能兼容高版本的文件；</w:t>
            </w:r>
          </w:p>
          <w:p>
            <w:pPr>
              <w:widowControl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专业灯光控制设备的核心部件为进口产品，考虑到国外专利保护情况，国产产品存在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知识产品争议，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有可能被禁用，外国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调光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师拒绝使用。</w:t>
            </w:r>
          </w:p>
          <w:p>
            <w:pPr>
              <w:widowControl/>
              <w:jc w:val="both"/>
              <w:rPr>
                <w:rFonts w:hint="eastAsia" w:eastAsia="仿宋_GB2312" w:asciiTheme="minorHAnsi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4、进口产品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支持超大数据量实时运算, 能快速准确地进行无延时传输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，国产产品无法实现。</w:t>
            </w:r>
          </w:p>
        </w:tc>
        <w:tc>
          <w:tcPr>
            <w:tcW w:w="2344" w:type="dxa"/>
            <w:vMerge w:val="restart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按照进口产品审核流程，产品采购需求（含设计指标）于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2022年10月25日网上公示5个工作日，未有国产产品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提交正式的询证答复函。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22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网络处理器</w:t>
            </w:r>
          </w:p>
        </w:tc>
        <w:tc>
          <w:tcPr>
            <w:tcW w:w="5795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(1）实时计算，多达65,536控制参数（多达256 DMX口universe）；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(2）不少于4096HTP/LTP-参数( 8 x DMX 输入/输出)；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(3）不少于1个内置触摸式指令屏幕(7”SVGA)*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(4）不少于1个Ethercon连接口；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(5）不少于4个USB 2.0连接口。</w:t>
            </w:r>
          </w:p>
        </w:tc>
        <w:tc>
          <w:tcPr>
            <w:tcW w:w="378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5NTE1YTFhZWYwY2Y5NmEzYTFiZjNjMTA2NmIyNDQifQ=="/>
  </w:docVars>
  <w:rsids>
    <w:rsidRoot w:val="5A7A7778"/>
    <w:rsid w:val="4D970E1A"/>
    <w:rsid w:val="5A7A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tabs>
        <w:tab w:val="right" w:leader="dot" w:pos="9345"/>
      </w:tabs>
      <w:adjustRightInd w:val="0"/>
      <w:snapToGrid w:val="0"/>
      <w:spacing w:before="120" w:after="120" w:line="400" w:lineRule="exact"/>
      <w:jc w:val="left"/>
    </w:pPr>
    <w:rPr>
      <w:rFonts w:ascii="仿宋_GB2312" w:hAnsi="Times New Roman" w:eastAsia="仿宋_GB2312"/>
      <w:b/>
      <w:bCs/>
      <w:caps/>
      <w:kern w:val="0"/>
      <w:sz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3267</Words>
  <Characters>3726</Characters>
  <Lines>0</Lines>
  <Paragraphs>0</Paragraphs>
  <TotalTime>17</TotalTime>
  <ScaleCrop>false</ScaleCrop>
  <LinksUpToDate>false</LinksUpToDate>
  <CharactersWithSpaces>3752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2022-11-01T07:27:00Z</dcterms:created>
  <dc:creator>冷月无声</dc:creator>
  <cp:lastModifiedBy>冷月无声</cp:lastModifiedBy>
  <cp:lastPrinted>2022-11-01T08:44:16Z</cp:lastPrinted>
  <dcterms:modified xsi:type="dcterms:W3CDTF">2022-11-01T10:02:54Z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6670662FF519487799C1BCE95ABAD628</vt:lpwstr>
  </property>
</Properties>
</file>