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440" w:lineRule="exact"/>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广西新宇建设项目管理有限公司</w:t>
      </w:r>
    </w:p>
    <w:p>
      <w:pPr>
        <w:pStyle w:val="3"/>
        <w:tabs>
          <w:tab w:val="left" w:pos="0"/>
        </w:tabs>
        <w:autoSpaceDE w:val="0"/>
        <w:autoSpaceDN w:val="0"/>
        <w:adjustRightInd w:val="0"/>
        <w:spacing w:before="0" w:after="0" w:line="440" w:lineRule="exact"/>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2022 年第二批中央财政林业改革发展资金湿地保护修复项目--广西合浦儒艮国家级自然保护区湿地保护与恢复项目（生态修复试验区保护设施建设）（XYEDFJ2022050）</w:t>
      </w:r>
    </w:p>
    <w:p>
      <w:pPr>
        <w:pStyle w:val="3"/>
        <w:tabs>
          <w:tab w:val="left" w:pos="0"/>
        </w:tabs>
        <w:autoSpaceDE w:val="0"/>
        <w:autoSpaceDN w:val="0"/>
        <w:adjustRightInd w:val="0"/>
        <w:spacing w:before="0" w:after="0" w:line="440" w:lineRule="exact"/>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竞争性谈判公告附件</w:t>
      </w:r>
    </w:p>
    <w:p>
      <w:pPr>
        <w:pStyle w:val="4"/>
      </w:pPr>
    </w:p>
    <w:p>
      <w:pPr>
        <w:pStyle w:val="4"/>
        <w:ind w:left="0" w:leftChars="0" w:firstLine="0" w:firstLineChars="0"/>
        <w:jc w:val="center"/>
        <w:rPr>
          <w:rFonts w:hint="eastAsia"/>
          <w:b/>
          <w:bCs/>
          <w:sz w:val="32"/>
          <w:szCs w:val="32"/>
          <w:highlight w:val="none"/>
        </w:rPr>
      </w:pPr>
      <w:r>
        <w:rPr>
          <w:rFonts w:hint="eastAsia"/>
          <w:b/>
          <w:bCs/>
          <w:sz w:val="32"/>
          <w:szCs w:val="32"/>
          <w:highlight w:val="none"/>
        </w:rPr>
        <w:t>技术要求</w:t>
      </w:r>
    </w:p>
    <w:p>
      <w:pPr>
        <w:pStyle w:val="2"/>
        <w:spacing w:line="340" w:lineRule="exact"/>
        <w:rPr>
          <w:rFonts w:hint="eastAsia" w:ascii="宋体" w:hAnsi="宋体" w:cs="宋体"/>
          <w:b/>
          <w:bCs/>
          <w:sz w:val="21"/>
          <w:szCs w:val="21"/>
        </w:rPr>
      </w:pPr>
      <w:r>
        <w:rPr>
          <w:rFonts w:hint="eastAsia" w:ascii="宋体" w:hAnsi="宋体" w:cs="宋体"/>
          <w:b/>
          <w:bCs/>
          <w:sz w:val="21"/>
          <w:szCs w:val="21"/>
        </w:rPr>
        <w:t>（一）</w:t>
      </w:r>
      <w:r>
        <w:rPr>
          <w:rFonts w:hint="eastAsia" w:ascii="宋体" w:hAnsi="宋体" w:cs="宋体"/>
          <w:b/>
          <w:bCs/>
          <w:color w:val="000000"/>
          <w:kern w:val="0"/>
          <w:sz w:val="21"/>
          <w:szCs w:val="21"/>
        </w:rPr>
        <w:t>围栏修建</w:t>
      </w:r>
    </w:p>
    <w:p>
      <w:pPr>
        <w:spacing w:line="340" w:lineRule="exact"/>
        <w:ind w:firstLine="420" w:firstLineChars="200"/>
        <w:jc w:val="left"/>
        <w:rPr>
          <w:rFonts w:hint="eastAsia" w:ascii="宋体" w:hAnsi="宋体" w:cs="宋体"/>
          <w:szCs w:val="21"/>
        </w:rPr>
      </w:pPr>
      <w:r>
        <w:rPr>
          <w:rFonts w:hint="eastAsia" w:ascii="宋体" w:hAnsi="宋体" w:cs="宋体"/>
          <w:szCs w:val="21"/>
        </w:rPr>
        <w:t>1.测量定位</w:t>
      </w:r>
    </w:p>
    <w:p>
      <w:pPr>
        <w:spacing w:line="340" w:lineRule="exact"/>
        <w:ind w:firstLine="420" w:firstLineChars="200"/>
        <w:jc w:val="left"/>
        <w:rPr>
          <w:rFonts w:hint="eastAsia" w:ascii="宋体" w:hAnsi="宋体" w:cs="宋体"/>
          <w:szCs w:val="21"/>
        </w:rPr>
      </w:pPr>
      <w:r>
        <w:rPr>
          <w:rFonts w:hint="eastAsia" w:ascii="宋体" w:hAnsi="宋体" w:cs="宋体"/>
          <w:szCs w:val="21"/>
        </w:rPr>
        <w:t>对生态修复试验区域的实际地形、地物情况进行测量，采用RTK精确测量，确定立桩点位。</w:t>
      </w:r>
    </w:p>
    <w:p>
      <w:pPr>
        <w:spacing w:line="340" w:lineRule="exact"/>
        <w:ind w:firstLine="420" w:firstLineChars="200"/>
        <w:jc w:val="left"/>
        <w:rPr>
          <w:rFonts w:hint="eastAsia" w:ascii="宋体" w:hAnsi="宋体" w:cs="宋体"/>
          <w:szCs w:val="21"/>
        </w:rPr>
      </w:pPr>
      <w:r>
        <w:rPr>
          <w:rFonts w:hint="eastAsia" w:ascii="宋体" w:hAnsi="宋体" w:cs="宋体"/>
          <w:szCs w:val="21"/>
        </w:rPr>
        <w:t>2.平整</w:t>
      </w:r>
    </w:p>
    <w:p>
      <w:pPr>
        <w:spacing w:line="340" w:lineRule="exact"/>
        <w:ind w:firstLine="420" w:firstLineChars="200"/>
        <w:jc w:val="left"/>
        <w:rPr>
          <w:rFonts w:hint="eastAsia" w:ascii="宋体" w:hAnsi="宋体" w:cs="宋体"/>
          <w:szCs w:val="21"/>
        </w:rPr>
      </w:pPr>
      <w:r>
        <w:rPr>
          <w:rFonts w:hint="eastAsia" w:ascii="宋体" w:hAnsi="宋体" w:cs="宋体"/>
          <w:szCs w:val="21"/>
        </w:rPr>
        <w:t>现场施工人员根据测量对立桩点不平地面进行人工平整，使围网整体统一、规整和美观。</w:t>
      </w:r>
    </w:p>
    <w:p>
      <w:pPr>
        <w:spacing w:line="340" w:lineRule="exact"/>
        <w:ind w:firstLine="420" w:firstLineChars="200"/>
        <w:jc w:val="left"/>
        <w:rPr>
          <w:rFonts w:hint="eastAsia" w:ascii="宋体" w:hAnsi="宋体" w:cs="宋体"/>
          <w:szCs w:val="21"/>
        </w:rPr>
      </w:pPr>
      <w:r>
        <w:rPr>
          <w:rFonts w:hint="eastAsia" w:ascii="宋体" w:hAnsi="宋体" w:cs="宋体"/>
          <w:szCs w:val="21"/>
        </w:rPr>
        <w:t>3.开挖基坑</w:t>
      </w:r>
    </w:p>
    <w:p>
      <w:pPr>
        <w:spacing w:line="340" w:lineRule="exact"/>
        <w:ind w:firstLine="420" w:firstLineChars="200"/>
        <w:jc w:val="left"/>
        <w:rPr>
          <w:rFonts w:hint="eastAsia" w:ascii="宋体" w:hAnsi="宋体" w:cs="宋体"/>
          <w:szCs w:val="21"/>
        </w:rPr>
      </w:pPr>
      <w:r>
        <w:rPr>
          <w:rFonts w:hint="eastAsia" w:ascii="宋体" w:hAnsi="宋体" w:cs="宋体"/>
          <w:szCs w:val="21"/>
        </w:rPr>
        <w:t>地面平整完成后，须再次进行测量，根据测量结果采用人工作业方式对围网立柱基坑开挖。开挖出的沙土，在现场附近就近堆放，除用于回填的沙土，其余全部运至采购人指定堆放场所。开挖过程中，现场技术人员负责做好标高控制，随时掌握开挖深度，防止超挖、欠挖。</w:t>
      </w:r>
    </w:p>
    <w:p>
      <w:pPr>
        <w:spacing w:line="340" w:lineRule="exact"/>
        <w:ind w:firstLine="420" w:firstLineChars="200"/>
        <w:jc w:val="left"/>
        <w:rPr>
          <w:rFonts w:hint="eastAsia" w:ascii="宋体" w:hAnsi="宋体" w:cs="宋体"/>
          <w:szCs w:val="21"/>
        </w:rPr>
      </w:pPr>
      <w:r>
        <w:rPr>
          <w:rFonts w:hint="eastAsia" w:ascii="宋体" w:hAnsi="宋体" w:cs="宋体"/>
          <w:szCs w:val="21"/>
        </w:rPr>
        <w:t>4.立柱及安装</w:t>
      </w:r>
    </w:p>
    <w:p>
      <w:pPr>
        <w:spacing w:line="340" w:lineRule="exact"/>
        <w:ind w:firstLine="420" w:firstLineChars="200"/>
        <w:jc w:val="left"/>
        <w:rPr>
          <w:rFonts w:hint="eastAsia" w:ascii="宋体" w:hAnsi="宋体" w:cs="宋体"/>
          <w:szCs w:val="21"/>
        </w:rPr>
      </w:pPr>
      <w:r>
        <w:rPr>
          <w:rFonts w:hint="eastAsia" w:ascii="宋体" w:hAnsi="宋体" w:cs="宋体"/>
          <w:szCs w:val="21"/>
        </w:rPr>
        <w:t>立柱采用一次性混凝土浇筑工艺，由混凝土罐车准备好混凝土，再由人工灌混凝土入柱状模具，模具内置14毫米钢筋。立柱分为两种：</w:t>
      </w:r>
    </w:p>
    <w:p>
      <w:pPr>
        <w:spacing w:line="340" w:lineRule="exact"/>
        <w:ind w:firstLine="420" w:firstLineChars="200"/>
        <w:jc w:val="left"/>
        <w:rPr>
          <w:rFonts w:hint="eastAsia" w:ascii="宋体" w:hAnsi="宋体" w:cs="宋体"/>
          <w:szCs w:val="21"/>
        </w:rPr>
      </w:pPr>
      <w:r>
        <w:rPr>
          <w:rFonts w:hint="eastAsia" w:ascii="宋体" w:hAnsi="宋体" w:cs="宋体"/>
          <w:szCs w:val="21"/>
        </w:rPr>
        <w:t>第一种为水泥柱，数量至少256根，桩距不得大于3米，规格90×90毫米，每根长1.5米（地下0.3米，露出地面1.2米），埋设于生态修复试验区北侧沙滩岸线。</w:t>
      </w:r>
    </w:p>
    <w:p>
      <w:pPr>
        <w:spacing w:line="340" w:lineRule="exact"/>
        <w:ind w:firstLine="420" w:firstLineChars="200"/>
        <w:jc w:val="left"/>
        <w:rPr>
          <w:rFonts w:hint="eastAsia" w:ascii="宋体" w:hAnsi="宋体" w:cs="宋体"/>
          <w:szCs w:val="21"/>
        </w:rPr>
      </w:pPr>
      <w:r>
        <w:rPr>
          <w:rFonts w:hint="eastAsia" w:ascii="宋体" w:hAnsi="宋体" w:cs="宋体"/>
          <w:szCs w:val="21"/>
        </w:rPr>
        <w:t>第二种为PVC水管混凝土立柱，采用人工灌混凝土入PVC水管柱状模具，模具内置14毫米钢筋，数量至少1000根，立柱桩距不得大于3米，直径110毫米，每根长3米（地下1.2米，露出地面1.8米），埋设于生态修复试验区东、西两侧区域。</w:t>
      </w:r>
    </w:p>
    <w:p>
      <w:pPr>
        <w:spacing w:line="340" w:lineRule="exact"/>
        <w:ind w:firstLine="420" w:firstLineChars="200"/>
        <w:jc w:val="left"/>
        <w:rPr>
          <w:rFonts w:hint="eastAsia" w:ascii="宋体" w:hAnsi="宋体" w:cs="宋体"/>
          <w:szCs w:val="21"/>
        </w:rPr>
      </w:pPr>
      <w:r>
        <w:rPr>
          <w:rFonts w:hint="eastAsia" w:ascii="宋体" w:hAnsi="宋体" w:cs="宋体"/>
          <w:szCs w:val="21"/>
        </w:rPr>
        <w:t>技术人员须对照施工要求先期定位，按预设基坑进行人工埋设，现场配备RTK对埋设的立柱高程进行控制，避免出现高低参差不齐情况。</w:t>
      </w:r>
    </w:p>
    <w:p>
      <w:pPr>
        <w:spacing w:line="340" w:lineRule="exact"/>
        <w:ind w:firstLine="420" w:firstLineChars="200"/>
        <w:jc w:val="left"/>
        <w:rPr>
          <w:rFonts w:hint="eastAsia" w:ascii="宋体" w:hAnsi="宋体" w:cs="宋体"/>
          <w:szCs w:val="21"/>
        </w:rPr>
      </w:pPr>
      <w:r>
        <w:rPr>
          <w:rFonts w:hint="eastAsia" w:ascii="宋体" w:hAnsi="宋体" w:cs="宋体"/>
          <w:szCs w:val="21"/>
        </w:rPr>
        <w:t>5.围网安装</w:t>
      </w:r>
    </w:p>
    <w:p>
      <w:pPr>
        <w:spacing w:line="340" w:lineRule="exact"/>
        <w:ind w:firstLine="420" w:firstLineChars="200"/>
        <w:jc w:val="left"/>
        <w:rPr>
          <w:rFonts w:hint="eastAsia" w:ascii="宋体" w:hAnsi="宋体" w:cs="宋体"/>
          <w:szCs w:val="21"/>
        </w:rPr>
      </w:pPr>
      <w:r>
        <w:rPr>
          <w:rFonts w:hint="eastAsia" w:ascii="宋体" w:hAnsi="宋体" w:cs="宋体"/>
          <w:szCs w:val="21"/>
        </w:rPr>
        <w:t>围网分别采用两种材料。</w:t>
      </w:r>
    </w:p>
    <w:p>
      <w:pPr>
        <w:spacing w:line="340" w:lineRule="exact"/>
        <w:ind w:firstLine="420" w:firstLineChars="200"/>
        <w:jc w:val="left"/>
        <w:rPr>
          <w:rFonts w:hint="eastAsia" w:ascii="宋体" w:hAnsi="宋体" w:cs="宋体"/>
          <w:szCs w:val="21"/>
        </w:rPr>
      </w:pPr>
      <w:r>
        <w:rPr>
          <w:rFonts w:hint="eastAsia" w:ascii="宋体" w:hAnsi="宋体" w:cs="宋体"/>
          <w:szCs w:val="21"/>
        </w:rPr>
        <w:t>第一种为铁丝网，高1.2米，与水泥柱配套设置在生态修复试验区北侧沙滩岸线，长度767米，拉3层。</w:t>
      </w:r>
    </w:p>
    <w:p>
      <w:pPr>
        <w:spacing w:line="340" w:lineRule="exact"/>
        <w:ind w:firstLine="420" w:firstLineChars="200"/>
        <w:jc w:val="left"/>
        <w:rPr>
          <w:rFonts w:hint="eastAsia" w:ascii="宋体" w:hAnsi="宋体" w:cs="宋体"/>
          <w:szCs w:val="21"/>
        </w:rPr>
      </w:pPr>
      <w:r>
        <w:rPr>
          <w:rFonts w:hint="eastAsia" w:ascii="宋体" w:hAnsi="宋体" w:cs="宋体"/>
          <w:szCs w:val="21"/>
        </w:rPr>
        <w:t>第二种为尼龙网，网眼为27厘米×20厘米，高1.8米，长3000米，与PVC水管混凝土立柱配套设置在生态修复试验区东、西两侧区域。立柱及围网均做浸塑式防腐处理，立柱浇筑及养护完毕后进行围网安装。安装时，围网时底部预留15cm高的通道，从立柱端部开始安装，把围网安装到立柱的挂钩上，连接牢固，要求所有的围网绷紧而不变形。</w:t>
      </w:r>
    </w:p>
    <w:p>
      <w:pPr>
        <w:spacing w:line="340" w:lineRule="exact"/>
        <w:ind w:firstLine="420" w:firstLineChars="200"/>
        <w:jc w:val="left"/>
        <w:rPr>
          <w:rFonts w:hint="eastAsia" w:ascii="宋体" w:hAnsi="宋体" w:cs="宋体"/>
          <w:szCs w:val="21"/>
        </w:rPr>
      </w:pPr>
      <w:r>
        <w:rPr>
          <w:rFonts w:hint="eastAsia" w:ascii="宋体" w:hAnsi="宋体" w:cs="宋体"/>
          <w:szCs w:val="21"/>
        </w:rPr>
        <w:t>为方便海草修复和后期管护工作，在生态修复试验区北侧围栏区域设置2个活动开口。</w:t>
      </w:r>
    </w:p>
    <w:p>
      <w:pPr>
        <w:spacing w:line="340" w:lineRule="exact"/>
        <w:ind w:firstLine="420" w:firstLineChars="200"/>
        <w:jc w:val="left"/>
        <w:rPr>
          <w:rFonts w:hint="eastAsia" w:ascii="宋体" w:hAnsi="宋体" w:cs="宋体"/>
          <w:szCs w:val="21"/>
        </w:rPr>
      </w:pPr>
      <w:r>
        <w:rPr>
          <w:rFonts w:hint="eastAsia" w:ascii="宋体" w:hAnsi="宋体" w:cs="宋体"/>
          <w:szCs w:val="21"/>
        </w:rPr>
        <w:t>6.回填作业</w:t>
      </w:r>
    </w:p>
    <w:p>
      <w:pPr>
        <w:spacing w:line="340" w:lineRule="exact"/>
        <w:ind w:firstLine="420" w:firstLineChars="200"/>
        <w:jc w:val="left"/>
        <w:rPr>
          <w:rFonts w:hint="eastAsia" w:ascii="宋体" w:hAnsi="宋体" w:cs="宋体"/>
          <w:szCs w:val="21"/>
        </w:rPr>
      </w:pPr>
      <w:r>
        <w:rPr>
          <w:rFonts w:hint="eastAsia" w:ascii="宋体" w:hAnsi="宋体" w:cs="宋体"/>
          <w:szCs w:val="21"/>
        </w:rPr>
        <w:t>所有围网安装完毕后，埋设立柱并进行回填夯实，回填采用人工作业方式进行。</w:t>
      </w:r>
    </w:p>
    <w:p>
      <w:pPr>
        <w:pStyle w:val="2"/>
        <w:spacing w:line="340" w:lineRule="exact"/>
        <w:rPr>
          <w:rFonts w:hint="eastAsia" w:ascii="宋体" w:hAnsi="宋体" w:cs="宋体"/>
          <w:b/>
          <w:bCs/>
          <w:sz w:val="21"/>
          <w:szCs w:val="21"/>
        </w:rPr>
      </w:pPr>
      <w:r>
        <w:rPr>
          <w:rFonts w:hint="eastAsia" w:ascii="宋体" w:hAnsi="宋体" w:cs="宋体"/>
          <w:b/>
          <w:bCs/>
          <w:sz w:val="21"/>
          <w:szCs w:val="21"/>
        </w:rPr>
        <w:t>（二）生态修复试验区警示设施</w:t>
      </w:r>
    </w:p>
    <w:p>
      <w:pPr>
        <w:spacing w:line="340" w:lineRule="exact"/>
        <w:ind w:firstLine="420" w:firstLineChars="200"/>
        <w:jc w:val="left"/>
        <w:rPr>
          <w:rFonts w:hint="eastAsia" w:ascii="宋体" w:hAnsi="宋体" w:cs="宋体"/>
          <w:szCs w:val="21"/>
        </w:rPr>
      </w:pPr>
      <w:r>
        <w:rPr>
          <w:rFonts w:hint="eastAsia" w:ascii="宋体" w:hAnsi="宋体" w:cs="宋体"/>
          <w:szCs w:val="21"/>
        </w:rPr>
        <w:t>（1）桉树木杆（多层塑料薄膜包裹）：数量38根，每根长约8.5米，直径15厘米（地下1.5米，地面7米），桩距不得大于100米。</w:t>
      </w:r>
    </w:p>
    <w:p>
      <w:pPr>
        <w:spacing w:line="340" w:lineRule="exact"/>
        <w:ind w:firstLine="420" w:firstLineChars="200"/>
        <w:jc w:val="left"/>
        <w:rPr>
          <w:rFonts w:hint="eastAsia" w:ascii="宋体" w:hAnsi="宋体" w:cs="宋体"/>
          <w:szCs w:val="21"/>
        </w:rPr>
      </w:pPr>
      <w:r>
        <w:rPr>
          <w:rFonts w:hint="eastAsia" w:ascii="宋体" w:hAnsi="宋体" w:cs="宋体"/>
          <w:szCs w:val="21"/>
        </w:rPr>
        <w:t>（2）标识警示灯：38盏，太阳能充电，功率5W，智能操控，标志围网区域，提醒过往船只。</w:t>
      </w:r>
    </w:p>
    <w:p>
      <w:pPr>
        <w:spacing w:line="340" w:lineRule="exact"/>
        <w:ind w:firstLine="420" w:firstLineChars="200"/>
        <w:jc w:val="left"/>
        <w:rPr>
          <w:rFonts w:hint="eastAsia" w:ascii="宋体" w:hAnsi="宋体" w:cs="宋体"/>
          <w:szCs w:val="21"/>
        </w:rPr>
      </w:pPr>
      <w:r>
        <w:rPr>
          <w:rFonts w:hint="eastAsia" w:ascii="宋体" w:hAnsi="宋体" w:cs="宋体"/>
          <w:szCs w:val="21"/>
        </w:rPr>
        <w:t>（3）警示牌（塑料材质）：50厘米×30厘米,塑料材质，警示标语。</w:t>
      </w:r>
    </w:p>
    <w:p>
      <w:pPr>
        <w:pStyle w:val="2"/>
        <w:spacing w:line="380" w:lineRule="exact"/>
        <w:rPr>
          <w:rFonts w:hint="eastAsia" w:ascii="宋体" w:hAnsi="宋体" w:cs="宋体"/>
          <w:b/>
          <w:bCs/>
          <w:sz w:val="21"/>
          <w:szCs w:val="21"/>
        </w:rPr>
      </w:pPr>
      <w:bookmarkStart w:id="0" w:name="_Toc15956"/>
      <w:r>
        <w:rPr>
          <w:rFonts w:hint="eastAsia" w:ascii="宋体" w:hAnsi="宋体" w:cs="宋体"/>
          <w:b/>
          <w:bCs/>
          <w:sz w:val="21"/>
          <w:szCs w:val="21"/>
        </w:rPr>
        <w:t>（三）管护点建设</w:t>
      </w:r>
      <w:bookmarkEnd w:id="0"/>
    </w:p>
    <w:p>
      <w:pPr>
        <w:spacing w:line="440" w:lineRule="exact"/>
        <w:jc w:val="center"/>
        <w:rPr>
          <w:rFonts w:hint="eastAsia" w:ascii="宋体" w:hAnsi="宋体" w:cs="宋体"/>
          <w:sz w:val="28"/>
          <w:szCs w:val="28"/>
        </w:rPr>
      </w:pPr>
      <w:r>
        <w:rPr>
          <w:rFonts w:hint="eastAsia" w:ascii="宋体" w:hAnsi="宋体" w:cs="宋体"/>
          <w:b/>
          <w:bCs/>
          <w:sz w:val="28"/>
          <w:szCs w:val="28"/>
        </w:rPr>
        <w:t>配套货物及服务一览表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005"/>
        <w:gridCol w:w="922"/>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0" w:type="dxa"/>
            <w:noWrap w:val="0"/>
            <w:vAlign w:val="center"/>
          </w:tcPr>
          <w:p>
            <w:pPr>
              <w:spacing w:line="360" w:lineRule="exact"/>
              <w:ind w:left="-105" w:leftChars="-50" w:right="-105" w:rightChars="-50"/>
              <w:jc w:val="center"/>
              <w:rPr>
                <w:rFonts w:hint="eastAsia" w:ascii="宋体" w:hAnsi="宋体" w:cs="宋体"/>
                <w:szCs w:val="21"/>
              </w:rPr>
            </w:pPr>
            <w:r>
              <w:rPr>
                <w:rFonts w:hint="eastAsia" w:ascii="宋体" w:hAnsi="宋体" w:cs="宋体"/>
                <w:szCs w:val="21"/>
              </w:rPr>
              <w:t>序号</w:t>
            </w:r>
          </w:p>
        </w:tc>
        <w:tc>
          <w:tcPr>
            <w:tcW w:w="2005" w:type="dxa"/>
            <w:noWrap w:val="0"/>
            <w:vAlign w:val="center"/>
          </w:tcPr>
          <w:p>
            <w:pPr>
              <w:spacing w:line="360" w:lineRule="exact"/>
              <w:ind w:left="-105" w:leftChars="-50" w:right="-105" w:rightChars="-50"/>
              <w:jc w:val="center"/>
              <w:rPr>
                <w:rFonts w:hint="eastAsia" w:ascii="宋体" w:hAnsi="宋体" w:cs="宋体"/>
                <w:szCs w:val="21"/>
              </w:rPr>
            </w:pPr>
            <w:r>
              <w:rPr>
                <w:rFonts w:hint="eastAsia" w:ascii="宋体" w:hAnsi="宋体" w:cs="宋体"/>
                <w:szCs w:val="21"/>
              </w:rPr>
              <w:t>配套货物及服务名称</w:t>
            </w:r>
          </w:p>
        </w:tc>
        <w:tc>
          <w:tcPr>
            <w:tcW w:w="922" w:type="dxa"/>
            <w:noWrap w:val="0"/>
            <w:vAlign w:val="center"/>
          </w:tcPr>
          <w:p>
            <w:pPr>
              <w:spacing w:line="360" w:lineRule="exact"/>
              <w:ind w:left="-105" w:leftChars="-50" w:right="-105" w:rightChars="-50"/>
              <w:jc w:val="center"/>
              <w:rPr>
                <w:rFonts w:hint="eastAsia" w:ascii="宋体" w:hAnsi="宋体" w:cs="宋体"/>
                <w:szCs w:val="21"/>
              </w:rPr>
            </w:pPr>
            <w:r>
              <w:rPr>
                <w:rFonts w:hint="eastAsia" w:ascii="宋体" w:hAnsi="宋体" w:cs="宋体"/>
                <w:szCs w:val="21"/>
              </w:rPr>
              <w:t>数量单位</w:t>
            </w:r>
          </w:p>
        </w:tc>
        <w:tc>
          <w:tcPr>
            <w:tcW w:w="5808" w:type="dxa"/>
            <w:noWrap w:val="0"/>
            <w:vAlign w:val="center"/>
          </w:tcPr>
          <w:p>
            <w:pPr>
              <w:spacing w:line="360" w:lineRule="exact"/>
              <w:ind w:left="-105" w:leftChars="-50" w:right="-105" w:rightChars="-50"/>
              <w:jc w:val="center"/>
              <w:rPr>
                <w:rFonts w:hint="eastAsia" w:ascii="宋体" w:hAnsi="宋体" w:cs="宋体"/>
                <w:szCs w:val="21"/>
              </w:rPr>
            </w:pPr>
            <w:r>
              <w:rPr>
                <w:rFonts w:hint="eastAsia" w:ascii="宋体" w:hAnsi="宋体" w:cs="宋体"/>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10" w:type="dxa"/>
            <w:noWrap w:val="0"/>
            <w:vAlign w:val="center"/>
          </w:tcPr>
          <w:p>
            <w:pPr>
              <w:spacing w:line="360" w:lineRule="exact"/>
              <w:jc w:val="center"/>
              <w:rPr>
                <w:rFonts w:hint="eastAsia" w:ascii="宋体" w:hAnsi="宋体" w:cs="宋体"/>
                <w:szCs w:val="21"/>
              </w:rPr>
            </w:pPr>
            <w:r>
              <w:rPr>
                <w:rFonts w:hint="eastAsia" w:ascii="宋体" w:hAnsi="宋体" w:cs="宋体"/>
                <w:szCs w:val="21"/>
              </w:rPr>
              <w:t>1</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集装箱</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2个</w:t>
            </w:r>
          </w:p>
        </w:tc>
        <w:tc>
          <w:tcPr>
            <w:tcW w:w="5808" w:type="dxa"/>
            <w:noWrap w:val="0"/>
            <w:vAlign w:val="center"/>
          </w:tcPr>
          <w:p>
            <w:pPr>
              <w:pStyle w:val="2"/>
              <w:spacing w:line="360" w:lineRule="exact"/>
            </w:pPr>
            <w:r>
              <w:rPr>
                <w:rFonts w:hint="eastAsia" w:ascii="宋体" w:hAnsi="宋体" w:cs="宋体"/>
                <w:sz w:val="21"/>
                <w:szCs w:val="21"/>
              </w:rPr>
              <w:t>长6米×宽3米×高2.7米，材质：隔热/防火岩棉彩钢瓦楞板，外装304不锈钢防盗网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10" w:type="dxa"/>
            <w:noWrap w:val="0"/>
            <w:vAlign w:val="center"/>
          </w:tcPr>
          <w:p>
            <w:pPr>
              <w:spacing w:line="360" w:lineRule="exact"/>
              <w:jc w:val="center"/>
              <w:rPr>
                <w:rFonts w:hint="eastAsia" w:ascii="宋体" w:hAnsi="宋体" w:cs="宋体"/>
                <w:szCs w:val="21"/>
              </w:rPr>
            </w:pPr>
            <w:r>
              <w:rPr>
                <w:rFonts w:hint="eastAsia" w:ascii="宋体" w:hAnsi="宋体" w:cs="宋体"/>
                <w:szCs w:val="21"/>
              </w:rPr>
              <w:t>2</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空调</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2台</w:t>
            </w:r>
          </w:p>
        </w:tc>
        <w:tc>
          <w:tcPr>
            <w:tcW w:w="5808" w:type="dxa"/>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2匹，挂式空调，</w:t>
            </w:r>
            <w:r>
              <w:rPr>
                <w:rFonts w:hint="eastAsia" w:ascii="宋体" w:hAnsi="宋体" w:cs="宋体"/>
                <w:color w:val="666666"/>
                <w:sz w:val="21"/>
                <w:szCs w:val="21"/>
                <w:shd w:val="clear" w:color="auto" w:fill="FFFFFF"/>
              </w:rPr>
              <w:t>一级能效，冷暖变频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spacing w:line="360" w:lineRule="exact"/>
              <w:jc w:val="center"/>
              <w:rPr>
                <w:rFonts w:hint="eastAsia" w:ascii="宋体" w:hAnsi="宋体" w:cs="宋体"/>
                <w:szCs w:val="21"/>
              </w:rPr>
            </w:pPr>
            <w:r>
              <w:rPr>
                <w:rFonts w:hint="eastAsia" w:ascii="宋体" w:hAnsi="宋体" w:cs="宋体"/>
                <w:szCs w:val="21"/>
              </w:rPr>
              <w:t>3</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实木桌</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2张</w:t>
            </w:r>
          </w:p>
        </w:tc>
        <w:tc>
          <w:tcPr>
            <w:tcW w:w="5808" w:type="dxa"/>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长120厘米×宽60厘米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spacing w:line="360" w:lineRule="exact"/>
              <w:jc w:val="center"/>
              <w:rPr>
                <w:rFonts w:hint="eastAsia" w:ascii="宋体" w:hAnsi="宋体" w:cs="宋体"/>
                <w:szCs w:val="21"/>
              </w:rPr>
            </w:pPr>
            <w:r>
              <w:rPr>
                <w:rFonts w:hint="eastAsia" w:ascii="宋体" w:hAnsi="宋体" w:cs="宋体"/>
                <w:szCs w:val="21"/>
              </w:rPr>
              <w:t>4</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櫈子</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4张</w:t>
            </w:r>
          </w:p>
        </w:tc>
        <w:tc>
          <w:tcPr>
            <w:tcW w:w="5808" w:type="dxa"/>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实木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10" w:type="dxa"/>
            <w:noWrap w:val="0"/>
            <w:vAlign w:val="center"/>
          </w:tcPr>
          <w:p>
            <w:pPr>
              <w:spacing w:line="360" w:lineRule="exact"/>
              <w:jc w:val="center"/>
              <w:rPr>
                <w:rFonts w:hint="eastAsia" w:ascii="宋体" w:hAnsi="宋体" w:cs="宋体"/>
                <w:szCs w:val="21"/>
              </w:rPr>
            </w:pPr>
            <w:r>
              <w:rPr>
                <w:rFonts w:hint="eastAsia" w:ascii="宋体" w:hAnsi="宋体" w:cs="宋体"/>
                <w:szCs w:val="21"/>
              </w:rPr>
              <w:t>5</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实木沙发</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1套</w:t>
            </w:r>
          </w:p>
        </w:tc>
        <w:tc>
          <w:tcPr>
            <w:tcW w:w="5808" w:type="dxa"/>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长2.5米×宽0.96米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spacing w:line="360" w:lineRule="exact"/>
              <w:jc w:val="center"/>
              <w:rPr>
                <w:rFonts w:hint="eastAsia" w:ascii="宋体" w:hAnsi="宋体" w:cs="宋体"/>
                <w:szCs w:val="21"/>
              </w:rPr>
            </w:pPr>
            <w:r>
              <w:rPr>
                <w:rFonts w:hint="eastAsia" w:ascii="宋体" w:hAnsi="宋体" w:cs="宋体"/>
                <w:szCs w:val="21"/>
              </w:rPr>
              <w:t>6</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接通水电设施</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1项</w:t>
            </w:r>
          </w:p>
        </w:tc>
        <w:tc>
          <w:tcPr>
            <w:tcW w:w="5808" w:type="dxa"/>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含开户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10" w:type="dxa"/>
            <w:noWrap w:val="0"/>
            <w:vAlign w:val="center"/>
          </w:tcPr>
          <w:p>
            <w:pPr>
              <w:spacing w:line="360" w:lineRule="exact"/>
              <w:jc w:val="center"/>
              <w:rPr>
                <w:rFonts w:hint="eastAsia" w:ascii="宋体" w:hAnsi="宋体" w:cs="宋体"/>
                <w:szCs w:val="21"/>
              </w:rPr>
            </w:pPr>
            <w:r>
              <w:rPr>
                <w:rFonts w:hint="eastAsia" w:ascii="宋体" w:hAnsi="宋体" w:cs="宋体"/>
                <w:szCs w:val="21"/>
              </w:rPr>
              <w:t>7</w:t>
            </w:r>
          </w:p>
        </w:tc>
        <w:tc>
          <w:tcPr>
            <w:tcW w:w="2005" w:type="dxa"/>
            <w:noWrap w:val="0"/>
            <w:vAlign w:val="center"/>
          </w:tcPr>
          <w:p>
            <w:pPr>
              <w:tabs>
                <w:tab w:val="left" w:pos="292"/>
              </w:tabs>
              <w:spacing w:line="360" w:lineRule="exact"/>
              <w:jc w:val="center"/>
              <w:rPr>
                <w:rFonts w:hint="eastAsia" w:ascii="宋体" w:hAnsi="宋体" w:cs="宋体"/>
                <w:szCs w:val="21"/>
              </w:rPr>
            </w:pPr>
            <w:r>
              <w:rPr>
                <w:rFonts w:hint="eastAsia" w:ascii="宋体" w:hAnsi="宋体" w:cs="宋体"/>
                <w:szCs w:val="21"/>
              </w:rPr>
              <w:t>铁架床</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2张</w:t>
            </w:r>
          </w:p>
        </w:tc>
        <w:tc>
          <w:tcPr>
            <w:tcW w:w="5808" w:type="dxa"/>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长2米×宽1.2米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10" w:type="dxa"/>
            <w:noWrap w:val="0"/>
            <w:vAlign w:val="center"/>
          </w:tcPr>
          <w:p>
            <w:pPr>
              <w:spacing w:line="360" w:lineRule="exact"/>
              <w:jc w:val="center"/>
              <w:rPr>
                <w:rFonts w:hint="eastAsia" w:ascii="宋体" w:hAnsi="宋体" w:cs="宋体"/>
                <w:szCs w:val="21"/>
              </w:rPr>
            </w:pPr>
            <w:r>
              <w:rPr>
                <w:rFonts w:hint="eastAsia" w:ascii="宋体" w:hAnsi="宋体" w:cs="宋体"/>
                <w:szCs w:val="21"/>
              </w:rPr>
              <w:t>8</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化粪池</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1项</w:t>
            </w:r>
          </w:p>
        </w:tc>
        <w:tc>
          <w:tcPr>
            <w:tcW w:w="5808" w:type="dxa"/>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长3米×宽1.2米×高1.5米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center"/>
          </w:tcPr>
          <w:p>
            <w:pPr>
              <w:spacing w:line="360" w:lineRule="exact"/>
              <w:jc w:val="center"/>
              <w:rPr>
                <w:rFonts w:hint="eastAsia" w:ascii="宋体" w:hAnsi="宋体" w:cs="宋体"/>
                <w:szCs w:val="21"/>
              </w:rPr>
            </w:pPr>
            <w:r>
              <w:rPr>
                <w:rFonts w:hint="eastAsia" w:ascii="宋体" w:hAnsi="宋体" w:cs="宋体"/>
                <w:szCs w:val="21"/>
              </w:rPr>
              <w:t>9</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卫生间</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16m</w:t>
            </w:r>
            <w:r>
              <w:rPr>
                <w:rFonts w:hint="eastAsia" w:ascii="宋体" w:hAnsi="宋体" w:cs="宋体"/>
                <w:szCs w:val="21"/>
                <w:vertAlign w:val="superscript"/>
              </w:rPr>
              <w:t>2</w:t>
            </w:r>
          </w:p>
        </w:tc>
        <w:tc>
          <w:tcPr>
            <w:tcW w:w="5808" w:type="dxa"/>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4米×4米×3米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10" w:type="dxa"/>
            <w:noWrap w:val="0"/>
            <w:vAlign w:val="center"/>
          </w:tcPr>
          <w:p>
            <w:pPr>
              <w:spacing w:line="360" w:lineRule="exact"/>
              <w:jc w:val="center"/>
              <w:rPr>
                <w:rFonts w:ascii="宋体" w:hAnsi="宋体" w:cs="宋体"/>
                <w:szCs w:val="21"/>
              </w:rPr>
            </w:pPr>
            <w:r>
              <w:rPr>
                <w:rFonts w:hint="eastAsia" w:ascii="宋体" w:hAnsi="宋体" w:cs="宋体"/>
                <w:szCs w:val="21"/>
              </w:rPr>
              <w:t>10</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卫生间门</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1扇</w:t>
            </w:r>
          </w:p>
        </w:tc>
        <w:tc>
          <w:tcPr>
            <w:tcW w:w="5808" w:type="dxa"/>
            <w:noWrap w:val="0"/>
            <w:vAlign w:val="center"/>
          </w:tcPr>
          <w:p>
            <w:pPr>
              <w:pStyle w:val="2"/>
              <w:spacing w:line="360" w:lineRule="exact"/>
              <w:rPr>
                <w:rFonts w:ascii="宋体" w:hAnsi="宋体" w:cs="宋体"/>
                <w:sz w:val="21"/>
                <w:szCs w:val="21"/>
              </w:rPr>
            </w:pPr>
            <w:r>
              <w:rPr>
                <w:rFonts w:hint="eastAsia" w:ascii="宋体" w:hAnsi="宋体" w:cs="宋体"/>
                <w:sz w:val="21"/>
                <w:szCs w:val="21"/>
              </w:rPr>
              <w:t>0.8*2m厚铝合金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center"/>
          </w:tcPr>
          <w:p>
            <w:pPr>
              <w:spacing w:line="360" w:lineRule="exact"/>
              <w:jc w:val="center"/>
              <w:rPr>
                <w:rFonts w:ascii="宋体" w:hAnsi="宋体" w:cs="宋体"/>
                <w:szCs w:val="21"/>
              </w:rPr>
            </w:pPr>
            <w:r>
              <w:rPr>
                <w:rFonts w:hint="eastAsia" w:ascii="宋体" w:hAnsi="宋体" w:cs="宋体"/>
                <w:szCs w:val="21"/>
              </w:rPr>
              <w:t>11</w:t>
            </w:r>
          </w:p>
        </w:tc>
        <w:tc>
          <w:tcPr>
            <w:tcW w:w="2005" w:type="dxa"/>
            <w:noWrap w:val="0"/>
            <w:vAlign w:val="center"/>
          </w:tcPr>
          <w:p>
            <w:pPr>
              <w:spacing w:line="360" w:lineRule="exact"/>
              <w:jc w:val="center"/>
              <w:rPr>
                <w:rFonts w:hint="eastAsia" w:ascii="宋体" w:hAnsi="宋体" w:cs="宋体"/>
                <w:szCs w:val="21"/>
              </w:rPr>
            </w:pPr>
            <w:r>
              <w:rPr>
                <w:rFonts w:hint="eastAsia" w:ascii="宋体" w:hAnsi="宋体" w:cs="宋体"/>
                <w:szCs w:val="21"/>
              </w:rPr>
              <w:t>卫生间铝合金窗</w:t>
            </w:r>
          </w:p>
        </w:tc>
        <w:tc>
          <w:tcPr>
            <w:tcW w:w="922" w:type="dxa"/>
            <w:noWrap w:val="0"/>
            <w:vAlign w:val="center"/>
          </w:tcPr>
          <w:p>
            <w:pPr>
              <w:spacing w:line="360" w:lineRule="exact"/>
              <w:jc w:val="center"/>
              <w:rPr>
                <w:rFonts w:hint="eastAsia" w:ascii="宋体" w:hAnsi="宋体" w:cs="宋体"/>
                <w:szCs w:val="21"/>
              </w:rPr>
            </w:pPr>
            <w:r>
              <w:rPr>
                <w:rFonts w:hint="eastAsia" w:ascii="宋体" w:hAnsi="宋体" w:cs="宋体"/>
                <w:szCs w:val="21"/>
              </w:rPr>
              <w:t>1个</w:t>
            </w:r>
          </w:p>
        </w:tc>
        <w:tc>
          <w:tcPr>
            <w:tcW w:w="5808" w:type="dxa"/>
            <w:noWrap w:val="0"/>
            <w:vAlign w:val="center"/>
          </w:tcPr>
          <w:p>
            <w:pPr>
              <w:pStyle w:val="2"/>
              <w:spacing w:line="360" w:lineRule="exact"/>
              <w:rPr>
                <w:rFonts w:ascii="宋体" w:hAnsi="宋体" w:cs="宋体"/>
                <w:sz w:val="21"/>
                <w:szCs w:val="21"/>
              </w:rPr>
            </w:pPr>
            <w:r>
              <w:rPr>
                <w:rFonts w:hint="eastAsia" w:ascii="宋体" w:hAnsi="宋体" w:cs="宋体"/>
                <w:sz w:val="21"/>
                <w:szCs w:val="21"/>
              </w:rPr>
              <w:t>0.6*0.8双向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noWrap w:val="0"/>
            <w:vAlign w:val="center"/>
          </w:tcPr>
          <w:p>
            <w:pPr>
              <w:spacing w:line="360" w:lineRule="exact"/>
              <w:jc w:val="center"/>
              <w:rPr>
                <w:rFonts w:ascii="宋体" w:hAnsi="宋体" w:cs="宋体"/>
                <w:szCs w:val="21"/>
              </w:rPr>
            </w:pPr>
            <w:r>
              <w:rPr>
                <w:rFonts w:hint="eastAsia" w:ascii="宋体" w:hAnsi="宋体" w:cs="宋体"/>
                <w:szCs w:val="21"/>
              </w:rPr>
              <w:t>12</w:t>
            </w:r>
          </w:p>
        </w:tc>
        <w:tc>
          <w:tcPr>
            <w:tcW w:w="2005" w:type="dxa"/>
            <w:noWrap w:val="0"/>
            <w:vAlign w:val="center"/>
          </w:tcPr>
          <w:p>
            <w:pPr>
              <w:pStyle w:val="2"/>
              <w:spacing w:line="360" w:lineRule="exact"/>
              <w:jc w:val="center"/>
              <w:rPr>
                <w:rFonts w:hint="eastAsia" w:ascii="宋体" w:hAnsi="宋体" w:cs="宋体"/>
                <w:sz w:val="21"/>
                <w:szCs w:val="21"/>
              </w:rPr>
            </w:pPr>
            <w:r>
              <w:rPr>
                <w:rFonts w:hint="eastAsia" w:ascii="宋体" w:hAnsi="宋体" w:cs="宋体"/>
                <w:sz w:val="21"/>
                <w:szCs w:val="21"/>
              </w:rPr>
              <w:t>路灯</w:t>
            </w:r>
          </w:p>
        </w:tc>
        <w:tc>
          <w:tcPr>
            <w:tcW w:w="922" w:type="dxa"/>
            <w:noWrap w:val="0"/>
            <w:vAlign w:val="center"/>
          </w:tcPr>
          <w:p>
            <w:pPr>
              <w:pStyle w:val="2"/>
              <w:spacing w:line="360" w:lineRule="exact"/>
              <w:jc w:val="center"/>
              <w:rPr>
                <w:rFonts w:hint="eastAsia" w:ascii="宋体" w:hAnsi="宋体" w:cs="宋体"/>
                <w:sz w:val="21"/>
                <w:szCs w:val="21"/>
              </w:rPr>
            </w:pPr>
            <w:r>
              <w:rPr>
                <w:rFonts w:hint="eastAsia" w:ascii="宋体" w:hAnsi="宋体" w:cs="宋体"/>
                <w:sz w:val="21"/>
                <w:szCs w:val="21"/>
              </w:rPr>
              <w:t>3盏</w:t>
            </w:r>
          </w:p>
        </w:tc>
        <w:tc>
          <w:tcPr>
            <w:tcW w:w="5808" w:type="dxa"/>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100W户外LED防水路灯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45" w:type="dxa"/>
            <w:gridSpan w:val="4"/>
            <w:noWrap w:val="0"/>
            <w:vAlign w:val="center"/>
          </w:tcPr>
          <w:p>
            <w:pPr>
              <w:pStyle w:val="2"/>
              <w:spacing w:line="360" w:lineRule="exact"/>
              <w:rPr>
                <w:rFonts w:hint="eastAsia" w:ascii="宋体" w:hAnsi="宋体" w:cs="宋体"/>
                <w:sz w:val="21"/>
                <w:szCs w:val="21"/>
              </w:rPr>
            </w:pPr>
            <w:r>
              <w:rPr>
                <w:rFonts w:hint="eastAsia" w:ascii="宋体" w:hAnsi="宋体" w:cs="宋体"/>
                <w:sz w:val="21"/>
                <w:szCs w:val="21"/>
              </w:rPr>
              <w:t>注：1．其它内容详见本项目工程量清单。</w:t>
            </w:r>
          </w:p>
          <w:p>
            <w:pPr>
              <w:pStyle w:val="2"/>
              <w:spacing w:line="360" w:lineRule="exact"/>
              <w:ind w:firstLine="420" w:firstLineChars="200"/>
              <w:rPr>
                <w:rFonts w:hint="eastAsia" w:ascii="宋体" w:hAnsi="宋体" w:cs="宋体"/>
                <w:sz w:val="21"/>
                <w:szCs w:val="21"/>
              </w:rPr>
            </w:pPr>
            <w:r>
              <w:rPr>
                <w:rFonts w:hint="eastAsia" w:ascii="宋体" w:hAnsi="宋体" w:cs="宋体"/>
                <w:sz w:val="21"/>
                <w:szCs w:val="21"/>
              </w:rPr>
              <w:t>2．谈判供应商的报价包括但不限于上表及本项目工程量清单中所列出的内容及数量，其它未列出但对完成本项目所有服务工程必不可少或属于本项目配套（或配带）的货物、备品备件、辅材、人工、服务等，成交供应商负责给予补充并负责安装调试，以保证本项目所有服务工程正常完成，所需成本及费用均包含在谈判报价中。</w:t>
            </w:r>
          </w:p>
        </w:tc>
      </w:tr>
    </w:tbl>
    <w:p>
      <w:pPr>
        <w:pStyle w:val="4"/>
        <w:ind w:left="0" w:leftChars="0" w:firstLine="0" w:firstLineChars="0"/>
        <w:jc w:val="center"/>
        <w:rPr>
          <w:rFonts w:hint="eastAsia"/>
          <w:b/>
          <w:bCs/>
          <w:sz w:val="32"/>
          <w:szCs w:val="32"/>
          <w:highlight w:val="none"/>
        </w:rPr>
      </w:pPr>
    </w:p>
    <w:p>
      <w:pPr>
        <w:pStyle w:val="4"/>
        <w:ind w:left="0" w:leftChars="0" w:firstLine="0" w:firstLineChars="0"/>
        <w:jc w:val="center"/>
        <w:rPr>
          <w:rFonts w:hint="eastAsia"/>
          <w:b/>
          <w:bCs/>
          <w:sz w:val="32"/>
          <w:szCs w:val="32"/>
          <w:highlight w:val="none"/>
        </w:rPr>
      </w:pPr>
    </w:p>
    <w:p>
      <w:pPr>
        <w:pStyle w:val="4"/>
        <w:ind w:left="0" w:leftChars="0" w:firstLine="0" w:firstLineChars="0"/>
        <w:jc w:val="center"/>
        <w:rPr>
          <w:rFonts w:hint="eastAsia"/>
          <w:b/>
          <w:bCs/>
          <w:sz w:val="32"/>
          <w:szCs w:val="32"/>
          <w:highlight w:val="none"/>
        </w:rPr>
      </w:pPr>
    </w:p>
    <w:p>
      <w:pPr>
        <w:pStyle w:val="4"/>
        <w:ind w:left="0" w:leftChars="0" w:firstLine="0" w:firstLineChars="0"/>
        <w:jc w:val="center"/>
        <w:rPr>
          <w:rFonts w:hint="eastAsia"/>
          <w:b/>
          <w:bCs/>
          <w:sz w:val="32"/>
          <w:szCs w:val="32"/>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ZWNkOTQxNWZkMmM2NDI5OGNhNzVjNmQ0ZWIyYjgifQ=="/>
  </w:docVars>
  <w:rsids>
    <w:rsidRoot w:val="53B738E4"/>
    <w:rsid w:val="53B738E4"/>
    <w:rsid w:val="7888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441</Characters>
  <Lines>0</Lines>
  <Paragraphs>0</Paragraphs>
  <TotalTime>0</TotalTime>
  <ScaleCrop>false</ScaleCrop>
  <LinksUpToDate>false</LinksUpToDate>
  <CharactersWithSpaces>441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2022-10-24T13:46:00Z</dcterms:created>
  <dc:creator>新宇业务科</dc:creator>
  <cp:lastModifiedBy>新宇业务科</cp:lastModifiedBy>
  <dcterms:modified xsi:type="dcterms:W3CDTF">2022-10-31T08:11:15Z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79ED4DE3235F405E9135A8C872C91147</vt:lpwstr>
  </property>
</Properties>
</file>