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sz w:val="32"/>
          <w:szCs w:val="32"/>
        </w:rPr>
      </w:pPr>
      <w:r>
        <w:rPr>
          <w:rFonts w:hint="eastAsia" w:ascii="黑体" w:hAnsi="黑体" w:eastAsia="黑体"/>
          <w:sz w:val="32"/>
          <w:szCs w:val="32"/>
        </w:rPr>
        <w:t>超融合虚拟化平台扩容等2项信息化设备采购项目招标公告</w:t>
      </w:r>
    </w:p>
    <w:p>
      <w:pPr>
        <w:spacing w:line="400" w:lineRule="exact"/>
        <w:jc w:val="center"/>
        <w:rPr>
          <w:rFonts w:ascii="黑体" w:hAnsi="黑体" w:eastAsia="黑体"/>
          <w:sz w:val="32"/>
          <w:szCs w:val="32"/>
          <w:lang w:val="zh-CN"/>
        </w:rPr>
      </w:pPr>
      <w:r>
        <w:rPr>
          <w:rFonts w:hint="eastAsia" w:ascii="黑体" w:hAnsi="黑体" w:eastAsia="黑体"/>
          <w:sz w:val="32"/>
          <w:szCs w:val="32"/>
        </w:rPr>
        <w:t>（2022-JK16-W1158）</w:t>
      </w:r>
    </w:p>
    <w:p>
      <w:pPr>
        <w:spacing w:line="440" w:lineRule="exact"/>
        <w:ind w:firstLine="560" w:firstLineChars="200"/>
        <w:rPr>
          <w:rFonts w:eastAsia="仿宋_GB2312"/>
          <w:sz w:val="28"/>
          <w:szCs w:val="28"/>
        </w:rPr>
      </w:pPr>
      <w:r>
        <w:rPr>
          <w:rFonts w:eastAsia="仿宋_GB2312"/>
          <w:sz w:val="28"/>
          <w:szCs w:val="28"/>
        </w:rPr>
        <w:t>我部就以下项目进行国内公开招标，采购资金已全部落实，欢迎符合条件的供应商参加投标。</w:t>
      </w:r>
    </w:p>
    <w:p>
      <w:pPr>
        <w:tabs>
          <w:tab w:val="left" w:pos="0"/>
          <w:tab w:val="left" w:pos="1122"/>
        </w:tabs>
        <w:spacing w:line="480" w:lineRule="exact"/>
        <w:ind w:firstLine="560" w:firstLineChars="200"/>
        <w:rPr>
          <w:rFonts w:hint="eastAsia" w:eastAsia="黑体"/>
          <w:sz w:val="28"/>
          <w:szCs w:val="28"/>
        </w:rPr>
      </w:pPr>
      <w:r>
        <w:rPr>
          <w:rFonts w:hint="eastAsia" w:eastAsia="黑体"/>
          <w:sz w:val="28"/>
          <w:szCs w:val="28"/>
        </w:rPr>
        <w:t>一、项目名称：超融合虚拟化平台扩容等2项信息化设备采购项目</w:t>
      </w:r>
    </w:p>
    <w:p>
      <w:pPr>
        <w:tabs>
          <w:tab w:val="left" w:pos="0"/>
          <w:tab w:val="left" w:pos="1122"/>
        </w:tabs>
        <w:spacing w:line="480" w:lineRule="exact"/>
        <w:ind w:firstLine="560" w:firstLineChars="200"/>
        <w:rPr>
          <w:rFonts w:hint="eastAsia" w:eastAsia="黑体"/>
          <w:sz w:val="28"/>
          <w:szCs w:val="28"/>
        </w:rPr>
      </w:pPr>
      <w:r>
        <w:rPr>
          <w:rFonts w:hint="eastAsia" w:eastAsia="黑体"/>
          <w:sz w:val="28"/>
          <w:szCs w:val="28"/>
        </w:rPr>
        <w:t>二、项目编号：2022-JK16-W1158</w:t>
      </w:r>
    </w:p>
    <w:p>
      <w:pPr>
        <w:tabs>
          <w:tab w:val="left" w:pos="0"/>
          <w:tab w:val="left" w:pos="1122"/>
        </w:tabs>
        <w:spacing w:line="480" w:lineRule="exact"/>
        <w:ind w:firstLine="560" w:firstLineChars="200"/>
        <w:rPr>
          <w:rFonts w:hint="eastAsia" w:eastAsia="黑体"/>
          <w:sz w:val="28"/>
          <w:szCs w:val="28"/>
        </w:rPr>
      </w:pPr>
      <w:r>
        <w:rPr>
          <w:rFonts w:hint="eastAsia" w:eastAsia="黑体"/>
          <w:sz w:val="28"/>
          <w:szCs w:val="28"/>
        </w:rPr>
        <w:t>三、项目概况：</w:t>
      </w:r>
    </w:p>
    <w:tbl>
      <w:tblPr>
        <w:tblStyle w:val="4"/>
        <w:tblW w:w="8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
        <w:gridCol w:w="3418"/>
        <w:gridCol w:w="1134"/>
        <w:gridCol w:w="1701"/>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dxa"/>
            <w:noWrap w:val="0"/>
            <w:vAlign w:val="center"/>
          </w:tcPr>
          <w:p>
            <w:pPr>
              <w:tabs>
                <w:tab w:val="left" w:pos="0"/>
                <w:tab w:val="left" w:pos="1122"/>
              </w:tabs>
              <w:spacing w:line="360" w:lineRule="exact"/>
              <w:jc w:val="center"/>
              <w:rPr>
                <w:rFonts w:eastAsia="仿宋_GB2312"/>
                <w:szCs w:val="21"/>
              </w:rPr>
            </w:pPr>
            <w:r>
              <w:rPr>
                <w:rFonts w:eastAsia="仿宋_GB2312"/>
                <w:szCs w:val="21"/>
              </w:rPr>
              <w:t>包号</w:t>
            </w:r>
          </w:p>
        </w:tc>
        <w:tc>
          <w:tcPr>
            <w:tcW w:w="3418" w:type="dxa"/>
            <w:noWrap w:val="0"/>
            <w:vAlign w:val="center"/>
          </w:tcPr>
          <w:p>
            <w:pPr>
              <w:tabs>
                <w:tab w:val="left" w:pos="0"/>
                <w:tab w:val="left" w:pos="1122"/>
              </w:tabs>
              <w:spacing w:line="360" w:lineRule="exact"/>
              <w:jc w:val="center"/>
              <w:rPr>
                <w:rFonts w:eastAsia="仿宋_GB2312"/>
                <w:szCs w:val="21"/>
              </w:rPr>
            </w:pPr>
            <w:r>
              <w:rPr>
                <w:rFonts w:eastAsia="仿宋_GB2312"/>
                <w:szCs w:val="21"/>
              </w:rPr>
              <w:t>采购内容</w:t>
            </w:r>
          </w:p>
        </w:tc>
        <w:tc>
          <w:tcPr>
            <w:tcW w:w="1134" w:type="dxa"/>
            <w:noWrap w:val="0"/>
            <w:vAlign w:val="center"/>
          </w:tcPr>
          <w:p>
            <w:pPr>
              <w:tabs>
                <w:tab w:val="left" w:pos="0"/>
                <w:tab w:val="left" w:pos="1122"/>
              </w:tabs>
              <w:spacing w:line="360" w:lineRule="exact"/>
              <w:jc w:val="center"/>
              <w:rPr>
                <w:rFonts w:eastAsia="仿宋_GB2312"/>
                <w:szCs w:val="21"/>
              </w:rPr>
            </w:pPr>
            <w:r>
              <w:rPr>
                <w:rFonts w:eastAsia="仿宋_GB2312"/>
                <w:szCs w:val="21"/>
              </w:rPr>
              <w:t>数量</w:t>
            </w:r>
          </w:p>
        </w:tc>
        <w:tc>
          <w:tcPr>
            <w:tcW w:w="1701" w:type="dxa"/>
            <w:noWrap w:val="0"/>
            <w:vAlign w:val="center"/>
          </w:tcPr>
          <w:p>
            <w:pPr>
              <w:tabs>
                <w:tab w:val="left" w:pos="0"/>
                <w:tab w:val="left" w:pos="1122"/>
              </w:tabs>
              <w:spacing w:line="360" w:lineRule="exact"/>
              <w:jc w:val="center"/>
              <w:rPr>
                <w:rFonts w:eastAsia="仿宋_GB2312"/>
                <w:szCs w:val="21"/>
              </w:rPr>
            </w:pPr>
            <w:r>
              <w:rPr>
                <w:rFonts w:eastAsia="仿宋_GB2312"/>
                <w:szCs w:val="21"/>
              </w:rPr>
              <w:t>最高限价</w:t>
            </w:r>
          </w:p>
          <w:p>
            <w:pPr>
              <w:tabs>
                <w:tab w:val="left" w:pos="0"/>
                <w:tab w:val="left" w:pos="1122"/>
              </w:tabs>
              <w:spacing w:line="360" w:lineRule="exact"/>
              <w:jc w:val="center"/>
              <w:rPr>
                <w:rFonts w:eastAsia="仿宋_GB2312"/>
                <w:szCs w:val="21"/>
              </w:rPr>
            </w:pPr>
            <w:r>
              <w:rPr>
                <w:rFonts w:eastAsia="仿宋_GB2312"/>
                <w:szCs w:val="21"/>
              </w:rPr>
              <w:t>（万元人民币）</w:t>
            </w:r>
          </w:p>
        </w:tc>
        <w:tc>
          <w:tcPr>
            <w:tcW w:w="1587" w:type="dxa"/>
            <w:noWrap w:val="0"/>
            <w:vAlign w:val="center"/>
          </w:tcPr>
          <w:p>
            <w:pPr>
              <w:tabs>
                <w:tab w:val="left" w:pos="0"/>
                <w:tab w:val="left" w:pos="1122"/>
              </w:tabs>
              <w:spacing w:line="360" w:lineRule="exact"/>
              <w:jc w:val="center"/>
              <w:rPr>
                <w:rFonts w:eastAsia="仿宋_GB2312"/>
                <w:szCs w:val="21"/>
              </w:rPr>
            </w:pPr>
            <w:r>
              <w:rPr>
                <w:rFonts w:eastAsia="仿宋_GB2312"/>
                <w:szCs w:val="21"/>
              </w:rPr>
              <w:t>交货时间、</w:t>
            </w:r>
          </w:p>
          <w:p>
            <w:pPr>
              <w:tabs>
                <w:tab w:val="left" w:pos="0"/>
                <w:tab w:val="left" w:pos="1122"/>
              </w:tabs>
              <w:spacing w:line="360" w:lineRule="exact"/>
              <w:jc w:val="center"/>
              <w:rPr>
                <w:rFonts w:eastAsia="仿宋_GB2312"/>
                <w:szCs w:val="21"/>
              </w:rPr>
            </w:pPr>
            <w:r>
              <w:rPr>
                <w:rFonts w:eastAsia="仿宋_GB2312"/>
                <w:szCs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51" w:type="dxa"/>
            <w:noWrap w:val="0"/>
            <w:vAlign w:val="center"/>
          </w:tcPr>
          <w:p>
            <w:pPr>
              <w:tabs>
                <w:tab w:val="left" w:pos="0"/>
                <w:tab w:val="left" w:pos="1122"/>
              </w:tabs>
              <w:spacing w:line="360" w:lineRule="exact"/>
              <w:jc w:val="center"/>
              <w:rPr>
                <w:rFonts w:eastAsia="仿宋_GB2312"/>
                <w:szCs w:val="21"/>
              </w:rPr>
            </w:pPr>
            <w:r>
              <w:rPr>
                <w:rFonts w:eastAsia="仿宋_GB2312"/>
                <w:szCs w:val="21"/>
              </w:rPr>
              <w:t>1</w:t>
            </w:r>
          </w:p>
        </w:tc>
        <w:tc>
          <w:tcPr>
            <w:tcW w:w="3418" w:type="dxa"/>
            <w:noWrap w:val="0"/>
            <w:vAlign w:val="center"/>
          </w:tcPr>
          <w:p>
            <w:pPr>
              <w:spacing w:line="360" w:lineRule="exact"/>
              <w:jc w:val="center"/>
              <w:rPr>
                <w:rFonts w:eastAsia="仿宋_GB2312"/>
                <w:szCs w:val="21"/>
              </w:rPr>
            </w:pPr>
            <w:r>
              <w:rPr>
                <w:rFonts w:eastAsia="仿宋_GB2312"/>
                <w:szCs w:val="21"/>
              </w:rPr>
              <w:t>超融合虚拟化平台扩容</w:t>
            </w:r>
          </w:p>
        </w:tc>
        <w:tc>
          <w:tcPr>
            <w:tcW w:w="1134" w:type="dxa"/>
            <w:noWrap w:val="0"/>
            <w:vAlign w:val="center"/>
          </w:tcPr>
          <w:p>
            <w:pPr>
              <w:tabs>
                <w:tab w:val="left" w:pos="0"/>
                <w:tab w:val="left" w:pos="1122"/>
              </w:tabs>
              <w:spacing w:line="360" w:lineRule="exact"/>
              <w:jc w:val="center"/>
              <w:rPr>
                <w:rFonts w:eastAsia="仿宋_GB2312"/>
                <w:szCs w:val="21"/>
              </w:rPr>
            </w:pPr>
            <w:r>
              <w:rPr>
                <w:rFonts w:eastAsia="仿宋_GB2312"/>
                <w:szCs w:val="21"/>
              </w:rPr>
              <w:t>4台</w:t>
            </w:r>
          </w:p>
        </w:tc>
        <w:tc>
          <w:tcPr>
            <w:tcW w:w="1701" w:type="dxa"/>
            <w:noWrap w:val="0"/>
            <w:vAlign w:val="center"/>
          </w:tcPr>
          <w:p>
            <w:pPr>
              <w:tabs>
                <w:tab w:val="left" w:pos="0"/>
                <w:tab w:val="left" w:pos="1122"/>
              </w:tabs>
              <w:spacing w:line="360" w:lineRule="exact"/>
              <w:jc w:val="center"/>
              <w:rPr>
                <w:rFonts w:eastAsia="仿宋_GB2312"/>
                <w:szCs w:val="21"/>
              </w:rPr>
            </w:pPr>
            <w:r>
              <w:rPr>
                <w:rFonts w:eastAsia="仿宋_GB2312"/>
                <w:szCs w:val="21"/>
              </w:rPr>
              <w:t>155</w:t>
            </w:r>
          </w:p>
        </w:tc>
        <w:tc>
          <w:tcPr>
            <w:tcW w:w="1587" w:type="dxa"/>
            <w:vMerge w:val="restart"/>
            <w:noWrap w:val="0"/>
            <w:vAlign w:val="center"/>
          </w:tcPr>
          <w:p>
            <w:pPr>
              <w:tabs>
                <w:tab w:val="left" w:pos="0"/>
                <w:tab w:val="left" w:pos="1122"/>
              </w:tabs>
              <w:spacing w:line="360" w:lineRule="exact"/>
              <w:jc w:val="center"/>
              <w:rPr>
                <w:rFonts w:eastAsia="仿宋_GB2312"/>
                <w:szCs w:val="21"/>
              </w:rPr>
            </w:pPr>
            <w:r>
              <w:rPr>
                <w:rFonts w:eastAsia="仿宋_GB2312"/>
                <w:szCs w:val="21"/>
              </w:rPr>
              <w:t>详见“第二部分 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dxa"/>
            <w:noWrap w:val="0"/>
            <w:vAlign w:val="center"/>
          </w:tcPr>
          <w:p>
            <w:pPr>
              <w:tabs>
                <w:tab w:val="left" w:pos="0"/>
                <w:tab w:val="left" w:pos="1122"/>
              </w:tabs>
              <w:spacing w:line="360" w:lineRule="exact"/>
              <w:jc w:val="center"/>
              <w:rPr>
                <w:rFonts w:eastAsia="仿宋_GB2312"/>
                <w:szCs w:val="21"/>
              </w:rPr>
            </w:pPr>
            <w:r>
              <w:rPr>
                <w:rFonts w:eastAsia="仿宋_GB2312"/>
                <w:szCs w:val="21"/>
              </w:rPr>
              <w:t>2</w:t>
            </w:r>
          </w:p>
        </w:tc>
        <w:tc>
          <w:tcPr>
            <w:tcW w:w="3418" w:type="dxa"/>
            <w:noWrap w:val="0"/>
            <w:vAlign w:val="center"/>
          </w:tcPr>
          <w:p>
            <w:pPr>
              <w:spacing w:line="360" w:lineRule="exact"/>
              <w:jc w:val="center"/>
              <w:rPr>
                <w:rFonts w:eastAsia="仿宋_GB2312"/>
                <w:szCs w:val="21"/>
              </w:rPr>
            </w:pPr>
            <w:r>
              <w:rPr>
                <w:rFonts w:eastAsia="仿宋_GB2312"/>
                <w:szCs w:val="21"/>
              </w:rPr>
              <w:t>影像数据中心及PACS系统硬件</w:t>
            </w:r>
          </w:p>
          <w:p>
            <w:pPr>
              <w:spacing w:line="360" w:lineRule="exact"/>
              <w:jc w:val="center"/>
              <w:rPr>
                <w:rFonts w:eastAsia="仿宋_GB2312"/>
                <w:szCs w:val="21"/>
              </w:rPr>
            </w:pPr>
            <w:r>
              <w:rPr>
                <w:rFonts w:eastAsia="仿宋_GB2312"/>
                <w:szCs w:val="21"/>
              </w:rPr>
              <w:t>支撑平台</w:t>
            </w:r>
          </w:p>
        </w:tc>
        <w:tc>
          <w:tcPr>
            <w:tcW w:w="1134" w:type="dxa"/>
            <w:noWrap w:val="0"/>
            <w:vAlign w:val="center"/>
          </w:tcPr>
          <w:p>
            <w:pPr>
              <w:spacing w:line="360" w:lineRule="exact"/>
              <w:jc w:val="center"/>
              <w:rPr>
                <w:rFonts w:eastAsia="仿宋_GB2312"/>
                <w:szCs w:val="21"/>
              </w:rPr>
            </w:pPr>
            <w:r>
              <w:rPr>
                <w:rFonts w:eastAsia="仿宋_GB2312"/>
                <w:szCs w:val="21"/>
              </w:rPr>
              <w:t>1套</w:t>
            </w:r>
          </w:p>
        </w:tc>
        <w:tc>
          <w:tcPr>
            <w:tcW w:w="1701" w:type="dxa"/>
            <w:noWrap w:val="0"/>
            <w:vAlign w:val="center"/>
          </w:tcPr>
          <w:p>
            <w:pPr>
              <w:spacing w:line="360" w:lineRule="exact"/>
              <w:jc w:val="center"/>
              <w:rPr>
                <w:rFonts w:eastAsia="仿宋_GB2312"/>
                <w:szCs w:val="21"/>
              </w:rPr>
            </w:pPr>
            <w:r>
              <w:rPr>
                <w:rFonts w:eastAsia="仿宋_GB2312"/>
                <w:szCs w:val="21"/>
              </w:rPr>
              <w:t>420</w:t>
            </w:r>
          </w:p>
        </w:tc>
        <w:tc>
          <w:tcPr>
            <w:tcW w:w="1587" w:type="dxa"/>
            <w:vMerge w:val="continue"/>
            <w:noWrap w:val="0"/>
            <w:vAlign w:val="center"/>
          </w:tcPr>
          <w:p>
            <w:pPr>
              <w:tabs>
                <w:tab w:val="left" w:pos="0"/>
                <w:tab w:val="left" w:pos="1122"/>
              </w:tabs>
              <w:spacing w:line="36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dxa"/>
            <w:noWrap w:val="0"/>
            <w:vAlign w:val="center"/>
          </w:tcPr>
          <w:p>
            <w:pPr>
              <w:tabs>
                <w:tab w:val="left" w:pos="0"/>
                <w:tab w:val="left" w:pos="1122"/>
              </w:tabs>
              <w:spacing w:line="360" w:lineRule="exact"/>
              <w:jc w:val="center"/>
              <w:rPr>
                <w:rFonts w:eastAsia="仿宋_GB2312"/>
                <w:szCs w:val="21"/>
              </w:rPr>
            </w:pPr>
            <w:r>
              <w:rPr>
                <w:rFonts w:eastAsia="仿宋_GB2312"/>
                <w:szCs w:val="21"/>
              </w:rPr>
              <w:t>说明</w:t>
            </w:r>
          </w:p>
        </w:tc>
        <w:tc>
          <w:tcPr>
            <w:tcW w:w="7840" w:type="dxa"/>
            <w:gridSpan w:val="4"/>
            <w:noWrap w:val="0"/>
            <w:vAlign w:val="center"/>
          </w:tcPr>
          <w:p>
            <w:pPr>
              <w:tabs>
                <w:tab w:val="left" w:pos="0"/>
                <w:tab w:val="left" w:pos="1122"/>
              </w:tabs>
              <w:spacing w:line="360" w:lineRule="exact"/>
              <w:jc w:val="left"/>
              <w:rPr>
                <w:rFonts w:eastAsia="仿宋_GB2312"/>
                <w:szCs w:val="21"/>
              </w:rPr>
            </w:pPr>
            <w:r>
              <w:rPr>
                <w:rFonts w:eastAsia="仿宋_GB2312"/>
                <w:szCs w:val="21"/>
              </w:rPr>
              <w:t>1.本项目公布最高限价，若投标报价超过最高限价，视为无效投标。</w:t>
            </w:r>
          </w:p>
          <w:p>
            <w:pPr>
              <w:tabs>
                <w:tab w:val="left" w:pos="0"/>
                <w:tab w:val="left" w:pos="1122"/>
              </w:tabs>
              <w:spacing w:line="360" w:lineRule="exact"/>
              <w:jc w:val="left"/>
              <w:rPr>
                <w:rFonts w:eastAsia="仿宋_GB2312"/>
                <w:szCs w:val="21"/>
              </w:rPr>
            </w:pPr>
            <w:r>
              <w:rPr>
                <w:rFonts w:eastAsia="仿宋_GB2312"/>
                <w:szCs w:val="21"/>
              </w:rPr>
              <w:t>2.投标供应商须对所投包内所有产品和数量进行唯一报价，否则视为无效投标。</w:t>
            </w:r>
          </w:p>
          <w:p>
            <w:pPr>
              <w:tabs>
                <w:tab w:val="left" w:pos="0"/>
                <w:tab w:val="left" w:pos="1122"/>
              </w:tabs>
              <w:spacing w:line="360" w:lineRule="exact"/>
              <w:jc w:val="left"/>
              <w:rPr>
                <w:rFonts w:eastAsia="仿宋_GB2312"/>
                <w:szCs w:val="21"/>
              </w:rPr>
            </w:pPr>
            <w:r>
              <w:rPr>
                <w:rFonts w:eastAsia="仿宋_GB2312"/>
                <w:szCs w:val="21"/>
              </w:rPr>
              <w:t>3.投标报价应包括所有货物供应、运输、安装调试、技术培训、售后服务、备品备件和伴随服务等价格。</w:t>
            </w:r>
          </w:p>
          <w:p>
            <w:pPr>
              <w:tabs>
                <w:tab w:val="left" w:pos="0"/>
                <w:tab w:val="left" w:pos="1122"/>
              </w:tabs>
              <w:spacing w:line="360" w:lineRule="exact"/>
              <w:jc w:val="left"/>
              <w:rPr>
                <w:rFonts w:eastAsia="仿宋_GB2312"/>
                <w:szCs w:val="21"/>
              </w:rPr>
            </w:pPr>
            <w:r>
              <w:rPr>
                <w:rFonts w:eastAsia="仿宋_GB2312"/>
                <w:szCs w:val="21"/>
              </w:rPr>
              <w:t>4.投标供应商必须保证所投产品为全新、未使用过的产品。</w:t>
            </w:r>
          </w:p>
          <w:p>
            <w:pPr>
              <w:tabs>
                <w:tab w:val="left" w:pos="0"/>
                <w:tab w:val="left" w:pos="1122"/>
              </w:tabs>
              <w:spacing w:line="360" w:lineRule="exact"/>
              <w:jc w:val="left"/>
              <w:rPr>
                <w:rFonts w:eastAsia="仿宋_GB2312"/>
                <w:szCs w:val="21"/>
              </w:rPr>
            </w:pPr>
            <w:r>
              <w:rPr>
                <w:rFonts w:eastAsia="仿宋_GB2312"/>
                <w:szCs w:val="21"/>
              </w:rPr>
              <w:t>5.投标供应商可根据自身情况选择上述包中一包或多包进行投标。投标供应商须对所投包内所有产品和数量进行响应，并按包分别编制投标文件（各包相互独立制作全套投标文件），否则将视为无效投标。</w:t>
            </w:r>
          </w:p>
          <w:p>
            <w:pPr>
              <w:tabs>
                <w:tab w:val="left" w:pos="0"/>
                <w:tab w:val="left" w:pos="1122"/>
              </w:tabs>
              <w:spacing w:line="360" w:lineRule="exact"/>
              <w:jc w:val="left"/>
              <w:rPr>
                <w:rFonts w:eastAsia="仿宋_GB2312"/>
                <w:szCs w:val="21"/>
              </w:rPr>
            </w:pPr>
            <w:r>
              <w:rPr>
                <w:rFonts w:eastAsia="仿宋_GB2312"/>
                <w:szCs w:val="21"/>
              </w:rPr>
              <w:t>6.投标文件的项目编号格式为2022-JK16-W1158/包号,填写示例：2022-JK16-W1158/1。</w:t>
            </w:r>
          </w:p>
        </w:tc>
      </w:tr>
    </w:tbl>
    <w:p>
      <w:pPr>
        <w:tabs>
          <w:tab w:val="left" w:pos="0"/>
          <w:tab w:val="left" w:pos="1122"/>
        </w:tabs>
        <w:spacing w:line="440" w:lineRule="exact"/>
        <w:ind w:firstLine="560" w:firstLineChars="200"/>
        <w:rPr>
          <w:rFonts w:eastAsia="黑体"/>
          <w:sz w:val="28"/>
          <w:szCs w:val="28"/>
        </w:rPr>
      </w:pPr>
      <w:r>
        <w:rPr>
          <w:rFonts w:hint="eastAsia" w:eastAsia="黑体"/>
          <w:sz w:val="28"/>
          <w:szCs w:val="28"/>
        </w:rPr>
        <w:t>四</w:t>
      </w:r>
      <w:r>
        <w:rPr>
          <w:rFonts w:eastAsia="黑体"/>
          <w:sz w:val="28"/>
          <w:szCs w:val="28"/>
        </w:rPr>
        <w:t>、投标供应商资格条件</w:t>
      </w:r>
    </w:p>
    <w:p>
      <w:pPr>
        <w:spacing w:line="440" w:lineRule="exact"/>
        <w:ind w:left="560"/>
        <w:rPr>
          <w:rFonts w:eastAsia="仿宋_GB2312"/>
          <w:sz w:val="28"/>
          <w:szCs w:val="28"/>
        </w:rPr>
      </w:pPr>
      <w:r>
        <w:rPr>
          <w:rFonts w:hint="eastAsia" w:eastAsia="仿宋_GB2312"/>
          <w:sz w:val="28"/>
          <w:szCs w:val="28"/>
        </w:rPr>
        <w:t>（一）</w:t>
      </w:r>
      <w:r>
        <w:rPr>
          <w:rFonts w:eastAsia="仿宋_GB2312"/>
          <w:sz w:val="28"/>
          <w:szCs w:val="28"/>
        </w:rPr>
        <w:t>符合《中华人民共和国政府采购法》第二十二条资格条件：</w:t>
      </w:r>
    </w:p>
    <w:p>
      <w:pPr>
        <w:spacing w:line="440" w:lineRule="exact"/>
        <w:ind w:left="560"/>
        <w:rPr>
          <w:rFonts w:eastAsia="仿宋_GB2312"/>
          <w:sz w:val="28"/>
          <w:szCs w:val="28"/>
        </w:rPr>
      </w:pPr>
      <w:r>
        <w:rPr>
          <w:rFonts w:eastAsia="仿宋_GB2312"/>
          <w:sz w:val="28"/>
          <w:szCs w:val="28"/>
        </w:rPr>
        <w:t>1.具有独立承担民事责任的能力；</w:t>
      </w:r>
    </w:p>
    <w:p>
      <w:pPr>
        <w:spacing w:line="440" w:lineRule="exact"/>
        <w:ind w:left="560"/>
        <w:rPr>
          <w:rFonts w:eastAsia="仿宋_GB2312"/>
          <w:sz w:val="28"/>
          <w:szCs w:val="28"/>
        </w:rPr>
      </w:pPr>
      <w:r>
        <w:rPr>
          <w:rFonts w:eastAsia="仿宋_GB2312"/>
          <w:sz w:val="28"/>
          <w:szCs w:val="28"/>
        </w:rPr>
        <w:t>2.具有良好的商业信誉和健全的财务会计制度；</w:t>
      </w:r>
    </w:p>
    <w:p>
      <w:pPr>
        <w:spacing w:line="440" w:lineRule="exact"/>
        <w:ind w:left="560"/>
        <w:rPr>
          <w:rFonts w:eastAsia="仿宋_GB2312"/>
          <w:sz w:val="28"/>
          <w:szCs w:val="28"/>
        </w:rPr>
      </w:pPr>
      <w:r>
        <w:rPr>
          <w:rFonts w:eastAsia="仿宋_GB2312"/>
          <w:sz w:val="28"/>
          <w:szCs w:val="28"/>
        </w:rPr>
        <w:t>3.具有履行合同所必需的设备和专业技术能力；</w:t>
      </w:r>
    </w:p>
    <w:p>
      <w:pPr>
        <w:spacing w:line="440" w:lineRule="exact"/>
        <w:ind w:left="560"/>
        <w:rPr>
          <w:rFonts w:eastAsia="仿宋_GB2312"/>
          <w:sz w:val="28"/>
          <w:szCs w:val="28"/>
        </w:rPr>
      </w:pPr>
      <w:r>
        <w:rPr>
          <w:rFonts w:eastAsia="仿宋_GB2312"/>
          <w:sz w:val="28"/>
          <w:szCs w:val="28"/>
        </w:rPr>
        <w:t>4.有依法缴纳税收和社会保障资金的良好记录；</w:t>
      </w:r>
    </w:p>
    <w:p>
      <w:pPr>
        <w:spacing w:line="440" w:lineRule="exact"/>
        <w:ind w:firstLine="560" w:firstLineChars="200"/>
        <w:rPr>
          <w:rFonts w:eastAsia="仿宋_GB2312"/>
          <w:sz w:val="28"/>
          <w:szCs w:val="28"/>
        </w:rPr>
      </w:pPr>
      <w:r>
        <w:rPr>
          <w:rFonts w:eastAsia="仿宋_GB2312"/>
          <w:sz w:val="28"/>
          <w:szCs w:val="28"/>
        </w:rPr>
        <w:t>5.参加政府采购活动前3年内，在经营活动中没有重大违法记录；</w:t>
      </w:r>
    </w:p>
    <w:p>
      <w:pPr>
        <w:spacing w:line="440" w:lineRule="exact"/>
        <w:ind w:firstLine="560" w:firstLineChars="200"/>
        <w:rPr>
          <w:rFonts w:eastAsia="仿宋_GB2312"/>
          <w:sz w:val="28"/>
          <w:szCs w:val="28"/>
        </w:rPr>
      </w:pPr>
      <w:r>
        <w:rPr>
          <w:rFonts w:eastAsia="仿宋_GB2312"/>
          <w:sz w:val="28"/>
          <w:szCs w:val="28"/>
        </w:rPr>
        <w:t>6.法律、行政法规规定的其他条件。</w:t>
      </w:r>
    </w:p>
    <w:p>
      <w:pPr>
        <w:snapToGrid w:val="0"/>
        <w:spacing w:line="440" w:lineRule="exact"/>
        <w:ind w:firstLine="560" w:firstLineChars="200"/>
        <w:rPr>
          <w:rFonts w:eastAsia="仿宋_GB2312"/>
          <w:sz w:val="28"/>
          <w:szCs w:val="28"/>
        </w:rPr>
      </w:pPr>
      <w:r>
        <w:rPr>
          <w:rFonts w:eastAsia="仿宋_GB2312"/>
          <w:sz w:val="28"/>
          <w:szCs w:val="28"/>
        </w:rPr>
        <w:t>（二）国有企业；事业单位；军队单位；成立三年以上的非外资独资企业或外资控股企业。</w:t>
      </w:r>
    </w:p>
    <w:p>
      <w:pPr>
        <w:tabs>
          <w:tab w:val="left" w:pos="0"/>
        </w:tabs>
        <w:spacing w:line="440" w:lineRule="exact"/>
        <w:ind w:firstLine="560" w:firstLineChars="200"/>
        <w:rPr>
          <w:rFonts w:eastAsia="仿宋_GB2312"/>
          <w:sz w:val="28"/>
          <w:szCs w:val="28"/>
        </w:rPr>
      </w:pPr>
      <w:r>
        <w:rPr>
          <w:rFonts w:eastAsia="仿宋_GB2312"/>
          <w:sz w:val="28"/>
          <w:szCs w:val="28"/>
        </w:rPr>
        <w:t>（三）单位负责人为同一人或者存在直接控股、管理关系的不同供应商，不得同时参加同一包的采购活动。生产型企业的生产场经营地址或者注册登记地址为同一地址的，</w:t>
      </w:r>
      <w:r>
        <w:rPr>
          <w:rFonts w:eastAsia="仿宋_GB2312"/>
          <w:sz w:val="28"/>
          <w:szCs w:val="28"/>
          <w:lang w:bidi="ar"/>
        </w:rPr>
        <w:t>非国有销售型企业的股东和管理人员（法定代表人、董事、监事）之间存在近亲属、相互占股等关联的，也不得</w:t>
      </w:r>
      <w:r>
        <w:rPr>
          <w:rFonts w:eastAsia="仿宋_GB2312"/>
          <w:sz w:val="28"/>
          <w:szCs w:val="28"/>
        </w:rPr>
        <w:t>同时参加同一包的采购活动。近亲属指夫妻、直系血亲、三代以内旁系血亲或近姻亲关系。</w:t>
      </w:r>
    </w:p>
    <w:p>
      <w:pPr>
        <w:tabs>
          <w:tab w:val="left" w:pos="0"/>
        </w:tabs>
        <w:spacing w:line="440" w:lineRule="exact"/>
        <w:ind w:firstLine="560" w:firstLineChars="200"/>
        <w:rPr>
          <w:rFonts w:eastAsia="仿宋_GB2312"/>
          <w:sz w:val="28"/>
          <w:szCs w:val="28"/>
        </w:rPr>
      </w:pPr>
      <w:r>
        <w:rPr>
          <w:rFonts w:eastAsia="仿宋_GB2312"/>
          <w:sz w:val="28"/>
          <w:szCs w:val="28"/>
        </w:rPr>
        <w:t>（四）未被列入政府采购失信名单、军队供应商暂停名单，未在军队采购失信名单禁入处罚期内，未被“信用中国”网站列入失信被执行人、重大税收违法案件当事人。</w:t>
      </w:r>
    </w:p>
    <w:p>
      <w:pPr>
        <w:spacing w:line="440" w:lineRule="exact"/>
        <w:ind w:firstLine="560" w:firstLineChars="200"/>
        <w:rPr>
          <w:rFonts w:eastAsia="仿宋_GB2312"/>
          <w:sz w:val="28"/>
          <w:szCs w:val="28"/>
        </w:rPr>
      </w:pPr>
      <w:r>
        <w:rPr>
          <w:rFonts w:eastAsia="仿宋_GB2312"/>
          <w:sz w:val="28"/>
          <w:szCs w:val="28"/>
        </w:rPr>
        <w:t>（五）本项目不接受联合体投标。</w:t>
      </w:r>
    </w:p>
    <w:p>
      <w:pPr>
        <w:tabs>
          <w:tab w:val="left" w:pos="0"/>
        </w:tabs>
        <w:spacing w:line="440" w:lineRule="exact"/>
        <w:ind w:firstLine="560" w:firstLineChars="200"/>
        <w:rPr>
          <w:rFonts w:eastAsia="仿宋_GB2312"/>
          <w:sz w:val="28"/>
          <w:szCs w:val="28"/>
        </w:rPr>
      </w:pPr>
      <w:r>
        <w:rPr>
          <w:rFonts w:eastAsia="仿宋_GB2312"/>
          <w:sz w:val="28"/>
          <w:szCs w:val="28"/>
        </w:rPr>
        <w:t>（六）供应商必须向采购代理机构购买招标文件并登记备案，未向采购代理机构购买招标文件并登记备案的供应商无资格参加本项目的投标。</w:t>
      </w:r>
    </w:p>
    <w:p>
      <w:pPr>
        <w:tabs>
          <w:tab w:val="left" w:pos="0"/>
          <w:tab w:val="left" w:pos="1122"/>
        </w:tabs>
        <w:spacing w:line="440" w:lineRule="exact"/>
        <w:ind w:firstLine="560" w:firstLineChars="200"/>
        <w:rPr>
          <w:rFonts w:eastAsia="黑体"/>
          <w:sz w:val="28"/>
          <w:szCs w:val="28"/>
        </w:rPr>
      </w:pPr>
      <w:r>
        <w:rPr>
          <w:rFonts w:hint="eastAsia" w:eastAsia="黑体"/>
          <w:sz w:val="28"/>
          <w:szCs w:val="28"/>
        </w:rPr>
        <w:t>五</w:t>
      </w:r>
      <w:r>
        <w:rPr>
          <w:rFonts w:eastAsia="黑体"/>
          <w:sz w:val="28"/>
          <w:szCs w:val="28"/>
        </w:rPr>
        <w:t>、招标文件申领时间、地点、方式</w:t>
      </w:r>
    </w:p>
    <w:p>
      <w:pPr>
        <w:spacing w:line="440" w:lineRule="exact"/>
        <w:ind w:firstLine="560" w:firstLineChars="200"/>
        <w:rPr>
          <w:rFonts w:eastAsia="仿宋_GB2312"/>
          <w:sz w:val="28"/>
          <w:szCs w:val="28"/>
        </w:rPr>
      </w:pPr>
      <w:r>
        <w:rPr>
          <w:sz w:val="28"/>
          <w:szCs w:val="28"/>
        </w:rPr>
        <w:t>（一）</w:t>
      </w:r>
      <w:r>
        <w:rPr>
          <w:rFonts w:eastAsia="仿宋_GB2312"/>
          <w:sz w:val="28"/>
          <w:szCs w:val="28"/>
        </w:rPr>
        <w:t>申领时间：</w:t>
      </w:r>
      <w:r>
        <w:rPr>
          <w:rFonts w:eastAsia="仿宋_GB2312"/>
          <w:sz w:val="28"/>
          <w:szCs w:val="28"/>
          <w:u w:val="single"/>
        </w:rPr>
        <w:t>2022</w:t>
      </w:r>
      <w:r>
        <w:rPr>
          <w:rFonts w:eastAsia="仿宋_GB2312"/>
          <w:sz w:val="28"/>
          <w:szCs w:val="28"/>
        </w:rPr>
        <w:t>年</w:t>
      </w:r>
      <w:r>
        <w:rPr>
          <w:sz w:val="28"/>
          <w:szCs w:val="28"/>
          <w:u w:val="single"/>
        </w:rPr>
        <w:t>10</w:t>
      </w:r>
      <w:r>
        <w:rPr>
          <w:sz w:val="28"/>
          <w:szCs w:val="28"/>
        </w:rPr>
        <w:t>月</w:t>
      </w:r>
      <w:r>
        <w:rPr>
          <w:sz w:val="28"/>
          <w:szCs w:val="28"/>
          <w:u w:val="single"/>
        </w:rPr>
        <w:t>20</w:t>
      </w:r>
      <w:r>
        <w:rPr>
          <w:sz w:val="28"/>
          <w:szCs w:val="28"/>
        </w:rPr>
        <w:t>日</w:t>
      </w:r>
      <w:r>
        <w:rPr>
          <w:rFonts w:eastAsia="仿宋_GB2312"/>
          <w:sz w:val="28"/>
          <w:szCs w:val="28"/>
        </w:rPr>
        <w:t>至</w:t>
      </w:r>
      <w:r>
        <w:rPr>
          <w:sz w:val="28"/>
          <w:szCs w:val="28"/>
          <w:u w:val="single"/>
        </w:rPr>
        <w:t>10</w:t>
      </w:r>
      <w:r>
        <w:rPr>
          <w:sz w:val="28"/>
          <w:szCs w:val="28"/>
        </w:rPr>
        <w:t>月</w:t>
      </w:r>
      <w:r>
        <w:rPr>
          <w:sz w:val="28"/>
          <w:szCs w:val="28"/>
          <w:u w:val="single"/>
        </w:rPr>
        <w:t>27</w:t>
      </w:r>
      <w:r>
        <w:rPr>
          <w:sz w:val="28"/>
          <w:szCs w:val="28"/>
        </w:rPr>
        <w:t>日</w:t>
      </w:r>
      <w:r>
        <w:rPr>
          <w:rFonts w:eastAsia="仿宋_GB2312"/>
          <w:sz w:val="28"/>
          <w:szCs w:val="28"/>
        </w:rPr>
        <w:t>，每日上午</w:t>
      </w:r>
      <w:r>
        <w:rPr>
          <w:rFonts w:eastAsia="仿宋_GB2312"/>
          <w:sz w:val="28"/>
          <w:szCs w:val="28"/>
          <w:u w:val="single"/>
        </w:rPr>
        <w:t>8</w:t>
      </w:r>
      <w:r>
        <w:rPr>
          <w:rFonts w:eastAsia="仿宋_GB2312"/>
          <w:sz w:val="28"/>
          <w:szCs w:val="28"/>
        </w:rPr>
        <w:t>：</w:t>
      </w:r>
      <w:r>
        <w:rPr>
          <w:rFonts w:eastAsia="仿宋_GB2312"/>
          <w:sz w:val="28"/>
          <w:szCs w:val="28"/>
          <w:u w:val="single"/>
        </w:rPr>
        <w:t>30</w:t>
      </w:r>
      <w:r>
        <w:rPr>
          <w:rFonts w:eastAsia="仿宋_GB2312"/>
          <w:sz w:val="28"/>
          <w:szCs w:val="28"/>
        </w:rPr>
        <w:t>至</w:t>
      </w:r>
      <w:r>
        <w:rPr>
          <w:rFonts w:eastAsia="仿宋_GB2312"/>
          <w:sz w:val="28"/>
          <w:szCs w:val="28"/>
          <w:u w:val="single"/>
        </w:rPr>
        <w:t>11</w:t>
      </w:r>
      <w:r>
        <w:rPr>
          <w:rFonts w:eastAsia="仿宋_GB2312"/>
          <w:sz w:val="28"/>
          <w:szCs w:val="28"/>
        </w:rPr>
        <w:t>：</w:t>
      </w:r>
      <w:r>
        <w:rPr>
          <w:rFonts w:eastAsia="仿宋_GB2312"/>
          <w:sz w:val="28"/>
          <w:szCs w:val="28"/>
          <w:u w:val="single"/>
        </w:rPr>
        <w:t>00</w:t>
      </w:r>
      <w:r>
        <w:rPr>
          <w:rFonts w:eastAsia="仿宋_GB2312"/>
          <w:sz w:val="28"/>
          <w:szCs w:val="28"/>
        </w:rPr>
        <w:t>，下午</w:t>
      </w:r>
      <w:r>
        <w:rPr>
          <w:rFonts w:eastAsia="仿宋_GB2312"/>
          <w:sz w:val="28"/>
          <w:szCs w:val="28"/>
          <w:u w:val="single"/>
        </w:rPr>
        <w:t>13</w:t>
      </w:r>
      <w:r>
        <w:rPr>
          <w:rFonts w:eastAsia="仿宋_GB2312"/>
          <w:sz w:val="28"/>
          <w:szCs w:val="28"/>
        </w:rPr>
        <w:t>：</w:t>
      </w:r>
      <w:r>
        <w:rPr>
          <w:rFonts w:eastAsia="仿宋_GB2312"/>
          <w:sz w:val="28"/>
          <w:szCs w:val="28"/>
          <w:u w:val="single"/>
        </w:rPr>
        <w:t>30</w:t>
      </w:r>
      <w:r>
        <w:rPr>
          <w:rFonts w:eastAsia="仿宋_GB2312"/>
          <w:sz w:val="28"/>
          <w:szCs w:val="28"/>
        </w:rPr>
        <w:t>至</w:t>
      </w:r>
      <w:r>
        <w:rPr>
          <w:rFonts w:eastAsia="仿宋_GB2312"/>
          <w:sz w:val="28"/>
          <w:szCs w:val="28"/>
          <w:u w:val="single"/>
        </w:rPr>
        <w:t>17</w:t>
      </w:r>
      <w:r>
        <w:rPr>
          <w:rFonts w:eastAsia="仿宋_GB2312"/>
          <w:sz w:val="28"/>
          <w:szCs w:val="28"/>
        </w:rPr>
        <w:t>：</w:t>
      </w:r>
      <w:r>
        <w:rPr>
          <w:rFonts w:eastAsia="仿宋_GB2312"/>
          <w:sz w:val="28"/>
          <w:szCs w:val="28"/>
          <w:u w:val="single"/>
        </w:rPr>
        <w:t>00</w:t>
      </w:r>
      <w:r>
        <w:rPr>
          <w:rFonts w:eastAsia="仿宋_GB2312"/>
          <w:sz w:val="28"/>
          <w:szCs w:val="28"/>
        </w:rPr>
        <w:t>（北京时间，节假日、公休日除外）。</w:t>
      </w:r>
    </w:p>
    <w:p>
      <w:pPr>
        <w:tabs>
          <w:tab w:val="left" w:pos="0"/>
        </w:tabs>
        <w:spacing w:line="440" w:lineRule="exact"/>
        <w:ind w:firstLine="560" w:firstLineChars="200"/>
        <w:rPr>
          <w:rFonts w:eastAsia="仿宋_GB2312"/>
          <w:sz w:val="28"/>
          <w:szCs w:val="28"/>
        </w:rPr>
      </w:pPr>
      <w:r>
        <w:rPr>
          <w:rFonts w:eastAsia="仿宋_GB2312"/>
          <w:sz w:val="28"/>
          <w:szCs w:val="28"/>
        </w:rPr>
        <w:t>（二）申领地点：</w:t>
      </w:r>
      <w:r>
        <w:rPr>
          <w:rFonts w:eastAsia="仿宋_GB2312"/>
          <w:sz w:val="28"/>
          <w:szCs w:val="28"/>
          <w:u w:val="single"/>
        </w:rPr>
        <w:t>北京市</w:t>
      </w:r>
      <w:r>
        <w:rPr>
          <w:rFonts w:eastAsia="仿宋_GB2312"/>
          <w:sz w:val="28"/>
          <w:szCs w:val="28"/>
        </w:rPr>
        <w:t>。为做好疫情防护工作，本项目可以线上申领。</w:t>
      </w:r>
    </w:p>
    <w:p>
      <w:pPr>
        <w:tabs>
          <w:tab w:val="left" w:pos="0"/>
        </w:tabs>
        <w:spacing w:line="440" w:lineRule="exact"/>
        <w:ind w:firstLine="560" w:firstLineChars="200"/>
        <w:rPr>
          <w:rFonts w:eastAsia="仿宋_GB2312"/>
          <w:sz w:val="28"/>
          <w:szCs w:val="28"/>
        </w:rPr>
      </w:pPr>
      <w:r>
        <w:rPr>
          <w:rFonts w:eastAsia="仿宋_GB2312"/>
          <w:sz w:val="28"/>
          <w:szCs w:val="28"/>
        </w:rPr>
        <w:t>（三）申领招标文件时需提供以下资料：</w:t>
      </w:r>
    </w:p>
    <w:p>
      <w:pPr>
        <w:tabs>
          <w:tab w:val="left" w:pos="0"/>
        </w:tabs>
        <w:spacing w:line="440" w:lineRule="exact"/>
        <w:ind w:firstLine="560" w:firstLineChars="200"/>
        <w:rPr>
          <w:rFonts w:eastAsia="仿宋_GB2312"/>
          <w:sz w:val="28"/>
          <w:szCs w:val="28"/>
        </w:rPr>
      </w:pPr>
      <w:r>
        <w:rPr>
          <w:rFonts w:eastAsia="仿宋_GB2312"/>
          <w:sz w:val="28"/>
          <w:szCs w:val="28"/>
        </w:rPr>
        <w:t>1.营业执照或事业单位法人证书复印件加盖公章(军队单位不需要提供)；</w:t>
      </w:r>
    </w:p>
    <w:p>
      <w:pPr>
        <w:tabs>
          <w:tab w:val="left" w:pos="0"/>
        </w:tabs>
        <w:spacing w:line="440" w:lineRule="exact"/>
        <w:ind w:firstLine="560" w:firstLineChars="200"/>
        <w:rPr>
          <w:rFonts w:eastAsia="仿宋_GB2312"/>
          <w:sz w:val="28"/>
          <w:szCs w:val="28"/>
        </w:rPr>
      </w:pPr>
      <w:r>
        <w:rPr>
          <w:rFonts w:eastAsia="仿宋_GB2312"/>
          <w:sz w:val="28"/>
          <w:szCs w:val="28"/>
        </w:rPr>
        <w:t>2.法定代表人资格证明书原件；</w:t>
      </w:r>
    </w:p>
    <w:p>
      <w:pPr>
        <w:tabs>
          <w:tab w:val="left" w:pos="0"/>
        </w:tabs>
        <w:spacing w:line="440" w:lineRule="exact"/>
        <w:ind w:firstLine="560" w:firstLineChars="200"/>
        <w:rPr>
          <w:rFonts w:eastAsia="仿宋_GB2312"/>
          <w:sz w:val="28"/>
          <w:szCs w:val="28"/>
        </w:rPr>
      </w:pPr>
      <w:r>
        <w:rPr>
          <w:rFonts w:eastAsia="仿宋_GB2312"/>
          <w:sz w:val="28"/>
          <w:szCs w:val="28"/>
        </w:rPr>
        <w:t>3.法定代表人授权书原件；</w:t>
      </w:r>
    </w:p>
    <w:p>
      <w:pPr>
        <w:spacing w:line="440" w:lineRule="exact"/>
        <w:ind w:firstLine="560" w:firstLineChars="200"/>
        <w:rPr>
          <w:rFonts w:eastAsia="仿宋_GB2312"/>
          <w:sz w:val="28"/>
          <w:szCs w:val="28"/>
        </w:rPr>
      </w:pPr>
      <w:r>
        <w:rPr>
          <w:rFonts w:eastAsia="仿宋_GB2312"/>
          <w:sz w:val="28"/>
          <w:szCs w:val="28"/>
        </w:rPr>
        <w:t>4.非外资独资企业或外资控股企业的书面声明（企业提供，事业单位、军队单位不需要提供）；</w:t>
      </w:r>
    </w:p>
    <w:p>
      <w:pPr>
        <w:spacing w:line="440" w:lineRule="exact"/>
        <w:ind w:firstLine="560" w:firstLineChars="200"/>
        <w:rPr>
          <w:rFonts w:eastAsia="仿宋_GB2312"/>
          <w:sz w:val="28"/>
          <w:szCs w:val="28"/>
        </w:rPr>
      </w:pPr>
      <w:r>
        <w:rPr>
          <w:rFonts w:eastAsia="仿宋_GB2312"/>
          <w:sz w:val="28"/>
          <w:szCs w:val="28"/>
        </w:rPr>
        <w:t>5.投标供应商主要股东或出资人信息；</w:t>
      </w:r>
    </w:p>
    <w:p>
      <w:pPr>
        <w:snapToGrid w:val="0"/>
        <w:spacing w:line="440" w:lineRule="exact"/>
        <w:ind w:firstLine="560" w:firstLineChars="200"/>
        <w:rPr>
          <w:rFonts w:eastAsia="仿宋_GB2312"/>
          <w:sz w:val="28"/>
          <w:szCs w:val="28"/>
        </w:rPr>
      </w:pPr>
      <w:r>
        <w:rPr>
          <w:rFonts w:eastAsia="仿宋_GB2312"/>
          <w:sz w:val="28"/>
          <w:szCs w:val="28"/>
        </w:rPr>
        <w:t>6.未被“信用中国”网站列入失信被执行人、重大税收违法案件当事人名单，未被列入政府采购严重失信行为记录名单，未被列入军队供应商暂停名单，未在军队采购供应商失信名单禁入处罚期内的承诺书；</w:t>
      </w:r>
    </w:p>
    <w:p>
      <w:pPr>
        <w:tabs>
          <w:tab w:val="left" w:pos="0"/>
        </w:tabs>
        <w:spacing w:line="440" w:lineRule="exact"/>
        <w:ind w:firstLine="560" w:firstLineChars="200"/>
        <w:rPr>
          <w:rFonts w:eastAsia="仿宋_GB2312"/>
          <w:sz w:val="28"/>
          <w:szCs w:val="28"/>
        </w:rPr>
      </w:pPr>
      <w:r>
        <w:rPr>
          <w:rFonts w:eastAsia="仿宋_GB2312"/>
          <w:sz w:val="28"/>
          <w:szCs w:val="28"/>
        </w:rPr>
        <w:t>（四）申领方式</w:t>
      </w:r>
    </w:p>
    <w:p>
      <w:pPr>
        <w:pStyle w:val="3"/>
        <w:spacing w:before="0" w:beforeAutospacing="0" w:after="0" w:afterAutospacing="0" w:line="44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本项目采取网上发送方式。投标人采取发送电子邮件方式递交报名资料，邮件主题：项目名称+项目编号+公司名称；邮件内容：列明公司名称、法定代表人或授权代表人</w:t>
      </w:r>
      <w:r>
        <w:rPr>
          <w:rFonts w:ascii="Times New Roman" w:hAnsi="Times New Roman" w:eastAsia="仿宋_GB2312" w:cs="Times New Roman"/>
          <w:bCs/>
          <w:sz w:val="28"/>
          <w:szCs w:val="28"/>
        </w:rPr>
        <w:t>姓名</w:t>
      </w:r>
      <w:r>
        <w:rPr>
          <w:rFonts w:ascii="Times New Roman" w:hAnsi="Times New Roman" w:eastAsia="仿宋_GB2312" w:cs="Times New Roman"/>
          <w:sz w:val="28"/>
          <w:szCs w:val="28"/>
        </w:rPr>
        <w:t>及</w:t>
      </w:r>
      <w:r>
        <w:rPr>
          <w:rFonts w:ascii="Times New Roman" w:hAnsi="Times New Roman" w:eastAsia="仿宋_GB2312" w:cs="Times New Roman"/>
          <w:bCs/>
          <w:sz w:val="28"/>
          <w:szCs w:val="28"/>
        </w:rPr>
        <w:t>联系方式；</w:t>
      </w:r>
      <w:r>
        <w:rPr>
          <w:rFonts w:ascii="Times New Roman" w:hAnsi="Times New Roman" w:eastAsia="仿宋_GB2312" w:cs="Times New Roman"/>
          <w:sz w:val="28"/>
          <w:szCs w:val="28"/>
        </w:rPr>
        <w:t>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代理机构邮箱：</w:t>
      </w:r>
      <w:r>
        <w:rPr>
          <w:rFonts w:ascii="Times New Roman" w:hAnsi="Times New Roman" w:eastAsia="仿宋_GB2312" w:cs="Times New Roman"/>
          <w:sz w:val="28"/>
          <w:szCs w:val="28"/>
          <w:u w:val="single"/>
        </w:rPr>
        <w:t>jyzxbid@163.com</w:t>
      </w:r>
      <w:r>
        <w:rPr>
          <w:rFonts w:ascii="Times New Roman" w:hAnsi="Times New Roman" w:eastAsia="仿宋_GB2312" w:cs="Times New Roman"/>
          <w:sz w:val="28"/>
          <w:szCs w:val="28"/>
        </w:rPr>
        <w:t>。</w:t>
      </w:r>
    </w:p>
    <w:p>
      <w:pPr>
        <w:tabs>
          <w:tab w:val="left" w:pos="888"/>
        </w:tabs>
        <w:spacing w:line="44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五</w:t>
      </w:r>
      <w:r>
        <w:rPr>
          <w:rFonts w:eastAsia="仿宋_GB2312"/>
          <w:sz w:val="28"/>
          <w:szCs w:val="28"/>
        </w:rPr>
        <w:t>）招标文件售价：200元/包，售后不退。</w:t>
      </w:r>
    </w:p>
    <w:p>
      <w:pPr>
        <w:tabs>
          <w:tab w:val="left" w:pos="888"/>
        </w:tabs>
        <w:spacing w:line="44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六</w:t>
      </w:r>
      <w:r>
        <w:rPr>
          <w:rFonts w:eastAsia="仿宋_GB2312"/>
          <w:sz w:val="28"/>
          <w:szCs w:val="28"/>
        </w:rPr>
        <w:t>）本项目采取资格后审，能够登记并获取招标文件不代表资格审查通过，采购机构和采购代理机构对此不承担任何责任。</w:t>
      </w:r>
    </w:p>
    <w:p>
      <w:pPr>
        <w:tabs>
          <w:tab w:val="left" w:pos="0"/>
          <w:tab w:val="left" w:pos="1122"/>
        </w:tabs>
        <w:spacing w:line="440" w:lineRule="exact"/>
        <w:ind w:firstLine="560" w:firstLineChars="200"/>
        <w:rPr>
          <w:rFonts w:eastAsia="黑体"/>
          <w:sz w:val="28"/>
          <w:szCs w:val="28"/>
        </w:rPr>
      </w:pPr>
      <w:r>
        <w:rPr>
          <w:rFonts w:hint="eastAsia" w:eastAsia="黑体"/>
          <w:sz w:val="28"/>
          <w:szCs w:val="28"/>
        </w:rPr>
        <w:t>六</w:t>
      </w:r>
      <w:r>
        <w:rPr>
          <w:rFonts w:eastAsia="黑体"/>
          <w:sz w:val="28"/>
          <w:szCs w:val="28"/>
        </w:rPr>
        <w:t>、投标开始和截止时间及地点、方式</w:t>
      </w:r>
    </w:p>
    <w:p>
      <w:pPr>
        <w:tabs>
          <w:tab w:val="left" w:pos="888"/>
        </w:tabs>
        <w:spacing w:line="440" w:lineRule="exact"/>
        <w:ind w:firstLine="560" w:firstLineChars="200"/>
        <w:rPr>
          <w:rFonts w:eastAsia="仿宋_GB2312"/>
          <w:sz w:val="28"/>
          <w:szCs w:val="28"/>
        </w:rPr>
      </w:pPr>
      <w:r>
        <w:rPr>
          <w:rFonts w:eastAsia="仿宋_GB2312"/>
          <w:sz w:val="28"/>
          <w:szCs w:val="28"/>
        </w:rPr>
        <w:t>（一）投标开始时间：2022年11月9日8时30分（北京时间）。</w:t>
      </w:r>
    </w:p>
    <w:p>
      <w:pPr>
        <w:tabs>
          <w:tab w:val="left" w:pos="888"/>
        </w:tabs>
        <w:spacing w:line="440" w:lineRule="exact"/>
        <w:ind w:firstLine="560" w:firstLineChars="200"/>
        <w:rPr>
          <w:rFonts w:eastAsia="仿宋_GB2312"/>
          <w:sz w:val="28"/>
          <w:szCs w:val="28"/>
        </w:rPr>
      </w:pPr>
      <w:r>
        <w:rPr>
          <w:rFonts w:eastAsia="仿宋_GB2312"/>
          <w:sz w:val="28"/>
          <w:szCs w:val="28"/>
        </w:rPr>
        <w:t>（二）投标截止时间：2022年11月9日9时00分（北京时间）。</w:t>
      </w:r>
    </w:p>
    <w:p>
      <w:pPr>
        <w:tabs>
          <w:tab w:val="left" w:pos="888"/>
        </w:tabs>
        <w:spacing w:line="440" w:lineRule="exact"/>
        <w:ind w:firstLine="560" w:firstLineChars="200"/>
        <w:rPr>
          <w:rFonts w:eastAsia="仿宋_GB2312"/>
          <w:sz w:val="28"/>
          <w:szCs w:val="28"/>
        </w:rPr>
      </w:pPr>
      <w:r>
        <w:rPr>
          <w:rFonts w:eastAsia="仿宋_GB2312"/>
          <w:sz w:val="28"/>
          <w:szCs w:val="28"/>
        </w:rPr>
        <w:t>（三）投标地点：北京市。</w:t>
      </w:r>
    </w:p>
    <w:p>
      <w:pPr>
        <w:tabs>
          <w:tab w:val="left" w:pos="888"/>
        </w:tabs>
        <w:spacing w:line="44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四</w:t>
      </w:r>
      <w:r>
        <w:rPr>
          <w:rFonts w:eastAsia="仿宋_GB2312"/>
          <w:sz w:val="28"/>
          <w:szCs w:val="28"/>
        </w:rPr>
        <w:t>）投标方式：由投标供应商法定代表人或授权代表现场递交投标文件，不接受邮寄等其他方式。</w:t>
      </w:r>
    </w:p>
    <w:p>
      <w:pPr>
        <w:tabs>
          <w:tab w:val="left" w:pos="0"/>
          <w:tab w:val="left" w:pos="1122"/>
        </w:tabs>
        <w:spacing w:line="440" w:lineRule="exact"/>
        <w:ind w:firstLine="560" w:firstLineChars="200"/>
        <w:rPr>
          <w:rFonts w:eastAsia="黑体"/>
          <w:sz w:val="28"/>
          <w:szCs w:val="28"/>
        </w:rPr>
      </w:pPr>
      <w:r>
        <w:rPr>
          <w:rFonts w:hint="eastAsia" w:eastAsia="黑体"/>
          <w:sz w:val="28"/>
          <w:szCs w:val="28"/>
        </w:rPr>
        <w:t>七</w:t>
      </w:r>
      <w:r>
        <w:rPr>
          <w:rFonts w:eastAsia="黑体"/>
          <w:sz w:val="28"/>
          <w:szCs w:val="28"/>
        </w:rPr>
        <w:t>、开标时间、地点</w:t>
      </w:r>
    </w:p>
    <w:p>
      <w:pPr>
        <w:tabs>
          <w:tab w:val="left" w:pos="888"/>
        </w:tabs>
        <w:spacing w:line="440" w:lineRule="exact"/>
        <w:ind w:firstLine="560" w:firstLineChars="200"/>
        <w:rPr>
          <w:rFonts w:eastAsia="仿宋_GB2312"/>
          <w:sz w:val="28"/>
          <w:szCs w:val="28"/>
        </w:rPr>
      </w:pPr>
      <w:r>
        <w:rPr>
          <w:rFonts w:eastAsia="仿宋_GB2312"/>
          <w:sz w:val="28"/>
          <w:szCs w:val="28"/>
        </w:rPr>
        <w:t>（一）开标时间：</w:t>
      </w:r>
      <w:r>
        <w:rPr>
          <w:rFonts w:eastAsia="仿宋_GB2312"/>
          <w:sz w:val="28"/>
          <w:szCs w:val="28"/>
          <w:u w:val="single"/>
        </w:rPr>
        <w:t>2022</w:t>
      </w:r>
      <w:r>
        <w:rPr>
          <w:rFonts w:eastAsia="仿宋_GB2312"/>
          <w:sz w:val="28"/>
          <w:szCs w:val="28"/>
        </w:rPr>
        <w:t>年</w:t>
      </w:r>
      <w:r>
        <w:rPr>
          <w:rFonts w:eastAsia="仿宋_GB2312"/>
          <w:sz w:val="28"/>
          <w:szCs w:val="28"/>
          <w:u w:val="single"/>
        </w:rPr>
        <w:t>11</w:t>
      </w:r>
      <w:r>
        <w:rPr>
          <w:rFonts w:eastAsia="仿宋_GB2312"/>
          <w:sz w:val="28"/>
          <w:szCs w:val="28"/>
        </w:rPr>
        <w:t>月</w:t>
      </w:r>
      <w:r>
        <w:rPr>
          <w:rFonts w:eastAsia="仿宋_GB2312"/>
          <w:sz w:val="28"/>
          <w:szCs w:val="28"/>
          <w:u w:val="single"/>
        </w:rPr>
        <w:t>9</w:t>
      </w:r>
      <w:r>
        <w:rPr>
          <w:rFonts w:eastAsia="仿宋_GB2312"/>
          <w:sz w:val="28"/>
          <w:szCs w:val="28"/>
        </w:rPr>
        <w:t>日</w:t>
      </w:r>
      <w:r>
        <w:rPr>
          <w:rFonts w:eastAsia="仿宋_GB2312"/>
          <w:sz w:val="28"/>
          <w:szCs w:val="28"/>
          <w:u w:val="single"/>
        </w:rPr>
        <w:t>9</w:t>
      </w:r>
      <w:r>
        <w:rPr>
          <w:rFonts w:eastAsia="仿宋_GB2312"/>
          <w:sz w:val="28"/>
          <w:szCs w:val="28"/>
        </w:rPr>
        <w:t>时</w:t>
      </w:r>
      <w:r>
        <w:rPr>
          <w:rFonts w:eastAsia="仿宋_GB2312"/>
          <w:sz w:val="28"/>
          <w:szCs w:val="28"/>
          <w:u w:val="single"/>
        </w:rPr>
        <w:t>00</w:t>
      </w:r>
      <w:r>
        <w:rPr>
          <w:rFonts w:eastAsia="仿宋_GB2312"/>
          <w:sz w:val="28"/>
          <w:szCs w:val="28"/>
        </w:rPr>
        <w:t>分（北京时间，应与投标截止时间保持一致）。</w:t>
      </w:r>
    </w:p>
    <w:p>
      <w:pPr>
        <w:tabs>
          <w:tab w:val="left" w:pos="888"/>
        </w:tabs>
        <w:spacing w:line="440" w:lineRule="exact"/>
        <w:ind w:left="468"/>
        <w:rPr>
          <w:rFonts w:eastAsia="仿宋_GB2312"/>
          <w:sz w:val="28"/>
          <w:szCs w:val="28"/>
        </w:rPr>
      </w:pPr>
      <w:r>
        <w:rPr>
          <w:rFonts w:eastAsia="仿宋_GB2312"/>
          <w:sz w:val="28"/>
          <w:szCs w:val="28"/>
        </w:rPr>
        <w:t>（二）开标地点：</w:t>
      </w:r>
      <w:r>
        <w:rPr>
          <w:rFonts w:eastAsia="仿宋_GB2312"/>
          <w:sz w:val="28"/>
          <w:u w:val="single"/>
        </w:rPr>
        <w:t>北京市</w:t>
      </w:r>
      <w:r>
        <w:rPr>
          <w:rFonts w:eastAsia="仿宋_GB2312"/>
          <w:sz w:val="28"/>
          <w:szCs w:val="28"/>
        </w:rPr>
        <w:t>。</w:t>
      </w:r>
    </w:p>
    <w:p>
      <w:pPr>
        <w:tabs>
          <w:tab w:val="left" w:pos="0"/>
          <w:tab w:val="left" w:pos="1122"/>
        </w:tabs>
        <w:spacing w:line="440" w:lineRule="exact"/>
        <w:ind w:firstLine="560" w:firstLineChars="200"/>
        <w:rPr>
          <w:rFonts w:eastAsia="黑体"/>
          <w:sz w:val="28"/>
          <w:szCs w:val="28"/>
        </w:rPr>
      </w:pPr>
      <w:r>
        <w:rPr>
          <w:rFonts w:eastAsia="黑体"/>
          <w:sz w:val="28"/>
          <w:szCs w:val="28"/>
        </w:rPr>
        <w:t>八、本采购项目相关信息</w:t>
      </w:r>
      <w:r>
        <w:rPr>
          <w:rFonts w:hAnsi="黑体" w:eastAsia="黑体"/>
          <w:sz w:val="28"/>
          <w:szCs w:val="28"/>
        </w:rPr>
        <w:t>在《军队采购网》</w:t>
      </w:r>
      <w:r>
        <w:rPr>
          <w:rFonts w:eastAsia="黑体"/>
          <w:sz w:val="28"/>
          <w:szCs w:val="28"/>
        </w:rPr>
        <w:t xml:space="preserve"> (www.plap.cn)</w:t>
      </w:r>
      <w:r>
        <w:rPr>
          <w:rFonts w:hint="eastAsia" w:eastAsia="黑体"/>
          <w:sz w:val="28"/>
          <w:szCs w:val="28"/>
        </w:rPr>
        <w:t>和</w:t>
      </w:r>
      <w:r>
        <w:rPr>
          <w:rFonts w:hAnsi="黑体" w:eastAsia="黑体"/>
          <w:sz w:val="28"/>
          <w:szCs w:val="28"/>
        </w:rPr>
        <w:t>《中国政府采购网》（</w:t>
      </w:r>
      <w:r>
        <w:rPr>
          <w:rFonts w:eastAsia="黑体"/>
          <w:sz w:val="28"/>
          <w:szCs w:val="28"/>
        </w:rPr>
        <w:t>www.ccgp.gov.cn</w:t>
      </w:r>
      <w:r>
        <w:rPr>
          <w:rFonts w:hAnsi="黑体" w:eastAsia="黑体"/>
          <w:sz w:val="28"/>
          <w:szCs w:val="28"/>
        </w:rPr>
        <w:t>）上发布。</w:t>
      </w:r>
    </w:p>
    <w:p>
      <w:pPr>
        <w:tabs>
          <w:tab w:val="left" w:pos="0"/>
          <w:tab w:val="left" w:pos="1122"/>
        </w:tabs>
        <w:spacing w:line="440" w:lineRule="exact"/>
        <w:ind w:firstLine="560" w:firstLineChars="200"/>
        <w:jc w:val="left"/>
        <w:rPr>
          <w:rFonts w:eastAsia="黑体"/>
          <w:sz w:val="28"/>
          <w:szCs w:val="28"/>
        </w:rPr>
      </w:pPr>
      <w:r>
        <w:rPr>
          <w:rFonts w:eastAsia="黑体"/>
          <w:sz w:val="28"/>
          <w:szCs w:val="28"/>
        </w:rPr>
        <w:t>九、采购机构联系方式</w:t>
      </w:r>
    </w:p>
    <w:p>
      <w:pPr>
        <w:spacing w:line="440" w:lineRule="exact"/>
        <w:ind w:firstLine="560" w:firstLineChars="200"/>
        <w:rPr>
          <w:rFonts w:eastAsia="仿宋_GB2312"/>
          <w:sz w:val="28"/>
          <w:szCs w:val="28"/>
        </w:rPr>
      </w:pPr>
      <w:r>
        <w:rPr>
          <w:rFonts w:eastAsia="仿宋_GB2312"/>
          <w:sz w:val="28"/>
          <w:szCs w:val="28"/>
        </w:rPr>
        <w:t>联 系 人：</w:t>
      </w:r>
      <w:r>
        <w:rPr>
          <w:rFonts w:hint="eastAsia" w:eastAsia="仿宋_GB2312"/>
          <w:sz w:val="28"/>
          <w:szCs w:val="28"/>
        </w:rPr>
        <w:t>刘助理/杨助理</w:t>
      </w:r>
    </w:p>
    <w:p>
      <w:pPr>
        <w:spacing w:line="440" w:lineRule="exact"/>
        <w:ind w:firstLine="560" w:firstLineChars="200"/>
        <w:rPr>
          <w:rFonts w:eastAsia="仿宋_GB2312"/>
          <w:sz w:val="28"/>
          <w:szCs w:val="28"/>
        </w:rPr>
      </w:pPr>
      <w:r>
        <w:rPr>
          <w:rFonts w:eastAsia="仿宋_GB2312"/>
          <w:sz w:val="28"/>
          <w:szCs w:val="28"/>
        </w:rPr>
        <w:t>办公电话：010-66927597/66927596</w:t>
      </w:r>
    </w:p>
    <w:p>
      <w:pPr>
        <w:tabs>
          <w:tab w:val="left" w:pos="0"/>
          <w:tab w:val="left" w:pos="1122"/>
        </w:tabs>
        <w:spacing w:line="440" w:lineRule="exact"/>
        <w:ind w:firstLine="560" w:firstLineChars="200"/>
        <w:jc w:val="left"/>
        <w:rPr>
          <w:rFonts w:eastAsia="黑体"/>
          <w:sz w:val="28"/>
          <w:szCs w:val="28"/>
        </w:rPr>
      </w:pPr>
      <w:r>
        <w:rPr>
          <w:rFonts w:eastAsia="黑体"/>
          <w:sz w:val="28"/>
          <w:szCs w:val="28"/>
        </w:rPr>
        <w:t>十、采购代理机构联系方式</w:t>
      </w:r>
    </w:p>
    <w:p>
      <w:pPr>
        <w:spacing w:line="440" w:lineRule="exact"/>
        <w:ind w:firstLine="560" w:firstLineChars="200"/>
        <w:rPr>
          <w:rFonts w:eastAsia="仿宋_GB2312"/>
          <w:sz w:val="28"/>
          <w:szCs w:val="28"/>
        </w:rPr>
      </w:pPr>
      <w:r>
        <w:rPr>
          <w:rFonts w:eastAsia="仿宋_GB2312"/>
          <w:sz w:val="28"/>
          <w:szCs w:val="28"/>
        </w:rPr>
        <w:t>联 系 人：陈先生/李先生</w:t>
      </w:r>
    </w:p>
    <w:p>
      <w:pPr>
        <w:spacing w:line="440" w:lineRule="exact"/>
        <w:ind w:firstLine="560" w:firstLineChars="200"/>
        <w:rPr>
          <w:rFonts w:eastAsia="仿宋_GB2312"/>
          <w:sz w:val="28"/>
          <w:szCs w:val="28"/>
        </w:rPr>
      </w:pPr>
      <w:r>
        <w:rPr>
          <w:rFonts w:eastAsia="仿宋_GB2312"/>
          <w:sz w:val="28"/>
          <w:szCs w:val="28"/>
        </w:rPr>
        <w:t>办公电话：010-60910397/60910418</w:t>
      </w:r>
    </w:p>
    <w:p>
      <w:pPr>
        <w:spacing w:line="440" w:lineRule="exact"/>
        <w:ind w:firstLine="560" w:firstLineChars="200"/>
        <w:rPr>
          <w:rFonts w:eastAsia="仿宋_GB2312"/>
          <w:sz w:val="28"/>
          <w:szCs w:val="28"/>
        </w:rPr>
      </w:pPr>
      <w:r>
        <w:rPr>
          <w:rFonts w:eastAsia="仿宋_GB2312"/>
          <w:sz w:val="28"/>
          <w:szCs w:val="28"/>
        </w:rPr>
        <w:t>移动电话：</w:t>
      </w:r>
      <w:r>
        <w:rPr>
          <w:rFonts w:hint="eastAsia" w:eastAsia="仿宋_GB2312"/>
          <w:sz w:val="28"/>
          <w:szCs w:val="28"/>
        </w:rPr>
        <w:t>18601099954、18001099385</w:t>
      </w:r>
    </w:p>
    <w:p>
      <w:pPr>
        <w:spacing w:line="440" w:lineRule="exact"/>
        <w:ind w:firstLine="560" w:firstLineChars="200"/>
        <w:rPr>
          <w:rFonts w:eastAsia="仿宋_GB2312"/>
          <w:sz w:val="28"/>
          <w:szCs w:val="28"/>
        </w:rPr>
      </w:pPr>
      <w:r>
        <w:rPr>
          <w:rFonts w:eastAsia="仿宋_GB2312"/>
          <w:sz w:val="28"/>
          <w:szCs w:val="28"/>
        </w:rPr>
        <w:t>传    真：010-88512310</w:t>
      </w:r>
    </w:p>
    <w:p>
      <w:pPr>
        <w:spacing w:line="440" w:lineRule="exact"/>
        <w:ind w:firstLine="560" w:firstLineChars="200"/>
        <w:rPr>
          <w:rFonts w:eastAsia="仿宋_GB2312"/>
          <w:sz w:val="28"/>
          <w:szCs w:val="28"/>
        </w:rPr>
      </w:pPr>
      <w:r>
        <w:rPr>
          <w:rFonts w:eastAsia="仿宋_GB2312"/>
          <w:sz w:val="28"/>
          <w:szCs w:val="28"/>
        </w:rPr>
        <w:t>邮    箱：jyzxbid@163.com</w:t>
      </w:r>
    </w:p>
    <w:p>
      <w:pPr>
        <w:spacing w:line="440" w:lineRule="exact"/>
        <w:ind w:firstLine="560" w:firstLineChars="200"/>
        <w:rPr>
          <w:rFonts w:eastAsia="仿宋_GB2312"/>
          <w:sz w:val="28"/>
          <w:szCs w:val="28"/>
        </w:rPr>
      </w:pPr>
      <w:r>
        <w:rPr>
          <w:rFonts w:eastAsia="仿宋_GB2312"/>
          <w:sz w:val="28"/>
          <w:szCs w:val="28"/>
        </w:rPr>
        <w:t>地    址：北京市海淀区西三环北路甲2号院2号楼6层</w:t>
      </w:r>
    </w:p>
    <w:p>
      <w:pPr>
        <w:tabs>
          <w:tab w:val="left" w:pos="0"/>
          <w:tab w:val="left" w:pos="1122"/>
        </w:tabs>
        <w:spacing w:line="440" w:lineRule="exact"/>
        <w:ind w:left="567"/>
        <w:rPr>
          <w:rFonts w:eastAsia="黑体"/>
          <w:sz w:val="28"/>
          <w:szCs w:val="28"/>
        </w:rPr>
      </w:pPr>
      <w:r>
        <w:rPr>
          <w:rFonts w:eastAsia="黑体"/>
          <w:sz w:val="28"/>
          <w:szCs w:val="28"/>
        </w:rPr>
        <w:t>十一、监督部门联系方式</w:t>
      </w:r>
    </w:p>
    <w:p>
      <w:pPr>
        <w:spacing w:line="440" w:lineRule="exact"/>
        <w:ind w:firstLine="560" w:firstLineChars="200"/>
        <w:rPr>
          <w:rFonts w:eastAsia="仿宋_GB2312"/>
          <w:sz w:val="28"/>
          <w:szCs w:val="28"/>
        </w:rPr>
      </w:pPr>
      <w:r>
        <w:rPr>
          <w:rFonts w:eastAsia="仿宋_GB2312"/>
          <w:sz w:val="28"/>
          <w:szCs w:val="28"/>
        </w:rPr>
        <w:t>采购管理部门：吕参谋（010-66927</w:t>
      </w:r>
      <w:r>
        <w:rPr>
          <w:rFonts w:hint="eastAsia" w:eastAsia="仿宋_GB2312"/>
          <w:sz w:val="28"/>
          <w:szCs w:val="28"/>
        </w:rPr>
        <w:t>030</w:t>
      </w:r>
      <w:r>
        <w:rPr>
          <w:rFonts w:eastAsia="仿宋_GB2312"/>
          <w:sz w:val="28"/>
          <w:szCs w:val="28"/>
        </w:rPr>
        <w:t>）</w:t>
      </w:r>
    </w:p>
    <w:p>
      <w:pPr>
        <w:spacing w:line="440" w:lineRule="exact"/>
        <w:ind w:firstLine="560" w:firstLineChars="200"/>
        <w:rPr>
          <w:rFonts w:eastAsia="仿宋_GB2312"/>
          <w:sz w:val="28"/>
          <w:szCs w:val="28"/>
        </w:rPr>
      </w:pPr>
      <w:r>
        <w:rPr>
          <w:rFonts w:eastAsia="仿宋_GB2312"/>
          <w:sz w:val="28"/>
          <w:szCs w:val="28"/>
        </w:rPr>
        <w:t>纪检部门：张干事（010-66927034）</w:t>
      </w:r>
    </w:p>
    <w:p>
      <w:pPr>
        <w:spacing w:line="440" w:lineRule="exact"/>
        <w:ind w:firstLine="560" w:firstLineChars="200"/>
        <w:rPr>
          <w:sz w:val="28"/>
          <w:szCs w:val="28"/>
        </w:rPr>
      </w:pPr>
      <w:r>
        <w:rPr>
          <w:rFonts w:eastAsia="仿宋_GB2312"/>
          <w:sz w:val="28"/>
          <w:szCs w:val="28"/>
        </w:rPr>
        <w:t>我们广泛征集违规问题线索，征集时间不限于公示期，供应商掌握有关线索的，可向监督部门反映。</w:t>
      </w:r>
      <w:r>
        <w:rPr>
          <w:sz w:val="28"/>
          <w:szCs w:val="28"/>
        </w:rPr>
        <w:t xml:space="preserve"> </w:t>
      </w:r>
    </w:p>
    <w:p>
      <w:pPr>
        <w:spacing w:line="440" w:lineRule="exact"/>
        <w:ind w:right="420" w:firstLine="560" w:firstLineChars="200"/>
        <w:jc w:val="right"/>
        <w:rPr>
          <w:rFonts w:hint="eastAsia"/>
          <w:sz w:val="28"/>
          <w:szCs w:val="28"/>
        </w:rPr>
      </w:pPr>
    </w:p>
    <w:p>
      <w:pPr>
        <w:pStyle w:val="2"/>
        <w:spacing w:line="440" w:lineRule="exact"/>
        <w:rPr>
          <w:rFonts w:hint="eastAsia"/>
        </w:rPr>
      </w:pPr>
    </w:p>
    <w:p>
      <w:pPr>
        <w:pStyle w:val="2"/>
        <w:spacing w:line="440" w:lineRule="exact"/>
      </w:pPr>
    </w:p>
    <w:p>
      <w:pPr>
        <w:jc w:val="right"/>
      </w:pPr>
      <w:r>
        <w:rPr>
          <w:sz w:val="28"/>
          <w:szCs w:val="28"/>
        </w:rPr>
        <w:t>2022年</w:t>
      </w:r>
      <w:r>
        <w:rPr>
          <w:rFonts w:hint="eastAsia"/>
          <w:sz w:val="28"/>
          <w:szCs w:val="28"/>
        </w:rPr>
        <w:t>10</w:t>
      </w:r>
      <w:r>
        <w:rPr>
          <w:sz w:val="28"/>
          <w:szCs w:val="28"/>
        </w:rPr>
        <w:t>月</w:t>
      </w:r>
      <w:r>
        <w:rPr>
          <w:rFonts w:hint="eastAsia"/>
          <w:sz w:val="28"/>
          <w:szCs w:val="28"/>
        </w:rPr>
        <w:t>20</w:t>
      </w:r>
      <w:r>
        <w:rPr>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634E"/>
    <w:rsid w:val="25FE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2022-10-20T05:50:00Z</dcterms:created>
  <dc:creator>陈铄灵</dc:creator>
  <cp:lastModifiedBy>陈铄灵</cp:lastModifiedBy>
  <dcterms:modified xsi:type="dcterms:W3CDTF">2022-10-20T05:51:07Z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