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EAF" w:rsidRPr="001E2F3D" w:rsidRDefault="00465EAF" w:rsidP="00465EAF">
      <w:pPr>
        <w:tabs>
          <w:tab w:val="left" w:pos="0"/>
        </w:tabs>
        <w:spacing w:line="360" w:lineRule="auto"/>
        <w:outlineLvl w:val="0"/>
        <w:rPr>
          <w:rFonts w:ascii="黑体" w:eastAsia="黑体" w:hAnsi="黑体" w:cs="方正仿宋简体"/>
          <w:b/>
          <w:bCs/>
          <w:spacing w:val="-6"/>
          <w:sz w:val="32"/>
        </w:rPr>
      </w:pPr>
      <w:bookmarkStart w:id="0" w:name="_Toc18032"/>
      <w:bookmarkStart w:id="1" w:name="_Toc6525"/>
      <w:bookmarkStart w:id="2" w:name="_Toc25965"/>
      <w:bookmarkStart w:id="3" w:name="_Toc82968170"/>
      <w:bookmarkStart w:id="4" w:name="_Toc2909"/>
      <w:bookmarkStart w:id="5" w:name="_Toc11347"/>
      <w:bookmarkStart w:id="6" w:name="_Toc4535"/>
      <w:bookmarkStart w:id="7" w:name="_Toc2933"/>
      <w:bookmarkStart w:id="8" w:name="_Toc78366340"/>
      <w:bookmarkStart w:id="9" w:name="_Toc89697500"/>
      <w:bookmarkStart w:id="10" w:name="_Toc9324"/>
      <w:bookmarkStart w:id="11" w:name="_Toc7918"/>
      <w:bookmarkStart w:id="12" w:name="_Toc6994171"/>
      <w:r w:rsidRPr="001E2F3D">
        <w:rPr>
          <w:rFonts w:ascii="黑体" w:eastAsia="黑体" w:hAnsi="黑体" w:cs="方正仿宋简体" w:hint="eastAsia"/>
          <w:b/>
          <w:bCs/>
          <w:spacing w:val="-6"/>
          <w:sz w:val="32"/>
        </w:rPr>
        <w:t>一、</w:t>
      </w:r>
      <w:bookmarkEnd w:id="0"/>
      <w:bookmarkEnd w:id="1"/>
      <w:bookmarkEnd w:id="2"/>
      <w:bookmarkEnd w:id="3"/>
      <w:bookmarkEnd w:id="4"/>
      <w:bookmarkEnd w:id="5"/>
      <w:bookmarkEnd w:id="6"/>
      <w:r w:rsidRPr="001E2F3D">
        <w:rPr>
          <w:rFonts w:ascii="黑体" w:eastAsia="黑体" w:hAnsi="黑体" w:cs="方正仿宋简体" w:hint="eastAsia"/>
          <w:b/>
          <w:bCs/>
          <w:spacing w:val="-6"/>
          <w:sz w:val="32"/>
        </w:rPr>
        <w:t>项目概述</w:t>
      </w:r>
    </w:p>
    <w:p w:rsidR="00465EAF" w:rsidRPr="001E2F3D" w:rsidRDefault="00465EAF" w:rsidP="00465EAF">
      <w:pPr>
        <w:tabs>
          <w:tab w:val="left" w:pos="0"/>
        </w:tabs>
        <w:spacing w:line="360" w:lineRule="auto"/>
        <w:ind w:firstLineChars="200" w:firstLine="480"/>
        <w:rPr>
          <w:rFonts w:ascii="宋体" w:hAnsi="宋体"/>
          <w:bCs/>
          <w:sz w:val="24"/>
        </w:rPr>
      </w:pPr>
      <w:r w:rsidRPr="001E2F3D">
        <w:rPr>
          <w:rFonts w:ascii="宋体" w:hint="eastAsia"/>
          <w:bCs/>
          <w:sz w:val="24"/>
        </w:rPr>
        <w:t>成都市中级人民法院</w:t>
      </w:r>
      <w:proofErr w:type="gramStart"/>
      <w:r w:rsidRPr="001E2F3D">
        <w:rPr>
          <w:rFonts w:ascii="宋体" w:hAnsi="宋体" w:hint="eastAsia"/>
          <w:bCs/>
          <w:spacing w:val="-6"/>
          <w:sz w:val="24"/>
        </w:rPr>
        <w:t>财务智管系统</w:t>
      </w:r>
      <w:proofErr w:type="gramEnd"/>
      <w:r w:rsidRPr="001E2F3D">
        <w:rPr>
          <w:rFonts w:ascii="宋体" w:hAnsi="宋体" w:hint="eastAsia"/>
          <w:bCs/>
          <w:spacing w:val="-6"/>
          <w:sz w:val="24"/>
        </w:rPr>
        <w:t>按照“</w:t>
      </w:r>
      <w:proofErr w:type="gramStart"/>
      <w:r w:rsidRPr="001E2F3D">
        <w:rPr>
          <w:rFonts w:ascii="宋体" w:hAnsi="宋体" w:hint="eastAsia"/>
          <w:bCs/>
          <w:spacing w:val="-6"/>
          <w:sz w:val="24"/>
        </w:rPr>
        <w:t>一</w:t>
      </w:r>
      <w:proofErr w:type="gramEnd"/>
      <w:r w:rsidRPr="001E2F3D">
        <w:rPr>
          <w:rFonts w:ascii="宋体" w:hAnsi="宋体" w:hint="eastAsia"/>
          <w:bCs/>
          <w:spacing w:val="-6"/>
          <w:sz w:val="24"/>
        </w:rPr>
        <w:t>本部、三中心”模式部署在</w:t>
      </w:r>
      <w:r w:rsidRPr="001E2F3D">
        <w:rPr>
          <w:rFonts w:ascii="宋体" w:hAnsi="宋体"/>
          <w:bCs/>
          <w:spacing w:val="-6"/>
          <w:sz w:val="24"/>
        </w:rPr>
        <w:t>成都市中级人民法院</w:t>
      </w:r>
      <w:r w:rsidRPr="001E2F3D">
        <w:rPr>
          <w:rFonts w:ascii="宋体" w:hAnsi="宋体" w:hint="eastAsia"/>
          <w:bCs/>
          <w:spacing w:val="-6"/>
          <w:sz w:val="24"/>
        </w:rPr>
        <w:t>机房，系统使用者主要为</w:t>
      </w:r>
      <w:r w:rsidRPr="001E2F3D">
        <w:rPr>
          <w:rFonts w:ascii="宋体" w:hint="eastAsia"/>
          <w:bCs/>
          <w:sz w:val="24"/>
        </w:rPr>
        <w:t>成都市中级人民法院</w:t>
      </w:r>
      <w:r w:rsidRPr="001E2F3D">
        <w:rPr>
          <w:rFonts w:ascii="宋体" w:hAnsi="宋体" w:hint="eastAsia"/>
          <w:bCs/>
          <w:spacing w:val="-6"/>
          <w:sz w:val="24"/>
        </w:rPr>
        <w:t>院领导、承办法官、财务人员。“一本部”指成都市中级人民法院，“三中心”指东区法庭、知识产权审判庭、天府中央法</w:t>
      </w:r>
      <w:proofErr w:type="gramStart"/>
      <w:r w:rsidRPr="001E2F3D">
        <w:rPr>
          <w:rFonts w:ascii="宋体" w:hAnsi="宋体" w:hint="eastAsia"/>
          <w:bCs/>
          <w:spacing w:val="-6"/>
          <w:sz w:val="24"/>
        </w:rPr>
        <w:t>务</w:t>
      </w:r>
      <w:proofErr w:type="gramEnd"/>
      <w:r w:rsidRPr="001E2F3D">
        <w:rPr>
          <w:rFonts w:ascii="宋体" w:hAnsi="宋体" w:hint="eastAsia"/>
          <w:bCs/>
          <w:spacing w:val="-6"/>
          <w:sz w:val="24"/>
        </w:rPr>
        <w:t>区。</w:t>
      </w:r>
      <w:r w:rsidRPr="001E2F3D">
        <w:rPr>
          <w:rFonts w:ascii="宋体" w:hint="eastAsia"/>
          <w:bCs/>
          <w:sz w:val="24"/>
        </w:rPr>
        <w:t>法院</w:t>
      </w:r>
      <w:proofErr w:type="gramStart"/>
      <w:r w:rsidRPr="001E2F3D">
        <w:rPr>
          <w:rFonts w:ascii="宋体" w:hAnsi="宋体" w:hint="eastAsia"/>
          <w:bCs/>
          <w:spacing w:val="-6"/>
          <w:sz w:val="24"/>
        </w:rPr>
        <w:t>财务智管系统</w:t>
      </w:r>
      <w:proofErr w:type="gramEnd"/>
      <w:r w:rsidRPr="001E2F3D">
        <w:rPr>
          <w:rFonts w:ascii="宋体" w:hAnsi="宋体" w:hint="eastAsia"/>
          <w:bCs/>
          <w:spacing w:val="-6"/>
          <w:sz w:val="24"/>
        </w:rPr>
        <w:t>需与司法行政系统和执行办案系统无缝对接，需结合银行系统账务数据进行定期核对，确保银行对账系统、司法行政系统、执行办案系统三</w:t>
      </w:r>
      <w:proofErr w:type="gramStart"/>
      <w:r w:rsidRPr="001E2F3D">
        <w:rPr>
          <w:rFonts w:ascii="宋体" w:hAnsi="宋体" w:hint="eastAsia"/>
          <w:bCs/>
          <w:spacing w:val="-6"/>
          <w:sz w:val="24"/>
        </w:rPr>
        <w:t>库数据</w:t>
      </w:r>
      <w:proofErr w:type="gramEnd"/>
      <w:r w:rsidRPr="001E2F3D">
        <w:rPr>
          <w:rFonts w:ascii="宋体" w:hAnsi="宋体" w:hint="eastAsia"/>
          <w:bCs/>
          <w:spacing w:val="-6"/>
          <w:sz w:val="24"/>
        </w:rPr>
        <w:t>一致，辅助财务日常管理工作。</w:t>
      </w:r>
    </w:p>
    <w:p w:rsidR="00465EAF" w:rsidRPr="001E2F3D" w:rsidRDefault="00465EAF" w:rsidP="00465EAF">
      <w:pPr>
        <w:tabs>
          <w:tab w:val="left" w:pos="0"/>
        </w:tabs>
        <w:spacing w:line="360" w:lineRule="auto"/>
        <w:outlineLvl w:val="0"/>
        <w:rPr>
          <w:rFonts w:ascii="黑体" w:eastAsia="黑体" w:hAnsi="黑体" w:cs="方正仿宋简体"/>
          <w:b/>
          <w:bCs/>
          <w:spacing w:val="-6"/>
          <w:sz w:val="32"/>
        </w:rPr>
      </w:pPr>
      <w:bookmarkStart w:id="13" w:name="_Toc82968172"/>
      <w:bookmarkStart w:id="14" w:name="_Toc7146"/>
      <w:r w:rsidRPr="001E2F3D">
        <w:rPr>
          <w:rFonts w:ascii="黑体" w:eastAsia="黑体" w:hAnsi="黑体" w:cs="方正仿宋简体" w:hint="eastAsia"/>
          <w:b/>
          <w:bCs/>
          <w:spacing w:val="-6"/>
          <w:sz w:val="32"/>
        </w:rPr>
        <w:t>二</w:t>
      </w:r>
      <w:r w:rsidRPr="001E2F3D">
        <w:rPr>
          <w:rFonts w:ascii="黑体" w:eastAsia="黑体" w:hAnsi="黑体" w:cs="方正仿宋简体"/>
          <w:b/>
          <w:bCs/>
          <w:spacing w:val="-6"/>
          <w:sz w:val="32"/>
        </w:rPr>
        <w:t>、</w:t>
      </w:r>
      <w:r w:rsidRPr="001E2F3D">
        <w:rPr>
          <w:rFonts w:ascii="黑体" w:eastAsia="黑体" w:hAnsi="黑体" w:cs="方正仿宋简体" w:hint="eastAsia"/>
          <w:b/>
          <w:bCs/>
          <w:spacing w:val="-6"/>
          <w:sz w:val="32"/>
        </w:rPr>
        <w:t>采购</w:t>
      </w:r>
      <w:bookmarkEnd w:id="13"/>
      <w:bookmarkEnd w:id="14"/>
      <w:r w:rsidRPr="001E2F3D">
        <w:rPr>
          <w:rFonts w:ascii="黑体" w:eastAsia="黑体" w:hAnsi="黑体" w:cs="方正仿宋简体" w:hint="eastAsia"/>
          <w:b/>
          <w:bCs/>
          <w:spacing w:val="-6"/>
          <w:sz w:val="32"/>
        </w:rPr>
        <w:t>需求（在</w:t>
      </w:r>
      <w:r w:rsidRPr="001E2F3D">
        <w:rPr>
          <w:rFonts w:ascii="黑体" w:eastAsia="黑体" w:hAnsi="黑体" w:cs="方正仿宋简体"/>
          <w:b/>
          <w:bCs/>
          <w:spacing w:val="-6"/>
          <w:sz w:val="32"/>
        </w:rPr>
        <w:t>技术</w:t>
      </w:r>
      <w:r w:rsidRPr="001E2F3D">
        <w:rPr>
          <w:rFonts w:ascii="黑体" w:eastAsia="黑体" w:hAnsi="黑体" w:cs="方正仿宋简体" w:hint="eastAsia"/>
          <w:b/>
          <w:bCs/>
          <w:spacing w:val="-6"/>
          <w:sz w:val="32"/>
        </w:rPr>
        <w:t>/服务</w:t>
      </w:r>
      <w:r w:rsidRPr="001E2F3D">
        <w:rPr>
          <w:rFonts w:ascii="黑体" w:eastAsia="黑体" w:hAnsi="黑体" w:cs="方正仿宋简体"/>
          <w:b/>
          <w:bCs/>
          <w:spacing w:val="-6"/>
          <w:sz w:val="32"/>
        </w:rPr>
        <w:t>应答表中进行应答</w:t>
      </w:r>
      <w:r w:rsidRPr="001E2F3D">
        <w:rPr>
          <w:rFonts w:ascii="黑体" w:eastAsia="黑体" w:hAnsi="黑体" w:cs="方正仿宋简体" w:hint="eastAsia"/>
          <w:b/>
          <w:bCs/>
          <w:spacing w:val="-6"/>
          <w:sz w:val="32"/>
        </w:rPr>
        <w:t>）</w:t>
      </w:r>
    </w:p>
    <w:p w:rsidR="00465EAF" w:rsidRPr="001E2F3D" w:rsidRDefault="00465EAF" w:rsidP="00465EAF">
      <w:pPr>
        <w:tabs>
          <w:tab w:val="left" w:pos="0"/>
        </w:tabs>
        <w:spacing w:line="360" w:lineRule="auto"/>
        <w:rPr>
          <w:rFonts w:ascii="黑体" w:eastAsia="黑体" w:hAnsi="黑体"/>
          <w:b/>
          <w:bCs/>
          <w:sz w:val="28"/>
        </w:rPr>
      </w:pPr>
      <w:r w:rsidRPr="001E2F3D">
        <w:rPr>
          <w:rFonts w:ascii="黑体" w:eastAsia="黑体" w:hAnsi="黑体" w:hint="eastAsia"/>
          <w:b/>
          <w:bCs/>
          <w:sz w:val="28"/>
        </w:rPr>
        <w:t>（一）软件部分</w:t>
      </w:r>
    </w:p>
    <w:p w:rsidR="00465EAF" w:rsidRPr="001E2F3D" w:rsidRDefault="00465EAF" w:rsidP="00465EAF">
      <w:pPr>
        <w:spacing w:line="360" w:lineRule="auto"/>
        <w:ind w:firstLineChars="200" w:firstLine="482"/>
        <w:rPr>
          <w:rFonts w:ascii="宋体" w:hAnsi="宋体"/>
          <w:sz w:val="24"/>
        </w:rPr>
      </w:pPr>
      <w:r w:rsidRPr="001E2F3D">
        <w:rPr>
          <w:rFonts w:ascii="宋体" w:hint="eastAsia"/>
          <w:b/>
          <w:sz w:val="24"/>
        </w:rPr>
        <w:t>成都市中级人民法院</w:t>
      </w:r>
      <w:proofErr w:type="gramStart"/>
      <w:r w:rsidRPr="001E2F3D">
        <w:rPr>
          <w:rFonts w:ascii="宋体" w:hAnsi="宋体" w:hint="eastAsia"/>
          <w:sz w:val="24"/>
        </w:rPr>
        <w:t>财务智管系统</w:t>
      </w:r>
      <w:proofErr w:type="gramEnd"/>
      <w:r w:rsidRPr="001E2F3D">
        <w:rPr>
          <w:rFonts w:ascii="宋体" w:hAnsi="宋体" w:hint="eastAsia"/>
          <w:sz w:val="24"/>
        </w:rPr>
        <w:t>包括首页、原始数据、诉讼费、案款、银行流水明细、未达</w:t>
      </w:r>
      <w:proofErr w:type="gramStart"/>
      <w:r w:rsidRPr="001E2F3D">
        <w:rPr>
          <w:rFonts w:ascii="宋体" w:hAnsi="宋体" w:hint="eastAsia"/>
          <w:sz w:val="24"/>
        </w:rPr>
        <w:t>账</w:t>
      </w:r>
      <w:proofErr w:type="gramEnd"/>
      <w:r w:rsidRPr="001E2F3D">
        <w:rPr>
          <w:rFonts w:ascii="宋体" w:hAnsi="宋体" w:hint="eastAsia"/>
          <w:sz w:val="24"/>
        </w:rPr>
        <w:t>银行流水、一般缴纳书、台账、财务、调账、开具票共11个系统模块。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448"/>
        <w:gridCol w:w="5139"/>
      </w:tblGrid>
      <w:tr w:rsidR="00465EAF" w:rsidRPr="001E2F3D" w:rsidTr="002557E9">
        <w:trPr>
          <w:trHeight w:val="193"/>
          <w:tblHeader/>
          <w:jc w:val="center"/>
        </w:trPr>
        <w:tc>
          <w:tcPr>
            <w:tcW w:w="1339" w:type="dxa"/>
            <w:shd w:val="clear" w:color="auto" w:fill="auto"/>
            <w:vAlign w:val="center"/>
          </w:tcPr>
          <w:p w:rsidR="00465EAF" w:rsidRPr="001E2F3D" w:rsidRDefault="00465EAF" w:rsidP="002557E9">
            <w:pPr>
              <w:pStyle w:val="a0"/>
              <w:jc w:val="center"/>
              <w:rPr>
                <w:b/>
                <w:bCs/>
              </w:rPr>
            </w:pPr>
            <w:r w:rsidRPr="001E2F3D">
              <w:rPr>
                <w:rFonts w:hint="eastAsia"/>
                <w:b/>
                <w:bCs/>
              </w:rPr>
              <w:t>一级功能</w:t>
            </w:r>
          </w:p>
        </w:tc>
        <w:tc>
          <w:tcPr>
            <w:tcW w:w="1448" w:type="dxa"/>
            <w:shd w:val="clear" w:color="auto" w:fill="auto"/>
            <w:vAlign w:val="center"/>
          </w:tcPr>
          <w:p w:rsidR="00465EAF" w:rsidRPr="001E2F3D" w:rsidRDefault="00465EAF" w:rsidP="002557E9">
            <w:pPr>
              <w:pStyle w:val="a0"/>
              <w:jc w:val="center"/>
              <w:rPr>
                <w:b/>
                <w:bCs/>
              </w:rPr>
            </w:pPr>
            <w:r w:rsidRPr="001E2F3D">
              <w:rPr>
                <w:rFonts w:hint="eastAsia"/>
                <w:b/>
                <w:bCs/>
              </w:rPr>
              <w:t>二级功能</w:t>
            </w:r>
          </w:p>
        </w:tc>
        <w:tc>
          <w:tcPr>
            <w:tcW w:w="5139" w:type="dxa"/>
            <w:shd w:val="clear" w:color="auto" w:fill="auto"/>
            <w:vAlign w:val="center"/>
          </w:tcPr>
          <w:p w:rsidR="00465EAF" w:rsidRPr="001E2F3D" w:rsidRDefault="00465EAF" w:rsidP="002557E9">
            <w:pPr>
              <w:pStyle w:val="a0"/>
              <w:jc w:val="center"/>
              <w:rPr>
                <w:b/>
                <w:bCs/>
              </w:rPr>
            </w:pPr>
            <w:r w:rsidRPr="001E2F3D">
              <w:rPr>
                <w:rFonts w:hint="eastAsia"/>
                <w:b/>
                <w:bCs/>
              </w:rPr>
              <w:t>技术要求</w:t>
            </w:r>
          </w:p>
        </w:tc>
      </w:tr>
      <w:tr w:rsidR="00465EAF" w:rsidRPr="001E2F3D" w:rsidTr="002557E9">
        <w:trPr>
          <w:jc w:val="center"/>
        </w:trPr>
        <w:tc>
          <w:tcPr>
            <w:tcW w:w="1339" w:type="dxa"/>
            <w:shd w:val="clear" w:color="auto" w:fill="auto"/>
            <w:vAlign w:val="center"/>
          </w:tcPr>
          <w:p w:rsidR="00465EAF" w:rsidRPr="001E2F3D" w:rsidRDefault="00465EAF" w:rsidP="002557E9">
            <w:pPr>
              <w:pStyle w:val="a0"/>
              <w:jc w:val="left"/>
            </w:pPr>
            <w:r w:rsidRPr="001E2F3D">
              <w:t>1.</w:t>
            </w:r>
            <w:r w:rsidRPr="001E2F3D">
              <w:rPr>
                <w:rFonts w:hint="eastAsia"/>
              </w:rPr>
              <w:t>首页</w:t>
            </w:r>
          </w:p>
        </w:tc>
        <w:tc>
          <w:tcPr>
            <w:tcW w:w="1448" w:type="dxa"/>
            <w:shd w:val="clear" w:color="auto" w:fill="auto"/>
            <w:vAlign w:val="center"/>
          </w:tcPr>
          <w:p w:rsidR="00465EAF" w:rsidRPr="001E2F3D" w:rsidRDefault="00465EAF" w:rsidP="002557E9">
            <w:pPr>
              <w:pStyle w:val="a0"/>
              <w:jc w:val="left"/>
            </w:pPr>
            <w:r w:rsidRPr="001E2F3D">
              <w:t>\</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实时展示诉讼费及案款专户前一日的交易统计信息，支持统计</w:t>
            </w:r>
            <w:proofErr w:type="gramStart"/>
            <w:r w:rsidRPr="001E2F3D">
              <w:rPr>
                <w:rFonts w:hint="eastAsia"/>
              </w:rPr>
              <w:t>项至少</w:t>
            </w:r>
            <w:proofErr w:type="gramEnd"/>
            <w:r w:rsidRPr="001E2F3D">
              <w:rPr>
                <w:rFonts w:hint="eastAsia"/>
              </w:rPr>
              <w:t>包含当前账户余额、银行收入、银行支出、诉讼费收入、诉讼费支出、案款收入、案款支出</w:t>
            </w:r>
          </w:p>
          <w:p w:rsidR="00465EAF" w:rsidRPr="001E2F3D" w:rsidRDefault="00465EAF" w:rsidP="00465EAF">
            <w:pPr>
              <w:numPr>
                <w:ilvl w:val="0"/>
                <w:numId w:val="1"/>
              </w:numPr>
            </w:pPr>
            <w:r w:rsidRPr="001E2F3D">
              <w:rPr>
                <w:rFonts w:hint="eastAsia"/>
              </w:rPr>
              <w:t>实时展示当前业务待办情况，支持待办事项至少包含诉讼费收入、诉讼费支出、案款收入、案款支出、一般缴款书</w:t>
            </w:r>
          </w:p>
          <w:p w:rsidR="00465EAF" w:rsidRPr="001E2F3D" w:rsidRDefault="00465EAF" w:rsidP="00465EAF">
            <w:pPr>
              <w:numPr>
                <w:ilvl w:val="0"/>
                <w:numId w:val="1"/>
              </w:numPr>
            </w:pPr>
            <w:r w:rsidRPr="001E2F3D">
              <w:rPr>
                <w:rFonts w:hint="eastAsia"/>
              </w:rPr>
              <w:t>实时展示月度银行流水收入</w:t>
            </w:r>
            <w:proofErr w:type="gramStart"/>
            <w:r w:rsidRPr="001E2F3D">
              <w:rPr>
                <w:rFonts w:hint="eastAsia"/>
              </w:rPr>
              <w:t>匹配占</w:t>
            </w:r>
            <w:proofErr w:type="gramEnd"/>
            <w:r w:rsidRPr="001E2F3D">
              <w:rPr>
                <w:rFonts w:hint="eastAsia"/>
              </w:rPr>
              <w:t>比，支持统计</w:t>
            </w:r>
            <w:proofErr w:type="gramStart"/>
            <w:r w:rsidRPr="001E2F3D">
              <w:rPr>
                <w:rFonts w:hint="eastAsia"/>
              </w:rPr>
              <w:t>项至少</w:t>
            </w:r>
            <w:proofErr w:type="gramEnd"/>
            <w:r w:rsidRPr="001E2F3D">
              <w:rPr>
                <w:rFonts w:hint="eastAsia"/>
              </w:rPr>
              <w:t>包含总收入、诉讼费金额、案款金额、其他金额、未匹配金额</w:t>
            </w:r>
          </w:p>
          <w:p w:rsidR="00465EAF" w:rsidRPr="001E2F3D" w:rsidRDefault="00465EAF" w:rsidP="00465EAF">
            <w:pPr>
              <w:numPr>
                <w:ilvl w:val="0"/>
                <w:numId w:val="1"/>
              </w:numPr>
            </w:pPr>
            <w:r w:rsidRPr="001E2F3D">
              <w:rPr>
                <w:rFonts w:hint="eastAsia"/>
              </w:rPr>
              <w:t>实时展示月度银行流水支出</w:t>
            </w:r>
            <w:proofErr w:type="gramStart"/>
            <w:r w:rsidRPr="001E2F3D">
              <w:rPr>
                <w:rFonts w:hint="eastAsia"/>
              </w:rPr>
              <w:t>匹配占</w:t>
            </w:r>
            <w:proofErr w:type="gramEnd"/>
            <w:r w:rsidRPr="001E2F3D">
              <w:rPr>
                <w:rFonts w:hint="eastAsia"/>
              </w:rPr>
              <w:t>比，支持统计</w:t>
            </w:r>
            <w:proofErr w:type="gramStart"/>
            <w:r w:rsidRPr="001E2F3D">
              <w:rPr>
                <w:rFonts w:hint="eastAsia"/>
              </w:rPr>
              <w:t>项至少</w:t>
            </w:r>
            <w:proofErr w:type="gramEnd"/>
            <w:r w:rsidRPr="001E2F3D">
              <w:rPr>
                <w:rFonts w:hint="eastAsia"/>
              </w:rPr>
              <w:t>包含总支出、诉讼费金额、案款金额、其他金额、未匹配金额</w:t>
            </w:r>
          </w:p>
          <w:p w:rsidR="00465EAF" w:rsidRPr="001E2F3D" w:rsidRDefault="00465EAF" w:rsidP="00465EAF">
            <w:pPr>
              <w:numPr>
                <w:ilvl w:val="0"/>
                <w:numId w:val="1"/>
              </w:numPr>
            </w:pPr>
            <w:r w:rsidRPr="001E2F3D">
              <w:rPr>
                <w:rFonts w:hint="eastAsia"/>
              </w:rPr>
              <w:t>实时展示月度票据匹配汇总，支持统计</w:t>
            </w:r>
            <w:proofErr w:type="gramStart"/>
            <w:r w:rsidRPr="001E2F3D">
              <w:rPr>
                <w:rFonts w:hint="eastAsia"/>
              </w:rPr>
              <w:t>项至少</w:t>
            </w:r>
            <w:proofErr w:type="gramEnd"/>
            <w:r w:rsidRPr="001E2F3D">
              <w:rPr>
                <w:rFonts w:hint="eastAsia"/>
              </w:rPr>
              <w:t>包含总条数、已匹配、已作废，支持统计类别至少包含诉讼费预收、诉讼费结算、案款、一般缴款书</w:t>
            </w:r>
          </w:p>
          <w:p w:rsidR="00465EAF" w:rsidRPr="001E2F3D" w:rsidRDefault="00465EAF" w:rsidP="00465EAF">
            <w:pPr>
              <w:numPr>
                <w:ilvl w:val="0"/>
                <w:numId w:val="1"/>
              </w:numPr>
            </w:pPr>
            <w:r w:rsidRPr="001E2F3D">
              <w:rPr>
                <w:rFonts w:hint="eastAsia"/>
              </w:rPr>
              <w:t>▲实时</w:t>
            </w:r>
            <w:proofErr w:type="gramStart"/>
            <w:r w:rsidRPr="001E2F3D">
              <w:rPr>
                <w:rFonts w:hint="eastAsia"/>
              </w:rPr>
              <w:t>展示案</w:t>
            </w:r>
            <w:proofErr w:type="gramEnd"/>
            <w:r w:rsidRPr="001E2F3D">
              <w:rPr>
                <w:rFonts w:hint="eastAsia"/>
              </w:rPr>
              <w:t>款支付统计，支持统计范围至少包含月、周、日，支持统计类别至少包含业务笔数、财务笔数、平均支付时间</w:t>
            </w:r>
          </w:p>
          <w:p w:rsidR="00465EAF" w:rsidRPr="001E2F3D" w:rsidRDefault="00465EAF" w:rsidP="00465EAF">
            <w:pPr>
              <w:numPr>
                <w:ilvl w:val="0"/>
                <w:numId w:val="1"/>
              </w:numPr>
            </w:pPr>
            <w:r w:rsidRPr="001E2F3D">
              <w:rPr>
                <w:rFonts w:hint="eastAsia"/>
              </w:rPr>
              <w:t>▲实时展示三库比对，三库</w:t>
            </w:r>
            <w:proofErr w:type="gramStart"/>
            <w:r w:rsidRPr="001E2F3D">
              <w:rPr>
                <w:rFonts w:hint="eastAsia"/>
              </w:rPr>
              <w:t>包含智管系统</w:t>
            </w:r>
            <w:proofErr w:type="gramEnd"/>
            <w:r w:rsidRPr="001E2F3D">
              <w:rPr>
                <w:rFonts w:hint="eastAsia"/>
              </w:rPr>
              <w:t>、司法系统、执行系统，统计收支有差异的所有</w:t>
            </w:r>
            <w:proofErr w:type="gramStart"/>
            <w:r w:rsidRPr="001E2F3D">
              <w:rPr>
                <w:rFonts w:hint="eastAsia"/>
              </w:rPr>
              <w:t>个案台</w:t>
            </w:r>
            <w:proofErr w:type="gramEnd"/>
            <w:r w:rsidRPr="001E2F3D">
              <w:rPr>
                <w:rFonts w:hint="eastAsia"/>
              </w:rPr>
              <w:t>账，支持统计</w:t>
            </w:r>
            <w:proofErr w:type="gramStart"/>
            <w:r w:rsidRPr="001E2F3D">
              <w:rPr>
                <w:rFonts w:hint="eastAsia"/>
              </w:rPr>
              <w:t>项至少</w:t>
            </w:r>
            <w:proofErr w:type="gramEnd"/>
            <w:r w:rsidRPr="001E2F3D">
              <w:rPr>
                <w:rFonts w:hint="eastAsia"/>
              </w:rPr>
              <w:t>包含差异案件，在途支出，在途收入，支持个案展示内容至少</w:t>
            </w:r>
            <w:proofErr w:type="gramStart"/>
            <w:r w:rsidRPr="001E2F3D">
              <w:rPr>
                <w:rFonts w:hint="eastAsia"/>
              </w:rPr>
              <w:t>包含案</w:t>
            </w:r>
            <w:proofErr w:type="gramEnd"/>
            <w:r w:rsidRPr="001E2F3D">
              <w:rPr>
                <w:rFonts w:hint="eastAsia"/>
              </w:rPr>
              <w:t>号，收入金额，支出金额，时</w:t>
            </w:r>
            <w:r w:rsidRPr="001E2F3D">
              <w:rPr>
                <w:rFonts w:hint="eastAsia"/>
              </w:rPr>
              <w:lastRenderedPageBreak/>
              <w:t>间，备注，支持点击案件查看收支明细，支持</w:t>
            </w:r>
            <w:proofErr w:type="gramStart"/>
            <w:r w:rsidRPr="001E2F3D">
              <w:rPr>
                <w:rFonts w:hint="eastAsia"/>
              </w:rPr>
              <w:t>查询案</w:t>
            </w:r>
            <w:proofErr w:type="gramEnd"/>
            <w:r w:rsidRPr="001E2F3D">
              <w:rPr>
                <w:rFonts w:hint="eastAsia"/>
              </w:rPr>
              <w:t>号、导出差异文件，支持每日自动更新</w:t>
            </w:r>
          </w:p>
        </w:tc>
      </w:tr>
      <w:tr w:rsidR="00465EAF" w:rsidRPr="001E2F3D" w:rsidTr="002557E9">
        <w:trPr>
          <w:jc w:val="center"/>
        </w:trPr>
        <w:tc>
          <w:tcPr>
            <w:tcW w:w="1339" w:type="dxa"/>
            <w:vMerge w:val="restart"/>
            <w:shd w:val="clear" w:color="auto" w:fill="auto"/>
            <w:vAlign w:val="center"/>
          </w:tcPr>
          <w:p w:rsidR="00465EAF" w:rsidRPr="001E2F3D" w:rsidRDefault="00465EAF" w:rsidP="002557E9">
            <w:pPr>
              <w:pStyle w:val="a0"/>
              <w:jc w:val="left"/>
            </w:pPr>
            <w:r w:rsidRPr="001E2F3D">
              <w:lastRenderedPageBreak/>
              <w:t>2.</w:t>
            </w:r>
            <w:r w:rsidRPr="001E2F3D">
              <w:rPr>
                <w:rFonts w:hint="eastAsia"/>
              </w:rPr>
              <w:t>原始数据</w:t>
            </w:r>
          </w:p>
        </w:tc>
        <w:tc>
          <w:tcPr>
            <w:tcW w:w="1448" w:type="dxa"/>
            <w:shd w:val="clear" w:color="auto" w:fill="auto"/>
            <w:vAlign w:val="center"/>
          </w:tcPr>
          <w:p w:rsidR="00465EAF" w:rsidRPr="001E2F3D" w:rsidRDefault="00465EAF" w:rsidP="002557E9">
            <w:pPr>
              <w:pStyle w:val="a0"/>
              <w:jc w:val="left"/>
            </w:pPr>
            <w:r w:rsidRPr="001E2F3D">
              <w:rPr>
                <w:rFonts w:hint="eastAsia"/>
              </w:rPr>
              <w:t>银行流水数据</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▲支持每日自动获取银行系统中诉讼费及案款专户前一日交易收支记录；</w:t>
            </w:r>
          </w:p>
          <w:p w:rsidR="00465EAF" w:rsidRPr="001E2F3D" w:rsidRDefault="00465EAF" w:rsidP="00465EAF">
            <w:pPr>
              <w:numPr>
                <w:ilvl w:val="0"/>
                <w:numId w:val="1"/>
              </w:numPr>
            </w:pPr>
            <w:r w:rsidRPr="001E2F3D">
              <w:rPr>
                <w:rFonts w:hint="eastAsia"/>
              </w:rPr>
              <w:t>以日历方式展示当月每日银行流水获取结果，支持时间选择更换月份，支持选择日期手动更新当日银行流水</w:t>
            </w:r>
          </w:p>
          <w:p w:rsidR="00465EAF" w:rsidRPr="001E2F3D" w:rsidRDefault="00465EAF" w:rsidP="00465EAF">
            <w:pPr>
              <w:numPr>
                <w:ilvl w:val="0"/>
                <w:numId w:val="1"/>
              </w:numPr>
            </w:pPr>
            <w:r w:rsidRPr="001E2F3D">
              <w:rPr>
                <w:rFonts w:hint="eastAsia"/>
              </w:rPr>
              <w:t>以列表方式展示银行交易收支明细数据，支持查询</w:t>
            </w:r>
            <w:proofErr w:type="gramStart"/>
            <w:r w:rsidRPr="001E2F3D">
              <w:rPr>
                <w:rFonts w:hint="eastAsia"/>
              </w:rPr>
              <w:t>项至少</w:t>
            </w:r>
            <w:proofErr w:type="gramEnd"/>
            <w:r w:rsidRPr="001E2F3D">
              <w:rPr>
                <w:rFonts w:hint="eastAsia"/>
              </w:rPr>
              <w:t>包含交易时间、交易金额、借</w:t>
            </w:r>
            <w:r w:rsidRPr="001E2F3D">
              <w:t>/</w:t>
            </w:r>
            <w:r w:rsidRPr="001E2F3D">
              <w:rPr>
                <w:rFonts w:hint="eastAsia"/>
              </w:rPr>
              <w:t>贷、对方名称、对方账号、摘要；</w:t>
            </w:r>
          </w:p>
          <w:p w:rsidR="00465EAF" w:rsidRPr="001E2F3D" w:rsidRDefault="00465EAF" w:rsidP="00465EAF">
            <w:pPr>
              <w:numPr>
                <w:ilvl w:val="0"/>
                <w:numId w:val="1"/>
              </w:numPr>
            </w:pPr>
            <w:r w:rsidRPr="001E2F3D">
              <w:rPr>
                <w:rFonts w:hint="eastAsia"/>
              </w:rPr>
              <w:t>▲支持</w:t>
            </w:r>
            <w:proofErr w:type="gramStart"/>
            <w:r w:rsidRPr="001E2F3D">
              <w:rPr>
                <w:rFonts w:hint="eastAsia"/>
              </w:rPr>
              <w:t>网银文件</w:t>
            </w:r>
            <w:proofErr w:type="gramEnd"/>
            <w:r w:rsidRPr="001E2F3D">
              <w:rPr>
                <w:rFonts w:hint="eastAsia"/>
              </w:rPr>
              <w:t>导入并自动识别流水记录；</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诉讼费预收票据数据</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▲支持每日自动获取司法系统中预收票据开具记录；</w:t>
            </w:r>
          </w:p>
          <w:p w:rsidR="00465EAF" w:rsidRPr="001E2F3D" w:rsidRDefault="00465EAF" w:rsidP="00465EAF">
            <w:pPr>
              <w:numPr>
                <w:ilvl w:val="0"/>
                <w:numId w:val="1"/>
              </w:numPr>
            </w:pPr>
            <w:r w:rsidRPr="001E2F3D">
              <w:rPr>
                <w:rFonts w:hint="eastAsia"/>
              </w:rPr>
              <w:t>以日历方式展示当月每日预收票据获取结果，支持时间选择更换月份，支持选择日期手动更新当日预收票据；</w:t>
            </w:r>
          </w:p>
          <w:p w:rsidR="00465EAF" w:rsidRPr="001E2F3D" w:rsidRDefault="00465EAF" w:rsidP="00465EAF">
            <w:pPr>
              <w:numPr>
                <w:ilvl w:val="0"/>
                <w:numId w:val="1"/>
              </w:numPr>
            </w:pPr>
            <w:r w:rsidRPr="001E2F3D">
              <w:rPr>
                <w:rFonts w:hint="eastAsia"/>
              </w:rPr>
              <w:t>以列表方式展示预收票据明细数据，支持查询</w:t>
            </w:r>
            <w:proofErr w:type="gramStart"/>
            <w:r w:rsidRPr="001E2F3D">
              <w:rPr>
                <w:rFonts w:hint="eastAsia"/>
              </w:rPr>
              <w:t>项至少</w:t>
            </w:r>
            <w:proofErr w:type="gramEnd"/>
            <w:r w:rsidRPr="001E2F3D">
              <w:rPr>
                <w:rFonts w:hint="eastAsia"/>
              </w:rPr>
              <w:t>包含票据时间、票据号、开票金额、案号、交款人、承办人、业务庭；</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诉讼费结算票据数据</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▲支持每日自动获取司法系统中结算票据开具记录；</w:t>
            </w:r>
          </w:p>
          <w:p w:rsidR="00465EAF" w:rsidRPr="001E2F3D" w:rsidRDefault="00465EAF" w:rsidP="00465EAF">
            <w:pPr>
              <w:numPr>
                <w:ilvl w:val="0"/>
                <w:numId w:val="1"/>
              </w:numPr>
            </w:pPr>
            <w:r w:rsidRPr="001E2F3D">
              <w:rPr>
                <w:rFonts w:hint="eastAsia"/>
              </w:rPr>
              <w:t>以日历方式展示当月每日结算票据获取结果，支持时间选择更换月份，支持选择日期手动更新当日结算票据；</w:t>
            </w:r>
          </w:p>
          <w:p w:rsidR="00465EAF" w:rsidRPr="001E2F3D" w:rsidRDefault="00465EAF" w:rsidP="00465EAF">
            <w:pPr>
              <w:numPr>
                <w:ilvl w:val="0"/>
                <w:numId w:val="1"/>
              </w:numPr>
            </w:pPr>
            <w:r w:rsidRPr="001E2F3D">
              <w:rPr>
                <w:rFonts w:hint="eastAsia"/>
              </w:rPr>
              <w:t>以列表方式展示结算票据明细数据，支持查询</w:t>
            </w:r>
            <w:proofErr w:type="gramStart"/>
            <w:r w:rsidRPr="001E2F3D">
              <w:rPr>
                <w:rFonts w:hint="eastAsia"/>
              </w:rPr>
              <w:t>项至少</w:t>
            </w:r>
            <w:proofErr w:type="gramEnd"/>
            <w:r w:rsidRPr="001E2F3D">
              <w:rPr>
                <w:rFonts w:hint="eastAsia"/>
              </w:rPr>
              <w:t>包含票据时间、票据号、预收费用、退回费用、案号、交款人、承办人；</w:t>
            </w:r>
          </w:p>
          <w:p w:rsidR="00465EAF" w:rsidRPr="001E2F3D" w:rsidRDefault="00465EAF" w:rsidP="00465EAF">
            <w:pPr>
              <w:numPr>
                <w:ilvl w:val="0"/>
                <w:numId w:val="1"/>
              </w:numPr>
            </w:pPr>
            <w:r w:rsidRPr="001E2F3D">
              <w:rPr>
                <w:rFonts w:hint="eastAsia"/>
              </w:rPr>
              <w:t>▲支持自动识别结案票据、退费票据、收费票据；</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案款收入票据数据</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以日历方式展示当月每日导入案款收入票据结果，支持时间选择更换月份；</w:t>
            </w:r>
          </w:p>
          <w:p w:rsidR="00465EAF" w:rsidRPr="001E2F3D" w:rsidRDefault="00465EAF" w:rsidP="00465EAF">
            <w:pPr>
              <w:numPr>
                <w:ilvl w:val="0"/>
                <w:numId w:val="1"/>
              </w:numPr>
            </w:pPr>
            <w:r w:rsidRPr="001E2F3D">
              <w:rPr>
                <w:rFonts w:hint="eastAsia"/>
              </w:rPr>
              <w:t>以列表方式</w:t>
            </w:r>
            <w:proofErr w:type="gramStart"/>
            <w:r w:rsidRPr="001E2F3D">
              <w:rPr>
                <w:rFonts w:hint="eastAsia"/>
              </w:rPr>
              <w:t>展示案</w:t>
            </w:r>
            <w:proofErr w:type="gramEnd"/>
            <w:r w:rsidRPr="001E2F3D">
              <w:rPr>
                <w:rFonts w:hint="eastAsia"/>
              </w:rPr>
              <w:t>款收入票据明细数据，支持查询</w:t>
            </w:r>
            <w:proofErr w:type="gramStart"/>
            <w:r w:rsidRPr="001E2F3D">
              <w:rPr>
                <w:rFonts w:hint="eastAsia"/>
              </w:rPr>
              <w:t>项至少</w:t>
            </w:r>
            <w:proofErr w:type="gramEnd"/>
            <w:r w:rsidRPr="001E2F3D">
              <w:rPr>
                <w:rFonts w:hint="eastAsia"/>
              </w:rPr>
              <w:t>包含编制日期、票据号、开票金额、缴款人、案号、备注；</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诉讼费应收未收</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▲支持每日自动获取司法系统中诉讼费应收未收记录；</w:t>
            </w:r>
          </w:p>
          <w:p w:rsidR="00465EAF" w:rsidRPr="001E2F3D" w:rsidRDefault="00465EAF" w:rsidP="00465EAF">
            <w:pPr>
              <w:numPr>
                <w:ilvl w:val="0"/>
                <w:numId w:val="1"/>
              </w:numPr>
            </w:pPr>
            <w:r w:rsidRPr="001E2F3D">
              <w:rPr>
                <w:rFonts w:hint="eastAsia"/>
              </w:rPr>
              <w:t>以日历方式展示当月每日应收未收记录结果，支持时间选择更换月份，支持选择日期手动更新当日应收未收记录；</w:t>
            </w:r>
          </w:p>
          <w:p w:rsidR="00465EAF" w:rsidRPr="001E2F3D" w:rsidRDefault="00465EAF" w:rsidP="00465EAF">
            <w:pPr>
              <w:numPr>
                <w:ilvl w:val="0"/>
                <w:numId w:val="1"/>
              </w:numPr>
            </w:pPr>
            <w:r w:rsidRPr="001E2F3D">
              <w:rPr>
                <w:rFonts w:hint="eastAsia"/>
              </w:rPr>
              <w:t>以列表方式展示应收未收明细数据，支持查询</w:t>
            </w:r>
            <w:proofErr w:type="gramStart"/>
            <w:r w:rsidRPr="001E2F3D">
              <w:rPr>
                <w:rFonts w:hint="eastAsia"/>
              </w:rPr>
              <w:t>项至少</w:t>
            </w:r>
            <w:proofErr w:type="gramEnd"/>
            <w:r w:rsidRPr="001E2F3D">
              <w:rPr>
                <w:rFonts w:hint="eastAsia"/>
              </w:rPr>
              <w:t>包含创建时间、案号、补缴金额、当事人、是否执行；</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司法</w:t>
            </w:r>
            <w:proofErr w:type="gramStart"/>
            <w:r w:rsidRPr="001E2F3D">
              <w:rPr>
                <w:rFonts w:hint="eastAsia"/>
              </w:rPr>
              <w:t>系统台</w:t>
            </w:r>
            <w:proofErr w:type="gramEnd"/>
            <w:r w:rsidRPr="001E2F3D">
              <w:rPr>
                <w:rFonts w:hint="eastAsia"/>
              </w:rPr>
              <w:t>账</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▲支持每日自动获取司法系统中案件诉讼费及案款收支记录；</w:t>
            </w:r>
          </w:p>
          <w:p w:rsidR="00465EAF" w:rsidRPr="001E2F3D" w:rsidRDefault="00465EAF" w:rsidP="00465EAF">
            <w:pPr>
              <w:numPr>
                <w:ilvl w:val="0"/>
                <w:numId w:val="1"/>
              </w:numPr>
            </w:pPr>
            <w:r w:rsidRPr="001E2F3D">
              <w:rPr>
                <w:rFonts w:hint="eastAsia"/>
              </w:rPr>
              <w:t>以列表方式展示司法系统案件诉讼费及案款收支</w:t>
            </w:r>
            <w:r w:rsidRPr="001E2F3D">
              <w:rPr>
                <w:rFonts w:hint="eastAsia"/>
              </w:rPr>
              <w:lastRenderedPageBreak/>
              <w:t>明细数据，转换为</w:t>
            </w:r>
            <w:proofErr w:type="gramStart"/>
            <w:r w:rsidRPr="001E2F3D">
              <w:rPr>
                <w:rFonts w:hint="eastAsia"/>
              </w:rPr>
              <w:t>个案台</w:t>
            </w:r>
            <w:proofErr w:type="gramEnd"/>
            <w:r w:rsidRPr="001E2F3D">
              <w:rPr>
                <w:rFonts w:hint="eastAsia"/>
              </w:rPr>
              <w:t>账，支持查询</w:t>
            </w:r>
            <w:proofErr w:type="gramStart"/>
            <w:r w:rsidRPr="001E2F3D">
              <w:rPr>
                <w:rFonts w:hint="eastAsia"/>
              </w:rPr>
              <w:t>项至少</w:t>
            </w:r>
            <w:proofErr w:type="gramEnd"/>
            <w:r w:rsidRPr="001E2F3D">
              <w:rPr>
                <w:rFonts w:hint="eastAsia"/>
              </w:rPr>
              <w:t>包含截止时间、案号、费用类别、法官、结余金额；</w:t>
            </w:r>
          </w:p>
          <w:p w:rsidR="00465EAF" w:rsidRPr="001E2F3D" w:rsidRDefault="00465EAF" w:rsidP="00465EAF">
            <w:pPr>
              <w:numPr>
                <w:ilvl w:val="0"/>
                <w:numId w:val="1"/>
              </w:numPr>
            </w:pPr>
            <w:r w:rsidRPr="001E2F3D">
              <w:rPr>
                <w:rFonts w:hint="eastAsia"/>
              </w:rPr>
              <w:t>▲支持汇总</w:t>
            </w:r>
            <w:proofErr w:type="gramStart"/>
            <w:r w:rsidRPr="001E2F3D">
              <w:rPr>
                <w:rFonts w:hint="eastAsia"/>
              </w:rPr>
              <w:t>统计案</w:t>
            </w:r>
            <w:proofErr w:type="gramEnd"/>
            <w:r w:rsidRPr="001E2F3D">
              <w:rPr>
                <w:rFonts w:hint="eastAsia"/>
              </w:rPr>
              <w:t>款结余总金额、诉讼费结余总金额、提存财政总金额、提存本院总金额；</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执行</w:t>
            </w:r>
            <w:proofErr w:type="gramStart"/>
            <w:r w:rsidRPr="001E2F3D">
              <w:rPr>
                <w:rFonts w:hint="eastAsia"/>
              </w:rPr>
              <w:t>系统台</w:t>
            </w:r>
            <w:proofErr w:type="gramEnd"/>
            <w:r w:rsidRPr="001E2F3D">
              <w:rPr>
                <w:rFonts w:hint="eastAsia"/>
              </w:rPr>
              <w:t>账</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▲支持每日自动获取执行系统中</w:t>
            </w:r>
            <w:proofErr w:type="gramStart"/>
            <w:r w:rsidRPr="001E2F3D">
              <w:rPr>
                <w:rFonts w:hint="eastAsia"/>
              </w:rPr>
              <w:t>案件案</w:t>
            </w:r>
            <w:proofErr w:type="gramEnd"/>
            <w:r w:rsidRPr="001E2F3D">
              <w:rPr>
                <w:rFonts w:hint="eastAsia"/>
              </w:rPr>
              <w:t>款收支记录；</w:t>
            </w:r>
          </w:p>
          <w:p w:rsidR="00465EAF" w:rsidRPr="001E2F3D" w:rsidRDefault="00465EAF" w:rsidP="00465EAF">
            <w:pPr>
              <w:numPr>
                <w:ilvl w:val="0"/>
                <w:numId w:val="1"/>
              </w:numPr>
            </w:pPr>
            <w:r w:rsidRPr="001E2F3D">
              <w:rPr>
                <w:rFonts w:hint="eastAsia"/>
              </w:rPr>
              <w:t>以列表方式展示执行系统</w:t>
            </w:r>
            <w:proofErr w:type="gramStart"/>
            <w:r w:rsidRPr="001E2F3D">
              <w:rPr>
                <w:rFonts w:hint="eastAsia"/>
              </w:rPr>
              <w:t>案件案</w:t>
            </w:r>
            <w:proofErr w:type="gramEnd"/>
            <w:r w:rsidRPr="001E2F3D">
              <w:rPr>
                <w:rFonts w:hint="eastAsia"/>
              </w:rPr>
              <w:t>款收支明细数据，转换为</w:t>
            </w:r>
            <w:proofErr w:type="gramStart"/>
            <w:r w:rsidRPr="001E2F3D">
              <w:rPr>
                <w:rFonts w:hint="eastAsia"/>
              </w:rPr>
              <w:t>个案台</w:t>
            </w:r>
            <w:proofErr w:type="gramEnd"/>
            <w:r w:rsidRPr="001E2F3D">
              <w:rPr>
                <w:rFonts w:hint="eastAsia"/>
              </w:rPr>
              <w:t>账，支持查询</w:t>
            </w:r>
            <w:proofErr w:type="gramStart"/>
            <w:r w:rsidRPr="001E2F3D">
              <w:rPr>
                <w:rFonts w:hint="eastAsia"/>
              </w:rPr>
              <w:t>项至少</w:t>
            </w:r>
            <w:proofErr w:type="gramEnd"/>
            <w:r w:rsidRPr="001E2F3D">
              <w:rPr>
                <w:rFonts w:hint="eastAsia"/>
              </w:rPr>
              <w:t>包含截止时间、案号、费用类别、法官、结余金额；</w:t>
            </w:r>
          </w:p>
          <w:p w:rsidR="00465EAF" w:rsidRPr="001E2F3D" w:rsidRDefault="00465EAF" w:rsidP="00465EAF">
            <w:pPr>
              <w:numPr>
                <w:ilvl w:val="0"/>
                <w:numId w:val="1"/>
              </w:numPr>
            </w:pPr>
            <w:r w:rsidRPr="001E2F3D">
              <w:rPr>
                <w:rFonts w:hint="eastAsia"/>
              </w:rPr>
              <w:t>▲支持汇总</w:t>
            </w:r>
            <w:proofErr w:type="gramStart"/>
            <w:r w:rsidRPr="001E2F3D">
              <w:rPr>
                <w:rFonts w:hint="eastAsia"/>
              </w:rPr>
              <w:t>统计案</w:t>
            </w:r>
            <w:proofErr w:type="gramEnd"/>
            <w:r w:rsidRPr="001E2F3D">
              <w:rPr>
                <w:rFonts w:hint="eastAsia"/>
              </w:rPr>
              <w:t>款结余总金额、诉讼费结余总金额、提存财政总金额、提存本院总金额；</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兴银发票数据</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自动识别并校准兴银系统历史票据数据，转换为预收票据和结案票据</w:t>
            </w:r>
          </w:p>
          <w:p w:rsidR="00465EAF" w:rsidRPr="001E2F3D" w:rsidRDefault="00465EAF" w:rsidP="00465EAF">
            <w:pPr>
              <w:numPr>
                <w:ilvl w:val="0"/>
                <w:numId w:val="1"/>
              </w:numPr>
            </w:pPr>
            <w:r w:rsidRPr="001E2F3D">
              <w:rPr>
                <w:rFonts w:hint="eastAsia"/>
              </w:rPr>
              <w:t>▲支持以列表方式查看票据明细数据，支持查询</w:t>
            </w:r>
            <w:proofErr w:type="gramStart"/>
            <w:r w:rsidRPr="001E2F3D">
              <w:rPr>
                <w:rFonts w:hint="eastAsia"/>
              </w:rPr>
              <w:t>项至少包含案</w:t>
            </w:r>
            <w:proofErr w:type="gramEnd"/>
            <w:r w:rsidRPr="001E2F3D">
              <w:rPr>
                <w:rFonts w:hint="eastAsia"/>
              </w:rPr>
              <w:t>号、收费日期、票据号、金额、是否结案、当事人、是否作废；</w:t>
            </w:r>
          </w:p>
          <w:p w:rsidR="00465EAF" w:rsidRPr="001E2F3D" w:rsidRDefault="00465EAF" w:rsidP="00465EAF">
            <w:pPr>
              <w:numPr>
                <w:ilvl w:val="0"/>
                <w:numId w:val="1"/>
              </w:numPr>
            </w:pPr>
            <w:r w:rsidRPr="001E2F3D">
              <w:rPr>
                <w:rFonts w:hint="eastAsia"/>
              </w:rPr>
              <w:t>支持对已开具发票进行结案、取消结案、批量结案操作</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案款延期支付</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▲支持每日自动获取执行系统中</w:t>
            </w:r>
            <w:proofErr w:type="gramStart"/>
            <w:r w:rsidRPr="001E2F3D">
              <w:rPr>
                <w:rFonts w:hint="eastAsia"/>
              </w:rPr>
              <w:t>案件案</w:t>
            </w:r>
            <w:proofErr w:type="gramEnd"/>
            <w:r w:rsidRPr="001E2F3D">
              <w:rPr>
                <w:rFonts w:hint="eastAsia"/>
              </w:rPr>
              <w:t>款延期支付记录；</w:t>
            </w:r>
          </w:p>
          <w:p w:rsidR="00465EAF" w:rsidRPr="001E2F3D" w:rsidRDefault="00465EAF" w:rsidP="00465EAF">
            <w:pPr>
              <w:numPr>
                <w:ilvl w:val="0"/>
                <w:numId w:val="1"/>
              </w:numPr>
            </w:pPr>
            <w:r w:rsidRPr="001E2F3D">
              <w:rPr>
                <w:rFonts w:hint="eastAsia"/>
              </w:rPr>
              <w:t>以列表方式展示执行系统</w:t>
            </w:r>
            <w:proofErr w:type="gramStart"/>
            <w:r w:rsidRPr="001E2F3D">
              <w:rPr>
                <w:rFonts w:hint="eastAsia"/>
              </w:rPr>
              <w:t>案件案</w:t>
            </w:r>
            <w:proofErr w:type="gramEnd"/>
            <w:r w:rsidRPr="001E2F3D">
              <w:rPr>
                <w:rFonts w:hint="eastAsia"/>
              </w:rPr>
              <w:t>款延期支付明细数据，支持查询</w:t>
            </w:r>
            <w:proofErr w:type="gramStart"/>
            <w:r w:rsidRPr="001E2F3D">
              <w:rPr>
                <w:rFonts w:hint="eastAsia"/>
              </w:rPr>
              <w:t>项至少</w:t>
            </w:r>
            <w:proofErr w:type="gramEnd"/>
            <w:r w:rsidRPr="001E2F3D">
              <w:rPr>
                <w:rFonts w:hint="eastAsia"/>
              </w:rPr>
              <w:t>包含到账时间、案号、到账金额、交款人；</w:t>
            </w:r>
          </w:p>
        </w:tc>
      </w:tr>
      <w:tr w:rsidR="00465EAF" w:rsidRPr="001E2F3D" w:rsidTr="002557E9">
        <w:trPr>
          <w:jc w:val="center"/>
        </w:trPr>
        <w:tc>
          <w:tcPr>
            <w:tcW w:w="1339" w:type="dxa"/>
            <w:vMerge w:val="restart"/>
            <w:shd w:val="clear" w:color="auto" w:fill="auto"/>
            <w:vAlign w:val="center"/>
          </w:tcPr>
          <w:p w:rsidR="00465EAF" w:rsidRPr="001E2F3D" w:rsidRDefault="00465EAF" w:rsidP="002557E9">
            <w:pPr>
              <w:pStyle w:val="a0"/>
              <w:jc w:val="left"/>
            </w:pPr>
            <w:r w:rsidRPr="001E2F3D">
              <w:t>3.</w:t>
            </w:r>
            <w:r w:rsidRPr="001E2F3D">
              <w:rPr>
                <w:rFonts w:hint="eastAsia"/>
              </w:rPr>
              <w:t>诉讼费</w:t>
            </w:r>
          </w:p>
        </w:tc>
        <w:tc>
          <w:tcPr>
            <w:tcW w:w="1448" w:type="dxa"/>
            <w:shd w:val="clear" w:color="auto" w:fill="auto"/>
            <w:vAlign w:val="center"/>
          </w:tcPr>
          <w:p w:rsidR="00465EAF" w:rsidRPr="001E2F3D" w:rsidRDefault="00465EAF" w:rsidP="002557E9">
            <w:pPr>
              <w:pStyle w:val="a0"/>
              <w:jc w:val="left"/>
            </w:pPr>
            <w:r w:rsidRPr="001E2F3D">
              <w:rPr>
                <w:rFonts w:hint="eastAsia"/>
              </w:rPr>
              <w:t>诉讼费收入数据</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以列表方式展示所有诉讼费收入票据，支持查询</w:t>
            </w:r>
            <w:proofErr w:type="gramStart"/>
            <w:r w:rsidRPr="001E2F3D">
              <w:rPr>
                <w:rFonts w:hint="eastAsia"/>
              </w:rPr>
              <w:t>项至少</w:t>
            </w:r>
            <w:proofErr w:type="gramEnd"/>
            <w:r w:rsidRPr="001E2F3D">
              <w:rPr>
                <w:rFonts w:hint="eastAsia"/>
              </w:rPr>
              <w:t>包含票据时间、开票金额、票据号、票据状态、票据类型、匹配状态、案号、费用类型、支付途径、审核状态；</w:t>
            </w:r>
          </w:p>
          <w:p w:rsidR="00465EAF" w:rsidRPr="001E2F3D" w:rsidRDefault="00465EAF" w:rsidP="00465EAF">
            <w:pPr>
              <w:numPr>
                <w:ilvl w:val="0"/>
                <w:numId w:val="1"/>
              </w:numPr>
            </w:pPr>
            <w:r w:rsidRPr="001E2F3D">
              <w:rPr>
                <w:rFonts w:hint="eastAsia"/>
              </w:rPr>
              <w:t>▲支持统计项内容至少包含全部、已匹配、未匹配、</w:t>
            </w:r>
            <w:proofErr w:type="gramStart"/>
            <w:r w:rsidRPr="001E2F3D">
              <w:rPr>
                <w:rFonts w:hint="eastAsia"/>
              </w:rPr>
              <w:t>案转执</w:t>
            </w:r>
            <w:proofErr w:type="gramEnd"/>
            <w:r w:rsidRPr="001E2F3D">
              <w:rPr>
                <w:rFonts w:hint="eastAsia"/>
              </w:rPr>
              <w:t>、</w:t>
            </w:r>
            <w:proofErr w:type="gramStart"/>
            <w:r w:rsidRPr="001E2F3D">
              <w:rPr>
                <w:rFonts w:hint="eastAsia"/>
              </w:rPr>
              <w:t>案转诉</w:t>
            </w:r>
            <w:proofErr w:type="gramEnd"/>
            <w:r w:rsidRPr="001E2F3D">
              <w:rPr>
                <w:rFonts w:hint="eastAsia"/>
              </w:rPr>
              <w:t>、直收、罚金、线上支付、线下支付、审核未通过、跨越开票、</w:t>
            </w:r>
            <w:proofErr w:type="gramStart"/>
            <w:r w:rsidRPr="001E2F3D">
              <w:rPr>
                <w:rFonts w:hint="eastAsia"/>
              </w:rPr>
              <w:t>我收行未收</w:t>
            </w:r>
            <w:proofErr w:type="gramEnd"/>
            <w:r w:rsidRPr="001E2F3D">
              <w:rPr>
                <w:rFonts w:hint="eastAsia"/>
              </w:rPr>
              <w:t>，支持关键统计项点击跳转自动查询对应明细；</w:t>
            </w:r>
          </w:p>
          <w:p w:rsidR="00465EAF" w:rsidRPr="001E2F3D" w:rsidRDefault="00465EAF" w:rsidP="00465EAF">
            <w:pPr>
              <w:numPr>
                <w:ilvl w:val="0"/>
                <w:numId w:val="1"/>
              </w:numPr>
            </w:pPr>
            <w:r w:rsidRPr="001E2F3D">
              <w:rPr>
                <w:rFonts w:hint="eastAsia"/>
              </w:rPr>
              <w:t>▲票据类型至少包含诉讼费预收票据、诉讼费结算票据、罚金票据，费用类型至少包含受理费、保全费、执行费、罚金、</w:t>
            </w:r>
            <w:proofErr w:type="gramStart"/>
            <w:r w:rsidRPr="001E2F3D">
              <w:rPr>
                <w:rFonts w:hint="eastAsia"/>
              </w:rPr>
              <w:t>案转执</w:t>
            </w:r>
            <w:proofErr w:type="gramEnd"/>
            <w:r w:rsidRPr="001E2F3D">
              <w:rPr>
                <w:rFonts w:hint="eastAsia"/>
              </w:rPr>
              <w:t>、</w:t>
            </w:r>
            <w:proofErr w:type="gramStart"/>
            <w:r w:rsidRPr="001E2F3D">
              <w:rPr>
                <w:rFonts w:hint="eastAsia"/>
              </w:rPr>
              <w:t>案转诉</w:t>
            </w:r>
            <w:proofErr w:type="gramEnd"/>
            <w:r w:rsidRPr="001E2F3D">
              <w:rPr>
                <w:rFonts w:hint="eastAsia"/>
              </w:rPr>
              <w:t>、追缴诉讼费、催收诉讼费；</w:t>
            </w:r>
          </w:p>
          <w:p w:rsidR="00465EAF" w:rsidRPr="001E2F3D" w:rsidRDefault="00465EAF" w:rsidP="00465EAF">
            <w:pPr>
              <w:numPr>
                <w:ilvl w:val="0"/>
                <w:numId w:val="1"/>
              </w:numPr>
            </w:pPr>
            <w:r w:rsidRPr="001E2F3D">
              <w:rPr>
                <w:rFonts w:hint="eastAsia"/>
              </w:rPr>
              <w:t>▲每日自动匹配银行流水，支持发票与流水一对一、一对多匹配，具有同金额匹配校验；</w:t>
            </w:r>
          </w:p>
          <w:p w:rsidR="00465EAF" w:rsidRPr="001E2F3D" w:rsidRDefault="00465EAF" w:rsidP="00465EAF">
            <w:pPr>
              <w:numPr>
                <w:ilvl w:val="0"/>
                <w:numId w:val="1"/>
              </w:numPr>
            </w:pPr>
            <w:r w:rsidRPr="001E2F3D">
              <w:rPr>
                <w:rFonts w:hint="eastAsia"/>
              </w:rPr>
              <w:t>▲支持提交</w:t>
            </w:r>
            <w:proofErr w:type="gramStart"/>
            <w:r w:rsidRPr="001E2F3D">
              <w:rPr>
                <w:rFonts w:hint="eastAsia"/>
              </w:rPr>
              <w:t>我收行未收</w:t>
            </w:r>
            <w:proofErr w:type="gramEnd"/>
            <w:r w:rsidRPr="001E2F3D">
              <w:rPr>
                <w:rFonts w:hint="eastAsia"/>
              </w:rPr>
              <w:t>申请，支持</w:t>
            </w:r>
            <w:proofErr w:type="gramStart"/>
            <w:r w:rsidRPr="001E2F3D">
              <w:rPr>
                <w:rFonts w:hint="eastAsia"/>
              </w:rPr>
              <w:t>批量案转执</w:t>
            </w:r>
            <w:proofErr w:type="gramEnd"/>
            <w:r w:rsidRPr="001E2F3D">
              <w:rPr>
                <w:rFonts w:hint="eastAsia"/>
              </w:rPr>
              <w:t>，</w:t>
            </w:r>
            <w:proofErr w:type="gramStart"/>
            <w:r w:rsidRPr="001E2F3D">
              <w:rPr>
                <w:rFonts w:hint="eastAsia"/>
              </w:rPr>
              <w:t>支持案转诉</w:t>
            </w:r>
            <w:proofErr w:type="gramEnd"/>
            <w:r w:rsidRPr="001E2F3D">
              <w:rPr>
                <w:rFonts w:hint="eastAsia"/>
              </w:rPr>
              <w:t>关联应收未收记录；</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诉讼费收入审核</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以列表方式展示所有诉讼费收入已匹配票据，支持查询</w:t>
            </w:r>
            <w:proofErr w:type="gramStart"/>
            <w:r w:rsidRPr="001E2F3D">
              <w:rPr>
                <w:rFonts w:hint="eastAsia"/>
              </w:rPr>
              <w:t>项至少</w:t>
            </w:r>
            <w:proofErr w:type="gramEnd"/>
            <w:r w:rsidRPr="001E2F3D">
              <w:rPr>
                <w:rFonts w:hint="eastAsia"/>
              </w:rPr>
              <w:t>包含票据时间、开票金额、票据号、票据类型、案号、支付途径、回传联成、审核状态；</w:t>
            </w:r>
          </w:p>
          <w:p w:rsidR="00465EAF" w:rsidRPr="001E2F3D" w:rsidRDefault="00465EAF" w:rsidP="00465EAF">
            <w:pPr>
              <w:numPr>
                <w:ilvl w:val="0"/>
                <w:numId w:val="1"/>
              </w:numPr>
            </w:pPr>
            <w:r w:rsidRPr="001E2F3D">
              <w:rPr>
                <w:rFonts w:hint="eastAsia"/>
              </w:rPr>
              <w:t>▲支持统计项内容至少包含全部、未匹配、</w:t>
            </w:r>
            <w:proofErr w:type="gramStart"/>
            <w:r w:rsidRPr="001E2F3D">
              <w:rPr>
                <w:rFonts w:hint="eastAsia"/>
              </w:rPr>
              <w:t>案转执</w:t>
            </w:r>
            <w:proofErr w:type="gramEnd"/>
            <w:r w:rsidRPr="001E2F3D">
              <w:rPr>
                <w:rFonts w:hint="eastAsia"/>
              </w:rPr>
              <w:t>、</w:t>
            </w:r>
            <w:proofErr w:type="gramStart"/>
            <w:r w:rsidRPr="001E2F3D">
              <w:rPr>
                <w:rFonts w:hint="eastAsia"/>
              </w:rPr>
              <w:lastRenderedPageBreak/>
              <w:t>案转诉</w:t>
            </w:r>
            <w:proofErr w:type="gramEnd"/>
            <w:r w:rsidRPr="001E2F3D">
              <w:rPr>
                <w:rFonts w:hint="eastAsia"/>
              </w:rPr>
              <w:t>、直收、罚金、线上支付、线下支付、未审核、跨越开票、</w:t>
            </w:r>
            <w:proofErr w:type="gramStart"/>
            <w:r w:rsidRPr="001E2F3D">
              <w:rPr>
                <w:rFonts w:hint="eastAsia"/>
              </w:rPr>
              <w:t>我收行未收</w:t>
            </w:r>
            <w:proofErr w:type="gramEnd"/>
            <w:r w:rsidRPr="001E2F3D">
              <w:rPr>
                <w:rFonts w:hint="eastAsia"/>
              </w:rPr>
              <w:t>、未回传联成，支持关键统计项点击跳转自动查询对应明细；</w:t>
            </w:r>
          </w:p>
          <w:p w:rsidR="00465EAF" w:rsidRPr="001E2F3D" w:rsidRDefault="00465EAF" w:rsidP="00465EAF">
            <w:pPr>
              <w:numPr>
                <w:ilvl w:val="0"/>
                <w:numId w:val="1"/>
              </w:numPr>
            </w:pPr>
            <w:r w:rsidRPr="001E2F3D">
              <w:rPr>
                <w:rFonts w:hint="eastAsia"/>
              </w:rPr>
              <w:t>▲票据类型至少包含诉讼费预收票据、诉讼费结算票据、罚金票据；</w:t>
            </w:r>
          </w:p>
          <w:p w:rsidR="00465EAF" w:rsidRPr="001E2F3D" w:rsidRDefault="00465EAF" w:rsidP="00465EAF">
            <w:pPr>
              <w:numPr>
                <w:ilvl w:val="0"/>
                <w:numId w:val="1"/>
              </w:numPr>
            </w:pPr>
            <w:r w:rsidRPr="001E2F3D">
              <w:rPr>
                <w:rFonts w:hint="eastAsia"/>
              </w:rPr>
              <w:t>▲支持审核</w:t>
            </w:r>
            <w:proofErr w:type="gramStart"/>
            <w:r w:rsidRPr="001E2F3D">
              <w:rPr>
                <w:rFonts w:hint="eastAsia"/>
              </w:rPr>
              <w:t>我收行未收</w:t>
            </w:r>
            <w:proofErr w:type="gramEnd"/>
            <w:r w:rsidRPr="001E2F3D">
              <w:rPr>
                <w:rFonts w:hint="eastAsia"/>
              </w:rPr>
              <w:t>申请，支持批量审核、批量反审；</w:t>
            </w:r>
          </w:p>
          <w:p w:rsidR="00465EAF" w:rsidRPr="001E2F3D" w:rsidRDefault="00465EAF" w:rsidP="00465EAF">
            <w:pPr>
              <w:numPr>
                <w:ilvl w:val="0"/>
                <w:numId w:val="1"/>
              </w:numPr>
            </w:pPr>
            <w:r w:rsidRPr="001E2F3D">
              <w:rPr>
                <w:rFonts w:hint="eastAsia"/>
              </w:rPr>
              <w:t>▲</w:t>
            </w:r>
            <w:proofErr w:type="gramStart"/>
            <w:r w:rsidRPr="001E2F3D">
              <w:rPr>
                <w:rFonts w:hint="eastAsia"/>
              </w:rPr>
              <w:t>支持案转</w:t>
            </w:r>
            <w:proofErr w:type="gramEnd"/>
            <w:r w:rsidRPr="001E2F3D">
              <w:rPr>
                <w:rFonts w:hint="eastAsia"/>
              </w:rPr>
              <w:t>执、</w:t>
            </w:r>
            <w:proofErr w:type="gramStart"/>
            <w:r w:rsidRPr="001E2F3D">
              <w:rPr>
                <w:rFonts w:hint="eastAsia"/>
              </w:rPr>
              <w:t>案转诉已</w:t>
            </w:r>
            <w:proofErr w:type="gramEnd"/>
            <w:r w:rsidRPr="001E2F3D">
              <w:rPr>
                <w:rFonts w:hint="eastAsia"/>
              </w:rPr>
              <w:t>审核票据回传联成司法系统；</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诉讼费支出数据</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以列表方式展示所有诉讼费退费票据，支持查询</w:t>
            </w:r>
            <w:proofErr w:type="gramStart"/>
            <w:r w:rsidRPr="001E2F3D">
              <w:rPr>
                <w:rFonts w:hint="eastAsia"/>
              </w:rPr>
              <w:t>项至少</w:t>
            </w:r>
            <w:proofErr w:type="gramEnd"/>
            <w:r w:rsidRPr="001E2F3D">
              <w:rPr>
                <w:rFonts w:hint="eastAsia"/>
              </w:rPr>
              <w:t>包含票据时间、退费金额、票据号、票据状态、匹配状态、退费进度、出账日期、案号、退费类型、退费审核、退费备注、退票状态、应收未收；</w:t>
            </w:r>
          </w:p>
          <w:p w:rsidR="00465EAF" w:rsidRPr="001E2F3D" w:rsidRDefault="00465EAF" w:rsidP="00465EAF">
            <w:pPr>
              <w:numPr>
                <w:ilvl w:val="0"/>
                <w:numId w:val="1"/>
              </w:numPr>
            </w:pPr>
            <w:r w:rsidRPr="001E2F3D">
              <w:rPr>
                <w:rFonts w:hint="eastAsia"/>
              </w:rPr>
              <w:t>▲支持统计项内容至少包含全部、已匹配、未匹配、未退费、已退费、我支行未支、退费未录入、退费未审核、</w:t>
            </w:r>
            <w:proofErr w:type="gramStart"/>
            <w:r w:rsidRPr="001E2F3D">
              <w:rPr>
                <w:rFonts w:hint="eastAsia"/>
              </w:rPr>
              <w:t>重退未</w:t>
            </w:r>
            <w:proofErr w:type="gramEnd"/>
            <w:r w:rsidRPr="001E2F3D">
              <w:rPr>
                <w:rFonts w:hint="eastAsia"/>
              </w:rPr>
              <w:t>审核、审核未通过、退票未录入、流水未审核、未关联应收未收、已关联应收未收，支持关键统计项点击跳转自动查询对应明细；</w:t>
            </w:r>
          </w:p>
          <w:p w:rsidR="00465EAF" w:rsidRPr="001E2F3D" w:rsidRDefault="00465EAF" w:rsidP="00465EAF">
            <w:pPr>
              <w:numPr>
                <w:ilvl w:val="0"/>
                <w:numId w:val="1"/>
              </w:numPr>
            </w:pPr>
            <w:r w:rsidRPr="001E2F3D">
              <w:rPr>
                <w:rFonts w:hint="eastAsia"/>
              </w:rPr>
              <w:t>退费类型包含需退费、无需退费，支持需退费票据人工审核后放弃退费；</w:t>
            </w:r>
          </w:p>
          <w:p w:rsidR="00465EAF" w:rsidRPr="001E2F3D" w:rsidRDefault="00465EAF" w:rsidP="00465EAF">
            <w:pPr>
              <w:numPr>
                <w:ilvl w:val="0"/>
                <w:numId w:val="1"/>
              </w:numPr>
            </w:pPr>
            <w:r w:rsidRPr="001E2F3D">
              <w:rPr>
                <w:rFonts w:hint="eastAsia"/>
              </w:rPr>
              <w:t>▲支持录入退费人、退费账号、开户行，自动保存常用退费信息，支持自动生成汇款用途；</w:t>
            </w:r>
          </w:p>
          <w:p w:rsidR="00465EAF" w:rsidRPr="001E2F3D" w:rsidRDefault="00465EAF" w:rsidP="00465EAF">
            <w:pPr>
              <w:numPr>
                <w:ilvl w:val="0"/>
                <w:numId w:val="1"/>
              </w:numPr>
            </w:pPr>
            <w:r w:rsidRPr="001E2F3D">
              <w:rPr>
                <w:rFonts w:hint="eastAsia"/>
              </w:rPr>
              <w:t>▲每日自动匹配银行流水，支持发票与流水一对一、一对多匹配，具有同金额匹配校验；</w:t>
            </w:r>
          </w:p>
          <w:p w:rsidR="00465EAF" w:rsidRPr="001E2F3D" w:rsidRDefault="00465EAF" w:rsidP="00465EAF">
            <w:pPr>
              <w:numPr>
                <w:ilvl w:val="0"/>
                <w:numId w:val="1"/>
              </w:numPr>
            </w:pPr>
            <w:r w:rsidRPr="001E2F3D">
              <w:rPr>
                <w:rFonts w:hint="eastAsia"/>
              </w:rPr>
              <w:t>▲支持自动识别退票流水，并关联退费票据；</w:t>
            </w:r>
          </w:p>
          <w:p w:rsidR="00465EAF" w:rsidRPr="001E2F3D" w:rsidRDefault="00465EAF" w:rsidP="00465EAF">
            <w:pPr>
              <w:numPr>
                <w:ilvl w:val="0"/>
                <w:numId w:val="1"/>
              </w:numPr>
            </w:pPr>
            <w:r w:rsidRPr="001E2F3D">
              <w:rPr>
                <w:rFonts w:hint="eastAsia"/>
              </w:rPr>
              <w:t>▲支持自动识别案件应收未收记录，限制案件退费录入前需选择应收未收记录；</w:t>
            </w:r>
          </w:p>
          <w:p w:rsidR="00465EAF" w:rsidRPr="001E2F3D" w:rsidRDefault="00465EAF" w:rsidP="00465EAF">
            <w:pPr>
              <w:numPr>
                <w:ilvl w:val="0"/>
                <w:numId w:val="1"/>
              </w:numPr>
            </w:pPr>
            <w:r w:rsidRPr="001E2F3D">
              <w:rPr>
                <w:rFonts w:hint="eastAsia"/>
              </w:rPr>
              <w:t>▲支持按照</w:t>
            </w:r>
            <w:proofErr w:type="gramStart"/>
            <w:r w:rsidRPr="001E2F3D">
              <w:rPr>
                <w:rFonts w:hint="eastAsia"/>
              </w:rPr>
              <w:t>网银要求</w:t>
            </w:r>
            <w:proofErr w:type="gramEnd"/>
            <w:r w:rsidRPr="001E2F3D">
              <w:rPr>
                <w:rFonts w:hint="eastAsia"/>
              </w:rPr>
              <w:t>导出批量退费文件；</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诉讼费支出审核</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以列表方式展示所有诉讼费已录入退费信息票据和已匹配流水票据，支持查询</w:t>
            </w:r>
            <w:proofErr w:type="gramStart"/>
            <w:r w:rsidRPr="001E2F3D">
              <w:rPr>
                <w:rFonts w:hint="eastAsia"/>
              </w:rPr>
              <w:t>项至少</w:t>
            </w:r>
            <w:proofErr w:type="gramEnd"/>
            <w:r w:rsidRPr="001E2F3D">
              <w:rPr>
                <w:rFonts w:hint="eastAsia"/>
              </w:rPr>
              <w:t>包含票据时间、退费金额、票据号、退费进度、流水审核、退费审核、出账日期、案号、退费类型、退费备注；</w:t>
            </w:r>
          </w:p>
          <w:p w:rsidR="00465EAF" w:rsidRPr="001E2F3D" w:rsidRDefault="00465EAF" w:rsidP="00465EAF">
            <w:pPr>
              <w:numPr>
                <w:ilvl w:val="0"/>
                <w:numId w:val="1"/>
              </w:numPr>
            </w:pPr>
            <w:r w:rsidRPr="001E2F3D">
              <w:rPr>
                <w:rFonts w:hint="eastAsia"/>
              </w:rPr>
              <w:t>▲支持统计项内容至少包含全部、已匹配、未匹配、未退费、已退费、我支行未支、退费未审核、流水未审核、退票未审核，支持关键统计项点击跳转自动查询对应明细；</w:t>
            </w:r>
          </w:p>
          <w:p w:rsidR="00465EAF" w:rsidRPr="001E2F3D" w:rsidRDefault="00465EAF" w:rsidP="00465EAF">
            <w:pPr>
              <w:numPr>
                <w:ilvl w:val="0"/>
                <w:numId w:val="1"/>
              </w:numPr>
            </w:pPr>
            <w:r w:rsidRPr="001E2F3D">
              <w:rPr>
                <w:rFonts w:hint="eastAsia"/>
              </w:rPr>
              <w:t>▲支持审核退费录入信息，支持审核退费匹配流水，支持审核退票匹配流水，支持批量审核、批量反审；</w:t>
            </w:r>
          </w:p>
          <w:p w:rsidR="00465EAF" w:rsidRPr="001E2F3D" w:rsidRDefault="00465EAF" w:rsidP="00465EAF">
            <w:pPr>
              <w:numPr>
                <w:ilvl w:val="0"/>
                <w:numId w:val="1"/>
              </w:numPr>
            </w:pPr>
            <w:r w:rsidRPr="001E2F3D">
              <w:rPr>
                <w:rFonts w:hint="eastAsia"/>
              </w:rPr>
              <w:t>▲支持按照</w:t>
            </w:r>
            <w:proofErr w:type="gramStart"/>
            <w:r w:rsidRPr="001E2F3D">
              <w:rPr>
                <w:rFonts w:hint="eastAsia"/>
              </w:rPr>
              <w:t>网银要求</w:t>
            </w:r>
            <w:proofErr w:type="gramEnd"/>
            <w:r w:rsidRPr="001E2F3D">
              <w:rPr>
                <w:rFonts w:hint="eastAsia"/>
              </w:rPr>
              <w:t>导出批量退费文件；</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诉讼费应收未收</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以列表方式展示所有诉讼费应收未收数据，支持查询</w:t>
            </w:r>
            <w:proofErr w:type="gramStart"/>
            <w:r w:rsidRPr="001E2F3D">
              <w:rPr>
                <w:rFonts w:hint="eastAsia"/>
              </w:rPr>
              <w:t>项至少</w:t>
            </w:r>
            <w:proofErr w:type="gramEnd"/>
            <w:r w:rsidRPr="001E2F3D">
              <w:rPr>
                <w:rFonts w:hint="eastAsia"/>
              </w:rPr>
              <w:t>包含创建时间、案号、应收金额、是否回收、催收状态、执行状态、票据号、退费时间；</w:t>
            </w:r>
          </w:p>
          <w:p w:rsidR="00465EAF" w:rsidRPr="001E2F3D" w:rsidRDefault="00465EAF" w:rsidP="00465EAF">
            <w:pPr>
              <w:numPr>
                <w:ilvl w:val="0"/>
                <w:numId w:val="1"/>
              </w:numPr>
            </w:pPr>
            <w:r w:rsidRPr="001E2F3D">
              <w:rPr>
                <w:rFonts w:hint="eastAsia"/>
              </w:rPr>
              <w:t>▲支持统计项内容至少包含全部、未回收、已回收、</w:t>
            </w:r>
            <w:proofErr w:type="gramStart"/>
            <w:r w:rsidRPr="001E2F3D">
              <w:rPr>
                <w:rFonts w:hint="eastAsia"/>
              </w:rPr>
              <w:lastRenderedPageBreak/>
              <w:t>案转诉</w:t>
            </w:r>
            <w:proofErr w:type="gramEnd"/>
            <w:r w:rsidRPr="001E2F3D">
              <w:rPr>
                <w:rFonts w:hint="eastAsia"/>
              </w:rPr>
              <w:t>、催收超时、即将超时、已转执行，支持关键统计项点击跳转自动查询对应明细；</w:t>
            </w:r>
          </w:p>
          <w:p w:rsidR="00465EAF" w:rsidRPr="001E2F3D" w:rsidRDefault="00465EAF" w:rsidP="00465EAF">
            <w:pPr>
              <w:numPr>
                <w:ilvl w:val="0"/>
                <w:numId w:val="1"/>
              </w:numPr>
            </w:pPr>
            <w:r w:rsidRPr="001E2F3D">
              <w:rPr>
                <w:rFonts w:hint="eastAsia"/>
              </w:rPr>
              <w:t>▲支持修改催收时间，支持添加二审案号、执行案号；</w:t>
            </w:r>
          </w:p>
          <w:p w:rsidR="00465EAF" w:rsidRPr="001E2F3D" w:rsidRDefault="00465EAF" w:rsidP="00465EAF">
            <w:pPr>
              <w:numPr>
                <w:ilvl w:val="0"/>
                <w:numId w:val="1"/>
              </w:numPr>
            </w:pPr>
            <w:r w:rsidRPr="001E2F3D">
              <w:rPr>
                <w:rFonts w:hint="eastAsia"/>
              </w:rPr>
              <w:t>▲支持选择对应退费票据，支持选择对应收费票据；</w:t>
            </w:r>
          </w:p>
          <w:p w:rsidR="00465EAF" w:rsidRPr="001E2F3D" w:rsidRDefault="00465EAF" w:rsidP="00465EAF">
            <w:pPr>
              <w:numPr>
                <w:ilvl w:val="0"/>
                <w:numId w:val="1"/>
              </w:numPr>
            </w:pPr>
            <w:r w:rsidRPr="001E2F3D">
              <w:rPr>
                <w:rFonts w:hint="eastAsia"/>
              </w:rPr>
              <w:t>▲支持手动</w:t>
            </w:r>
            <w:proofErr w:type="gramStart"/>
            <w:r w:rsidRPr="001E2F3D">
              <w:rPr>
                <w:rFonts w:hint="eastAsia"/>
              </w:rPr>
              <w:t>批量已</w:t>
            </w:r>
            <w:proofErr w:type="gramEnd"/>
            <w:r w:rsidRPr="001E2F3D">
              <w:rPr>
                <w:rFonts w:hint="eastAsia"/>
              </w:rPr>
              <w:t>回收，支持选择收费票据后跟随收入匹配自动转换已回收；</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诉讼费收支明细</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以列表方式展示所有诉讼费已审核收支明细数据，支持查询</w:t>
            </w:r>
            <w:proofErr w:type="gramStart"/>
            <w:r w:rsidRPr="001E2F3D">
              <w:rPr>
                <w:rFonts w:hint="eastAsia"/>
              </w:rPr>
              <w:t>项至少</w:t>
            </w:r>
            <w:proofErr w:type="gramEnd"/>
            <w:r w:rsidRPr="001E2F3D">
              <w:rPr>
                <w:rFonts w:hint="eastAsia"/>
              </w:rPr>
              <w:t>包含交易时间、案号、金额、票据号、当事人、开票时间、收支、跨月开票、展示；</w:t>
            </w:r>
          </w:p>
          <w:p w:rsidR="00465EAF" w:rsidRPr="001E2F3D" w:rsidRDefault="00465EAF" w:rsidP="00465EAF">
            <w:pPr>
              <w:numPr>
                <w:ilvl w:val="0"/>
                <w:numId w:val="1"/>
              </w:numPr>
            </w:pPr>
            <w:r w:rsidRPr="001E2F3D">
              <w:rPr>
                <w:rFonts w:hint="eastAsia"/>
              </w:rPr>
              <w:t>▲支持统计项内容至少包含直收、</w:t>
            </w:r>
            <w:proofErr w:type="gramStart"/>
            <w:r w:rsidRPr="001E2F3D">
              <w:rPr>
                <w:rFonts w:hint="eastAsia"/>
              </w:rPr>
              <w:t>我收行未收</w:t>
            </w:r>
            <w:proofErr w:type="gramEnd"/>
            <w:r w:rsidRPr="001E2F3D">
              <w:rPr>
                <w:rFonts w:hint="eastAsia"/>
              </w:rPr>
              <w:t>、配入、配出、退票、退费，支持关键统计项点击跳转自动查询对应明细；</w:t>
            </w:r>
          </w:p>
          <w:p w:rsidR="00465EAF" w:rsidRPr="001E2F3D" w:rsidRDefault="00465EAF" w:rsidP="00465EAF">
            <w:pPr>
              <w:numPr>
                <w:ilvl w:val="0"/>
                <w:numId w:val="1"/>
              </w:numPr>
            </w:pPr>
            <w:r w:rsidRPr="001E2F3D">
              <w:rPr>
                <w:rFonts w:hint="eastAsia"/>
              </w:rPr>
              <w:t>▲支持一键批量生成财务凭证，支持按日生成财务凭证，支持按月生成财务凭证；</w:t>
            </w:r>
          </w:p>
        </w:tc>
      </w:tr>
      <w:tr w:rsidR="00465EAF" w:rsidRPr="001E2F3D" w:rsidTr="002557E9">
        <w:trPr>
          <w:jc w:val="center"/>
        </w:trPr>
        <w:tc>
          <w:tcPr>
            <w:tcW w:w="1339" w:type="dxa"/>
            <w:vMerge w:val="restart"/>
            <w:shd w:val="clear" w:color="auto" w:fill="auto"/>
            <w:vAlign w:val="center"/>
          </w:tcPr>
          <w:p w:rsidR="00465EAF" w:rsidRPr="001E2F3D" w:rsidRDefault="00465EAF" w:rsidP="002557E9">
            <w:pPr>
              <w:pStyle w:val="a0"/>
              <w:jc w:val="left"/>
            </w:pPr>
            <w:r w:rsidRPr="001E2F3D">
              <w:t>4.</w:t>
            </w:r>
            <w:r w:rsidRPr="001E2F3D">
              <w:rPr>
                <w:rFonts w:hint="eastAsia"/>
              </w:rPr>
              <w:t>案款</w:t>
            </w:r>
          </w:p>
        </w:tc>
        <w:tc>
          <w:tcPr>
            <w:tcW w:w="1448" w:type="dxa"/>
            <w:shd w:val="clear" w:color="auto" w:fill="auto"/>
            <w:vAlign w:val="center"/>
          </w:tcPr>
          <w:p w:rsidR="00465EAF" w:rsidRPr="001E2F3D" w:rsidRDefault="00465EAF" w:rsidP="002557E9">
            <w:pPr>
              <w:pStyle w:val="a0"/>
              <w:jc w:val="left"/>
            </w:pPr>
            <w:r w:rsidRPr="001E2F3D">
              <w:rPr>
                <w:rFonts w:hint="eastAsia"/>
              </w:rPr>
              <w:t>案款收入数据</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以列表方式展示所有案款收入票据，支持查询</w:t>
            </w:r>
            <w:proofErr w:type="gramStart"/>
            <w:r w:rsidRPr="001E2F3D">
              <w:rPr>
                <w:rFonts w:hint="eastAsia"/>
              </w:rPr>
              <w:t>项至少</w:t>
            </w:r>
            <w:proofErr w:type="gramEnd"/>
            <w:r w:rsidRPr="001E2F3D">
              <w:rPr>
                <w:rFonts w:hint="eastAsia"/>
              </w:rPr>
              <w:t>包含编制日期、开票金额、票据号、票据状态、匹配状态、交款人、案号、审核状态、跨月开票、备注；</w:t>
            </w:r>
          </w:p>
          <w:p w:rsidR="00465EAF" w:rsidRPr="001E2F3D" w:rsidRDefault="00465EAF" w:rsidP="00465EAF">
            <w:pPr>
              <w:numPr>
                <w:ilvl w:val="0"/>
                <w:numId w:val="1"/>
              </w:numPr>
            </w:pPr>
            <w:r w:rsidRPr="001E2F3D">
              <w:rPr>
                <w:rFonts w:hint="eastAsia"/>
              </w:rPr>
              <w:t>▲支持统计项内容至少包含全部、已匹配、未匹配、线上支付、线下支付、审核未通过、未审核、跨月开票、</w:t>
            </w:r>
            <w:proofErr w:type="gramStart"/>
            <w:r w:rsidRPr="001E2F3D">
              <w:rPr>
                <w:rFonts w:hint="eastAsia"/>
              </w:rPr>
              <w:t>我收行未收</w:t>
            </w:r>
            <w:proofErr w:type="gramEnd"/>
            <w:r w:rsidRPr="001E2F3D">
              <w:rPr>
                <w:rFonts w:hint="eastAsia"/>
              </w:rPr>
              <w:t>，支持关键统计项点击跳转自动查询对应明细；</w:t>
            </w:r>
          </w:p>
          <w:p w:rsidR="00465EAF" w:rsidRPr="001E2F3D" w:rsidRDefault="00465EAF" w:rsidP="00465EAF">
            <w:pPr>
              <w:numPr>
                <w:ilvl w:val="0"/>
                <w:numId w:val="1"/>
              </w:numPr>
            </w:pPr>
            <w:r w:rsidRPr="001E2F3D">
              <w:rPr>
                <w:rFonts w:hint="eastAsia"/>
              </w:rPr>
              <w:t>▲每日自动匹配银行流水，支持发票与流水一对一、一对多匹配，具有同金额匹配校验；</w:t>
            </w:r>
          </w:p>
          <w:p w:rsidR="00465EAF" w:rsidRPr="001E2F3D" w:rsidRDefault="00465EAF" w:rsidP="00465EAF">
            <w:pPr>
              <w:numPr>
                <w:ilvl w:val="0"/>
                <w:numId w:val="1"/>
              </w:numPr>
            </w:pPr>
            <w:r w:rsidRPr="001E2F3D">
              <w:rPr>
                <w:rFonts w:hint="eastAsia"/>
              </w:rPr>
              <w:t>▲支持提交</w:t>
            </w:r>
            <w:proofErr w:type="gramStart"/>
            <w:r w:rsidRPr="001E2F3D">
              <w:rPr>
                <w:rFonts w:hint="eastAsia"/>
              </w:rPr>
              <w:t>我收行未收</w:t>
            </w:r>
            <w:proofErr w:type="gramEnd"/>
            <w:r w:rsidRPr="001E2F3D">
              <w:rPr>
                <w:rFonts w:hint="eastAsia"/>
              </w:rPr>
              <w:t>申请；</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案款收入审核</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以列表方式展示所有案款收入已匹配票据，支持查询</w:t>
            </w:r>
            <w:proofErr w:type="gramStart"/>
            <w:r w:rsidRPr="001E2F3D">
              <w:rPr>
                <w:rFonts w:hint="eastAsia"/>
              </w:rPr>
              <w:t>项至少</w:t>
            </w:r>
            <w:proofErr w:type="gramEnd"/>
            <w:r w:rsidRPr="001E2F3D">
              <w:rPr>
                <w:rFonts w:hint="eastAsia"/>
              </w:rPr>
              <w:t>包含编制日期、开票金额、票据号、交款人、支付方式、支付途径、案号、审核状态、备注、跨月开票；</w:t>
            </w:r>
          </w:p>
          <w:p w:rsidR="00465EAF" w:rsidRPr="001E2F3D" w:rsidRDefault="00465EAF" w:rsidP="00465EAF">
            <w:pPr>
              <w:numPr>
                <w:ilvl w:val="0"/>
                <w:numId w:val="1"/>
              </w:numPr>
            </w:pPr>
            <w:r w:rsidRPr="001E2F3D">
              <w:rPr>
                <w:rFonts w:hint="eastAsia"/>
              </w:rPr>
              <w:t>▲支持统计项内容至少包含全部、未匹配、线上支付、线下支付、未审核、跨月开票、</w:t>
            </w:r>
            <w:proofErr w:type="gramStart"/>
            <w:r w:rsidRPr="001E2F3D">
              <w:rPr>
                <w:rFonts w:hint="eastAsia"/>
              </w:rPr>
              <w:t>我收行未收</w:t>
            </w:r>
            <w:proofErr w:type="gramEnd"/>
            <w:r w:rsidRPr="001E2F3D">
              <w:rPr>
                <w:rFonts w:hint="eastAsia"/>
              </w:rPr>
              <w:t>，支持关键统计项点击跳转自动查询对应明细；</w:t>
            </w:r>
          </w:p>
          <w:p w:rsidR="00465EAF" w:rsidRPr="001E2F3D" w:rsidRDefault="00465EAF" w:rsidP="00465EAF">
            <w:pPr>
              <w:numPr>
                <w:ilvl w:val="0"/>
                <w:numId w:val="1"/>
              </w:numPr>
            </w:pPr>
            <w:r w:rsidRPr="001E2F3D">
              <w:rPr>
                <w:rFonts w:hint="eastAsia"/>
              </w:rPr>
              <w:t>▲支持审核</w:t>
            </w:r>
            <w:proofErr w:type="gramStart"/>
            <w:r w:rsidRPr="001E2F3D">
              <w:rPr>
                <w:rFonts w:hint="eastAsia"/>
              </w:rPr>
              <w:t>我收行未收</w:t>
            </w:r>
            <w:proofErr w:type="gramEnd"/>
            <w:r w:rsidRPr="001E2F3D">
              <w:rPr>
                <w:rFonts w:hint="eastAsia"/>
              </w:rPr>
              <w:t>申请，支持批量审核、批量反审；</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案款支出数据</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以列表方式展示所有案款支出已审核记录，支持查询</w:t>
            </w:r>
            <w:proofErr w:type="gramStart"/>
            <w:r w:rsidRPr="001E2F3D">
              <w:rPr>
                <w:rFonts w:hint="eastAsia"/>
              </w:rPr>
              <w:t>项至少</w:t>
            </w:r>
            <w:proofErr w:type="gramEnd"/>
            <w:r w:rsidRPr="001E2F3D">
              <w:rPr>
                <w:rFonts w:hint="eastAsia"/>
              </w:rPr>
              <w:t>包含录入时间、退费金额、退费人、退费账号、退费进度、匹配状态、案号、出账日期、审核状态、退票状态；</w:t>
            </w:r>
          </w:p>
          <w:p w:rsidR="00465EAF" w:rsidRPr="001E2F3D" w:rsidRDefault="00465EAF" w:rsidP="00465EAF">
            <w:pPr>
              <w:numPr>
                <w:ilvl w:val="0"/>
                <w:numId w:val="1"/>
              </w:numPr>
            </w:pPr>
            <w:r w:rsidRPr="001E2F3D">
              <w:rPr>
                <w:rFonts w:hint="eastAsia"/>
              </w:rPr>
              <w:t>▲支持统计项内容至少包含全部、已匹配、未匹配、未录入、审核未通过、退票、退票未录入、流水未审核、</w:t>
            </w:r>
            <w:proofErr w:type="gramStart"/>
            <w:r w:rsidRPr="001E2F3D">
              <w:rPr>
                <w:rFonts w:hint="eastAsia"/>
              </w:rPr>
              <w:t>重退未</w:t>
            </w:r>
            <w:proofErr w:type="gramEnd"/>
            <w:r w:rsidRPr="001E2F3D">
              <w:rPr>
                <w:rFonts w:hint="eastAsia"/>
              </w:rPr>
              <w:t>审核，支持关键统计项点击跳转自动查询对应明细；</w:t>
            </w:r>
          </w:p>
          <w:p w:rsidR="00465EAF" w:rsidRPr="001E2F3D" w:rsidRDefault="00465EAF" w:rsidP="00465EAF">
            <w:pPr>
              <w:numPr>
                <w:ilvl w:val="0"/>
                <w:numId w:val="1"/>
              </w:numPr>
            </w:pPr>
            <w:r w:rsidRPr="001E2F3D">
              <w:rPr>
                <w:rFonts w:hint="eastAsia"/>
              </w:rPr>
              <w:lastRenderedPageBreak/>
              <w:t>▲每日自动匹配银行流水，支持发票与流水一对一、一对多匹配，具有同金额匹配校验；</w:t>
            </w:r>
          </w:p>
          <w:p w:rsidR="00465EAF" w:rsidRPr="001E2F3D" w:rsidRDefault="00465EAF" w:rsidP="00465EAF">
            <w:pPr>
              <w:numPr>
                <w:ilvl w:val="0"/>
                <w:numId w:val="1"/>
              </w:numPr>
            </w:pPr>
            <w:r w:rsidRPr="001E2F3D">
              <w:rPr>
                <w:rFonts w:hint="eastAsia"/>
              </w:rPr>
              <w:t>▲支持自动识别退票流水，并关联退费记录；</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案款支出审核</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以列表方式展示所有案款支出已匹配记录，支持查询</w:t>
            </w:r>
            <w:proofErr w:type="gramStart"/>
            <w:r w:rsidRPr="001E2F3D">
              <w:rPr>
                <w:rFonts w:hint="eastAsia"/>
              </w:rPr>
              <w:t>项至少</w:t>
            </w:r>
            <w:proofErr w:type="gramEnd"/>
            <w:r w:rsidRPr="001E2F3D">
              <w:rPr>
                <w:rFonts w:hint="eastAsia"/>
              </w:rPr>
              <w:t>包含录入时间、退费金额、退费人、退费账号、备注、流水审核、案号、回传联成、出账日期；</w:t>
            </w:r>
          </w:p>
          <w:p w:rsidR="00465EAF" w:rsidRPr="001E2F3D" w:rsidRDefault="00465EAF" w:rsidP="00465EAF">
            <w:pPr>
              <w:numPr>
                <w:ilvl w:val="0"/>
                <w:numId w:val="1"/>
              </w:numPr>
            </w:pPr>
            <w:r w:rsidRPr="001E2F3D">
              <w:rPr>
                <w:rFonts w:hint="eastAsia"/>
              </w:rPr>
              <w:t>▲支持统计项内容至少包含全部、退票、流水未审核、</w:t>
            </w:r>
            <w:proofErr w:type="gramStart"/>
            <w:r w:rsidRPr="001E2F3D">
              <w:rPr>
                <w:rFonts w:hint="eastAsia"/>
              </w:rPr>
              <w:t>重退未</w:t>
            </w:r>
            <w:proofErr w:type="gramEnd"/>
            <w:r w:rsidRPr="001E2F3D">
              <w:rPr>
                <w:rFonts w:hint="eastAsia"/>
              </w:rPr>
              <w:t>审核、未回传联成，支持关键统计项点击跳转自动查询对应明细；</w:t>
            </w:r>
          </w:p>
          <w:p w:rsidR="00465EAF" w:rsidRPr="001E2F3D" w:rsidRDefault="00465EAF" w:rsidP="00465EAF">
            <w:pPr>
              <w:numPr>
                <w:ilvl w:val="0"/>
                <w:numId w:val="1"/>
              </w:numPr>
            </w:pPr>
            <w:r w:rsidRPr="001E2F3D">
              <w:rPr>
                <w:rFonts w:hint="eastAsia"/>
              </w:rPr>
              <w:t>支持批量审核、批量反审；</w:t>
            </w:r>
          </w:p>
          <w:p w:rsidR="00465EAF" w:rsidRPr="001E2F3D" w:rsidRDefault="00465EAF" w:rsidP="00465EAF">
            <w:pPr>
              <w:numPr>
                <w:ilvl w:val="0"/>
                <w:numId w:val="1"/>
              </w:numPr>
            </w:pPr>
            <w:r w:rsidRPr="001E2F3D">
              <w:rPr>
                <w:rFonts w:hint="eastAsia"/>
              </w:rPr>
              <w:t>▲</w:t>
            </w:r>
            <w:proofErr w:type="gramStart"/>
            <w:r w:rsidRPr="001E2F3D">
              <w:rPr>
                <w:rFonts w:hint="eastAsia"/>
              </w:rPr>
              <w:t>支持案</w:t>
            </w:r>
            <w:proofErr w:type="gramEnd"/>
            <w:r w:rsidRPr="001E2F3D">
              <w:rPr>
                <w:rFonts w:hint="eastAsia"/>
              </w:rPr>
              <w:t>款支出已审核记录回传联成司法系统；</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案款退费录入</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以列表方式展示所有案款支出申请记录，支持查询</w:t>
            </w:r>
            <w:proofErr w:type="gramStart"/>
            <w:r w:rsidRPr="001E2F3D">
              <w:rPr>
                <w:rFonts w:hint="eastAsia"/>
              </w:rPr>
              <w:t>项至少</w:t>
            </w:r>
            <w:proofErr w:type="gramEnd"/>
            <w:r w:rsidRPr="001E2F3D">
              <w:rPr>
                <w:rFonts w:hint="eastAsia"/>
              </w:rPr>
              <w:t>包含收到时间、业务在途、审核状态、支款金额、退费人、退费账号、案号、第三方收款；</w:t>
            </w:r>
          </w:p>
          <w:p w:rsidR="00465EAF" w:rsidRPr="001E2F3D" w:rsidRDefault="00465EAF" w:rsidP="00465EAF">
            <w:pPr>
              <w:numPr>
                <w:ilvl w:val="0"/>
                <w:numId w:val="1"/>
              </w:numPr>
            </w:pPr>
            <w:r w:rsidRPr="001E2F3D">
              <w:rPr>
                <w:rFonts w:hint="eastAsia"/>
              </w:rPr>
              <w:t>▲支持统计项内容至少包含全部、退费未审核、审核未通过、未录入、执行系统在途、司法系统在途、第三方收款，支持关键统计项点击跳转自动查询对应明细；</w:t>
            </w:r>
          </w:p>
          <w:p w:rsidR="00465EAF" w:rsidRPr="001E2F3D" w:rsidRDefault="00465EAF" w:rsidP="00465EAF">
            <w:pPr>
              <w:numPr>
                <w:ilvl w:val="0"/>
                <w:numId w:val="1"/>
              </w:numPr>
            </w:pPr>
            <w:r w:rsidRPr="001E2F3D">
              <w:rPr>
                <w:rFonts w:hint="eastAsia"/>
              </w:rPr>
              <w:t>▲支持连通司法系统、执行系统实时查询指定案号支款记录、支持人工新</w:t>
            </w:r>
            <w:proofErr w:type="gramStart"/>
            <w:r w:rsidRPr="001E2F3D">
              <w:rPr>
                <w:rFonts w:hint="eastAsia"/>
              </w:rPr>
              <w:t>增支款</w:t>
            </w:r>
            <w:proofErr w:type="gramEnd"/>
            <w:r w:rsidRPr="001E2F3D">
              <w:rPr>
                <w:rFonts w:hint="eastAsia"/>
              </w:rPr>
              <w:t>记录；</w:t>
            </w:r>
          </w:p>
          <w:p w:rsidR="00465EAF" w:rsidRPr="001E2F3D" w:rsidRDefault="00465EAF" w:rsidP="00465EAF">
            <w:pPr>
              <w:numPr>
                <w:ilvl w:val="0"/>
                <w:numId w:val="1"/>
              </w:numPr>
            </w:pPr>
            <w:r w:rsidRPr="001E2F3D">
              <w:rPr>
                <w:rFonts w:hint="eastAsia"/>
              </w:rPr>
              <w:t>▲支持展示业务在途进度，至少包含执行系统在途、司法系统在途、已完成、已取消</w:t>
            </w:r>
          </w:p>
          <w:p w:rsidR="00465EAF" w:rsidRPr="001E2F3D" w:rsidRDefault="00465EAF" w:rsidP="00465EAF">
            <w:pPr>
              <w:numPr>
                <w:ilvl w:val="0"/>
                <w:numId w:val="1"/>
              </w:numPr>
            </w:pPr>
            <w:r w:rsidRPr="001E2F3D">
              <w:rPr>
                <w:rFonts w:hint="eastAsia"/>
              </w:rPr>
              <w:t>▲支持业务流程已完成的案款支款记录录入退费信息，支持第三方</w:t>
            </w:r>
            <w:proofErr w:type="gramStart"/>
            <w:r w:rsidRPr="001E2F3D">
              <w:rPr>
                <w:rFonts w:hint="eastAsia"/>
              </w:rPr>
              <w:t>收款标红提示</w:t>
            </w:r>
            <w:proofErr w:type="gramEnd"/>
            <w:r w:rsidRPr="001E2F3D">
              <w:rPr>
                <w:rFonts w:hint="eastAsia"/>
              </w:rPr>
              <w:t>；</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案款退费审核</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以列表方式展示所有案款支出已录入退费信息记录，支持查询</w:t>
            </w:r>
            <w:proofErr w:type="gramStart"/>
            <w:r w:rsidRPr="001E2F3D">
              <w:rPr>
                <w:rFonts w:hint="eastAsia"/>
              </w:rPr>
              <w:t>项至少</w:t>
            </w:r>
            <w:proofErr w:type="gramEnd"/>
            <w:r w:rsidRPr="001E2F3D">
              <w:rPr>
                <w:rFonts w:hint="eastAsia"/>
              </w:rPr>
              <w:t>包含录入时间、案号、退费人、退费账号、退费金额、提交时间、审核状态；</w:t>
            </w:r>
          </w:p>
          <w:p w:rsidR="00465EAF" w:rsidRPr="001E2F3D" w:rsidRDefault="00465EAF" w:rsidP="00465EAF">
            <w:pPr>
              <w:numPr>
                <w:ilvl w:val="0"/>
                <w:numId w:val="1"/>
              </w:numPr>
            </w:pPr>
            <w:r w:rsidRPr="001E2F3D">
              <w:rPr>
                <w:rFonts w:hint="eastAsia"/>
              </w:rPr>
              <w:t>▲支持统计项内容至少包含全部、退费未审核，支持关键统计项点击跳转自动查询对应明细；</w:t>
            </w:r>
          </w:p>
          <w:p w:rsidR="00465EAF" w:rsidRPr="001E2F3D" w:rsidRDefault="00465EAF" w:rsidP="00465EAF">
            <w:pPr>
              <w:numPr>
                <w:ilvl w:val="0"/>
                <w:numId w:val="1"/>
              </w:numPr>
            </w:pPr>
            <w:r w:rsidRPr="001E2F3D">
              <w:rPr>
                <w:rFonts w:hint="eastAsia"/>
              </w:rPr>
              <w:t>支持批量审核、批量反审；</w:t>
            </w:r>
          </w:p>
          <w:p w:rsidR="00465EAF" w:rsidRPr="001E2F3D" w:rsidRDefault="00465EAF" w:rsidP="00465EAF">
            <w:pPr>
              <w:numPr>
                <w:ilvl w:val="0"/>
                <w:numId w:val="1"/>
              </w:numPr>
            </w:pPr>
            <w:r w:rsidRPr="001E2F3D">
              <w:rPr>
                <w:rFonts w:hint="eastAsia"/>
              </w:rPr>
              <w:t>▲支持按照</w:t>
            </w:r>
            <w:proofErr w:type="gramStart"/>
            <w:r w:rsidRPr="001E2F3D">
              <w:rPr>
                <w:rFonts w:hint="eastAsia"/>
              </w:rPr>
              <w:t>网银要求</w:t>
            </w:r>
            <w:proofErr w:type="gramEnd"/>
            <w:r w:rsidRPr="001E2F3D">
              <w:rPr>
                <w:rFonts w:hint="eastAsia"/>
              </w:rPr>
              <w:t>导出批量退费文件；</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案款收支明细</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以列表方式展示所有案款已审核收支明细数据，支持查询</w:t>
            </w:r>
            <w:proofErr w:type="gramStart"/>
            <w:r w:rsidRPr="001E2F3D">
              <w:rPr>
                <w:rFonts w:hint="eastAsia"/>
              </w:rPr>
              <w:t>项至少</w:t>
            </w:r>
            <w:proofErr w:type="gramEnd"/>
            <w:r w:rsidRPr="001E2F3D">
              <w:rPr>
                <w:rFonts w:hint="eastAsia"/>
              </w:rPr>
              <w:t>包含交易时间、案号、金额、票据号、当事人、开票时间、收支、跨月开票、展示；</w:t>
            </w:r>
          </w:p>
          <w:p w:rsidR="00465EAF" w:rsidRPr="001E2F3D" w:rsidRDefault="00465EAF" w:rsidP="00465EAF">
            <w:pPr>
              <w:numPr>
                <w:ilvl w:val="0"/>
                <w:numId w:val="1"/>
              </w:numPr>
            </w:pPr>
            <w:r w:rsidRPr="001E2F3D">
              <w:rPr>
                <w:rFonts w:hint="eastAsia"/>
              </w:rPr>
              <w:t>▲支持统计项内容至少包含直收、</w:t>
            </w:r>
            <w:proofErr w:type="gramStart"/>
            <w:r w:rsidRPr="001E2F3D">
              <w:rPr>
                <w:rFonts w:hint="eastAsia"/>
              </w:rPr>
              <w:t>我收行未收</w:t>
            </w:r>
            <w:proofErr w:type="gramEnd"/>
            <w:r w:rsidRPr="001E2F3D">
              <w:rPr>
                <w:rFonts w:hint="eastAsia"/>
              </w:rPr>
              <w:t>、配入、配出、退票、退费，支持关键统计项点击跳转自动查询对应明细；</w:t>
            </w:r>
          </w:p>
          <w:p w:rsidR="00465EAF" w:rsidRPr="001E2F3D" w:rsidRDefault="00465EAF" w:rsidP="00465EAF">
            <w:pPr>
              <w:numPr>
                <w:ilvl w:val="0"/>
                <w:numId w:val="1"/>
              </w:numPr>
            </w:pPr>
            <w:r w:rsidRPr="001E2F3D">
              <w:rPr>
                <w:rFonts w:hint="eastAsia"/>
              </w:rPr>
              <w:t>▲支持一键批量生成财务凭证，支持按日生成财务凭证，支持按月生成财务凭证；</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上交罚金录入</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以列表方式展示所有罚金上交记录数据，支持查询</w:t>
            </w:r>
            <w:proofErr w:type="gramStart"/>
            <w:r w:rsidRPr="001E2F3D">
              <w:rPr>
                <w:rFonts w:hint="eastAsia"/>
              </w:rPr>
              <w:t>项至少</w:t>
            </w:r>
            <w:proofErr w:type="gramEnd"/>
            <w:r w:rsidRPr="001E2F3D">
              <w:rPr>
                <w:rFonts w:hint="eastAsia"/>
              </w:rPr>
              <w:t>包含录入时间、案号、审核状态、金额、缴款书号；</w:t>
            </w:r>
          </w:p>
          <w:p w:rsidR="00465EAF" w:rsidRPr="001E2F3D" w:rsidRDefault="00465EAF" w:rsidP="00465EAF">
            <w:pPr>
              <w:numPr>
                <w:ilvl w:val="0"/>
                <w:numId w:val="1"/>
              </w:numPr>
            </w:pPr>
            <w:r w:rsidRPr="001E2F3D">
              <w:rPr>
                <w:rFonts w:hint="eastAsia"/>
              </w:rPr>
              <w:t>▲支持统计项内容至少包含全部、审核通过、未审</w:t>
            </w:r>
            <w:r w:rsidRPr="001E2F3D">
              <w:rPr>
                <w:rFonts w:hint="eastAsia"/>
              </w:rPr>
              <w:lastRenderedPageBreak/>
              <w:t>核、审核未通过，支持关键统计项点击跳转自动查询对应明细；</w:t>
            </w:r>
          </w:p>
          <w:p w:rsidR="00465EAF" w:rsidRPr="001E2F3D" w:rsidRDefault="00465EAF" w:rsidP="00465EAF">
            <w:pPr>
              <w:numPr>
                <w:ilvl w:val="0"/>
                <w:numId w:val="1"/>
              </w:numPr>
            </w:pPr>
            <w:r w:rsidRPr="001E2F3D">
              <w:rPr>
                <w:rFonts w:hint="eastAsia"/>
              </w:rPr>
              <w:t>▲支持导入罚金上交文件、支持新增罚金上交记录；</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上交罚金审核</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以列表方式展示所有罚金上交记录数据，支持查询</w:t>
            </w:r>
            <w:proofErr w:type="gramStart"/>
            <w:r w:rsidRPr="001E2F3D">
              <w:rPr>
                <w:rFonts w:hint="eastAsia"/>
              </w:rPr>
              <w:t>项至少</w:t>
            </w:r>
            <w:proofErr w:type="gramEnd"/>
            <w:r w:rsidRPr="001E2F3D">
              <w:rPr>
                <w:rFonts w:hint="eastAsia"/>
              </w:rPr>
              <w:t>包含录入时间、案号、审核状态、金额、是否开票、票据号；</w:t>
            </w:r>
          </w:p>
          <w:p w:rsidR="00465EAF" w:rsidRPr="001E2F3D" w:rsidRDefault="00465EAF" w:rsidP="00465EAF">
            <w:pPr>
              <w:numPr>
                <w:ilvl w:val="0"/>
                <w:numId w:val="1"/>
              </w:numPr>
            </w:pPr>
            <w:r w:rsidRPr="001E2F3D">
              <w:rPr>
                <w:rFonts w:hint="eastAsia"/>
              </w:rPr>
              <w:t>▲支持统计项内容至少包含全部、审核通过、未审核、审核未通过，支持关键统计项点击跳转自动查询对应明细；</w:t>
            </w:r>
          </w:p>
          <w:p w:rsidR="00465EAF" w:rsidRPr="001E2F3D" w:rsidRDefault="00465EAF" w:rsidP="00465EAF">
            <w:pPr>
              <w:numPr>
                <w:ilvl w:val="0"/>
                <w:numId w:val="1"/>
              </w:numPr>
            </w:pPr>
            <w:r w:rsidRPr="001E2F3D">
              <w:rPr>
                <w:rFonts w:hint="eastAsia"/>
              </w:rPr>
              <w:t>支持批量审核罚金上交记录；</w:t>
            </w:r>
          </w:p>
          <w:p w:rsidR="00465EAF" w:rsidRPr="001E2F3D" w:rsidRDefault="00465EAF" w:rsidP="00465EAF">
            <w:pPr>
              <w:numPr>
                <w:ilvl w:val="0"/>
                <w:numId w:val="1"/>
              </w:numPr>
            </w:pPr>
            <w:r w:rsidRPr="001E2F3D">
              <w:rPr>
                <w:rFonts w:hint="eastAsia"/>
              </w:rPr>
              <w:t>▲支持选择多条已审核罚金上交记录开具一般缴款书；</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案款提存</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以列表方式展示所有案款提存数据，支持查询</w:t>
            </w:r>
            <w:proofErr w:type="gramStart"/>
            <w:r w:rsidRPr="001E2F3D">
              <w:rPr>
                <w:rFonts w:hint="eastAsia"/>
              </w:rPr>
              <w:t>项至少</w:t>
            </w:r>
            <w:proofErr w:type="gramEnd"/>
            <w:r w:rsidRPr="001E2F3D">
              <w:rPr>
                <w:rFonts w:hint="eastAsia"/>
              </w:rPr>
              <w:t>包含提存时间、提存金额、提存方式、案号；</w:t>
            </w:r>
          </w:p>
          <w:p w:rsidR="00465EAF" w:rsidRPr="001E2F3D" w:rsidRDefault="00465EAF" w:rsidP="00465EAF">
            <w:pPr>
              <w:numPr>
                <w:ilvl w:val="0"/>
                <w:numId w:val="1"/>
              </w:numPr>
            </w:pPr>
            <w:r w:rsidRPr="001E2F3D">
              <w:rPr>
                <w:rFonts w:hint="eastAsia"/>
              </w:rPr>
              <w:t>支持批量</w:t>
            </w:r>
            <w:proofErr w:type="gramStart"/>
            <w:r w:rsidRPr="001E2F3D">
              <w:rPr>
                <w:rFonts w:hint="eastAsia"/>
              </w:rPr>
              <w:t>审核案</w:t>
            </w:r>
            <w:proofErr w:type="gramEnd"/>
            <w:r w:rsidRPr="001E2F3D">
              <w:rPr>
                <w:rFonts w:hint="eastAsia"/>
              </w:rPr>
              <w:t>款提存记录；</w:t>
            </w:r>
          </w:p>
          <w:p w:rsidR="00465EAF" w:rsidRPr="001E2F3D" w:rsidRDefault="00465EAF" w:rsidP="00465EAF">
            <w:pPr>
              <w:numPr>
                <w:ilvl w:val="0"/>
                <w:numId w:val="1"/>
              </w:numPr>
            </w:pPr>
            <w:r w:rsidRPr="001E2F3D">
              <w:rPr>
                <w:rFonts w:hint="eastAsia"/>
              </w:rPr>
              <w:t>▲支持连通司法系统、执行系统实时查询指定案号提存记录、支持导入案款提存文件；</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proofErr w:type="gramStart"/>
            <w:r w:rsidRPr="001E2F3D">
              <w:rPr>
                <w:rFonts w:hint="eastAsia"/>
              </w:rPr>
              <w:t>案款台账</w:t>
            </w:r>
            <w:proofErr w:type="gramEnd"/>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▲以列表方式展示所有案款</w:t>
            </w:r>
            <w:proofErr w:type="gramStart"/>
            <w:r w:rsidRPr="001E2F3D">
              <w:rPr>
                <w:rFonts w:hint="eastAsia"/>
              </w:rPr>
              <w:t>个案台</w:t>
            </w:r>
            <w:proofErr w:type="gramEnd"/>
            <w:r w:rsidRPr="001E2F3D">
              <w:rPr>
                <w:rFonts w:hint="eastAsia"/>
              </w:rPr>
              <w:t>账收支明细，支持查询</w:t>
            </w:r>
            <w:proofErr w:type="gramStart"/>
            <w:r w:rsidRPr="001E2F3D">
              <w:rPr>
                <w:rFonts w:hint="eastAsia"/>
              </w:rPr>
              <w:t>项至少</w:t>
            </w:r>
            <w:proofErr w:type="gramEnd"/>
            <w:r w:rsidRPr="001E2F3D">
              <w:rPr>
                <w:rFonts w:hint="eastAsia"/>
              </w:rPr>
              <w:t>包含超期时间、案号、结余、法官；</w:t>
            </w:r>
          </w:p>
          <w:p w:rsidR="00465EAF" w:rsidRPr="001E2F3D" w:rsidRDefault="00465EAF" w:rsidP="00465EAF">
            <w:pPr>
              <w:numPr>
                <w:ilvl w:val="0"/>
                <w:numId w:val="1"/>
              </w:numPr>
            </w:pPr>
            <w:r w:rsidRPr="001E2F3D">
              <w:rPr>
                <w:rFonts w:hint="eastAsia"/>
              </w:rPr>
              <w:t>支持统计项内容至少</w:t>
            </w:r>
            <w:proofErr w:type="gramStart"/>
            <w:r w:rsidRPr="001E2F3D">
              <w:rPr>
                <w:rFonts w:hint="eastAsia"/>
              </w:rPr>
              <w:t>包含案</w:t>
            </w:r>
            <w:proofErr w:type="gramEnd"/>
            <w:r w:rsidRPr="001E2F3D">
              <w:rPr>
                <w:rFonts w:hint="eastAsia"/>
              </w:rPr>
              <w:t>款结余总金额，支持关键统计项点击跳转自动查询对应明细；</w:t>
            </w:r>
          </w:p>
          <w:p w:rsidR="00465EAF" w:rsidRPr="001E2F3D" w:rsidRDefault="00465EAF" w:rsidP="00465EAF">
            <w:pPr>
              <w:numPr>
                <w:ilvl w:val="0"/>
                <w:numId w:val="1"/>
              </w:numPr>
            </w:pPr>
            <w:r w:rsidRPr="001E2F3D">
              <w:rPr>
                <w:rFonts w:hint="eastAsia"/>
              </w:rPr>
              <w:t>▲支持区分</w:t>
            </w:r>
            <w:proofErr w:type="gramStart"/>
            <w:r w:rsidRPr="001E2F3D">
              <w:rPr>
                <w:rFonts w:hint="eastAsia"/>
              </w:rPr>
              <w:t>个案台</w:t>
            </w:r>
            <w:proofErr w:type="gramEnd"/>
            <w:r w:rsidRPr="001E2F3D">
              <w:rPr>
                <w:rFonts w:hint="eastAsia"/>
              </w:rPr>
              <w:t>账明细类型至少包含收入、支出、配入、配出；</w:t>
            </w:r>
          </w:p>
          <w:p w:rsidR="00465EAF" w:rsidRPr="001E2F3D" w:rsidRDefault="00465EAF" w:rsidP="00465EAF">
            <w:pPr>
              <w:numPr>
                <w:ilvl w:val="0"/>
                <w:numId w:val="1"/>
              </w:numPr>
            </w:pPr>
            <w:r w:rsidRPr="001E2F3D">
              <w:rPr>
                <w:rFonts w:hint="eastAsia"/>
              </w:rPr>
              <w:t>支持</w:t>
            </w:r>
            <w:proofErr w:type="gramStart"/>
            <w:r w:rsidRPr="001E2F3D">
              <w:rPr>
                <w:rFonts w:hint="eastAsia"/>
              </w:rPr>
              <w:t>导出案</w:t>
            </w:r>
            <w:proofErr w:type="gramEnd"/>
            <w:r w:rsidRPr="001E2F3D">
              <w:rPr>
                <w:rFonts w:hint="eastAsia"/>
              </w:rPr>
              <w:t>款未兑付通报文件；</w:t>
            </w:r>
          </w:p>
        </w:tc>
      </w:tr>
      <w:tr w:rsidR="00465EAF" w:rsidRPr="001E2F3D" w:rsidTr="002557E9">
        <w:trPr>
          <w:jc w:val="center"/>
        </w:trPr>
        <w:tc>
          <w:tcPr>
            <w:tcW w:w="1339" w:type="dxa"/>
            <w:shd w:val="clear" w:color="auto" w:fill="auto"/>
            <w:vAlign w:val="center"/>
          </w:tcPr>
          <w:p w:rsidR="00465EAF" w:rsidRPr="001E2F3D" w:rsidRDefault="00465EAF" w:rsidP="002557E9">
            <w:pPr>
              <w:pStyle w:val="a0"/>
              <w:jc w:val="left"/>
            </w:pPr>
            <w:r w:rsidRPr="001E2F3D">
              <w:t>5.</w:t>
            </w:r>
            <w:r w:rsidRPr="001E2F3D">
              <w:rPr>
                <w:rFonts w:hint="eastAsia"/>
              </w:rPr>
              <w:t>银行流水明细</w:t>
            </w:r>
          </w:p>
        </w:tc>
        <w:tc>
          <w:tcPr>
            <w:tcW w:w="1448" w:type="dxa"/>
            <w:shd w:val="clear" w:color="auto" w:fill="auto"/>
            <w:vAlign w:val="center"/>
          </w:tcPr>
          <w:p w:rsidR="00465EAF" w:rsidRPr="001E2F3D" w:rsidRDefault="00465EAF" w:rsidP="002557E9">
            <w:pPr>
              <w:pStyle w:val="a0"/>
              <w:jc w:val="left"/>
            </w:pPr>
            <w:r w:rsidRPr="001E2F3D">
              <w:t>\</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以列表方式展示所有银行流水收支明细，支持查询</w:t>
            </w:r>
            <w:proofErr w:type="gramStart"/>
            <w:r w:rsidRPr="001E2F3D">
              <w:rPr>
                <w:rFonts w:hint="eastAsia"/>
              </w:rPr>
              <w:t>项至少</w:t>
            </w:r>
            <w:proofErr w:type="gramEnd"/>
            <w:r w:rsidRPr="001E2F3D">
              <w:rPr>
                <w:rFonts w:hint="eastAsia"/>
              </w:rPr>
              <w:t>包含交易时间、交易金额、借</w:t>
            </w:r>
            <w:r w:rsidRPr="001E2F3D">
              <w:t>/</w:t>
            </w:r>
            <w:r w:rsidRPr="001E2F3D">
              <w:rPr>
                <w:rFonts w:hint="eastAsia"/>
              </w:rPr>
              <w:t>贷、费用类别、对方单位、对方账号、流水类别、摘要、匹配状态、跨月开票；</w:t>
            </w:r>
          </w:p>
          <w:p w:rsidR="00465EAF" w:rsidRPr="001E2F3D" w:rsidRDefault="00465EAF" w:rsidP="00465EAF">
            <w:pPr>
              <w:numPr>
                <w:ilvl w:val="0"/>
                <w:numId w:val="1"/>
              </w:numPr>
            </w:pPr>
            <w:r w:rsidRPr="001E2F3D">
              <w:rPr>
                <w:rFonts w:hint="eastAsia"/>
              </w:rPr>
              <w:t>支持统计项内容至少包含总支出、总收入、已匹配、未匹配、退票、当期未开票，支持关键统计项点击跳转自动查询对应明细；</w:t>
            </w:r>
          </w:p>
          <w:p w:rsidR="00465EAF" w:rsidRPr="001E2F3D" w:rsidRDefault="00465EAF" w:rsidP="00465EAF">
            <w:pPr>
              <w:numPr>
                <w:ilvl w:val="0"/>
                <w:numId w:val="1"/>
              </w:numPr>
            </w:pPr>
            <w:r w:rsidRPr="001E2F3D">
              <w:rPr>
                <w:rFonts w:hint="eastAsia"/>
              </w:rPr>
              <w:t>▲支持自动拆分</w:t>
            </w:r>
            <w:proofErr w:type="spellStart"/>
            <w:r w:rsidRPr="001E2F3D">
              <w:rPr>
                <w:rFonts w:hint="eastAsia"/>
              </w:rPr>
              <w:t>pos</w:t>
            </w:r>
            <w:proofErr w:type="spellEnd"/>
            <w:r w:rsidRPr="001E2F3D">
              <w:rPr>
                <w:rFonts w:hint="eastAsia"/>
              </w:rPr>
              <w:t>汇总流水为明细记录；</w:t>
            </w:r>
          </w:p>
          <w:p w:rsidR="00465EAF" w:rsidRPr="001E2F3D" w:rsidRDefault="00465EAF" w:rsidP="00465EAF">
            <w:pPr>
              <w:numPr>
                <w:ilvl w:val="0"/>
                <w:numId w:val="1"/>
              </w:numPr>
            </w:pPr>
            <w:r w:rsidRPr="001E2F3D">
              <w:rPr>
                <w:rFonts w:hint="eastAsia"/>
              </w:rPr>
              <w:t>▲支持诉讼费、案</w:t>
            </w:r>
            <w:proofErr w:type="gramStart"/>
            <w:r w:rsidRPr="001E2F3D">
              <w:rPr>
                <w:rFonts w:hint="eastAsia"/>
              </w:rPr>
              <w:t>款费用</w:t>
            </w:r>
            <w:proofErr w:type="gramEnd"/>
            <w:r w:rsidRPr="001E2F3D">
              <w:rPr>
                <w:rFonts w:hint="eastAsia"/>
              </w:rPr>
              <w:t>类别的切换，支持未匹配流水匹配发票，支持备注其他用途；</w:t>
            </w:r>
          </w:p>
        </w:tc>
      </w:tr>
      <w:tr w:rsidR="00465EAF" w:rsidRPr="001E2F3D" w:rsidTr="002557E9">
        <w:trPr>
          <w:jc w:val="center"/>
        </w:trPr>
        <w:tc>
          <w:tcPr>
            <w:tcW w:w="1339" w:type="dxa"/>
            <w:shd w:val="clear" w:color="auto" w:fill="auto"/>
            <w:vAlign w:val="center"/>
          </w:tcPr>
          <w:p w:rsidR="00465EAF" w:rsidRPr="001E2F3D" w:rsidRDefault="00465EAF" w:rsidP="002557E9">
            <w:pPr>
              <w:pStyle w:val="a0"/>
              <w:jc w:val="left"/>
            </w:pPr>
            <w:r w:rsidRPr="001E2F3D">
              <w:t>6.</w:t>
            </w:r>
            <w:r w:rsidRPr="001E2F3D">
              <w:rPr>
                <w:rFonts w:hint="eastAsia"/>
              </w:rPr>
              <w:t>未达</w:t>
            </w:r>
            <w:proofErr w:type="gramStart"/>
            <w:r w:rsidRPr="001E2F3D">
              <w:rPr>
                <w:rFonts w:hint="eastAsia"/>
              </w:rPr>
              <w:t>账</w:t>
            </w:r>
            <w:proofErr w:type="gramEnd"/>
            <w:r w:rsidRPr="001E2F3D">
              <w:rPr>
                <w:rFonts w:hint="eastAsia"/>
              </w:rPr>
              <w:t>银行流水</w:t>
            </w:r>
          </w:p>
        </w:tc>
        <w:tc>
          <w:tcPr>
            <w:tcW w:w="1448" w:type="dxa"/>
            <w:shd w:val="clear" w:color="auto" w:fill="auto"/>
            <w:vAlign w:val="center"/>
          </w:tcPr>
          <w:p w:rsidR="00465EAF" w:rsidRPr="001E2F3D" w:rsidRDefault="00465EAF" w:rsidP="002557E9">
            <w:pPr>
              <w:pStyle w:val="a0"/>
              <w:jc w:val="left"/>
            </w:pPr>
            <w:r w:rsidRPr="001E2F3D">
              <w:t>\</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以列表方式展示所有银行流水未达</w:t>
            </w:r>
            <w:proofErr w:type="gramStart"/>
            <w:r w:rsidRPr="001E2F3D">
              <w:rPr>
                <w:rFonts w:hint="eastAsia"/>
              </w:rPr>
              <w:t>账</w:t>
            </w:r>
            <w:proofErr w:type="gramEnd"/>
            <w:r w:rsidRPr="001E2F3D">
              <w:rPr>
                <w:rFonts w:hint="eastAsia"/>
              </w:rPr>
              <w:t>收入明细，支持查询</w:t>
            </w:r>
            <w:proofErr w:type="gramStart"/>
            <w:r w:rsidRPr="001E2F3D">
              <w:rPr>
                <w:rFonts w:hint="eastAsia"/>
              </w:rPr>
              <w:t>项至少</w:t>
            </w:r>
            <w:proofErr w:type="gramEnd"/>
            <w:r w:rsidRPr="001E2F3D">
              <w:rPr>
                <w:rFonts w:hint="eastAsia"/>
              </w:rPr>
              <w:t>包含交易时间、交易金额、费用类别、对方名称、对方账号、是否认领、开票时间、摘要、其他用途、；</w:t>
            </w:r>
          </w:p>
          <w:p w:rsidR="00465EAF" w:rsidRPr="001E2F3D" w:rsidRDefault="00465EAF" w:rsidP="00465EAF">
            <w:pPr>
              <w:numPr>
                <w:ilvl w:val="0"/>
                <w:numId w:val="1"/>
              </w:numPr>
            </w:pPr>
            <w:r w:rsidRPr="001E2F3D">
              <w:rPr>
                <w:rFonts w:hint="eastAsia"/>
              </w:rPr>
              <w:t>支持统计项内容至少包含总收入、诉讼费总金额、案款总金额、未认领、未</w:t>
            </w:r>
            <w:proofErr w:type="gramStart"/>
            <w:r w:rsidRPr="001E2F3D">
              <w:rPr>
                <w:rFonts w:hint="eastAsia"/>
              </w:rPr>
              <w:t>认领案</w:t>
            </w:r>
            <w:proofErr w:type="gramEnd"/>
            <w:r w:rsidRPr="001E2F3D">
              <w:rPr>
                <w:rFonts w:hint="eastAsia"/>
              </w:rPr>
              <w:t>款、未认领诉讼费，支持关键统计项点击跳转自动查询对应明细；</w:t>
            </w:r>
          </w:p>
          <w:p w:rsidR="00465EAF" w:rsidRPr="001E2F3D" w:rsidRDefault="00465EAF" w:rsidP="00465EAF">
            <w:pPr>
              <w:numPr>
                <w:ilvl w:val="0"/>
                <w:numId w:val="1"/>
              </w:numPr>
            </w:pPr>
            <w:r w:rsidRPr="001E2F3D">
              <w:rPr>
                <w:rFonts w:hint="eastAsia"/>
              </w:rPr>
              <w:t>▲确认未达到指定类别，至少包含诉讼费、执行、</w:t>
            </w:r>
            <w:r w:rsidRPr="001E2F3D">
              <w:rPr>
                <w:rFonts w:hint="eastAsia"/>
              </w:rPr>
              <w:lastRenderedPageBreak/>
              <w:t>刑事、其他；</w:t>
            </w:r>
          </w:p>
          <w:p w:rsidR="00465EAF" w:rsidRPr="001E2F3D" w:rsidRDefault="00465EAF" w:rsidP="00465EAF">
            <w:pPr>
              <w:numPr>
                <w:ilvl w:val="0"/>
                <w:numId w:val="1"/>
              </w:numPr>
            </w:pPr>
            <w:r w:rsidRPr="001E2F3D">
              <w:rPr>
                <w:rFonts w:hint="eastAsia"/>
              </w:rPr>
              <w:t>▲支持诉讼费、案</w:t>
            </w:r>
            <w:proofErr w:type="gramStart"/>
            <w:r w:rsidRPr="001E2F3D">
              <w:rPr>
                <w:rFonts w:hint="eastAsia"/>
              </w:rPr>
              <w:t>款费用</w:t>
            </w:r>
            <w:proofErr w:type="gramEnd"/>
            <w:r w:rsidRPr="001E2F3D">
              <w:rPr>
                <w:rFonts w:hint="eastAsia"/>
              </w:rPr>
              <w:t>类别的切换，支持未匹配流水匹配发票，支持备注其他用途；</w:t>
            </w:r>
          </w:p>
        </w:tc>
      </w:tr>
      <w:tr w:rsidR="00465EAF" w:rsidRPr="001E2F3D" w:rsidTr="002557E9">
        <w:trPr>
          <w:jc w:val="center"/>
        </w:trPr>
        <w:tc>
          <w:tcPr>
            <w:tcW w:w="1339" w:type="dxa"/>
            <w:shd w:val="clear" w:color="auto" w:fill="auto"/>
            <w:vAlign w:val="center"/>
          </w:tcPr>
          <w:p w:rsidR="00465EAF" w:rsidRPr="001E2F3D" w:rsidRDefault="00465EAF" w:rsidP="002557E9">
            <w:pPr>
              <w:pStyle w:val="a0"/>
              <w:jc w:val="left"/>
            </w:pPr>
            <w:r w:rsidRPr="001E2F3D">
              <w:lastRenderedPageBreak/>
              <w:t>7.</w:t>
            </w:r>
            <w:r w:rsidRPr="001E2F3D">
              <w:rPr>
                <w:rFonts w:hint="eastAsia"/>
              </w:rPr>
              <w:t>一般缴款书</w:t>
            </w:r>
          </w:p>
        </w:tc>
        <w:tc>
          <w:tcPr>
            <w:tcW w:w="1448" w:type="dxa"/>
            <w:shd w:val="clear" w:color="auto" w:fill="auto"/>
            <w:vAlign w:val="center"/>
          </w:tcPr>
          <w:p w:rsidR="00465EAF" w:rsidRPr="001E2F3D" w:rsidRDefault="00465EAF" w:rsidP="002557E9">
            <w:pPr>
              <w:pStyle w:val="a0"/>
              <w:jc w:val="left"/>
            </w:pPr>
            <w:r w:rsidRPr="001E2F3D">
              <w:t>\</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以列表方式展示所有一般缴款书，支持查询</w:t>
            </w:r>
            <w:proofErr w:type="gramStart"/>
            <w:r w:rsidRPr="001E2F3D">
              <w:rPr>
                <w:rFonts w:hint="eastAsia"/>
              </w:rPr>
              <w:t>项至少</w:t>
            </w:r>
            <w:proofErr w:type="gramEnd"/>
            <w:r w:rsidRPr="001E2F3D">
              <w:rPr>
                <w:rFonts w:hint="eastAsia"/>
              </w:rPr>
              <w:t>包含开票时间、金额、交款人、收款人、匹配状态、票据号、项目名称、缴款书类别；</w:t>
            </w:r>
          </w:p>
          <w:p w:rsidR="00465EAF" w:rsidRPr="001E2F3D" w:rsidRDefault="00465EAF" w:rsidP="00465EAF">
            <w:pPr>
              <w:numPr>
                <w:ilvl w:val="0"/>
                <w:numId w:val="1"/>
              </w:numPr>
            </w:pPr>
            <w:r w:rsidRPr="001E2F3D">
              <w:rPr>
                <w:rFonts w:hint="eastAsia"/>
              </w:rPr>
              <w:t>支持统计项内容至少包含全部、已匹配、未匹配、罚金、出租收入、诉讼费、其他，支持关键统计项点击跳转自动查询对应明细；</w:t>
            </w:r>
          </w:p>
          <w:p w:rsidR="00465EAF" w:rsidRPr="001E2F3D" w:rsidRDefault="00465EAF" w:rsidP="00465EAF">
            <w:pPr>
              <w:numPr>
                <w:ilvl w:val="0"/>
                <w:numId w:val="1"/>
              </w:numPr>
            </w:pPr>
            <w:r w:rsidRPr="001E2F3D">
              <w:rPr>
                <w:rFonts w:hint="eastAsia"/>
              </w:rPr>
              <w:t>▲支持新增一般缴款书，支持匹配银行流水；</w:t>
            </w:r>
          </w:p>
          <w:p w:rsidR="00465EAF" w:rsidRPr="001E2F3D" w:rsidRDefault="00465EAF" w:rsidP="00465EAF">
            <w:pPr>
              <w:numPr>
                <w:ilvl w:val="0"/>
                <w:numId w:val="1"/>
              </w:numPr>
            </w:pPr>
            <w:r w:rsidRPr="001E2F3D">
              <w:rPr>
                <w:rFonts w:hint="eastAsia"/>
              </w:rPr>
              <w:t>▲一般缴款书类别至少包含罚金、出租收入、诉讼费、其他；</w:t>
            </w:r>
          </w:p>
        </w:tc>
      </w:tr>
      <w:tr w:rsidR="00465EAF" w:rsidRPr="001E2F3D" w:rsidTr="002557E9">
        <w:trPr>
          <w:jc w:val="center"/>
        </w:trPr>
        <w:tc>
          <w:tcPr>
            <w:tcW w:w="1339" w:type="dxa"/>
            <w:shd w:val="clear" w:color="auto" w:fill="auto"/>
            <w:vAlign w:val="center"/>
          </w:tcPr>
          <w:p w:rsidR="00465EAF" w:rsidRPr="001E2F3D" w:rsidRDefault="00465EAF" w:rsidP="002557E9">
            <w:pPr>
              <w:pStyle w:val="a0"/>
              <w:jc w:val="left"/>
            </w:pPr>
            <w:r w:rsidRPr="001E2F3D">
              <w:t>8.</w:t>
            </w:r>
            <w:r w:rsidRPr="001E2F3D">
              <w:rPr>
                <w:rFonts w:hint="eastAsia"/>
              </w:rPr>
              <w:t>台账</w:t>
            </w:r>
          </w:p>
        </w:tc>
        <w:tc>
          <w:tcPr>
            <w:tcW w:w="1448" w:type="dxa"/>
            <w:shd w:val="clear" w:color="auto" w:fill="auto"/>
            <w:vAlign w:val="center"/>
          </w:tcPr>
          <w:p w:rsidR="00465EAF" w:rsidRPr="001E2F3D" w:rsidRDefault="00465EAF" w:rsidP="002557E9">
            <w:pPr>
              <w:pStyle w:val="a0"/>
              <w:jc w:val="left"/>
            </w:pPr>
            <w:r w:rsidRPr="001E2F3D">
              <w:t>\</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▲以列表方式展示所有案件</w:t>
            </w:r>
            <w:proofErr w:type="gramStart"/>
            <w:r w:rsidRPr="001E2F3D">
              <w:rPr>
                <w:rFonts w:hint="eastAsia"/>
              </w:rPr>
              <w:t>个案台</w:t>
            </w:r>
            <w:proofErr w:type="gramEnd"/>
            <w:r w:rsidRPr="001E2F3D">
              <w:rPr>
                <w:rFonts w:hint="eastAsia"/>
              </w:rPr>
              <w:t>账收支明细，支持查询</w:t>
            </w:r>
            <w:proofErr w:type="gramStart"/>
            <w:r w:rsidRPr="001E2F3D">
              <w:rPr>
                <w:rFonts w:hint="eastAsia"/>
              </w:rPr>
              <w:t>项至少</w:t>
            </w:r>
            <w:proofErr w:type="gramEnd"/>
            <w:r w:rsidRPr="001E2F3D">
              <w:rPr>
                <w:rFonts w:hint="eastAsia"/>
              </w:rPr>
              <w:t>包含截止时间、金额、法官、支出方式、费用类别、案号；</w:t>
            </w:r>
          </w:p>
          <w:p w:rsidR="00465EAF" w:rsidRPr="001E2F3D" w:rsidRDefault="00465EAF" w:rsidP="00465EAF">
            <w:pPr>
              <w:numPr>
                <w:ilvl w:val="0"/>
                <w:numId w:val="1"/>
              </w:numPr>
            </w:pPr>
            <w:r w:rsidRPr="001E2F3D">
              <w:rPr>
                <w:rFonts w:hint="eastAsia"/>
              </w:rPr>
              <w:t>支持统计项内容至少</w:t>
            </w:r>
            <w:proofErr w:type="gramStart"/>
            <w:r w:rsidRPr="001E2F3D">
              <w:rPr>
                <w:rFonts w:hint="eastAsia"/>
              </w:rPr>
              <w:t>包含案</w:t>
            </w:r>
            <w:proofErr w:type="gramEnd"/>
            <w:r w:rsidRPr="001E2F3D">
              <w:rPr>
                <w:rFonts w:hint="eastAsia"/>
              </w:rPr>
              <w:t>款结余总金额、诉讼费结余总金额、提存财政总金额、提存本院总金额，支持关键统计项点击跳转自动查询对应明细；</w:t>
            </w:r>
          </w:p>
          <w:p w:rsidR="00465EAF" w:rsidRPr="001E2F3D" w:rsidRDefault="00465EAF" w:rsidP="00465EAF">
            <w:pPr>
              <w:numPr>
                <w:ilvl w:val="0"/>
                <w:numId w:val="1"/>
              </w:numPr>
            </w:pPr>
            <w:r w:rsidRPr="001E2F3D">
              <w:rPr>
                <w:rFonts w:hint="eastAsia"/>
              </w:rPr>
              <w:t>▲支持区分</w:t>
            </w:r>
            <w:proofErr w:type="gramStart"/>
            <w:r w:rsidRPr="001E2F3D">
              <w:rPr>
                <w:rFonts w:hint="eastAsia"/>
              </w:rPr>
              <w:t>个案台</w:t>
            </w:r>
            <w:proofErr w:type="gramEnd"/>
            <w:r w:rsidRPr="001E2F3D">
              <w:rPr>
                <w:rFonts w:hint="eastAsia"/>
              </w:rPr>
              <w:t>账明细类型至少包含收入、支出、配入、配出；</w:t>
            </w:r>
          </w:p>
        </w:tc>
      </w:tr>
      <w:tr w:rsidR="00465EAF" w:rsidRPr="001E2F3D" w:rsidTr="002557E9">
        <w:trPr>
          <w:jc w:val="center"/>
        </w:trPr>
        <w:tc>
          <w:tcPr>
            <w:tcW w:w="1339" w:type="dxa"/>
            <w:vMerge w:val="restart"/>
            <w:shd w:val="clear" w:color="auto" w:fill="auto"/>
            <w:vAlign w:val="center"/>
          </w:tcPr>
          <w:p w:rsidR="00465EAF" w:rsidRPr="001E2F3D" w:rsidRDefault="00465EAF" w:rsidP="002557E9">
            <w:pPr>
              <w:pStyle w:val="a0"/>
              <w:jc w:val="left"/>
            </w:pPr>
            <w:r w:rsidRPr="001E2F3D">
              <w:t>9.</w:t>
            </w:r>
            <w:r w:rsidRPr="001E2F3D">
              <w:rPr>
                <w:rFonts w:hint="eastAsia"/>
              </w:rPr>
              <w:t>财务</w:t>
            </w:r>
          </w:p>
        </w:tc>
        <w:tc>
          <w:tcPr>
            <w:tcW w:w="1448" w:type="dxa"/>
            <w:shd w:val="clear" w:color="auto" w:fill="auto"/>
            <w:vAlign w:val="center"/>
          </w:tcPr>
          <w:p w:rsidR="00465EAF" w:rsidRPr="001E2F3D" w:rsidRDefault="00465EAF" w:rsidP="002557E9">
            <w:pPr>
              <w:pStyle w:val="a0"/>
              <w:jc w:val="left"/>
            </w:pPr>
            <w:r w:rsidRPr="001E2F3D">
              <w:rPr>
                <w:rFonts w:hint="eastAsia"/>
              </w:rPr>
              <w:t>凭证</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▲以列表方式展示所有已生成凭证记录，支持查询</w:t>
            </w:r>
            <w:proofErr w:type="gramStart"/>
            <w:r w:rsidRPr="001E2F3D">
              <w:rPr>
                <w:rFonts w:hint="eastAsia"/>
              </w:rPr>
              <w:t>项至少</w:t>
            </w:r>
            <w:proofErr w:type="gramEnd"/>
            <w:r w:rsidRPr="001E2F3D">
              <w:rPr>
                <w:rFonts w:hint="eastAsia"/>
              </w:rPr>
              <w:t>包含凭证时间、凭证类别、凭证号、摘要、金额、审核状态、借方科目、贷方科目；</w:t>
            </w:r>
          </w:p>
          <w:p w:rsidR="00465EAF" w:rsidRPr="001E2F3D" w:rsidRDefault="00465EAF" w:rsidP="00465EAF">
            <w:pPr>
              <w:numPr>
                <w:ilvl w:val="0"/>
                <w:numId w:val="1"/>
              </w:numPr>
            </w:pPr>
            <w:r w:rsidRPr="001E2F3D">
              <w:rPr>
                <w:rFonts w:hint="eastAsia"/>
              </w:rPr>
              <w:t>支持统计项内容至少包含全部、已审核、未审核、借方、贷方，支持关键统计项点击跳转自动查询对应明细；</w:t>
            </w:r>
          </w:p>
          <w:p w:rsidR="00465EAF" w:rsidRPr="001E2F3D" w:rsidRDefault="00465EAF" w:rsidP="00465EAF">
            <w:pPr>
              <w:numPr>
                <w:ilvl w:val="0"/>
                <w:numId w:val="1"/>
              </w:numPr>
            </w:pPr>
            <w:r w:rsidRPr="001E2F3D">
              <w:rPr>
                <w:rFonts w:hint="eastAsia"/>
              </w:rPr>
              <w:t>支持填制凭证，支持出纳审核、会计审核、主管审核；</w:t>
            </w:r>
          </w:p>
          <w:p w:rsidR="00465EAF" w:rsidRPr="001E2F3D" w:rsidRDefault="00465EAF" w:rsidP="00465EAF">
            <w:pPr>
              <w:numPr>
                <w:ilvl w:val="0"/>
                <w:numId w:val="1"/>
              </w:numPr>
            </w:pPr>
            <w:r w:rsidRPr="001E2F3D">
              <w:rPr>
                <w:rFonts w:hint="eastAsia"/>
              </w:rPr>
              <w:t>▲支持批量打印凭证；</w:t>
            </w:r>
          </w:p>
          <w:p w:rsidR="00465EAF" w:rsidRPr="001E2F3D" w:rsidRDefault="00465EAF" w:rsidP="00465EAF">
            <w:pPr>
              <w:numPr>
                <w:ilvl w:val="0"/>
                <w:numId w:val="1"/>
              </w:numPr>
            </w:pPr>
            <w:r w:rsidRPr="001E2F3D">
              <w:rPr>
                <w:rFonts w:hint="eastAsia"/>
              </w:rPr>
              <w:t>▲支持区分诉讼费和</w:t>
            </w:r>
            <w:proofErr w:type="gramStart"/>
            <w:r w:rsidRPr="001E2F3D">
              <w:rPr>
                <w:rFonts w:hint="eastAsia"/>
              </w:rPr>
              <w:t>案款</w:t>
            </w:r>
            <w:proofErr w:type="gramEnd"/>
            <w:r w:rsidRPr="001E2F3D">
              <w:rPr>
                <w:rFonts w:hint="eastAsia"/>
              </w:rPr>
              <w:t>两类账套；</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账表</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▲以表单方式自动统计财务报表，支持账</w:t>
            </w:r>
            <w:proofErr w:type="gramStart"/>
            <w:r w:rsidRPr="001E2F3D">
              <w:rPr>
                <w:rFonts w:hint="eastAsia"/>
              </w:rPr>
              <w:t>表类型</w:t>
            </w:r>
            <w:proofErr w:type="gramEnd"/>
            <w:r w:rsidRPr="001E2F3D">
              <w:rPr>
                <w:rFonts w:hint="eastAsia"/>
              </w:rPr>
              <w:t>至少包含总账、明细账、科目余额表、资产负债表；</w:t>
            </w:r>
          </w:p>
          <w:p w:rsidR="00465EAF" w:rsidRPr="001E2F3D" w:rsidRDefault="00465EAF" w:rsidP="00465EAF">
            <w:pPr>
              <w:numPr>
                <w:ilvl w:val="0"/>
                <w:numId w:val="1"/>
              </w:numPr>
            </w:pPr>
            <w:r w:rsidRPr="001E2F3D">
              <w:rPr>
                <w:rFonts w:hint="eastAsia"/>
              </w:rPr>
              <w:t>▲支持区分诉讼费和</w:t>
            </w:r>
            <w:proofErr w:type="gramStart"/>
            <w:r w:rsidRPr="001E2F3D">
              <w:rPr>
                <w:rFonts w:hint="eastAsia"/>
              </w:rPr>
              <w:t>案款</w:t>
            </w:r>
            <w:proofErr w:type="gramEnd"/>
            <w:r w:rsidRPr="001E2F3D">
              <w:rPr>
                <w:rFonts w:hint="eastAsia"/>
              </w:rPr>
              <w:t>两类账套；</w:t>
            </w:r>
          </w:p>
          <w:p w:rsidR="00465EAF" w:rsidRPr="001E2F3D" w:rsidRDefault="00465EAF" w:rsidP="00465EAF">
            <w:pPr>
              <w:numPr>
                <w:ilvl w:val="0"/>
                <w:numId w:val="1"/>
              </w:numPr>
            </w:pPr>
            <w:r w:rsidRPr="001E2F3D">
              <w:rPr>
                <w:rFonts w:hint="eastAsia"/>
              </w:rPr>
              <w:t>支持导</w:t>
            </w:r>
            <w:proofErr w:type="gramStart"/>
            <w:r w:rsidRPr="001E2F3D">
              <w:rPr>
                <w:rFonts w:hint="eastAsia"/>
              </w:rPr>
              <w:t>出账表</w:t>
            </w:r>
            <w:proofErr w:type="gramEnd"/>
            <w:r w:rsidRPr="001E2F3D">
              <w:rPr>
                <w:rFonts w:hint="eastAsia"/>
              </w:rPr>
              <w:t>文件，支持打印账表明细；</w:t>
            </w:r>
          </w:p>
        </w:tc>
      </w:tr>
      <w:tr w:rsidR="00465EAF" w:rsidRPr="001E2F3D" w:rsidTr="002557E9">
        <w:trPr>
          <w:jc w:val="center"/>
        </w:trPr>
        <w:tc>
          <w:tcPr>
            <w:tcW w:w="1339" w:type="dxa"/>
            <w:vMerge w:val="restart"/>
            <w:shd w:val="clear" w:color="auto" w:fill="auto"/>
            <w:vAlign w:val="center"/>
          </w:tcPr>
          <w:p w:rsidR="00465EAF" w:rsidRPr="001E2F3D" w:rsidRDefault="00465EAF" w:rsidP="002557E9">
            <w:pPr>
              <w:pStyle w:val="a0"/>
              <w:jc w:val="left"/>
            </w:pPr>
            <w:r w:rsidRPr="001E2F3D">
              <w:t>10</w:t>
            </w:r>
            <w:r w:rsidRPr="001E2F3D">
              <w:rPr>
                <w:rFonts w:hint="eastAsia"/>
              </w:rPr>
              <w:t>.</w:t>
            </w:r>
            <w:r w:rsidRPr="001E2F3D">
              <w:rPr>
                <w:rFonts w:hint="eastAsia"/>
              </w:rPr>
              <w:t>调账</w:t>
            </w:r>
          </w:p>
        </w:tc>
        <w:tc>
          <w:tcPr>
            <w:tcW w:w="1448" w:type="dxa"/>
            <w:shd w:val="clear" w:color="auto" w:fill="auto"/>
            <w:vAlign w:val="center"/>
          </w:tcPr>
          <w:p w:rsidR="00465EAF" w:rsidRPr="001E2F3D" w:rsidRDefault="00465EAF" w:rsidP="002557E9">
            <w:pPr>
              <w:pStyle w:val="a0"/>
              <w:jc w:val="left"/>
            </w:pPr>
            <w:r w:rsidRPr="001E2F3D">
              <w:rPr>
                <w:rFonts w:hint="eastAsia"/>
              </w:rPr>
              <w:t>调账申请</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以列表方式展示所有调账申请记录，支持查询</w:t>
            </w:r>
            <w:proofErr w:type="gramStart"/>
            <w:r w:rsidRPr="001E2F3D">
              <w:rPr>
                <w:rFonts w:hint="eastAsia"/>
              </w:rPr>
              <w:t>项至少包含案</w:t>
            </w:r>
            <w:proofErr w:type="gramEnd"/>
            <w:r w:rsidRPr="001E2F3D">
              <w:rPr>
                <w:rFonts w:hint="eastAsia"/>
              </w:rPr>
              <w:t>号、调账金额、审核状态、申请人；</w:t>
            </w:r>
          </w:p>
          <w:p w:rsidR="00465EAF" w:rsidRPr="001E2F3D" w:rsidRDefault="00465EAF" w:rsidP="00465EAF">
            <w:pPr>
              <w:numPr>
                <w:ilvl w:val="0"/>
                <w:numId w:val="1"/>
              </w:numPr>
            </w:pPr>
            <w:r w:rsidRPr="001E2F3D">
              <w:rPr>
                <w:rFonts w:hint="eastAsia"/>
              </w:rPr>
              <w:t>支持统计项内容至少包含全部、审核未通过，支持关键统计项点击跳转自动查询对应明细；</w:t>
            </w:r>
          </w:p>
          <w:p w:rsidR="00465EAF" w:rsidRPr="001E2F3D" w:rsidRDefault="00465EAF" w:rsidP="00465EAF">
            <w:pPr>
              <w:numPr>
                <w:ilvl w:val="0"/>
                <w:numId w:val="1"/>
              </w:numPr>
            </w:pPr>
            <w:r w:rsidRPr="001E2F3D">
              <w:rPr>
                <w:rFonts w:hint="eastAsia"/>
              </w:rPr>
              <w:t>▲支持新增调</w:t>
            </w:r>
            <w:proofErr w:type="gramStart"/>
            <w:r w:rsidRPr="001E2F3D">
              <w:rPr>
                <w:rFonts w:hint="eastAsia"/>
              </w:rPr>
              <w:t>账</w:t>
            </w:r>
            <w:proofErr w:type="gramEnd"/>
            <w:r w:rsidRPr="001E2F3D">
              <w:rPr>
                <w:rFonts w:hint="eastAsia"/>
              </w:rPr>
              <w:t>申请，至少</w:t>
            </w:r>
            <w:proofErr w:type="gramStart"/>
            <w:r w:rsidRPr="001E2F3D">
              <w:rPr>
                <w:rFonts w:hint="eastAsia"/>
              </w:rPr>
              <w:t>包含案</w:t>
            </w:r>
            <w:proofErr w:type="gramEnd"/>
            <w:r w:rsidRPr="001E2F3D">
              <w:rPr>
                <w:rFonts w:hint="eastAsia"/>
              </w:rPr>
              <w:t>号、账目类别、借贷科目，支持配出案件结余金额判定；</w:t>
            </w:r>
          </w:p>
        </w:tc>
      </w:tr>
      <w:tr w:rsidR="00465EAF" w:rsidRPr="001E2F3D" w:rsidTr="002557E9">
        <w:trPr>
          <w:jc w:val="center"/>
        </w:trPr>
        <w:tc>
          <w:tcPr>
            <w:tcW w:w="1339" w:type="dxa"/>
            <w:vMerge/>
            <w:shd w:val="clear" w:color="auto" w:fill="auto"/>
            <w:vAlign w:val="center"/>
          </w:tcPr>
          <w:p w:rsidR="00465EAF" w:rsidRPr="001E2F3D" w:rsidRDefault="00465EAF" w:rsidP="002557E9">
            <w:pPr>
              <w:pStyle w:val="a0"/>
              <w:jc w:val="left"/>
            </w:pPr>
          </w:p>
        </w:tc>
        <w:tc>
          <w:tcPr>
            <w:tcW w:w="1448" w:type="dxa"/>
            <w:shd w:val="clear" w:color="auto" w:fill="auto"/>
            <w:vAlign w:val="center"/>
          </w:tcPr>
          <w:p w:rsidR="00465EAF" w:rsidRPr="001E2F3D" w:rsidRDefault="00465EAF" w:rsidP="002557E9">
            <w:pPr>
              <w:pStyle w:val="a0"/>
              <w:jc w:val="left"/>
            </w:pPr>
            <w:r w:rsidRPr="001E2F3D">
              <w:rPr>
                <w:rFonts w:hint="eastAsia"/>
              </w:rPr>
              <w:t>调账审核</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以列表方式展示所有调账申请记录，支持查询</w:t>
            </w:r>
            <w:proofErr w:type="gramStart"/>
            <w:r w:rsidRPr="001E2F3D">
              <w:rPr>
                <w:rFonts w:hint="eastAsia"/>
              </w:rPr>
              <w:t>项至少包含案</w:t>
            </w:r>
            <w:proofErr w:type="gramEnd"/>
            <w:r w:rsidRPr="001E2F3D">
              <w:rPr>
                <w:rFonts w:hint="eastAsia"/>
              </w:rPr>
              <w:t>号、调账金额、审核状态、申请人；</w:t>
            </w:r>
          </w:p>
          <w:p w:rsidR="00465EAF" w:rsidRPr="001E2F3D" w:rsidRDefault="00465EAF" w:rsidP="00465EAF">
            <w:pPr>
              <w:numPr>
                <w:ilvl w:val="0"/>
                <w:numId w:val="1"/>
              </w:numPr>
            </w:pPr>
            <w:r w:rsidRPr="001E2F3D">
              <w:rPr>
                <w:rFonts w:hint="eastAsia"/>
              </w:rPr>
              <w:t>支持统计项内容至少包含全部、已审核、未审核，</w:t>
            </w:r>
            <w:r w:rsidRPr="001E2F3D">
              <w:rPr>
                <w:rFonts w:hint="eastAsia"/>
              </w:rPr>
              <w:lastRenderedPageBreak/>
              <w:t>支持关键统计项点击跳转自动查询对应明细；</w:t>
            </w:r>
          </w:p>
          <w:p w:rsidR="00465EAF" w:rsidRPr="001E2F3D" w:rsidRDefault="00465EAF" w:rsidP="00465EAF">
            <w:pPr>
              <w:numPr>
                <w:ilvl w:val="0"/>
                <w:numId w:val="1"/>
              </w:numPr>
            </w:pPr>
            <w:r w:rsidRPr="001E2F3D">
              <w:rPr>
                <w:rFonts w:hint="eastAsia"/>
              </w:rPr>
              <w:t>▲支持批量</w:t>
            </w:r>
            <w:proofErr w:type="gramStart"/>
            <w:r w:rsidRPr="001E2F3D">
              <w:rPr>
                <w:rFonts w:hint="eastAsia"/>
              </w:rPr>
              <w:t>审核案</w:t>
            </w:r>
            <w:proofErr w:type="gramEnd"/>
            <w:r w:rsidRPr="001E2F3D">
              <w:rPr>
                <w:rFonts w:hint="eastAsia"/>
              </w:rPr>
              <w:t>款调账申请，并进入</w:t>
            </w:r>
            <w:proofErr w:type="gramStart"/>
            <w:r w:rsidRPr="001E2F3D">
              <w:rPr>
                <w:rFonts w:hint="eastAsia"/>
              </w:rPr>
              <w:t>个案台</w:t>
            </w:r>
            <w:proofErr w:type="gramEnd"/>
            <w:r w:rsidRPr="001E2F3D">
              <w:rPr>
                <w:rFonts w:hint="eastAsia"/>
              </w:rPr>
              <w:t>账；</w:t>
            </w:r>
          </w:p>
        </w:tc>
      </w:tr>
      <w:tr w:rsidR="00465EAF" w:rsidRPr="001E2F3D" w:rsidTr="002557E9">
        <w:trPr>
          <w:jc w:val="center"/>
        </w:trPr>
        <w:tc>
          <w:tcPr>
            <w:tcW w:w="1339" w:type="dxa"/>
            <w:shd w:val="clear" w:color="auto" w:fill="auto"/>
            <w:vAlign w:val="center"/>
          </w:tcPr>
          <w:p w:rsidR="00465EAF" w:rsidRPr="001E2F3D" w:rsidRDefault="00465EAF" w:rsidP="002557E9">
            <w:pPr>
              <w:pStyle w:val="a0"/>
              <w:jc w:val="left"/>
            </w:pPr>
            <w:r w:rsidRPr="001E2F3D">
              <w:lastRenderedPageBreak/>
              <w:t>11.</w:t>
            </w:r>
            <w:r w:rsidRPr="001E2F3D">
              <w:rPr>
                <w:rFonts w:hint="eastAsia"/>
              </w:rPr>
              <w:t>开具票据</w:t>
            </w:r>
          </w:p>
        </w:tc>
        <w:tc>
          <w:tcPr>
            <w:tcW w:w="1448" w:type="dxa"/>
            <w:shd w:val="clear" w:color="auto" w:fill="auto"/>
            <w:vAlign w:val="center"/>
          </w:tcPr>
          <w:p w:rsidR="00465EAF" w:rsidRPr="001E2F3D" w:rsidRDefault="00465EAF" w:rsidP="002557E9">
            <w:pPr>
              <w:pStyle w:val="a0"/>
              <w:jc w:val="left"/>
            </w:pPr>
            <w:r w:rsidRPr="001E2F3D">
              <w:t>\</w:t>
            </w:r>
          </w:p>
        </w:tc>
        <w:tc>
          <w:tcPr>
            <w:tcW w:w="5139" w:type="dxa"/>
            <w:shd w:val="clear" w:color="auto" w:fill="auto"/>
            <w:vAlign w:val="center"/>
          </w:tcPr>
          <w:p w:rsidR="00465EAF" w:rsidRPr="001E2F3D" w:rsidRDefault="00465EAF" w:rsidP="00465EAF">
            <w:pPr>
              <w:numPr>
                <w:ilvl w:val="0"/>
                <w:numId w:val="1"/>
              </w:numPr>
            </w:pPr>
            <w:r w:rsidRPr="001E2F3D">
              <w:rPr>
                <w:rFonts w:hint="eastAsia"/>
              </w:rPr>
              <w:t>以列表方式展示所有未开票银行收入流水，支持查询</w:t>
            </w:r>
            <w:proofErr w:type="gramStart"/>
            <w:r w:rsidRPr="001E2F3D">
              <w:rPr>
                <w:rFonts w:hint="eastAsia"/>
              </w:rPr>
              <w:t>项至少</w:t>
            </w:r>
            <w:proofErr w:type="gramEnd"/>
            <w:r w:rsidRPr="001E2F3D">
              <w:rPr>
                <w:rFonts w:hint="eastAsia"/>
              </w:rPr>
              <w:t>包含交易时间、开票时间、案号、交易金额、法官、票据号、费用类别、是否开票；</w:t>
            </w:r>
          </w:p>
          <w:p w:rsidR="00465EAF" w:rsidRPr="001E2F3D" w:rsidRDefault="00465EAF" w:rsidP="00465EAF">
            <w:pPr>
              <w:numPr>
                <w:ilvl w:val="0"/>
                <w:numId w:val="1"/>
              </w:numPr>
            </w:pPr>
            <w:r w:rsidRPr="001E2F3D">
              <w:rPr>
                <w:rFonts w:hint="eastAsia"/>
              </w:rPr>
              <w:t>▲支持录入发票信息后直接打印发票，支持选中银行流水默认填充发票信息；</w:t>
            </w:r>
          </w:p>
          <w:p w:rsidR="00465EAF" w:rsidRPr="001E2F3D" w:rsidRDefault="00465EAF" w:rsidP="00465EAF">
            <w:pPr>
              <w:numPr>
                <w:ilvl w:val="0"/>
                <w:numId w:val="1"/>
              </w:numPr>
            </w:pPr>
            <w:r w:rsidRPr="001E2F3D">
              <w:rPr>
                <w:rFonts w:hint="eastAsia"/>
              </w:rPr>
              <w:t>▲支持发票类别至少包含预收票据、结算票据、往来票据、罚金票据，其中结算票据中的费用类别至少包含收执、退费、</w:t>
            </w:r>
            <w:proofErr w:type="gramStart"/>
            <w:r w:rsidRPr="001E2F3D">
              <w:rPr>
                <w:rFonts w:hint="eastAsia"/>
              </w:rPr>
              <w:t>案转执</w:t>
            </w:r>
            <w:proofErr w:type="gramEnd"/>
            <w:r w:rsidRPr="001E2F3D">
              <w:rPr>
                <w:rFonts w:hint="eastAsia"/>
              </w:rPr>
              <w:t>、</w:t>
            </w:r>
            <w:proofErr w:type="gramStart"/>
            <w:r w:rsidRPr="001E2F3D">
              <w:rPr>
                <w:rFonts w:hint="eastAsia"/>
              </w:rPr>
              <w:t>案转诉</w:t>
            </w:r>
            <w:proofErr w:type="gramEnd"/>
            <w:r w:rsidRPr="001E2F3D">
              <w:rPr>
                <w:rFonts w:hint="eastAsia"/>
              </w:rPr>
              <w:t>、结案、催收、追缴；</w:t>
            </w:r>
          </w:p>
          <w:p w:rsidR="00465EAF" w:rsidRPr="001E2F3D" w:rsidRDefault="00465EAF" w:rsidP="00465EAF">
            <w:pPr>
              <w:numPr>
                <w:ilvl w:val="0"/>
                <w:numId w:val="1"/>
              </w:numPr>
            </w:pPr>
            <w:r w:rsidRPr="001E2F3D">
              <w:rPr>
                <w:rFonts w:hint="eastAsia"/>
              </w:rPr>
              <w:t>▲支持导出往来票据电子发票批量开票文件；</w:t>
            </w:r>
          </w:p>
        </w:tc>
      </w:tr>
    </w:tbl>
    <w:p w:rsidR="00465EAF" w:rsidRPr="001E2F3D" w:rsidRDefault="00465EAF" w:rsidP="00465EAF">
      <w:pPr>
        <w:spacing w:line="360" w:lineRule="auto"/>
        <w:rPr>
          <w:rFonts w:ascii="黑体" w:eastAsia="黑体" w:hAnsi="黑体"/>
          <w:b/>
          <w:sz w:val="24"/>
        </w:rPr>
      </w:pPr>
    </w:p>
    <w:p w:rsidR="00465EAF" w:rsidRPr="001E2F3D" w:rsidRDefault="00465EAF" w:rsidP="00465EAF">
      <w:pPr>
        <w:tabs>
          <w:tab w:val="left" w:pos="0"/>
        </w:tabs>
        <w:spacing w:line="360" w:lineRule="auto"/>
        <w:rPr>
          <w:rFonts w:ascii="黑体" w:eastAsia="黑体" w:hAnsi="黑体"/>
          <w:b/>
          <w:bCs/>
          <w:sz w:val="28"/>
        </w:rPr>
      </w:pPr>
      <w:r w:rsidRPr="001E2F3D">
        <w:rPr>
          <w:rFonts w:ascii="黑体" w:eastAsia="黑体" w:hAnsi="黑体" w:hint="eastAsia"/>
          <w:b/>
          <w:bCs/>
          <w:sz w:val="28"/>
        </w:rPr>
        <w:t>（二）硬件部分</w:t>
      </w:r>
    </w:p>
    <w:p w:rsidR="00465EAF" w:rsidRPr="001E2F3D" w:rsidRDefault="00465EAF" w:rsidP="00465EAF">
      <w:pPr>
        <w:pStyle w:val="3"/>
        <w:spacing w:after="0" w:line="360" w:lineRule="auto"/>
        <w:ind w:firstLineChars="100" w:firstLine="241"/>
        <w:rPr>
          <w:rFonts w:ascii="宋体" w:hAnsi="宋体"/>
          <w:sz w:val="24"/>
          <w:szCs w:val="24"/>
        </w:rPr>
      </w:pPr>
      <w:r w:rsidRPr="001E2F3D">
        <w:rPr>
          <w:rFonts w:ascii="宋体" w:hAnsi="宋体" w:hint="eastAsia"/>
          <w:b/>
          <w:bCs/>
          <w:sz w:val="24"/>
        </w:rPr>
        <w:t>★</w:t>
      </w:r>
      <w:r w:rsidRPr="001E2F3D">
        <w:rPr>
          <w:rFonts w:ascii="宋体" w:hAnsi="宋体" w:hint="eastAsia"/>
          <w:sz w:val="24"/>
          <w:szCs w:val="24"/>
        </w:rPr>
        <w:t>1、部署服务器5台，包含：</w:t>
      </w:r>
      <w:proofErr w:type="gramStart"/>
      <w:r w:rsidRPr="001E2F3D">
        <w:rPr>
          <w:rFonts w:ascii="宋体" w:hAnsi="宋体" w:hint="eastAsia"/>
          <w:sz w:val="24"/>
          <w:szCs w:val="24"/>
        </w:rPr>
        <w:t>业务部署主服务器</w:t>
      </w:r>
      <w:proofErr w:type="gramEnd"/>
      <w:r w:rsidRPr="001E2F3D">
        <w:rPr>
          <w:rFonts w:ascii="宋体" w:hAnsi="宋体" w:hint="eastAsia"/>
          <w:sz w:val="24"/>
          <w:szCs w:val="24"/>
        </w:rPr>
        <w:t>1台，业务备用服务器1台，数据库服务器1台，数据库实时备份服务器1台，银行专线数据对接服务器1台。</w:t>
      </w:r>
    </w:p>
    <w:p w:rsidR="00465EAF" w:rsidRPr="001E2F3D" w:rsidRDefault="00465EAF" w:rsidP="00465EAF">
      <w:pPr>
        <w:pStyle w:val="3"/>
        <w:spacing w:after="0" w:line="360" w:lineRule="auto"/>
        <w:ind w:firstLineChars="100" w:firstLine="240"/>
        <w:rPr>
          <w:rFonts w:ascii="宋体" w:hAnsi="宋体"/>
          <w:sz w:val="24"/>
          <w:szCs w:val="24"/>
        </w:rPr>
      </w:pPr>
      <w:r w:rsidRPr="001E2F3D">
        <w:rPr>
          <w:rFonts w:ascii="宋体" w:hAnsi="宋体" w:hint="eastAsia"/>
          <w:sz w:val="24"/>
          <w:szCs w:val="24"/>
        </w:rPr>
        <w:t>2、技术参数要求</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CPU：支持双处理器，≥2.1GHz；</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内存：≥32GB；</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硬盘：≥2.4TB，8个2.5英寸小尺寸SF热插拔硬盘槽位；</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系统：支持SUSE Linux Enterprise Server 15 SP3；</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阵列卡：≥1个 UN-RAID-P430-M2-F/2GB 12Gb SAS 阵列卡，带智能电池；</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网卡：≥4个千兆以太网卡；</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电源：双550W交流电源，热插</w:t>
      </w:r>
      <w:proofErr w:type="gramStart"/>
      <w:r w:rsidRPr="001E2F3D">
        <w:rPr>
          <w:rFonts w:ascii="宋体" w:hAnsi="宋体" w:hint="eastAsia"/>
          <w:sz w:val="24"/>
          <w:szCs w:val="24"/>
        </w:rPr>
        <w:t>拔冗</w:t>
      </w:r>
      <w:proofErr w:type="gramEnd"/>
      <w:r w:rsidRPr="001E2F3D">
        <w:rPr>
          <w:rFonts w:ascii="宋体" w:hAnsi="宋体" w:hint="eastAsia"/>
          <w:sz w:val="24"/>
          <w:szCs w:val="24"/>
        </w:rPr>
        <w:t>余</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符合CE-</w:t>
      </w:r>
      <w:proofErr w:type="spellStart"/>
      <w:r w:rsidRPr="001E2F3D">
        <w:rPr>
          <w:rFonts w:ascii="宋体" w:hAnsi="宋体" w:hint="eastAsia"/>
          <w:sz w:val="24"/>
          <w:szCs w:val="24"/>
        </w:rPr>
        <w:t>RoHs</w:t>
      </w:r>
      <w:proofErr w:type="spellEnd"/>
      <w:r w:rsidRPr="001E2F3D">
        <w:rPr>
          <w:rFonts w:ascii="宋体" w:hAnsi="宋体" w:hint="eastAsia"/>
          <w:sz w:val="24"/>
          <w:szCs w:val="24"/>
        </w:rPr>
        <w:t xml:space="preserve"> 、CE-EMC标准；（提供CE-</w:t>
      </w:r>
      <w:proofErr w:type="spellStart"/>
      <w:r w:rsidRPr="001E2F3D">
        <w:rPr>
          <w:rFonts w:ascii="宋体" w:hAnsi="宋体" w:hint="eastAsia"/>
          <w:sz w:val="24"/>
          <w:szCs w:val="24"/>
        </w:rPr>
        <w:t>RoHs</w:t>
      </w:r>
      <w:proofErr w:type="spellEnd"/>
      <w:r w:rsidRPr="001E2F3D">
        <w:rPr>
          <w:rFonts w:ascii="宋体" w:hAnsi="宋体" w:hint="eastAsia"/>
          <w:sz w:val="24"/>
          <w:szCs w:val="24"/>
        </w:rPr>
        <w:t xml:space="preserve"> 、CE-EMC认证证书复印件）</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具备热备份(双网线备份，双dvi备份)功能；（提供冗余热备份技术证书复印件）</w:t>
      </w:r>
    </w:p>
    <w:p w:rsidR="00465EAF" w:rsidRPr="001E2F3D" w:rsidRDefault="00465EAF" w:rsidP="00465EAF">
      <w:pPr>
        <w:tabs>
          <w:tab w:val="left" w:pos="0"/>
        </w:tabs>
        <w:rPr>
          <w:rFonts w:ascii="宋体" w:hAnsi="宋体"/>
          <w:b/>
          <w:sz w:val="24"/>
        </w:rPr>
      </w:pPr>
      <w:r w:rsidRPr="001E2F3D">
        <w:rPr>
          <w:rFonts w:hint="eastAsia"/>
        </w:rPr>
        <w:t>★</w:t>
      </w:r>
      <w:r w:rsidRPr="001E2F3D">
        <w:rPr>
          <w:rFonts w:ascii="黑体" w:eastAsia="黑体" w:hAnsi="黑体" w:hint="eastAsia"/>
          <w:b/>
          <w:bCs/>
          <w:sz w:val="28"/>
        </w:rPr>
        <w:t>（三）运维服务部分</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hint="eastAsia"/>
          <w:sz w:val="24"/>
          <w:szCs w:val="24"/>
        </w:rPr>
        <w:t>在系统建设和正式运行期间，提供由5名技术人员组成的现场运维团队，</w:t>
      </w:r>
      <w:proofErr w:type="gramStart"/>
      <w:r w:rsidRPr="001E2F3D">
        <w:rPr>
          <w:rFonts w:ascii="宋体" w:hAnsi="宋体" w:hint="eastAsia"/>
          <w:sz w:val="24"/>
          <w:szCs w:val="24"/>
        </w:rPr>
        <w:t>运维总时</w:t>
      </w:r>
      <w:proofErr w:type="gramEnd"/>
      <w:r w:rsidRPr="001E2F3D">
        <w:rPr>
          <w:rFonts w:ascii="宋体" w:hAnsi="宋体" w:hint="eastAsia"/>
          <w:sz w:val="24"/>
          <w:szCs w:val="24"/>
        </w:rPr>
        <w:t>长从系统上线开始，共1年</w:t>
      </w:r>
      <w:r w:rsidRPr="001E2F3D">
        <w:rPr>
          <w:rFonts w:ascii="宋体" w:hAnsi="宋体"/>
          <w:sz w:val="24"/>
          <w:szCs w:val="24"/>
        </w:rPr>
        <w:t>。</w:t>
      </w:r>
    </w:p>
    <w:p w:rsidR="00465EAF" w:rsidRPr="001E2F3D" w:rsidRDefault="00465EAF" w:rsidP="00465EAF">
      <w:pPr>
        <w:pStyle w:val="3"/>
        <w:spacing w:after="0" w:line="360" w:lineRule="auto"/>
        <w:ind w:firstLineChars="200" w:firstLine="480"/>
        <w:rPr>
          <w:rFonts w:ascii="宋体" w:hAnsi="宋体"/>
          <w:sz w:val="24"/>
          <w:szCs w:val="24"/>
        </w:rPr>
      </w:pPr>
      <w:r w:rsidRPr="001E2F3D">
        <w:rPr>
          <w:rFonts w:ascii="宋体" w:hAnsi="宋体"/>
          <w:sz w:val="24"/>
          <w:szCs w:val="24"/>
        </w:rPr>
        <w:t>运维</w:t>
      </w:r>
      <w:r w:rsidRPr="001E2F3D">
        <w:rPr>
          <w:rFonts w:ascii="宋体" w:hAnsi="宋体" w:hint="eastAsia"/>
          <w:sz w:val="24"/>
          <w:szCs w:val="24"/>
        </w:rPr>
        <w:t>内容包括：故障诊断、分析、排除及维修、系统例行巡检和预防性维护、现场值班、紧急故障应急处理、软件补丁更新与升级</w:t>
      </w:r>
      <w:r w:rsidRPr="001E2F3D">
        <w:rPr>
          <w:rFonts w:ascii="宋体" w:hAnsi="宋体"/>
          <w:sz w:val="24"/>
          <w:szCs w:val="24"/>
        </w:rPr>
        <w:t>、硬件设备维护、数据治理、</w:t>
      </w:r>
      <w:r w:rsidRPr="001E2F3D">
        <w:rPr>
          <w:rFonts w:ascii="宋体" w:hAnsi="宋体"/>
          <w:sz w:val="24"/>
          <w:szCs w:val="24"/>
        </w:rPr>
        <w:lastRenderedPageBreak/>
        <w:t>数据共享交换等</w:t>
      </w:r>
      <w:r w:rsidRPr="001E2F3D">
        <w:rPr>
          <w:rFonts w:ascii="宋体" w:hAnsi="宋体" w:hint="eastAsia"/>
          <w:sz w:val="24"/>
          <w:szCs w:val="24"/>
        </w:rPr>
        <w:t>服务。</w:t>
      </w:r>
    </w:p>
    <w:p w:rsidR="00465EAF" w:rsidRPr="001E2F3D" w:rsidRDefault="00465EAF" w:rsidP="00465EAF">
      <w:pPr>
        <w:tabs>
          <w:tab w:val="left" w:pos="0"/>
        </w:tabs>
        <w:spacing w:line="360" w:lineRule="auto"/>
        <w:outlineLvl w:val="0"/>
        <w:rPr>
          <w:rStyle w:val="2Char"/>
          <w:rFonts w:ascii="黑体" w:hAnsi="黑体" w:cs="黑体"/>
        </w:rPr>
      </w:pPr>
      <w:bookmarkStart w:id="15" w:name="_Toc82968177"/>
      <w:bookmarkStart w:id="16" w:name="_Toc27663"/>
      <w:bookmarkStart w:id="17" w:name="_Toc562"/>
      <w:bookmarkStart w:id="18" w:name="_Toc1839"/>
      <w:bookmarkStart w:id="19" w:name="_Toc14077"/>
      <w:bookmarkStart w:id="20" w:name="_Toc25984"/>
      <w:bookmarkStart w:id="21" w:name="_Toc13469"/>
      <w:r w:rsidRPr="001E2F3D">
        <w:rPr>
          <w:rStyle w:val="2Char"/>
          <w:rFonts w:ascii="黑体" w:hAnsi="黑体" w:cs="黑体" w:hint="eastAsia"/>
        </w:rPr>
        <w:t>四、项目管理要求</w:t>
      </w:r>
      <w:bookmarkEnd w:id="15"/>
      <w:bookmarkEnd w:id="16"/>
      <w:bookmarkEnd w:id="17"/>
      <w:bookmarkEnd w:id="18"/>
      <w:bookmarkEnd w:id="19"/>
      <w:bookmarkEnd w:id="20"/>
      <w:bookmarkEnd w:id="21"/>
      <w:r w:rsidRPr="001E2F3D">
        <w:rPr>
          <w:rStyle w:val="2Char"/>
          <w:rFonts w:ascii="黑体" w:hAnsi="黑体" w:cs="黑体" w:hint="eastAsia"/>
        </w:rPr>
        <w:t>（在商务</w:t>
      </w:r>
      <w:r w:rsidRPr="001E2F3D">
        <w:rPr>
          <w:rStyle w:val="2Char"/>
          <w:rFonts w:ascii="黑体" w:hAnsi="黑体" w:cs="黑体"/>
        </w:rPr>
        <w:t>应答表中</w:t>
      </w:r>
      <w:r w:rsidRPr="001E2F3D">
        <w:rPr>
          <w:rStyle w:val="2Char"/>
          <w:rFonts w:ascii="黑体" w:hAnsi="黑体" w:cs="黑体" w:hint="eastAsia"/>
        </w:rPr>
        <w:t>进行</w:t>
      </w:r>
      <w:r w:rsidRPr="001E2F3D">
        <w:rPr>
          <w:rStyle w:val="2Char"/>
          <w:rFonts w:ascii="黑体" w:hAnsi="黑体" w:cs="黑体"/>
        </w:rPr>
        <w:t>应答</w:t>
      </w:r>
      <w:r w:rsidRPr="001E2F3D">
        <w:rPr>
          <w:rStyle w:val="2Char"/>
          <w:rFonts w:ascii="黑体" w:hAnsi="黑体" w:cs="黑体" w:hint="eastAsia"/>
        </w:rPr>
        <w:t>）</w:t>
      </w:r>
    </w:p>
    <w:p w:rsidR="00465EAF" w:rsidRPr="001E2F3D" w:rsidRDefault="00465EAF" w:rsidP="00465EAF">
      <w:pPr>
        <w:tabs>
          <w:tab w:val="left" w:pos="0"/>
        </w:tabs>
        <w:spacing w:line="360" w:lineRule="auto"/>
        <w:outlineLvl w:val="0"/>
        <w:rPr>
          <w:rFonts w:ascii="宋体" w:hAnsi="宋体" w:cs="方正仿宋简体"/>
          <w:bCs/>
          <w:spacing w:val="-6"/>
          <w:sz w:val="24"/>
        </w:rPr>
      </w:pPr>
      <w:bookmarkStart w:id="22" w:name="_Toc82968180"/>
      <w:bookmarkStart w:id="23" w:name="_Toc5315"/>
      <w:r w:rsidRPr="001E2F3D">
        <w:rPr>
          <w:rFonts w:ascii="黑体" w:eastAsia="黑体" w:hAnsi="黑体" w:cs="方正仿宋简体" w:hint="eastAsia"/>
          <w:b/>
          <w:bCs/>
          <w:spacing w:val="-6"/>
          <w:sz w:val="28"/>
        </w:rPr>
        <w:t>（一）</w:t>
      </w:r>
      <w:bookmarkEnd w:id="22"/>
      <w:bookmarkEnd w:id="23"/>
      <w:r w:rsidRPr="001E2F3D">
        <w:rPr>
          <w:rFonts w:ascii="黑体" w:eastAsia="黑体" w:hAnsi="黑体" w:cs="方正仿宋简体" w:hint="eastAsia"/>
          <w:b/>
          <w:bCs/>
          <w:spacing w:val="-6"/>
          <w:sz w:val="28"/>
        </w:rPr>
        <w:t>软件部分</w:t>
      </w:r>
    </w:p>
    <w:p w:rsidR="00465EAF" w:rsidRPr="001E2F3D" w:rsidRDefault="00465EAF" w:rsidP="00465EAF">
      <w:pPr>
        <w:tabs>
          <w:tab w:val="left" w:pos="5952"/>
        </w:tabs>
        <w:spacing w:line="360" w:lineRule="auto"/>
        <w:ind w:firstLineChars="200" w:firstLine="482"/>
        <w:rPr>
          <w:rFonts w:ascii="宋体" w:hAnsi="宋体"/>
          <w:b/>
          <w:sz w:val="24"/>
          <w:szCs w:val="32"/>
        </w:rPr>
      </w:pPr>
      <w:r w:rsidRPr="001E2F3D">
        <w:rPr>
          <w:rFonts w:ascii="宋体" w:hAnsi="宋体" w:hint="eastAsia"/>
          <w:b/>
          <w:bCs/>
          <w:sz w:val="24"/>
        </w:rPr>
        <w:t>★</w:t>
      </w:r>
      <w:r w:rsidRPr="001E2F3D">
        <w:rPr>
          <w:rFonts w:ascii="宋体" w:hAnsi="宋体" w:hint="eastAsia"/>
          <w:b/>
          <w:sz w:val="24"/>
          <w:szCs w:val="32"/>
        </w:rPr>
        <w:t>1、项目进度要求</w:t>
      </w:r>
    </w:p>
    <w:p w:rsidR="00465EAF" w:rsidRPr="001E2F3D" w:rsidRDefault="00465EAF" w:rsidP="00465EAF">
      <w:pPr>
        <w:tabs>
          <w:tab w:val="left" w:pos="5952"/>
        </w:tabs>
        <w:spacing w:line="360" w:lineRule="auto"/>
        <w:ind w:firstLineChars="200" w:firstLine="480"/>
        <w:rPr>
          <w:rFonts w:ascii="宋体" w:hAnsi="宋体"/>
          <w:sz w:val="24"/>
          <w:szCs w:val="32"/>
        </w:rPr>
      </w:pPr>
      <w:r w:rsidRPr="001E2F3D">
        <w:rPr>
          <w:rFonts w:ascii="宋体" w:hAnsi="宋体" w:hint="eastAsia"/>
          <w:sz w:val="24"/>
          <w:szCs w:val="32"/>
        </w:rPr>
        <w:t>202</w:t>
      </w:r>
      <w:r w:rsidRPr="001E2F3D">
        <w:rPr>
          <w:rFonts w:ascii="宋体" w:hAnsi="宋体"/>
          <w:sz w:val="24"/>
          <w:szCs w:val="32"/>
        </w:rPr>
        <w:t>2</w:t>
      </w:r>
      <w:r w:rsidRPr="001E2F3D">
        <w:rPr>
          <w:rFonts w:ascii="宋体" w:hAnsi="宋体" w:hint="eastAsia"/>
          <w:sz w:val="24"/>
          <w:szCs w:val="32"/>
        </w:rPr>
        <w:t>年10月3</w:t>
      </w:r>
      <w:r w:rsidRPr="001E2F3D">
        <w:rPr>
          <w:rFonts w:ascii="宋体" w:hAnsi="宋体"/>
          <w:sz w:val="24"/>
          <w:szCs w:val="32"/>
        </w:rPr>
        <w:t>0</w:t>
      </w:r>
      <w:r w:rsidRPr="001E2F3D">
        <w:rPr>
          <w:rFonts w:ascii="宋体" w:hAnsi="宋体" w:hint="eastAsia"/>
          <w:sz w:val="24"/>
          <w:szCs w:val="32"/>
        </w:rPr>
        <w:t>日前，完成</w:t>
      </w:r>
      <w:r w:rsidRPr="001E2F3D">
        <w:rPr>
          <w:rFonts w:ascii="宋体" w:hint="eastAsia"/>
          <w:b/>
          <w:sz w:val="24"/>
        </w:rPr>
        <w:t>成都市中级人民法院</w:t>
      </w:r>
      <w:proofErr w:type="gramStart"/>
      <w:r w:rsidRPr="001E2F3D">
        <w:rPr>
          <w:rFonts w:ascii="宋体" w:hAnsi="宋体" w:hint="eastAsia"/>
          <w:sz w:val="24"/>
          <w:szCs w:val="32"/>
        </w:rPr>
        <w:t>财务智管系统</w:t>
      </w:r>
      <w:proofErr w:type="gramEnd"/>
      <w:r w:rsidRPr="001E2F3D">
        <w:rPr>
          <w:rFonts w:ascii="宋体" w:hAnsi="宋体" w:hint="eastAsia"/>
          <w:sz w:val="24"/>
          <w:szCs w:val="32"/>
        </w:rPr>
        <w:t>搭建，调试，上线；投标人在投标文件中提出工作进度计划。在合同签订前，应就项目实施进度事宜与</w:t>
      </w:r>
      <w:r w:rsidRPr="001E2F3D">
        <w:rPr>
          <w:rFonts w:ascii="宋体" w:hint="eastAsia"/>
          <w:b/>
          <w:sz w:val="24"/>
        </w:rPr>
        <w:t>成都市中级人民法院</w:t>
      </w:r>
      <w:r w:rsidRPr="001E2F3D">
        <w:rPr>
          <w:rFonts w:ascii="宋体" w:hAnsi="宋体" w:hint="eastAsia"/>
          <w:sz w:val="24"/>
          <w:szCs w:val="32"/>
        </w:rPr>
        <w:t>相关部门充分讨论，并形成准确的进度计划，严格按照形成的准确进度计划实施。</w:t>
      </w:r>
      <w:r w:rsidRPr="001E2F3D">
        <w:rPr>
          <w:rFonts w:ascii="宋体" w:hAnsi="宋体"/>
          <w:sz w:val="24"/>
          <w:szCs w:val="32"/>
        </w:rPr>
        <w:tab/>
      </w:r>
    </w:p>
    <w:p w:rsidR="00465EAF" w:rsidRPr="001E2F3D" w:rsidRDefault="00465EAF" w:rsidP="00465EAF">
      <w:pPr>
        <w:spacing w:line="360" w:lineRule="auto"/>
        <w:ind w:firstLineChars="200" w:firstLine="482"/>
        <w:rPr>
          <w:rFonts w:ascii="宋体" w:hAnsi="宋体"/>
          <w:b/>
          <w:sz w:val="24"/>
          <w:szCs w:val="32"/>
        </w:rPr>
      </w:pPr>
      <w:r w:rsidRPr="001E2F3D">
        <w:rPr>
          <w:rFonts w:ascii="宋体" w:hAnsi="宋体" w:hint="eastAsia"/>
          <w:b/>
          <w:bCs/>
          <w:sz w:val="24"/>
        </w:rPr>
        <w:t>★</w:t>
      </w:r>
      <w:r w:rsidRPr="001E2F3D">
        <w:rPr>
          <w:rFonts w:ascii="宋体" w:hAnsi="宋体" w:hint="eastAsia"/>
          <w:b/>
          <w:sz w:val="24"/>
          <w:szCs w:val="32"/>
        </w:rPr>
        <w:t>2、项目实施各阶段的服务内容和要求</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根据合同要求进行。</w:t>
      </w:r>
    </w:p>
    <w:p w:rsidR="00465EAF" w:rsidRPr="001E2F3D" w:rsidRDefault="00465EAF" w:rsidP="00465EAF">
      <w:pPr>
        <w:spacing w:line="360" w:lineRule="auto"/>
        <w:ind w:firstLineChars="200" w:firstLine="482"/>
        <w:rPr>
          <w:rFonts w:ascii="宋体" w:hAnsi="宋体"/>
          <w:b/>
          <w:sz w:val="24"/>
          <w:szCs w:val="32"/>
        </w:rPr>
      </w:pPr>
      <w:r w:rsidRPr="001E2F3D">
        <w:rPr>
          <w:rFonts w:ascii="宋体" w:hAnsi="宋体" w:hint="eastAsia"/>
          <w:b/>
          <w:sz w:val="24"/>
          <w:szCs w:val="32"/>
        </w:rPr>
        <w:t>3、供应商投入项目的人员数量、资质经验、角色等方面的要求</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投标人应该在投标文件中提交项目负责人、技术负责人、项目组成员名单以及相关人员的简历，需要提供项目负责人技术资质证书（项目经理）、项目经验等详细信息。供应要应确保本项目软硬件实施人员具有丰富的同类项目实施经验与较强的项目交付能力。</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要求提供本地级研发支持，要求投标人具有本地研发团队，需要提供相应证明材料，如研发人员配备，社保资料，计算机软件相关专业学历证明等资料。</w:t>
      </w:r>
    </w:p>
    <w:p w:rsidR="00465EAF" w:rsidRPr="001E2F3D" w:rsidRDefault="00465EAF" w:rsidP="00465EAF">
      <w:pPr>
        <w:spacing w:line="360" w:lineRule="auto"/>
        <w:ind w:firstLineChars="200" w:firstLine="420"/>
      </w:pPr>
    </w:p>
    <w:p w:rsidR="00465EAF" w:rsidRPr="001E2F3D" w:rsidRDefault="00465EAF" w:rsidP="00465EAF">
      <w:pPr>
        <w:spacing w:line="360" w:lineRule="auto"/>
        <w:ind w:firstLineChars="200" w:firstLine="482"/>
        <w:rPr>
          <w:rFonts w:ascii="宋体" w:hAnsi="宋体"/>
          <w:b/>
          <w:sz w:val="24"/>
          <w:szCs w:val="32"/>
        </w:rPr>
      </w:pPr>
      <w:r w:rsidRPr="001E2F3D">
        <w:rPr>
          <w:rFonts w:ascii="宋体" w:hAnsi="宋体" w:hint="eastAsia"/>
          <w:b/>
          <w:bCs/>
          <w:sz w:val="24"/>
        </w:rPr>
        <w:t>★</w:t>
      </w:r>
      <w:r w:rsidRPr="001E2F3D">
        <w:rPr>
          <w:rFonts w:ascii="宋体" w:hAnsi="宋体" w:hint="eastAsia"/>
          <w:b/>
          <w:sz w:val="24"/>
          <w:szCs w:val="32"/>
        </w:rPr>
        <w:t>4、项目实施的环境要求</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法院</w:t>
      </w:r>
      <w:proofErr w:type="gramStart"/>
      <w:r w:rsidRPr="001E2F3D">
        <w:rPr>
          <w:rFonts w:ascii="宋体" w:hAnsi="宋体" w:hint="eastAsia"/>
          <w:sz w:val="24"/>
          <w:szCs w:val="32"/>
        </w:rPr>
        <w:t>财务智管系统</w:t>
      </w:r>
      <w:proofErr w:type="gramEnd"/>
      <w:r w:rsidRPr="001E2F3D">
        <w:rPr>
          <w:rFonts w:ascii="宋体" w:hAnsi="宋体" w:hint="eastAsia"/>
          <w:sz w:val="24"/>
          <w:szCs w:val="32"/>
        </w:rPr>
        <w:t>按照“</w:t>
      </w:r>
      <w:proofErr w:type="gramStart"/>
      <w:r w:rsidRPr="001E2F3D">
        <w:rPr>
          <w:rFonts w:ascii="宋体" w:hAnsi="宋体" w:hint="eastAsia"/>
          <w:sz w:val="24"/>
          <w:szCs w:val="32"/>
        </w:rPr>
        <w:t>一</w:t>
      </w:r>
      <w:proofErr w:type="gramEnd"/>
      <w:r w:rsidRPr="001E2F3D">
        <w:rPr>
          <w:rFonts w:ascii="宋体" w:hAnsi="宋体" w:hint="eastAsia"/>
          <w:sz w:val="24"/>
          <w:szCs w:val="32"/>
        </w:rPr>
        <w:t>本部、三中心”模式部署在</w:t>
      </w:r>
      <w:r w:rsidRPr="001E2F3D">
        <w:rPr>
          <w:rFonts w:ascii="宋体" w:hint="eastAsia"/>
          <w:b/>
          <w:sz w:val="24"/>
        </w:rPr>
        <w:t>成都市中级人民法院</w:t>
      </w:r>
      <w:r w:rsidRPr="001E2F3D">
        <w:rPr>
          <w:rFonts w:ascii="宋体" w:hAnsi="宋体" w:hint="eastAsia"/>
          <w:sz w:val="24"/>
          <w:szCs w:val="32"/>
        </w:rPr>
        <w:t>机房。“一本部”指成都市中级人民法院，“三中心”指东区法庭、知识产权审判庭、天府中央法</w:t>
      </w:r>
      <w:proofErr w:type="gramStart"/>
      <w:r w:rsidRPr="001E2F3D">
        <w:rPr>
          <w:rFonts w:ascii="宋体" w:hAnsi="宋体" w:hint="eastAsia"/>
          <w:sz w:val="24"/>
          <w:szCs w:val="32"/>
        </w:rPr>
        <w:t>务</w:t>
      </w:r>
      <w:proofErr w:type="gramEnd"/>
      <w:r w:rsidRPr="001E2F3D">
        <w:rPr>
          <w:rFonts w:ascii="宋体" w:hAnsi="宋体" w:hint="eastAsia"/>
          <w:sz w:val="24"/>
          <w:szCs w:val="32"/>
        </w:rPr>
        <w:t>区。</w:t>
      </w:r>
    </w:p>
    <w:p w:rsidR="00465EAF" w:rsidRPr="001E2F3D" w:rsidRDefault="00465EAF" w:rsidP="00465EAF">
      <w:pPr>
        <w:pStyle w:val="a0"/>
      </w:pPr>
    </w:p>
    <w:p w:rsidR="00465EAF" w:rsidRPr="001E2F3D" w:rsidRDefault="00465EAF" w:rsidP="00465EAF">
      <w:pPr>
        <w:spacing w:line="360" w:lineRule="auto"/>
        <w:ind w:firstLineChars="200" w:firstLine="482"/>
        <w:rPr>
          <w:rFonts w:ascii="宋体" w:hAnsi="宋体"/>
          <w:b/>
          <w:sz w:val="24"/>
          <w:szCs w:val="32"/>
        </w:rPr>
      </w:pPr>
      <w:r w:rsidRPr="001E2F3D">
        <w:rPr>
          <w:rFonts w:ascii="宋体" w:hAnsi="宋体" w:hint="eastAsia"/>
          <w:b/>
          <w:sz w:val="24"/>
          <w:szCs w:val="32"/>
        </w:rPr>
        <w:t>6、项目成果要求</w:t>
      </w:r>
    </w:p>
    <w:p w:rsidR="00465EAF" w:rsidRPr="001E2F3D" w:rsidRDefault="00465EAF" w:rsidP="00465EAF">
      <w:pPr>
        <w:spacing w:line="360" w:lineRule="auto"/>
        <w:ind w:firstLineChars="200" w:firstLine="482"/>
        <w:rPr>
          <w:rFonts w:ascii="宋体" w:hAnsi="宋体"/>
          <w:b/>
          <w:sz w:val="24"/>
          <w:szCs w:val="32"/>
        </w:rPr>
      </w:pPr>
      <w:r w:rsidRPr="001E2F3D">
        <w:rPr>
          <w:rFonts w:ascii="宋体" w:hAnsi="宋体" w:hint="eastAsia"/>
          <w:b/>
          <w:bCs/>
          <w:sz w:val="24"/>
        </w:rPr>
        <w:t>★</w:t>
      </w:r>
      <w:r w:rsidRPr="001E2F3D">
        <w:rPr>
          <w:rFonts w:ascii="宋体" w:hAnsi="宋体" w:hint="eastAsia"/>
          <w:b/>
          <w:sz w:val="24"/>
          <w:szCs w:val="32"/>
        </w:rPr>
        <w:t>6</w:t>
      </w:r>
      <w:r w:rsidRPr="001E2F3D">
        <w:rPr>
          <w:rFonts w:ascii="宋体" w:hAnsi="宋体"/>
          <w:b/>
          <w:sz w:val="24"/>
          <w:szCs w:val="32"/>
        </w:rPr>
        <w:t>.1</w:t>
      </w:r>
      <w:r w:rsidRPr="001E2F3D">
        <w:rPr>
          <w:rFonts w:ascii="宋体" w:hAnsi="宋体" w:hint="eastAsia"/>
          <w:b/>
          <w:sz w:val="24"/>
          <w:szCs w:val="32"/>
        </w:rPr>
        <w:t>知识产权</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投标人在本项目中提供和采用相关系统软件必须取得知识产权，投标人需提供开发接口和开发手册等技术文档，并承诺提供使用期内技术支持，使用人享有永久使用权（</w:t>
      </w:r>
      <w:proofErr w:type="gramStart"/>
      <w:r w:rsidRPr="001E2F3D">
        <w:rPr>
          <w:rFonts w:ascii="宋体" w:hAnsi="宋体" w:hint="eastAsia"/>
          <w:sz w:val="24"/>
          <w:szCs w:val="32"/>
        </w:rPr>
        <w:t>含使用</w:t>
      </w:r>
      <w:proofErr w:type="gramEnd"/>
      <w:r w:rsidRPr="001E2F3D">
        <w:rPr>
          <w:rFonts w:ascii="宋体" w:hAnsi="宋体" w:hint="eastAsia"/>
          <w:sz w:val="24"/>
          <w:szCs w:val="32"/>
        </w:rPr>
        <w:t>人委托第三方在该项目后续开发的使用权）。</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投标人应保证在本项目使用的任何产品和服务（包括部分使用）时，不会产</w:t>
      </w:r>
      <w:r w:rsidRPr="001E2F3D">
        <w:rPr>
          <w:rFonts w:ascii="宋体" w:hAnsi="宋体" w:hint="eastAsia"/>
          <w:sz w:val="24"/>
          <w:szCs w:val="32"/>
        </w:rPr>
        <w:lastRenderedPageBreak/>
        <w:t>生因第三方提出侵犯其专利权、商标权或其它知识产权而引起的法律和经济纠纷，如因专利权、商标权或其它知识产权而引起法律和经济纠纷，由投标人承担所有相关责任。</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建设银行享有本项目实施过程和运行中产生的知识成果及知识产权。</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如采用投标人所不拥有的知识产权，则在投标报价中必须包括合法获取该知识产权的相关费用。</w:t>
      </w:r>
    </w:p>
    <w:p w:rsidR="00465EAF" w:rsidRPr="001E2F3D" w:rsidRDefault="00465EAF" w:rsidP="00465EAF">
      <w:pPr>
        <w:spacing w:line="360" w:lineRule="auto"/>
        <w:ind w:firstLineChars="200" w:firstLine="482"/>
        <w:rPr>
          <w:rFonts w:ascii="宋体" w:hAnsi="宋体"/>
          <w:b/>
          <w:sz w:val="24"/>
          <w:szCs w:val="32"/>
        </w:rPr>
      </w:pPr>
      <w:r w:rsidRPr="001E2F3D">
        <w:rPr>
          <w:rFonts w:ascii="宋体" w:hAnsi="宋体" w:hint="eastAsia"/>
          <w:b/>
          <w:bCs/>
          <w:sz w:val="24"/>
        </w:rPr>
        <w:t>★</w:t>
      </w:r>
      <w:r w:rsidRPr="001E2F3D">
        <w:rPr>
          <w:rFonts w:ascii="宋体" w:hAnsi="宋体" w:hint="eastAsia"/>
          <w:b/>
          <w:sz w:val="24"/>
          <w:szCs w:val="32"/>
        </w:rPr>
        <w:t>6</w:t>
      </w:r>
      <w:r w:rsidRPr="001E2F3D">
        <w:rPr>
          <w:rFonts w:ascii="宋体" w:hAnsi="宋体"/>
          <w:b/>
          <w:sz w:val="24"/>
          <w:szCs w:val="32"/>
        </w:rPr>
        <w:t>.2</w:t>
      </w:r>
      <w:r w:rsidRPr="001E2F3D">
        <w:rPr>
          <w:rFonts w:ascii="宋体" w:hAnsi="宋体" w:hint="eastAsia"/>
          <w:b/>
          <w:sz w:val="24"/>
          <w:szCs w:val="32"/>
        </w:rPr>
        <w:t>保密要求</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本项目要求实施方在实施方案中针对本项目建设内容制定保密措施并在项目实施过程中严格执行，以保证项目的成功实施。签订合同后，成交供应商向采购方签署保密协议，对本项目信息及采购方单位信息保密。</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最终提交文档要求:</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包括本项目文件、双方签订的合同、建设过程中双方签订的工作备忘记录。文档内容全面、真实、丰富，能清楚阐述实施内容。</w:t>
      </w:r>
    </w:p>
    <w:p w:rsidR="00465EAF" w:rsidRPr="001E2F3D" w:rsidRDefault="00465EAF" w:rsidP="00465EAF">
      <w:pPr>
        <w:spacing w:line="360" w:lineRule="auto"/>
        <w:ind w:firstLineChars="200" w:firstLine="482"/>
        <w:rPr>
          <w:rFonts w:ascii="宋体" w:hAnsi="宋体"/>
          <w:b/>
          <w:bCs/>
          <w:sz w:val="24"/>
          <w:szCs w:val="32"/>
        </w:rPr>
      </w:pPr>
      <w:r w:rsidRPr="001E2F3D">
        <w:rPr>
          <w:rFonts w:ascii="宋体" w:hAnsi="宋体" w:hint="eastAsia"/>
          <w:b/>
          <w:bCs/>
          <w:sz w:val="24"/>
        </w:rPr>
        <w:t>★</w:t>
      </w:r>
      <w:r w:rsidRPr="001E2F3D">
        <w:rPr>
          <w:rFonts w:ascii="宋体" w:hAnsi="宋体" w:hint="eastAsia"/>
          <w:b/>
          <w:bCs/>
          <w:sz w:val="24"/>
          <w:szCs w:val="32"/>
        </w:rPr>
        <w:t>7.验收标准及验收流程：</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验收标准：本项目招投标文件、双方签订的合同，项目实施过程变更文档，经用户方确认的技术与商务文档等。</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验收过程：本项目采用先子系统验收然后总体验收模式，子系统交付试用完毕后，进行子系统验收，子系统验收完毕进行整体验收。系统在达到了全部规定要求，供应商在提交全部相关文档等交付物的前提下，可以向采购方提出系统竣工验收的申请。用户按照验收标准组织验收。</w:t>
      </w:r>
    </w:p>
    <w:p w:rsidR="00465EAF" w:rsidRPr="001E2F3D" w:rsidRDefault="00465EAF" w:rsidP="00465EAF">
      <w:pPr>
        <w:spacing w:line="360" w:lineRule="auto"/>
        <w:ind w:firstLineChars="200" w:firstLine="482"/>
        <w:rPr>
          <w:rFonts w:ascii="宋体" w:hAnsi="宋体"/>
          <w:b/>
          <w:sz w:val="24"/>
          <w:szCs w:val="32"/>
        </w:rPr>
      </w:pPr>
      <w:r w:rsidRPr="001E2F3D">
        <w:rPr>
          <w:rFonts w:ascii="宋体" w:hAnsi="宋体" w:hint="eastAsia"/>
          <w:b/>
          <w:bCs/>
          <w:sz w:val="24"/>
        </w:rPr>
        <w:t>★</w:t>
      </w:r>
      <w:r w:rsidRPr="001E2F3D">
        <w:rPr>
          <w:rFonts w:ascii="宋体" w:hAnsi="宋体" w:hint="eastAsia"/>
          <w:b/>
          <w:sz w:val="24"/>
          <w:szCs w:val="32"/>
        </w:rPr>
        <w:t>8.培训要求</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应承诺根据本系统的应用需求，组织相关人员进行应用子系统与终端设备的日常操作、使用、管理和维护培训；培训方式多样化（集中与分散结合，课堂与现场结合），培训对象有针对性（面向普遍用户和面向管理员用户）；培训目标为95%以上用户能熟练使用操作；培训课程、资料和培训所需物品、费用等由投标人提供和承担。</w:t>
      </w:r>
    </w:p>
    <w:p w:rsidR="00465EAF" w:rsidRPr="001E2F3D" w:rsidRDefault="00465EAF" w:rsidP="00465EAF">
      <w:pPr>
        <w:spacing w:line="360" w:lineRule="auto"/>
        <w:ind w:firstLineChars="200" w:firstLine="482"/>
        <w:rPr>
          <w:rFonts w:ascii="宋体" w:hAnsi="宋体"/>
          <w:b/>
          <w:sz w:val="24"/>
          <w:szCs w:val="32"/>
        </w:rPr>
      </w:pPr>
      <w:r w:rsidRPr="001E2F3D">
        <w:rPr>
          <w:rFonts w:ascii="宋体" w:hAnsi="宋体" w:hint="eastAsia"/>
          <w:b/>
          <w:bCs/>
          <w:sz w:val="24"/>
        </w:rPr>
        <w:t>★</w:t>
      </w:r>
      <w:r w:rsidRPr="001E2F3D">
        <w:rPr>
          <w:rFonts w:ascii="宋体" w:hAnsi="宋体" w:hint="eastAsia"/>
          <w:b/>
          <w:sz w:val="24"/>
          <w:szCs w:val="32"/>
        </w:rPr>
        <w:t>9.项目验收后的技术支持和维护服务要求</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为保证系统达到系统设计的目标，投标人作为系统突发问题或故障的第一响应方，负责解决软硬件设备安装、调测、运行中出现的任何问题，并解决因此而</w:t>
      </w:r>
      <w:r w:rsidRPr="001E2F3D">
        <w:rPr>
          <w:rFonts w:ascii="宋体" w:hAnsi="宋体" w:hint="eastAsia"/>
          <w:sz w:val="24"/>
          <w:szCs w:val="32"/>
        </w:rPr>
        <w:lastRenderedPageBreak/>
        <w:t>引发的关联问题。</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投标人应提供详细的系统运行应急预案，包括但不限于工作组织，系统重大故障应急预案等内容。</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供应商应对后期进行软件升级，并确保升级后兼容原有系统。</w:t>
      </w:r>
    </w:p>
    <w:p w:rsidR="00465EAF" w:rsidRPr="001E2F3D" w:rsidRDefault="00465EAF" w:rsidP="00465EAF">
      <w:pPr>
        <w:spacing w:line="360" w:lineRule="auto"/>
        <w:ind w:firstLineChars="200" w:firstLine="482"/>
        <w:rPr>
          <w:rFonts w:ascii="宋体" w:hAnsi="宋体"/>
          <w:b/>
          <w:sz w:val="24"/>
          <w:szCs w:val="32"/>
        </w:rPr>
      </w:pPr>
      <w:r w:rsidRPr="001E2F3D">
        <w:rPr>
          <w:rFonts w:ascii="宋体" w:hAnsi="宋体" w:hint="eastAsia"/>
          <w:b/>
          <w:bCs/>
          <w:sz w:val="24"/>
        </w:rPr>
        <w:t>★</w:t>
      </w:r>
      <w:r w:rsidRPr="001E2F3D">
        <w:rPr>
          <w:rFonts w:ascii="宋体" w:hAnsi="宋体" w:hint="eastAsia"/>
          <w:b/>
          <w:sz w:val="24"/>
          <w:szCs w:val="32"/>
        </w:rPr>
        <w:t>10.其他要求</w:t>
      </w:r>
    </w:p>
    <w:p w:rsidR="00465EAF" w:rsidRPr="001E2F3D" w:rsidRDefault="00465EAF" w:rsidP="00465EAF">
      <w:pPr>
        <w:spacing w:line="360" w:lineRule="auto"/>
        <w:ind w:firstLineChars="200" w:firstLine="480"/>
        <w:rPr>
          <w:rFonts w:ascii="宋体" w:hAnsi="宋体"/>
          <w:sz w:val="24"/>
          <w:szCs w:val="32"/>
        </w:rPr>
      </w:pPr>
      <w:r w:rsidRPr="001E2F3D">
        <w:rPr>
          <w:rFonts w:ascii="宋体" w:hAnsi="宋体" w:hint="eastAsia"/>
          <w:sz w:val="24"/>
          <w:szCs w:val="32"/>
        </w:rPr>
        <w:t>合同签订后，采购人支付合同款项的50%，</w:t>
      </w:r>
      <w:r w:rsidRPr="001E2F3D">
        <w:rPr>
          <w:rFonts w:ascii="宋体" w:hAnsi="宋体"/>
          <w:sz w:val="24"/>
          <w:szCs w:val="32"/>
        </w:rPr>
        <w:t>调试、</w:t>
      </w:r>
      <w:r w:rsidRPr="001E2F3D">
        <w:rPr>
          <w:rFonts w:ascii="宋体" w:hAnsi="宋体" w:hint="eastAsia"/>
          <w:sz w:val="24"/>
          <w:szCs w:val="32"/>
        </w:rPr>
        <w:t>验收合格</w:t>
      </w:r>
      <w:r w:rsidRPr="001E2F3D">
        <w:rPr>
          <w:rFonts w:ascii="宋体" w:hAnsi="宋体"/>
          <w:sz w:val="24"/>
          <w:szCs w:val="32"/>
        </w:rPr>
        <w:t>，</w:t>
      </w:r>
      <w:r w:rsidRPr="001E2F3D">
        <w:rPr>
          <w:rFonts w:ascii="宋体" w:hAnsi="宋体" w:hint="eastAsia"/>
          <w:sz w:val="24"/>
          <w:szCs w:val="32"/>
        </w:rPr>
        <w:t>试运行开始支付合同款的45%，质保期满后支付合同款项的5%。</w:t>
      </w:r>
    </w:p>
    <w:p w:rsidR="00465EAF" w:rsidRPr="001E2F3D" w:rsidRDefault="00465EAF" w:rsidP="00465EAF">
      <w:pPr>
        <w:tabs>
          <w:tab w:val="left" w:pos="0"/>
        </w:tabs>
        <w:spacing w:line="360" w:lineRule="auto"/>
        <w:outlineLvl w:val="0"/>
        <w:rPr>
          <w:rFonts w:ascii="黑体" w:eastAsia="黑体" w:hAnsi="黑体" w:cs="方正仿宋简体"/>
          <w:b/>
          <w:bCs/>
          <w:spacing w:val="-6"/>
          <w:sz w:val="28"/>
        </w:rPr>
      </w:pPr>
      <w:r w:rsidRPr="001E2F3D">
        <w:rPr>
          <w:rFonts w:ascii="黑体" w:eastAsia="黑体" w:hAnsi="黑体" w:cs="方正仿宋简体" w:hint="eastAsia"/>
          <w:b/>
          <w:bCs/>
          <w:spacing w:val="-6"/>
          <w:sz w:val="28"/>
        </w:rPr>
        <w:t>（二）硬件部分</w:t>
      </w:r>
    </w:p>
    <w:p w:rsidR="00465EAF" w:rsidRPr="001E2F3D" w:rsidRDefault="00465EAF" w:rsidP="00465EAF">
      <w:pPr>
        <w:pStyle w:val="3"/>
        <w:spacing w:after="0" w:line="360" w:lineRule="auto"/>
        <w:ind w:firstLineChars="200" w:firstLine="482"/>
        <w:rPr>
          <w:rFonts w:ascii="宋体" w:hAnsi="宋体"/>
          <w:b/>
          <w:sz w:val="24"/>
        </w:rPr>
      </w:pPr>
      <w:r w:rsidRPr="001E2F3D">
        <w:rPr>
          <w:rFonts w:ascii="宋体" w:hAnsi="宋体" w:hint="eastAsia"/>
          <w:b/>
          <w:bCs/>
          <w:sz w:val="24"/>
        </w:rPr>
        <w:t>★</w:t>
      </w:r>
      <w:r w:rsidRPr="001E2F3D">
        <w:rPr>
          <w:rFonts w:ascii="宋体" w:hAnsi="宋体" w:hint="eastAsia"/>
          <w:b/>
          <w:sz w:val="24"/>
        </w:rPr>
        <w:t>1、生产、供货要求</w:t>
      </w:r>
    </w:p>
    <w:p w:rsidR="00465EAF" w:rsidRPr="001E2F3D" w:rsidRDefault="00465EAF" w:rsidP="00465EAF">
      <w:pPr>
        <w:pStyle w:val="3"/>
        <w:spacing w:after="0" w:line="360" w:lineRule="auto"/>
        <w:ind w:firstLineChars="200" w:firstLine="480"/>
        <w:rPr>
          <w:rFonts w:ascii="宋体" w:hAnsi="宋体"/>
          <w:sz w:val="24"/>
        </w:rPr>
      </w:pPr>
      <w:r w:rsidRPr="001E2F3D">
        <w:rPr>
          <w:rFonts w:ascii="宋体" w:hAnsi="宋体" w:hint="eastAsia"/>
          <w:sz w:val="24"/>
        </w:rPr>
        <w:t>合同签订后十个工作日内，上述设备交付至成都市中级人民法院。</w:t>
      </w:r>
    </w:p>
    <w:p w:rsidR="00465EAF" w:rsidRPr="001E2F3D" w:rsidRDefault="00465EAF" w:rsidP="00465EAF">
      <w:pPr>
        <w:pStyle w:val="3"/>
        <w:spacing w:after="0" w:line="360" w:lineRule="auto"/>
        <w:ind w:firstLineChars="200" w:firstLine="482"/>
        <w:rPr>
          <w:rFonts w:ascii="宋体" w:hAnsi="宋体"/>
          <w:b/>
          <w:sz w:val="24"/>
        </w:rPr>
      </w:pPr>
      <w:r w:rsidRPr="001E2F3D">
        <w:rPr>
          <w:rFonts w:ascii="宋体" w:hAnsi="宋体" w:hint="eastAsia"/>
          <w:b/>
          <w:bCs/>
          <w:sz w:val="24"/>
        </w:rPr>
        <w:t>★</w:t>
      </w:r>
      <w:r w:rsidRPr="001E2F3D">
        <w:rPr>
          <w:rFonts w:ascii="宋体" w:hAnsi="宋体" w:hint="eastAsia"/>
          <w:b/>
          <w:sz w:val="24"/>
        </w:rPr>
        <w:t>2、售后服务要求</w:t>
      </w:r>
    </w:p>
    <w:p w:rsidR="00465EAF" w:rsidRPr="001E2F3D" w:rsidRDefault="00465EAF" w:rsidP="00465EAF">
      <w:pPr>
        <w:pStyle w:val="3"/>
        <w:spacing w:after="0" w:line="360" w:lineRule="auto"/>
        <w:ind w:firstLineChars="200" w:firstLine="480"/>
        <w:rPr>
          <w:rFonts w:ascii="宋体" w:hAnsi="宋体"/>
          <w:sz w:val="24"/>
        </w:rPr>
      </w:pPr>
      <w:r w:rsidRPr="001E2F3D">
        <w:rPr>
          <w:rFonts w:ascii="宋体" w:hAnsi="宋体" w:hint="eastAsia"/>
          <w:sz w:val="24"/>
        </w:rPr>
        <w:t>所有设备提供3年原厂</w:t>
      </w:r>
      <w:proofErr w:type="gramStart"/>
      <w:r w:rsidRPr="001E2F3D">
        <w:rPr>
          <w:rFonts w:ascii="宋体" w:hAnsi="宋体" w:hint="eastAsia"/>
          <w:sz w:val="24"/>
        </w:rPr>
        <w:t>免费维保服务</w:t>
      </w:r>
      <w:proofErr w:type="gramEnd"/>
      <w:r w:rsidRPr="001E2F3D">
        <w:rPr>
          <w:rFonts w:ascii="宋体" w:hAnsi="宋体" w:hint="eastAsia"/>
          <w:sz w:val="24"/>
        </w:rPr>
        <w:t>，关键设备故障，必须在2小时内排除，其他故障需在8小时内排除。</w:t>
      </w:r>
    </w:p>
    <w:p w:rsidR="00465EAF" w:rsidRPr="001E2F3D" w:rsidRDefault="00465EAF" w:rsidP="00465EAF">
      <w:pPr>
        <w:pStyle w:val="3"/>
        <w:spacing w:after="0" w:line="360" w:lineRule="auto"/>
        <w:ind w:firstLineChars="200" w:firstLine="482"/>
        <w:rPr>
          <w:rFonts w:ascii="宋体" w:hAnsi="宋体"/>
          <w:b/>
          <w:sz w:val="24"/>
        </w:rPr>
      </w:pPr>
      <w:r w:rsidRPr="001E2F3D">
        <w:rPr>
          <w:rFonts w:ascii="宋体" w:hAnsi="宋体" w:hint="eastAsia"/>
          <w:b/>
          <w:bCs/>
          <w:sz w:val="24"/>
        </w:rPr>
        <w:t>★</w:t>
      </w:r>
      <w:r w:rsidRPr="001E2F3D">
        <w:rPr>
          <w:rFonts w:ascii="宋体" w:hAnsi="宋体" w:hint="eastAsia"/>
          <w:b/>
          <w:sz w:val="24"/>
        </w:rPr>
        <w:t>3、款项支付要求</w:t>
      </w:r>
    </w:p>
    <w:p w:rsidR="00465EAF" w:rsidRPr="001E2F3D" w:rsidRDefault="00465EAF" w:rsidP="00465EAF">
      <w:pPr>
        <w:pStyle w:val="3"/>
        <w:spacing w:after="0" w:line="360" w:lineRule="auto"/>
        <w:ind w:firstLineChars="200" w:firstLine="480"/>
        <w:rPr>
          <w:rFonts w:ascii="宋体" w:hAnsi="宋体"/>
          <w:sz w:val="24"/>
        </w:rPr>
      </w:pPr>
      <w:r w:rsidRPr="001E2F3D">
        <w:rPr>
          <w:rFonts w:ascii="宋体" w:hAnsi="宋体" w:hint="eastAsia"/>
          <w:sz w:val="24"/>
        </w:rPr>
        <w:t>设备交付后，支付合同金额95%,质保期满后支付5%。</w:t>
      </w:r>
    </w:p>
    <w:p w:rsidR="00465EAF" w:rsidRPr="001E2F3D" w:rsidRDefault="00465EAF" w:rsidP="00465EAF">
      <w:pPr>
        <w:tabs>
          <w:tab w:val="left" w:pos="0"/>
        </w:tabs>
        <w:spacing w:line="360" w:lineRule="auto"/>
        <w:outlineLvl w:val="0"/>
        <w:rPr>
          <w:rFonts w:ascii="黑体" w:eastAsia="黑体" w:hAnsi="黑体" w:cs="方正仿宋简体"/>
          <w:b/>
          <w:bCs/>
          <w:spacing w:val="-6"/>
          <w:sz w:val="28"/>
        </w:rPr>
      </w:pPr>
      <w:r w:rsidRPr="001E2F3D">
        <w:rPr>
          <w:rFonts w:ascii="宋体" w:hAnsi="宋体" w:hint="eastAsia"/>
          <w:b/>
          <w:bCs/>
          <w:sz w:val="24"/>
        </w:rPr>
        <w:t>★</w:t>
      </w:r>
      <w:r w:rsidRPr="001E2F3D">
        <w:rPr>
          <w:rFonts w:ascii="黑体" w:eastAsia="黑体" w:hAnsi="黑体" w:cs="方正仿宋简体" w:hint="eastAsia"/>
          <w:b/>
          <w:bCs/>
          <w:spacing w:val="-6"/>
          <w:sz w:val="28"/>
        </w:rPr>
        <w:t>（三）运维</w:t>
      </w:r>
      <w:r w:rsidRPr="001E2F3D">
        <w:rPr>
          <w:rFonts w:ascii="黑体" w:eastAsia="黑体" w:hAnsi="黑体" w:cs="方正仿宋简体"/>
          <w:b/>
          <w:bCs/>
          <w:spacing w:val="-6"/>
          <w:sz w:val="28"/>
        </w:rPr>
        <w:t>服务部分</w:t>
      </w:r>
    </w:p>
    <w:p w:rsidR="00465EAF" w:rsidRPr="001E2F3D" w:rsidRDefault="00465EAF" w:rsidP="00465EAF">
      <w:pPr>
        <w:pStyle w:val="3"/>
        <w:spacing w:after="0" w:line="360" w:lineRule="auto"/>
        <w:ind w:firstLineChars="200" w:firstLine="458"/>
        <w:rPr>
          <w:rFonts w:ascii="宋体" w:hAnsi="宋体"/>
          <w:b/>
          <w:spacing w:val="-6"/>
          <w:sz w:val="24"/>
        </w:rPr>
      </w:pPr>
      <w:r w:rsidRPr="001E2F3D">
        <w:rPr>
          <w:rFonts w:ascii="宋体" w:hAnsi="宋体" w:hint="eastAsia"/>
          <w:b/>
          <w:spacing w:val="-6"/>
          <w:sz w:val="24"/>
        </w:rPr>
        <w:t>1、维护工作方式（现场、热线、远程控制）</w:t>
      </w:r>
    </w:p>
    <w:p w:rsidR="00465EAF" w:rsidRPr="001E2F3D" w:rsidRDefault="00465EAF" w:rsidP="00465EAF">
      <w:pPr>
        <w:pStyle w:val="3"/>
        <w:spacing w:after="0" w:line="360" w:lineRule="auto"/>
        <w:ind w:firstLineChars="200" w:firstLine="456"/>
        <w:rPr>
          <w:rFonts w:ascii="宋体" w:hAnsi="宋体"/>
          <w:spacing w:val="-6"/>
          <w:sz w:val="24"/>
        </w:rPr>
      </w:pPr>
      <w:r w:rsidRPr="001E2F3D">
        <w:rPr>
          <w:rFonts w:ascii="宋体" w:hAnsi="宋体" w:hint="eastAsia"/>
          <w:spacing w:val="-6"/>
          <w:sz w:val="24"/>
        </w:rPr>
        <w:t>在</w:t>
      </w:r>
      <w:r w:rsidRPr="001E2F3D">
        <w:rPr>
          <w:rFonts w:ascii="宋体" w:hint="eastAsia"/>
          <w:b/>
          <w:sz w:val="24"/>
        </w:rPr>
        <w:t>成都市中级人民法院</w:t>
      </w:r>
      <w:r w:rsidRPr="001E2F3D">
        <w:rPr>
          <w:rFonts w:ascii="宋体" w:hAnsi="宋体" w:hint="eastAsia"/>
          <w:spacing w:val="-6"/>
          <w:sz w:val="24"/>
        </w:rPr>
        <w:t>现场驻点运维。</w:t>
      </w:r>
    </w:p>
    <w:p w:rsidR="00465EAF" w:rsidRPr="001E2F3D" w:rsidRDefault="00465EAF" w:rsidP="00465EAF">
      <w:pPr>
        <w:pStyle w:val="3"/>
        <w:spacing w:after="0" w:line="360" w:lineRule="auto"/>
        <w:ind w:firstLineChars="200" w:firstLine="458"/>
        <w:rPr>
          <w:rFonts w:ascii="宋体" w:hAnsi="宋体"/>
          <w:b/>
          <w:spacing w:val="-6"/>
          <w:sz w:val="24"/>
        </w:rPr>
      </w:pPr>
      <w:r w:rsidRPr="001E2F3D">
        <w:rPr>
          <w:rFonts w:ascii="宋体" w:hAnsi="宋体" w:hint="eastAsia"/>
          <w:b/>
          <w:spacing w:val="-6"/>
          <w:sz w:val="24"/>
        </w:rPr>
        <w:t>2、故障事件级别定义及响应处理的承诺</w:t>
      </w:r>
    </w:p>
    <w:p w:rsidR="00465EAF" w:rsidRPr="001E2F3D" w:rsidRDefault="00465EAF" w:rsidP="00465EAF">
      <w:pPr>
        <w:pStyle w:val="3"/>
        <w:spacing w:after="0" w:line="360" w:lineRule="auto"/>
        <w:ind w:firstLineChars="200" w:firstLine="456"/>
        <w:rPr>
          <w:rFonts w:ascii="宋体" w:hAnsi="宋体"/>
          <w:spacing w:val="-6"/>
          <w:sz w:val="24"/>
        </w:rPr>
      </w:pPr>
      <w:r w:rsidRPr="001E2F3D">
        <w:rPr>
          <w:rFonts w:ascii="宋体" w:hAnsi="宋体" w:hint="eastAsia"/>
          <w:spacing w:val="-6"/>
          <w:sz w:val="24"/>
        </w:rPr>
        <w:t>对于一般故障：技术工程师在30分钟内通过电话给出解决方案，并指导用户进行系统维护；</w:t>
      </w:r>
    </w:p>
    <w:p w:rsidR="00465EAF" w:rsidRPr="001E2F3D" w:rsidRDefault="00465EAF" w:rsidP="00465EAF">
      <w:pPr>
        <w:pStyle w:val="3"/>
        <w:spacing w:after="0" w:line="360" w:lineRule="auto"/>
        <w:ind w:firstLineChars="200" w:firstLine="456"/>
        <w:rPr>
          <w:rFonts w:ascii="宋体" w:hAnsi="宋体"/>
          <w:spacing w:val="-6"/>
          <w:sz w:val="24"/>
        </w:rPr>
      </w:pPr>
      <w:r w:rsidRPr="001E2F3D">
        <w:rPr>
          <w:rFonts w:ascii="宋体" w:hAnsi="宋体" w:hint="eastAsia"/>
          <w:spacing w:val="-6"/>
          <w:sz w:val="24"/>
        </w:rPr>
        <w:t>对于事故或不能当场给出解决方案的技术支持请求：技术小组通过资料查询、小组讨论、专家咨询等方式，在接到业主请求后1.5小时以内提出解决方案。技术人员对用户进行电话指导或将解决方案以电子邮件或传真给用户，如还不能恢复正常，则技术支持团队1小时内赶到现场指导，直到解决。</w:t>
      </w:r>
    </w:p>
    <w:p w:rsidR="00465EAF" w:rsidRPr="001E2F3D" w:rsidRDefault="00465EAF" w:rsidP="00465EAF">
      <w:pPr>
        <w:pStyle w:val="3"/>
        <w:spacing w:after="0" w:line="360" w:lineRule="auto"/>
        <w:ind w:firstLineChars="200" w:firstLine="458"/>
        <w:rPr>
          <w:rFonts w:ascii="宋体" w:hAnsi="宋体"/>
          <w:b/>
          <w:spacing w:val="-6"/>
          <w:sz w:val="24"/>
        </w:rPr>
      </w:pPr>
      <w:r w:rsidRPr="001E2F3D">
        <w:rPr>
          <w:rFonts w:ascii="宋体" w:hAnsi="宋体" w:hint="eastAsia"/>
          <w:b/>
          <w:spacing w:val="-6"/>
          <w:sz w:val="24"/>
        </w:rPr>
        <w:t>3、供应</w:t>
      </w:r>
      <w:proofErr w:type="gramStart"/>
      <w:r w:rsidRPr="001E2F3D">
        <w:rPr>
          <w:rFonts w:ascii="宋体" w:hAnsi="宋体" w:hint="eastAsia"/>
          <w:b/>
          <w:spacing w:val="-6"/>
          <w:sz w:val="24"/>
        </w:rPr>
        <w:t>商维护</w:t>
      </w:r>
      <w:proofErr w:type="gramEnd"/>
      <w:r w:rsidRPr="001E2F3D">
        <w:rPr>
          <w:rFonts w:ascii="宋体" w:hAnsi="宋体" w:hint="eastAsia"/>
          <w:b/>
          <w:spacing w:val="-6"/>
          <w:sz w:val="24"/>
        </w:rPr>
        <w:t>服务人员的数量、资质经验、角色等方面的要求</w:t>
      </w:r>
    </w:p>
    <w:p w:rsidR="00465EAF" w:rsidRPr="001E2F3D" w:rsidRDefault="00465EAF" w:rsidP="00465EAF">
      <w:pPr>
        <w:pStyle w:val="3"/>
        <w:spacing w:after="0" w:line="360" w:lineRule="auto"/>
        <w:ind w:firstLineChars="200" w:firstLine="456"/>
        <w:rPr>
          <w:rFonts w:ascii="宋体" w:hAnsi="宋体"/>
          <w:spacing w:val="-6"/>
          <w:sz w:val="24"/>
        </w:rPr>
      </w:pPr>
      <w:r w:rsidRPr="001E2F3D">
        <w:rPr>
          <w:rFonts w:ascii="宋体" w:hAnsi="宋体" w:hint="eastAsia"/>
          <w:spacing w:val="-6"/>
          <w:sz w:val="24"/>
        </w:rPr>
        <w:t>包含5名技术人员：运</w:t>
      </w:r>
      <w:proofErr w:type="gramStart"/>
      <w:r w:rsidRPr="001E2F3D">
        <w:rPr>
          <w:rFonts w:ascii="宋体" w:hAnsi="宋体" w:hint="eastAsia"/>
          <w:spacing w:val="-6"/>
          <w:sz w:val="24"/>
        </w:rPr>
        <w:t>维主管</w:t>
      </w:r>
      <w:proofErr w:type="gramEnd"/>
      <w:r w:rsidRPr="001E2F3D">
        <w:rPr>
          <w:rFonts w:ascii="宋体" w:hAnsi="宋体" w:hint="eastAsia"/>
          <w:spacing w:val="-6"/>
          <w:sz w:val="24"/>
        </w:rPr>
        <w:t>1名，系统运维工程师4名。</w:t>
      </w:r>
    </w:p>
    <w:p w:rsidR="00465EAF" w:rsidRPr="001E2F3D" w:rsidRDefault="00465EAF" w:rsidP="00465EAF">
      <w:pPr>
        <w:pStyle w:val="3"/>
        <w:spacing w:after="0" w:line="360" w:lineRule="auto"/>
        <w:ind w:firstLineChars="200" w:firstLine="458"/>
        <w:rPr>
          <w:rFonts w:ascii="宋体" w:hAnsi="宋体"/>
          <w:b/>
          <w:spacing w:val="-6"/>
          <w:sz w:val="24"/>
        </w:rPr>
      </w:pPr>
      <w:r w:rsidRPr="001E2F3D">
        <w:rPr>
          <w:rFonts w:ascii="宋体" w:hAnsi="宋体" w:hint="eastAsia"/>
          <w:b/>
          <w:spacing w:val="-6"/>
          <w:sz w:val="24"/>
        </w:rPr>
        <w:t>4、供应商人员与建行相关部门在系统维护工作中的关系</w:t>
      </w:r>
    </w:p>
    <w:p w:rsidR="00465EAF" w:rsidRPr="001E2F3D" w:rsidRDefault="00465EAF" w:rsidP="00465EAF">
      <w:pPr>
        <w:pStyle w:val="3"/>
        <w:spacing w:after="0" w:line="360" w:lineRule="auto"/>
        <w:ind w:firstLineChars="200" w:firstLine="456"/>
        <w:rPr>
          <w:rFonts w:ascii="宋体" w:hAnsi="宋体"/>
          <w:spacing w:val="-6"/>
          <w:sz w:val="24"/>
        </w:rPr>
      </w:pPr>
      <w:r w:rsidRPr="001E2F3D">
        <w:rPr>
          <w:rFonts w:ascii="宋体" w:hAnsi="宋体" w:hint="eastAsia"/>
          <w:spacing w:val="-6"/>
          <w:sz w:val="24"/>
        </w:rPr>
        <w:t>供应商作为运维服务执行人。建行相关部门配合</w:t>
      </w:r>
      <w:r w:rsidRPr="001E2F3D">
        <w:rPr>
          <w:rFonts w:ascii="宋体" w:hint="eastAsia"/>
          <w:b/>
          <w:sz w:val="24"/>
        </w:rPr>
        <w:t>成都市中级人民法院</w:t>
      </w:r>
      <w:r w:rsidRPr="001E2F3D">
        <w:rPr>
          <w:rFonts w:ascii="宋体" w:hAnsi="宋体" w:hint="eastAsia"/>
          <w:spacing w:val="-6"/>
          <w:sz w:val="24"/>
        </w:rPr>
        <w:t>督促运维</w:t>
      </w:r>
      <w:r w:rsidRPr="001E2F3D">
        <w:rPr>
          <w:rFonts w:ascii="宋体" w:hAnsi="宋体" w:hint="eastAsia"/>
          <w:spacing w:val="-6"/>
          <w:sz w:val="24"/>
        </w:rPr>
        <w:lastRenderedPageBreak/>
        <w:t>服务的有效实施。</w:t>
      </w:r>
    </w:p>
    <w:p w:rsidR="00465EAF" w:rsidRPr="001E2F3D" w:rsidRDefault="00465EAF" w:rsidP="00465EAF">
      <w:pPr>
        <w:pStyle w:val="3"/>
        <w:spacing w:after="0" w:line="360" w:lineRule="auto"/>
        <w:ind w:firstLineChars="200" w:firstLine="458"/>
        <w:rPr>
          <w:rFonts w:ascii="宋体" w:hAnsi="宋体"/>
          <w:b/>
          <w:spacing w:val="-6"/>
          <w:sz w:val="24"/>
        </w:rPr>
      </w:pPr>
      <w:r w:rsidRPr="001E2F3D">
        <w:rPr>
          <w:rFonts w:ascii="宋体" w:hAnsi="宋体" w:hint="eastAsia"/>
          <w:b/>
          <w:spacing w:val="-6"/>
          <w:sz w:val="24"/>
        </w:rPr>
        <w:t>5、工作成果要求</w:t>
      </w:r>
    </w:p>
    <w:p w:rsidR="00465EAF" w:rsidRPr="001E2F3D" w:rsidRDefault="00465EAF" w:rsidP="00465EAF">
      <w:pPr>
        <w:pStyle w:val="3"/>
        <w:spacing w:after="0" w:line="360" w:lineRule="auto"/>
        <w:ind w:firstLineChars="200" w:firstLine="482"/>
        <w:rPr>
          <w:rFonts w:ascii="宋体" w:hAnsi="宋体"/>
          <w:spacing w:val="-6"/>
          <w:sz w:val="24"/>
        </w:rPr>
      </w:pPr>
      <w:r w:rsidRPr="001E2F3D">
        <w:rPr>
          <w:rFonts w:ascii="宋体" w:hint="eastAsia"/>
          <w:b/>
          <w:sz w:val="24"/>
        </w:rPr>
        <w:t>成都市中级人民法院</w:t>
      </w:r>
      <w:proofErr w:type="gramStart"/>
      <w:r w:rsidRPr="001E2F3D">
        <w:rPr>
          <w:rFonts w:ascii="宋体" w:hAnsi="宋体" w:hint="eastAsia"/>
          <w:spacing w:val="-6"/>
          <w:sz w:val="24"/>
        </w:rPr>
        <w:t>财务智管系统</w:t>
      </w:r>
      <w:proofErr w:type="gramEnd"/>
      <w:r w:rsidRPr="001E2F3D">
        <w:rPr>
          <w:rFonts w:ascii="宋体" w:hAnsi="宋体" w:hint="eastAsia"/>
          <w:spacing w:val="-6"/>
          <w:sz w:val="24"/>
        </w:rPr>
        <w:t>所涉及所有数据、报表、分析内容均遵从保密性原则。供应商应与运维服务人员签订《保密协议》。</w:t>
      </w:r>
    </w:p>
    <w:p w:rsidR="00465EAF" w:rsidRPr="001E2F3D" w:rsidRDefault="00465EAF" w:rsidP="00465EAF">
      <w:pPr>
        <w:pStyle w:val="3"/>
        <w:spacing w:after="0" w:line="360" w:lineRule="auto"/>
        <w:ind w:firstLineChars="200" w:firstLine="458"/>
        <w:rPr>
          <w:rFonts w:ascii="宋体" w:hAnsi="宋体"/>
          <w:b/>
          <w:spacing w:val="-6"/>
          <w:sz w:val="24"/>
        </w:rPr>
      </w:pPr>
      <w:r w:rsidRPr="001E2F3D">
        <w:rPr>
          <w:rFonts w:ascii="宋体" w:hAnsi="宋体" w:hint="eastAsia"/>
          <w:b/>
          <w:spacing w:val="-6"/>
          <w:sz w:val="24"/>
        </w:rPr>
        <w:t>6、其他要求</w:t>
      </w:r>
    </w:p>
    <w:p w:rsidR="00465EAF" w:rsidRPr="001E2F3D" w:rsidRDefault="00465EAF" w:rsidP="00465EAF">
      <w:pPr>
        <w:pStyle w:val="3"/>
        <w:spacing w:after="0" w:line="360" w:lineRule="auto"/>
        <w:ind w:firstLineChars="200" w:firstLine="456"/>
      </w:pPr>
      <w:r w:rsidRPr="001E2F3D">
        <w:rPr>
          <w:rFonts w:ascii="宋体" w:hAnsi="宋体" w:hint="eastAsia"/>
          <w:spacing w:val="-6"/>
          <w:sz w:val="24"/>
        </w:rPr>
        <w:t>合同签订后，</w:t>
      </w:r>
      <w:r w:rsidRPr="001E2F3D">
        <w:rPr>
          <w:rFonts w:ascii="宋体" w:hAnsi="宋体"/>
          <w:spacing w:val="-6"/>
          <w:sz w:val="24"/>
        </w:rPr>
        <w:t>供应商按约定履行运维服务，</w:t>
      </w:r>
      <w:r w:rsidRPr="001E2F3D">
        <w:rPr>
          <w:rFonts w:ascii="宋体" w:hAnsi="宋体" w:hint="eastAsia"/>
          <w:spacing w:val="-6"/>
          <w:sz w:val="24"/>
        </w:rPr>
        <w:t>运维服务费按月付款，供应商应向</w:t>
      </w:r>
      <w:r w:rsidRPr="001E2F3D">
        <w:rPr>
          <w:rFonts w:ascii="宋体" w:hAnsi="宋体"/>
          <w:spacing w:val="-6"/>
          <w:sz w:val="24"/>
        </w:rPr>
        <w:t>采购人</w:t>
      </w:r>
      <w:r w:rsidRPr="001E2F3D">
        <w:rPr>
          <w:rFonts w:ascii="宋体" w:hAnsi="宋体" w:hint="eastAsia"/>
          <w:spacing w:val="-6"/>
          <w:sz w:val="24"/>
        </w:rPr>
        <w:t>提供符合规定的增值税专用发票，</w:t>
      </w:r>
      <w:bookmarkStart w:id="24" w:name="_Toc12574"/>
      <w:bookmarkStart w:id="25" w:name="_Toc16818"/>
      <w:bookmarkStart w:id="26" w:name="_Toc89697505"/>
      <w:bookmarkStart w:id="27" w:name="_Toc84959754"/>
      <w:bookmarkStart w:id="28" w:name="_Toc85028504"/>
      <w:bookmarkEnd w:id="7"/>
      <w:bookmarkEnd w:id="8"/>
      <w:bookmarkEnd w:id="9"/>
      <w:bookmarkEnd w:id="10"/>
      <w:bookmarkEnd w:id="11"/>
      <w:r w:rsidRPr="001E2F3D">
        <w:rPr>
          <w:rFonts w:ascii="宋体" w:hAnsi="宋体"/>
          <w:spacing w:val="-6"/>
          <w:sz w:val="24"/>
        </w:rPr>
        <w:t>供应商</w:t>
      </w:r>
      <w:r w:rsidRPr="001E2F3D">
        <w:rPr>
          <w:rFonts w:ascii="宋体" w:hAnsi="宋体" w:hint="eastAsia"/>
          <w:spacing w:val="-6"/>
          <w:sz w:val="24"/>
        </w:rPr>
        <w:t>未</w:t>
      </w:r>
      <w:r w:rsidRPr="001E2F3D">
        <w:rPr>
          <w:rFonts w:ascii="宋体" w:hAnsi="宋体"/>
          <w:spacing w:val="-6"/>
          <w:sz w:val="24"/>
        </w:rPr>
        <w:t>按约履行</w:t>
      </w:r>
      <w:r w:rsidRPr="001E2F3D">
        <w:rPr>
          <w:rFonts w:ascii="宋体" w:hAnsi="宋体" w:hint="eastAsia"/>
          <w:spacing w:val="-6"/>
          <w:sz w:val="24"/>
        </w:rPr>
        <w:t>义务</w:t>
      </w:r>
      <w:r w:rsidRPr="001E2F3D">
        <w:rPr>
          <w:rFonts w:ascii="宋体" w:hAnsi="宋体"/>
          <w:spacing w:val="-6"/>
          <w:sz w:val="24"/>
        </w:rPr>
        <w:t>的，</w:t>
      </w:r>
      <w:r w:rsidRPr="001E2F3D">
        <w:rPr>
          <w:rFonts w:ascii="宋体" w:hAnsi="宋体" w:hint="eastAsia"/>
          <w:spacing w:val="-6"/>
          <w:sz w:val="24"/>
          <w:lang w:eastAsia="zh-Hans"/>
        </w:rPr>
        <w:t>当月收到成都市中级人民法院投诉两次及以上，采购人有权扣除当月运维服务费用</w:t>
      </w:r>
      <w:r w:rsidRPr="001E2F3D">
        <w:rPr>
          <w:rFonts w:ascii="宋体" w:hAnsi="宋体"/>
          <w:spacing w:val="-6"/>
          <w:sz w:val="24"/>
        </w:rPr>
        <w:t>。</w:t>
      </w:r>
    </w:p>
    <w:p w:rsidR="00465EAF" w:rsidRPr="001E2F3D" w:rsidRDefault="00465EAF" w:rsidP="00465EAF">
      <w:pPr>
        <w:rPr>
          <w:rFonts w:ascii="宋体" w:hAnsi="宋体" w:cs="宋体"/>
        </w:rPr>
      </w:pPr>
    </w:p>
    <w:bookmarkEnd w:id="12"/>
    <w:bookmarkEnd w:id="24"/>
    <w:bookmarkEnd w:id="25"/>
    <w:bookmarkEnd w:id="26"/>
    <w:bookmarkEnd w:id="27"/>
    <w:bookmarkEnd w:id="28"/>
    <w:p w:rsidR="00465EAF" w:rsidRPr="001E2F3D" w:rsidRDefault="00465EAF" w:rsidP="00465EAF"/>
    <w:p w:rsidR="00465EAF" w:rsidRPr="001E2F3D" w:rsidRDefault="00465EAF" w:rsidP="00465EAF">
      <w:pPr>
        <w:spacing w:line="360" w:lineRule="auto"/>
        <w:jc w:val="center"/>
        <w:rPr>
          <w:b/>
          <w:bCs/>
          <w:sz w:val="24"/>
        </w:rPr>
      </w:pPr>
      <w:r w:rsidRPr="001E2F3D">
        <w:rPr>
          <w:rFonts w:hint="eastAsia"/>
          <w:b/>
          <w:bCs/>
          <w:sz w:val="24"/>
        </w:rPr>
        <w:t>注</w:t>
      </w:r>
      <w:r w:rsidRPr="001E2F3D">
        <w:rPr>
          <w:b/>
          <w:bCs/>
          <w:sz w:val="24"/>
        </w:rPr>
        <w:t>：本章标注</w:t>
      </w:r>
      <w:r w:rsidRPr="001E2F3D">
        <w:rPr>
          <w:rFonts w:ascii="宋体" w:hAnsi="宋体" w:hint="eastAsia"/>
          <w:b/>
          <w:bCs/>
          <w:sz w:val="24"/>
        </w:rPr>
        <w:t>★</w:t>
      </w:r>
      <w:r w:rsidRPr="001E2F3D">
        <w:rPr>
          <w:rFonts w:hint="eastAsia"/>
          <w:b/>
          <w:bCs/>
          <w:sz w:val="24"/>
        </w:rPr>
        <w:t>内容</w:t>
      </w:r>
      <w:r w:rsidRPr="001E2F3D">
        <w:rPr>
          <w:b/>
          <w:bCs/>
          <w:sz w:val="24"/>
        </w:rPr>
        <w:t>为实质性条款，不允许负偏离</w:t>
      </w:r>
      <w:r w:rsidRPr="001E2F3D">
        <w:rPr>
          <w:rFonts w:hint="eastAsia"/>
          <w:b/>
          <w:bCs/>
          <w:sz w:val="24"/>
        </w:rPr>
        <w:t>，</w:t>
      </w:r>
      <w:r w:rsidRPr="001E2F3D">
        <w:rPr>
          <w:b/>
          <w:bCs/>
          <w:sz w:val="24"/>
        </w:rPr>
        <w:t>否则投标无效。</w:t>
      </w:r>
    </w:p>
    <w:p w:rsidR="003841C8" w:rsidRDefault="003841C8" w:rsidP="00465EAF">
      <w:bookmarkStart w:id="29" w:name="_GoBack"/>
      <w:bookmarkEnd w:id="29"/>
    </w:p>
    <w:sectPr w:rsidR="00384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FDA25C"/>
    <w:multiLevelType w:val="singleLevel"/>
    <w:tmpl w:val="85FDA25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1B"/>
    <w:rsid w:val="003841C8"/>
    <w:rsid w:val="00425D1B"/>
    <w:rsid w:val="0046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8BDF8-3D34-4900-BC29-8A200A3B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65EAF"/>
    <w:pPr>
      <w:widowControl w:val="0"/>
      <w:jc w:val="both"/>
    </w:pPr>
    <w:rPr>
      <w:rFonts w:ascii="Times New Roman" w:eastAsia="宋体" w:hAnsi="Times New Roman" w:cs="Times New Roman"/>
      <w:szCs w:val="24"/>
    </w:rPr>
  </w:style>
  <w:style w:type="paragraph" w:styleId="2">
    <w:name w:val="heading 2"/>
    <w:basedOn w:val="a"/>
    <w:next w:val="a"/>
    <w:link w:val="2Char"/>
    <w:qFormat/>
    <w:rsid w:val="00465EAF"/>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qFormat/>
    <w:rsid w:val="00465EAF"/>
    <w:rPr>
      <w:rFonts w:ascii="Arial" w:eastAsia="黑体" w:hAnsi="Arial" w:cs="Times New Roman"/>
      <w:b/>
      <w:bCs/>
      <w:sz w:val="32"/>
      <w:szCs w:val="32"/>
    </w:rPr>
  </w:style>
  <w:style w:type="paragraph" w:styleId="a0">
    <w:name w:val="Body Text"/>
    <w:basedOn w:val="a"/>
    <w:next w:val="a"/>
    <w:link w:val="Char"/>
    <w:qFormat/>
    <w:rsid w:val="00465EAF"/>
    <w:pPr>
      <w:spacing w:after="120"/>
    </w:pPr>
  </w:style>
  <w:style w:type="character" w:customStyle="1" w:styleId="Char">
    <w:name w:val="正文文本 Char"/>
    <w:basedOn w:val="a1"/>
    <w:link w:val="a0"/>
    <w:qFormat/>
    <w:rsid w:val="00465EAF"/>
    <w:rPr>
      <w:rFonts w:ascii="Times New Roman" w:eastAsia="宋体" w:hAnsi="Times New Roman" w:cs="Times New Roman"/>
      <w:szCs w:val="24"/>
    </w:rPr>
  </w:style>
  <w:style w:type="paragraph" w:styleId="3">
    <w:name w:val="Body Text 3"/>
    <w:basedOn w:val="a"/>
    <w:link w:val="3Char"/>
    <w:qFormat/>
    <w:rsid w:val="00465EAF"/>
    <w:pPr>
      <w:spacing w:after="120"/>
    </w:pPr>
    <w:rPr>
      <w:sz w:val="16"/>
      <w:szCs w:val="16"/>
    </w:rPr>
  </w:style>
  <w:style w:type="character" w:customStyle="1" w:styleId="3Char">
    <w:name w:val="正文文本 3 Char"/>
    <w:basedOn w:val="a1"/>
    <w:link w:val="3"/>
    <w:rsid w:val="00465EAF"/>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1454</Words>
  <Characters>8290</Characters>
  <Application>Microsoft Office Word</Application>
  <DocSecurity>0</DocSecurity>
  <Lines>69</Lines>
  <Paragraphs>19</Paragraphs>
  <ScaleCrop>false</ScaleCrop>
  <Company>china</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2022-10-20T02:10:00Z</dcterms:created>
  <dcterms:modified xsi:type="dcterms:W3CDTF">2022-10-20T02:11:00Z</dcterms:modified>
</cp:coreProperties>
</file>