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textAlignment w:val="baseline"/>
        <w:rPr>
          <w:rStyle w:val="13"/>
          <w:rFonts w:ascii="Calibri" w:hAnsi="宋体"/>
          <w:kern w:val="2"/>
          <w:sz w:val="30"/>
          <w:szCs w:val="30"/>
          <w:highlight w:val="none"/>
          <w:lang w:val="en-US" w:eastAsia="zh-CN" w:bidi="ar-SA"/>
        </w:rPr>
      </w:pPr>
    </w:p>
    <w:p>
      <w:pPr>
        <w:spacing w:line="360" w:lineRule="auto"/>
        <w:jc w:val="both"/>
        <w:textAlignment w:val="baseline"/>
        <w:rPr>
          <w:rStyle w:val="13"/>
          <w:rFonts w:ascii="Calibri" w:hAnsi="宋体"/>
          <w:kern w:val="2"/>
          <w:sz w:val="30"/>
          <w:szCs w:val="30"/>
          <w:highlight w:val="none"/>
          <w:lang w:val="en-US" w:eastAsia="zh-CN" w:bidi="ar-SA"/>
        </w:rPr>
      </w:pPr>
    </w:p>
    <w:p>
      <w:pPr>
        <w:spacing w:line="360" w:lineRule="auto"/>
        <w:jc w:val="both"/>
        <w:textAlignment w:val="baseline"/>
        <w:rPr>
          <w:rStyle w:val="13"/>
          <w:rFonts w:ascii="Calibri" w:hAnsi="宋体"/>
          <w:kern w:val="2"/>
          <w:sz w:val="30"/>
          <w:szCs w:val="30"/>
          <w:highlight w:val="none"/>
          <w:lang w:val="en-US" w:eastAsia="zh-CN" w:bidi="ar-SA"/>
        </w:rPr>
      </w:pPr>
    </w:p>
    <w:p>
      <w:pPr>
        <w:spacing w:line="360" w:lineRule="auto"/>
        <w:jc w:val="center"/>
        <w:textAlignment w:val="baseline"/>
        <w:rPr>
          <w:rStyle w:val="13"/>
          <w:rFonts w:ascii="Calibri" w:hAnsi="宋体"/>
          <w:kern w:val="2"/>
          <w:sz w:val="110"/>
          <w:highlight w:val="none"/>
          <w:lang w:val="en-US" w:eastAsia="zh-CN" w:bidi="ar-SA"/>
        </w:rPr>
      </w:pPr>
      <w:r>
        <w:rPr>
          <w:rStyle w:val="13"/>
          <w:rFonts w:ascii="Calibri" w:hAnsi="宋体"/>
          <w:kern w:val="2"/>
          <w:sz w:val="110"/>
          <w:highlight w:val="none"/>
          <w:lang w:val="en-US" w:eastAsia="zh-CN" w:bidi="ar-SA"/>
        </w:rPr>
        <w:t>政府采购</w:t>
      </w:r>
    </w:p>
    <w:p>
      <w:pPr>
        <w:spacing w:line="360" w:lineRule="auto"/>
        <w:jc w:val="center"/>
        <w:textAlignment w:val="baseline"/>
        <w:rPr>
          <w:rStyle w:val="13"/>
          <w:rFonts w:ascii="Calibri" w:hAnsi="宋体"/>
          <w:kern w:val="2"/>
          <w:sz w:val="110"/>
          <w:highlight w:val="none"/>
          <w:lang w:val="en-US" w:eastAsia="zh-CN" w:bidi="ar-SA"/>
        </w:rPr>
      </w:pPr>
      <w:r>
        <w:rPr>
          <w:rStyle w:val="13"/>
          <w:rFonts w:ascii="Calibri" w:hAnsi="宋体"/>
          <w:kern w:val="2"/>
          <w:sz w:val="110"/>
          <w:highlight w:val="none"/>
          <w:lang w:val="en-US" w:eastAsia="zh-CN" w:bidi="ar-SA"/>
        </w:rPr>
        <w:t>招 标 文 件</w:t>
      </w:r>
    </w:p>
    <w:p>
      <w:pPr>
        <w:spacing w:line="360" w:lineRule="auto"/>
        <w:jc w:val="center"/>
        <w:textAlignment w:val="baseline"/>
        <w:rPr>
          <w:rStyle w:val="13"/>
          <w:rFonts w:ascii="Calibri" w:hAnsi="宋体"/>
          <w:b/>
          <w:kern w:val="2"/>
          <w:sz w:val="32"/>
          <w:szCs w:val="32"/>
          <w:highlight w:val="none"/>
          <w:lang w:val="en-US" w:eastAsia="zh-CN" w:bidi="ar-SA"/>
        </w:rPr>
      </w:pPr>
    </w:p>
    <w:p>
      <w:pPr>
        <w:spacing w:line="360" w:lineRule="auto"/>
        <w:jc w:val="center"/>
        <w:textAlignment w:val="baseline"/>
        <w:rPr>
          <w:rStyle w:val="13"/>
          <w:rFonts w:ascii="Calibri" w:hAnsi="宋体"/>
          <w:b/>
          <w:kern w:val="2"/>
          <w:sz w:val="32"/>
          <w:szCs w:val="32"/>
          <w:highlight w:val="none"/>
          <w:lang w:val="en-US" w:eastAsia="zh-CN" w:bidi="ar-SA"/>
        </w:rPr>
      </w:pPr>
    </w:p>
    <w:p>
      <w:pPr>
        <w:spacing w:line="360" w:lineRule="auto"/>
        <w:jc w:val="center"/>
        <w:textAlignment w:val="baseline"/>
        <w:rPr>
          <w:rStyle w:val="13"/>
          <w:rFonts w:ascii="Calibri" w:hAnsi="宋体"/>
          <w:b/>
          <w:kern w:val="2"/>
          <w:sz w:val="32"/>
          <w:szCs w:val="32"/>
          <w:highlight w:val="none"/>
          <w:lang w:val="en-US" w:eastAsia="zh-CN" w:bidi="ar-SA"/>
        </w:rPr>
      </w:pPr>
    </w:p>
    <w:p>
      <w:pPr>
        <w:spacing w:line="360" w:lineRule="auto"/>
        <w:jc w:val="center"/>
        <w:textAlignment w:val="baseline"/>
        <w:rPr>
          <w:rStyle w:val="13"/>
          <w:rFonts w:ascii="Calibri" w:hAnsi="宋体"/>
          <w:b/>
          <w:kern w:val="2"/>
          <w:sz w:val="32"/>
          <w:szCs w:val="32"/>
          <w:highlight w:val="none"/>
          <w:lang w:val="en-US" w:eastAsia="zh-CN" w:bidi="ar-SA"/>
        </w:rPr>
      </w:pPr>
    </w:p>
    <w:p>
      <w:pPr>
        <w:spacing w:line="360" w:lineRule="auto"/>
        <w:jc w:val="both"/>
        <w:textAlignment w:val="baseline"/>
        <w:rPr>
          <w:rStyle w:val="13"/>
          <w:rFonts w:ascii="Calibri" w:hAnsi="宋体"/>
          <w:b/>
          <w:kern w:val="2"/>
          <w:sz w:val="32"/>
          <w:szCs w:val="32"/>
          <w:highlight w:val="none"/>
          <w:lang w:val="en-US" w:eastAsia="zh-CN" w:bidi="ar-SA"/>
        </w:rPr>
      </w:pPr>
    </w:p>
    <w:p>
      <w:pPr>
        <w:tabs>
          <w:tab w:val="left" w:pos="1620"/>
          <w:tab w:val="left" w:pos="1800"/>
        </w:tabs>
        <w:snapToGrid w:val="0"/>
        <w:spacing w:line="360" w:lineRule="auto"/>
        <w:jc w:val="left"/>
        <w:textAlignment w:val="baseline"/>
        <w:rPr>
          <w:rStyle w:val="13"/>
          <w:rFonts w:ascii="Calibri" w:hAnsi="宋体" w:cs="Times New Roman"/>
          <w:bCs/>
          <w:kern w:val="2"/>
          <w:sz w:val="32"/>
          <w:highlight w:val="none"/>
          <w:lang w:val="en-US" w:eastAsia="zh-CN" w:bidi="ar-SA"/>
        </w:rPr>
      </w:pPr>
    </w:p>
    <w:p>
      <w:pPr>
        <w:tabs>
          <w:tab w:val="left" w:pos="1620"/>
          <w:tab w:val="left" w:pos="1800"/>
        </w:tabs>
        <w:snapToGrid w:val="0"/>
        <w:spacing w:line="360" w:lineRule="auto"/>
        <w:ind w:left="1959" w:leftChars="171" w:hanging="1600" w:hangingChars="500"/>
        <w:jc w:val="left"/>
        <w:textAlignment w:val="baseline"/>
        <w:rPr>
          <w:rStyle w:val="13"/>
          <w:rFonts w:ascii="Calibri" w:hAnsi="宋体" w:cs="Times New Roman"/>
          <w:bCs/>
          <w:kern w:val="2"/>
          <w:sz w:val="32"/>
          <w:highlight w:val="none"/>
          <w:lang w:val="en-US" w:eastAsia="zh-CN" w:bidi="ar-SA"/>
        </w:rPr>
      </w:pPr>
      <w:r>
        <w:rPr>
          <w:rStyle w:val="13"/>
          <w:rFonts w:ascii="Calibri" w:hAnsi="宋体" w:cs="Times New Roman"/>
          <w:bCs/>
          <w:kern w:val="2"/>
          <w:sz w:val="32"/>
          <w:highlight w:val="none"/>
          <w:lang w:val="en-US" w:eastAsia="zh-CN" w:bidi="ar-SA"/>
        </w:rPr>
        <w:t>项目编号：</w:t>
      </w:r>
      <w:r>
        <w:rPr>
          <w:rStyle w:val="13"/>
          <w:rFonts w:hint="eastAsia" w:ascii="Calibri" w:hAnsi="宋体" w:cs="Times New Roman"/>
          <w:bCs/>
          <w:kern w:val="2"/>
          <w:sz w:val="32"/>
          <w:szCs w:val="22"/>
          <w:highlight w:val="none"/>
          <w:u w:val="single"/>
          <w:lang w:val="en-US" w:eastAsia="zh-CN" w:bidi="ar-SA"/>
        </w:rPr>
        <w:t>ZDZB2022-040</w:t>
      </w:r>
    </w:p>
    <w:p>
      <w:pPr>
        <w:tabs>
          <w:tab w:val="left" w:pos="1620"/>
          <w:tab w:val="left" w:pos="1800"/>
        </w:tabs>
        <w:snapToGrid w:val="0"/>
        <w:spacing w:line="360" w:lineRule="auto"/>
        <w:ind w:left="1959" w:leftChars="171" w:hanging="1600" w:hangingChars="500"/>
        <w:jc w:val="left"/>
        <w:textAlignment w:val="baseline"/>
        <w:rPr>
          <w:rStyle w:val="13"/>
          <w:rFonts w:ascii="Calibri" w:hAnsi="宋体" w:cs="Times New Roman"/>
          <w:bCs/>
          <w:kern w:val="2"/>
          <w:sz w:val="32"/>
          <w:highlight w:val="none"/>
          <w:u w:val="single"/>
          <w:lang w:val="en-US" w:eastAsia="zh-CN" w:bidi="ar-SA"/>
        </w:rPr>
      </w:pPr>
      <w:r>
        <w:rPr>
          <w:rStyle w:val="13"/>
          <w:rFonts w:ascii="Calibri" w:hAnsi="宋体" w:cs="Times New Roman"/>
          <w:bCs/>
          <w:kern w:val="2"/>
          <w:sz w:val="32"/>
          <w:highlight w:val="none"/>
          <w:lang w:val="en-US" w:eastAsia="zh-CN" w:bidi="ar-SA"/>
        </w:rPr>
        <w:t>项目名称：</w:t>
      </w:r>
      <w:r>
        <w:rPr>
          <w:rStyle w:val="13"/>
          <w:rFonts w:hint="eastAsia" w:ascii="Calibri" w:hAnsi="宋体" w:cs="Times New Roman"/>
          <w:bCs/>
          <w:kern w:val="2"/>
          <w:sz w:val="32"/>
          <w:highlight w:val="none"/>
          <w:u w:val="single"/>
          <w:lang w:val="en-US" w:eastAsia="zh-CN" w:bidi="ar-SA"/>
        </w:rPr>
        <w:t>双鸭山市龙双供热有限公司煤炭采购项目</w:t>
      </w:r>
    </w:p>
    <w:p>
      <w:pPr>
        <w:snapToGrid w:val="0"/>
        <w:spacing w:line="360" w:lineRule="auto"/>
        <w:ind w:left="359" w:leftChars="171"/>
        <w:jc w:val="left"/>
        <w:textAlignment w:val="baseline"/>
        <w:rPr>
          <w:rStyle w:val="13"/>
          <w:rFonts w:ascii="Calibri" w:hAnsi="宋体" w:cs="Times New Roman"/>
          <w:bCs/>
          <w:kern w:val="2"/>
          <w:sz w:val="32"/>
          <w:highlight w:val="none"/>
          <w:u w:val="single"/>
          <w:lang w:val="en-US" w:eastAsia="zh-CN" w:bidi="ar-SA"/>
        </w:rPr>
      </w:pPr>
      <w:r>
        <w:rPr>
          <w:rStyle w:val="13"/>
          <w:rFonts w:ascii="Calibri" w:hAnsi="宋体" w:cs="Times New Roman"/>
          <w:bCs/>
          <w:kern w:val="2"/>
          <w:sz w:val="32"/>
          <w:highlight w:val="none"/>
          <w:lang w:val="en-US" w:eastAsia="zh-CN" w:bidi="ar-SA"/>
        </w:rPr>
        <w:t>采购单位：</w:t>
      </w:r>
      <w:r>
        <w:rPr>
          <w:rStyle w:val="13"/>
          <w:rFonts w:ascii="Calibri" w:hAnsi="宋体" w:cs="Times New Roman"/>
          <w:bCs/>
          <w:kern w:val="2"/>
          <w:sz w:val="32"/>
          <w:highlight w:val="none"/>
          <w:u w:val="single"/>
          <w:lang w:val="en-US" w:eastAsia="zh-CN" w:bidi="ar-SA"/>
        </w:rPr>
        <w:t>双鸭山市龙双供热有限公司</w:t>
      </w:r>
    </w:p>
    <w:p>
      <w:pPr>
        <w:snapToGrid w:val="0"/>
        <w:spacing w:line="360" w:lineRule="auto"/>
        <w:ind w:left="359" w:leftChars="171"/>
        <w:jc w:val="left"/>
        <w:textAlignment w:val="baseline"/>
        <w:rPr>
          <w:rStyle w:val="13"/>
          <w:rFonts w:ascii="Calibri" w:hAnsi="宋体" w:cs="Times New Roman"/>
          <w:bCs/>
          <w:kern w:val="2"/>
          <w:sz w:val="32"/>
          <w:highlight w:val="none"/>
          <w:lang w:val="en-US" w:eastAsia="zh-CN" w:bidi="ar-SA"/>
        </w:rPr>
      </w:pPr>
      <w:r>
        <w:rPr>
          <w:rStyle w:val="13"/>
          <w:rFonts w:ascii="Calibri" w:hAnsi="宋体" w:cs="Times New Roman"/>
          <w:bCs/>
          <w:kern w:val="2"/>
          <w:sz w:val="32"/>
          <w:highlight w:val="none"/>
          <w:lang w:val="en-US" w:eastAsia="zh-CN" w:bidi="ar-SA"/>
        </w:rPr>
        <w:t>代理机构：</w:t>
      </w:r>
      <w:r>
        <w:rPr>
          <w:rStyle w:val="13"/>
          <w:rFonts w:hint="eastAsia" w:ascii="Calibri" w:hAnsi="宋体" w:cs="Times New Roman"/>
          <w:bCs/>
          <w:kern w:val="2"/>
          <w:sz w:val="32"/>
          <w:highlight w:val="none"/>
          <w:u w:val="single"/>
          <w:lang w:val="en-US" w:eastAsia="zh-CN" w:bidi="ar-SA"/>
        </w:rPr>
        <w:t>双鸭山正德工程项目管理有限公司</w:t>
      </w:r>
    </w:p>
    <w:p>
      <w:pPr>
        <w:spacing w:line="360" w:lineRule="auto"/>
        <w:jc w:val="center"/>
        <w:textAlignment w:val="baseline"/>
        <w:rPr>
          <w:rStyle w:val="13"/>
          <w:rFonts w:ascii="Calibri" w:hAnsi="宋体" w:cs="Times New Roman"/>
          <w:bCs/>
          <w:kern w:val="2"/>
          <w:sz w:val="32"/>
          <w:highlight w:val="none"/>
          <w:lang w:val="en-US" w:eastAsia="zh-CN" w:bidi="ar-SA"/>
        </w:rPr>
      </w:pPr>
    </w:p>
    <w:p>
      <w:pPr>
        <w:spacing w:line="360" w:lineRule="auto"/>
        <w:jc w:val="center"/>
        <w:textAlignment w:val="baseline"/>
        <w:rPr>
          <w:rStyle w:val="13"/>
          <w:rFonts w:ascii="Calibri" w:hAnsi="宋体" w:cs="Times New Roman"/>
          <w:bCs/>
          <w:kern w:val="2"/>
          <w:sz w:val="32"/>
          <w:highlight w:val="none"/>
          <w:lang w:val="en-US" w:eastAsia="zh-CN" w:bidi="ar-SA"/>
        </w:rPr>
      </w:pPr>
      <w:r>
        <w:rPr>
          <w:rStyle w:val="13"/>
          <w:rFonts w:ascii="Calibri" w:hAnsi="宋体" w:cs="Times New Roman"/>
          <w:bCs/>
          <w:kern w:val="2"/>
          <w:sz w:val="32"/>
          <w:highlight w:val="none"/>
          <w:lang w:val="en-US" w:eastAsia="zh-CN" w:bidi="ar-SA"/>
        </w:rPr>
        <w:t>二○二</w:t>
      </w:r>
      <w:r>
        <w:rPr>
          <w:rStyle w:val="13"/>
          <w:rFonts w:hint="eastAsia" w:ascii="Calibri" w:hAnsi="宋体" w:eastAsia="黑体" w:cs="Times New Roman"/>
          <w:bCs/>
          <w:kern w:val="2"/>
          <w:sz w:val="32"/>
          <w:highlight w:val="none"/>
          <w:lang w:val="en-US" w:eastAsia="zh-CN" w:bidi="ar-SA"/>
        </w:rPr>
        <w:t>二年八</w:t>
      </w:r>
      <w:r>
        <w:rPr>
          <w:rStyle w:val="13"/>
          <w:rFonts w:ascii="Calibri" w:hAnsi="宋体" w:cs="Times New Roman"/>
          <w:bCs/>
          <w:kern w:val="2"/>
          <w:sz w:val="32"/>
          <w:highlight w:val="none"/>
          <w:lang w:val="en-US" w:eastAsia="zh-CN" w:bidi="ar-SA"/>
        </w:rPr>
        <w:t>月</w:t>
      </w:r>
    </w:p>
    <w:p>
      <w:pPr>
        <w:spacing w:line="360" w:lineRule="auto"/>
        <w:jc w:val="center"/>
        <w:textAlignment w:val="baseline"/>
        <w:rPr>
          <w:rStyle w:val="13"/>
          <w:rFonts w:ascii="Calibri" w:hAnsi="宋体"/>
          <w:b/>
          <w:kern w:val="2"/>
          <w:sz w:val="44"/>
          <w:szCs w:val="44"/>
          <w:highlight w:val="none"/>
          <w:lang w:val="en-US" w:eastAsia="zh-CN" w:bidi="ar-SA"/>
        </w:rPr>
        <w:sectPr>
          <w:headerReference r:id="rId3" w:type="default"/>
          <w:pgSz w:w="11906" w:h="16838"/>
          <w:pgMar w:top="1440" w:right="1800" w:bottom="1440" w:left="1800" w:header="851" w:footer="992" w:gutter="0"/>
          <w:lnNumType w:countBy="0"/>
          <w:pgNumType w:start="1"/>
          <w:cols w:space="720" w:num="1"/>
          <w:vAlign w:val="top"/>
          <w:docGrid w:type="lines" w:linePitch="312" w:charSpace="0"/>
        </w:sectPr>
      </w:pPr>
    </w:p>
    <w:p>
      <w:pPr>
        <w:spacing w:line="360" w:lineRule="auto"/>
        <w:jc w:val="center"/>
        <w:textAlignment w:val="baseline"/>
        <w:rPr>
          <w:rStyle w:val="13"/>
          <w:rFonts w:ascii="Calibri" w:hAnsi="宋体"/>
          <w:b/>
          <w:kern w:val="2"/>
          <w:sz w:val="44"/>
          <w:szCs w:val="44"/>
          <w:highlight w:val="none"/>
          <w:lang w:val="en-US" w:eastAsia="zh-CN" w:bidi="ar-SA"/>
        </w:rPr>
      </w:pPr>
      <w:r>
        <w:rPr>
          <w:rStyle w:val="13"/>
          <w:rFonts w:ascii="Calibri" w:hAnsi="宋体"/>
          <w:b/>
          <w:kern w:val="2"/>
          <w:sz w:val="44"/>
          <w:szCs w:val="44"/>
          <w:highlight w:val="none"/>
          <w:lang w:val="en-US" w:eastAsia="zh-CN" w:bidi="ar-SA"/>
        </w:rPr>
        <w:t>目  录</w:t>
      </w:r>
    </w:p>
    <w:p>
      <w:pPr>
        <w:spacing w:line="360" w:lineRule="auto"/>
        <w:jc w:val="center"/>
        <w:textAlignment w:val="baseline"/>
        <w:rPr>
          <w:rStyle w:val="13"/>
          <w:rFonts w:ascii="Calibri" w:hAnsi="宋体"/>
          <w:b/>
          <w:kern w:val="2"/>
          <w:sz w:val="44"/>
          <w:szCs w:val="44"/>
          <w:highlight w:val="none"/>
          <w:lang w:val="en-US" w:eastAsia="zh-CN" w:bidi="ar-SA"/>
        </w:rPr>
      </w:pPr>
    </w:p>
    <w:p>
      <w:pPr>
        <w:pStyle w:val="75"/>
        <w:widowControl/>
        <w:tabs>
          <w:tab w:val="right" w:leader="dot" w:pos="8306"/>
        </w:tabs>
        <w:spacing w:line="360" w:lineRule="auto"/>
        <w:textAlignment w:val="baseline"/>
        <w:rPr>
          <w:rStyle w:val="13"/>
          <w:rFonts w:hint="eastAsia" w:eastAsia="黑体"/>
          <w:sz w:val="24"/>
          <w:szCs w:val="24"/>
          <w:highlight w:val="none"/>
          <w:lang w:eastAsia="zh-CN"/>
        </w:rPr>
      </w:pPr>
      <w:r>
        <w:rPr>
          <w:rStyle w:val="13"/>
          <w:rFonts w:ascii="Calibri"/>
          <w:sz w:val="24"/>
          <w:szCs w:val="24"/>
          <w:highlight w:val="none"/>
        </w:rPr>
        <w:t>第一章 投标邀请</w:t>
      </w:r>
      <w:r>
        <w:rPr>
          <w:rStyle w:val="13"/>
          <w:sz w:val="24"/>
          <w:szCs w:val="24"/>
          <w:highlight w:val="none"/>
        </w:rPr>
        <w:tab/>
      </w:r>
      <w:r>
        <w:rPr>
          <w:rStyle w:val="13"/>
          <w:rFonts w:hint="eastAsia" w:eastAsia="黑体"/>
          <w:sz w:val="24"/>
          <w:szCs w:val="24"/>
          <w:highlight w:val="none"/>
          <w:lang w:val="en-US" w:eastAsia="zh-CN"/>
        </w:rPr>
        <w:t>2</w:t>
      </w:r>
    </w:p>
    <w:p>
      <w:pPr>
        <w:pStyle w:val="75"/>
        <w:widowControl/>
        <w:tabs>
          <w:tab w:val="right" w:leader="dot" w:pos="8306"/>
        </w:tabs>
        <w:spacing w:line="360" w:lineRule="auto"/>
        <w:textAlignment w:val="baseline"/>
        <w:rPr>
          <w:rStyle w:val="13"/>
          <w:sz w:val="24"/>
          <w:szCs w:val="24"/>
          <w:highlight w:val="none"/>
        </w:rPr>
      </w:pPr>
      <w:r>
        <w:rPr>
          <w:rStyle w:val="13"/>
          <w:rFonts w:ascii="Calibri"/>
          <w:sz w:val="24"/>
          <w:szCs w:val="24"/>
          <w:highlight w:val="none"/>
        </w:rPr>
        <w:t>第二章 投标人须知</w:t>
      </w:r>
      <w:r>
        <w:rPr>
          <w:rStyle w:val="13"/>
          <w:sz w:val="24"/>
          <w:szCs w:val="24"/>
          <w:highlight w:val="none"/>
        </w:rPr>
        <w:tab/>
      </w:r>
      <w:r>
        <w:rPr>
          <w:rStyle w:val="13"/>
          <w:sz w:val="24"/>
          <w:szCs w:val="24"/>
          <w:highlight w:val="none"/>
        </w:rPr>
        <w:t>6</w:t>
      </w:r>
    </w:p>
    <w:p>
      <w:pPr>
        <w:pStyle w:val="48"/>
        <w:widowControl/>
        <w:tabs>
          <w:tab w:val="right" w:leader="dot" w:pos="8306"/>
        </w:tabs>
        <w:spacing w:line="360" w:lineRule="auto"/>
        <w:ind w:left="420" w:leftChars="200"/>
        <w:textAlignment w:val="baseline"/>
        <w:rPr>
          <w:rStyle w:val="13"/>
          <w:sz w:val="24"/>
          <w:szCs w:val="24"/>
          <w:highlight w:val="none"/>
        </w:rPr>
      </w:pPr>
      <w:r>
        <w:rPr>
          <w:rStyle w:val="13"/>
          <w:rFonts w:ascii="Calibri" w:hAnsi="宋体"/>
          <w:sz w:val="24"/>
          <w:szCs w:val="24"/>
          <w:highlight w:val="none"/>
        </w:rPr>
        <w:t>一、说明</w:t>
      </w:r>
      <w:r>
        <w:rPr>
          <w:rStyle w:val="13"/>
          <w:sz w:val="24"/>
          <w:szCs w:val="24"/>
          <w:highlight w:val="none"/>
        </w:rPr>
        <w:tab/>
      </w:r>
      <w:r>
        <w:rPr>
          <w:rStyle w:val="13"/>
          <w:sz w:val="24"/>
          <w:szCs w:val="24"/>
          <w:highlight w:val="none"/>
        </w:rPr>
        <w:t>6</w:t>
      </w:r>
    </w:p>
    <w:p>
      <w:pPr>
        <w:pStyle w:val="48"/>
        <w:widowControl/>
        <w:tabs>
          <w:tab w:val="right" w:leader="dot" w:pos="8306"/>
        </w:tabs>
        <w:spacing w:line="360" w:lineRule="auto"/>
        <w:ind w:left="420" w:leftChars="200"/>
        <w:textAlignment w:val="baseline"/>
        <w:rPr>
          <w:rStyle w:val="13"/>
          <w:sz w:val="24"/>
          <w:szCs w:val="24"/>
          <w:highlight w:val="none"/>
        </w:rPr>
      </w:pPr>
      <w:r>
        <w:rPr>
          <w:rStyle w:val="13"/>
          <w:rFonts w:ascii="宋体" w:hAnsi="宋体"/>
          <w:sz w:val="24"/>
          <w:szCs w:val="24"/>
          <w:highlight w:val="none"/>
        </w:rPr>
        <w:t>二、招标文件</w:t>
      </w:r>
      <w:r>
        <w:rPr>
          <w:rStyle w:val="13"/>
          <w:sz w:val="24"/>
          <w:szCs w:val="24"/>
          <w:highlight w:val="none"/>
        </w:rPr>
        <w:tab/>
      </w:r>
      <w:r>
        <w:rPr>
          <w:rStyle w:val="13"/>
          <w:sz w:val="24"/>
          <w:szCs w:val="24"/>
          <w:highlight w:val="none"/>
        </w:rPr>
        <w:t>8</w:t>
      </w:r>
    </w:p>
    <w:p>
      <w:pPr>
        <w:pStyle w:val="48"/>
        <w:widowControl/>
        <w:tabs>
          <w:tab w:val="right" w:leader="dot" w:pos="8306"/>
        </w:tabs>
        <w:spacing w:line="360" w:lineRule="auto"/>
        <w:ind w:left="420" w:leftChars="200"/>
        <w:textAlignment w:val="baseline"/>
        <w:rPr>
          <w:rStyle w:val="13"/>
          <w:sz w:val="24"/>
          <w:szCs w:val="24"/>
          <w:highlight w:val="none"/>
        </w:rPr>
      </w:pPr>
      <w:r>
        <w:rPr>
          <w:rStyle w:val="13"/>
          <w:rFonts w:ascii="宋体" w:hAnsi="宋体"/>
          <w:sz w:val="24"/>
          <w:szCs w:val="24"/>
          <w:highlight w:val="none"/>
        </w:rPr>
        <w:t>三、投标文件</w:t>
      </w:r>
      <w:r>
        <w:rPr>
          <w:rStyle w:val="13"/>
          <w:sz w:val="24"/>
          <w:szCs w:val="24"/>
          <w:highlight w:val="none"/>
        </w:rPr>
        <w:tab/>
      </w:r>
      <w:r>
        <w:rPr>
          <w:rStyle w:val="13"/>
          <w:sz w:val="24"/>
          <w:szCs w:val="24"/>
          <w:highlight w:val="none"/>
        </w:rPr>
        <w:t>10</w:t>
      </w:r>
    </w:p>
    <w:p>
      <w:pPr>
        <w:pStyle w:val="48"/>
        <w:widowControl/>
        <w:tabs>
          <w:tab w:val="right" w:leader="dot" w:pos="8306"/>
        </w:tabs>
        <w:spacing w:line="360" w:lineRule="auto"/>
        <w:ind w:left="420" w:leftChars="200"/>
        <w:textAlignment w:val="baseline"/>
        <w:rPr>
          <w:rStyle w:val="13"/>
          <w:sz w:val="24"/>
          <w:szCs w:val="24"/>
          <w:highlight w:val="none"/>
        </w:rPr>
      </w:pPr>
      <w:r>
        <w:rPr>
          <w:rStyle w:val="13"/>
          <w:rFonts w:ascii="Calibri" w:hAnsi="宋体"/>
          <w:sz w:val="24"/>
          <w:szCs w:val="24"/>
          <w:highlight w:val="none"/>
        </w:rPr>
        <w:t>四、投标文件的递交</w:t>
      </w:r>
      <w:r>
        <w:rPr>
          <w:rStyle w:val="13"/>
          <w:sz w:val="24"/>
          <w:szCs w:val="24"/>
          <w:highlight w:val="none"/>
        </w:rPr>
        <w:tab/>
      </w:r>
      <w:r>
        <w:rPr>
          <w:rStyle w:val="13"/>
          <w:sz w:val="24"/>
          <w:szCs w:val="24"/>
          <w:highlight w:val="none"/>
        </w:rPr>
        <w:t>14</w:t>
      </w:r>
    </w:p>
    <w:p>
      <w:pPr>
        <w:pStyle w:val="48"/>
        <w:widowControl/>
        <w:tabs>
          <w:tab w:val="right" w:leader="dot" w:pos="8306"/>
        </w:tabs>
        <w:spacing w:line="360" w:lineRule="auto"/>
        <w:ind w:left="420" w:leftChars="200"/>
        <w:textAlignment w:val="baseline"/>
        <w:rPr>
          <w:rStyle w:val="13"/>
          <w:sz w:val="24"/>
          <w:szCs w:val="24"/>
          <w:highlight w:val="none"/>
        </w:rPr>
      </w:pPr>
      <w:r>
        <w:rPr>
          <w:rStyle w:val="13"/>
          <w:rFonts w:ascii="Calibri" w:hAnsi="宋体"/>
          <w:sz w:val="24"/>
          <w:szCs w:val="24"/>
          <w:highlight w:val="none"/>
        </w:rPr>
        <w:t>五、开标与评标</w:t>
      </w:r>
      <w:r>
        <w:rPr>
          <w:rStyle w:val="13"/>
          <w:sz w:val="24"/>
          <w:szCs w:val="24"/>
          <w:highlight w:val="none"/>
        </w:rPr>
        <w:tab/>
      </w:r>
      <w:r>
        <w:rPr>
          <w:rStyle w:val="13"/>
          <w:sz w:val="24"/>
          <w:szCs w:val="24"/>
          <w:highlight w:val="none"/>
        </w:rPr>
        <w:t>16</w:t>
      </w:r>
    </w:p>
    <w:p>
      <w:pPr>
        <w:pStyle w:val="48"/>
        <w:widowControl/>
        <w:tabs>
          <w:tab w:val="right" w:leader="dot" w:pos="8306"/>
        </w:tabs>
        <w:spacing w:line="360" w:lineRule="auto"/>
        <w:ind w:left="420" w:leftChars="200"/>
        <w:textAlignment w:val="baseline"/>
        <w:rPr>
          <w:rStyle w:val="13"/>
          <w:sz w:val="24"/>
          <w:szCs w:val="24"/>
          <w:highlight w:val="none"/>
        </w:rPr>
      </w:pPr>
      <w:r>
        <w:rPr>
          <w:rStyle w:val="13"/>
          <w:rFonts w:ascii="Calibri" w:hAnsi="宋体"/>
          <w:sz w:val="24"/>
          <w:szCs w:val="24"/>
          <w:highlight w:val="none"/>
        </w:rPr>
        <w:t>六、授予合同</w:t>
      </w:r>
      <w:r>
        <w:rPr>
          <w:rStyle w:val="13"/>
          <w:sz w:val="24"/>
          <w:szCs w:val="24"/>
          <w:highlight w:val="none"/>
        </w:rPr>
        <w:tab/>
      </w:r>
      <w:r>
        <w:rPr>
          <w:rStyle w:val="13"/>
          <w:sz w:val="24"/>
          <w:szCs w:val="24"/>
          <w:highlight w:val="none"/>
        </w:rPr>
        <w:t>23</w:t>
      </w:r>
    </w:p>
    <w:p>
      <w:pPr>
        <w:pStyle w:val="75"/>
        <w:widowControl/>
        <w:tabs>
          <w:tab w:val="right" w:leader="dot" w:pos="8306"/>
        </w:tabs>
        <w:spacing w:line="360" w:lineRule="auto"/>
        <w:textAlignment w:val="baseline"/>
        <w:rPr>
          <w:rStyle w:val="13"/>
          <w:sz w:val="24"/>
          <w:szCs w:val="24"/>
          <w:highlight w:val="none"/>
        </w:rPr>
      </w:pPr>
      <w:r>
        <w:rPr>
          <w:rStyle w:val="13"/>
          <w:rFonts w:ascii="Calibri"/>
          <w:sz w:val="24"/>
          <w:szCs w:val="24"/>
          <w:highlight w:val="none"/>
        </w:rPr>
        <w:t>第三章 采购内容及技术要求</w:t>
      </w:r>
      <w:r>
        <w:rPr>
          <w:rStyle w:val="13"/>
          <w:sz w:val="24"/>
          <w:szCs w:val="24"/>
          <w:highlight w:val="none"/>
        </w:rPr>
        <w:tab/>
      </w:r>
      <w:r>
        <w:rPr>
          <w:rStyle w:val="13"/>
          <w:sz w:val="24"/>
          <w:szCs w:val="24"/>
          <w:highlight w:val="none"/>
        </w:rPr>
        <w:t>26</w:t>
      </w:r>
    </w:p>
    <w:p>
      <w:pPr>
        <w:pStyle w:val="75"/>
        <w:widowControl/>
        <w:tabs>
          <w:tab w:val="right" w:leader="dot" w:pos="8306"/>
        </w:tabs>
        <w:spacing w:line="360" w:lineRule="auto"/>
        <w:textAlignment w:val="baseline"/>
        <w:rPr>
          <w:rStyle w:val="13"/>
          <w:sz w:val="24"/>
          <w:szCs w:val="24"/>
          <w:highlight w:val="none"/>
        </w:rPr>
      </w:pPr>
      <w:r>
        <w:rPr>
          <w:rStyle w:val="13"/>
          <w:rFonts w:ascii="Calibri"/>
          <w:sz w:val="24"/>
          <w:szCs w:val="24"/>
          <w:highlight w:val="none"/>
        </w:rPr>
        <w:t>第四章 合同格式及主要条款</w:t>
      </w:r>
      <w:r>
        <w:rPr>
          <w:rStyle w:val="13"/>
          <w:sz w:val="24"/>
          <w:szCs w:val="24"/>
          <w:highlight w:val="none"/>
        </w:rPr>
        <w:tab/>
      </w:r>
      <w:r>
        <w:rPr>
          <w:rStyle w:val="13"/>
          <w:sz w:val="24"/>
          <w:szCs w:val="24"/>
          <w:highlight w:val="none"/>
        </w:rPr>
        <w:t>27</w:t>
      </w:r>
    </w:p>
    <w:p>
      <w:pPr>
        <w:pStyle w:val="75"/>
        <w:widowControl/>
        <w:tabs>
          <w:tab w:val="right" w:leader="dot" w:pos="8306"/>
        </w:tabs>
        <w:spacing w:line="360" w:lineRule="auto"/>
        <w:textAlignment w:val="baseline"/>
        <w:rPr>
          <w:rStyle w:val="13"/>
          <w:sz w:val="24"/>
          <w:szCs w:val="24"/>
          <w:highlight w:val="none"/>
        </w:rPr>
      </w:pPr>
      <w:r>
        <w:rPr>
          <w:rStyle w:val="13"/>
          <w:rFonts w:ascii="Calibri"/>
          <w:sz w:val="24"/>
          <w:szCs w:val="24"/>
          <w:highlight w:val="none"/>
        </w:rPr>
        <w:t>第五章 投标文件格式</w:t>
      </w:r>
      <w:r>
        <w:rPr>
          <w:rStyle w:val="13"/>
          <w:sz w:val="24"/>
          <w:szCs w:val="24"/>
          <w:highlight w:val="none"/>
        </w:rPr>
        <w:tab/>
      </w:r>
      <w:r>
        <w:rPr>
          <w:rStyle w:val="13"/>
          <w:sz w:val="24"/>
          <w:szCs w:val="24"/>
          <w:highlight w:val="none"/>
        </w:rPr>
        <w:t>30</w:t>
      </w:r>
    </w:p>
    <w:p>
      <w:pPr>
        <w:spacing w:line="360" w:lineRule="auto"/>
        <w:jc w:val="center"/>
        <w:textAlignment w:val="baseline"/>
        <w:rPr>
          <w:rStyle w:val="13"/>
          <w:rFonts w:ascii="Calibri" w:hAnsi="宋体"/>
          <w:kern w:val="2"/>
          <w:sz w:val="21"/>
          <w:szCs w:val="24"/>
          <w:highlight w:val="none"/>
          <w:lang w:val="en-US" w:eastAsia="zh-CN" w:bidi="ar-SA"/>
        </w:rPr>
      </w:pPr>
    </w:p>
    <w:p>
      <w:pPr>
        <w:spacing w:line="360" w:lineRule="auto"/>
        <w:jc w:val="center"/>
        <w:textAlignment w:val="baseline"/>
        <w:rPr>
          <w:rStyle w:val="13"/>
          <w:rFonts w:ascii="Calibri"/>
          <w:kern w:val="2"/>
          <w:sz w:val="36"/>
          <w:szCs w:val="36"/>
          <w:highlight w:val="none"/>
          <w:lang w:val="en-US" w:eastAsia="zh-CN" w:bidi="ar-SA"/>
        </w:rPr>
        <w:sectPr>
          <w:footerReference r:id="rId4" w:type="default"/>
          <w:pgSz w:w="11906" w:h="16838"/>
          <w:pgMar w:top="1440" w:right="1800" w:bottom="1440" w:left="1800" w:header="851" w:footer="992" w:gutter="0"/>
          <w:lnNumType w:countBy="0"/>
          <w:pgNumType w:fmt="decimal" w:start="1"/>
          <w:cols w:space="720" w:num="1"/>
          <w:vAlign w:val="top"/>
          <w:docGrid w:type="lines" w:linePitch="312" w:charSpace="0"/>
        </w:sectPr>
      </w:pPr>
    </w:p>
    <w:p>
      <w:pPr>
        <w:spacing w:line="360" w:lineRule="auto"/>
        <w:jc w:val="center"/>
        <w:textAlignment w:val="baseline"/>
        <w:rPr>
          <w:rStyle w:val="13"/>
          <w:rFonts w:ascii="Calibri"/>
          <w:kern w:val="2"/>
          <w:sz w:val="36"/>
          <w:szCs w:val="36"/>
          <w:highlight w:val="none"/>
          <w:lang w:val="en-US" w:eastAsia="zh-CN" w:bidi="ar-SA"/>
        </w:rPr>
      </w:pPr>
      <w:r>
        <w:rPr>
          <w:rStyle w:val="13"/>
          <w:rFonts w:ascii="Calibri"/>
          <w:kern w:val="2"/>
          <w:sz w:val="36"/>
          <w:szCs w:val="36"/>
          <w:highlight w:val="none"/>
          <w:lang w:val="en-US" w:eastAsia="zh-CN" w:bidi="ar-SA"/>
        </w:rPr>
        <w:br w:type="page"/>
      </w:r>
    </w:p>
    <w:p>
      <w:pPr>
        <w:pStyle w:val="118"/>
        <w:keepNext/>
        <w:keepLines/>
        <w:pageBreakBefore w:val="0"/>
        <w:widowControl w:val="0"/>
        <w:shd w:val="clear" w:color="auto" w:fill="auto"/>
        <w:kinsoku/>
        <w:wordWrap/>
        <w:overflowPunct/>
        <w:topLinePunct w:val="0"/>
        <w:autoSpaceDE/>
        <w:autoSpaceDN/>
        <w:bidi w:val="0"/>
        <w:adjustRightInd w:val="0"/>
        <w:snapToGrid/>
        <w:spacing w:after="22" w:line="360" w:lineRule="auto"/>
        <w:ind w:left="0" w:right="0" w:firstLine="0" w:firstLineChars="0"/>
        <w:jc w:val="center"/>
        <w:textAlignment w:val="auto"/>
        <w:rPr>
          <w:rFonts w:hint="eastAsia" w:ascii="宋体" w:hAnsi="宋体" w:eastAsia="宋体" w:cs="宋体"/>
          <w:b w:val="0"/>
          <w:bCs w:val="0"/>
          <w:i w:val="0"/>
          <w:iCs w:val="0"/>
          <w:sz w:val="30"/>
          <w:szCs w:val="30"/>
          <w:highlight w:val="none"/>
        </w:rPr>
      </w:pPr>
      <w:r>
        <w:rPr>
          <w:rStyle w:val="13"/>
          <w:rFonts w:ascii="Calibri"/>
          <w:kern w:val="2"/>
          <w:sz w:val="36"/>
          <w:szCs w:val="36"/>
          <w:highlight w:val="none"/>
          <w:lang w:val="en-US" w:eastAsia="zh-CN" w:bidi="ar-SA"/>
        </w:rPr>
        <w:t>第一章 投标邀请</w:t>
      </w:r>
    </w:p>
    <w:p>
      <w:pPr>
        <w:pStyle w:val="118"/>
        <w:keepNext/>
        <w:keepLines/>
        <w:pageBreakBefore w:val="0"/>
        <w:widowControl w:val="0"/>
        <w:shd w:val="clear" w:color="auto" w:fill="auto"/>
        <w:kinsoku/>
        <w:wordWrap/>
        <w:overflowPunct/>
        <w:topLinePunct w:val="0"/>
        <w:autoSpaceDE/>
        <w:autoSpaceDN/>
        <w:bidi w:val="0"/>
        <w:adjustRightInd w:val="0"/>
        <w:snapToGrid/>
        <w:spacing w:after="22" w:line="360" w:lineRule="auto"/>
        <w:ind w:left="0" w:right="0" w:firstLine="0" w:firstLineChars="0"/>
        <w:jc w:val="center"/>
        <w:textAlignment w:val="auto"/>
        <w:rPr>
          <w:rFonts w:hint="eastAsia" w:ascii="宋体" w:hAnsi="宋体" w:eastAsia="宋体" w:cs="宋体"/>
          <w:b w:val="0"/>
          <w:bCs w:val="0"/>
          <w:i w:val="0"/>
          <w:iCs w:val="0"/>
          <w:sz w:val="30"/>
          <w:szCs w:val="30"/>
          <w:highlight w:val="none"/>
        </w:rPr>
      </w:pPr>
      <w:r>
        <w:rPr>
          <w:rFonts w:hint="eastAsia" w:ascii="宋体" w:hAnsi="宋体" w:eastAsia="宋体" w:cs="宋体"/>
          <w:b w:val="0"/>
          <w:bCs w:val="0"/>
          <w:i w:val="0"/>
          <w:iCs w:val="0"/>
          <w:sz w:val="30"/>
          <w:szCs w:val="30"/>
          <w:highlight w:val="none"/>
        </w:rPr>
        <w:t>双鸭山市龙双供热有限公司煤炭采购项目</w:t>
      </w:r>
    </w:p>
    <w:p>
      <w:pPr>
        <w:pStyle w:val="118"/>
        <w:keepNext/>
        <w:keepLines/>
        <w:pageBreakBefore w:val="0"/>
        <w:widowControl w:val="0"/>
        <w:shd w:val="clear" w:color="auto" w:fill="auto"/>
        <w:kinsoku/>
        <w:wordWrap/>
        <w:overflowPunct/>
        <w:topLinePunct w:val="0"/>
        <w:autoSpaceDE/>
        <w:autoSpaceDN/>
        <w:bidi w:val="0"/>
        <w:adjustRightInd w:val="0"/>
        <w:snapToGrid/>
        <w:spacing w:after="22" w:line="360" w:lineRule="auto"/>
        <w:ind w:left="0" w:right="0" w:firstLine="0" w:firstLineChars="0"/>
        <w:jc w:val="center"/>
        <w:textAlignment w:val="auto"/>
        <w:rPr>
          <w:rFonts w:hint="eastAsia" w:ascii="宋体" w:hAnsi="宋体" w:eastAsia="宋体" w:cs="宋体"/>
          <w:b w:val="0"/>
          <w:bCs w:val="0"/>
          <w:i w:val="0"/>
          <w:iCs w:val="0"/>
          <w:sz w:val="30"/>
          <w:szCs w:val="30"/>
          <w:highlight w:val="none"/>
        </w:rPr>
      </w:pPr>
      <w:r>
        <w:rPr>
          <w:rFonts w:hint="eastAsia" w:ascii="宋体" w:hAnsi="宋体" w:eastAsia="宋体" w:cs="宋体"/>
          <w:b w:val="0"/>
          <w:bCs w:val="0"/>
          <w:i w:val="0"/>
          <w:iCs w:val="0"/>
          <w:sz w:val="30"/>
          <w:szCs w:val="30"/>
          <w:highlight w:val="none"/>
        </w:rPr>
        <w:t>招标公告</w:t>
      </w:r>
    </w:p>
    <w:p>
      <w:pPr>
        <w:pStyle w:val="119"/>
        <w:pageBreakBefore w:val="0"/>
        <w:widowControl w:val="0"/>
        <w:shd w:val="clear" w:color="auto" w:fill="auto"/>
        <w:kinsoku/>
        <w:wordWrap/>
        <w:overflowPunct/>
        <w:topLinePunct w:val="0"/>
        <w:autoSpaceDE/>
        <w:autoSpaceDN/>
        <w:bidi w:val="0"/>
        <w:adjustRightInd w:val="0"/>
        <w:snapToGrid/>
        <w:spacing w:after="0" w:line="360" w:lineRule="auto"/>
        <w:ind w:left="0" w:right="0" w:firstLine="0" w:firstLineChars="0"/>
        <w:textAlignment w:val="auto"/>
        <w:rPr>
          <w:rFonts w:hint="eastAsia" w:ascii="Times New Roman" w:hAnsi="宋体" w:eastAsia="宋体" w:cs="Times New Roman"/>
          <w:b/>
          <w:bCs/>
          <w:color w:val="000000"/>
          <w:kern w:val="2"/>
          <w:sz w:val="21"/>
          <w:szCs w:val="21"/>
          <w:highlight w:val="none"/>
          <w:lang w:val="en-US" w:eastAsia="zh-CN" w:bidi="ar-SA"/>
        </w:rPr>
      </w:pPr>
      <w:r>
        <w:rPr>
          <w:sz w:val="24"/>
          <w:highlight w:val="none"/>
        </w:rPr>
        <mc:AlternateContent>
          <mc:Choice Requires="wps">
            <w:drawing>
              <wp:anchor distT="0" distB="0" distL="0" distR="0" simplePos="0" relativeHeight="251661312" behindDoc="1" locked="0" layoutInCell="1" allowOverlap="1">
                <wp:simplePos x="0" y="0"/>
                <wp:positionH relativeFrom="column">
                  <wp:posOffset>-174625</wp:posOffset>
                </wp:positionH>
                <wp:positionV relativeFrom="page">
                  <wp:posOffset>2198370</wp:posOffset>
                </wp:positionV>
                <wp:extent cx="6646545" cy="1542415"/>
                <wp:effectExtent l="4445" t="4445" r="16510" b="15240"/>
                <wp:wrapNone/>
                <wp:docPr id="1026" name="文本框 45"/>
                <wp:cNvGraphicFramePr/>
                <a:graphic xmlns:a="http://schemas.openxmlformats.org/drawingml/2006/main">
                  <a:graphicData uri="http://schemas.microsoft.com/office/word/2010/wordprocessingShape">
                    <wps:wsp>
                      <wps:cNvSpPr/>
                      <wps:spPr>
                        <a:xfrm>
                          <a:off x="0" y="0"/>
                          <a:ext cx="6646545" cy="154241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pStyle w:val="9"/>
                              <w:keepNext w:val="0"/>
                              <w:keepLines w:val="0"/>
                              <w:pageBreakBefore w:val="0"/>
                              <w:widowControl w:val="0"/>
                              <w:tabs>
                                <w:tab w:val="left" w:pos="706"/>
                              </w:tabs>
                              <w:kinsoku/>
                              <w:wordWrap/>
                              <w:overflowPunct/>
                              <w:topLinePunct w:val="0"/>
                              <w:autoSpaceDE w:val="0"/>
                              <w:autoSpaceDN w:val="0"/>
                              <w:bidi w:val="0"/>
                              <w:adjustRightInd w:val="0"/>
                              <w:snapToGrid/>
                              <w:spacing w:after="0" w:line="360" w:lineRule="auto"/>
                              <w:ind w:left="0" w:leftChars="0" w:firstLine="420" w:firstLineChars="200"/>
                              <w:jc w:val="both"/>
                              <w:textAlignment w:val="auto"/>
                            </w:pPr>
                          </w:p>
                        </w:txbxContent>
                      </wps:txbx>
                      <wps:bodyPr vert="horz" wrap="square" lIns="91440" tIns="45720" rIns="91440" bIns="45720" anchor="t">
                        <a:noAutofit/>
                      </wps:bodyPr>
                    </wps:wsp>
                  </a:graphicData>
                </a:graphic>
              </wp:anchor>
            </w:drawing>
          </mc:Choice>
          <mc:Fallback>
            <w:pict>
              <v:rect id="文本框 45" o:spid="_x0000_s1026" o:spt="1" style="position:absolute;left:0pt;margin-left:-13.75pt;margin-top:173.1pt;height:121.45pt;width:523.35pt;mso-position-vertical-relative:page;z-index:-251655168;mso-width-relative:page;mso-height-relative:page;" fillcolor="#FFFFFF" filled="t" stroked="t" coordsize="21600,21600" o:gfxdata="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GDXMPbAAAADAEAAA8AAAAAAAAAAQAgAAAAIgAAAGRy&#10;cy9kb3ducmV2LnhtbFBLAQIUABQAAAAIAIdO4kDl5vYYOwIAAJgEAAAOAAAAAAAAAAEAIAAAACoB&#10;AABkcnMvZTJvRG9jLnhtbFBLBQYAAAAABgAGAFkBAADXBQAAAAA=&#10;">
                <v:fill on="t" focussize="0,0"/>
                <v:stroke weight="0.5pt" color="#000000" joinstyle="round"/>
                <v:imagedata o:title=""/>
                <o:lock v:ext="edit" aspectratio="f"/>
                <v:textbox>
                  <w:txbxContent>
                    <w:p>
                      <w:pPr>
                        <w:pStyle w:val="9"/>
                        <w:keepNext w:val="0"/>
                        <w:keepLines w:val="0"/>
                        <w:pageBreakBefore w:val="0"/>
                        <w:widowControl w:val="0"/>
                        <w:tabs>
                          <w:tab w:val="left" w:pos="706"/>
                        </w:tabs>
                        <w:kinsoku/>
                        <w:wordWrap/>
                        <w:overflowPunct/>
                        <w:topLinePunct w:val="0"/>
                        <w:autoSpaceDE w:val="0"/>
                        <w:autoSpaceDN w:val="0"/>
                        <w:bidi w:val="0"/>
                        <w:adjustRightInd w:val="0"/>
                        <w:snapToGrid/>
                        <w:spacing w:after="0" w:line="360" w:lineRule="auto"/>
                        <w:ind w:left="0" w:leftChars="0" w:firstLine="420" w:firstLineChars="200"/>
                        <w:jc w:val="both"/>
                        <w:textAlignment w:val="auto"/>
                      </w:pPr>
                    </w:p>
                  </w:txbxContent>
                </v:textbox>
              </v:rect>
            </w:pict>
          </mc:Fallback>
        </mc:AlternateContent>
      </w:r>
    </w:p>
    <w:p>
      <w:pPr>
        <w:pStyle w:val="119"/>
        <w:pageBreakBefore w:val="0"/>
        <w:widowControl w:val="0"/>
        <w:shd w:val="clear" w:color="auto" w:fill="auto"/>
        <w:kinsoku/>
        <w:wordWrap/>
        <w:overflowPunct/>
        <w:topLinePunct w:val="0"/>
        <w:autoSpaceDE/>
        <w:autoSpaceDN/>
        <w:bidi w:val="0"/>
        <w:adjustRightInd w:val="0"/>
        <w:snapToGrid/>
        <w:spacing w:after="0" w:line="360" w:lineRule="auto"/>
        <w:ind w:left="0" w:right="0" w:firstLine="0" w:firstLineChars="0"/>
        <w:textAlignment w:val="auto"/>
        <w:rPr>
          <w:rFonts w:hint="eastAsia" w:ascii="Times New Roman" w:hAnsi="宋体" w:eastAsia="宋体" w:cs="Times New Roman"/>
          <w:b/>
          <w:bCs/>
          <w:color w:val="000000"/>
          <w:kern w:val="2"/>
          <w:sz w:val="21"/>
          <w:szCs w:val="21"/>
          <w:highlight w:val="none"/>
          <w:lang w:val="en-US" w:eastAsia="zh-CN" w:bidi="ar-SA"/>
        </w:rPr>
      </w:pPr>
      <w:r>
        <w:rPr>
          <w:rFonts w:hint="eastAsia" w:ascii="Times New Roman" w:hAnsi="宋体" w:eastAsia="宋体" w:cs="Times New Roman"/>
          <w:b/>
          <w:bCs/>
          <w:color w:val="000000"/>
          <w:kern w:val="2"/>
          <w:sz w:val="21"/>
          <w:szCs w:val="21"/>
          <w:highlight w:val="none"/>
          <w:lang w:val="en-US" w:eastAsia="zh-CN" w:bidi="ar-SA"/>
        </w:rPr>
        <w:t>项目概况</w:t>
      </w:r>
    </w:p>
    <w:p>
      <w:pPr>
        <w:pStyle w:val="9"/>
        <w:tabs>
          <w:tab w:val="left" w:pos="706"/>
        </w:tabs>
        <w:autoSpaceDE w:val="0"/>
        <w:autoSpaceDN w:val="0"/>
        <w:adjustRightInd w:val="0"/>
        <w:spacing w:after="0" w:line="560" w:lineRule="exact"/>
        <w:ind w:left="0" w:leftChars="0" w:firstLine="420" w:firstLineChars="200"/>
        <w:jc w:val="both"/>
        <w:rPr>
          <w:rFonts w:hint="eastAsia" w:ascii="宋体" w:hAnsi="宋体" w:eastAsia="宋体" w:cs="宋体"/>
          <w:b w:val="0"/>
          <w:bCs w:val="0"/>
          <w:i w:val="0"/>
          <w:iCs w:val="0"/>
          <w:highlight w:val="none"/>
        </w:rPr>
      </w:pPr>
      <w:r>
        <w:rPr>
          <w:rFonts w:hint="eastAsia" w:ascii="Times New Roman" w:hAnsi="宋体" w:eastAsia="宋体" w:cs="Times New Roman"/>
          <w:color w:val="000000"/>
          <w:kern w:val="2"/>
          <w:sz w:val="21"/>
          <w:szCs w:val="21"/>
          <w:highlight w:val="none"/>
          <w:u w:val="single"/>
          <w:lang w:val="en-US" w:eastAsia="zh-CN" w:bidi="ar-SA"/>
        </w:rPr>
        <w:t>双鸭山市龙双供热有限公司煤炭采购项目</w:t>
      </w:r>
      <w:r>
        <w:rPr>
          <w:rFonts w:hint="eastAsia" w:ascii="Times New Roman" w:hAnsi="宋体" w:eastAsia="宋体" w:cs="Times New Roman"/>
          <w:color w:val="000000"/>
          <w:kern w:val="2"/>
          <w:sz w:val="21"/>
          <w:szCs w:val="21"/>
          <w:highlight w:val="none"/>
          <w:lang w:val="en-US" w:eastAsia="zh-CN" w:bidi="ar-SA"/>
        </w:rPr>
        <w:t>的潜在投标人应在</w:t>
      </w:r>
      <w:r>
        <w:rPr>
          <w:rFonts w:hint="eastAsia" w:ascii="Times New Roman" w:hAnsi="宋体" w:eastAsia="宋体" w:cs="Times New Roman"/>
          <w:color w:val="000000"/>
          <w:kern w:val="2"/>
          <w:sz w:val="21"/>
          <w:szCs w:val="21"/>
          <w:highlight w:val="none"/>
          <w:u w:val="single"/>
          <w:lang w:val="en-US" w:eastAsia="zh-CN" w:bidi="ar-SA"/>
        </w:rPr>
        <w:t>双鸭山市双福路平安家园小区104号商服</w:t>
      </w:r>
      <w:r>
        <w:rPr>
          <w:rFonts w:hint="eastAsia" w:ascii="Times New Roman" w:hAnsi="宋体" w:eastAsia="宋体" w:cs="Times New Roman"/>
          <w:color w:val="000000"/>
          <w:kern w:val="2"/>
          <w:sz w:val="21"/>
          <w:szCs w:val="21"/>
          <w:highlight w:val="none"/>
          <w:lang w:val="en-US" w:eastAsia="zh-CN" w:bidi="ar-SA"/>
        </w:rPr>
        <w:t>获取招标文件，并于</w:t>
      </w:r>
      <w:r>
        <w:rPr>
          <w:rFonts w:hint="eastAsia" w:ascii="Times New Roman" w:hAnsi="宋体" w:eastAsia="宋体" w:cs="Times New Roman"/>
          <w:color w:val="000000"/>
          <w:kern w:val="2"/>
          <w:sz w:val="21"/>
          <w:szCs w:val="21"/>
          <w:highlight w:val="none"/>
          <w:u w:val="single"/>
          <w:lang w:val="en-US" w:eastAsia="zh-CN" w:bidi="ar-SA"/>
        </w:rPr>
        <w:t>2022年09月14日09点30分</w:t>
      </w:r>
      <w:r>
        <w:rPr>
          <w:rFonts w:hint="eastAsia" w:ascii="Times New Roman" w:hAnsi="宋体" w:eastAsia="宋体" w:cs="Times New Roman"/>
          <w:color w:val="000000"/>
          <w:kern w:val="2"/>
          <w:sz w:val="21"/>
          <w:szCs w:val="21"/>
          <w:highlight w:val="none"/>
          <w:lang w:val="en-US" w:eastAsia="zh-CN" w:bidi="ar-SA"/>
        </w:rPr>
        <w:t>（北京时间</w:t>
      </w:r>
      <w:r>
        <w:rPr>
          <w:rFonts w:hint="eastAsia" w:ascii="Times New Roman" w:hAnsi="宋体" w:eastAsia="宋体" w:cs="Times New Roman"/>
          <w:color w:val="000000"/>
          <w:kern w:val="2"/>
          <w:sz w:val="21"/>
          <w:szCs w:val="21"/>
          <w:highlight w:val="none"/>
          <w:lang w:val="zh-TW" w:eastAsia="zh-CN" w:bidi="ar-SA"/>
        </w:rPr>
        <w:t>)</w:t>
      </w:r>
      <w:r>
        <w:rPr>
          <w:rFonts w:hint="eastAsia" w:ascii="Times New Roman" w:hAnsi="宋体" w:eastAsia="宋体" w:cs="Times New Roman"/>
          <w:color w:val="000000"/>
          <w:kern w:val="2"/>
          <w:sz w:val="21"/>
          <w:szCs w:val="21"/>
          <w:highlight w:val="none"/>
          <w:lang w:val="en-US" w:eastAsia="zh-CN" w:bidi="ar-SA"/>
        </w:rPr>
        <w:t>前递交投标文件）。</w:t>
      </w:r>
      <w:bookmarkStart w:id="0" w:name="bookmark18"/>
    </w:p>
    <w:p>
      <w:pPr>
        <w:pStyle w:val="9"/>
        <w:keepNext w:val="0"/>
        <w:keepLines w:val="0"/>
        <w:pageBreakBefore w:val="0"/>
        <w:widowControl w:val="0"/>
        <w:tabs>
          <w:tab w:val="left" w:pos="706"/>
        </w:tabs>
        <w:kinsoku/>
        <w:wordWrap/>
        <w:overflowPunct/>
        <w:topLinePunct w:val="0"/>
        <w:autoSpaceDE w:val="0"/>
        <w:autoSpaceDN w:val="0"/>
        <w:bidi w:val="0"/>
        <w:adjustRightInd w:val="0"/>
        <w:snapToGrid/>
        <w:spacing w:after="0" w:line="360" w:lineRule="auto"/>
        <w:ind w:left="0" w:leftChars="0" w:firstLine="0" w:firstLineChars="0"/>
        <w:jc w:val="both"/>
        <w:textAlignment w:val="auto"/>
        <w:rPr>
          <w:rFonts w:hint="eastAsia" w:ascii="Times New Roman" w:hAnsi="宋体" w:eastAsia="宋体" w:cs="Times New Roman"/>
          <w:b/>
          <w:bCs/>
          <w:color w:val="000000"/>
          <w:kern w:val="2"/>
          <w:sz w:val="21"/>
          <w:szCs w:val="21"/>
          <w:highlight w:val="none"/>
          <w:lang w:val="en-US" w:eastAsia="zh-CN" w:bidi="ar-SA"/>
        </w:rPr>
      </w:pPr>
    </w:p>
    <w:p>
      <w:pPr>
        <w:pStyle w:val="9"/>
        <w:keepNext w:val="0"/>
        <w:keepLines w:val="0"/>
        <w:pageBreakBefore w:val="0"/>
        <w:widowControl w:val="0"/>
        <w:tabs>
          <w:tab w:val="left" w:pos="706"/>
        </w:tabs>
        <w:kinsoku/>
        <w:wordWrap/>
        <w:overflowPunct/>
        <w:topLinePunct w:val="0"/>
        <w:autoSpaceDE w:val="0"/>
        <w:autoSpaceDN w:val="0"/>
        <w:bidi w:val="0"/>
        <w:adjustRightInd w:val="0"/>
        <w:snapToGrid/>
        <w:spacing w:after="0" w:line="360" w:lineRule="auto"/>
        <w:jc w:val="both"/>
        <w:textAlignment w:val="auto"/>
        <w:rPr>
          <w:rFonts w:hint="eastAsia" w:ascii="Times New Roman" w:hAnsi="宋体" w:eastAsia="宋体" w:cs="Times New Roman"/>
          <w:b/>
          <w:bCs/>
          <w:color w:val="000000"/>
          <w:kern w:val="2"/>
          <w:sz w:val="21"/>
          <w:szCs w:val="21"/>
          <w:highlight w:val="none"/>
          <w:lang w:val="en-US" w:eastAsia="zh-CN" w:bidi="ar-SA"/>
        </w:rPr>
      </w:pPr>
      <w:r>
        <w:rPr>
          <w:rFonts w:hint="eastAsia" w:ascii="Times New Roman" w:hAnsi="宋体" w:eastAsia="宋体" w:cs="Times New Roman"/>
          <w:b/>
          <w:bCs/>
          <w:color w:val="000000"/>
          <w:kern w:val="2"/>
          <w:sz w:val="21"/>
          <w:szCs w:val="21"/>
          <w:highlight w:val="none"/>
          <w:lang w:val="en-US" w:eastAsia="zh-CN" w:bidi="ar-SA"/>
        </w:rPr>
        <w:t>一、项目基本情况</w:t>
      </w:r>
      <w:bookmarkEnd w:id="0"/>
    </w:p>
    <w:p>
      <w:pPr>
        <w:pStyle w:val="9"/>
        <w:keepNext w:val="0"/>
        <w:keepLines w:val="0"/>
        <w:pageBreakBefore w:val="0"/>
        <w:widowControl w:val="0"/>
        <w:tabs>
          <w:tab w:val="left" w:pos="706"/>
        </w:tabs>
        <w:kinsoku/>
        <w:wordWrap/>
        <w:overflowPunct/>
        <w:topLinePunct w:val="0"/>
        <w:autoSpaceDE w:val="0"/>
        <w:autoSpaceDN w:val="0"/>
        <w:bidi w:val="0"/>
        <w:adjustRightInd w:val="0"/>
        <w:snapToGrid/>
        <w:spacing w:after="0" w:line="360" w:lineRule="auto"/>
        <w:ind w:left="0" w:leftChars="0" w:firstLine="420" w:firstLineChars="200"/>
        <w:jc w:val="both"/>
        <w:textAlignment w:val="auto"/>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1、项目编号：ZDZB2022-040</w:t>
      </w:r>
    </w:p>
    <w:p>
      <w:pPr>
        <w:pStyle w:val="9"/>
        <w:keepNext w:val="0"/>
        <w:keepLines w:val="0"/>
        <w:pageBreakBefore w:val="0"/>
        <w:widowControl w:val="0"/>
        <w:tabs>
          <w:tab w:val="left" w:pos="706"/>
        </w:tabs>
        <w:kinsoku/>
        <w:wordWrap/>
        <w:overflowPunct/>
        <w:topLinePunct w:val="0"/>
        <w:autoSpaceDE w:val="0"/>
        <w:autoSpaceDN w:val="0"/>
        <w:bidi w:val="0"/>
        <w:adjustRightInd w:val="0"/>
        <w:snapToGrid/>
        <w:spacing w:after="0" w:line="360" w:lineRule="auto"/>
        <w:ind w:left="0" w:leftChars="0" w:firstLine="420" w:firstLineChars="200"/>
        <w:jc w:val="both"/>
        <w:textAlignment w:val="auto"/>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2、项目名称：双鸭山市龙双供热有限公司煤炭采购项目</w:t>
      </w:r>
    </w:p>
    <w:p>
      <w:pPr>
        <w:pStyle w:val="9"/>
        <w:keepNext w:val="0"/>
        <w:keepLines w:val="0"/>
        <w:pageBreakBefore w:val="0"/>
        <w:widowControl w:val="0"/>
        <w:tabs>
          <w:tab w:val="left" w:pos="706"/>
        </w:tabs>
        <w:kinsoku/>
        <w:wordWrap/>
        <w:overflowPunct/>
        <w:topLinePunct w:val="0"/>
        <w:autoSpaceDE w:val="0"/>
        <w:autoSpaceDN w:val="0"/>
        <w:bidi w:val="0"/>
        <w:adjustRightInd w:val="0"/>
        <w:snapToGrid/>
        <w:spacing w:after="0" w:line="360" w:lineRule="auto"/>
        <w:ind w:left="0" w:leftChars="0" w:firstLine="420" w:firstLineChars="200"/>
        <w:jc w:val="both"/>
        <w:textAlignment w:val="auto"/>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 xml:space="preserve">3、预算金额：860万（包含增值税专票） </w:t>
      </w:r>
    </w:p>
    <w:p>
      <w:pPr>
        <w:pStyle w:val="9"/>
        <w:keepNext w:val="0"/>
        <w:keepLines w:val="0"/>
        <w:pageBreakBefore w:val="0"/>
        <w:widowControl w:val="0"/>
        <w:tabs>
          <w:tab w:val="left" w:pos="706"/>
        </w:tabs>
        <w:kinsoku/>
        <w:wordWrap/>
        <w:overflowPunct/>
        <w:topLinePunct w:val="0"/>
        <w:autoSpaceDE w:val="0"/>
        <w:autoSpaceDN w:val="0"/>
        <w:bidi w:val="0"/>
        <w:adjustRightInd w:val="0"/>
        <w:snapToGrid/>
        <w:spacing w:after="0" w:line="360" w:lineRule="auto"/>
        <w:ind w:left="0" w:leftChars="0" w:firstLine="420" w:firstLineChars="200"/>
        <w:jc w:val="both"/>
        <w:textAlignment w:val="auto"/>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 xml:space="preserve">4、最高限价：860万（包含增值税专票）  </w:t>
      </w:r>
    </w:p>
    <w:p>
      <w:pPr>
        <w:pStyle w:val="9"/>
        <w:keepNext w:val="0"/>
        <w:keepLines w:val="0"/>
        <w:pageBreakBefore w:val="0"/>
        <w:widowControl w:val="0"/>
        <w:tabs>
          <w:tab w:val="left" w:pos="706"/>
        </w:tabs>
        <w:kinsoku/>
        <w:wordWrap/>
        <w:overflowPunct/>
        <w:topLinePunct w:val="0"/>
        <w:autoSpaceDE w:val="0"/>
        <w:autoSpaceDN w:val="0"/>
        <w:bidi w:val="0"/>
        <w:adjustRightInd w:val="0"/>
        <w:snapToGrid/>
        <w:spacing w:after="0" w:line="360" w:lineRule="auto"/>
        <w:ind w:left="0" w:leftChars="0" w:firstLine="420" w:firstLineChars="200"/>
        <w:jc w:val="both"/>
        <w:textAlignment w:val="auto"/>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5、采购需求：原煤10000吨</w:t>
      </w:r>
    </w:p>
    <w:tbl>
      <w:tblPr>
        <w:tblStyle w:val="10"/>
        <w:tblW w:w="8582" w:type="dxa"/>
        <w:tblInd w:w="0" w:type="dxa"/>
        <w:tblLayout w:type="autofit"/>
        <w:tblCellMar>
          <w:top w:w="0" w:type="dxa"/>
          <w:left w:w="0" w:type="dxa"/>
          <w:bottom w:w="0" w:type="dxa"/>
          <w:right w:w="0" w:type="dxa"/>
        </w:tblCellMar>
      </w:tblPr>
      <w:tblGrid>
        <w:gridCol w:w="2249"/>
        <w:gridCol w:w="672"/>
        <w:gridCol w:w="777"/>
        <w:gridCol w:w="986"/>
        <w:gridCol w:w="672"/>
        <w:gridCol w:w="1120"/>
        <w:gridCol w:w="1120"/>
        <w:gridCol w:w="986"/>
      </w:tblGrid>
      <w:tr>
        <w:tblPrEx>
          <w:tblCellMar>
            <w:top w:w="0" w:type="dxa"/>
            <w:left w:w="0" w:type="dxa"/>
            <w:bottom w:w="0" w:type="dxa"/>
            <w:right w:w="0" w:type="dxa"/>
          </w:tblCellMar>
        </w:tblPrEx>
        <w:trPr>
          <w:trHeight w:val="536"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名称</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全水</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灰分</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挥发分</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焦渣</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发热量（卡值）</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固定碳</w:t>
            </w:r>
          </w:p>
        </w:tc>
      </w:tr>
      <w:tr>
        <w:tblPrEx>
          <w:tblCellMar>
            <w:top w:w="0" w:type="dxa"/>
            <w:left w:w="0" w:type="dxa"/>
            <w:bottom w:w="0" w:type="dxa"/>
            <w:right w:w="0" w:type="dxa"/>
          </w:tblCellMar>
        </w:tblPrEx>
        <w:trPr>
          <w:trHeight w:val="353"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宋体" w:eastAsia="宋体" w:cs="Times New Roman"/>
                <w:color w:val="000000"/>
                <w:kern w:val="2"/>
                <w:sz w:val="21"/>
                <w:szCs w:val="21"/>
                <w:highlight w:val="none"/>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宋体" w:eastAsia="宋体" w:cs="Times New Roman"/>
                <w:color w:val="000000"/>
                <w:kern w:val="2"/>
                <w:sz w:val="21"/>
                <w:szCs w:val="21"/>
                <w:highlight w:val="none"/>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宋体" w:eastAsia="宋体" w:cs="Times New Roman"/>
                <w:color w:val="000000"/>
                <w:kern w:val="2"/>
                <w:sz w:val="21"/>
                <w:szCs w:val="21"/>
                <w:highlight w:val="none"/>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宋体" w:eastAsia="宋体" w:cs="Times New Roman"/>
                <w:color w:val="000000"/>
                <w:kern w:val="2"/>
                <w:sz w:val="21"/>
                <w:szCs w:val="21"/>
                <w:highlight w:val="none"/>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宋体" w:eastAsia="宋体" w:cs="Times New Roman"/>
                <w:color w:val="000000"/>
                <w:kern w:val="2"/>
                <w:sz w:val="21"/>
                <w:szCs w:val="21"/>
                <w:highlight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最高位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最低位</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宋体" w:eastAsia="宋体" w:cs="Times New Roman"/>
                <w:color w:val="000000"/>
                <w:kern w:val="2"/>
                <w:sz w:val="21"/>
                <w:szCs w:val="21"/>
                <w:highlight w:val="none"/>
                <w:lang w:val="en-US" w:eastAsia="zh-CN" w:bidi="ar-SA"/>
              </w:rPr>
            </w:pPr>
          </w:p>
        </w:tc>
      </w:tr>
      <w:tr>
        <w:tblPrEx>
          <w:tblCellMar>
            <w:top w:w="0" w:type="dxa"/>
            <w:left w:w="0" w:type="dxa"/>
            <w:bottom w:w="0" w:type="dxa"/>
            <w:right w:w="0" w:type="dxa"/>
          </w:tblCellMar>
        </w:tblPrEx>
        <w:trPr>
          <w:trHeight w:val="692" w:hRule="atLeast"/>
        </w:trPr>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原煤</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6-8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39-45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40-45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4300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4000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30-35</w:t>
            </w:r>
          </w:p>
        </w:tc>
      </w:tr>
    </w:tbl>
    <w:p>
      <w:pPr>
        <w:pStyle w:val="9"/>
        <w:keepNext w:val="0"/>
        <w:keepLines w:val="0"/>
        <w:pageBreakBefore w:val="0"/>
        <w:widowControl w:val="0"/>
        <w:numPr>
          <w:ilvl w:val="0"/>
          <w:numId w:val="0"/>
        </w:numPr>
        <w:tabs>
          <w:tab w:val="left" w:pos="706"/>
        </w:tabs>
        <w:kinsoku/>
        <w:wordWrap/>
        <w:overflowPunct/>
        <w:topLinePunct w:val="0"/>
        <w:autoSpaceDE w:val="0"/>
        <w:autoSpaceDN w:val="0"/>
        <w:bidi w:val="0"/>
        <w:adjustRightInd w:val="0"/>
        <w:snapToGrid/>
        <w:spacing w:after="0" w:line="360" w:lineRule="auto"/>
        <w:ind w:firstLine="420" w:firstLineChars="200"/>
        <w:jc w:val="both"/>
        <w:textAlignment w:val="auto"/>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6、合同履行期限：</w:t>
      </w:r>
      <w:bookmarkStart w:id="1" w:name="bookmark19"/>
      <w:r>
        <w:rPr>
          <w:rFonts w:hint="eastAsia" w:ascii="Times New Roman" w:hAnsi="宋体" w:eastAsia="宋体" w:cs="Times New Roman"/>
          <w:color w:val="000000"/>
          <w:kern w:val="2"/>
          <w:sz w:val="21"/>
          <w:szCs w:val="21"/>
          <w:highlight w:val="none"/>
          <w:lang w:val="en-US" w:eastAsia="zh-CN" w:bidi="ar-SA"/>
        </w:rPr>
        <w:t>签订合同后15日内。</w:t>
      </w:r>
    </w:p>
    <w:p>
      <w:pPr>
        <w:pStyle w:val="9"/>
        <w:keepNext w:val="0"/>
        <w:keepLines w:val="0"/>
        <w:pageBreakBefore w:val="0"/>
        <w:widowControl w:val="0"/>
        <w:numPr>
          <w:ilvl w:val="0"/>
          <w:numId w:val="0"/>
        </w:numPr>
        <w:tabs>
          <w:tab w:val="left" w:pos="706"/>
        </w:tabs>
        <w:kinsoku/>
        <w:wordWrap/>
        <w:overflowPunct/>
        <w:topLinePunct w:val="0"/>
        <w:autoSpaceDE w:val="0"/>
        <w:autoSpaceDN w:val="0"/>
        <w:bidi w:val="0"/>
        <w:adjustRightInd w:val="0"/>
        <w:snapToGrid/>
        <w:spacing w:after="0" w:line="360" w:lineRule="auto"/>
        <w:ind w:firstLine="420" w:firstLineChars="200"/>
        <w:jc w:val="both"/>
        <w:textAlignment w:val="auto"/>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7、付款方式：</w:t>
      </w:r>
    </w:p>
    <w:p>
      <w:pPr>
        <w:pStyle w:val="9"/>
        <w:keepNext w:val="0"/>
        <w:keepLines w:val="0"/>
        <w:pageBreakBefore w:val="0"/>
        <w:widowControl w:val="0"/>
        <w:numPr>
          <w:ilvl w:val="0"/>
          <w:numId w:val="0"/>
        </w:numPr>
        <w:tabs>
          <w:tab w:val="left" w:pos="706"/>
        </w:tabs>
        <w:kinsoku/>
        <w:wordWrap/>
        <w:overflowPunct/>
        <w:topLinePunct w:val="0"/>
        <w:autoSpaceDE w:val="0"/>
        <w:autoSpaceDN w:val="0"/>
        <w:bidi w:val="0"/>
        <w:adjustRightInd w:val="0"/>
        <w:snapToGrid/>
        <w:spacing w:after="0" w:line="360" w:lineRule="auto"/>
        <w:ind w:leftChars="200"/>
        <w:jc w:val="both"/>
        <w:textAlignment w:val="auto"/>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（1）、乙方将原煤</w:t>
      </w:r>
      <w:r>
        <w:rPr>
          <w:rFonts w:hint="default" w:ascii="Times New Roman" w:hAnsi="宋体" w:eastAsia="宋体" w:cs="Times New Roman"/>
          <w:color w:val="000000"/>
          <w:kern w:val="2"/>
          <w:sz w:val="21"/>
          <w:szCs w:val="21"/>
          <w:highlight w:val="none"/>
          <w:lang w:val="en-US" w:eastAsia="zh-CN" w:bidi="ar-SA"/>
        </w:rPr>
        <w:t>进场</w:t>
      </w:r>
      <w:r>
        <w:rPr>
          <w:rFonts w:hint="eastAsia" w:ascii="Times New Roman" w:hAnsi="宋体" w:eastAsia="宋体" w:cs="Times New Roman"/>
          <w:color w:val="000000"/>
          <w:kern w:val="2"/>
          <w:sz w:val="21"/>
          <w:szCs w:val="21"/>
          <w:highlight w:val="none"/>
          <w:lang w:val="en-US" w:eastAsia="zh-CN" w:bidi="ar-SA"/>
        </w:rPr>
        <w:t>完毕，待两个供热期结束后结清。</w:t>
      </w:r>
    </w:p>
    <w:p>
      <w:pPr>
        <w:pStyle w:val="9"/>
        <w:keepNext w:val="0"/>
        <w:keepLines w:val="0"/>
        <w:pageBreakBefore w:val="0"/>
        <w:widowControl w:val="0"/>
        <w:numPr>
          <w:ilvl w:val="0"/>
          <w:numId w:val="0"/>
        </w:numPr>
        <w:tabs>
          <w:tab w:val="left" w:pos="706"/>
        </w:tabs>
        <w:kinsoku/>
        <w:wordWrap/>
        <w:overflowPunct/>
        <w:topLinePunct w:val="0"/>
        <w:autoSpaceDE w:val="0"/>
        <w:autoSpaceDN w:val="0"/>
        <w:bidi w:val="0"/>
        <w:adjustRightInd w:val="0"/>
        <w:snapToGrid/>
        <w:spacing w:after="0" w:line="360" w:lineRule="auto"/>
        <w:ind w:leftChars="200"/>
        <w:jc w:val="both"/>
        <w:textAlignment w:val="auto"/>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（2）、乙方负责提供增值税发票(13%)。</w:t>
      </w:r>
    </w:p>
    <w:p>
      <w:pPr>
        <w:pStyle w:val="9"/>
        <w:keepNext w:val="0"/>
        <w:keepLines w:val="0"/>
        <w:pageBreakBefore w:val="0"/>
        <w:widowControl w:val="0"/>
        <w:numPr>
          <w:ilvl w:val="0"/>
          <w:numId w:val="0"/>
        </w:numPr>
        <w:tabs>
          <w:tab w:val="left" w:pos="706"/>
        </w:tabs>
        <w:kinsoku/>
        <w:wordWrap/>
        <w:overflowPunct/>
        <w:topLinePunct w:val="0"/>
        <w:autoSpaceDE w:val="0"/>
        <w:autoSpaceDN w:val="0"/>
        <w:bidi w:val="0"/>
        <w:adjustRightInd w:val="0"/>
        <w:snapToGrid/>
        <w:spacing w:after="0" w:line="360" w:lineRule="auto"/>
        <w:ind w:leftChars="200"/>
        <w:jc w:val="both"/>
        <w:textAlignment w:val="auto"/>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（3）、付款方式以卡计价，每兆卡0.2元</w:t>
      </w:r>
      <w:r>
        <w:rPr>
          <w:rFonts w:hint="default" w:ascii="Times New Roman" w:hAnsi="宋体" w:eastAsia="宋体" w:cs="Times New Roman"/>
          <w:color w:val="000000"/>
          <w:kern w:val="2"/>
          <w:sz w:val="21"/>
          <w:szCs w:val="21"/>
          <w:highlight w:val="none"/>
          <w:lang w:val="en-US" w:eastAsia="zh-CN" w:bidi="ar-SA"/>
        </w:rPr>
        <w:t>。如有其他要求，合同中另行规定</w:t>
      </w:r>
    </w:p>
    <w:p>
      <w:pPr>
        <w:pStyle w:val="9"/>
        <w:keepNext w:val="0"/>
        <w:keepLines w:val="0"/>
        <w:pageBreakBefore w:val="0"/>
        <w:widowControl w:val="0"/>
        <w:tabs>
          <w:tab w:val="left" w:pos="706"/>
        </w:tabs>
        <w:kinsoku/>
        <w:wordWrap/>
        <w:overflowPunct/>
        <w:topLinePunct w:val="0"/>
        <w:autoSpaceDE w:val="0"/>
        <w:autoSpaceDN w:val="0"/>
        <w:bidi w:val="0"/>
        <w:adjustRightInd w:val="0"/>
        <w:snapToGrid/>
        <w:spacing w:after="0" w:line="360" w:lineRule="auto"/>
        <w:ind w:left="0" w:leftChars="0" w:firstLine="0" w:firstLineChars="0"/>
        <w:jc w:val="both"/>
        <w:textAlignment w:val="auto"/>
        <w:rPr>
          <w:rFonts w:hint="eastAsia" w:ascii="Times New Roman" w:hAnsi="宋体" w:eastAsia="宋体" w:cs="Times New Roman"/>
          <w:b/>
          <w:bCs/>
          <w:color w:val="000000"/>
          <w:kern w:val="2"/>
          <w:sz w:val="21"/>
          <w:szCs w:val="21"/>
          <w:highlight w:val="none"/>
          <w:lang w:val="en-US" w:eastAsia="zh-CN" w:bidi="ar-SA"/>
        </w:rPr>
      </w:pPr>
      <w:r>
        <w:rPr>
          <w:rFonts w:hint="eastAsia" w:ascii="Times New Roman" w:hAnsi="宋体" w:eastAsia="宋体" w:cs="Times New Roman"/>
          <w:b/>
          <w:bCs/>
          <w:color w:val="000000"/>
          <w:kern w:val="2"/>
          <w:sz w:val="21"/>
          <w:szCs w:val="21"/>
          <w:highlight w:val="none"/>
          <w:lang w:val="en-US" w:eastAsia="zh-CN" w:bidi="ar-SA"/>
        </w:rPr>
        <w:t>二、申请人的资格要求：</w:t>
      </w:r>
      <w:bookmarkEnd w:id="1"/>
    </w:p>
    <w:p>
      <w:pPr>
        <w:keepNext w:val="0"/>
        <w:keepLines w:val="0"/>
        <w:pageBreakBefore w:val="0"/>
        <w:widowControl w:val="0"/>
        <w:kinsoku/>
        <w:wordWrap/>
        <w:overflowPunct/>
        <w:topLinePunct w:val="0"/>
        <w:bidi w:val="0"/>
        <w:snapToGrid w:val="0"/>
        <w:spacing w:line="360" w:lineRule="auto"/>
        <w:ind w:firstLine="420" w:firstLineChars="200"/>
        <w:textAlignment w:val="auto"/>
        <w:rPr>
          <w:rFonts w:hint="eastAsia" w:ascii="宋体" w:hAnsi="宋体" w:eastAsia="宋体" w:cs="宋体"/>
          <w:sz w:val="21"/>
          <w:szCs w:val="21"/>
          <w:highlight w:val="none"/>
        </w:rPr>
      </w:pPr>
      <w:bookmarkStart w:id="2" w:name="bookmark20"/>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、拟参加本项目的投标人应具备有效的营业执照（经营范围包含本次</w:t>
      </w: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内容）；</w:t>
      </w:r>
    </w:p>
    <w:p>
      <w:pPr>
        <w:pStyle w:val="9"/>
        <w:keepNext w:val="0"/>
        <w:keepLines w:val="0"/>
        <w:pageBreakBefore w:val="0"/>
        <w:widowControl w:val="0"/>
        <w:tabs>
          <w:tab w:val="left" w:pos="706"/>
        </w:tabs>
        <w:kinsoku/>
        <w:wordWrap/>
        <w:overflowPunct/>
        <w:topLinePunct w:val="0"/>
        <w:autoSpaceDE w:val="0"/>
        <w:autoSpaceDN w:val="0"/>
        <w:bidi w:val="0"/>
        <w:adjustRightInd w:val="0"/>
        <w:spacing w:after="0" w:line="360" w:lineRule="auto"/>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highlight w:val="none"/>
          <w:lang w:val="en-US" w:eastAsia="zh-CN" w:bidi="ar-SA"/>
        </w:rPr>
        <w:t>2、拟参加本项目投标的潜在投标人参加本次采购活动前未被列入失信被执行人、重大税收违法案件当事人名单。以</w:t>
      </w:r>
      <w:r>
        <w:rPr>
          <w:rFonts w:hint="eastAsia" w:ascii="宋体" w:hAnsi="宋体" w:eastAsia="宋体" w:cs="宋体"/>
          <w:color w:val="000000"/>
          <w:kern w:val="2"/>
          <w:sz w:val="21"/>
          <w:szCs w:val="21"/>
          <w:lang w:val="en-US" w:eastAsia="zh-CN" w:bidi="ar-SA"/>
        </w:rPr>
        <w:t>“信用中国”的查询结果为准；</w:t>
      </w:r>
    </w:p>
    <w:p>
      <w:pPr>
        <w:pStyle w:val="9"/>
        <w:keepNext w:val="0"/>
        <w:keepLines w:val="0"/>
        <w:pageBreakBefore w:val="0"/>
        <w:widowControl w:val="0"/>
        <w:tabs>
          <w:tab w:val="left" w:pos="706"/>
        </w:tabs>
        <w:kinsoku/>
        <w:wordWrap/>
        <w:overflowPunct/>
        <w:topLinePunct w:val="0"/>
        <w:autoSpaceDE w:val="0"/>
        <w:autoSpaceDN w:val="0"/>
        <w:bidi w:val="0"/>
        <w:adjustRightInd w:val="0"/>
        <w:spacing w:after="0" w:line="360" w:lineRule="auto"/>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3、投标企业、企业法定代表人及授权委托人近3年无行贿犯罪行为；（以中国裁判文书网（http://wenshu.court.gov.cn/）的查询结果为准）。</w:t>
      </w:r>
    </w:p>
    <w:p>
      <w:pPr>
        <w:pStyle w:val="9"/>
        <w:keepNext w:val="0"/>
        <w:keepLines w:val="0"/>
        <w:pageBreakBefore w:val="0"/>
        <w:widowControl w:val="0"/>
        <w:tabs>
          <w:tab w:val="left" w:pos="706"/>
        </w:tabs>
        <w:kinsoku/>
        <w:wordWrap/>
        <w:overflowPunct/>
        <w:autoSpaceDE w:val="0"/>
        <w:autoSpaceDN w:val="0"/>
        <w:bidi w:val="0"/>
        <w:adjustRightInd w:val="0"/>
        <w:snapToGrid/>
        <w:spacing w:after="0" w:line="360" w:lineRule="auto"/>
        <w:ind w:left="0" w:leftChars="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与招标人存在利害关系可能影响招标公正性的法人、其他组织或者个人，不得参加投标；单位负责人为同一人或者存在控股、管理关系的不同单位，不得同时参加同一标段投标或者未划分标段的同一招标项目投标；同一集团公司具有独立法人的子公司同时参加同一标段投标或者未划分标段的同一招标项目投标时最多不得超过一家。</w:t>
      </w:r>
    </w:p>
    <w:p>
      <w:pPr>
        <w:pStyle w:val="9"/>
        <w:keepNext w:val="0"/>
        <w:keepLines w:val="0"/>
        <w:pageBreakBefore w:val="0"/>
        <w:widowControl w:val="0"/>
        <w:tabs>
          <w:tab w:val="left" w:pos="706"/>
        </w:tabs>
        <w:kinsoku/>
        <w:wordWrap/>
        <w:overflowPunct/>
        <w:autoSpaceDE w:val="0"/>
        <w:autoSpaceDN w:val="0"/>
        <w:bidi w:val="0"/>
        <w:adjustRightInd w:val="0"/>
        <w:snapToGrid/>
        <w:spacing w:after="0" w:line="360" w:lineRule="auto"/>
        <w:ind w:left="0" w:leftChars="0" w:firstLine="420" w:firstLineChars="200"/>
        <w:jc w:val="both"/>
        <w:textAlignment w:val="auto"/>
        <w:rPr>
          <w:rFonts w:hint="eastAsia" w:ascii="宋体" w:hAnsi="宋体" w:eastAsia="宋体" w:cs="宋体"/>
          <w:color w:val="000000"/>
          <w:kern w:val="2"/>
          <w:sz w:val="21"/>
          <w:szCs w:val="21"/>
          <w:lang w:val="zh-TW" w:eastAsia="zh-CN" w:bidi="ar-SA"/>
        </w:rPr>
      </w:pPr>
      <w:r>
        <w:rPr>
          <w:rFonts w:hint="eastAsia" w:ascii="宋体" w:hAnsi="宋体" w:eastAsia="宋体" w:cs="宋体"/>
          <w:color w:val="000000"/>
          <w:kern w:val="2"/>
          <w:sz w:val="21"/>
          <w:szCs w:val="21"/>
          <w:lang w:val="en-US" w:eastAsia="zh-CN" w:bidi="ar-SA"/>
        </w:rPr>
        <w:t>5、资格审查方式：本项目采用资格后审方式,主要资格审查标准、内容等详见招标文件，只有资格审查合格的投标申请人才有可能被授予合同。</w:t>
      </w:r>
    </w:p>
    <w:p>
      <w:pPr>
        <w:pStyle w:val="2"/>
        <w:keepNext w:val="0"/>
        <w:keepLines w:val="0"/>
        <w:pageBreakBefore w:val="0"/>
        <w:widowControl w:val="0"/>
        <w:kinsoku/>
        <w:wordWrap/>
        <w:overflowPunct/>
        <w:bidi w:val="0"/>
        <w:snapToGrid/>
        <w:spacing w:line="360" w:lineRule="auto"/>
        <w:ind w:left="0" w:leftChars="0" w:firstLine="420" w:firstLineChars="200"/>
        <w:textAlignment w:val="auto"/>
        <w:rPr>
          <w:highlight w:val="none"/>
        </w:rPr>
      </w:pPr>
      <w:r>
        <w:rPr>
          <w:rFonts w:hint="eastAsia" w:eastAsia="宋体"/>
          <w:color w:val="auto"/>
          <w:sz w:val="21"/>
          <w:szCs w:val="21"/>
          <w:highlight w:val="none"/>
          <w:lang w:val="en-US" w:eastAsia="zh-CN"/>
        </w:rPr>
        <w:t>6</w:t>
      </w:r>
      <w:r>
        <w:rPr>
          <w:rFonts w:hint="eastAsia"/>
          <w:color w:val="auto"/>
          <w:sz w:val="21"/>
          <w:szCs w:val="21"/>
          <w:highlight w:val="none"/>
        </w:rPr>
        <w:t>、本项目不接受联合体投标。</w:t>
      </w:r>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b/>
          <w:bCs/>
          <w:color w:val="000000"/>
          <w:kern w:val="2"/>
          <w:sz w:val="21"/>
          <w:szCs w:val="21"/>
          <w:highlight w:val="none"/>
          <w:lang w:val="en-US" w:eastAsia="zh-CN" w:bidi="ar-SA"/>
        </w:rPr>
      </w:pPr>
      <w:r>
        <w:rPr>
          <w:rFonts w:hint="eastAsia" w:ascii="Times New Roman" w:hAnsi="宋体" w:eastAsia="宋体" w:cs="Times New Roman"/>
          <w:b/>
          <w:bCs/>
          <w:color w:val="000000"/>
          <w:kern w:val="2"/>
          <w:sz w:val="21"/>
          <w:szCs w:val="21"/>
          <w:highlight w:val="none"/>
          <w:lang w:val="en-US" w:eastAsia="zh-CN" w:bidi="ar-SA"/>
        </w:rPr>
        <w:t>三、获取招标文件</w:t>
      </w:r>
      <w:bookmarkEnd w:id="2"/>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领取招标文件时间：2022年08月25日至2022年08月31日（提供期限自本公告发布之日起不得少于5个工作日）毎天上午8:30-11:00分，下午13:30-16:00时（北京时间、国家法定假日除外）</w:t>
      </w:r>
    </w:p>
    <w:p>
      <w:pPr>
        <w:pStyle w:val="9"/>
        <w:tabs>
          <w:tab w:val="left" w:pos="706"/>
        </w:tabs>
        <w:autoSpaceDE w:val="0"/>
        <w:autoSpaceDN w:val="0"/>
        <w:adjustRightInd w:val="0"/>
        <w:spacing w:after="0" w:line="560" w:lineRule="exact"/>
        <w:ind w:left="0" w:leftChars="0" w:firstLine="0" w:firstLineChars="0"/>
        <w:jc w:val="both"/>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方式：将获取文件登记表填写好后发送至我单位邮箱：zhengdegongcheng@126.com，并联系项目经理获取文件。</w:t>
      </w:r>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售价：</w:t>
      </w:r>
      <w:bookmarkStart w:id="3" w:name="bookmark21"/>
      <w:r>
        <w:rPr>
          <w:rFonts w:hint="eastAsia" w:ascii="Times New Roman" w:hAnsi="宋体" w:eastAsia="宋体" w:cs="Times New Roman"/>
          <w:color w:val="000000"/>
          <w:kern w:val="2"/>
          <w:sz w:val="21"/>
          <w:szCs w:val="21"/>
          <w:highlight w:val="none"/>
          <w:lang w:val="en-US" w:eastAsia="zh-CN" w:bidi="ar-SA"/>
        </w:rPr>
        <w:t>0元</w:t>
      </w:r>
    </w:p>
    <w:p>
      <w:pPr>
        <w:pStyle w:val="9"/>
        <w:tabs>
          <w:tab w:val="left" w:pos="706"/>
        </w:tabs>
        <w:autoSpaceDE w:val="0"/>
        <w:autoSpaceDN w:val="0"/>
        <w:adjustRightInd w:val="0"/>
        <w:spacing w:after="0" w:line="560" w:lineRule="exact"/>
        <w:ind w:left="0" w:leftChars="0" w:firstLine="0" w:firstLineChars="0"/>
        <w:jc w:val="both"/>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注：逾期不予受理。未领购招标文件不可以参加本项目投标。</w:t>
      </w:r>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b/>
          <w:bCs/>
          <w:color w:val="000000"/>
          <w:kern w:val="2"/>
          <w:sz w:val="21"/>
          <w:szCs w:val="21"/>
          <w:highlight w:val="none"/>
          <w:lang w:val="en-US" w:eastAsia="zh-CN" w:bidi="ar-SA"/>
        </w:rPr>
      </w:pPr>
      <w:r>
        <w:rPr>
          <w:rFonts w:hint="eastAsia" w:ascii="Times New Roman" w:hAnsi="宋体" w:eastAsia="宋体" w:cs="Times New Roman"/>
          <w:b/>
          <w:bCs/>
          <w:color w:val="000000"/>
          <w:kern w:val="2"/>
          <w:sz w:val="21"/>
          <w:szCs w:val="21"/>
          <w:highlight w:val="none"/>
          <w:lang w:val="en-US" w:eastAsia="zh-CN" w:bidi="ar-SA"/>
        </w:rPr>
        <w:t>四、提交投标文件截止时间、开标时间和地点</w:t>
      </w:r>
      <w:bookmarkEnd w:id="3"/>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color w:val="000000"/>
          <w:kern w:val="2"/>
          <w:sz w:val="21"/>
          <w:szCs w:val="21"/>
          <w:highlight w:val="none"/>
          <w:u w:val="none"/>
          <w:lang w:val="en-US" w:eastAsia="zh-CN" w:bidi="ar-SA"/>
        </w:rPr>
      </w:pPr>
      <w:r>
        <w:rPr>
          <w:rFonts w:hint="eastAsia" w:ascii="Times New Roman" w:hAnsi="宋体" w:eastAsia="宋体" w:cs="Times New Roman"/>
          <w:color w:val="000000"/>
          <w:kern w:val="2"/>
          <w:sz w:val="21"/>
          <w:szCs w:val="21"/>
          <w:highlight w:val="none"/>
          <w:u w:val="none"/>
          <w:lang w:val="en-US" w:eastAsia="zh-CN" w:bidi="ar-SA"/>
        </w:rPr>
        <w:t>开标时间：</w:t>
      </w:r>
      <w:r>
        <w:rPr>
          <w:rFonts w:hint="eastAsia" w:ascii="Times New Roman" w:hAnsi="宋体" w:eastAsia="宋体" w:cs="Times New Roman"/>
          <w:color w:val="000000"/>
          <w:kern w:val="2"/>
          <w:sz w:val="21"/>
          <w:szCs w:val="21"/>
          <w:highlight w:val="none"/>
          <w:u w:val="single"/>
          <w:lang w:val="en-US" w:eastAsia="zh-CN" w:bidi="ar-SA"/>
        </w:rPr>
        <w:t>2022年09月14日09点30分</w:t>
      </w:r>
    </w:p>
    <w:p>
      <w:pPr>
        <w:pStyle w:val="9"/>
        <w:tabs>
          <w:tab w:val="left" w:pos="706"/>
        </w:tabs>
        <w:autoSpaceDE w:val="0"/>
        <w:autoSpaceDN w:val="0"/>
        <w:adjustRightInd w:val="0"/>
        <w:spacing w:after="0" w:line="560" w:lineRule="exact"/>
        <w:ind w:left="0" w:leftChars="0" w:firstLine="0" w:firstLineChars="0"/>
        <w:jc w:val="both"/>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开标地点：双鸭山市双福路平安家园小区104号商服</w:t>
      </w:r>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b/>
          <w:bCs/>
          <w:color w:val="000000"/>
          <w:kern w:val="2"/>
          <w:sz w:val="21"/>
          <w:szCs w:val="21"/>
          <w:highlight w:val="none"/>
          <w:lang w:val="en-US" w:eastAsia="zh-CN" w:bidi="ar-SA"/>
        </w:rPr>
      </w:pPr>
      <w:bookmarkStart w:id="4" w:name="bookmark22"/>
      <w:r>
        <w:rPr>
          <w:rFonts w:hint="eastAsia" w:ascii="Times New Roman" w:hAnsi="宋体" w:eastAsia="宋体" w:cs="Times New Roman"/>
          <w:b/>
          <w:bCs/>
          <w:color w:val="000000"/>
          <w:kern w:val="2"/>
          <w:sz w:val="21"/>
          <w:szCs w:val="21"/>
          <w:highlight w:val="none"/>
          <w:lang w:val="en-US" w:eastAsia="zh-CN" w:bidi="ar-SA"/>
        </w:rPr>
        <w:t>五、公告期限</w:t>
      </w:r>
      <w:bookmarkEnd w:id="4"/>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自本公告发布之日起</w:t>
      </w:r>
      <w:r>
        <w:rPr>
          <w:rFonts w:hint="eastAsia" w:ascii="Times New Roman" w:hAnsi="宋体" w:eastAsia="宋体" w:cs="Times New Roman"/>
          <w:color w:val="000000"/>
          <w:kern w:val="2"/>
          <w:sz w:val="21"/>
          <w:szCs w:val="21"/>
          <w:highlight w:val="none"/>
          <w:lang w:val="zh-TW" w:eastAsia="zh-CN" w:bidi="ar-SA"/>
        </w:rPr>
        <w:t>5</w:t>
      </w:r>
      <w:r>
        <w:rPr>
          <w:rFonts w:hint="eastAsia" w:ascii="Times New Roman" w:hAnsi="宋体" w:eastAsia="宋体" w:cs="Times New Roman"/>
          <w:color w:val="000000"/>
          <w:kern w:val="2"/>
          <w:sz w:val="21"/>
          <w:szCs w:val="21"/>
          <w:highlight w:val="none"/>
          <w:lang w:val="en-US" w:eastAsia="zh-CN" w:bidi="ar-SA"/>
        </w:rPr>
        <w:t>个工作日。</w:t>
      </w:r>
      <w:bookmarkStart w:id="5" w:name="bookmark23"/>
    </w:p>
    <w:p>
      <w:pPr>
        <w:pStyle w:val="9"/>
        <w:numPr>
          <w:ilvl w:val="0"/>
          <w:numId w:val="4"/>
        </w:numPr>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b/>
          <w:bCs/>
          <w:color w:val="000000"/>
          <w:kern w:val="2"/>
          <w:sz w:val="21"/>
          <w:szCs w:val="21"/>
          <w:highlight w:val="none"/>
          <w:lang w:val="en-US" w:eastAsia="zh-CN" w:bidi="ar-SA"/>
        </w:rPr>
      </w:pPr>
      <w:r>
        <w:rPr>
          <w:rFonts w:hint="eastAsia" w:ascii="Times New Roman" w:hAnsi="宋体" w:eastAsia="宋体" w:cs="Times New Roman"/>
          <w:b/>
          <w:bCs/>
          <w:color w:val="000000"/>
          <w:kern w:val="2"/>
          <w:sz w:val="21"/>
          <w:szCs w:val="21"/>
          <w:highlight w:val="none"/>
          <w:lang w:val="en-US" w:eastAsia="zh-CN" w:bidi="ar-SA"/>
        </w:rPr>
        <w:t>其他补充事宜</w:t>
      </w:r>
      <w:bookmarkEnd w:id="5"/>
      <w:r>
        <w:rPr>
          <w:rFonts w:hint="eastAsia" w:ascii="Times New Roman" w:hAnsi="宋体" w:eastAsia="宋体" w:cs="Times New Roman"/>
          <w:b/>
          <w:bCs/>
          <w:color w:val="000000"/>
          <w:kern w:val="2"/>
          <w:sz w:val="21"/>
          <w:szCs w:val="21"/>
          <w:highlight w:val="none"/>
          <w:lang w:val="en-US" w:eastAsia="zh-CN" w:bidi="ar-SA"/>
        </w:rPr>
        <w:t>：本公告未尽事宜详见招标文件</w:t>
      </w:r>
    </w:p>
    <w:p>
      <w:pPr>
        <w:pStyle w:val="9"/>
        <w:numPr>
          <w:ilvl w:val="0"/>
          <w:numId w:val="4"/>
        </w:numPr>
        <w:tabs>
          <w:tab w:val="left" w:pos="706"/>
        </w:tabs>
        <w:autoSpaceDE w:val="0"/>
        <w:autoSpaceDN w:val="0"/>
        <w:adjustRightInd w:val="0"/>
        <w:spacing w:after="0" w:line="560" w:lineRule="exact"/>
        <w:ind w:left="0" w:leftChars="0" w:firstLine="0" w:firstLineChars="0"/>
        <w:jc w:val="both"/>
        <w:rPr>
          <w:rFonts w:hint="default" w:ascii="Times New Roman" w:hAnsi="宋体" w:eastAsia="宋体" w:cs="Times New Roman"/>
          <w:b/>
          <w:bCs/>
          <w:color w:val="000000"/>
          <w:kern w:val="2"/>
          <w:sz w:val="21"/>
          <w:szCs w:val="21"/>
          <w:highlight w:val="none"/>
          <w:lang w:val="en-US" w:eastAsia="zh-CN" w:bidi="ar-SA"/>
        </w:rPr>
      </w:pPr>
      <w:r>
        <w:rPr>
          <w:rFonts w:hint="eastAsia" w:ascii="Times New Roman" w:hAnsi="宋体" w:eastAsia="宋体" w:cs="Times New Roman"/>
          <w:b/>
          <w:bCs/>
          <w:color w:val="000000"/>
          <w:kern w:val="2"/>
          <w:sz w:val="21"/>
          <w:szCs w:val="21"/>
          <w:highlight w:val="none"/>
          <w:lang w:val="en-US" w:eastAsia="zh-CN" w:bidi="ar-SA"/>
        </w:rPr>
        <w:t>发布公告媒介：中国政府采购网</w:t>
      </w:r>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b/>
          <w:bCs/>
          <w:color w:val="000000"/>
          <w:kern w:val="2"/>
          <w:sz w:val="21"/>
          <w:szCs w:val="21"/>
          <w:highlight w:val="none"/>
          <w:lang w:val="en-US" w:eastAsia="zh-CN" w:bidi="ar-SA"/>
        </w:rPr>
      </w:pPr>
      <w:r>
        <w:rPr>
          <w:rFonts w:hint="eastAsia" w:ascii="Times New Roman" w:hAnsi="宋体" w:eastAsia="宋体" w:cs="Times New Roman"/>
          <w:b/>
          <w:bCs/>
          <w:color w:val="000000"/>
          <w:kern w:val="2"/>
          <w:sz w:val="21"/>
          <w:szCs w:val="21"/>
          <w:highlight w:val="none"/>
          <w:lang w:val="en-US" w:eastAsia="zh-CN" w:bidi="ar-SA"/>
        </w:rPr>
        <w:t>八、对本次招标提出询问，请按以下方式联系</w:t>
      </w:r>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1.采购人信息</w:t>
      </w:r>
    </w:p>
    <w:p>
      <w:pPr>
        <w:pStyle w:val="9"/>
        <w:tabs>
          <w:tab w:val="left" w:pos="706"/>
        </w:tabs>
        <w:autoSpaceDE w:val="0"/>
        <w:autoSpaceDN w:val="0"/>
        <w:adjustRightInd w:val="0"/>
        <w:spacing w:after="0" w:line="560" w:lineRule="exact"/>
        <w:ind w:left="0" w:leftChars="0" w:firstLine="0" w:firstLineChars="0"/>
        <w:jc w:val="both"/>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名称：双鸭山市龙双供热有限公司</w:t>
      </w:r>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地址：双鸭山市</w:t>
      </w:r>
    </w:p>
    <w:p>
      <w:pPr>
        <w:pStyle w:val="9"/>
        <w:tabs>
          <w:tab w:val="left" w:pos="706"/>
        </w:tabs>
        <w:autoSpaceDE w:val="0"/>
        <w:autoSpaceDN w:val="0"/>
        <w:adjustRightInd w:val="0"/>
        <w:spacing w:after="0" w:line="560" w:lineRule="exact"/>
        <w:ind w:left="0" w:leftChars="0" w:firstLine="0" w:firstLineChars="0"/>
        <w:jc w:val="both"/>
        <w:rPr>
          <w:rFonts w:hint="default" w:ascii="Times New Roman" w:hAnsi="宋体" w:eastAsia="宋体" w:cs="Times New Roman"/>
          <w:color w:val="000000"/>
          <w:kern w:val="2"/>
          <w:sz w:val="21"/>
          <w:szCs w:val="21"/>
          <w:highlight w:val="none"/>
          <w:lang w:val="en-US" w:eastAsia="zh-CN" w:bidi="ar-SA"/>
        </w:rPr>
      </w:pPr>
      <w:r>
        <w:rPr>
          <w:rFonts w:hint="default" w:ascii="Times New Roman" w:hAnsi="宋体" w:eastAsia="宋体" w:cs="Times New Roman"/>
          <w:color w:val="000000"/>
          <w:kern w:val="2"/>
          <w:sz w:val="21"/>
          <w:szCs w:val="21"/>
          <w:highlight w:val="none"/>
          <w:lang w:val="en-US" w:eastAsia="zh-CN" w:bidi="ar-SA"/>
        </w:rPr>
        <w:t>联系人：</w:t>
      </w:r>
      <w:r>
        <w:rPr>
          <w:rFonts w:hint="eastAsia" w:ascii="Times New Roman" w:hAnsi="宋体" w:eastAsia="宋体" w:cs="Times New Roman"/>
          <w:color w:val="000000"/>
          <w:kern w:val="2"/>
          <w:sz w:val="21"/>
          <w:szCs w:val="21"/>
          <w:highlight w:val="none"/>
          <w:lang w:val="en-US" w:eastAsia="zh-CN" w:bidi="ar-SA"/>
        </w:rPr>
        <w:t>王先生</w:t>
      </w:r>
    </w:p>
    <w:p>
      <w:pPr>
        <w:pStyle w:val="9"/>
        <w:tabs>
          <w:tab w:val="left" w:pos="706"/>
        </w:tabs>
        <w:autoSpaceDE w:val="0"/>
        <w:autoSpaceDN w:val="0"/>
        <w:adjustRightInd w:val="0"/>
        <w:spacing w:after="0" w:line="560" w:lineRule="exact"/>
        <w:ind w:left="0" w:leftChars="0" w:firstLine="0" w:firstLineChars="0"/>
        <w:jc w:val="both"/>
        <w:rPr>
          <w:rFonts w:hint="default" w:ascii="Times New Roman" w:hAnsi="宋体" w:eastAsia="宋体" w:cs="Times New Roman"/>
          <w:color w:val="000000"/>
          <w:kern w:val="2"/>
          <w:sz w:val="21"/>
          <w:szCs w:val="21"/>
          <w:highlight w:val="none"/>
          <w:lang w:val="en-US" w:eastAsia="zh-CN" w:bidi="ar-SA"/>
        </w:rPr>
      </w:pPr>
      <w:r>
        <w:rPr>
          <w:rFonts w:hint="default" w:ascii="Times New Roman" w:hAnsi="宋体" w:eastAsia="宋体" w:cs="Times New Roman"/>
          <w:color w:val="000000"/>
          <w:kern w:val="2"/>
          <w:sz w:val="21"/>
          <w:szCs w:val="21"/>
          <w:highlight w:val="none"/>
          <w:lang w:val="en-US" w:eastAsia="zh-CN" w:bidi="ar-SA"/>
        </w:rPr>
        <w:t>联系方式：15545358999</w:t>
      </w:r>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2.采购代理机构信息</w:t>
      </w:r>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名称：双鸭山正德工程项目管理有限公司</w:t>
      </w:r>
      <w:r>
        <w:rPr>
          <w:rFonts w:hint="eastAsia" w:ascii="Times New Roman" w:hAnsi="宋体" w:eastAsia="宋体" w:cs="Times New Roman"/>
          <w:color w:val="000000"/>
          <w:kern w:val="2"/>
          <w:sz w:val="21"/>
          <w:szCs w:val="21"/>
          <w:highlight w:val="none"/>
          <w:lang w:val="zh-TW" w:eastAsia="zh-CN" w:bidi="ar-SA"/>
        </w:rPr>
        <w:tab/>
      </w:r>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地址：双鸭山市双福路平安家园小区104号商服</w:t>
      </w:r>
      <w:r>
        <w:rPr>
          <w:rFonts w:hint="eastAsia" w:ascii="Times New Roman" w:hAnsi="宋体" w:eastAsia="宋体" w:cs="Times New Roman"/>
          <w:color w:val="000000"/>
          <w:kern w:val="2"/>
          <w:sz w:val="21"/>
          <w:szCs w:val="21"/>
          <w:highlight w:val="none"/>
          <w:lang w:val="zh-TW" w:eastAsia="zh-CN" w:bidi="ar-SA"/>
        </w:rPr>
        <w:tab/>
      </w:r>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联系方式：15146911305</w:t>
      </w:r>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3.项目联系方式</w:t>
      </w:r>
    </w:p>
    <w:p>
      <w:pPr>
        <w:pStyle w:val="9"/>
        <w:tabs>
          <w:tab w:val="left" w:pos="706"/>
        </w:tabs>
        <w:autoSpaceDE w:val="0"/>
        <w:autoSpaceDN w:val="0"/>
        <w:adjustRightInd w:val="0"/>
        <w:spacing w:after="0" w:line="560" w:lineRule="exact"/>
        <w:ind w:left="0" w:leftChars="0" w:firstLine="0" w:firstLineChars="0"/>
        <w:jc w:val="both"/>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项目联系人：于女士</w:t>
      </w:r>
    </w:p>
    <w:p>
      <w:pPr>
        <w:pStyle w:val="9"/>
        <w:tabs>
          <w:tab w:val="left" w:pos="706"/>
        </w:tabs>
        <w:autoSpaceDE w:val="0"/>
        <w:autoSpaceDN w:val="0"/>
        <w:adjustRightInd w:val="0"/>
        <w:spacing w:after="0" w:line="560" w:lineRule="exact"/>
        <w:ind w:left="0" w:leftChars="0" w:firstLine="0" w:firstLineChars="0"/>
        <w:jc w:val="both"/>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电</w:t>
      </w:r>
      <w:r>
        <w:rPr>
          <w:rFonts w:hint="eastAsia" w:ascii="Times New Roman" w:hAnsi="宋体" w:eastAsia="宋体" w:cs="Times New Roman"/>
          <w:color w:val="000000"/>
          <w:kern w:val="2"/>
          <w:sz w:val="21"/>
          <w:szCs w:val="21"/>
          <w:highlight w:val="none"/>
          <w:lang w:val="zh-TW" w:eastAsia="zh-CN" w:bidi="ar-SA"/>
        </w:rPr>
        <w:t xml:space="preserve"> </w:t>
      </w:r>
      <w:r>
        <w:rPr>
          <w:rFonts w:hint="eastAsia" w:ascii="Times New Roman" w:hAnsi="宋体" w:eastAsia="宋体" w:cs="Times New Roman"/>
          <w:color w:val="000000"/>
          <w:kern w:val="2"/>
          <w:sz w:val="21"/>
          <w:szCs w:val="21"/>
          <w:highlight w:val="none"/>
          <w:lang w:val="en-US" w:eastAsia="zh-CN" w:bidi="ar-SA"/>
        </w:rPr>
        <w:t>话：15146911305</w:t>
      </w:r>
    </w:p>
    <w:p>
      <w:pPr>
        <w:rPr>
          <w:rStyle w:val="13"/>
          <w:rFonts w:ascii="Calibri"/>
          <w:kern w:val="2"/>
          <w:sz w:val="36"/>
          <w:szCs w:val="36"/>
          <w:highlight w:val="none"/>
          <w:lang w:val="en-US" w:eastAsia="zh-CN" w:bidi="ar-SA"/>
        </w:rPr>
      </w:pPr>
      <w:r>
        <w:rPr>
          <w:rStyle w:val="13"/>
          <w:rFonts w:ascii="Calibri"/>
          <w:kern w:val="2"/>
          <w:sz w:val="36"/>
          <w:szCs w:val="36"/>
          <w:highlight w:val="none"/>
          <w:lang w:val="en-US" w:eastAsia="zh-CN" w:bidi="ar-SA"/>
        </w:rPr>
        <w:br w:type="page"/>
      </w:r>
    </w:p>
    <w:p>
      <w:pPr>
        <w:spacing w:line="360" w:lineRule="auto"/>
        <w:jc w:val="center"/>
        <w:textAlignment w:val="baseline"/>
        <w:rPr>
          <w:rStyle w:val="13"/>
          <w:rFonts w:ascii="Calibri"/>
          <w:kern w:val="2"/>
          <w:sz w:val="36"/>
          <w:szCs w:val="36"/>
          <w:highlight w:val="none"/>
          <w:lang w:val="en-US" w:eastAsia="zh-CN" w:bidi="ar-SA"/>
        </w:rPr>
      </w:pPr>
      <w:r>
        <w:rPr>
          <w:rStyle w:val="13"/>
          <w:rFonts w:ascii="Calibri"/>
          <w:kern w:val="2"/>
          <w:sz w:val="36"/>
          <w:szCs w:val="36"/>
          <w:highlight w:val="none"/>
          <w:lang w:val="en-US" w:eastAsia="zh-CN" w:bidi="ar-SA"/>
        </w:rPr>
        <w:t>第二章 投标人须知</w:t>
      </w:r>
    </w:p>
    <w:p>
      <w:pPr>
        <w:pStyle w:val="17"/>
        <w:keepNext/>
        <w:keepLines/>
        <w:widowControl/>
        <w:spacing w:before="260" w:after="260" w:line="360" w:lineRule="auto"/>
        <w:jc w:val="center"/>
        <w:textAlignment w:val="baseline"/>
        <w:rPr>
          <w:rStyle w:val="13"/>
          <w:rFonts w:ascii="Calibri" w:hAnsi="宋体" w:eastAsia="宋体"/>
          <w:b w:val="0"/>
          <w:bCs w:val="0"/>
          <w:kern w:val="2"/>
          <w:sz w:val="32"/>
          <w:szCs w:val="32"/>
          <w:highlight w:val="none"/>
          <w:lang w:val="en-US" w:eastAsia="zh-CN" w:bidi="ar-SA"/>
        </w:rPr>
      </w:pPr>
      <w:r>
        <w:rPr>
          <w:rStyle w:val="13"/>
          <w:rFonts w:ascii="Calibri" w:hAnsi="宋体" w:eastAsia="宋体"/>
          <w:b w:val="0"/>
          <w:bCs w:val="0"/>
          <w:kern w:val="2"/>
          <w:sz w:val="32"/>
          <w:szCs w:val="32"/>
          <w:highlight w:val="none"/>
          <w:lang w:val="en-US" w:eastAsia="zh-CN" w:bidi="ar-SA"/>
        </w:rPr>
        <w:t>一、说明</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1.资金来源</w:t>
      </w:r>
    </w:p>
    <w:p>
      <w:pPr>
        <w:spacing w:line="360" w:lineRule="auto"/>
        <w:ind w:firstLine="367" w:firstLineChars="175"/>
        <w:jc w:val="both"/>
        <w:textAlignment w:val="baseline"/>
        <w:rPr>
          <w:rStyle w:val="13"/>
          <w:rFonts w:ascii="Calibri"/>
          <w:kern w:val="2"/>
          <w:sz w:val="24"/>
          <w:szCs w:val="24"/>
          <w:highlight w:val="none"/>
          <w:lang w:val="en-US" w:eastAsia="zh-CN" w:bidi="ar-SA"/>
        </w:rPr>
      </w:pPr>
      <w:r>
        <w:rPr>
          <w:rStyle w:val="13"/>
          <w:rFonts w:ascii="宋体" w:hAnsi="宋体"/>
          <w:kern w:val="2"/>
          <w:sz w:val="21"/>
          <w:szCs w:val="21"/>
          <w:highlight w:val="none"/>
          <w:lang w:val="en-US" w:eastAsia="zh-CN" w:bidi="ar-SA"/>
        </w:rPr>
        <w:t>本项目资金来源已经落实，</w:t>
      </w:r>
      <w:r>
        <w:rPr>
          <w:rStyle w:val="13"/>
          <w:rFonts w:ascii="宋体" w:hAnsi="宋体"/>
          <w:kern w:val="2"/>
          <w:sz w:val="21"/>
          <w:szCs w:val="21"/>
          <w:highlight w:val="none"/>
          <w:u w:val="single"/>
          <w:lang w:val="en-US" w:eastAsia="zh-CN" w:bidi="ar-SA"/>
        </w:rPr>
        <w:t>为</w:t>
      </w:r>
      <w:r>
        <w:rPr>
          <w:rStyle w:val="13"/>
          <w:rFonts w:hint="eastAsia" w:ascii="宋体" w:hAnsi="宋体"/>
          <w:kern w:val="2"/>
          <w:sz w:val="21"/>
          <w:szCs w:val="21"/>
          <w:highlight w:val="none"/>
          <w:u w:val="single"/>
          <w:lang w:val="en-US" w:eastAsia="zh-CN" w:bidi="ar-SA"/>
        </w:rPr>
        <w:t>860万（包含增值税专票）</w:t>
      </w:r>
      <w:r>
        <w:rPr>
          <w:rStyle w:val="13"/>
          <w:rFonts w:ascii="宋体" w:hAnsi="宋体"/>
          <w:kern w:val="2"/>
          <w:sz w:val="21"/>
          <w:szCs w:val="21"/>
          <w:highlight w:val="none"/>
          <w:lang w:val="en-US" w:eastAsia="zh-CN" w:bidi="ar-SA"/>
        </w:rPr>
        <w:t>,用于支付本次招标合同项下的款项。</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2.定义</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2.1“采购人”是指本次采购项目的用户单位</w:t>
      </w:r>
      <w:r>
        <w:rPr>
          <w:rStyle w:val="13"/>
          <w:rFonts w:ascii="Calibri" w:hAnsi="宋体"/>
          <w:kern w:val="2"/>
          <w:sz w:val="21"/>
          <w:szCs w:val="21"/>
          <w:highlight w:val="none"/>
          <w:u w:val="single"/>
          <w:lang w:val="en-US" w:eastAsia="zh-CN" w:bidi="ar-SA"/>
        </w:rPr>
        <w:t>双鸭山市龙双供热有限公司</w:t>
      </w:r>
      <w:r>
        <w:rPr>
          <w:rStyle w:val="13"/>
          <w:rFonts w:ascii="Calibri" w:hAnsi="宋体"/>
          <w:kern w:val="2"/>
          <w:sz w:val="21"/>
          <w:szCs w:val="21"/>
          <w:highlight w:val="none"/>
          <w:lang w:val="en-US" w:eastAsia="zh-CN" w:bidi="ar-SA"/>
        </w:rPr>
        <w:t>，也称招标人。</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2.2“潜在投标人”是指对本项目有兴趣，愿意参加投标并按合法途径获取招标文件的法人或者其他组织。</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2.3“投标人”是指购买本项目招标文件后，按照招标文件约定，在规定时间和地点递交投标文件的法人或其他组织。</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2.4“招标代理机构”是指接受采购人委托，负责组织本项目招标全过程的</w:t>
      </w:r>
      <w:r>
        <w:rPr>
          <w:rStyle w:val="13"/>
          <w:rFonts w:hint="eastAsia" w:ascii="Calibri" w:hAnsi="宋体"/>
          <w:kern w:val="2"/>
          <w:sz w:val="21"/>
          <w:szCs w:val="21"/>
          <w:highlight w:val="none"/>
          <w:u w:val="single"/>
          <w:lang w:val="en-US" w:eastAsia="zh-CN" w:bidi="ar-SA"/>
        </w:rPr>
        <w:t>双鸭山正德工程项目管理有限公司</w:t>
      </w:r>
      <w:r>
        <w:rPr>
          <w:rStyle w:val="13"/>
          <w:rFonts w:ascii="Calibri" w:hAnsi="宋体"/>
          <w:kern w:val="2"/>
          <w:sz w:val="21"/>
          <w:szCs w:val="21"/>
          <w:highlight w:val="none"/>
          <w:lang w:val="en-US" w:eastAsia="zh-CN" w:bidi="ar-SA"/>
        </w:rPr>
        <w:t>。</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2.5“货物”</w:t>
      </w:r>
      <w:r>
        <w:rPr>
          <w:rStyle w:val="13"/>
          <w:rFonts w:ascii="Calibri" w:hAnsi="宋体"/>
          <w:kern w:val="0"/>
          <w:sz w:val="21"/>
          <w:szCs w:val="21"/>
          <w:highlight w:val="none"/>
          <w:lang w:val="en-US" w:eastAsia="zh-CN" w:bidi="ar-SA"/>
        </w:rPr>
        <w:t>是指招标文件所述的各种形态和种类的物品，包括原材料、燃料、设备、产品等。</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2.6“服务”是指招标文件中规定的与本项目运营有关的其他相关服务义务。</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3.合格投标人的资格条件</w:t>
      </w:r>
    </w:p>
    <w:p>
      <w:pPr>
        <w:spacing w:line="360" w:lineRule="auto"/>
        <w:ind w:firstLine="420" w:firstLineChars="200"/>
        <w:jc w:val="both"/>
        <w:textAlignment w:val="baseline"/>
        <w:rPr>
          <w:rStyle w:val="13"/>
          <w:rFonts w:hint="eastAsia" w:ascii="Calibri" w:hAnsi="宋体" w:cs="Times New Roman"/>
          <w:kern w:val="2"/>
          <w:sz w:val="21"/>
          <w:szCs w:val="21"/>
          <w:highlight w:val="none"/>
          <w:lang w:val="en-US" w:eastAsia="zh-CN" w:bidi="ar-SA"/>
        </w:rPr>
      </w:pPr>
      <w:r>
        <w:rPr>
          <w:rStyle w:val="13"/>
          <w:rFonts w:hint="eastAsia" w:ascii="Calibri" w:hAnsi="宋体" w:cs="Times New Roman"/>
          <w:kern w:val="2"/>
          <w:sz w:val="21"/>
          <w:szCs w:val="21"/>
          <w:highlight w:val="none"/>
          <w:lang w:val="en-US" w:eastAsia="zh-CN" w:bidi="ar-SA"/>
        </w:rPr>
        <w:t>3.1拟参加本项目的投标人应具备有效的营业执照（经营范围包含本次采购内容）；</w:t>
      </w:r>
    </w:p>
    <w:p>
      <w:pPr>
        <w:spacing w:line="360" w:lineRule="auto"/>
        <w:ind w:firstLine="420" w:firstLineChars="200"/>
        <w:jc w:val="both"/>
        <w:textAlignment w:val="baseline"/>
        <w:rPr>
          <w:rStyle w:val="13"/>
          <w:rFonts w:hint="eastAsia" w:ascii="Calibri" w:hAnsi="宋体" w:cs="Times New Roman"/>
          <w:kern w:val="2"/>
          <w:sz w:val="21"/>
          <w:szCs w:val="21"/>
          <w:highlight w:val="none"/>
          <w:lang w:val="en-US" w:eastAsia="zh-CN" w:bidi="ar-SA"/>
        </w:rPr>
      </w:pPr>
      <w:r>
        <w:rPr>
          <w:rStyle w:val="13"/>
          <w:rFonts w:hint="eastAsia" w:ascii="Calibri" w:hAnsi="宋体" w:cs="Times New Roman"/>
          <w:kern w:val="2"/>
          <w:sz w:val="21"/>
          <w:szCs w:val="21"/>
          <w:highlight w:val="none"/>
          <w:lang w:val="en-US" w:eastAsia="zh-CN" w:bidi="ar-SA"/>
        </w:rPr>
        <w:t>3.2拟参加本项目投标的潜在投标人参加本次采购活动前未被列入失信被执行人、重大税收违法案件当事人名单。以“信用中国”的查询结果为准；</w:t>
      </w:r>
    </w:p>
    <w:p>
      <w:pPr>
        <w:spacing w:line="360" w:lineRule="auto"/>
        <w:ind w:firstLine="420" w:firstLineChars="200"/>
        <w:jc w:val="both"/>
        <w:textAlignment w:val="baseline"/>
        <w:rPr>
          <w:rStyle w:val="13"/>
          <w:rFonts w:hint="eastAsia" w:ascii="Calibri" w:hAnsi="宋体" w:cs="Times New Roman"/>
          <w:kern w:val="2"/>
          <w:sz w:val="21"/>
          <w:szCs w:val="21"/>
          <w:highlight w:val="none"/>
          <w:lang w:val="en-US" w:eastAsia="zh-CN" w:bidi="ar-SA"/>
        </w:rPr>
      </w:pPr>
      <w:r>
        <w:rPr>
          <w:rStyle w:val="13"/>
          <w:rFonts w:hint="eastAsia" w:ascii="Calibri" w:hAnsi="宋体" w:cs="Times New Roman"/>
          <w:kern w:val="2"/>
          <w:sz w:val="21"/>
          <w:szCs w:val="21"/>
          <w:highlight w:val="none"/>
          <w:lang w:val="en-US" w:eastAsia="zh-CN" w:bidi="ar-SA"/>
        </w:rPr>
        <w:t>3.3投标企业、企业法定代表人及授权委托人近3年无行贿犯罪行为；（以中国裁判文书网（http://wenshu.court.gov.cn/）的查询结果为准）。</w:t>
      </w:r>
    </w:p>
    <w:p>
      <w:pPr>
        <w:spacing w:line="360" w:lineRule="auto"/>
        <w:ind w:firstLine="420" w:firstLineChars="200"/>
        <w:jc w:val="both"/>
        <w:textAlignment w:val="baseline"/>
        <w:rPr>
          <w:rStyle w:val="13"/>
          <w:rFonts w:hint="eastAsia" w:ascii="Calibri" w:hAnsi="宋体" w:cs="Times New Roman"/>
          <w:kern w:val="2"/>
          <w:sz w:val="21"/>
          <w:szCs w:val="21"/>
          <w:highlight w:val="none"/>
          <w:lang w:val="en-US" w:eastAsia="zh-CN" w:bidi="ar-SA"/>
        </w:rPr>
      </w:pPr>
      <w:r>
        <w:rPr>
          <w:rStyle w:val="13"/>
          <w:rFonts w:hint="eastAsia" w:ascii="Calibri" w:hAnsi="宋体" w:cs="Times New Roman"/>
          <w:kern w:val="2"/>
          <w:sz w:val="21"/>
          <w:szCs w:val="21"/>
          <w:highlight w:val="none"/>
          <w:lang w:val="en-US" w:eastAsia="zh-CN" w:bidi="ar-SA"/>
        </w:rPr>
        <w:t>3.4与招标人存在利害关系可能影响招标公正性的法人、其他组织或者个人，不得参加投标；单位负责人为同一人或者存在控股、管理关系的不同单位，不得同时参加同一标段投标或者未划分标段的同一招标项目投标；同一集团公司具有独立法人的子公司同时参加同一标段投标或者未划分标段的同一招标项目投标时最多不得超过一家。</w:t>
      </w:r>
    </w:p>
    <w:p>
      <w:pPr>
        <w:spacing w:line="360" w:lineRule="auto"/>
        <w:ind w:firstLine="420" w:firstLineChars="200"/>
        <w:jc w:val="both"/>
        <w:textAlignment w:val="baseline"/>
        <w:rPr>
          <w:rStyle w:val="13"/>
          <w:rFonts w:hint="eastAsia" w:ascii="Calibri" w:hAnsi="宋体" w:cs="Times New Roman"/>
          <w:kern w:val="2"/>
          <w:sz w:val="21"/>
          <w:szCs w:val="21"/>
          <w:highlight w:val="none"/>
          <w:lang w:val="en-US" w:eastAsia="zh-CN" w:bidi="ar-SA"/>
        </w:rPr>
      </w:pPr>
      <w:r>
        <w:rPr>
          <w:rStyle w:val="13"/>
          <w:rFonts w:hint="eastAsia" w:ascii="Calibri" w:hAnsi="宋体" w:cs="Times New Roman"/>
          <w:kern w:val="2"/>
          <w:sz w:val="21"/>
          <w:szCs w:val="21"/>
          <w:highlight w:val="none"/>
          <w:lang w:val="en-US" w:eastAsia="zh-CN" w:bidi="ar-SA"/>
        </w:rPr>
        <w:t>3.5资格审查方式：本项目采用资格后审方式,主要资格审查标准、内容等详见招标文件，只有资格审查合格的投标申请人才有可能被授予合同。</w:t>
      </w:r>
    </w:p>
    <w:p>
      <w:pPr>
        <w:spacing w:line="360" w:lineRule="auto"/>
        <w:ind w:firstLine="420" w:firstLineChars="200"/>
        <w:jc w:val="both"/>
        <w:textAlignment w:val="baseline"/>
        <w:rPr>
          <w:rStyle w:val="13"/>
          <w:rFonts w:ascii="Calibri" w:hAnsi="宋体" w:cs="Times New Roman"/>
          <w:kern w:val="2"/>
          <w:sz w:val="21"/>
          <w:szCs w:val="21"/>
          <w:highlight w:val="none"/>
          <w:lang w:val="en-US" w:eastAsia="zh-CN" w:bidi="ar-SA"/>
        </w:rPr>
      </w:pPr>
      <w:r>
        <w:rPr>
          <w:rStyle w:val="13"/>
          <w:rFonts w:hint="eastAsia" w:ascii="Calibri" w:hAnsi="宋体" w:cs="Times New Roman"/>
          <w:kern w:val="2"/>
          <w:sz w:val="21"/>
          <w:szCs w:val="21"/>
          <w:highlight w:val="none"/>
          <w:lang w:val="en-US" w:eastAsia="zh-CN" w:bidi="ar-SA"/>
        </w:rPr>
        <w:t>3.6本项目不接受联合体投标。</w:t>
      </w:r>
    </w:p>
    <w:p>
      <w:pPr>
        <w:pStyle w:val="18"/>
        <w:keepNext/>
        <w:keepLines/>
        <w:widowControl/>
        <w:numPr>
          <w:ilvl w:val="0"/>
          <w:numId w:val="5"/>
        </w:numPr>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投标费用</w:t>
      </w:r>
    </w:p>
    <w:p>
      <w:pPr>
        <w:spacing w:line="360" w:lineRule="auto"/>
        <w:ind w:firstLine="420"/>
        <w:jc w:val="both"/>
        <w:textAlignment w:val="baseline"/>
        <w:rPr>
          <w:rStyle w:val="13"/>
          <w:kern w:val="2"/>
          <w:sz w:val="21"/>
          <w:highlight w:val="none"/>
          <w:lang w:val="en-US" w:eastAsia="zh-CN" w:bidi="ar-SA"/>
        </w:rPr>
      </w:pPr>
      <w:r>
        <w:rPr>
          <w:rStyle w:val="13"/>
          <w:rFonts w:ascii="Calibri" w:hAnsi="宋体"/>
          <w:kern w:val="2"/>
          <w:sz w:val="21"/>
          <w:szCs w:val="21"/>
          <w:highlight w:val="none"/>
          <w:lang w:val="en-US" w:eastAsia="zh-CN" w:bidi="ar-SA"/>
        </w:rPr>
        <w:t>无论投标过程中的作法和结果如何，投标人应承担其参与投标活动的一切费用。在任何情况下采购代理机构及采购人对上述费用均不负任何责任。</w:t>
      </w:r>
    </w:p>
    <w:p>
      <w:pPr>
        <w:pStyle w:val="18"/>
        <w:keepNext/>
        <w:keepLines/>
        <w:widowControl/>
        <w:numPr>
          <w:ilvl w:val="0"/>
          <w:numId w:val="6"/>
        </w:numPr>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现场考察及标前答疑会</w:t>
      </w:r>
    </w:p>
    <w:p>
      <w:pPr>
        <w:spacing w:line="360" w:lineRule="auto"/>
        <w:ind w:firstLine="420"/>
        <w:jc w:val="both"/>
        <w:textAlignment w:val="baseline"/>
        <w:rPr>
          <w:rStyle w:val="13"/>
          <w:rFonts w:ascii="宋体" w:hAnsi="宋体"/>
          <w:kern w:val="2"/>
          <w:sz w:val="21"/>
          <w:highlight w:val="none"/>
          <w:lang w:val="en-US" w:eastAsia="zh-CN" w:bidi="ar-SA"/>
        </w:rPr>
      </w:pPr>
      <w:r>
        <w:rPr>
          <w:rStyle w:val="13"/>
          <w:rFonts w:ascii="Calibri" w:hAnsi="宋体"/>
          <w:kern w:val="2"/>
          <w:sz w:val="21"/>
          <w:szCs w:val="21"/>
          <w:highlight w:val="none"/>
          <w:lang w:val="en-US" w:eastAsia="zh-CN" w:bidi="ar-SA"/>
        </w:rPr>
        <w:t>5.1</w:t>
      </w:r>
      <w:r>
        <w:rPr>
          <w:rStyle w:val="13"/>
          <w:rFonts w:ascii="宋体" w:hAnsi="宋体"/>
          <w:kern w:val="2"/>
          <w:sz w:val="21"/>
          <w:highlight w:val="none"/>
          <w:lang w:val="en-US" w:eastAsia="zh-CN" w:bidi="ar-SA"/>
        </w:rPr>
        <w:t>本项目不组织标前答疑会。</w:t>
      </w:r>
    </w:p>
    <w:p>
      <w:pPr>
        <w:spacing w:line="360" w:lineRule="auto"/>
        <w:ind w:firstLine="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5.2本项目采购人不集中组织进行现场踏勘，建议潜在投标人在获取招标文件之后，对现场进行勘查，避免对投标内容理解偏离，造成损失。如供应商不进行现场勘察，造成对招标文件理解错误，损失由投标方自行承担，投标人承担踏勘现场所发生的自身费用。</w:t>
      </w:r>
    </w:p>
    <w:p>
      <w:pPr>
        <w:pStyle w:val="18"/>
        <w:keepNext/>
        <w:keepLines/>
        <w:widowControl/>
        <w:numPr>
          <w:ilvl w:val="0"/>
          <w:numId w:val="6"/>
        </w:numPr>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委托</w:t>
      </w:r>
    </w:p>
    <w:p>
      <w:pPr>
        <w:spacing w:line="360" w:lineRule="auto"/>
        <w:ind w:firstLine="420"/>
        <w:jc w:val="both"/>
        <w:textAlignment w:val="baseline"/>
        <w:rPr>
          <w:rStyle w:val="13"/>
          <w:kern w:val="2"/>
          <w:sz w:val="21"/>
          <w:highlight w:val="none"/>
          <w:lang w:val="en-US" w:eastAsia="zh-CN" w:bidi="ar-SA"/>
        </w:rPr>
      </w:pPr>
      <w:r>
        <w:rPr>
          <w:rStyle w:val="13"/>
          <w:rFonts w:ascii="Calibri" w:hAnsi="宋体"/>
          <w:kern w:val="2"/>
          <w:sz w:val="21"/>
          <w:szCs w:val="21"/>
          <w:highlight w:val="none"/>
          <w:lang w:val="en-US" w:eastAsia="zh-CN" w:bidi="ar-SA"/>
        </w:rPr>
        <w:t>6.1</w:t>
      </w:r>
      <w:r>
        <w:rPr>
          <w:rStyle w:val="13"/>
          <w:kern w:val="2"/>
          <w:sz w:val="21"/>
          <w:highlight w:val="none"/>
          <w:lang w:val="en-US" w:eastAsia="zh-CN" w:bidi="ar-SA"/>
        </w:rPr>
        <w:t>如果投标代表不是法定代表人，必须持有经法定代表人签署的《法定代表人授权书》（附件统一格式）原件。投标代表是法定代表人的无需提供授权书。</w:t>
      </w:r>
    </w:p>
    <w:p>
      <w:pPr>
        <w:spacing w:line="360" w:lineRule="auto"/>
        <w:ind w:firstLine="420"/>
        <w:jc w:val="both"/>
        <w:textAlignment w:val="baseline"/>
        <w:rPr>
          <w:rStyle w:val="13"/>
          <w:rFonts w:ascii="Calibri" w:hAnsi="宋体" w:eastAsia="宋体" w:cs="Times New Roman"/>
          <w:b/>
          <w:bCs/>
          <w:kern w:val="2"/>
          <w:sz w:val="32"/>
          <w:szCs w:val="32"/>
          <w:highlight w:val="none"/>
          <w:lang w:val="en-US" w:eastAsia="zh-CN" w:bidi="ar-SA"/>
        </w:rPr>
      </w:pPr>
      <w:r>
        <w:rPr>
          <w:rStyle w:val="13"/>
          <w:rFonts w:ascii="Calibri" w:hAnsi="宋体"/>
          <w:kern w:val="2"/>
          <w:sz w:val="21"/>
          <w:szCs w:val="21"/>
          <w:highlight w:val="none"/>
          <w:lang w:val="en-US" w:eastAsia="zh-CN" w:bidi="ar-SA"/>
        </w:rPr>
        <w:t>6.2</w:t>
      </w:r>
      <w:r>
        <w:rPr>
          <w:rStyle w:val="13"/>
          <w:kern w:val="2"/>
          <w:sz w:val="21"/>
          <w:highlight w:val="none"/>
          <w:lang w:val="en-US" w:eastAsia="zh-CN" w:bidi="ar-SA"/>
        </w:rPr>
        <w:t>投标代表在同一个项目中只能接受一个投标人的委托参加投标。</w:t>
      </w:r>
    </w:p>
    <w:p>
      <w:pPr>
        <w:rPr>
          <w:rStyle w:val="13"/>
          <w:rFonts w:ascii="宋体" w:hAnsi="宋体" w:eastAsia="宋体"/>
          <w:b w:val="0"/>
          <w:bCs w:val="0"/>
          <w:kern w:val="2"/>
          <w:sz w:val="32"/>
          <w:szCs w:val="20"/>
          <w:highlight w:val="none"/>
          <w:lang w:val="en-US" w:eastAsia="zh-CN" w:bidi="ar-SA"/>
        </w:rPr>
      </w:pPr>
      <w:r>
        <w:rPr>
          <w:rStyle w:val="13"/>
          <w:rFonts w:ascii="宋体" w:hAnsi="宋体" w:eastAsia="宋体"/>
          <w:b w:val="0"/>
          <w:bCs w:val="0"/>
          <w:kern w:val="2"/>
          <w:sz w:val="32"/>
          <w:szCs w:val="20"/>
          <w:highlight w:val="none"/>
          <w:lang w:val="en-US" w:eastAsia="zh-CN" w:bidi="ar-SA"/>
        </w:rPr>
        <w:br w:type="page"/>
      </w:r>
    </w:p>
    <w:p>
      <w:pPr>
        <w:pStyle w:val="17"/>
        <w:keepNext/>
        <w:keepLines/>
        <w:widowControl/>
        <w:spacing w:before="260" w:after="260" w:line="360" w:lineRule="auto"/>
        <w:jc w:val="center"/>
        <w:textAlignment w:val="baseline"/>
        <w:rPr>
          <w:rStyle w:val="13"/>
          <w:rFonts w:ascii="Calibri" w:hAnsi="宋体" w:eastAsia="宋体" w:cs="Times New Roman"/>
          <w:b/>
          <w:bCs/>
          <w:kern w:val="2"/>
          <w:sz w:val="32"/>
          <w:szCs w:val="32"/>
          <w:highlight w:val="none"/>
          <w:lang w:val="en-US" w:eastAsia="zh-CN" w:bidi="ar-SA"/>
        </w:rPr>
      </w:pPr>
      <w:r>
        <w:rPr>
          <w:rStyle w:val="13"/>
          <w:rFonts w:ascii="宋体" w:hAnsi="宋体" w:eastAsia="宋体"/>
          <w:b w:val="0"/>
          <w:bCs w:val="0"/>
          <w:kern w:val="2"/>
          <w:sz w:val="32"/>
          <w:szCs w:val="20"/>
          <w:highlight w:val="none"/>
          <w:lang w:val="en-US" w:eastAsia="zh-CN" w:bidi="ar-SA"/>
        </w:rPr>
        <w:t>二、招标文件</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8.招标文件的编制依据</w:t>
      </w:r>
    </w:p>
    <w:p>
      <w:pPr>
        <w:spacing w:line="360" w:lineRule="auto"/>
        <w:ind w:firstLine="378" w:firstLineChars="180"/>
        <w:jc w:val="both"/>
        <w:textAlignment w:val="baseline"/>
        <w:rPr>
          <w:rStyle w:val="13"/>
          <w:rFonts w:ascii="Calibri" w:hAnsi="宋体" w:cs="Times New Roman"/>
          <w:bCs/>
          <w:kern w:val="2"/>
          <w:sz w:val="21"/>
          <w:szCs w:val="21"/>
          <w:highlight w:val="none"/>
          <w:lang w:val="en-US" w:eastAsia="zh-CN" w:bidi="ar-SA"/>
        </w:rPr>
      </w:pPr>
      <w:r>
        <w:rPr>
          <w:rStyle w:val="13"/>
          <w:rFonts w:ascii="Calibri" w:hAnsi="宋体" w:cs="Times New Roman"/>
          <w:bCs/>
          <w:kern w:val="2"/>
          <w:sz w:val="21"/>
          <w:szCs w:val="21"/>
          <w:highlight w:val="none"/>
          <w:lang w:val="en-US" w:eastAsia="zh-CN" w:bidi="ar-SA"/>
        </w:rPr>
        <w:t>本招标文件依据中华人民共和国《政府采购法》和《政府采购货物和服务招投标管理办法》及国家有关法律法规编制。</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9.招标文件的组成</w:t>
      </w:r>
    </w:p>
    <w:p>
      <w:pPr>
        <w:spacing w:line="360" w:lineRule="auto"/>
        <w:ind w:left="420" w:left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9.1 招标文件由招标文件目录所列内容及在招标过程中发出的更正和补充文件组成。</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9.2 招标文件目录所列内容如下：</w:t>
      </w:r>
    </w:p>
    <w:p>
      <w:pPr>
        <w:numPr>
          <w:ilvl w:val="1"/>
          <w:numId w:val="7"/>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投标邀请</w:t>
      </w:r>
    </w:p>
    <w:p>
      <w:pPr>
        <w:numPr>
          <w:ilvl w:val="1"/>
          <w:numId w:val="7"/>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投标人须知</w:t>
      </w:r>
    </w:p>
    <w:p>
      <w:pPr>
        <w:numPr>
          <w:ilvl w:val="1"/>
          <w:numId w:val="7"/>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采购内容及技术要求</w:t>
      </w:r>
    </w:p>
    <w:p>
      <w:pPr>
        <w:numPr>
          <w:ilvl w:val="1"/>
          <w:numId w:val="7"/>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合同格式及主要条款</w:t>
      </w:r>
    </w:p>
    <w:p>
      <w:pPr>
        <w:numPr>
          <w:ilvl w:val="1"/>
          <w:numId w:val="7"/>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投标文件格式</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9.3除非有特殊需要，招标文件不单独提供本项目使用地的自然环境、气候条件、公有设施、配套设施等情况，投标人若对以上情况要求了解，可以向采购人询问或者经招标人同意后，到使用地勘查，否则将被视为熟悉上述与履行合同有关的一切情况。</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10.招标文件的澄清和修改</w:t>
      </w:r>
    </w:p>
    <w:p>
      <w:pPr>
        <w:spacing w:line="360" w:lineRule="auto"/>
        <w:ind w:firstLine="420"/>
        <w:jc w:val="both"/>
        <w:textAlignment w:val="baseline"/>
        <w:rPr>
          <w:rStyle w:val="12"/>
          <w:rFonts w:ascii="Calibri" w:hAnsi="宋体" w:cs="宋体"/>
          <w:b w:val="0"/>
          <w:bCs/>
          <w:kern w:val="0"/>
          <w:sz w:val="21"/>
          <w:szCs w:val="21"/>
          <w:highlight w:val="none"/>
          <w:lang w:val="en-US" w:eastAsia="zh-CN" w:bidi="ar-SA"/>
        </w:rPr>
      </w:pPr>
      <w:r>
        <w:rPr>
          <w:rStyle w:val="12"/>
          <w:rFonts w:ascii="Calibri" w:hAnsi="宋体" w:cs="宋体"/>
          <w:b w:val="0"/>
          <w:bCs/>
          <w:kern w:val="0"/>
          <w:sz w:val="21"/>
          <w:szCs w:val="21"/>
          <w:highlight w:val="none"/>
          <w:lang w:val="en-US" w:eastAsia="zh-CN" w:bidi="ar-SA"/>
        </w:rPr>
        <w:t xml:space="preserve">10.1 </w:t>
      </w:r>
      <w:r>
        <w:rPr>
          <w:rStyle w:val="13"/>
          <w:rFonts w:ascii="Calibri"/>
          <w:kern w:val="2"/>
          <w:sz w:val="21"/>
          <w:szCs w:val="21"/>
          <w:highlight w:val="none"/>
          <w:lang w:val="en-US" w:eastAsia="zh-CN" w:bidi="ar-SA"/>
        </w:rPr>
        <w:t>招标文件发出以后，招标人可以对已发出的招标文件进行必要的澄清或者修改。</w:t>
      </w:r>
    </w:p>
    <w:p>
      <w:pPr>
        <w:spacing w:line="360" w:lineRule="auto"/>
        <w:ind w:firstLine="420" w:firstLineChars="200"/>
        <w:jc w:val="both"/>
        <w:textAlignment w:val="baseline"/>
        <w:rPr>
          <w:rStyle w:val="13"/>
          <w:rFonts w:ascii="Calibri"/>
          <w:kern w:val="2"/>
          <w:sz w:val="21"/>
          <w:szCs w:val="21"/>
          <w:highlight w:val="none"/>
          <w:lang w:val="en-US" w:eastAsia="zh-CN" w:bidi="ar-SA"/>
        </w:rPr>
      </w:pPr>
      <w:r>
        <w:rPr>
          <w:rStyle w:val="13"/>
          <w:rFonts w:ascii="Calibri" w:hAnsi="宋体"/>
          <w:kern w:val="2"/>
          <w:sz w:val="21"/>
          <w:szCs w:val="21"/>
          <w:highlight w:val="none"/>
          <w:lang w:val="en-US" w:eastAsia="zh-CN" w:bidi="ar-SA"/>
        </w:rPr>
        <w:t xml:space="preserve">10.2 </w:t>
      </w:r>
      <w:r>
        <w:rPr>
          <w:rStyle w:val="13"/>
          <w:rFonts w:ascii="Calibri"/>
          <w:kern w:val="2"/>
          <w:sz w:val="21"/>
          <w:szCs w:val="21"/>
          <w:highlight w:val="none"/>
          <w:lang w:val="en-US" w:eastAsia="zh-CN" w:bidi="ar-SA"/>
        </w:rPr>
        <w:t>招标人对已发出的招标文件进行必要的澄清或者修改的，应当在招标文件要求提交投标文件截止时间至少十五日前。</w:t>
      </w:r>
    </w:p>
    <w:p>
      <w:pPr>
        <w:spacing w:line="360" w:lineRule="auto"/>
        <w:ind w:firstLine="472" w:firstLineChars="225"/>
        <w:jc w:val="both"/>
        <w:textAlignment w:val="baseline"/>
        <w:rPr>
          <w:rStyle w:val="12"/>
          <w:rFonts w:ascii="Calibri" w:hAnsi="宋体" w:cs="宋体"/>
          <w:b w:val="0"/>
          <w:bCs/>
          <w:kern w:val="0"/>
          <w:sz w:val="21"/>
          <w:szCs w:val="21"/>
          <w:highlight w:val="none"/>
          <w:lang w:val="en-US" w:eastAsia="zh-CN" w:bidi="ar-SA"/>
        </w:rPr>
      </w:pPr>
      <w:r>
        <w:rPr>
          <w:rStyle w:val="13"/>
          <w:rFonts w:ascii="Calibri" w:hAnsi="宋体"/>
          <w:kern w:val="2"/>
          <w:sz w:val="21"/>
          <w:szCs w:val="21"/>
          <w:highlight w:val="none"/>
          <w:lang w:val="en-US" w:eastAsia="zh-CN" w:bidi="ar-SA"/>
        </w:rPr>
        <w:t>10.3对于召开标前答疑会的项目，在标前答疑会上采购单位将就招标项目的具体要求、使用目的等情况做出简介，投标人对招标文件如有疑义需要澄清，或认为技术参数、评分细则中存在排他性和不合理条款的，须在本项目标前会结束前用书面形式通知采购代理机构，采购代理机构应以《标前会答疑纪要》的书面形式作出答复，分发给所有购买招标文件的投标人。标前会答复后 1 个工作日内若无疑义，视同投标人响应招标文件中的各项要求，逾期将不被受理。</w:t>
      </w:r>
    </w:p>
    <w:p>
      <w:pPr>
        <w:spacing w:line="360" w:lineRule="auto"/>
        <w:ind w:firstLine="472" w:firstLineChars="225"/>
        <w:jc w:val="both"/>
        <w:textAlignment w:val="baseline"/>
        <w:rPr>
          <w:rStyle w:val="13"/>
          <w:rFonts w:ascii="Calibri" w:hAnsi="宋体"/>
          <w:kern w:val="2"/>
          <w:sz w:val="21"/>
          <w:szCs w:val="21"/>
          <w:highlight w:val="none"/>
          <w:lang w:val="en-US" w:eastAsia="zh-CN" w:bidi="ar-SA"/>
        </w:rPr>
      </w:pPr>
      <w:r>
        <w:rPr>
          <w:rStyle w:val="12"/>
          <w:rFonts w:ascii="Calibri" w:hAnsi="宋体" w:cs="宋体"/>
          <w:b w:val="0"/>
          <w:bCs/>
          <w:kern w:val="0"/>
          <w:sz w:val="21"/>
          <w:szCs w:val="21"/>
          <w:highlight w:val="none"/>
          <w:lang w:val="en-US" w:eastAsia="zh-CN" w:bidi="ar-SA"/>
        </w:rPr>
        <w:t>10.4</w:t>
      </w:r>
      <w:r>
        <w:rPr>
          <w:rStyle w:val="13"/>
          <w:rFonts w:ascii="Calibri" w:hAnsi="宋体"/>
          <w:kern w:val="2"/>
          <w:sz w:val="21"/>
          <w:szCs w:val="21"/>
          <w:highlight w:val="none"/>
          <w:lang w:val="en-US" w:eastAsia="zh-CN" w:bidi="ar-SA"/>
        </w:rPr>
        <w:t xml:space="preserve"> 对于未采用标前会制度的项目，潜在投标人或者其他利害关系人对招标文件有异议的也可要求澄清，应当在投标截止时间 10 日前提出。招标人应当自收到异议之日起 3 日内作出答复；作出答复前，应当暂停招标投标活动。任何要求对招标文件进行澄清的投标人应以书面形式通知招标机构。对投标截止时间十五天以前收到的对招标文件的澄清要求，招标机构应以书面形式予以答复，同时将该答复提供给每个购买招标文件的投标人（答复中不标明问题的来源）。</w:t>
      </w:r>
    </w:p>
    <w:p>
      <w:pPr>
        <w:spacing w:line="360" w:lineRule="auto"/>
        <w:ind w:firstLine="472" w:firstLineChars="225"/>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10.5澄清或者修改的内容可能影响投标文件编制的，采购代理机构在投标截止时间至少 15日前，以书面形式通知所有获取招标文件的潜在投标人；不足 15 日的，为使投标人有足够的时间按招标文件的澄清或修改来修正投标文件，采购代理机构会酌情顺延提交投标文件的截止时间。并将以书面形式通知所有获取招标文件的潜在投标人。</w:t>
      </w:r>
    </w:p>
    <w:p>
      <w:pPr>
        <w:spacing w:line="360" w:lineRule="auto"/>
        <w:ind w:firstLine="472" w:firstLineChars="225"/>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10.6对投标和开标截止时间的修改，在招标文件要求提交投标文件的截止时间 3 日前进行。在此情况下，招标人和投标人受投标截止期制约的所有权利和义务均应延长至新的截止日期。</w:t>
      </w:r>
    </w:p>
    <w:p>
      <w:pPr>
        <w:spacing w:line="360" w:lineRule="auto"/>
        <w:ind w:firstLine="472" w:firstLineChars="225"/>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10.7所有对于招标文件的澄清和修改，采购代理机构将以书面形式通知所有投标人，并在财政部门指定的政府采购信息发布媒体上发布更正公告。投标人在收到该通知后应立即到现场或以传真的形式予以确认。更正和补充均作为招标文件的组成部分，对投标人具有约束力。</w:t>
      </w:r>
    </w:p>
    <w:p>
      <w:pPr>
        <w:spacing w:line="360" w:lineRule="auto"/>
        <w:ind w:firstLine="472" w:firstLineChars="225"/>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10.8更正公告、变更公告均以在财政部门指定的政府采购信息发布媒体上发布的为准，如果内容互相矛盾时，以最后发出的为准。</w:t>
      </w:r>
    </w:p>
    <w:p>
      <w:pPr>
        <w:pStyle w:val="17"/>
        <w:keepNext/>
        <w:keepLines/>
        <w:widowControl/>
        <w:spacing w:before="260" w:after="260" w:line="360" w:lineRule="auto"/>
        <w:jc w:val="both"/>
        <w:textAlignment w:val="baseline"/>
        <w:rPr>
          <w:rStyle w:val="13"/>
          <w:rFonts w:ascii="Calibri" w:hAnsi="宋体" w:eastAsia="宋体" w:cs="Times New Roman"/>
          <w:b/>
          <w:bCs/>
          <w:kern w:val="2"/>
          <w:sz w:val="32"/>
          <w:szCs w:val="32"/>
          <w:highlight w:val="none"/>
          <w:lang w:val="en-US" w:eastAsia="zh-CN" w:bidi="ar-SA"/>
        </w:rPr>
      </w:pPr>
    </w:p>
    <w:p>
      <w:pPr>
        <w:pStyle w:val="17"/>
        <w:keepNext/>
        <w:keepLines/>
        <w:widowControl/>
        <w:spacing w:before="260" w:after="260" w:line="360" w:lineRule="auto"/>
        <w:jc w:val="center"/>
        <w:textAlignment w:val="baseline"/>
        <w:rPr>
          <w:rStyle w:val="13"/>
          <w:rFonts w:ascii="Calibri" w:hAnsi="宋体" w:eastAsia="宋体" w:cs="Times New Roman"/>
          <w:b/>
          <w:bCs/>
          <w:kern w:val="2"/>
          <w:sz w:val="32"/>
          <w:szCs w:val="32"/>
          <w:highlight w:val="none"/>
          <w:lang w:val="en-US" w:eastAsia="zh-CN" w:bidi="ar-SA"/>
        </w:rPr>
      </w:pPr>
      <w:r>
        <w:rPr>
          <w:rStyle w:val="13"/>
          <w:rFonts w:ascii="宋体" w:hAnsi="宋体" w:eastAsia="宋体"/>
          <w:b w:val="0"/>
          <w:bCs w:val="0"/>
          <w:kern w:val="2"/>
          <w:sz w:val="32"/>
          <w:szCs w:val="20"/>
          <w:highlight w:val="none"/>
          <w:lang w:val="en-US" w:eastAsia="zh-CN" w:bidi="ar-SA"/>
        </w:rPr>
        <w:br w:type="page"/>
      </w:r>
      <w:r>
        <w:rPr>
          <w:rStyle w:val="13"/>
          <w:rFonts w:ascii="宋体" w:hAnsi="宋体" w:eastAsia="宋体"/>
          <w:b w:val="0"/>
          <w:bCs w:val="0"/>
          <w:kern w:val="2"/>
          <w:sz w:val="32"/>
          <w:szCs w:val="20"/>
          <w:highlight w:val="none"/>
          <w:lang w:val="en-US" w:eastAsia="zh-CN" w:bidi="ar-SA"/>
        </w:rPr>
        <w:t>三、投标文件</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11.投标语言及计量单位</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11.1所有文件均应以中文书写。如果投标人提供的文件资料以其它语言书写，投标人应将其译成中文，其他语言文本与中文译本如有差异，以中文为准</w:t>
      </w:r>
      <w:r>
        <w:rPr>
          <w:rStyle w:val="13"/>
          <w:rFonts w:ascii="Calibri" w:hAnsi="Arial" w:eastAsia="仿宋_GB2312"/>
          <w:kern w:val="2"/>
          <w:sz w:val="21"/>
          <w:szCs w:val="21"/>
          <w:highlight w:val="none"/>
          <w:lang w:val="en-US" w:eastAsia="zh-CN" w:bidi="ar-SA"/>
        </w:rPr>
        <w:t>。</w:t>
      </w:r>
      <w:r>
        <w:rPr>
          <w:rStyle w:val="13"/>
          <w:rFonts w:ascii="Calibri" w:hAnsi="宋体"/>
          <w:kern w:val="2"/>
          <w:sz w:val="21"/>
          <w:szCs w:val="21"/>
          <w:highlight w:val="none"/>
          <w:lang w:val="en-US" w:eastAsia="zh-CN" w:bidi="ar-SA"/>
        </w:rPr>
        <w:t>否则将不予采纳所引用的内容。</w:t>
      </w:r>
    </w:p>
    <w:p>
      <w:pPr>
        <w:spacing w:line="360" w:lineRule="auto"/>
        <w:ind w:firstLine="367" w:firstLineChars="175"/>
        <w:jc w:val="both"/>
        <w:textAlignment w:val="baseline"/>
        <w:rPr>
          <w:rStyle w:val="13"/>
          <w:rFonts w:ascii="Calibri" w:hAnsi="宋体"/>
          <w:kern w:val="2"/>
          <w:sz w:val="24"/>
          <w:highlight w:val="none"/>
          <w:lang w:val="en-US" w:eastAsia="zh-CN" w:bidi="ar-SA"/>
        </w:rPr>
      </w:pPr>
      <w:r>
        <w:rPr>
          <w:rStyle w:val="13"/>
          <w:rFonts w:ascii="Calibri" w:hAnsi="宋体"/>
          <w:kern w:val="2"/>
          <w:sz w:val="21"/>
          <w:szCs w:val="21"/>
          <w:highlight w:val="none"/>
          <w:lang w:val="en-US" w:eastAsia="zh-CN" w:bidi="ar-SA"/>
        </w:rPr>
        <w:t>11.2除非招标文件的技术规范另有规定，投标文件各种计量单位及符号应采用中华人民共和国法定计量单位。</w:t>
      </w:r>
    </w:p>
    <w:p>
      <w:pPr>
        <w:pStyle w:val="18"/>
        <w:keepNext/>
        <w:keepLines/>
        <w:widowControl/>
        <w:spacing w:before="260" w:after="260" w:line="360" w:lineRule="auto"/>
        <w:textAlignment w:val="baseline"/>
        <w:rPr>
          <w:rStyle w:val="13"/>
          <w:rFonts w:ascii="Calibri" w:hAnsi="宋体" w:cs="Times New Roman"/>
          <w:b/>
          <w:bCs/>
          <w:kern w:val="2"/>
          <w:sz w:val="24"/>
          <w:szCs w:val="32"/>
          <w:highlight w:val="none"/>
          <w:lang w:bidi="ar-SA"/>
        </w:rPr>
      </w:pPr>
      <w:r>
        <w:rPr>
          <w:rStyle w:val="13"/>
          <w:rFonts w:ascii="Calibri" w:cs="Times New Roman"/>
          <w:b/>
          <w:bCs/>
          <w:kern w:val="0"/>
          <w:sz w:val="24"/>
          <w:szCs w:val="24"/>
          <w:highlight w:val="none"/>
          <w:lang w:bidi="ar-SA"/>
        </w:rPr>
        <w:t>12.投标文件的编写</w:t>
      </w:r>
    </w:p>
    <w:p>
      <w:pPr>
        <w:snapToGrid w:val="0"/>
        <w:spacing w:line="360" w:lineRule="auto"/>
        <w:ind w:firstLine="420" w:firstLineChars="200"/>
        <w:jc w:val="both"/>
        <w:textAlignment w:val="baseline"/>
        <w:rPr>
          <w:rStyle w:val="13"/>
          <w:rFonts w:ascii="Calibri" w:hAnsi="宋体" w:cs="Times New Roman"/>
          <w:bCs/>
          <w:kern w:val="2"/>
          <w:sz w:val="21"/>
          <w:szCs w:val="21"/>
          <w:highlight w:val="none"/>
          <w:lang w:val="en-US" w:eastAsia="zh-CN" w:bidi="ar-SA"/>
        </w:rPr>
      </w:pPr>
      <w:r>
        <w:rPr>
          <w:rStyle w:val="13"/>
          <w:rFonts w:ascii="Calibri" w:hAnsi="宋体" w:cs="Lucida Sans Unicode"/>
          <w:bCs/>
          <w:kern w:val="2"/>
          <w:sz w:val="21"/>
          <w:szCs w:val="21"/>
          <w:highlight w:val="none"/>
          <w:lang w:val="en-US" w:eastAsia="zh-CN" w:bidi="ar-SA"/>
        </w:rPr>
        <w:t>12.1</w:t>
      </w:r>
      <w:r>
        <w:rPr>
          <w:rStyle w:val="13"/>
          <w:rFonts w:ascii="Calibri" w:hAnsi="宋体" w:cs="Times New Roman"/>
          <w:bCs/>
          <w:kern w:val="2"/>
          <w:sz w:val="21"/>
          <w:szCs w:val="21"/>
          <w:highlight w:val="none"/>
          <w:lang w:val="en-US" w:eastAsia="zh-CN" w:bidi="ar-SA"/>
        </w:rPr>
        <w:t>投标人应仔细阅读招标文件的所有内容，按照招标文件的要求提交投标文件。投标文件应对招标文件的要求作出实质性响应，不按招标文件的要求提供的投标文件和资料，可能导致投标被拒绝。</w:t>
      </w:r>
    </w:p>
    <w:p>
      <w:pPr>
        <w:snapToGrid w:val="0"/>
        <w:spacing w:line="360" w:lineRule="auto"/>
        <w:ind w:firstLine="420" w:firstLineChars="200"/>
        <w:jc w:val="both"/>
        <w:textAlignment w:val="baseline"/>
        <w:rPr>
          <w:rStyle w:val="13"/>
          <w:rFonts w:ascii="Calibri" w:hAnsi="宋体" w:cs="Times New Roman"/>
          <w:bCs/>
          <w:kern w:val="2"/>
          <w:sz w:val="21"/>
          <w:szCs w:val="21"/>
          <w:highlight w:val="none"/>
          <w:lang w:val="en-US" w:eastAsia="zh-CN" w:bidi="ar-SA"/>
        </w:rPr>
      </w:pPr>
      <w:r>
        <w:rPr>
          <w:rStyle w:val="13"/>
          <w:rFonts w:ascii="Calibri" w:hAnsi="宋体" w:cs="Times New Roman"/>
          <w:bCs/>
          <w:kern w:val="2"/>
          <w:sz w:val="21"/>
          <w:szCs w:val="21"/>
          <w:highlight w:val="none"/>
          <w:lang w:val="en-US" w:eastAsia="zh-CN" w:bidi="ar-SA"/>
        </w:rPr>
        <w:t>12.2投标人必须对投标文件所提供的全部资料的真实性承担法律责任，并无条件接受采购人、采购代理机构和政府采购监督管理部门对其中任何资料进行核实的要求。各投标人若提供虚假资料，一经发现将没收其全部保证金；虚假资料若在评标过程中发现，还将视为无效投标；若在评标后发现，还将取消其中标资格；并根据本文件和相关法律法规追究其相关责任。</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12.3投标人随同投标文件提供的技术资料（含法定检测机构的测试报告、鉴定文件等）必须规范、完整，不能模棱两可、似是而非，否则将被视为未实质性响应招标要求。</w:t>
      </w:r>
    </w:p>
    <w:p>
      <w:pPr>
        <w:spacing w:line="360" w:lineRule="auto"/>
        <w:ind w:firstLine="367" w:firstLineChars="175"/>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12.4投标人应详细说明其投标其投标服务的内容、售后服务、服务周期等。</w:t>
      </w:r>
    </w:p>
    <w:p>
      <w:pPr>
        <w:spacing w:line="360" w:lineRule="auto"/>
        <w:ind w:firstLine="367" w:firstLineChars="175"/>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12.5投标人提供的服务必须符合相应的国家标准、行业标准及规范要求。</w:t>
      </w:r>
    </w:p>
    <w:p>
      <w:pPr>
        <w:spacing w:line="360" w:lineRule="auto"/>
        <w:ind w:firstLine="367" w:firstLineChars="175"/>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12.6招标人不接受投标人对于本招标文件中支付条款的偏差和服务范围的偏差或投标人明确提出的缺漏项。</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13.投标文件的组成</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13.1投标文件一般由价格部分、商务部分、技术部分和其他部分组成。</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13.2 投标人编写的投标文件至少包括下列内容：</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13.2.1 价格部分（经济标）包括：</w:t>
      </w:r>
    </w:p>
    <w:p>
      <w:pPr>
        <w:spacing w:line="360" w:lineRule="auto"/>
        <w:ind w:left="4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1.投标函；</w:t>
      </w:r>
    </w:p>
    <w:p>
      <w:pPr>
        <w:spacing w:line="360" w:lineRule="auto"/>
        <w:ind w:left="4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2.开标一览表；</w:t>
      </w:r>
    </w:p>
    <w:p>
      <w:pPr>
        <w:spacing w:line="360" w:lineRule="auto"/>
        <w:ind w:left="4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13.2.2 商务部分包括：</w:t>
      </w:r>
    </w:p>
    <w:p>
      <w:pPr>
        <w:spacing w:line="360" w:lineRule="auto"/>
        <w:ind w:left="4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1.法定代表人身份证明</w:t>
      </w:r>
    </w:p>
    <w:p>
      <w:pPr>
        <w:spacing w:line="360" w:lineRule="auto"/>
        <w:ind w:left="4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2.法定代表人授权书</w:t>
      </w:r>
    </w:p>
    <w:p>
      <w:pPr>
        <w:spacing w:line="360" w:lineRule="auto"/>
        <w:ind w:left="454" w:leftChars="216"/>
        <w:jc w:val="both"/>
        <w:textAlignment w:val="baseline"/>
        <w:rPr>
          <w:rStyle w:val="13"/>
          <w:kern w:val="2"/>
          <w:sz w:val="21"/>
          <w:highlight w:val="none"/>
          <w:lang w:val="en-US" w:eastAsia="zh-CN" w:bidi="ar-SA"/>
        </w:rPr>
      </w:pPr>
      <w:r>
        <w:rPr>
          <w:rStyle w:val="13"/>
          <w:rFonts w:ascii="Calibri" w:hAnsi="宋体"/>
          <w:kern w:val="2"/>
          <w:sz w:val="21"/>
          <w:szCs w:val="21"/>
          <w:highlight w:val="none"/>
          <w:lang w:val="en-US" w:eastAsia="zh-CN" w:bidi="ar-SA"/>
        </w:rPr>
        <w:t>3.有关资格证明文件；（包括所有能够证明投标人资格的材料）</w:t>
      </w:r>
    </w:p>
    <w:p>
      <w:pPr>
        <w:spacing w:line="360" w:lineRule="auto"/>
        <w:ind w:left="4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4招标文件要求的其他内容。</w:t>
      </w:r>
    </w:p>
    <w:p>
      <w:pPr>
        <w:spacing w:line="360" w:lineRule="auto"/>
        <w:ind w:left="4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13.2.3技术部分包括：</w:t>
      </w:r>
    </w:p>
    <w:p>
      <w:pPr>
        <w:numPr>
          <w:ilvl w:val="0"/>
          <w:numId w:val="8"/>
        </w:numPr>
        <w:spacing w:line="360" w:lineRule="auto"/>
        <w:ind w:left="4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售后服务体系及措施。（售后服务内容、措施及相关承诺；包括响应时间、本地化服务措施、服务内容、联系人、联系电话等。）</w:t>
      </w:r>
    </w:p>
    <w:p>
      <w:pPr>
        <w:numPr>
          <w:ilvl w:val="0"/>
          <w:numId w:val="8"/>
        </w:numPr>
        <w:spacing w:line="360" w:lineRule="auto"/>
        <w:ind w:left="4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其他能证明投标符合招标要求的技术材料。</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14.投标文件格式</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14.1投标人应按招标文件提供的格式编写投标文件，招标文件提供标准格式的按标准格式填列，未提供标准格式的可自行拟定。</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14.2投标文件必须编制目录、逐页标注连续页码并装订成册，不得采用活页夹，否则视为无效投标文件。</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15.投标报价</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15.1所有投标报价均以人民币元报价。投标价格应为折扣后完成本项目相关服务所需的一切费用。</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15.2投标人应完整地填写开标一览表，按格式填写、签署、盖章。开标一览表为在开标仪式上唱标的内容，不得自行增减内容。</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15.3开标一览表中标明的价格在政府采购合同执行过程中是固定不变的，投标人不得以任何理由予以变更。以可调整的价格提交的投标将被视为非响应性投标，作为无效投标处理。</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15.4投标人对投标报价若有说明应在开标一览表显著处予以注明，未宣读的投标价格、价格折扣和招标文件允许提供的投标方案等实质内容，评标时不予承认。投标人的投标文件若有上述内容未被唱出，应在唱标时及时声明、澄清。否则，采购代理机构和采购单位对此不承担任何责任。</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15.5对于投标人在开标一览表和投标文件中列出的赠送条款，在开标时不予唱标，在评审时不得作为评分因素或者调整评标价格的依据，也不作为优先中标的条件。</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15.6招标人不接受有任何可选择性的报价。总报价应为完成本项目所需的所有费用。</w:t>
      </w:r>
    </w:p>
    <w:p>
      <w:pPr>
        <w:spacing w:line="360" w:lineRule="auto"/>
        <w:ind w:firstLine="420" w:firstLineChars="200"/>
        <w:jc w:val="both"/>
        <w:textAlignment w:val="baseline"/>
        <w:rPr>
          <w:rStyle w:val="13"/>
          <w:rFonts w:ascii="Calibri" w:hAnsi="宋体"/>
          <w:kern w:val="2"/>
          <w:sz w:val="24"/>
          <w:highlight w:val="none"/>
          <w:lang w:val="en-US" w:eastAsia="zh-CN" w:bidi="ar-SA"/>
        </w:rPr>
      </w:pPr>
      <w:r>
        <w:rPr>
          <w:rStyle w:val="13"/>
          <w:rFonts w:ascii="Calibri" w:hAnsi="宋体"/>
          <w:kern w:val="2"/>
          <w:sz w:val="21"/>
          <w:szCs w:val="21"/>
          <w:highlight w:val="none"/>
          <w:lang w:val="en-US" w:eastAsia="zh-CN" w:bidi="ar-SA"/>
        </w:rPr>
        <w:t>15.7 最低报价不能作为中标的保证。</w:t>
      </w:r>
    </w:p>
    <w:p>
      <w:pPr>
        <w:spacing w:line="360" w:lineRule="auto"/>
        <w:ind w:firstLine="420" w:firstLineChars="200"/>
        <w:jc w:val="both"/>
        <w:textAlignment w:val="baseline"/>
        <w:rPr>
          <w:rStyle w:val="13"/>
          <w:rFonts w:ascii="Calibri" w:hAnsi="宋体" w:cs="Lucida Sans Unicode"/>
          <w:bCs/>
          <w:kern w:val="2"/>
          <w:sz w:val="21"/>
          <w:szCs w:val="21"/>
          <w:highlight w:val="none"/>
          <w:lang w:val="en-US" w:eastAsia="zh-CN" w:bidi="ar-SA"/>
        </w:rPr>
      </w:pPr>
      <w:r>
        <w:rPr>
          <w:rStyle w:val="13"/>
          <w:rFonts w:ascii="Calibri" w:hAnsi="宋体" w:cs="Times New Roman"/>
          <w:bCs/>
          <w:kern w:val="2"/>
          <w:sz w:val="21"/>
          <w:szCs w:val="21"/>
          <w:highlight w:val="none"/>
          <w:lang w:val="en-US" w:eastAsia="zh-CN" w:bidi="ar-SA"/>
        </w:rPr>
        <w:t>15.8投标报价</w:t>
      </w:r>
      <w:r>
        <w:rPr>
          <w:rStyle w:val="13"/>
          <w:rFonts w:ascii="Calibri" w:hAnsi="宋体" w:cs="Lucida Sans Unicode"/>
          <w:bCs/>
          <w:kern w:val="2"/>
          <w:sz w:val="21"/>
          <w:szCs w:val="21"/>
          <w:highlight w:val="none"/>
          <w:lang w:val="en-US" w:eastAsia="zh-CN" w:bidi="ar-SA"/>
        </w:rPr>
        <w:t>超过招标项目预算金额的投标文件为无效投标文件。</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 xml:space="preserve">16.投标保证金 </w:t>
      </w:r>
    </w:p>
    <w:p>
      <w:pPr>
        <w:spacing w:line="360" w:lineRule="auto"/>
        <w:ind w:firstLine="420" w:firstLineChars="200"/>
        <w:jc w:val="both"/>
        <w:textAlignment w:val="baseline"/>
        <w:rPr>
          <w:rStyle w:val="13"/>
          <w:rFonts w:ascii="宋体" w:hAnsi="宋体"/>
          <w:kern w:val="2"/>
          <w:sz w:val="21"/>
          <w:szCs w:val="22"/>
          <w:highlight w:val="none"/>
          <w:lang w:val="en-US" w:eastAsia="zh-CN" w:bidi="ar-SA"/>
        </w:rPr>
      </w:pPr>
      <w:r>
        <w:rPr>
          <w:rStyle w:val="13"/>
          <w:rFonts w:ascii="宋体" w:hAnsi="宋体"/>
          <w:kern w:val="2"/>
          <w:sz w:val="21"/>
          <w:szCs w:val="22"/>
          <w:highlight w:val="none"/>
          <w:lang w:val="en-US" w:eastAsia="zh-CN" w:bidi="ar-SA"/>
        </w:rPr>
        <w:t>16.1投标人按招标文件的规定提交投标保证金，并作为其投标的一部分。未按要求提交投标保证金的投标文件为无效投标文件。</w:t>
      </w:r>
    </w:p>
    <w:p>
      <w:pPr>
        <w:spacing w:line="360" w:lineRule="auto"/>
        <w:ind w:firstLine="420" w:firstLineChars="200"/>
        <w:jc w:val="both"/>
        <w:textAlignment w:val="baseline"/>
        <w:rPr>
          <w:rStyle w:val="13"/>
          <w:rFonts w:ascii="宋体" w:hAnsi="宋体"/>
          <w:kern w:val="2"/>
          <w:sz w:val="21"/>
          <w:szCs w:val="22"/>
          <w:highlight w:val="none"/>
          <w:lang w:val="en-US" w:eastAsia="zh-CN" w:bidi="ar-SA"/>
        </w:rPr>
      </w:pPr>
      <w:r>
        <w:rPr>
          <w:rStyle w:val="13"/>
          <w:rFonts w:ascii="宋体" w:hAnsi="宋体"/>
          <w:kern w:val="2"/>
          <w:sz w:val="21"/>
          <w:szCs w:val="22"/>
          <w:highlight w:val="none"/>
          <w:lang w:val="en-US" w:eastAsia="zh-CN" w:bidi="ar-SA"/>
        </w:rPr>
        <w:t>16.2投标保证金缴纳形式：电汇。付款单位名称必须与投标人名称一致，未按要求递交投标保证金的视为其投标无效。</w:t>
      </w:r>
    </w:p>
    <w:p>
      <w:pPr>
        <w:spacing w:line="360" w:lineRule="auto"/>
        <w:ind w:firstLine="420" w:firstLineChars="200"/>
        <w:jc w:val="both"/>
        <w:textAlignment w:val="baseline"/>
        <w:rPr>
          <w:rStyle w:val="13"/>
          <w:rFonts w:ascii="宋体" w:hAnsi="宋体"/>
          <w:kern w:val="2"/>
          <w:sz w:val="21"/>
          <w:highlight w:val="none"/>
          <w:lang w:val="en-US" w:eastAsia="zh-CN" w:bidi="ar-SA"/>
        </w:rPr>
      </w:pPr>
      <w:r>
        <w:rPr>
          <w:rStyle w:val="13"/>
          <w:rFonts w:ascii="Calibri" w:hAnsi="宋体"/>
          <w:kern w:val="2"/>
          <w:sz w:val="21"/>
          <w:szCs w:val="21"/>
          <w:highlight w:val="none"/>
          <w:lang w:val="en-US" w:eastAsia="zh-CN" w:bidi="ar-SA"/>
        </w:rPr>
        <w:t>16.3</w:t>
      </w:r>
      <w:r>
        <w:rPr>
          <w:rStyle w:val="13"/>
          <w:rFonts w:ascii="宋体" w:hAnsi="宋体"/>
          <w:kern w:val="2"/>
          <w:sz w:val="21"/>
          <w:highlight w:val="none"/>
          <w:lang w:val="en-US" w:eastAsia="zh-CN" w:bidi="ar-SA"/>
        </w:rPr>
        <w:t>投标保证金采用电汇形式缴纳的，须由投标人从企业工商注册所在地基本账户拨付至</w:t>
      </w:r>
      <w:r>
        <w:rPr>
          <w:rStyle w:val="13"/>
          <w:rFonts w:hint="eastAsia" w:ascii="宋体" w:hAnsi="宋体"/>
          <w:kern w:val="2"/>
          <w:sz w:val="21"/>
          <w:highlight w:val="none"/>
          <w:lang w:val="en-US" w:eastAsia="zh-CN" w:bidi="ar-SA"/>
        </w:rPr>
        <w:t>双鸭山正德工程项目管理有限公司</w:t>
      </w:r>
      <w:r>
        <w:rPr>
          <w:rStyle w:val="13"/>
          <w:rFonts w:ascii="宋体" w:hAnsi="宋体"/>
          <w:kern w:val="2"/>
          <w:sz w:val="21"/>
          <w:highlight w:val="none"/>
          <w:lang w:val="en-US" w:eastAsia="zh-CN" w:bidi="ar-SA"/>
        </w:rPr>
        <w:t>保证金专用账户，且投标保证金的付款单位与投标单位的名称必须一致。电汇凭证必须注明项目名称及用途。（如因未注明项目名称及用途所造成的一切后果均由投标人自行负责，项目全称无法全标注时需写项目简称。）</w:t>
      </w:r>
    </w:p>
    <w:p>
      <w:pPr>
        <w:spacing w:line="360" w:lineRule="auto"/>
        <w:ind w:left="420" w:leftChars="200" w:firstLine="0" w:firstLineChars="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开户名称：双鸭山正德工程项目管理有限公司</w:t>
      </w:r>
      <w:r>
        <w:rPr>
          <w:rStyle w:val="13"/>
          <w:rFonts w:ascii="Calibri" w:hAnsi="宋体"/>
          <w:kern w:val="2"/>
          <w:sz w:val="21"/>
          <w:szCs w:val="21"/>
          <w:highlight w:val="none"/>
          <w:lang w:val="en-US" w:eastAsia="zh-CN" w:bidi="ar-SA"/>
        </w:rPr>
        <w:br w:type="textWrapping"/>
      </w:r>
      <w:r>
        <w:rPr>
          <w:rStyle w:val="13"/>
          <w:rFonts w:ascii="Calibri" w:hAnsi="宋体"/>
          <w:kern w:val="2"/>
          <w:sz w:val="21"/>
          <w:szCs w:val="21"/>
          <w:highlight w:val="none"/>
          <w:lang w:val="en-US" w:eastAsia="zh-CN" w:bidi="ar-SA"/>
        </w:rPr>
        <w:t>开户银行：中国邮政储蓄银行股份有限公司双鸭山市八马路支行</w:t>
      </w:r>
      <w:r>
        <w:rPr>
          <w:rStyle w:val="13"/>
          <w:rFonts w:ascii="Calibri" w:hAnsi="宋体"/>
          <w:kern w:val="2"/>
          <w:sz w:val="21"/>
          <w:szCs w:val="21"/>
          <w:highlight w:val="none"/>
          <w:lang w:val="en-US" w:eastAsia="zh-CN" w:bidi="ar-SA"/>
        </w:rPr>
        <w:br w:type="textWrapping"/>
      </w:r>
      <w:r>
        <w:rPr>
          <w:rStyle w:val="13"/>
          <w:rFonts w:ascii="Calibri" w:hAnsi="宋体"/>
          <w:kern w:val="2"/>
          <w:sz w:val="21"/>
          <w:szCs w:val="21"/>
          <w:highlight w:val="none"/>
          <w:lang w:val="en-US" w:eastAsia="zh-CN" w:bidi="ar-SA"/>
        </w:rPr>
        <w:t>账  号：923009010015668951</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16.4 投标保证金的金额：</w:t>
      </w:r>
      <w:r>
        <w:rPr>
          <w:rStyle w:val="13"/>
          <w:rFonts w:hint="eastAsia" w:ascii="Calibri" w:hAnsi="宋体"/>
          <w:kern w:val="2"/>
          <w:sz w:val="21"/>
          <w:szCs w:val="21"/>
          <w:highlight w:val="none"/>
          <w:lang w:val="en-US" w:eastAsia="zh-CN" w:bidi="ar-SA"/>
        </w:rPr>
        <w:t>9</w:t>
      </w:r>
      <w:r>
        <w:rPr>
          <w:rStyle w:val="13"/>
          <w:rFonts w:hint="eastAsia" w:ascii="Calibri" w:hAnsi="宋体" w:eastAsia="黑体"/>
          <w:kern w:val="2"/>
          <w:sz w:val="21"/>
          <w:szCs w:val="21"/>
          <w:highlight w:val="none"/>
          <w:lang w:val="en-US" w:eastAsia="zh-CN" w:bidi="ar-SA"/>
        </w:rPr>
        <w:t>万元</w:t>
      </w:r>
      <w:r>
        <w:rPr>
          <w:rStyle w:val="13"/>
          <w:rFonts w:ascii="Calibri" w:hAnsi="宋体"/>
          <w:kern w:val="2"/>
          <w:sz w:val="21"/>
          <w:szCs w:val="21"/>
          <w:highlight w:val="none"/>
          <w:lang w:val="en-US" w:eastAsia="zh-CN" w:bidi="ar-SA"/>
        </w:rPr>
        <w:t>人民币</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16.5 投标保证金递交截止时间：投标截止时间前。</w:t>
      </w:r>
    </w:p>
    <w:p>
      <w:pPr>
        <w:spacing w:line="360" w:lineRule="auto"/>
        <w:ind w:firstLine="420" w:firstLineChars="200"/>
        <w:jc w:val="both"/>
        <w:textAlignment w:val="baseline"/>
        <w:rPr>
          <w:rStyle w:val="13"/>
          <w:rFonts w:ascii="Calibri" w:hAnsi="宋体" w:cs="Times New Roman"/>
          <w:b/>
          <w:bCs/>
          <w:kern w:val="2"/>
          <w:sz w:val="21"/>
          <w:szCs w:val="21"/>
          <w:highlight w:val="none"/>
          <w:lang w:val="en-US" w:eastAsia="zh-CN" w:bidi="ar-SA"/>
        </w:rPr>
      </w:pPr>
      <w:r>
        <w:rPr>
          <w:rStyle w:val="13"/>
          <w:rFonts w:ascii="Calibri" w:hAnsi="宋体"/>
          <w:kern w:val="2"/>
          <w:sz w:val="21"/>
          <w:szCs w:val="21"/>
          <w:highlight w:val="none"/>
          <w:lang w:val="en-US" w:eastAsia="zh-CN" w:bidi="ar-SA"/>
        </w:rPr>
        <w:t>16.6投标人在递交投标文件前必须出具投标保证金汇款凭证，否则代理机构拒绝接收其投标文件。</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cs="Times New Roman"/>
          <w:bCs/>
          <w:kern w:val="2"/>
          <w:sz w:val="21"/>
          <w:szCs w:val="21"/>
          <w:highlight w:val="none"/>
          <w:lang w:val="en-US" w:eastAsia="zh-CN" w:bidi="ar-SA"/>
        </w:rPr>
        <w:t>16.7</w:t>
      </w:r>
      <w:r>
        <w:rPr>
          <w:rStyle w:val="13"/>
          <w:rFonts w:ascii="Calibri" w:hAnsi="宋体"/>
          <w:kern w:val="2"/>
          <w:sz w:val="21"/>
          <w:szCs w:val="21"/>
          <w:highlight w:val="none"/>
          <w:lang w:val="en-US" w:eastAsia="zh-CN" w:bidi="ar-SA"/>
        </w:rPr>
        <w:t xml:space="preserve"> 如无质疑或投诉，未中标人的投标保证金，采购代理机构将在中标通知书发出后五个工作日内无息退还；如有质疑或投诉，将在质疑或投诉处理完毕后五个工作日内为未中标人办理保证金无息退还。</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16.8 中标人的投标保证金将在与采购方签订的采购合同生效后5个工作日内无息退还。</w:t>
      </w:r>
    </w:p>
    <w:p>
      <w:pPr>
        <w:spacing w:line="360" w:lineRule="auto"/>
        <w:ind w:firstLine="420" w:firstLineChars="200"/>
        <w:jc w:val="both"/>
        <w:textAlignment w:val="baseline"/>
        <w:rPr>
          <w:rStyle w:val="13"/>
          <w:rFonts w:ascii="Calibri" w:hAnsi="宋体"/>
          <w:kern w:val="2"/>
          <w:sz w:val="24"/>
          <w:szCs w:val="24"/>
          <w:highlight w:val="none"/>
          <w:lang w:val="en-US" w:eastAsia="zh-CN" w:bidi="ar-SA"/>
        </w:rPr>
      </w:pPr>
      <w:r>
        <w:rPr>
          <w:rStyle w:val="13"/>
          <w:rFonts w:ascii="Calibri" w:hAnsi="宋体"/>
          <w:kern w:val="2"/>
          <w:sz w:val="21"/>
          <w:szCs w:val="21"/>
          <w:highlight w:val="none"/>
          <w:lang w:val="en-US" w:eastAsia="zh-CN" w:bidi="ar-SA"/>
        </w:rPr>
        <w:t>16.9 有下列情形之一的，投标保证金将被依法没收：</w:t>
      </w:r>
    </w:p>
    <w:p>
      <w:pPr>
        <w:spacing w:line="360" w:lineRule="auto"/>
        <w:ind w:firstLine="378" w:firstLineChars="1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 投标人在投标截止期后，在投标有效期内撤回投标；</w:t>
      </w:r>
    </w:p>
    <w:p>
      <w:pPr>
        <w:spacing w:line="360" w:lineRule="auto"/>
        <w:ind w:firstLine="378" w:firstLineChars="1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 投标人不接受中标通知书；</w:t>
      </w:r>
    </w:p>
    <w:p>
      <w:pPr>
        <w:spacing w:line="360" w:lineRule="auto"/>
        <w:ind w:firstLine="378" w:firstLineChars="1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 中标后无正当理由放弃中标或在规定期限内不与采购人签订合同的；</w:t>
      </w:r>
    </w:p>
    <w:p>
      <w:pPr>
        <w:spacing w:line="360" w:lineRule="auto"/>
        <w:ind w:firstLine="378" w:firstLineChars="1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(4) 投标人在其投标文件中提供虚假证明材料或者以他人名义投标的；</w:t>
      </w:r>
    </w:p>
    <w:p>
      <w:pPr>
        <w:spacing w:line="360" w:lineRule="auto"/>
        <w:ind w:firstLine="378" w:firstLineChars="1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(5) 中标人未按规定缴纳中标服务费的。</w:t>
      </w:r>
    </w:p>
    <w:p>
      <w:pPr>
        <w:spacing w:line="360" w:lineRule="auto"/>
        <w:ind w:firstLine="378" w:firstLineChars="1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(6) 本招标文件中规定的其他没收投标保证金的情形。</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16.10 投标保证金的有效期与投标有效期一致。</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17.投标有效期</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17.1投标文件有效期为自</w:t>
      </w:r>
      <w:r>
        <w:rPr>
          <w:rStyle w:val="13"/>
          <w:rFonts w:ascii="Calibri" w:cs="Arial"/>
          <w:bCs/>
          <w:kern w:val="2"/>
          <w:sz w:val="21"/>
          <w:szCs w:val="21"/>
          <w:highlight w:val="none"/>
          <w:lang w:val="en-US" w:eastAsia="zh-CN" w:bidi="ar-SA"/>
        </w:rPr>
        <w:t>提交投标文件的截止之日起</w:t>
      </w:r>
      <w:r>
        <w:rPr>
          <w:rStyle w:val="13"/>
          <w:rFonts w:ascii="Calibri" w:hAnsi="宋体"/>
          <w:kern w:val="2"/>
          <w:sz w:val="21"/>
          <w:szCs w:val="21"/>
          <w:highlight w:val="none"/>
          <w:lang w:val="en-US" w:eastAsia="zh-CN" w:bidi="ar-SA"/>
        </w:rPr>
        <w:t>90天，有效期不足将导致其投标文件被拒绝，投标无效。</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17.2在特殊情况下，采购人及招标代理机构可于投标有效期满之前书面要求投标人同意延长有效期，投标人应在招标代理人规定的期限内以书面形式予以答复。</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17.3投标人可以拒绝上述要求而其投标保证金不被没收，可按规定予以退还。</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17.4 投标人答复不明确或者逾期未答复的，均视为拒绝上述要求。</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17.5 同意延长有效期的投标人，投标保证金的有效期也相应延长但不能修改投标文件。</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17.6 有关退还和不予退还投标保证金的规定在投标有效期延长期内继续有效。</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18.投标文件的签署</w:t>
      </w:r>
    </w:p>
    <w:p>
      <w:pPr>
        <w:tabs>
          <w:tab w:val="left" w:pos="4680"/>
        </w:tabs>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18.1组成投标文件的各项资料均应遵守本条。</w:t>
      </w:r>
    </w:p>
    <w:p>
      <w:pPr>
        <w:tabs>
          <w:tab w:val="left" w:pos="4680"/>
        </w:tabs>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18.2 投标文件的正本必须用不褪色墨水书写或打印，并由法定代表人或经法定代表人正式授权的投标代表在投标文件上签字并加盖公章。副本可采用正本的复印件，无论中标与否，投标文件均不予返还。</w:t>
      </w:r>
    </w:p>
    <w:p>
      <w:pPr>
        <w:tabs>
          <w:tab w:val="left" w:pos="4680"/>
        </w:tabs>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18.3 投标文件不得涂改、增删和行间插字，如有修改，必须由法定代表人或法定代表人授权代表签字并加盖公章。</w:t>
      </w:r>
    </w:p>
    <w:p>
      <w:pPr>
        <w:spacing w:line="360" w:lineRule="auto"/>
        <w:ind w:firstLine="457" w:firstLineChars="218"/>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18.4 投标文件因字迹潦草或表达不清所引起的后果由投标人负责。</w:t>
      </w:r>
    </w:p>
    <w:p>
      <w:pPr>
        <w:spacing w:line="360" w:lineRule="auto"/>
        <w:ind w:firstLine="457" w:firstLineChars="218"/>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18.5未按本须知规定的格式填写投标文件、投标文件字迹模糊不清的，其投标将被拒绝。</w:t>
      </w:r>
    </w:p>
    <w:p>
      <w:pPr>
        <w:spacing w:line="360" w:lineRule="auto"/>
        <w:ind w:firstLine="457" w:firstLineChars="218"/>
        <w:jc w:val="left"/>
        <w:textAlignment w:val="baseline"/>
        <w:rPr>
          <w:rStyle w:val="13"/>
          <w:rFonts w:ascii="Calibri"/>
          <w:kern w:val="2"/>
          <w:sz w:val="21"/>
          <w:szCs w:val="21"/>
          <w:highlight w:val="none"/>
          <w:lang w:val="en-US" w:eastAsia="zh-CN" w:bidi="ar-SA"/>
        </w:rPr>
      </w:pPr>
      <w:r>
        <w:rPr>
          <w:rStyle w:val="13"/>
          <w:rFonts w:ascii="Calibri" w:hAnsi="宋体"/>
          <w:kern w:val="2"/>
          <w:sz w:val="21"/>
          <w:szCs w:val="21"/>
          <w:highlight w:val="none"/>
          <w:lang w:val="en-US" w:eastAsia="zh-CN" w:bidi="ar-SA"/>
        </w:rPr>
        <w:t>18.6 投标文件数量：正本1份、副本4份、电子版U盘1份</w:t>
      </w:r>
      <w:r>
        <w:rPr>
          <w:rStyle w:val="13"/>
          <w:rFonts w:ascii="Calibri" w:hAnsi="宋体"/>
          <w:b/>
          <w:kern w:val="2"/>
          <w:sz w:val="21"/>
          <w:szCs w:val="21"/>
          <w:highlight w:val="none"/>
          <w:lang w:val="en-US" w:eastAsia="zh-CN" w:bidi="ar-SA"/>
        </w:rPr>
        <w:t>。</w:t>
      </w:r>
      <w:r>
        <w:rPr>
          <w:rStyle w:val="13"/>
          <w:rFonts w:ascii="Calibri" w:hAnsi="宋体"/>
          <w:kern w:val="2"/>
          <w:sz w:val="21"/>
          <w:szCs w:val="21"/>
          <w:highlight w:val="none"/>
          <w:lang w:val="en-US" w:eastAsia="zh-CN" w:bidi="ar-SA"/>
        </w:rPr>
        <w:t>若副本和正本内容不符，以正本为准。</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18.7 所有投标文件（除特殊规格的图纸等外）应按A4规格制作。</w:t>
      </w:r>
    </w:p>
    <w:p>
      <w:pPr>
        <w:spacing w:line="360" w:lineRule="auto"/>
        <w:ind w:firstLine="420" w:firstLineChars="200"/>
        <w:jc w:val="both"/>
        <w:textAlignment w:val="baseline"/>
        <w:rPr>
          <w:rStyle w:val="13"/>
          <w:rFonts w:ascii="Calibri" w:hAnsi="宋体"/>
          <w:kern w:val="13"/>
          <w:sz w:val="21"/>
          <w:szCs w:val="21"/>
          <w:highlight w:val="none"/>
          <w:lang w:val="en-US" w:eastAsia="zh-CN" w:bidi="ar-SA"/>
        </w:rPr>
      </w:pPr>
      <w:r>
        <w:rPr>
          <w:rStyle w:val="13"/>
          <w:rFonts w:ascii="Calibri" w:hAnsi="宋体"/>
          <w:kern w:val="13"/>
          <w:sz w:val="21"/>
          <w:szCs w:val="21"/>
          <w:highlight w:val="none"/>
          <w:lang w:val="en-US" w:eastAsia="zh-CN" w:bidi="ar-SA"/>
        </w:rPr>
        <w:t>18.8未按招标文件规定的要求签署、盖章的投标文件，在资格性、符合性检查时按照无效投标处理。</w:t>
      </w:r>
    </w:p>
    <w:p>
      <w:pPr>
        <w:spacing w:line="360" w:lineRule="auto"/>
        <w:ind w:firstLine="420" w:firstLineChars="200"/>
        <w:jc w:val="both"/>
        <w:textAlignment w:val="baseline"/>
        <w:rPr>
          <w:rStyle w:val="13"/>
          <w:rFonts w:ascii="Calibri" w:hAnsi="宋体"/>
          <w:kern w:val="13"/>
          <w:sz w:val="24"/>
          <w:highlight w:val="none"/>
          <w:lang w:val="en-US" w:eastAsia="zh-CN" w:bidi="ar-SA"/>
        </w:rPr>
      </w:pPr>
      <w:r>
        <w:rPr>
          <w:rStyle w:val="13"/>
          <w:rFonts w:ascii="Calibri" w:hAnsi="宋体"/>
          <w:kern w:val="13"/>
          <w:sz w:val="21"/>
          <w:szCs w:val="21"/>
          <w:highlight w:val="none"/>
          <w:lang w:val="en-US" w:eastAsia="zh-CN" w:bidi="ar-SA"/>
        </w:rPr>
        <w:t>18.9</w:t>
      </w:r>
      <w:r>
        <w:rPr>
          <w:rStyle w:val="13"/>
          <w:rFonts w:ascii="Calibri" w:hAnsi="宋体"/>
          <w:kern w:val="2"/>
          <w:sz w:val="21"/>
          <w:szCs w:val="21"/>
          <w:highlight w:val="none"/>
          <w:lang w:val="en-US" w:eastAsia="zh-CN" w:bidi="ar-SA"/>
        </w:rPr>
        <w:t>所有投标文件装订不允许活页装订。</w:t>
      </w:r>
    </w:p>
    <w:p>
      <w:pPr>
        <w:pStyle w:val="17"/>
        <w:keepNext/>
        <w:keepLines/>
        <w:widowControl/>
        <w:spacing w:before="260" w:after="260" w:line="360" w:lineRule="auto"/>
        <w:jc w:val="center"/>
        <w:textAlignment w:val="baseline"/>
        <w:rPr>
          <w:rStyle w:val="13"/>
          <w:rFonts w:ascii="Calibri" w:hAnsi="宋体" w:eastAsia="宋体"/>
          <w:b w:val="0"/>
          <w:bCs w:val="0"/>
          <w:kern w:val="2"/>
          <w:sz w:val="32"/>
          <w:szCs w:val="32"/>
          <w:highlight w:val="none"/>
          <w:lang w:val="en-US" w:eastAsia="zh-CN" w:bidi="ar-SA"/>
        </w:rPr>
      </w:pPr>
      <w:r>
        <w:rPr>
          <w:rStyle w:val="13"/>
          <w:rFonts w:ascii="Calibri" w:hAnsi="宋体" w:eastAsia="宋体"/>
          <w:b w:val="0"/>
          <w:bCs w:val="0"/>
          <w:kern w:val="2"/>
          <w:sz w:val="32"/>
          <w:szCs w:val="32"/>
          <w:highlight w:val="none"/>
          <w:lang w:val="en-US" w:eastAsia="zh-CN" w:bidi="ar-SA"/>
        </w:rPr>
        <w:br w:type="page"/>
      </w:r>
    </w:p>
    <w:p>
      <w:pPr>
        <w:pStyle w:val="17"/>
        <w:keepNext/>
        <w:keepLines/>
        <w:widowControl/>
        <w:spacing w:before="260" w:after="260" w:line="360" w:lineRule="auto"/>
        <w:jc w:val="center"/>
        <w:textAlignment w:val="baseline"/>
        <w:rPr>
          <w:rStyle w:val="13"/>
          <w:rFonts w:ascii="Calibri" w:hAnsi="宋体" w:eastAsia="宋体" w:cs="Times New Roman"/>
          <w:b/>
          <w:bCs/>
          <w:kern w:val="2"/>
          <w:sz w:val="32"/>
          <w:szCs w:val="32"/>
          <w:highlight w:val="none"/>
          <w:lang w:val="en-US" w:eastAsia="zh-CN" w:bidi="ar-SA"/>
        </w:rPr>
      </w:pPr>
      <w:r>
        <w:rPr>
          <w:rStyle w:val="13"/>
          <w:rFonts w:ascii="Calibri" w:hAnsi="宋体" w:eastAsia="宋体"/>
          <w:b w:val="0"/>
          <w:bCs w:val="0"/>
          <w:kern w:val="2"/>
          <w:sz w:val="32"/>
          <w:szCs w:val="32"/>
          <w:highlight w:val="none"/>
          <w:lang w:val="en-US" w:eastAsia="zh-CN" w:bidi="ar-SA"/>
        </w:rPr>
        <w:t>四、投标文件的递交</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19.投标文件密封和标记</w:t>
      </w:r>
    </w:p>
    <w:p>
      <w:pPr>
        <w:spacing w:line="360" w:lineRule="auto"/>
        <w:ind w:firstLine="378" w:firstLineChars="180"/>
        <w:jc w:val="both"/>
        <w:textAlignment w:val="baseline"/>
        <w:rPr>
          <w:rStyle w:val="13"/>
          <w:rFonts w:ascii="Calibri" w:hAnsi="宋体"/>
          <w:kern w:val="13"/>
          <w:sz w:val="21"/>
          <w:szCs w:val="21"/>
          <w:highlight w:val="none"/>
          <w:lang w:val="en-US" w:eastAsia="zh-CN" w:bidi="ar-SA"/>
        </w:rPr>
      </w:pPr>
      <w:r>
        <w:rPr>
          <w:rStyle w:val="13"/>
          <w:rFonts w:ascii="Calibri" w:hAnsi="宋体"/>
          <w:kern w:val="13"/>
          <w:sz w:val="21"/>
          <w:szCs w:val="21"/>
          <w:highlight w:val="none"/>
          <w:lang w:val="en-US" w:eastAsia="zh-CN" w:bidi="ar-SA"/>
        </w:rPr>
        <w:t xml:space="preserve">19.1投标文件正本单独封装，副本全部一起封装，电子版单独封装。封套表面标明 “正本”、“副本”字样、“电子版”字样，然后再将三个内层包封统一封装在一个外层包封中，在每一封套上按以下顺序标明如下字样： </w:t>
      </w:r>
    </w:p>
    <w:p>
      <w:pPr>
        <w:tabs>
          <w:tab w:val="left" w:pos="1080"/>
          <w:tab w:val="left" w:pos="1620"/>
        </w:tabs>
        <w:spacing w:line="360" w:lineRule="auto"/>
        <w:ind w:firstLine="378" w:firstLineChars="180"/>
        <w:jc w:val="both"/>
        <w:textAlignment w:val="baseline"/>
        <w:rPr>
          <w:rStyle w:val="13"/>
          <w:rFonts w:ascii="宋体" w:hAnsi="宋体"/>
          <w:kern w:val="2"/>
          <w:sz w:val="21"/>
          <w:szCs w:val="21"/>
          <w:highlight w:val="none"/>
          <w:shd w:val="pct10" w:color="auto" w:fill="FFFFFF"/>
          <w:lang w:val="en-US" w:eastAsia="zh-CN" w:bidi="ar-SA"/>
        </w:rPr>
      </w:pPr>
      <w:r>
        <w:rPr>
          <w:rStyle w:val="13"/>
          <w:rFonts w:ascii="宋体" w:hAnsi="宋体"/>
          <w:kern w:val="2"/>
          <w:sz w:val="21"/>
          <w:szCs w:val="21"/>
          <w:highlight w:val="none"/>
          <w:shd w:val="pct10" w:color="auto" w:fill="FFFFFF"/>
          <w:lang w:val="en-US" w:eastAsia="zh-CN" w:bidi="ar-SA"/>
        </w:rPr>
        <w:t>收件人：</w:t>
      </w:r>
      <w:r>
        <w:rPr>
          <w:rStyle w:val="13"/>
          <w:rFonts w:hint="eastAsia" w:ascii="宋体" w:hAnsi="宋体"/>
          <w:kern w:val="2"/>
          <w:sz w:val="21"/>
          <w:szCs w:val="21"/>
          <w:highlight w:val="none"/>
          <w:shd w:val="pct10" w:color="auto" w:fill="FFFFFF"/>
          <w:lang w:val="en-US" w:eastAsia="zh-CN" w:bidi="ar-SA"/>
        </w:rPr>
        <w:t>双鸭山正德工程项目管理有限公司</w:t>
      </w:r>
      <w:r>
        <w:rPr>
          <w:rStyle w:val="13"/>
          <w:rFonts w:ascii="宋体" w:hAnsi="宋体"/>
          <w:kern w:val="2"/>
          <w:sz w:val="21"/>
          <w:szCs w:val="21"/>
          <w:highlight w:val="none"/>
          <w:shd w:val="pct10" w:color="auto" w:fill="FFFFFF"/>
          <w:lang w:val="en-US" w:eastAsia="zh-CN" w:bidi="ar-SA"/>
        </w:rPr>
        <w:t xml:space="preserve">               </w:t>
      </w:r>
    </w:p>
    <w:p>
      <w:pPr>
        <w:spacing w:line="360" w:lineRule="auto"/>
        <w:ind w:firstLine="378" w:firstLineChars="180"/>
        <w:jc w:val="both"/>
        <w:textAlignment w:val="baseline"/>
        <w:rPr>
          <w:rStyle w:val="13"/>
          <w:rFonts w:ascii="宋体" w:hAnsi="宋体"/>
          <w:kern w:val="2"/>
          <w:sz w:val="21"/>
          <w:szCs w:val="21"/>
          <w:highlight w:val="none"/>
          <w:shd w:val="pct10" w:color="auto" w:fill="FFFFFF"/>
          <w:lang w:val="en-US" w:eastAsia="zh-CN" w:bidi="ar-SA"/>
        </w:rPr>
      </w:pPr>
      <w:r>
        <w:rPr>
          <w:rStyle w:val="13"/>
          <w:rFonts w:ascii="宋体" w:hAnsi="宋体"/>
          <w:kern w:val="2"/>
          <w:sz w:val="21"/>
          <w:szCs w:val="21"/>
          <w:highlight w:val="none"/>
          <w:shd w:val="pct10" w:color="auto" w:fill="FFFFFF"/>
          <w:lang w:val="en-US" w:eastAsia="zh-CN" w:bidi="ar-SA"/>
        </w:rPr>
        <w:t xml:space="preserve">项目名称：                                           </w:t>
      </w:r>
    </w:p>
    <w:p>
      <w:pPr>
        <w:spacing w:line="360" w:lineRule="auto"/>
        <w:ind w:firstLine="378" w:firstLineChars="180"/>
        <w:jc w:val="both"/>
        <w:textAlignment w:val="baseline"/>
        <w:rPr>
          <w:rStyle w:val="13"/>
          <w:rFonts w:ascii="宋体" w:hAnsi="宋体"/>
          <w:kern w:val="2"/>
          <w:sz w:val="21"/>
          <w:szCs w:val="21"/>
          <w:highlight w:val="none"/>
          <w:shd w:val="pct10" w:color="auto" w:fill="FFFFFF"/>
          <w:lang w:val="en-US" w:eastAsia="zh-CN" w:bidi="ar-SA"/>
        </w:rPr>
      </w:pPr>
      <w:r>
        <w:rPr>
          <w:rStyle w:val="13"/>
          <w:rFonts w:ascii="宋体" w:hAnsi="宋体"/>
          <w:kern w:val="2"/>
          <w:sz w:val="21"/>
          <w:szCs w:val="21"/>
          <w:highlight w:val="none"/>
          <w:shd w:val="pct10" w:color="auto" w:fill="FFFFFF"/>
          <w:lang w:val="en-US" w:eastAsia="zh-CN" w:bidi="ar-SA"/>
        </w:rPr>
        <w:t xml:space="preserve">招标编号：                                           </w:t>
      </w:r>
    </w:p>
    <w:p>
      <w:pPr>
        <w:spacing w:line="360" w:lineRule="auto"/>
        <w:ind w:firstLine="378" w:firstLineChars="180"/>
        <w:jc w:val="both"/>
        <w:textAlignment w:val="baseline"/>
        <w:rPr>
          <w:rStyle w:val="13"/>
          <w:rFonts w:ascii="宋体" w:hAnsi="宋体"/>
          <w:kern w:val="2"/>
          <w:sz w:val="21"/>
          <w:szCs w:val="21"/>
          <w:highlight w:val="none"/>
          <w:shd w:val="pct10" w:color="auto" w:fill="FFFFFF"/>
          <w:lang w:val="en-US" w:eastAsia="zh-CN" w:bidi="ar-SA"/>
        </w:rPr>
      </w:pPr>
      <w:r>
        <w:rPr>
          <w:rStyle w:val="13"/>
          <w:rFonts w:ascii="宋体" w:hAnsi="宋体"/>
          <w:kern w:val="2"/>
          <w:sz w:val="21"/>
          <w:szCs w:val="21"/>
          <w:highlight w:val="none"/>
          <w:shd w:val="pct10" w:color="auto" w:fill="FFFFFF"/>
          <w:lang w:val="en-US" w:eastAsia="zh-CN" w:bidi="ar-SA"/>
        </w:rPr>
        <w:t xml:space="preserve">投标人名称：                                         </w:t>
      </w:r>
    </w:p>
    <w:p>
      <w:pPr>
        <w:spacing w:line="360" w:lineRule="auto"/>
        <w:ind w:firstLine="378" w:firstLineChars="180"/>
        <w:jc w:val="both"/>
        <w:textAlignment w:val="baseline"/>
        <w:rPr>
          <w:rStyle w:val="13"/>
          <w:rFonts w:ascii="宋体" w:hAnsi="宋体"/>
          <w:kern w:val="2"/>
          <w:sz w:val="21"/>
          <w:szCs w:val="21"/>
          <w:highlight w:val="none"/>
          <w:shd w:val="pct10" w:color="auto" w:fill="FFFFFF"/>
          <w:lang w:val="en-US" w:eastAsia="zh-CN" w:bidi="ar-SA"/>
        </w:rPr>
      </w:pPr>
      <w:r>
        <w:rPr>
          <w:rStyle w:val="13"/>
          <w:rFonts w:ascii="宋体" w:hAnsi="宋体"/>
          <w:kern w:val="2"/>
          <w:sz w:val="21"/>
          <w:szCs w:val="21"/>
          <w:highlight w:val="none"/>
          <w:shd w:val="pct10" w:color="auto" w:fill="FFFFFF"/>
          <w:lang w:val="en-US" w:eastAsia="zh-CN" w:bidi="ar-SA"/>
        </w:rPr>
        <w:t xml:space="preserve">投标人地址、联系人、电话：                   </w:t>
      </w:r>
    </w:p>
    <w:p>
      <w:pPr>
        <w:spacing w:line="360" w:lineRule="auto"/>
        <w:ind w:firstLine="378" w:firstLineChars="180"/>
        <w:jc w:val="both"/>
        <w:textAlignment w:val="baseline"/>
        <w:rPr>
          <w:rStyle w:val="13"/>
          <w:rFonts w:ascii="宋体" w:hAnsi="宋体"/>
          <w:kern w:val="2"/>
          <w:sz w:val="21"/>
          <w:szCs w:val="21"/>
          <w:highlight w:val="none"/>
          <w:shd w:val="pct10" w:color="auto" w:fill="FFFFFF"/>
          <w:lang w:val="en-US" w:eastAsia="zh-CN" w:bidi="ar-SA"/>
        </w:rPr>
      </w:pPr>
      <w:r>
        <w:rPr>
          <w:rStyle w:val="13"/>
          <w:rFonts w:ascii="宋体" w:hAnsi="宋体"/>
          <w:kern w:val="2"/>
          <w:sz w:val="21"/>
          <w:szCs w:val="21"/>
          <w:highlight w:val="none"/>
          <w:shd w:val="pct10" w:color="auto" w:fill="FFFFFF"/>
          <w:lang w:val="en-US" w:eastAsia="zh-CN" w:bidi="ar-SA"/>
        </w:rPr>
        <w:t xml:space="preserve">在规定的开标时间：  年  月  日   时   之前不得启封   </w:t>
      </w:r>
    </w:p>
    <w:p>
      <w:pPr>
        <w:spacing w:line="360" w:lineRule="auto"/>
        <w:ind w:firstLine="378" w:firstLineChars="180"/>
        <w:jc w:val="both"/>
        <w:textAlignment w:val="baseline"/>
        <w:rPr>
          <w:rStyle w:val="13"/>
          <w:rFonts w:ascii="Calibri" w:hAnsi="宋体"/>
          <w:kern w:val="13"/>
          <w:sz w:val="21"/>
          <w:szCs w:val="21"/>
          <w:highlight w:val="none"/>
          <w:lang w:val="en-US" w:eastAsia="zh-CN" w:bidi="ar-SA"/>
        </w:rPr>
      </w:pPr>
      <w:r>
        <w:rPr>
          <w:rStyle w:val="13"/>
          <w:rFonts w:ascii="Calibri" w:hAnsi="宋体"/>
          <w:kern w:val="13"/>
          <w:sz w:val="21"/>
          <w:szCs w:val="21"/>
          <w:highlight w:val="none"/>
          <w:lang w:val="en-US" w:eastAsia="zh-CN" w:bidi="ar-SA"/>
        </w:rPr>
        <w:t>19.2 如果未按上述规定进行密封和标记，招标代理人将不承担由此造成的对投标文件的误投或提前拆封的责任。</w:t>
      </w:r>
    </w:p>
    <w:p>
      <w:pPr>
        <w:spacing w:line="360" w:lineRule="auto"/>
        <w:ind w:firstLine="378" w:firstLineChars="180"/>
        <w:jc w:val="both"/>
        <w:textAlignment w:val="baseline"/>
        <w:rPr>
          <w:rStyle w:val="13"/>
          <w:rFonts w:ascii="Calibri" w:hAnsi="宋体"/>
          <w:kern w:val="13"/>
          <w:sz w:val="24"/>
          <w:highlight w:val="none"/>
          <w:lang w:val="en-US" w:eastAsia="zh-CN" w:bidi="ar-SA"/>
        </w:rPr>
      </w:pPr>
      <w:r>
        <w:rPr>
          <w:rStyle w:val="13"/>
          <w:rFonts w:ascii="Calibri" w:hAnsi="宋体"/>
          <w:kern w:val="13"/>
          <w:sz w:val="21"/>
          <w:szCs w:val="21"/>
          <w:highlight w:val="none"/>
          <w:lang w:val="en-US" w:eastAsia="zh-CN" w:bidi="ar-SA"/>
        </w:rPr>
        <w:t>19.3 本项目所有资质证明材料及相关证明文件复印件须加盖公章装订到投标文件中，原件须单独编目、密封和签署，并标记“资质、证明材料”字样，与投标文件同时递交。资质审核和评分时，原件与复印件一一对应方为有效。</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20．投标文件的递交</w:t>
      </w:r>
    </w:p>
    <w:p>
      <w:pPr>
        <w:spacing w:line="360" w:lineRule="auto"/>
        <w:ind w:firstLine="420"/>
        <w:jc w:val="both"/>
        <w:textAlignment w:val="baseline"/>
        <w:rPr>
          <w:rStyle w:val="13"/>
          <w:rFonts w:ascii="Calibri" w:hAnsi="宋体"/>
          <w:kern w:val="13"/>
          <w:sz w:val="21"/>
          <w:szCs w:val="21"/>
          <w:highlight w:val="none"/>
          <w:lang w:val="en-US" w:eastAsia="zh-CN" w:bidi="ar-SA"/>
        </w:rPr>
      </w:pPr>
      <w:r>
        <w:rPr>
          <w:rStyle w:val="13"/>
          <w:rFonts w:ascii="Calibri" w:hAnsi="宋体"/>
          <w:kern w:val="13"/>
          <w:sz w:val="21"/>
          <w:szCs w:val="21"/>
          <w:highlight w:val="none"/>
          <w:lang w:val="en-US" w:eastAsia="zh-CN" w:bidi="ar-SA"/>
        </w:rPr>
        <w:t>20.1 递交地点：</w:t>
      </w:r>
      <w:r>
        <w:rPr>
          <w:rStyle w:val="13"/>
          <w:rFonts w:hint="eastAsia" w:ascii="Calibri" w:hAnsi="宋体"/>
          <w:b/>
          <w:bCs/>
          <w:kern w:val="13"/>
          <w:sz w:val="21"/>
          <w:szCs w:val="21"/>
          <w:highlight w:val="none"/>
          <w:lang w:val="en-US" w:eastAsia="zh-CN" w:bidi="ar-SA"/>
        </w:rPr>
        <w:t>双鸭山市双福路平安家园小区104号商服</w:t>
      </w:r>
      <w:r>
        <w:rPr>
          <w:rStyle w:val="13"/>
          <w:rFonts w:ascii="Calibri" w:hAnsi="宋体"/>
          <w:b/>
          <w:bCs/>
          <w:kern w:val="13"/>
          <w:sz w:val="21"/>
          <w:szCs w:val="21"/>
          <w:highlight w:val="none"/>
          <w:lang w:val="en-US" w:eastAsia="zh-CN" w:bidi="ar-SA"/>
        </w:rPr>
        <w:t>。</w:t>
      </w:r>
    </w:p>
    <w:p>
      <w:pPr>
        <w:spacing w:line="360" w:lineRule="auto"/>
        <w:ind w:firstLine="420"/>
        <w:jc w:val="both"/>
        <w:textAlignment w:val="baseline"/>
        <w:rPr>
          <w:rStyle w:val="13"/>
          <w:rFonts w:ascii="Calibri" w:hAnsi="宋体"/>
          <w:kern w:val="13"/>
          <w:sz w:val="21"/>
          <w:szCs w:val="21"/>
          <w:highlight w:val="none"/>
          <w:lang w:val="en-US" w:eastAsia="zh-CN" w:bidi="ar-SA"/>
        </w:rPr>
      </w:pPr>
      <w:r>
        <w:rPr>
          <w:rStyle w:val="13"/>
          <w:rFonts w:ascii="Calibri" w:hAnsi="宋体"/>
          <w:kern w:val="13"/>
          <w:sz w:val="21"/>
          <w:szCs w:val="21"/>
          <w:highlight w:val="none"/>
          <w:lang w:val="en-US" w:eastAsia="zh-CN" w:bidi="ar-SA"/>
        </w:rPr>
        <w:t>20.2 递交截止时间：同投标邀请中规定的投标截止时间及开标时间。</w:t>
      </w:r>
    </w:p>
    <w:p>
      <w:pPr>
        <w:spacing w:line="360" w:lineRule="auto"/>
        <w:ind w:firstLine="420"/>
        <w:jc w:val="both"/>
        <w:textAlignment w:val="baseline"/>
        <w:rPr>
          <w:rStyle w:val="13"/>
          <w:rFonts w:ascii="Calibri" w:hAnsi="宋体"/>
          <w:kern w:val="2"/>
          <w:sz w:val="21"/>
          <w:szCs w:val="21"/>
          <w:highlight w:val="none"/>
          <w:lang w:val="en-US" w:eastAsia="zh-CN" w:bidi="ar-SA"/>
        </w:rPr>
      </w:pPr>
      <w:r>
        <w:rPr>
          <w:rStyle w:val="13"/>
          <w:rFonts w:ascii="Calibri" w:hAnsi="宋体"/>
          <w:kern w:val="13"/>
          <w:sz w:val="21"/>
          <w:szCs w:val="21"/>
          <w:highlight w:val="none"/>
          <w:lang w:val="en-US" w:eastAsia="zh-CN" w:bidi="ar-SA"/>
        </w:rPr>
        <w:t>20.3</w:t>
      </w:r>
      <w:r>
        <w:rPr>
          <w:rStyle w:val="13"/>
          <w:rFonts w:ascii="Calibri" w:hAnsi="宋体"/>
          <w:kern w:val="2"/>
          <w:sz w:val="21"/>
          <w:szCs w:val="21"/>
          <w:highlight w:val="none"/>
          <w:lang w:val="en-US" w:eastAsia="zh-CN" w:bidi="ar-SA"/>
        </w:rPr>
        <w:t>所有投标文件应在投标截止时间前送达采购代理机构开标地点。</w:t>
      </w:r>
    </w:p>
    <w:p>
      <w:pPr>
        <w:spacing w:line="360" w:lineRule="auto"/>
        <w:ind w:firstLine="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20.4采购代理机构将拒绝接收以下情况的投标文件：</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（1）未按要求密封、签署的投标文件，采购代理机构拒绝接收；</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（2）投标截止时间后送达的投标文件，采购代理机构拒绝接收；</w:t>
      </w:r>
    </w:p>
    <w:p>
      <w:pPr>
        <w:spacing w:line="360" w:lineRule="auto"/>
        <w:ind w:firstLine="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（3）未按要求交纳投标保证金的，采购代理机构拒绝接收；</w:t>
      </w:r>
    </w:p>
    <w:p>
      <w:pPr>
        <w:spacing w:line="360" w:lineRule="auto"/>
        <w:ind w:firstLine="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（4）未领取招标文件参加投标的，采购代理机构拒绝接收。</w:t>
      </w:r>
    </w:p>
    <w:p>
      <w:pPr>
        <w:spacing w:line="360" w:lineRule="auto"/>
        <w:ind w:firstLine="420"/>
        <w:jc w:val="both"/>
        <w:textAlignment w:val="baseline"/>
        <w:rPr>
          <w:rStyle w:val="13"/>
          <w:rFonts w:ascii="Calibri" w:hAnsi="宋体"/>
          <w:kern w:val="2"/>
          <w:sz w:val="24"/>
          <w:highlight w:val="none"/>
          <w:lang w:val="en-US" w:eastAsia="zh-CN" w:bidi="ar-SA"/>
        </w:rPr>
      </w:pPr>
      <w:r>
        <w:rPr>
          <w:rStyle w:val="13"/>
          <w:rFonts w:ascii="Calibri" w:hAnsi="宋体"/>
          <w:kern w:val="2"/>
          <w:sz w:val="21"/>
          <w:szCs w:val="21"/>
          <w:highlight w:val="none"/>
          <w:lang w:val="en-US" w:eastAsia="zh-CN" w:bidi="ar-SA"/>
        </w:rPr>
        <w:t>20.5 不接收以邮寄方式递交的投标文件。</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21.投标文件的修改与撤回</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21.1 投标人可以补充、修改或撤回其投标文件，投标人补充、修改或撤回投标文件必须同时符合下列要求：</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投标文件的补充、修改或撤回须在招标文件要求提交投标文件的截止时间之前进行。投标截止时间之后，投标人不得对其投标文件做任何修改，或在招标文件规定的投标有效期满前撤销其投标文件，否则招标人将按规定没收其投标保证金。</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（2）投标文件的补充、修改或者撤回必须以书面形式通知招标人。补充、修改的内容是投标文件组成部分，对投标人具有约束力。</w:t>
      </w:r>
    </w:p>
    <w:p>
      <w:pPr>
        <w:spacing w:line="360" w:lineRule="auto"/>
        <w:ind w:firstLine="420" w:firstLineChars="200"/>
        <w:jc w:val="both"/>
        <w:textAlignment w:val="baseline"/>
        <w:rPr>
          <w:rStyle w:val="13"/>
          <w:rFonts w:ascii="Calibri" w:hAnsi="宋体" w:eastAsia="仿宋_GB2312"/>
          <w:kern w:val="2"/>
          <w:sz w:val="21"/>
          <w:szCs w:val="21"/>
          <w:highlight w:val="none"/>
          <w:lang w:val="en-US" w:eastAsia="zh-CN" w:bidi="ar-SA"/>
        </w:rPr>
      </w:pPr>
      <w:r>
        <w:rPr>
          <w:rStyle w:val="13"/>
          <w:rFonts w:ascii="Calibri" w:hAnsi="宋体"/>
          <w:kern w:val="2"/>
          <w:sz w:val="21"/>
          <w:szCs w:val="21"/>
          <w:highlight w:val="none"/>
          <w:lang w:val="en-US" w:eastAsia="zh-CN" w:bidi="ar-SA"/>
        </w:rPr>
        <w:t>21.2投标人的修改或撤回通知书应按规定密封、标记和递交，并标明“修改”或“撤回”字样。“撤回”的投标文件将不予开封并原封退回投标人。</w:t>
      </w:r>
    </w:p>
    <w:p>
      <w:pPr>
        <w:spacing w:line="360" w:lineRule="auto"/>
        <w:ind w:firstLine="420" w:firstLineChars="200"/>
        <w:jc w:val="both"/>
        <w:textAlignment w:val="baseline"/>
        <w:rPr>
          <w:rStyle w:val="13"/>
          <w:rFonts w:ascii="Calibri" w:hAnsi="宋体"/>
          <w:kern w:val="2"/>
          <w:sz w:val="24"/>
          <w:highlight w:val="none"/>
          <w:lang w:val="en-US" w:eastAsia="zh-CN" w:bidi="ar-SA"/>
        </w:rPr>
      </w:pPr>
      <w:r>
        <w:rPr>
          <w:rStyle w:val="13"/>
          <w:rFonts w:ascii="Calibri" w:hAnsi="宋体"/>
          <w:kern w:val="2"/>
          <w:sz w:val="21"/>
          <w:szCs w:val="21"/>
          <w:highlight w:val="none"/>
          <w:lang w:val="en-US" w:eastAsia="zh-CN" w:bidi="ar-SA"/>
        </w:rPr>
        <w:t>21.3投标人之间恶意串通而撤回投标的，除投标保证金被没收外，还将受到根据政府采购法律法规的有关规定作出的处理。</w:t>
      </w:r>
    </w:p>
    <w:p>
      <w:pPr>
        <w:pStyle w:val="17"/>
        <w:keepNext/>
        <w:keepLines/>
        <w:widowControl/>
        <w:spacing w:before="260" w:after="260" w:line="360" w:lineRule="auto"/>
        <w:jc w:val="center"/>
        <w:textAlignment w:val="baseline"/>
        <w:rPr>
          <w:rStyle w:val="13"/>
          <w:rFonts w:ascii="Calibri" w:hAnsi="宋体" w:eastAsia="宋体" w:cs="Times New Roman"/>
          <w:b/>
          <w:bCs/>
          <w:kern w:val="2"/>
          <w:sz w:val="32"/>
          <w:szCs w:val="32"/>
          <w:highlight w:val="none"/>
          <w:lang w:val="en-US" w:eastAsia="zh-CN" w:bidi="ar-SA"/>
        </w:rPr>
      </w:pPr>
      <w:r>
        <w:rPr>
          <w:rStyle w:val="13"/>
          <w:rFonts w:ascii="Calibri" w:hAnsi="宋体" w:eastAsia="宋体" w:cs="Times New Roman"/>
          <w:b/>
          <w:bCs/>
          <w:kern w:val="2"/>
          <w:sz w:val="32"/>
          <w:szCs w:val="32"/>
          <w:highlight w:val="none"/>
          <w:lang w:val="en-US" w:eastAsia="zh-CN" w:bidi="ar-SA"/>
        </w:rPr>
        <w:br w:type="page"/>
      </w:r>
    </w:p>
    <w:p>
      <w:pPr>
        <w:pStyle w:val="17"/>
        <w:keepNext/>
        <w:keepLines/>
        <w:widowControl/>
        <w:spacing w:before="260" w:after="260" w:line="360" w:lineRule="auto"/>
        <w:jc w:val="center"/>
        <w:textAlignment w:val="baseline"/>
        <w:rPr>
          <w:rStyle w:val="13"/>
          <w:rFonts w:ascii="Calibri" w:hAnsi="宋体" w:eastAsia="宋体" w:cs="Times New Roman"/>
          <w:b/>
          <w:bCs/>
          <w:kern w:val="2"/>
          <w:sz w:val="32"/>
          <w:szCs w:val="32"/>
          <w:highlight w:val="none"/>
          <w:lang w:val="en-US" w:eastAsia="zh-CN" w:bidi="ar-SA"/>
        </w:rPr>
      </w:pPr>
      <w:r>
        <w:rPr>
          <w:rStyle w:val="13"/>
          <w:rFonts w:ascii="Calibri" w:hAnsi="宋体" w:eastAsia="宋体"/>
          <w:b w:val="0"/>
          <w:bCs w:val="0"/>
          <w:kern w:val="2"/>
          <w:sz w:val="32"/>
          <w:szCs w:val="32"/>
          <w:highlight w:val="none"/>
          <w:lang w:val="en-US" w:eastAsia="zh-CN" w:bidi="ar-SA"/>
        </w:rPr>
        <w:t>五、开标与评标</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22.开标</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开标的程序为：密封情况检查→拆封→唱标→记录并存档。</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22.1采购代理机构按招标文件中规定的时间、地点开标。开标由采购代理机构主持，采购人、投标人代表和有关方面代表参加，参加开标的投标代表应签名报到以证明其出席。</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22.2开标时由投标人或其推选的代表检查投标文件的密封情况；也可以由招标人委托的公正机构检查并公正；经确认无误后，由招标工作人员当众拆封，宣读开标一览表的内容。招标机构将做开标记录，只有开标时唱出的投标声明，在评标时才予以考虑。在开标时没有启封和宣读的投标文件，在评标时将不予考虑。</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22.3 招标人在招标文件要求提交投标文件的截止时间前收到的所有投标文件，开标时都应予以拆封、宣读。</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22.4 采购代理机构将做开标记录并在开标后要求投标人法定代表人或其授权代表签字确认。</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22.5开标时未宣读的投标价格、招标文件允许提供的备选投标方案等实质性内容，评标时不予承认。</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22.6 开标时，投标文件中开标一览表内容与投标文件中明细表内容不一致的，以开标一览表为准。</w:t>
      </w:r>
    </w:p>
    <w:p>
      <w:pPr>
        <w:spacing w:line="360" w:lineRule="auto"/>
        <w:ind w:firstLine="4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22.7 招标人在开标前，应当通知同级人民政府财政部门及有关部门。财政部门及有关部门可以视情况到现场监督开标活动。</w:t>
      </w:r>
    </w:p>
    <w:p>
      <w:pPr>
        <w:spacing w:line="360" w:lineRule="auto"/>
        <w:ind w:firstLine="480"/>
        <w:jc w:val="both"/>
        <w:textAlignment w:val="baseline"/>
        <w:rPr>
          <w:rStyle w:val="13"/>
          <w:rFonts w:ascii="Calibri" w:hAnsi="宋体"/>
          <w:kern w:val="2"/>
          <w:sz w:val="24"/>
          <w:highlight w:val="none"/>
          <w:lang w:val="en-US" w:eastAsia="zh-CN" w:bidi="ar-SA"/>
        </w:rPr>
      </w:pPr>
      <w:r>
        <w:rPr>
          <w:rStyle w:val="13"/>
          <w:rFonts w:ascii="Calibri" w:hAnsi="宋体"/>
          <w:kern w:val="2"/>
          <w:sz w:val="21"/>
          <w:szCs w:val="21"/>
          <w:highlight w:val="none"/>
          <w:lang w:val="en-US" w:eastAsia="zh-CN" w:bidi="ar-SA"/>
        </w:rPr>
        <w:t>22.8 开标过程全程电子监控。</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23.评标委员会</w:t>
      </w:r>
    </w:p>
    <w:p>
      <w:pPr>
        <w:spacing w:line="360" w:lineRule="auto"/>
        <w:ind w:firstLine="420" w:firstLineChars="200"/>
        <w:jc w:val="both"/>
        <w:textAlignment w:val="baseline"/>
        <w:rPr>
          <w:rStyle w:val="13"/>
          <w:rFonts w:ascii="Calibri" w:hAnsi="宋体"/>
          <w:kern w:val="0"/>
          <w:sz w:val="21"/>
          <w:szCs w:val="21"/>
          <w:highlight w:val="none"/>
          <w:lang w:val="en-US" w:eastAsia="zh-CN" w:bidi="ar-SA"/>
        </w:rPr>
      </w:pPr>
      <w:r>
        <w:rPr>
          <w:rStyle w:val="13"/>
          <w:rFonts w:ascii="Calibri" w:hAnsi="宋体"/>
          <w:kern w:val="2"/>
          <w:sz w:val="21"/>
          <w:szCs w:val="21"/>
          <w:highlight w:val="none"/>
          <w:lang w:val="en-US" w:eastAsia="zh-CN" w:bidi="ar-SA"/>
        </w:rPr>
        <w:t>23.1评标工作由采购代理机构负责组织，具体评标事宜由依法组建的评标委员会负责</w:t>
      </w:r>
      <w:r>
        <w:rPr>
          <w:rStyle w:val="13"/>
          <w:rFonts w:ascii="Calibri" w:hAnsi="宋体"/>
          <w:kern w:val="0"/>
          <w:sz w:val="21"/>
          <w:szCs w:val="21"/>
          <w:highlight w:val="none"/>
          <w:lang w:val="en-US" w:eastAsia="zh-CN" w:bidi="ar-SA"/>
        </w:rPr>
        <w:t>。</w:t>
      </w:r>
      <w:r>
        <w:rPr>
          <w:rStyle w:val="13"/>
          <w:rFonts w:ascii="Calibri" w:hAnsi="宋体"/>
          <w:kern w:val="2"/>
          <w:sz w:val="21"/>
          <w:szCs w:val="21"/>
          <w:highlight w:val="none"/>
          <w:lang w:val="en-US" w:eastAsia="zh-CN" w:bidi="ar-SA"/>
        </w:rPr>
        <w:t>在开标后的适当时间里由评标委员会对投标文件进行审查、质疑、评估和比较，并做出授予合同的建议。</w:t>
      </w:r>
    </w:p>
    <w:p>
      <w:pPr>
        <w:spacing w:line="360" w:lineRule="auto"/>
        <w:ind w:firstLine="420" w:firstLineChars="200"/>
        <w:jc w:val="both"/>
        <w:textAlignment w:val="baseline"/>
        <w:rPr>
          <w:rStyle w:val="13"/>
          <w:rFonts w:ascii="Calibri" w:hAnsi="宋体"/>
          <w:kern w:val="0"/>
          <w:sz w:val="21"/>
          <w:szCs w:val="21"/>
          <w:highlight w:val="none"/>
          <w:lang w:val="en-US" w:eastAsia="zh-CN" w:bidi="ar-SA"/>
        </w:rPr>
      </w:pPr>
      <w:r>
        <w:rPr>
          <w:rStyle w:val="13"/>
          <w:rFonts w:ascii="Calibri" w:hAnsi="宋体"/>
          <w:kern w:val="0"/>
          <w:sz w:val="21"/>
          <w:szCs w:val="21"/>
          <w:highlight w:val="none"/>
          <w:lang w:val="en-US" w:eastAsia="zh-CN" w:bidi="ar-SA"/>
        </w:rPr>
        <w:t xml:space="preserve">23.2 </w:t>
      </w:r>
      <w:r>
        <w:rPr>
          <w:rStyle w:val="13"/>
          <w:rFonts w:ascii="Calibri" w:hAnsi="宋体"/>
          <w:kern w:val="2"/>
          <w:sz w:val="21"/>
          <w:szCs w:val="21"/>
          <w:highlight w:val="none"/>
          <w:lang w:val="en-US" w:eastAsia="zh-CN" w:bidi="ar-SA"/>
        </w:rPr>
        <w:t>招标代理人根据招标货物和服务的特点依法组建评标委员会。评标委员会由技术、经济、法律方面的专家和招标人代表组成。成员人数应当为5人及以上单数。其中，技术、经济等方面的专家不得少于成员总数的2/3。技术、经济、法律方面的专家由采购人于开标当天规定时间于</w:t>
      </w:r>
      <w:r>
        <w:rPr>
          <w:rStyle w:val="13"/>
          <w:rFonts w:hint="eastAsia" w:ascii="Calibri" w:hAnsi="宋体"/>
          <w:kern w:val="2"/>
          <w:sz w:val="21"/>
          <w:szCs w:val="21"/>
          <w:highlight w:val="none"/>
          <w:lang w:val="en-US" w:eastAsia="zh-CN" w:bidi="ar-SA"/>
        </w:rPr>
        <w:t>双鸭山正德工程项目管理有限公司</w:t>
      </w:r>
      <w:r>
        <w:rPr>
          <w:rStyle w:val="13"/>
          <w:rFonts w:ascii="Calibri" w:hAnsi="宋体"/>
          <w:kern w:val="2"/>
          <w:sz w:val="21"/>
          <w:szCs w:val="21"/>
          <w:highlight w:val="none"/>
          <w:lang w:val="en-US" w:eastAsia="zh-CN" w:bidi="ar-SA"/>
        </w:rPr>
        <w:t>在黑龙江省专家库中随机抽取，采购办对其实施监督管理，负责抽取评标专家的人员不得到评标现场参与项目评标。</w:t>
      </w:r>
    </w:p>
    <w:p>
      <w:pPr>
        <w:spacing w:line="360" w:lineRule="auto"/>
        <w:ind w:firstLine="420" w:firstLineChars="200"/>
        <w:jc w:val="both"/>
        <w:textAlignment w:val="baseline"/>
        <w:rPr>
          <w:rStyle w:val="13"/>
          <w:rFonts w:ascii="Calibri" w:hAnsi="宋体"/>
          <w:kern w:val="2"/>
          <w:sz w:val="24"/>
          <w:highlight w:val="none"/>
          <w:lang w:val="en-US" w:eastAsia="zh-CN" w:bidi="ar-SA"/>
        </w:rPr>
      </w:pPr>
      <w:r>
        <w:rPr>
          <w:rStyle w:val="13"/>
          <w:rFonts w:ascii="Calibri" w:hAnsi="宋体"/>
          <w:kern w:val="0"/>
          <w:sz w:val="21"/>
          <w:szCs w:val="21"/>
          <w:highlight w:val="none"/>
          <w:lang w:val="en-US" w:eastAsia="zh-CN" w:bidi="ar-SA"/>
        </w:rPr>
        <w:t>23.3</w:t>
      </w:r>
      <w:r>
        <w:rPr>
          <w:rStyle w:val="13"/>
          <w:rFonts w:ascii="Calibri" w:hAnsi="宋体"/>
          <w:kern w:val="2"/>
          <w:sz w:val="21"/>
          <w:szCs w:val="21"/>
          <w:highlight w:val="none"/>
          <w:lang w:val="en-US" w:eastAsia="zh-CN" w:bidi="ar-SA"/>
        </w:rPr>
        <w:t>评委会将本着公平、公正、科学、择优的原则，严格按照法律法规和招标文件规定的评标方法评审。评标委员会成员享有《政府采购评审专家管理办法》规定的权力和义务。</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24.评标方法</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评标委员会按招标文件中规定的评标方法和标准，对资格性检查和符合性检查合格的投标文件进行商务和技术评估，综合比较与评价。</w:t>
      </w:r>
    </w:p>
    <w:p>
      <w:pPr>
        <w:spacing w:line="360" w:lineRule="auto"/>
        <w:ind w:firstLine="455" w:firstLineChars="217"/>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24.1综合评分法</w:t>
      </w:r>
    </w:p>
    <w:p>
      <w:pPr>
        <w:spacing w:line="360" w:lineRule="auto"/>
        <w:ind w:firstLine="455" w:firstLineChars="217"/>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综合评分法是指在最大限度地满足招标文件实质性要求前提下，按照招标文件中规定的各项因素进行综合评审后，以评标总得分最高的投标人作为中标候选供应商或者中标供应商的评标方法。</w:t>
      </w:r>
    </w:p>
    <w:p>
      <w:pPr>
        <w:spacing w:line="360" w:lineRule="auto"/>
        <w:ind w:firstLine="455" w:firstLineChars="217"/>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24.2最低评标价法</w:t>
      </w:r>
    </w:p>
    <w:p>
      <w:pPr>
        <w:spacing w:line="360" w:lineRule="auto"/>
        <w:ind w:firstLine="455" w:firstLineChars="217"/>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最低评标价法是以价格为主要因素确定中标候选供应商的评标方法，即在全部满足招标文件实质性要求前提下，以提出最低报价的投标人作为中标候选供应商或者中标供应商的评标方法。</w:t>
      </w:r>
    </w:p>
    <w:p>
      <w:pPr>
        <w:spacing w:line="360" w:lineRule="auto"/>
        <w:ind w:firstLine="420" w:firstLineChars="200"/>
        <w:jc w:val="both"/>
        <w:textAlignment w:val="baseline"/>
        <w:rPr>
          <w:rStyle w:val="13"/>
          <w:rFonts w:ascii="Calibri" w:hAnsi="宋体"/>
          <w:kern w:val="2"/>
          <w:sz w:val="24"/>
          <w:highlight w:val="none"/>
          <w:lang w:val="en-US" w:eastAsia="zh-CN" w:bidi="ar-SA"/>
        </w:rPr>
      </w:pPr>
      <w:r>
        <w:rPr>
          <w:rStyle w:val="13"/>
          <w:rFonts w:ascii="Calibri" w:hAnsi="宋体"/>
          <w:kern w:val="2"/>
          <w:sz w:val="21"/>
          <w:szCs w:val="21"/>
          <w:highlight w:val="none"/>
          <w:lang w:val="en-US" w:eastAsia="zh-CN" w:bidi="ar-SA"/>
        </w:rPr>
        <w:t>24.3 本项目采用综合评分法，评审细则见附件。</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25.评标原则</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25.1 据法律规定，评标原则如下：</w:t>
      </w:r>
    </w:p>
    <w:p>
      <w:pPr>
        <w:spacing w:line="360" w:lineRule="auto"/>
        <w:ind w:firstLine="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（1）公平、公正、科学、择优</w:t>
      </w:r>
    </w:p>
    <w:p>
      <w:pPr>
        <w:spacing w:line="360" w:lineRule="auto"/>
        <w:ind w:firstLine="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（2）严格保密</w:t>
      </w:r>
    </w:p>
    <w:p>
      <w:pPr>
        <w:spacing w:line="360" w:lineRule="auto"/>
        <w:ind w:firstLine="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（3）独立评审</w:t>
      </w:r>
    </w:p>
    <w:p>
      <w:pPr>
        <w:spacing w:line="360" w:lineRule="auto"/>
        <w:ind w:firstLine="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（4）严格遵守评标方法</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25.2  评标委员会严格按照招标文件的要求和条件，对所有投标人的评估，都采用相同的程序和标准。为了保证评标的公平、公正原则，评标过程将进行全程电子监控。</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26.评标纪律</w:t>
      </w:r>
    </w:p>
    <w:p>
      <w:pPr>
        <w:spacing w:line="360" w:lineRule="auto"/>
        <w:ind w:firstLine="4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26.1 评标委员会成员应当遵守以下纪律：</w:t>
      </w:r>
    </w:p>
    <w:p>
      <w:pPr>
        <w:spacing w:line="360" w:lineRule="auto"/>
        <w:ind w:left="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（1）遵守职业道德，对所提出的评审意见负责；</w:t>
      </w:r>
    </w:p>
    <w:p>
      <w:pPr>
        <w:spacing w:line="360" w:lineRule="auto"/>
        <w:ind w:left="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（2）不得私下接触投标人，不得收受投标人的财务或者其他好处；</w:t>
      </w:r>
    </w:p>
    <w:p>
      <w:pPr>
        <w:spacing w:line="360" w:lineRule="auto"/>
        <w:ind w:left="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（3）不得透露对投标文件的评审和比较、中标候选人的推荐情况以及与评标有关的其他情况。</w:t>
      </w:r>
    </w:p>
    <w:p>
      <w:pPr>
        <w:spacing w:line="360" w:lineRule="auto"/>
        <w:ind w:firstLine="420" w:firstLineChars="200"/>
        <w:jc w:val="both"/>
        <w:textAlignment w:val="baseline"/>
        <w:rPr>
          <w:rStyle w:val="13"/>
          <w:rFonts w:ascii="Calibri" w:hAnsi="宋体"/>
          <w:kern w:val="2"/>
          <w:sz w:val="24"/>
          <w:szCs w:val="24"/>
          <w:highlight w:val="none"/>
          <w:lang w:val="en-US" w:eastAsia="zh-CN" w:bidi="ar-SA"/>
        </w:rPr>
      </w:pPr>
      <w:r>
        <w:rPr>
          <w:rStyle w:val="13"/>
          <w:rFonts w:ascii="Calibri" w:hAnsi="宋体"/>
          <w:kern w:val="2"/>
          <w:sz w:val="21"/>
          <w:szCs w:val="21"/>
          <w:highlight w:val="none"/>
          <w:lang w:val="en-US" w:eastAsia="zh-CN" w:bidi="ar-SA"/>
        </w:rPr>
        <w:t>26.2由于评审专家个人的违规行为给有关单位造成经济损失的,相关评审专家应当承担经济赔偿责任;构成犯罪的,将移送司法机关追究其刑事责任。</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27.评标优惠政策</w:t>
      </w:r>
    </w:p>
    <w:p>
      <w:pPr>
        <w:snapToGrid w:val="0"/>
        <w:spacing w:line="360" w:lineRule="auto"/>
        <w:ind w:firstLine="420" w:firstLineChars="200"/>
        <w:jc w:val="both"/>
        <w:textAlignment w:val="baseline"/>
        <w:rPr>
          <w:rStyle w:val="13"/>
          <w:rFonts w:ascii="Calibri" w:hAnsi="宋体" w:cs="Times New Roman"/>
          <w:bCs/>
          <w:kern w:val="2"/>
          <w:sz w:val="21"/>
          <w:szCs w:val="21"/>
          <w:highlight w:val="none"/>
          <w:lang w:val="en-US" w:eastAsia="zh-CN" w:bidi="ar-SA"/>
        </w:rPr>
      </w:pPr>
      <w:r>
        <w:rPr>
          <w:rStyle w:val="13"/>
          <w:rFonts w:ascii="Calibri" w:hAnsi="宋体" w:cs="Times New Roman"/>
          <w:bCs/>
          <w:kern w:val="2"/>
          <w:sz w:val="21"/>
          <w:szCs w:val="21"/>
          <w:highlight w:val="none"/>
          <w:lang w:val="en-US" w:eastAsia="zh-CN" w:bidi="ar-SA"/>
        </w:rPr>
        <w:t>27.1 根据财库[2006]47 号和[2007]30 号文件规定，优先采购纳入财政部公布的《政府采购自主创新产品目录》的货物和服务。</w:t>
      </w:r>
    </w:p>
    <w:p>
      <w:pPr>
        <w:snapToGrid w:val="0"/>
        <w:spacing w:line="360" w:lineRule="auto"/>
        <w:ind w:firstLine="420" w:firstLineChars="200"/>
        <w:jc w:val="both"/>
        <w:textAlignment w:val="baseline"/>
        <w:rPr>
          <w:rStyle w:val="13"/>
          <w:rFonts w:ascii="Calibri" w:hAnsi="宋体" w:cs="Times New Roman"/>
          <w:bCs/>
          <w:kern w:val="2"/>
          <w:sz w:val="21"/>
          <w:szCs w:val="21"/>
          <w:highlight w:val="none"/>
          <w:lang w:val="en-US" w:eastAsia="zh-CN" w:bidi="ar-SA"/>
        </w:rPr>
      </w:pPr>
      <w:r>
        <w:rPr>
          <w:rStyle w:val="13"/>
          <w:rFonts w:ascii="Calibri" w:hAnsi="宋体" w:cs="Times New Roman"/>
          <w:bCs/>
          <w:kern w:val="2"/>
          <w:sz w:val="21"/>
          <w:szCs w:val="21"/>
          <w:highlight w:val="none"/>
          <w:lang w:val="en-US" w:eastAsia="zh-CN" w:bidi="ar-SA"/>
        </w:rPr>
        <w:t>（1）采用最低评标价法评标的项目，对自主创新产品在评审时对其投标价格给予 6％的价格扣除。</w:t>
      </w:r>
    </w:p>
    <w:p>
      <w:pPr>
        <w:snapToGrid w:val="0"/>
        <w:spacing w:line="360" w:lineRule="auto"/>
        <w:ind w:firstLine="420" w:firstLineChars="200"/>
        <w:jc w:val="both"/>
        <w:textAlignment w:val="baseline"/>
        <w:rPr>
          <w:rStyle w:val="13"/>
          <w:rFonts w:ascii="Calibri" w:hAnsi="宋体" w:cs="Times New Roman"/>
          <w:bCs/>
          <w:kern w:val="2"/>
          <w:sz w:val="21"/>
          <w:szCs w:val="21"/>
          <w:highlight w:val="none"/>
          <w:lang w:val="en-US" w:eastAsia="zh-CN" w:bidi="ar-SA"/>
        </w:rPr>
      </w:pPr>
      <w:r>
        <w:rPr>
          <w:rStyle w:val="13"/>
          <w:rFonts w:ascii="Calibri" w:hAnsi="宋体" w:cs="Times New Roman"/>
          <w:bCs/>
          <w:kern w:val="2"/>
          <w:sz w:val="21"/>
          <w:szCs w:val="21"/>
          <w:highlight w:val="none"/>
          <w:lang w:val="en-US" w:eastAsia="zh-CN" w:bidi="ar-SA"/>
        </w:rPr>
        <w:t>（2）采用综合评分法评标的项目，在评审时，在满足基本技术条件的前提下，在价格评标项中，对自主创新产品给予价格评标总分值的 6％的加分；在技术评标项中，对自主创新产品给予技术评标总分值的 6％的加分。</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27.2 根据财库［2004］185 号文件规定，优先采购纳入财政部公布的“节能产品政府采购清单”的货物和服务。投标产品属于清单中品目的，在性能、技术、服务等指标同等、报价相同的条件下，优先采购清单中的产品。</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27.3 根据财库[2006]90 号文件规定，优先采购纳入财政部公布的“环境标志产品政府采购清单”的货物和服务。投标产品属于清单中品目的，在性能、技术、服务等指标同等、报价相同的条件下，优先采购清单中的产品。</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27.4 根据财库[2020]9号文件规定，非专门面向中小企业的项目，对小型和微型企业产品的价格给予10%的扣除，用扣除后的价格参与评审。当大中型企业和其他自然人、法人或者其他组织与小型、微型企业组成联合体共同参加非专门面向中小企业的政府采购活动。联合协议中约定，小型、微型企业的协议合同金额占到联合体协议合同总金额 30%以上的，可给予联合体 2%的价格扣除（扣除比例由采购人确定）。联合体各方均为小型、微型企业的，联合体视同为小型、微型企业，享受产品的价格给予 10%的扣除。</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27.5根据黑政发[2015]16 号文件规定，大学生创办微小企业直接参与政府投标的，在评审时给予价格8%的扣除；符合上述条件的，投标人须在投标文件中注明，并提供证明材料，否则视为不符合优惠政策。</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投标人为大学生创办的小微企业的，开标时应提供其法定代表人身份及企业性质网上查询结果截图等证明材料，材料内容须满足下列条件：</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（1）如法定代表人为在校大学生的，所提供学生证复印件与《企业法人营业执照》上的法人代表名称应一致。</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（2）如法定代表人为大学毕业生的，所提供毕业证复印件与《企业法人营业执照》上的法人代表名称应一致。</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（3）如法定代表人为留学回国人员的，所提供国外学历学位认证书复印件与《企业法人营业执照》上的法人代表名称应一致。</w:t>
      </w:r>
    </w:p>
    <w:p>
      <w:pPr>
        <w:snapToGrid w:val="0"/>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企业法定代表人必须为在校大学生、毕业五年内大学生（含留学回国），同时大学生必须为控股股东。</w:t>
      </w:r>
    </w:p>
    <w:p>
      <w:pPr>
        <w:snapToGrid w:val="0"/>
        <w:spacing w:line="360" w:lineRule="auto"/>
        <w:ind w:firstLine="420" w:firstLineChars="200"/>
        <w:jc w:val="both"/>
        <w:textAlignment w:val="baseline"/>
        <w:rPr>
          <w:rStyle w:val="13"/>
          <w:rFonts w:ascii="Calibri" w:hAnsi="宋体"/>
          <w:kern w:val="2"/>
          <w:sz w:val="24"/>
          <w:szCs w:val="24"/>
          <w:highlight w:val="none"/>
          <w:lang w:val="en-US" w:eastAsia="zh-CN" w:bidi="ar-SA"/>
        </w:rPr>
      </w:pPr>
      <w:r>
        <w:rPr>
          <w:rStyle w:val="13"/>
          <w:rFonts w:ascii="Calibri" w:hAnsi="宋体"/>
          <w:kern w:val="2"/>
          <w:sz w:val="21"/>
          <w:szCs w:val="21"/>
          <w:highlight w:val="none"/>
          <w:lang w:val="en-US" w:eastAsia="zh-CN" w:bidi="ar-SA"/>
        </w:rPr>
        <w:t>27.5 符合上述条件的，投标人须在投标文件中注明。</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28.评标程序</w:t>
      </w:r>
    </w:p>
    <w:p>
      <w:pPr>
        <w:spacing w:line="360" w:lineRule="auto"/>
        <w:ind w:firstLine="480"/>
        <w:jc w:val="both"/>
        <w:textAlignment w:val="baseline"/>
        <w:rPr>
          <w:rStyle w:val="13"/>
          <w:rFonts w:ascii="Calibri"/>
          <w:kern w:val="2"/>
          <w:sz w:val="21"/>
          <w:szCs w:val="21"/>
          <w:highlight w:val="none"/>
          <w:lang w:val="en-US" w:eastAsia="zh-CN" w:bidi="ar-SA"/>
        </w:rPr>
      </w:pPr>
      <w:r>
        <w:rPr>
          <w:rStyle w:val="13"/>
          <w:rFonts w:ascii="Calibri"/>
          <w:kern w:val="2"/>
          <w:sz w:val="21"/>
          <w:szCs w:val="21"/>
          <w:highlight w:val="none"/>
          <w:lang w:val="en-US" w:eastAsia="zh-CN" w:bidi="ar-SA"/>
        </w:rPr>
        <w:t>根据《政府采购货物和服务招标投标管理办法》的规定，评标应当遵循下列工作程序：</w:t>
      </w:r>
    </w:p>
    <w:p>
      <w:pPr>
        <w:numPr>
          <w:ilvl w:val="0"/>
          <w:numId w:val="9"/>
        </w:numPr>
        <w:spacing w:line="360" w:lineRule="auto"/>
        <w:ind w:left="840" w:hanging="420"/>
        <w:jc w:val="both"/>
        <w:textAlignment w:val="baseline"/>
        <w:rPr>
          <w:rStyle w:val="13"/>
          <w:rFonts w:ascii="Calibri"/>
          <w:kern w:val="2"/>
          <w:sz w:val="21"/>
          <w:szCs w:val="21"/>
          <w:highlight w:val="none"/>
          <w:lang w:val="en-US" w:eastAsia="zh-CN" w:bidi="ar-SA"/>
        </w:rPr>
      </w:pPr>
      <w:r>
        <w:rPr>
          <w:rStyle w:val="13"/>
          <w:rFonts w:ascii="Calibri"/>
          <w:kern w:val="2"/>
          <w:sz w:val="21"/>
          <w:szCs w:val="21"/>
          <w:highlight w:val="none"/>
          <w:lang w:val="en-US" w:eastAsia="zh-CN" w:bidi="ar-SA"/>
        </w:rPr>
        <w:t>投标文件初审；</w:t>
      </w:r>
    </w:p>
    <w:p>
      <w:pPr>
        <w:numPr>
          <w:ilvl w:val="0"/>
          <w:numId w:val="9"/>
        </w:numPr>
        <w:spacing w:line="360" w:lineRule="auto"/>
        <w:ind w:left="840" w:hanging="420"/>
        <w:jc w:val="both"/>
        <w:textAlignment w:val="baseline"/>
        <w:rPr>
          <w:rStyle w:val="13"/>
          <w:rFonts w:ascii="Calibri"/>
          <w:kern w:val="2"/>
          <w:sz w:val="21"/>
          <w:szCs w:val="21"/>
          <w:highlight w:val="none"/>
          <w:lang w:val="en-US" w:eastAsia="zh-CN" w:bidi="ar-SA"/>
        </w:rPr>
      </w:pPr>
      <w:r>
        <w:rPr>
          <w:rStyle w:val="13"/>
          <w:rFonts w:ascii="Calibri"/>
          <w:kern w:val="2"/>
          <w:sz w:val="21"/>
          <w:szCs w:val="21"/>
          <w:highlight w:val="none"/>
          <w:lang w:val="en-US" w:eastAsia="zh-CN" w:bidi="ar-SA"/>
        </w:rPr>
        <w:t>澄清有关问题；</w:t>
      </w:r>
    </w:p>
    <w:p>
      <w:pPr>
        <w:numPr>
          <w:ilvl w:val="0"/>
          <w:numId w:val="9"/>
        </w:numPr>
        <w:spacing w:line="360" w:lineRule="auto"/>
        <w:ind w:left="840" w:hanging="420"/>
        <w:jc w:val="both"/>
        <w:textAlignment w:val="baseline"/>
        <w:rPr>
          <w:rStyle w:val="13"/>
          <w:rFonts w:ascii="Calibri"/>
          <w:kern w:val="2"/>
          <w:sz w:val="21"/>
          <w:szCs w:val="21"/>
          <w:highlight w:val="none"/>
          <w:lang w:val="en-US" w:eastAsia="zh-CN" w:bidi="ar-SA"/>
        </w:rPr>
      </w:pPr>
      <w:r>
        <w:rPr>
          <w:rStyle w:val="13"/>
          <w:rFonts w:ascii="Calibri"/>
          <w:kern w:val="2"/>
          <w:sz w:val="21"/>
          <w:szCs w:val="21"/>
          <w:highlight w:val="none"/>
          <w:lang w:val="en-US" w:eastAsia="zh-CN" w:bidi="ar-SA"/>
        </w:rPr>
        <w:t>比较与评价；</w:t>
      </w:r>
    </w:p>
    <w:p>
      <w:pPr>
        <w:numPr>
          <w:ilvl w:val="0"/>
          <w:numId w:val="9"/>
        </w:numPr>
        <w:spacing w:line="360" w:lineRule="auto"/>
        <w:ind w:left="840" w:hanging="420"/>
        <w:jc w:val="both"/>
        <w:textAlignment w:val="baseline"/>
        <w:rPr>
          <w:rStyle w:val="13"/>
          <w:rFonts w:ascii="Calibri"/>
          <w:kern w:val="2"/>
          <w:sz w:val="21"/>
          <w:szCs w:val="21"/>
          <w:highlight w:val="none"/>
          <w:lang w:val="en-US" w:eastAsia="zh-CN" w:bidi="ar-SA"/>
        </w:rPr>
      </w:pPr>
      <w:r>
        <w:rPr>
          <w:rStyle w:val="13"/>
          <w:rFonts w:ascii="Calibri"/>
          <w:kern w:val="2"/>
          <w:sz w:val="21"/>
          <w:szCs w:val="21"/>
          <w:highlight w:val="none"/>
          <w:lang w:val="en-US" w:eastAsia="zh-CN" w:bidi="ar-SA"/>
        </w:rPr>
        <w:t>推荐中标候选供应商名单；</w:t>
      </w:r>
    </w:p>
    <w:p>
      <w:pPr>
        <w:numPr>
          <w:ilvl w:val="0"/>
          <w:numId w:val="9"/>
        </w:numPr>
        <w:spacing w:line="360" w:lineRule="auto"/>
        <w:ind w:left="840" w:hanging="420"/>
        <w:jc w:val="both"/>
        <w:textAlignment w:val="baseline"/>
        <w:rPr>
          <w:rStyle w:val="13"/>
          <w:rFonts w:ascii="Calibri"/>
          <w:kern w:val="2"/>
          <w:sz w:val="24"/>
          <w:szCs w:val="24"/>
          <w:highlight w:val="none"/>
          <w:lang w:val="en-US" w:eastAsia="zh-CN" w:bidi="ar-SA"/>
        </w:rPr>
      </w:pPr>
      <w:r>
        <w:rPr>
          <w:rStyle w:val="13"/>
          <w:rFonts w:ascii="Calibri"/>
          <w:kern w:val="2"/>
          <w:sz w:val="21"/>
          <w:szCs w:val="21"/>
          <w:highlight w:val="none"/>
          <w:lang w:val="en-US" w:eastAsia="zh-CN" w:bidi="ar-SA"/>
        </w:rPr>
        <w:t>编写评标报告。</w:t>
      </w:r>
    </w:p>
    <w:p>
      <w:pPr>
        <w:spacing w:line="360" w:lineRule="auto"/>
        <w:ind w:firstLine="482" w:firstLineChars="200"/>
        <w:jc w:val="both"/>
        <w:textAlignment w:val="baseline"/>
        <w:rPr>
          <w:rStyle w:val="13"/>
          <w:rFonts w:ascii="Calibri" w:hAnsi="宋体"/>
          <w:b/>
          <w:kern w:val="2"/>
          <w:sz w:val="24"/>
          <w:szCs w:val="24"/>
          <w:highlight w:val="none"/>
          <w:lang w:val="en-US" w:eastAsia="zh-CN" w:bidi="ar-SA"/>
        </w:rPr>
      </w:pPr>
      <w:r>
        <w:rPr>
          <w:rStyle w:val="13"/>
          <w:rFonts w:ascii="Calibri" w:hAnsi="宋体"/>
          <w:b/>
          <w:kern w:val="2"/>
          <w:sz w:val="24"/>
          <w:szCs w:val="24"/>
          <w:highlight w:val="none"/>
          <w:lang w:val="en-US" w:eastAsia="zh-CN" w:bidi="ar-SA"/>
        </w:rPr>
        <w:t>28.1 投标文件初审</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投标文件初审分为资格性检查和符合性检查。</w:t>
      </w:r>
    </w:p>
    <w:p>
      <w:pPr>
        <w:spacing w:line="360" w:lineRule="auto"/>
        <w:ind w:firstLine="4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28.1.1资格性检查。依据法律法规和招标文件的规定，对投标文件中的资格证明等进行审查，确定投标供应商是否具备投标资格。</w:t>
      </w:r>
    </w:p>
    <w:p>
      <w:pPr>
        <w:spacing w:line="360" w:lineRule="auto"/>
        <w:ind w:firstLine="4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由评委审查每个投标人提交的资质证明材料是否齐全、完整、合法、有效，在评标过程中，评标委员会有权要求投标人提供资质证明材料的原件以供审查，投标人应在评标委员会规定的时限内提供。投标人拒不提供的，或者不能在规定时限内提供的，其投标将被作为无效投标处理。如果投标人不具备投标资格，不满足招标文件所规定的资格标准或提供资格证明文件不全的，其投标将被拒绝。</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28.1.2符合性检查。依据招标文件的规定，从投标文件的有效性、完整性和对招标文件的响应程度进行审查，确定是否对招标文件的实质性要求作出响应。</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28.1.2.1实质上响应的投标是指与招标文件的全部条款、条件和规格相符，没有重大偏离；</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28.1.2.2重大偏离系指投标人货物的技术指标、数量和交货期限等明显不能满足招标文件的要求，或者实质上与招标文件不一致，而且限制了采购单位的权利或投标人的义务，纠正这些偏离将对其它实质上响应要求的投标人的竞争地位产生不公正的影响；</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28.1.2.3重大偏离不允许在开标后修正，但评标委员会将根据投标人须知第26.4条的规定，允许修正投标中不构成重大偏离的地方，这些修正不会对其它实质上响应招标文件要求的其它内容。</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28.1.2.4如果投标文件实质上没有响应招标文件的要求，将作为无效投标处理，投标人不得再对投标文件进行任何修正从而使其投标成为实质上响应的投标；实质性偏离是指：</w:t>
      </w:r>
    </w:p>
    <w:p>
      <w:pPr>
        <w:numPr>
          <w:ilvl w:val="0"/>
          <w:numId w:val="10"/>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实质性影响合同的范围、质量和履行；</w:t>
      </w:r>
    </w:p>
    <w:p>
      <w:pPr>
        <w:numPr>
          <w:ilvl w:val="0"/>
          <w:numId w:val="10"/>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实质性违背招标文件，限制了招标人的权利和中标人合同项下的义务；</w:t>
      </w:r>
    </w:p>
    <w:p>
      <w:pPr>
        <w:numPr>
          <w:ilvl w:val="0"/>
          <w:numId w:val="10"/>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不公正地影响了其它作出实质性响应的投标人的竞争地位；</w:t>
      </w:r>
    </w:p>
    <w:p>
      <w:pPr>
        <w:numPr>
          <w:ilvl w:val="0"/>
          <w:numId w:val="10"/>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不满足招标文件中明确规定的★号条款。</w:t>
      </w:r>
    </w:p>
    <w:p>
      <w:pPr>
        <w:spacing w:line="360" w:lineRule="auto"/>
        <w:ind w:firstLine="420" w:firstLineChars="200"/>
        <w:jc w:val="both"/>
        <w:textAlignment w:val="baseline"/>
        <w:rPr>
          <w:rStyle w:val="13"/>
          <w:rFonts w:ascii="Calibri" w:hAnsi="宋体"/>
          <w:kern w:val="2"/>
          <w:sz w:val="24"/>
          <w:highlight w:val="none"/>
          <w:lang w:val="en-US" w:eastAsia="zh-CN" w:bidi="ar-SA"/>
        </w:rPr>
      </w:pPr>
      <w:r>
        <w:rPr>
          <w:rStyle w:val="13"/>
          <w:rFonts w:ascii="Calibri" w:hAnsi="宋体"/>
          <w:kern w:val="2"/>
          <w:sz w:val="21"/>
          <w:szCs w:val="21"/>
          <w:highlight w:val="none"/>
          <w:lang w:val="en-US" w:eastAsia="zh-CN" w:bidi="ar-SA"/>
        </w:rPr>
        <w:t>28.1.2.5评标委员会对投标文件的判定，只依据投标文件本身真实无误的内容，而不依据外部的证据</w:t>
      </w:r>
      <w:r>
        <w:rPr>
          <w:rStyle w:val="13"/>
          <w:rFonts w:ascii="Calibri"/>
          <w:spacing w:val="-2"/>
          <w:kern w:val="2"/>
          <w:sz w:val="21"/>
          <w:szCs w:val="21"/>
          <w:highlight w:val="none"/>
          <w:lang w:val="en-US" w:eastAsia="zh-CN" w:bidi="ar-SA"/>
        </w:rPr>
        <w:t>，但投标文件有不真实不正确的内容时除外。</w:t>
      </w:r>
      <w:r>
        <w:rPr>
          <w:rStyle w:val="13"/>
          <w:rFonts w:ascii="Calibri" w:hAnsi="宋体"/>
          <w:kern w:val="2"/>
          <w:sz w:val="21"/>
          <w:szCs w:val="21"/>
          <w:highlight w:val="none"/>
          <w:lang w:val="en-US" w:eastAsia="zh-CN" w:bidi="ar-SA"/>
        </w:rPr>
        <w:t>没有实质上响应招标文件要求的投标，投标人不得通过修正或撤销不合要求的偏离从而使投标成为实质上响应的投标。</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28.1.2.6投标文件属下列情况之一的，按照无效投标处理：</w:t>
      </w:r>
    </w:p>
    <w:p>
      <w:pPr>
        <w:numPr>
          <w:ilvl w:val="0"/>
          <w:numId w:val="11"/>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投标文件未按规定进行装订密封或未按规定格式填写，内容不全或关键字迹模糊、无法辨认的；</w:t>
      </w:r>
    </w:p>
    <w:p>
      <w:pPr>
        <w:numPr>
          <w:ilvl w:val="0"/>
          <w:numId w:val="11"/>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未按规定由投标人的法定代表人或其授权代表签字，或未加盖投标人公章；或签字人未经法定代表人有效授权委托的，或投标文件中有代签名、虚假签名、加盖虚假印章、盖章不符合要求的情况；</w:t>
      </w:r>
    </w:p>
    <w:p>
      <w:pPr>
        <w:numPr>
          <w:ilvl w:val="0"/>
          <w:numId w:val="11"/>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未按规定提交投标保证金的或保证金金额不足的；</w:t>
      </w:r>
    </w:p>
    <w:p>
      <w:pPr>
        <w:numPr>
          <w:ilvl w:val="0"/>
          <w:numId w:val="11"/>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投标有效期不满足招标文件要求的；</w:t>
      </w:r>
    </w:p>
    <w:p>
      <w:pPr>
        <w:numPr>
          <w:ilvl w:val="0"/>
          <w:numId w:val="11"/>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投标内容与招标内容及要求有重大偏离或保留的；</w:t>
      </w:r>
    </w:p>
    <w:p>
      <w:pPr>
        <w:numPr>
          <w:ilvl w:val="0"/>
          <w:numId w:val="11"/>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投标人提交的是可选择的报价（不唯一）；</w:t>
      </w:r>
    </w:p>
    <w:p>
      <w:pPr>
        <w:numPr>
          <w:ilvl w:val="0"/>
          <w:numId w:val="11"/>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不具备招标文件中规定的资格要求或投标文件中提供虚假资料的；</w:t>
      </w:r>
    </w:p>
    <w:p>
      <w:pPr>
        <w:numPr>
          <w:ilvl w:val="0"/>
          <w:numId w:val="11"/>
        </w:numPr>
        <w:spacing w:line="360" w:lineRule="auto"/>
        <w:ind w:left="840" w:hanging="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投标文件组成不符合招标文件要求的；</w:t>
      </w:r>
    </w:p>
    <w:p>
      <w:pPr>
        <w:numPr>
          <w:ilvl w:val="0"/>
          <w:numId w:val="11"/>
        </w:numPr>
        <w:spacing w:line="360" w:lineRule="auto"/>
        <w:ind w:left="840" w:hanging="420"/>
        <w:jc w:val="both"/>
        <w:textAlignment w:val="baseline"/>
        <w:rPr>
          <w:rStyle w:val="13"/>
          <w:rFonts w:ascii="Calibri" w:hAnsi="宋体"/>
          <w:kern w:val="2"/>
          <w:sz w:val="24"/>
          <w:szCs w:val="24"/>
          <w:highlight w:val="none"/>
          <w:lang w:val="en-US" w:eastAsia="zh-CN" w:bidi="ar-SA"/>
        </w:rPr>
      </w:pPr>
      <w:r>
        <w:rPr>
          <w:rStyle w:val="13"/>
          <w:rFonts w:ascii="Calibri" w:hAnsi="宋体"/>
          <w:kern w:val="2"/>
          <w:sz w:val="21"/>
          <w:szCs w:val="21"/>
          <w:highlight w:val="none"/>
          <w:lang w:val="en-US" w:eastAsia="zh-CN" w:bidi="ar-SA"/>
        </w:rPr>
        <w:t>具有串通投标行为的。在评审过程中，评标委员会发现投标供应商有下列表现形式之一的，可以认定属于串通投标的行为，具体表现形式如下：两家以上（含两家）投标供应商的投标文件中相同错误在3处以上（含3处）；两家以上（含两家）投标供应商的投标文件中加盖了对方的公章，或者相互装订了标有对方名称的文件材料、资格资信证明文件等；两家以上投标供应商的投标文件中相关内容的段落、字句、错别字等相同；</w:t>
      </w:r>
    </w:p>
    <w:p>
      <w:pPr>
        <w:spacing w:line="360" w:lineRule="auto"/>
        <w:ind w:firstLine="420" w:firstLineChars="200"/>
        <w:jc w:val="both"/>
        <w:textAlignment w:val="baseline"/>
        <w:rPr>
          <w:rStyle w:val="13"/>
          <w:rFonts w:ascii="Calibri" w:hAnsi="宋体"/>
          <w:kern w:val="2"/>
          <w:sz w:val="24"/>
          <w:highlight w:val="none"/>
          <w:lang w:val="en-US" w:eastAsia="zh-CN" w:bidi="ar-SA"/>
        </w:rPr>
      </w:pPr>
      <w:r>
        <w:rPr>
          <w:rStyle w:val="13"/>
          <w:rFonts w:ascii="Calibri" w:hAnsi="宋体"/>
          <w:kern w:val="2"/>
          <w:sz w:val="21"/>
          <w:szCs w:val="21"/>
          <w:highlight w:val="none"/>
          <w:lang w:val="en-US" w:eastAsia="zh-CN" w:bidi="ar-SA"/>
        </w:rPr>
        <w:t>28.1.2.7被评标委员会确定为投标无效的，其投标文件即被视为未通过初审，不得参与投标的详细评审。</w:t>
      </w:r>
    </w:p>
    <w:p>
      <w:pPr>
        <w:spacing w:line="360" w:lineRule="auto"/>
        <w:ind w:firstLine="480"/>
        <w:jc w:val="both"/>
        <w:textAlignment w:val="baseline"/>
        <w:rPr>
          <w:rStyle w:val="13"/>
          <w:rFonts w:ascii="Calibri" w:hAnsi="宋体"/>
          <w:b/>
          <w:kern w:val="2"/>
          <w:sz w:val="24"/>
          <w:szCs w:val="24"/>
          <w:highlight w:val="none"/>
          <w:lang w:val="en-US" w:eastAsia="zh-CN" w:bidi="ar-SA"/>
        </w:rPr>
      </w:pPr>
      <w:r>
        <w:rPr>
          <w:rStyle w:val="13"/>
          <w:rFonts w:ascii="Calibri" w:hAnsi="宋体"/>
          <w:b/>
          <w:kern w:val="2"/>
          <w:sz w:val="24"/>
          <w:szCs w:val="24"/>
          <w:highlight w:val="none"/>
          <w:lang w:val="en-US" w:eastAsia="zh-CN" w:bidi="ar-SA"/>
        </w:rPr>
        <w:t>28.2 投标文件的澄清</w:t>
      </w:r>
    </w:p>
    <w:p>
      <w:pPr>
        <w:spacing w:line="360" w:lineRule="auto"/>
        <w:ind w:firstLine="455" w:firstLineChars="217"/>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28.2.1评标委员会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left="1"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28.2.2 初审中，投标文件中的明显的文字和算数计算错误，按下列原则修正：</w:t>
      </w:r>
    </w:p>
    <w:p>
      <w:pPr>
        <w:numPr>
          <w:ilvl w:val="0"/>
          <w:numId w:val="12"/>
        </w:numPr>
        <w:tabs>
          <w:tab w:val="left" w:pos="0"/>
        </w:tabs>
        <w:spacing w:line="360" w:lineRule="auto"/>
        <w:ind w:left="0" w:firstLine="36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投标文件中“开标一览表”内容与投标文件中明细表内容的对应内容不一致的，以“开标一览表”为准；</w:t>
      </w:r>
    </w:p>
    <w:p>
      <w:pPr>
        <w:numPr>
          <w:ilvl w:val="0"/>
          <w:numId w:val="12"/>
        </w:numPr>
        <w:tabs>
          <w:tab w:val="left" w:pos="0"/>
        </w:tabs>
        <w:spacing w:line="360" w:lineRule="auto"/>
        <w:ind w:left="0" w:firstLine="36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投标文件的大写金额与小写金额不一致的，以大写金额为准；</w:t>
      </w:r>
    </w:p>
    <w:p>
      <w:pPr>
        <w:numPr>
          <w:ilvl w:val="0"/>
          <w:numId w:val="12"/>
        </w:numPr>
        <w:tabs>
          <w:tab w:val="left" w:pos="0"/>
        </w:tabs>
        <w:spacing w:line="360" w:lineRule="auto"/>
        <w:ind w:left="0" w:firstLine="36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如果单价和数量计算的结果与总价不一致，以及分项价汇总之和与总价不一致，则以单价和分项价为准修改总价；单价金额小数点有明显错位的，应以总价为准，并修改单价；</w:t>
      </w:r>
    </w:p>
    <w:p>
      <w:pPr>
        <w:numPr>
          <w:ilvl w:val="0"/>
          <w:numId w:val="12"/>
        </w:numPr>
        <w:tabs>
          <w:tab w:val="left" w:pos="0"/>
        </w:tabs>
        <w:spacing w:line="360" w:lineRule="auto"/>
        <w:ind w:left="0" w:firstLine="36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按上述原则调整后的价格为评标价，对投标人具有约束力。如果投标人不按照上述原则修正其投标报价及分项报价，其投标将作为无效投标处理，投标保证金将被没收。</w:t>
      </w:r>
    </w:p>
    <w:p>
      <w:pPr>
        <w:numPr>
          <w:ilvl w:val="0"/>
          <w:numId w:val="12"/>
        </w:numPr>
        <w:tabs>
          <w:tab w:val="left" w:pos="0"/>
        </w:tabs>
        <w:spacing w:line="360" w:lineRule="auto"/>
        <w:ind w:left="0" w:firstLine="36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如果用文字表示的数值与数字表示的数值不一致，以文字表示的数值为准修正数字；</w:t>
      </w:r>
    </w:p>
    <w:p>
      <w:pPr>
        <w:numPr>
          <w:ilvl w:val="0"/>
          <w:numId w:val="12"/>
        </w:numPr>
        <w:tabs>
          <w:tab w:val="left" w:pos="0"/>
        </w:tabs>
        <w:spacing w:line="360" w:lineRule="auto"/>
        <w:ind w:left="0" w:firstLine="36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对不同文字文本投标文件的解释发生异议的，以中文文本为准。</w:t>
      </w:r>
    </w:p>
    <w:p>
      <w:pPr>
        <w:numPr>
          <w:ilvl w:val="0"/>
          <w:numId w:val="12"/>
        </w:numPr>
        <w:tabs>
          <w:tab w:val="left" w:pos="0"/>
        </w:tabs>
        <w:spacing w:line="360" w:lineRule="auto"/>
        <w:ind w:left="0" w:firstLine="360"/>
        <w:jc w:val="both"/>
        <w:textAlignment w:val="baseline"/>
        <w:rPr>
          <w:rStyle w:val="13"/>
          <w:rFonts w:ascii="Calibri" w:hAnsi="宋体"/>
          <w:kern w:val="2"/>
          <w:sz w:val="24"/>
          <w:highlight w:val="none"/>
          <w:lang w:val="en-US" w:eastAsia="zh-CN" w:bidi="ar-SA"/>
        </w:rPr>
      </w:pPr>
      <w:r>
        <w:rPr>
          <w:rStyle w:val="13"/>
          <w:rFonts w:ascii="Calibri" w:hAnsi="宋体"/>
          <w:kern w:val="2"/>
          <w:sz w:val="21"/>
          <w:szCs w:val="21"/>
          <w:highlight w:val="none"/>
          <w:lang w:val="en-US" w:eastAsia="zh-CN" w:bidi="ar-SA"/>
        </w:rPr>
        <w:t>如果投标人不同意对其错误的更正，其投标将被拒绝。</w:t>
      </w:r>
    </w:p>
    <w:p>
      <w:pPr>
        <w:spacing w:line="360" w:lineRule="auto"/>
        <w:ind w:firstLine="482" w:firstLineChars="200"/>
        <w:jc w:val="both"/>
        <w:textAlignment w:val="baseline"/>
        <w:rPr>
          <w:rStyle w:val="13"/>
          <w:rFonts w:ascii="Calibri" w:hAnsi="宋体"/>
          <w:b/>
          <w:kern w:val="2"/>
          <w:sz w:val="24"/>
          <w:szCs w:val="24"/>
          <w:highlight w:val="none"/>
          <w:lang w:val="en-US" w:eastAsia="zh-CN" w:bidi="ar-SA"/>
        </w:rPr>
      </w:pPr>
      <w:r>
        <w:rPr>
          <w:rStyle w:val="13"/>
          <w:rFonts w:ascii="Calibri" w:hAnsi="宋体"/>
          <w:b/>
          <w:kern w:val="2"/>
          <w:sz w:val="24"/>
          <w:szCs w:val="24"/>
          <w:highlight w:val="none"/>
          <w:lang w:val="en-US" w:eastAsia="zh-CN" w:bidi="ar-SA"/>
        </w:rPr>
        <w:t>28.3 比较与评价</w:t>
      </w:r>
    </w:p>
    <w:p>
      <w:pPr>
        <w:spacing w:line="360" w:lineRule="auto"/>
        <w:ind w:firstLine="455" w:firstLineChars="217"/>
        <w:jc w:val="both"/>
        <w:textAlignment w:val="baseline"/>
        <w:rPr>
          <w:rStyle w:val="13"/>
          <w:rFonts w:ascii="Calibri" w:hAnsi="宋体"/>
          <w:kern w:val="2"/>
          <w:sz w:val="24"/>
          <w:highlight w:val="none"/>
          <w:lang w:val="en-US" w:eastAsia="zh-CN" w:bidi="ar-SA"/>
        </w:rPr>
      </w:pPr>
      <w:r>
        <w:rPr>
          <w:rStyle w:val="13"/>
          <w:rFonts w:ascii="Calibri" w:hAnsi="宋体"/>
          <w:kern w:val="2"/>
          <w:sz w:val="21"/>
          <w:szCs w:val="21"/>
          <w:highlight w:val="none"/>
          <w:lang w:val="en-US" w:eastAsia="zh-CN" w:bidi="ar-SA"/>
        </w:rPr>
        <w:t>评标委员会按招标文件中规定的评标方法和标准，对资格性检查和符合性检查合格的投标文件进行商务和技术评估，综合比较与评价。</w:t>
      </w:r>
    </w:p>
    <w:p>
      <w:pPr>
        <w:spacing w:line="360" w:lineRule="auto"/>
        <w:ind w:firstLine="480"/>
        <w:jc w:val="both"/>
        <w:textAlignment w:val="baseline"/>
        <w:rPr>
          <w:rStyle w:val="13"/>
          <w:rFonts w:ascii="Calibri" w:hAnsi="宋体"/>
          <w:b/>
          <w:kern w:val="2"/>
          <w:sz w:val="24"/>
          <w:szCs w:val="24"/>
          <w:highlight w:val="none"/>
          <w:lang w:val="en-US" w:eastAsia="zh-CN" w:bidi="ar-SA"/>
        </w:rPr>
      </w:pPr>
      <w:r>
        <w:rPr>
          <w:rStyle w:val="13"/>
          <w:rFonts w:ascii="Calibri" w:hAnsi="宋体"/>
          <w:b/>
          <w:kern w:val="2"/>
          <w:sz w:val="24"/>
          <w:szCs w:val="24"/>
          <w:highlight w:val="none"/>
          <w:lang w:val="en-US" w:eastAsia="zh-CN" w:bidi="ar-SA"/>
        </w:rPr>
        <w:t>28.4 推荐中标候选供应商名单</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28.4.1采用综合评分法的，评标委员会依照评标方法对每个有效投标文件进行打分。计分原则：在计算投标人得分时，所有评委打分的平均分为投标人的最终得分（得分按四舍五入的方式保留小数点后二位）。</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28.4.2按评审得分由高到低顺序排列。得分相同的，按评标价由低到高顺序排列。得分且评标价相同的，按技术指标优劣顺序排列。</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28.4.3出现以下情况者不给分：</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（1）未能按本文件要求提供有效的资质证书原件的不给相应分数；</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（2）未能按本文件要求提供证明材料原件的不给相应分数；</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（3）证（或证明材料）、企必须相符，不相符者视为无证（或证明材料），不给相应分数。</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28.4.4 采用最低评标价法的，按投标报价由低到高顺序排列。投标报价相同的，按技术指标优劣顺序排列。评标委员会认为，排在前面的中标候选供应商的最低投标报价或者某些分项报价明显不合理或低于成本，有可能影响货物质量和不能诚信履约的，应当要求其在规定的期限内提供书面文件予以解释说明，并提交相关证明材料；否则，评标委员会可以取消该投标人的中标候选资格，按顺序由排在后面的中标候选供应商递补，以此类推。</w:t>
      </w:r>
    </w:p>
    <w:p>
      <w:pPr>
        <w:spacing w:line="360" w:lineRule="auto"/>
        <w:ind w:firstLine="420" w:firstLineChars="200"/>
        <w:jc w:val="both"/>
        <w:textAlignment w:val="baseline"/>
        <w:rPr>
          <w:rStyle w:val="13"/>
          <w:rFonts w:ascii="Calibri" w:hAnsi="宋体"/>
          <w:kern w:val="2"/>
          <w:sz w:val="24"/>
          <w:szCs w:val="24"/>
          <w:highlight w:val="none"/>
          <w:lang w:val="en-US" w:eastAsia="zh-CN" w:bidi="ar-SA"/>
        </w:rPr>
      </w:pPr>
      <w:r>
        <w:rPr>
          <w:rStyle w:val="13"/>
          <w:rFonts w:ascii="Calibri" w:hAnsi="宋体"/>
          <w:kern w:val="2"/>
          <w:sz w:val="21"/>
          <w:szCs w:val="21"/>
          <w:highlight w:val="none"/>
          <w:lang w:val="en-US" w:eastAsia="zh-CN" w:bidi="ar-SA"/>
        </w:rPr>
        <w:t>28.4.5 评标中遇到的其它问题，由评标委员会集体研究处理。</w:t>
      </w:r>
    </w:p>
    <w:p>
      <w:pPr>
        <w:spacing w:line="360" w:lineRule="auto"/>
        <w:ind w:firstLine="480"/>
        <w:jc w:val="both"/>
        <w:textAlignment w:val="baseline"/>
        <w:rPr>
          <w:rStyle w:val="13"/>
          <w:rFonts w:ascii="Calibri" w:hAnsi="宋体"/>
          <w:b/>
          <w:kern w:val="2"/>
          <w:sz w:val="24"/>
          <w:szCs w:val="24"/>
          <w:highlight w:val="none"/>
          <w:lang w:val="en-US" w:eastAsia="zh-CN" w:bidi="ar-SA"/>
        </w:rPr>
      </w:pPr>
      <w:r>
        <w:rPr>
          <w:rStyle w:val="13"/>
          <w:rFonts w:ascii="Calibri" w:hAnsi="宋体"/>
          <w:b/>
          <w:kern w:val="2"/>
          <w:sz w:val="24"/>
          <w:szCs w:val="24"/>
          <w:highlight w:val="none"/>
          <w:lang w:val="en-US" w:eastAsia="zh-CN" w:bidi="ar-SA"/>
        </w:rPr>
        <w:t>28.5 编写评标报告</w:t>
      </w:r>
    </w:p>
    <w:p>
      <w:pPr>
        <w:spacing w:line="360" w:lineRule="auto"/>
        <w:ind w:firstLine="417" w:firstLineChars="199"/>
        <w:jc w:val="both"/>
        <w:textAlignment w:val="baseline"/>
        <w:rPr>
          <w:rStyle w:val="13"/>
          <w:rFonts w:ascii="Calibri" w:hAnsi="宋体"/>
          <w:kern w:val="0"/>
          <w:sz w:val="21"/>
          <w:szCs w:val="21"/>
          <w:highlight w:val="none"/>
          <w:lang w:val="en-US" w:eastAsia="zh-CN" w:bidi="ar-SA"/>
        </w:rPr>
      </w:pPr>
      <w:r>
        <w:rPr>
          <w:rStyle w:val="13"/>
          <w:rFonts w:ascii="Calibri" w:hAnsi="宋体"/>
          <w:kern w:val="2"/>
          <w:sz w:val="21"/>
          <w:szCs w:val="21"/>
          <w:highlight w:val="none"/>
          <w:lang w:val="en-US" w:eastAsia="zh-CN" w:bidi="ar-SA"/>
        </w:rPr>
        <w:t>28.5.1</w:t>
      </w:r>
      <w:r>
        <w:rPr>
          <w:rStyle w:val="13"/>
          <w:rFonts w:ascii="Calibri" w:hAnsi="宋体"/>
          <w:kern w:val="0"/>
          <w:sz w:val="21"/>
          <w:szCs w:val="21"/>
          <w:highlight w:val="none"/>
          <w:lang w:val="en-US" w:eastAsia="zh-CN" w:bidi="ar-SA"/>
        </w:rPr>
        <w:t>评标委员会按招标文件确定评标标准、方法，经评审后推荐中标候选人。</w:t>
      </w:r>
    </w:p>
    <w:p>
      <w:pPr>
        <w:spacing w:line="360" w:lineRule="auto"/>
        <w:ind w:firstLine="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28.5.2 评标委员会根据全体评标委员会成员签字的原始评标记录和评标结果编写评标报告，集体签署并向采购单位提交书面评标报告。</w:t>
      </w:r>
    </w:p>
    <w:p>
      <w:pPr>
        <w:spacing w:line="360" w:lineRule="auto"/>
        <w:ind w:firstLine="42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28.5.3 采购单位授权评标委员会直接确定中标供应商。</w:t>
      </w:r>
    </w:p>
    <w:p>
      <w:pPr>
        <w:spacing w:line="360" w:lineRule="auto"/>
        <w:ind w:firstLine="420"/>
        <w:jc w:val="both"/>
        <w:textAlignment w:val="baseline"/>
        <w:rPr>
          <w:rStyle w:val="13"/>
          <w:rFonts w:ascii="Calibri" w:hAnsi="宋体"/>
          <w:kern w:val="0"/>
          <w:sz w:val="24"/>
          <w:highlight w:val="none"/>
          <w:lang w:val="en-US" w:eastAsia="zh-CN" w:bidi="ar-SA"/>
        </w:rPr>
      </w:pPr>
      <w:r>
        <w:rPr>
          <w:rStyle w:val="13"/>
          <w:rFonts w:ascii="Calibri" w:hAnsi="宋体"/>
          <w:kern w:val="2"/>
          <w:sz w:val="21"/>
          <w:szCs w:val="21"/>
          <w:highlight w:val="none"/>
          <w:lang w:val="en-US" w:eastAsia="zh-CN" w:bidi="ar-SA"/>
        </w:rPr>
        <w:t>28.5.4 由采购人签署中标结果确认单。</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29.评标过程的保密性</w:t>
      </w:r>
    </w:p>
    <w:p>
      <w:pPr>
        <w:spacing w:line="360" w:lineRule="auto"/>
        <w:ind w:firstLine="455" w:firstLineChars="217"/>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29.1公开开标之后，直至向中标供应商授予合同时止，凡与审查、澄清、评价和比较有关的资料及授标意见等，均不得向投标人及与评标无关的其它人透露。</w:t>
      </w:r>
    </w:p>
    <w:p>
      <w:pPr>
        <w:spacing w:line="360" w:lineRule="auto"/>
        <w:ind w:firstLine="455" w:firstLineChars="217"/>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 xml:space="preserve">29.2在评标过程中，投标人试图在投标文件审查、澄清、评价和比较及授予政府采购合同方面向评标委员会、采购单位或采购代理机构施加影响的任何行为，将导致其投标作为无效投标处理，并由其承担相应的法律责任。 </w:t>
      </w:r>
    </w:p>
    <w:p>
      <w:pPr>
        <w:pStyle w:val="17"/>
        <w:keepNext/>
        <w:keepLines/>
        <w:widowControl/>
        <w:spacing w:before="260" w:after="260" w:line="360" w:lineRule="auto"/>
        <w:jc w:val="center"/>
        <w:textAlignment w:val="baseline"/>
        <w:rPr>
          <w:rStyle w:val="13"/>
          <w:rFonts w:ascii="Calibri" w:hAnsi="宋体" w:eastAsia="宋体" w:cs="Times New Roman"/>
          <w:b/>
          <w:bCs/>
          <w:kern w:val="2"/>
          <w:sz w:val="32"/>
          <w:szCs w:val="32"/>
          <w:highlight w:val="none"/>
          <w:lang w:val="en-US" w:eastAsia="zh-CN" w:bidi="ar-SA"/>
        </w:rPr>
      </w:pPr>
      <w:r>
        <w:rPr>
          <w:rStyle w:val="13"/>
          <w:rFonts w:ascii="Calibri" w:hAnsi="宋体" w:eastAsia="宋体" w:cs="Times New Roman"/>
          <w:b/>
          <w:bCs/>
          <w:kern w:val="2"/>
          <w:sz w:val="32"/>
          <w:szCs w:val="32"/>
          <w:highlight w:val="none"/>
          <w:lang w:val="en-US" w:eastAsia="zh-CN" w:bidi="ar-SA"/>
        </w:rPr>
        <w:br w:type="page"/>
      </w:r>
    </w:p>
    <w:p>
      <w:pPr>
        <w:pStyle w:val="17"/>
        <w:keepNext/>
        <w:keepLines/>
        <w:widowControl/>
        <w:spacing w:before="260" w:after="260" w:line="360" w:lineRule="auto"/>
        <w:jc w:val="center"/>
        <w:textAlignment w:val="baseline"/>
        <w:rPr>
          <w:rStyle w:val="13"/>
          <w:rFonts w:ascii="Calibri" w:hAnsi="宋体" w:eastAsia="宋体" w:cs="Times New Roman"/>
          <w:b/>
          <w:bCs/>
          <w:kern w:val="2"/>
          <w:sz w:val="32"/>
          <w:szCs w:val="32"/>
          <w:highlight w:val="none"/>
          <w:lang w:val="en-US" w:eastAsia="zh-CN" w:bidi="ar-SA"/>
        </w:rPr>
      </w:pPr>
      <w:r>
        <w:rPr>
          <w:rStyle w:val="13"/>
          <w:rFonts w:ascii="Calibri" w:hAnsi="宋体" w:eastAsia="宋体"/>
          <w:b w:val="0"/>
          <w:bCs w:val="0"/>
          <w:kern w:val="2"/>
          <w:sz w:val="32"/>
          <w:szCs w:val="32"/>
          <w:highlight w:val="none"/>
          <w:lang w:val="en-US" w:eastAsia="zh-CN" w:bidi="ar-SA"/>
        </w:rPr>
        <w:t>六、授予合同</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30.最终审查</w:t>
      </w:r>
    </w:p>
    <w:p>
      <w:pPr>
        <w:spacing w:line="360" w:lineRule="auto"/>
        <w:ind w:firstLine="472" w:firstLineChars="225"/>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30.1采购人保留最终审查的权利。采购人可以审查第一中标候选供应商全面履约的能力。</w:t>
      </w:r>
    </w:p>
    <w:p>
      <w:pPr>
        <w:spacing w:line="360" w:lineRule="auto"/>
        <w:ind w:firstLine="455" w:firstLineChars="217"/>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30.2采购代理机构、采购单位有权通过资格后审采取寻求外部证据的方式对投标人履行政府采购合同的能力（即投标人的财务和技术状况、资格、信誉等）以及其它有必要了解的方面做进一步的审查。</w:t>
      </w:r>
    </w:p>
    <w:p>
      <w:pPr>
        <w:spacing w:line="360" w:lineRule="auto"/>
        <w:ind w:firstLine="472" w:firstLineChars="225"/>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30.3审查将采取实地考察、抽样检验、审查投标文件原件（如资格、资信证明文件原件，经营业绩合同原件等）以及采购代理机构、采购单位认为必要的其它方式和内容。</w:t>
      </w:r>
    </w:p>
    <w:p>
      <w:pPr>
        <w:spacing w:line="360" w:lineRule="auto"/>
        <w:ind w:firstLine="472" w:firstLineChars="225"/>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30.4 接受评标委员会审查的预中标人，必须如实回答和受理评标委员会的询问或考察，并提供所需的有关资料。</w:t>
      </w:r>
    </w:p>
    <w:p>
      <w:pPr>
        <w:spacing w:line="360" w:lineRule="auto"/>
        <w:ind w:firstLine="472" w:firstLineChars="225"/>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30.5 采购代理机构、采购单位将按候选中标供应商的排序进行资格后审。如果排序最先的候选中标供应商通过审查，则确定其为中标供应商；如果没有通过审查，将按排序依次对其它候选中标供应商能否满意地履行合同义务作相同的审查。</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31.采购代理机构宣布废标的权利</w:t>
      </w:r>
    </w:p>
    <w:p>
      <w:pPr>
        <w:pStyle w:val="108"/>
        <w:widowControl/>
        <w:numPr>
          <w:ilvl w:val="0"/>
          <w:numId w:val="0"/>
        </w:numPr>
        <w:spacing w:line="360" w:lineRule="auto"/>
        <w:ind w:firstLine="411" w:firstLineChars="196"/>
        <w:textAlignment w:val="baseline"/>
        <w:rPr>
          <w:rStyle w:val="13"/>
          <w:rFonts w:ascii="Calibri" w:hAnsi="宋体"/>
          <w:kern w:val="0"/>
          <w:sz w:val="21"/>
          <w:szCs w:val="21"/>
          <w:highlight w:val="none"/>
          <w:lang w:val="en-US" w:eastAsia="zh-CN" w:bidi="ar-SA"/>
        </w:rPr>
      </w:pPr>
      <w:r>
        <w:rPr>
          <w:rStyle w:val="13"/>
          <w:rFonts w:ascii="Calibri" w:hAnsi="宋体"/>
          <w:kern w:val="0"/>
          <w:sz w:val="21"/>
          <w:szCs w:val="21"/>
          <w:highlight w:val="none"/>
          <w:lang w:val="en-US" w:eastAsia="zh-CN" w:bidi="ar-SA"/>
        </w:rPr>
        <w:t>31.1出现下列情况之一时，采购代理机构有权宣布废标：</w:t>
      </w:r>
    </w:p>
    <w:p>
      <w:pPr>
        <w:pStyle w:val="108"/>
        <w:widowControl/>
        <w:numPr>
          <w:ilvl w:val="0"/>
          <w:numId w:val="13"/>
        </w:numPr>
        <w:tabs>
          <w:tab w:val="left" w:pos="840"/>
        </w:tabs>
        <w:spacing w:line="360" w:lineRule="auto"/>
        <w:ind w:left="840" w:hanging="420"/>
        <w:textAlignment w:val="baseline"/>
        <w:rPr>
          <w:rStyle w:val="13"/>
          <w:rFonts w:ascii="Calibri" w:hAnsi="宋体"/>
          <w:kern w:val="0"/>
          <w:sz w:val="21"/>
          <w:szCs w:val="21"/>
          <w:highlight w:val="none"/>
          <w:lang w:val="en-US" w:eastAsia="zh-CN" w:bidi="ar-SA"/>
        </w:rPr>
      </w:pPr>
      <w:r>
        <w:rPr>
          <w:rStyle w:val="13"/>
          <w:rFonts w:ascii="Calibri" w:hAnsi="宋体"/>
          <w:kern w:val="0"/>
          <w:sz w:val="21"/>
          <w:szCs w:val="21"/>
          <w:highlight w:val="none"/>
          <w:lang w:val="en-US" w:eastAsia="zh-CN" w:bidi="ar-SA"/>
        </w:rPr>
        <w:t>出现影响采购公正的违法、违规行为的；</w:t>
      </w:r>
    </w:p>
    <w:p>
      <w:pPr>
        <w:pStyle w:val="108"/>
        <w:widowControl/>
        <w:numPr>
          <w:ilvl w:val="0"/>
          <w:numId w:val="13"/>
        </w:numPr>
        <w:tabs>
          <w:tab w:val="left" w:pos="840"/>
        </w:tabs>
        <w:spacing w:line="360" w:lineRule="auto"/>
        <w:ind w:left="840" w:hanging="420"/>
        <w:textAlignment w:val="baseline"/>
        <w:rPr>
          <w:rStyle w:val="13"/>
          <w:rFonts w:ascii="Calibri" w:hAnsi="宋体"/>
          <w:kern w:val="0"/>
          <w:sz w:val="21"/>
          <w:szCs w:val="21"/>
          <w:highlight w:val="none"/>
          <w:lang w:val="en-US" w:eastAsia="zh-CN" w:bidi="ar-SA"/>
        </w:rPr>
      </w:pPr>
      <w:r>
        <w:rPr>
          <w:rStyle w:val="13"/>
          <w:rFonts w:ascii="Calibri" w:hAnsi="宋体"/>
          <w:kern w:val="0"/>
          <w:sz w:val="21"/>
          <w:szCs w:val="21"/>
          <w:highlight w:val="none"/>
          <w:lang w:val="en-US" w:eastAsia="zh-CN" w:bidi="ar-SA"/>
        </w:rPr>
        <w:t>投标人的报价均超过了采购预算，采购单位不能支付的；</w:t>
      </w:r>
    </w:p>
    <w:p>
      <w:pPr>
        <w:pStyle w:val="108"/>
        <w:widowControl/>
        <w:numPr>
          <w:ilvl w:val="0"/>
          <w:numId w:val="13"/>
        </w:numPr>
        <w:tabs>
          <w:tab w:val="left" w:pos="840"/>
        </w:tabs>
        <w:spacing w:line="360" w:lineRule="auto"/>
        <w:ind w:left="840" w:hanging="420"/>
        <w:textAlignment w:val="baseline"/>
        <w:rPr>
          <w:rStyle w:val="13"/>
          <w:rFonts w:ascii="Calibri" w:hAnsi="宋体"/>
          <w:kern w:val="0"/>
          <w:sz w:val="21"/>
          <w:szCs w:val="21"/>
          <w:highlight w:val="none"/>
          <w:lang w:val="en-US" w:eastAsia="zh-CN" w:bidi="ar-SA"/>
        </w:rPr>
      </w:pPr>
      <w:r>
        <w:rPr>
          <w:rStyle w:val="13"/>
          <w:rFonts w:ascii="Calibri" w:hAnsi="宋体"/>
          <w:kern w:val="0"/>
          <w:sz w:val="21"/>
          <w:szCs w:val="21"/>
          <w:highlight w:val="none"/>
          <w:lang w:val="en-US" w:eastAsia="zh-CN" w:bidi="ar-SA"/>
        </w:rPr>
        <w:t>因重大变故，采购任务取消的；</w:t>
      </w:r>
    </w:p>
    <w:p>
      <w:pPr>
        <w:pStyle w:val="108"/>
        <w:widowControl/>
        <w:numPr>
          <w:ilvl w:val="0"/>
          <w:numId w:val="13"/>
        </w:numPr>
        <w:tabs>
          <w:tab w:val="left" w:pos="840"/>
        </w:tabs>
        <w:spacing w:line="360" w:lineRule="auto"/>
        <w:ind w:left="840" w:hanging="420"/>
        <w:textAlignment w:val="baseline"/>
        <w:rPr>
          <w:rStyle w:val="13"/>
          <w:rFonts w:ascii="Calibri" w:hAnsi="宋体"/>
          <w:kern w:val="0"/>
          <w:sz w:val="21"/>
          <w:szCs w:val="21"/>
          <w:highlight w:val="none"/>
          <w:lang w:val="en-US" w:eastAsia="zh-CN" w:bidi="ar-SA"/>
        </w:rPr>
      </w:pPr>
      <w:r>
        <w:rPr>
          <w:rStyle w:val="13"/>
          <w:rFonts w:ascii="Calibri" w:hAnsi="宋体"/>
          <w:kern w:val="0"/>
          <w:sz w:val="21"/>
          <w:szCs w:val="21"/>
          <w:highlight w:val="none"/>
          <w:lang w:val="en-US" w:eastAsia="zh-CN" w:bidi="ar-SA"/>
        </w:rPr>
        <w:t>经评标委员会确定，出现串通投标、弄虚作假的；</w:t>
      </w:r>
    </w:p>
    <w:p>
      <w:pPr>
        <w:pStyle w:val="108"/>
        <w:widowControl/>
        <w:numPr>
          <w:ilvl w:val="0"/>
          <w:numId w:val="13"/>
        </w:numPr>
        <w:tabs>
          <w:tab w:val="left" w:pos="840"/>
        </w:tabs>
        <w:spacing w:line="360" w:lineRule="auto"/>
        <w:ind w:left="840" w:hanging="420"/>
        <w:textAlignment w:val="baseline"/>
        <w:rPr>
          <w:rStyle w:val="13"/>
          <w:rFonts w:ascii="Calibri" w:hAnsi="宋体"/>
          <w:kern w:val="0"/>
          <w:sz w:val="21"/>
          <w:szCs w:val="21"/>
          <w:highlight w:val="none"/>
          <w:lang w:val="en-US" w:eastAsia="zh-CN" w:bidi="ar-SA"/>
        </w:rPr>
      </w:pPr>
      <w:r>
        <w:rPr>
          <w:rStyle w:val="13"/>
          <w:rFonts w:ascii="Calibri" w:hAnsi="宋体"/>
          <w:kern w:val="0"/>
          <w:sz w:val="21"/>
          <w:szCs w:val="21"/>
          <w:highlight w:val="none"/>
          <w:lang w:val="en-US" w:eastAsia="zh-CN" w:bidi="ar-SA"/>
        </w:rPr>
        <w:t>经评标委员会确定，所有投标价格明显高于近期市场平均价格的。</w:t>
      </w:r>
    </w:p>
    <w:p>
      <w:pPr>
        <w:spacing w:line="360" w:lineRule="auto"/>
        <w:jc w:val="left"/>
        <w:textAlignment w:val="baseline"/>
        <w:rPr>
          <w:rStyle w:val="13"/>
          <w:rFonts w:ascii="Calibri" w:hAnsi="宋体"/>
          <w:kern w:val="2"/>
          <w:sz w:val="21"/>
          <w:szCs w:val="21"/>
          <w:highlight w:val="none"/>
          <w:lang w:val="en-US" w:eastAsia="zh-CN" w:bidi="ar-SA"/>
        </w:rPr>
      </w:pPr>
      <w:r>
        <w:rPr>
          <w:rStyle w:val="13"/>
          <w:rFonts w:ascii="Calibri"/>
          <w:kern w:val="2"/>
          <w:sz w:val="21"/>
          <w:szCs w:val="21"/>
          <w:highlight w:val="none"/>
          <w:lang w:val="en-US" w:eastAsia="zh-CN" w:bidi="ar-SA"/>
        </w:rPr>
        <w:t>31.2</w:t>
      </w:r>
      <w:r>
        <w:rPr>
          <w:rStyle w:val="13"/>
          <w:rFonts w:ascii="Calibri" w:hAnsi="宋体"/>
          <w:kern w:val="2"/>
          <w:sz w:val="21"/>
          <w:szCs w:val="21"/>
          <w:highlight w:val="none"/>
          <w:lang w:val="en-US" w:eastAsia="zh-CN" w:bidi="ar-SA"/>
        </w:rPr>
        <w:t>投标截止时间结束后符合专业条件的投标人或者对招标文件作实质响应的投标人不足3家的，评标期间符合专业条件的投标人或者对招标文件作出实质响应的投标人不足3家的，均按《政府采购货物和服务招标投标管理办法》（中华人民共和国财政部令第 87 号）第四十三条规定执行。</w:t>
      </w:r>
    </w:p>
    <w:p>
      <w:pPr>
        <w:spacing w:line="360" w:lineRule="auto"/>
        <w:jc w:val="both"/>
        <w:textAlignment w:val="baseline"/>
        <w:rPr>
          <w:rStyle w:val="13"/>
          <w:rFonts w:ascii="Calibri" w:hAnsi="宋体"/>
          <w:kern w:val="2"/>
          <w:sz w:val="24"/>
          <w:highlight w:val="none"/>
          <w:lang w:val="en-US" w:eastAsia="zh-CN" w:bidi="ar-SA"/>
        </w:rPr>
      </w:pPr>
      <w:r>
        <w:rPr>
          <w:rStyle w:val="13"/>
          <w:rFonts w:ascii="Calibri" w:hAnsi="宋体"/>
          <w:kern w:val="2"/>
          <w:sz w:val="21"/>
          <w:szCs w:val="21"/>
          <w:highlight w:val="none"/>
          <w:lang w:val="en-US" w:eastAsia="zh-CN" w:bidi="ar-SA"/>
        </w:rPr>
        <w:t xml:space="preserve">    31.3 废标后，采购代理机构应将废标理由通知所有投标人。</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32.中标通知书</w:t>
      </w:r>
    </w:p>
    <w:p>
      <w:pPr>
        <w:spacing w:line="360" w:lineRule="auto"/>
        <w:ind w:firstLine="472" w:firstLineChars="225"/>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32.1评标结束评标结果经招标人确认后，代理机构将在刊登本采购项目招标公告的媒介上对中标结果进行公示。公示后，招标代理人将向中标供应商发出中标通知书。</w:t>
      </w:r>
    </w:p>
    <w:p>
      <w:pPr>
        <w:spacing w:line="360" w:lineRule="auto"/>
        <w:ind w:firstLine="472" w:firstLineChars="225"/>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32.2中标通知书是合同的一个组成部分,对中标人和采购人具有同等的法律效力。</w:t>
      </w:r>
    </w:p>
    <w:p>
      <w:pPr>
        <w:spacing w:line="360" w:lineRule="auto"/>
        <w:ind w:firstLine="472" w:firstLineChars="225"/>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32.3中标通知书发出后，招标人改变中标结果，或者中标供应商放弃中标，应按相关法律、规章、规范性文件的要求承担相应的法律责任。</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33.中标无效</w:t>
      </w:r>
    </w:p>
    <w:p>
      <w:pPr>
        <w:spacing w:line="360" w:lineRule="auto"/>
        <w:ind w:left="1" w:firstLine="539"/>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凡发现中标供应商有下列行为之一的，其中标无效，并移交政府采购监督管理部门依法处理。</w:t>
      </w:r>
    </w:p>
    <w:p>
      <w:pPr>
        <w:widowControl/>
        <w:numPr>
          <w:ilvl w:val="0"/>
          <w:numId w:val="14"/>
        </w:numPr>
        <w:tabs>
          <w:tab w:val="left" w:pos="360"/>
          <w:tab w:val="left" w:pos="720"/>
        </w:tabs>
        <w:spacing w:line="360" w:lineRule="auto"/>
        <w:ind w:left="1440" w:hanging="10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提供虚假材料谋取中标的；</w:t>
      </w:r>
    </w:p>
    <w:p>
      <w:pPr>
        <w:widowControl/>
        <w:numPr>
          <w:ilvl w:val="0"/>
          <w:numId w:val="14"/>
        </w:numPr>
        <w:tabs>
          <w:tab w:val="left" w:pos="360"/>
          <w:tab w:val="left" w:pos="720"/>
        </w:tabs>
        <w:spacing w:line="360" w:lineRule="auto"/>
        <w:ind w:left="1440" w:hanging="10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采取不正当手段诋毁、排挤其他供应商的；</w:t>
      </w:r>
    </w:p>
    <w:p>
      <w:pPr>
        <w:widowControl/>
        <w:numPr>
          <w:ilvl w:val="0"/>
          <w:numId w:val="14"/>
        </w:numPr>
        <w:tabs>
          <w:tab w:val="left" w:pos="360"/>
          <w:tab w:val="left" w:pos="720"/>
        </w:tabs>
        <w:spacing w:line="360" w:lineRule="auto"/>
        <w:ind w:left="1440" w:hanging="10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与采购人、其他供应商或者采购代理机构工作人员恶意串通的；</w:t>
      </w:r>
    </w:p>
    <w:p>
      <w:pPr>
        <w:widowControl/>
        <w:numPr>
          <w:ilvl w:val="0"/>
          <w:numId w:val="14"/>
        </w:numPr>
        <w:tabs>
          <w:tab w:val="left" w:pos="360"/>
          <w:tab w:val="left" w:pos="720"/>
        </w:tabs>
        <w:spacing w:line="360" w:lineRule="auto"/>
        <w:ind w:left="1440" w:hanging="10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向采购人、采购代理机构工作人员行贿或者提供其他不正当利益的；</w:t>
      </w:r>
    </w:p>
    <w:p>
      <w:pPr>
        <w:widowControl/>
        <w:numPr>
          <w:ilvl w:val="0"/>
          <w:numId w:val="14"/>
        </w:numPr>
        <w:tabs>
          <w:tab w:val="left" w:pos="360"/>
          <w:tab w:val="left" w:pos="720"/>
        </w:tabs>
        <w:spacing w:line="360" w:lineRule="auto"/>
        <w:ind w:left="1440" w:hanging="10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在招标采购过程中与采购人进行协商谈判的；</w:t>
      </w:r>
    </w:p>
    <w:p>
      <w:pPr>
        <w:widowControl/>
        <w:numPr>
          <w:ilvl w:val="0"/>
          <w:numId w:val="14"/>
        </w:numPr>
        <w:tabs>
          <w:tab w:val="left" w:pos="360"/>
          <w:tab w:val="left" w:pos="720"/>
        </w:tabs>
        <w:spacing w:line="360" w:lineRule="auto"/>
        <w:ind w:left="1440" w:hanging="10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拒绝有关部门监督检查或者提供虚假情况的；</w:t>
      </w:r>
    </w:p>
    <w:p>
      <w:pPr>
        <w:widowControl/>
        <w:numPr>
          <w:ilvl w:val="0"/>
          <w:numId w:val="14"/>
        </w:numPr>
        <w:tabs>
          <w:tab w:val="left" w:pos="360"/>
          <w:tab w:val="left" w:pos="720"/>
        </w:tabs>
        <w:spacing w:line="360" w:lineRule="auto"/>
        <w:ind w:left="1440" w:hanging="108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有法律、法规规定的其他损害招标人利益和社会公共利益情形的。</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34.签订合同</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34.1招标人和中标人应当自中标通知书发出之日起三十日内，按照招标文件和中标人的投标文件订立书面合同。招标人和中标人不得再行订立背离合同实质性内容的其他协议。招标文件要求中标人提交履约保证金的，中标人应当提交。</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34.2 所签订的合同不得对招标文件和中标人投标文件作实质性修改；不得改变中标价格；不得改变评标时确定的售后服务条款。采购人不得向中标人提出任何不合理的要求，作为签订合同的条件。</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34.3 招标文件、中标人的投标文件及评标过程中有关澄清文件均为合同的必要组成部分，与合同具有同等法律效力。</w:t>
      </w:r>
    </w:p>
    <w:p>
      <w:pPr>
        <w:spacing w:line="360" w:lineRule="auto"/>
        <w:ind w:firstLine="420" w:firstLineChars="200"/>
        <w:jc w:val="both"/>
        <w:textAlignment w:val="baseline"/>
        <w:rPr>
          <w:rStyle w:val="13"/>
          <w:rFonts w:ascii="Calibri" w:hAnsi="宋体"/>
          <w:kern w:val="2"/>
          <w:sz w:val="21"/>
          <w:szCs w:val="21"/>
          <w:highlight w:val="none"/>
          <w:lang w:val="en-US" w:eastAsia="zh-CN" w:bidi="ar-SA"/>
        </w:rPr>
      </w:pPr>
      <w:r>
        <w:rPr>
          <w:rStyle w:val="13"/>
          <w:rFonts w:ascii="Calibri" w:hAnsi="宋体"/>
          <w:kern w:val="2"/>
          <w:sz w:val="21"/>
          <w:szCs w:val="21"/>
          <w:highlight w:val="none"/>
          <w:lang w:val="en-US" w:eastAsia="zh-CN" w:bidi="ar-SA"/>
        </w:rPr>
        <w:t>34.4中标人无正当理由不与招标人订立合同，在签订合同时向招标人提出附加条件，或者不按照招标文件要求提交履约保证金的，取消其中标资格，投标保证金不予退还。</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35.询问和质疑</w:t>
      </w:r>
    </w:p>
    <w:p>
      <w:pPr>
        <w:pStyle w:val="108"/>
        <w:widowControl/>
        <w:numPr>
          <w:ilvl w:val="0"/>
          <w:numId w:val="0"/>
        </w:numPr>
        <w:spacing w:line="360" w:lineRule="auto"/>
        <w:ind w:left="-2" w:firstLine="417" w:firstLineChars="199"/>
        <w:textAlignment w:val="baseline"/>
        <w:rPr>
          <w:rStyle w:val="13"/>
          <w:rFonts w:ascii="Calibri" w:hAnsi="宋体"/>
          <w:kern w:val="0"/>
          <w:sz w:val="21"/>
          <w:szCs w:val="21"/>
          <w:highlight w:val="none"/>
          <w:lang w:val="en-US" w:eastAsia="zh-CN" w:bidi="ar-SA"/>
        </w:rPr>
      </w:pPr>
      <w:r>
        <w:rPr>
          <w:rStyle w:val="13"/>
          <w:rFonts w:ascii="Calibri" w:hAnsi="宋体"/>
          <w:kern w:val="0"/>
          <w:sz w:val="21"/>
          <w:szCs w:val="21"/>
          <w:highlight w:val="none"/>
          <w:lang w:val="en-US" w:eastAsia="zh-CN" w:bidi="ar-SA"/>
        </w:rPr>
        <w:t>35.1政府采购项目的招标活动受《中华人民共和国政府采购法》和相关法律法规的约束，以确保招标活动的公开、公平和公正。</w:t>
      </w:r>
    </w:p>
    <w:p>
      <w:pPr>
        <w:pStyle w:val="108"/>
        <w:widowControl/>
        <w:numPr>
          <w:ilvl w:val="0"/>
          <w:numId w:val="0"/>
        </w:numPr>
        <w:spacing w:line="360" w:lineRule="auto"/>
        <w:ind w:firstLine="417" w:firstLineChars="199"/>
        <w:textAlignment w:val="baseline"/>
        <w:rPr>
          <w:rStyle w:val="13"/>
          <w:rFonts w:ascii="Calibri" w:hAnsi="宋体"/>
          <w:kern w:val="0"/>
          <w:sz w:val="21"/>
          <w:szCs w:val="21"/>
          <w:highlight w:val="none"/>
          <w:lang w:val="en-US" w:eastAsia="zh-CN" w:bidi="ar-SA"/>
        </w:rPr>
      </w:pPr>
      <w:r>
        <w:rPr>
          <w:rStyle w:val="13"/>
          <w:rFonts w:ascii="Calibri" w:hAnsi="宋体"/>
          <w:kern w:val="0"/>
          <w:sz w:val="21"/>
          <w:szCs w:val="21"/>
          <w:highlight w:val="none"/>
          <w:lang w:val="en-US" w:eastAsia="zh-CN" w:bidi="ar-SA"/>
        </w:rPr>
        <w:t>35.2供应商认为采购文件、采购过程和中标、成交结果使自己的权益受到损害的，可以在知道或者应知其权益受到损害之日起七个工作日内，以书面形式一次性向采购单位提出质疑。</w:t>
      </w:r>
    </w:p>
    <w:p>
      <w:pPr>
        <w:pStyle w:val="108"/>
        <w:widowControl/>
        <w:numPr>
          <w:ilvl w:val="0"/>
          <w:numId w:val="0"/>
        </w:numPr>
        <w:spacing w:line="360" w:lineRule="auto"/>
        <w:ind w:firstLine="417" w:firstLineChars="199"/>
        <w:textAlignment w:val="baseline"/>
        <w:rPr>
          <w:rStyle w:val="13"/>
          <w:rFonts w:ascii="Calibri" w:hAnsi="宋体"/>
          <w:kern w:val="0"/>
          <w:sz w:val="21"/>
          <w:szCs w:val="21"/>
          <w:highlight w:val="none"/>
          <w:lang w:val="en-US" w:eastAsia="zh-CN" w:bidi="ar-SA"/>
        </w:rPr>
      </w:pPr>
      <w:r>
        <w:rPr>
          <w:rStyle w:val="13"/>
          <w:rFonts w:ascii="Calibri" w:hAnsi="宋体"/>
          <w:kern w:val="0"/>
          <w:sz w:val="21"/>
          <w:szCs w:val="21"/>
          <w:highlight w:val="none"/>
          <w:lang w:val="en-US" w:eastAsia="zh-CN" w:bidi="ar-SA"/>
        </w:rPr>
        <w:t>35.3采购单位应当在收到供应商的书面质疑后七个工作日内作出答复，并以书面形式通知质疑供应商和其他有关供应商，但答复的内容不得涉及商业秘密。</w:t>
      </w:r>
    </w:p>
    <w:p>
      <w:pPr>
        <w:pStyle w:val="108"/>
        <w:widowControl/>
        <w:numPr>
          <w:ilvl w:val="0"/>
          <w:numId w:val="0"/>
        </w:numPr>
        <w:spacing w:line="360" w:lineRule="auto"/>
        <w:ind w:firstLine="417" w:firstLineChars="199"/>
        <w:textAlignment w:val="baseline"/>
        <w:rPr>
          <w:rStyle w:val="13"/>
          <w:rFonts w:ascii="Calibri" w:hAnsi="宋体"/>
          <w:kern w:val="0"/>
          <w:sz w:val="21"/>
          <w:szCs w:val="21"/>
          <w:highlight w:val="none"/>
          <w:lang w:val="en-US" w:eastAsia="zh-CN" w:bidi="ar-SA"/>
        </w:rPr>
      </w:pPr>
      <w:r>
        <w:rPr>
          <w:rStyle w:val="13"/>
          <w:rFonts w:ascii="Calibri" w:hAnsi="宋体"/>
          <w:kern w:val="0"/>
          <w:sz w:val="21"/>
          <w:szCs w:val="21"/>
          <w:highlight w:val="none"/>
          <w:lang w:val="en-US" w:eastAsia="zh-CN" w:bidi="ar-SA"/>
        </w:rPr>
        <w:t>35.4 采购单位委托采购代理机构采购的，供应商可以向采购代理机构提出询问或者质疑，采购代理机构应当依照政府采购法第五十一条、第五十三条的规定就采购单位委托授权范围内的事项作出答复。</w:t>
      </w:r>
    </w:p>
    <w:p>
      <w:pPr>
        <w:pStyle w:val="108"/>
        <w:widowControl/>
        <w:numPr>
          <w:ilvl w:val="0"/>
          <w:numId w:val="0"/>
        </w:numPr>
        <w:spacing w:line="360" w:lineRule="auto"/>
        <w:ind w:firstLine="417" w:firstLineChars="199"/>
        <w:textAlignment w:val="baseline"/>
        <w:rPr>
          <w:rStyle w:val="13"/>
          <w:rFonts w:ascii="Calibri" w:hAnsi="宋体"/>
          <w:kern w:val="0"/>
          <w:sz w:val="21"/>
          <w:szCs w:val="21"/>
          <w:highlight w:val="none"/>
          <w:lang w:val="en-US" w:eastAsia="zh-CN" w:bidi="ar-SA"/>
        </w:rPr>
      </w:pPr>
      <w:r>
        <w:rPr>
          <w:rStyle w:val="13"/>
          <w:rFonts w:ascii="Calibri" w:hAnsi="宋体"/>
          <w:kern w:val="0"/>
          <w:sz w:val="21"/>
          <w:szCs w:val="21"/>
          <w:highlight w:val="none"/>
          <w:lang w:val="en-US" w:eastAsia="zh-CN" w:bidi="ar-SA"/>
        </w:rPr>
        <w:t>35.5质疑供应商对采购单位、采购代理机构的答复不满意或者采购单位、采购代理机构未在规定的时间内作出答复的，可以在答复期满后十五个工作日内向同级政府采购监督管理部门投诉。</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bidi="ar-SA"/>
        </w:rPr>
        <w:t>36.中标服务费</w:t>
      </w:r>
    </w:p>
    <w:p>
      <w:pPr>
        <w:spacing w:line="360" w:lineRule="auto"/>
        <w:ind w:firstLine="472" w:firstLineChars="225"/>
        <w:jc w:val="both"/>
        <w:textAlignment w:val="baseline"/>
        <w:rPr>
          <w:rStyle w:val="13"/>
          <w:rFonts w:ascii="Calibri" w:hAnsi="宋体" w:cs="Times New Roman"/>
          <w:kern w:val="0"/>
          <w:sz w:val="21"/>
          <w:szCs w:val="21"/>
          <w:highlight w:val="none"/>
          <w:lang w:val="en-US" w:eastAsia="zh-CN" w:bidi="ar-SA"/>
        </w:rPr>
      </w:pPr>
      <w:r>
        <w:rPr>
          <w:rStyle w:val="13"/>
          <w:rFonts w:ascii="Calibri" w:hAnsi="宋体" w:cs="Times New Roman"/>
          <w:kern w:val="0"/>
          <w:sz w:val="21"/>
          <w:szCs w:val="21"/>
          <w:highlight w:val="none"/>
          <w:lang w:val="en-US" w:eastAsia="zh-CN" w:bidi="ar-SA"/>
        </w:rPr>
        <w:t>36.1招标代理机构按国家计委发改价格〔2015〕299号等文件关于收费标准的规定，</w:t>
      </w:r>
      <w:r>
        <w:rPr>
          <w:rStyle w:val="13"/>
          <w:rFonts w:hint="eastAsia" w:ascii="Calibri" w:hAnsi="宋体" w:cs="Times New Roman"/>
          <w:kern w:val="0"/>
          <w:sz w:val="21"/>
          <w:szCs w:val="21"/>
          <w:highlight w:val="none"/>
          <w:lang w:val="en-US" w:eastAsia="zh-CN" w:bidi="ar-SA"/>
        </w:rPr>
        <w:t>向中标单位</w:t>
      </w:r>
      <w:r>
        <w:rPr>
          <w:rStyle w:val="13"/>
          <w:rFonts w:ascii="Calibri" w:hAnsi="宋体" w:cs="Times New Roman"/>
          <w:kern w:val="0"/>
          <w:sz w:val="21"/>
          <w:szCs w:val="21"/>
          <w:highlight w:val="none"/>
          <w:lang w:val="en-US" w:eastAsia="zh-CN" w:bidi="ar-SA"/>
        </w:rPr>
        <w:t>收取中标价</w:t>
      </w:r>
      <w:r>
        <w:rPr>
          <w:rStyle w:val="13"/>
          <w:rFonts w:hint="eastAsia" w:ascii="Calibri" w:hAnsi="宋体" w:cs="Times New Roman"/>
          <w:kern w:val="0"/>
          <w:sz w:val="21"/>
          <w:szCs w:val="21"/>
          <w:highlight w:val="none"/>
          <w:lang w:val="en-US" w:eastAsia="zh-CN" w:bidi="ar-SA"/>
        </w:rPr>
        <w:t>1%</w:t>
      </w:r>
      <w:r>
        <w:rPr>
          <w:rStyle w:val="13"/>
          <w:rFonts w:ascii="Calibri" w:hAnsi="宋体" w:cs="Times New Roman"/>
          <w:kern w:val="0"/>
          <w:sz w:val="21"/>
          <w:szCs w:val="21"/>
          <w:highlight w:val="none"/>
          <w:lang w:val="en-US" w:eastAsia="zh-CN" w:bidi="ar-SA"/>
        </w:rPr>
        <w:t>的中标服务费。</w:t>
      </w:r>
    </w:p>
    <w:p>
      <w:pPr>
        <w:spacing w:line="360" w:lineRule="auto"/>
        <w:ind w:firstLine="472" w:firstLineChars="225"/>
        <w:jc w:val="both"/>
        <w:textAlignment w:val="baseline"/>
        <w:rPr>
          <w:rStyle w:val="13"/>
          <w:rFonts w:ascii="宋体" w:hAnsi="宋体"/>
          <w:kern w:val="2"/>
          <w:sz w:val="21"/>
          <w:szCs w:val="21"/>
          <w:highlight w:val="none"/>
          <w:u w:val="single"/>
          <w:lang w:val="en-US" w:eastAsia="zh-CN" w:bidi="ar-SA"/>
        </w:rPr>
      </w:pPr>
      <w:r>
        <w:rPr>
          <w:rStyle w:val="13"/>
          <w:rFonts w:ascii="Calibri" w:hAnsi="宋体" w:cs="Times New Roman"/>
          <w:kern w:val="0"/>
          <w:sz w:val="21"/>
          <w:szCs w:val="21"/>
          <w:highlight w:val="none"/>
          <w:lang w:val="en-US" w:eastAsia="zh-CN" w:bidi="ar-SA"/>
        </w:rPr>
        <w:t>注：代理费不足伍仟元时，依据《国家发展改革委关于进一步放开建设项目专业服务价格的通知》（发改价格[2015]299 号）规定，招标代理服务费实行市场调节价，按伍仟元收取。</w:t>
      </w:r>
    </w:p>
    <w:p>
      <w:pPr>
        <w:spacing w:line="360" w:lineRule="auto"/>
        <w:ind w:firstLine="472" w:firstLineChars="225"/>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 xml:space="preserve">36.2 </w:t>
      </w:r>
      <w:r>
        <w:rPr>
          <w:rStyle w:val="13"/>
          <w:rFonts w:hint="eastAsia" w:ascii="宋体" w:hAnsi="宋体"/>
          <w:kern w:val="2"/>
          <w:sz w:val="21"/>
          <w:szCs w:val="21"/>
          <w:highlight w:val="none"/>
          <w:lang w:val="en-US" w:eastAsia="zh-CN" w:bidi="ar-SA"/>
        </w:rPr>
        <w:t>中标单位</w:t>
      </w:r>
      <w:r>
        <w:rPr>
          <w:rStyle w:val="13"/>
          <w:rFonts w:ascii="宋体" w:hAnsi="宋体"/>
          <w:kern w:val="2"/>
          <w:sz w:val="21"/>
          <w:szCs w:val="21"/>
          <w:highlight w:val="none"/>
          <w:lang w:val="en-US" w:eastAsia="zh-CN" w:bidi="ar-SA"/>
        </w:rPr>
        <w:t>在领取中标通知书前向招标代理机构一次性缴付中标服务费。</w:t>
      </w:r>
    </w:p>
    <w:p>
      <w:pPr>
        <w:spacing w:line="360" w:lineRule="auto"/>
        <w:ind w:firstLine="472" w:firstLineChars="225"/>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36.3 中标服务费收现金、转账。</w:t>
      </w:r>
      <w:bookmarkStart w:id="6" w:name="_GoBack"/>
      <w:bookmarkEnd w:id="6"/>
    </w:p>
    <w:p>
      <w:pPr>
        <w:spacing w:line="360" w:lineRule="auto"/>
        <w:ind w:firstLine="472" w:firstLineChars="225"/>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36.4 中标方如未按 36.1 和第 36.2 条规定办理，招标代理机构将没收其投标保证金。</w:t>
      </w:r>
    </w:p>
    <w:p>
      <w:pPr>
        <w:pStyle w:val="18"/>
        <w:keepNext/>
        <w:keepLines/>
        <w:widowControl/>
        <w:spacing w:before="260" w:after="260" w:line="360" w:lineRule="auto"/>
        <w:textAlignment w:val="baseline"/>
        <w:rPr>
          <w:rStyle w:val="13"/>
          <w:rFonts w:ascii="Calibri" w:cs="Times New Roman"/>
          <w:b/>
          <w:bCs/>
          <w:kern w:val="0"/>
          <w:sz w:val="24"/>
          <w:szCs w:val="24"/>
          <w:highlight w:val="none"/>
          <w:lang w:bidi="ar-SA"/>
        </w:rPr>
      </w:pPr>
      <w:r>
        <w:rPr>
          <w:rStyle w:val="13"/>
          <w:rFonts w:ascii="Calibri" w:cs="Times New Roman"/>
          <w:b/>
          <w:bCs/>
          <w:kern w:val="0"/>
          <w:sz w:val="24"/>
          <w:szCs w:val="24"/>
          <w:highlight w:val="none"/>
          <w:lang w:val="en-US" w:eastAsia="zh-CN" w:bidi="ar-SA"/>
        </w:rPr>
        <w:t>37.公证费及论证费</w:t>
      </w:r>
    </w:p>
    <w:p>
      <w:pPr>
        <w:spacing w:line="360" w:lineRule="auto"/>
        <w:ind w:firstLine="472" w:firstLineChars="225"/>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本项目不涉及论证费及公证费。</w:t>
      </w:r>
    </w:p>
    <w:p>
      <w:pPr>
        <w:pStyle w:val="16"/>
        <w:keepNext/>
        <w:keepLines/>
        <w:widowControl/>
        <w:spacing w:before="0" w:after="0" w:line="360" w:lineRule="auto"/>
        <w:jc w:val="center"/>
        <w:textAlignment w:val="baseline"/>
        <w:rPr>
          <w:rStyle w:val="13"/>
          <w:rFonts w:ascii="Calibri"/>
          <w:b w:val="0"/>
          <w:bCs w:val="0"/>
          <w:kern w:val="44"/>
          <w:sz w:val="36"/>
          <w:szCs w:val="36"/>
          <w:highlight w:val="none"/>
          <w:lang w:val="en-US" w:eastAsia="zh-CN" w:bidi="ar-SA"/>
        </w:rPr>
      </w:pPr>
      <w:r>
        <w:rPr>
          <w:rStyle w:val="13"/>
          <w:rFonts w:ascii="Calibri"/>
          <w:b w:val="0"/>
          <w:bCs w:val="0"/>
          <w:kern w:val="44"/>
          <w:sz w:val="36"/>
          <w:szCs w:val="36"/>
          <w:highlight w:val="none"/>
          <w:lang w:val="en-US" w:eastAsia="zh-CN" w:bidi="ar-SA"/>
        </w:rPr>
        <w:br w:type="page"/>
      </w:r>
    </w:p>
    <w:p>
      <w:pPr>
        <w:pStyle w:val="16"/>
        <w:keepNext/>
        <w:keepLines/>
        <w:widowControl/>
        <w:spacing w:before="0" w:after="0" w:line="360" w:lineRule="auto"/>
        <w:jc w:val="center"/>
        <w:textAlignment w:val="baseline"/>
        <w:rPr>
          <w:rStyle w:val="13"/>
          <w:rFonts w:ascii="Calibri"/>
          <w:b w:val="0"/>
          <w:bCs w:val="0"/>
          <w:kern w:val="44"/>
          <w:sz w:val="36"/>
          <w:szCs w:val="36"/>
          <w:highlight w:val="none"/>
          <w:lang w:val="en-US" w:eastAsia="zh-CN" w:bidi="ar-SA"/>
        </w:rPr>
      </w:pPr>
      <w:r>
        <w:rPr>
          <w:rStyle w:val="13"/>
          <w:rFonts w:ascii="Calibri"/>
          <w:b w:val="0"/>
          <w:bCs w:val="0"/>
          <w:kern w:val="44"/>
          <w:sz w:val="36"/>
          <w:szCs w:val="36"/>
          <w:highlight w:val="none"/>
          <w:lang w:val="en-US" w:eastAsia="zh-CN" w:bidi="ar-SA"/>
        </w:rPr>
        <w:t>第三章 采购内容及技术要求</w:t>
      </w:r>
    </w:p>
    <w:p>
      <w:pPr>
        <w:spacing w:line="360" w:lineRule="auto"/>
        <w:jc w:val="both"/>
        <w:textAlignment w:val="baseline"/>
        <w:rPr>
          <w:rStyle w:val="13"/>
          <w:rFonts w:ascii="宋体" w:hAnsi="宋体"/>
          <w:b/>
          <w:kern w:val="2"/>
          <w:sz w:val="21"/>
          <w:szCs w:val="21"/>
          <w:highlight w:val="none"/>
          <w:lang w:val="en-US" w:eastAsia="zh-CN" w:bidi="ar-SA"/>
        </w:rPr>
      </w:pPr>
      <w:r>
        <w:rPr>
          <w:rStyle w:val="13"/>
          <w:rFonts w:ascii="宋体" w:hAnsi="宋体"/>
          <w:b/>
          <w:kern w:val="2"/>
          <w:sz w:val="21"/>
          <w:szCs w:val="21"/>
          <w:highlight w:val="none"/>
          <w:lang w:val="en-US" w:eastAsia="zh-CN" w:bidi="ar-SA"/>
        </w:rPr>
        <w:t xml:space="preserve"> 一、项目需求</w:t>
      </w:r>
    </w:p>
    <w:p>
      <w:pPr>
        <w:spacing w:line="360" w:lineRule="auto"/>
        <w:jc w:val="both"/>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1、项目概况</w:t>
      </w:r>
    </w:p>
    <w:p>
      <w:pPr>
        <w:spacing w:line="360" w:lineRule="auto"/>
        <w:jc w:val="both"/>
        <w:textAlignment w:val="baseline"/>
        <w:rPr>
          <w:rStyle w:val="13"/>
          <w:rFonts w:hint="eastAsia"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1.1项目名称:</w:t>
      </w:r>
      <w:r>
        <w:rPr>
          <w:rStyle w:val="13"/>
          <w:rFonts w:hint="eastAsia" w:ascii="宋体" w:hAnsi="宋体" w:cs="宋体"/>
          <w:bCs/>
          <w:kern w:val="2"/>
          <w:sz w:val="21"/>
          <w:szCs w:val="21"/>
          <w:highlight w:val="none"/>
          <w:lang w:val="en-US" w:eastAsia="zh-CN" w:bidi="ar-SA"/>
        </w:rPr>
        <w:t>双鸭山市龙双供热有限公司煤炭采购项目</w:t>
      </w:r>
    </w:p>
    <w:p>
      <w:pPr>
        <w:spacing w:line="360" w:lineRule="auto"/>
        <w:jc w:val="both"/>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1.2地理位置:双鸭山市</w:t>
      </w:r>
    </w:p>
    <w:p>
      <w:pPr>
        <w:spacing w:line="360" w:lineRule="auto"/>
        <w:jc w:val="both"/>
        <w:textAlignment w:val="baseline"/>
        <w:rPr>
          <w:rStyle w:val="13"/>
          <w:rFonts w:hint="eastAsia" w:hAnsi="宋体"/>
          <w:kern w:val="2"/>
          <w:sz w:val="21"/>
          <w:highlight w:val="none"/>
          <w:lang w:val="en-US" w:eastAsia="zh-CN" w:bidi="ar-SA"/>
        </w:rPr>
      </w:pPr>
      <w:r>
        <w:rPr>
          <w:rStyle w:val="13"/>
          <w:rFonts w:ascii="宋体" w:hAnsi="宋体" w:cs="宋体"/>
          <w:bCs/>
          <w:kern w:val="2"/>
          <w:sz w:val="21"/>
          <w:szCs w:val="21"/>
          <w:highlight w:val="none"/>
          <w:lang w:val="en-US" w:eastAsia="zh-CN" w:bidi="ar-SA"/>
        </w:rPr>
        <w:t>1.3</w:t>
      </w:r>
      <w:r>
        <w:rPr>
          <w:rStyle w:val="13"/>
          <w:rFonts w:hint="eastAsia" w:ascii="宋体" w:hAnsi="宋体" w:cs="宋体"/>
          <w:bCs/>
          <w:kern w:val="2"/>
          <w:sz w:val="21"/>
          <w:szCs w:val="21"/>
          <w:highlight w:val="none"/>
          <w:lang w:val="en-US" w:eastAsia="zh-CN" w:bidi="ar-SA"/>
        </w:rPr>
        <w:t>采购需求</w:t>
      </w:r>
      <w:r>
        <w:rPr>
          <w:rStyle w:val="13"/>
          <w:rFonts w:hAnsi="宋体"/>
          <w:kern w:val="2"/>
          <w:sz w:val="21"/>
          <w:highlight w:val="none"/>
          <w:lang w:val="en-US" w:eastAsia="zh-CN" w:bidi="ar-SA"/>
        </w:rPr>
        <w:t>：</w:t>
      </w:r>
      <w:r>
        <w:rPr>
          <w:rStyle w:val="13"/>
          <w:rFonts w:hint="eastAsia" w:hAnsi="宋体"/>
          <w:kern w:val="2"/>
          <w:sz w:val="21"/>
          <w:highlight w:val="none"/>
          <w:lang w:val="en-US" w:eastAsia="zh-CN" w:bidi="ar-SA"/>
        </w:rPr>
        <w:t>原煤10000吨</w:t>
      </w:r>
    </w:p>
    <w:tbl>
      <w:tblPr>
        <w:tblStyle w:val="10"/>
        <w:tblW w:w="8582" w:type="dxa"/>
        <w:tblInd w:w="0" w:type="dxa"/>
        <w:tblLayout w:type="autofit"/>
        <w:tblCellMar>
          <w:top w:w="0" w:type="dxa"/>
          <w:left w:w="0" w:type="dxa"/>
          <w:bottom w:w="0" w:type="dxa"/>
          <w:right w:w="0" w:type="dxa"/>
        </w:tblCellMar>
      </w:tblPr>
      <w:tblGrid>
        <w:gridCol w:w="2249"/>
        <w:gridCol w:w="672"/>
        <w:gridCol w:w="777"/>
        <w:gridCol w:w="986"/>
        <w:gridCol w:w="672"/>
        <w:gridCol w:w="1120"/>
        <w:gridCol w:w="1120"/>
        <w:gridCol w:w="986"/>
      </w:tblGrid>
      <w:tr>
        <w:tblPrEx>
          <w:tblCellMar>
            <w:top w:w="0" w:type="dxa"/>
            <w:left w:w="0" w:type="dxa"/>
            <w:bottom w:w="0" w:type="dxa"/>
            <w:right w:w="0" w:type="dxa"/>
          </w:tblCellMar>
        </w:tblPrEx>
        <w:trPr>
          <w:trHeight w:val="536" w:hRule="atLeast"/>
        </w:trPr>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名称</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全水</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灰分</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挥发分</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焦渣</w:t>
            </w:r>
          </w:p>
        </w:tc>
        <w:tc>
          <w:tcPr>
            <w:tcW w:w="0" w:type="auto"/>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发热量（卡值）</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固定碳</w:t>
            </w:r>
          </w:p>
        </w:tc>
      </w:tr>
      <w:tr>
        <w:tblPrEx>
          <w:tblCellMar>
            <w:top w:w="0" w:type="dxa"/>
            <w:left w:w="0" w:type="dxa"/>
            <w:bottom w:w="0" w:type="dxa"/>
            <w:right w:w="0" w:type="dxa"/>
          </w:tblCellMar>
        </w:tblPrEx>
        <w:trPr>
          <w:trHeight w:val="353" w:hRule="atLeast"/>
        </w:trPr>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宋体" w:eastAsia="宋体" w:cs="Times New Roman"/>
                <w:color w:val="000000"/>
                <w:kern w:val="2"/>
                <w:sz w:val="21"/>
                <w:szCs w:val="21"/>
                <w:highlight w:val="none"/>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宋体" w:eastAsia="宋体" w:cs="Times New Roman"/>
                <w:color w:val="000000"/>
                <w:kern w:val="2"/>
                <w:sz w:val="21"/>
                <w:szCs w:val="21"/>
                <w:highlight w:val="none"/>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宋体" w:eastAsia="宋体" w:cs="Times New Roman"/>
                <w:color w:val="000000"/>
                <w:kern w:val="2"/>
                <w:sz w:val="21"/>
                <w:szCs w:val="21"/>
                <w:highlight w:val="none"/>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宋体" w:eastAsia="宋体" w:cs="Times New Roman"/>
                <w:color w:val="000000"/>
                <w:kern w:val="2"/>
                <w:sz w:val="21"/>
                <w:szCs w:val="21"/>
                <w:highlight w:val="none"/>
                <w:lang w:val="en-US" w:eastAsia="zh-CN" w:bidi="ar-SA"/>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宋体" w:eastAsia="宋体" w:cs="Times New Roman"/>
                <w:color w:val="000000"/>
                <w:kern w:val="2"/>
                <w:sz w:val="21"/>
                <w:szCs w:val="21"/>
                <w:highlight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最高位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最低位</w:t>
            </w: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Times New Roman" w:hAnsi="宋体" w:eastAsia="宋体" w:cs="Times New Roman"/>
                <w:color w:val="000000"/>
                <w:kern w:val="2"/>
                <w:sz w:val="21"/>
                <w:szCs w:val="21"/>
                <w:highlight w:val="none"/>
                <w:lang w:val="en-US" w:eastAsia="zh-CN" w:bidi="ar-SA"/>
              </w:rPr>
            </w:pPr>
          </w:p>
        </w:tc>
      </w:tr>
      <w:tr>
        <w:tblPrEx>
          <w:tblCellMar>
            <w:top w:w="0" w:type="dxa"/>
            <w:left w:w="0" w:type="dxa"/>
            <w:bottom w:w="0" w:type="dxa"/>
            <w:right w:w="0" w:type="dxa"/>
          </w:tblCellMar>
        </w:tblPrEx>
        <w:trPr>
          <w:trHeight w:val="692" w:hRule="atLeast"/>
        </w:trPr>
        <w:tc>
          <w:tcPr>
            <w:tcW w:w="22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原煤</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6-8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39-45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40-45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4300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4000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Times New Roman" w:hAnsi="宋体" w:eastAsia="宋体" w:cs="Times New Roman"/>
                <w:color w:val="000000"/>
                <w:kern w:val="2"/>
                <w:sz w:val="21"/>
                <w:szCs w:val="21"/>
                <w:highlight w:val="none"/>
                <w:lang w:val="en-US" w:eastAsia="zh-CN" w:bidi="ar-SA"/>
              </w:rPr>
            </w:pPr>
            <w:r>
              <w:rPr>
                <w:rFonts w:hint="eastAsia" w:ascii="Times New Roman" w:hAnsi="宋体" w:eastAsia="宋体" w:cs="Times New Roman"/>
                <w:color w:val="000000"/>
                <w:kern w:val="2"/>
                <w:sz w:val="21"/>
                <w:szCs w:val="21"/>
                <w:highlight w:val="none"/>
                <w:lang w:val="en-US" w:eastAsia="zh-CN" w:bidi="ar-SA"/>
              </w:rPr>
              <w:t>30-35</w:t>
            </w:r>
          </w:p>
        </w:tc>
      </w:tr>
    </w:tbl>
    <w:p>
      <w:pPr>
        <w:pStyle w:val="2"/>
        <w:rPr>
          <w:lang w:val="en-US" w:eastAsia="zh-CN"/>
        </w:rPr>
      </w:pPr>
    </w:p>
    <w:p>
      <w:pPr>
        <w:spacing w:line="360" w:lineRule="auto"/>
        <w:jc w:val="both"/>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1.4交货地点：采购人指定地点。</w:t>
      </w:r>
    </w:p>
    <w:p>
      <w:pPr>
        <w:pStyle w:val="50"/>
        <w:widowControl/>
        <w:spacing w:line="360" w:lineRule="atLeast"/>
        <w:jc w:val="center"/>
        <w:textAlignment w:val="baseline"/>
        <w:rPr>
          <w:rStyle w:val="13"/>
          <w:rFonts w:ascii="Calibri"/>
          <w:kern w:val="0"/>
          <w:sz w:val="36"/>
          <w:szCs w:val="36"/>
          <w:highlight w:val="none"/>
          <w:lang w:val="en-US" w:eastAsia="zh-CN" w:bidi="ar-SA"/>
        </w:rPr>
      </w:pPr>
    </w:p>
    <w:p>
      <w:pPr>
        <w:pStyle w:val="16"/>
        <w:keepNext/>
        <w:keepLines/>
        <w:widowControl/>
        <w:spacing w:before="0" w:after="0" w:line="360" w:lineRule="auto"/>
        <w:textAlignment w:val="baseline"/>
        <w:rPr>
          <w:rStyle w:val="13"/>
          <w:rFonts w:ascii="Calibri"/>
          <w:b w:val="0"/>
          <w:bCs w:val="0"/>
          <w:kern w:val="44"/>
          <w:sz w:val="36"/>
          <w:szCs w:val="36"/>
          <w:highlight w:val="none"/>
          <w:lang w:val="en-US" w:eastAsia="zh-CN" w:bidi="ar-SA"/>
        </w:rPr>
      </w:pPr>
    </w:p>
    <w:p>
      <w:pPr>
        <w:jc w:val="both"/>
        <w:textAlignment w:val="baseline"/>
        <w:rPr>
          <w:rStyle w:val="13"/>
          <w:rFonts w:ascii="Calibri"/>
          <w:kern w:val="2"/>
          <w:sz w:val="36"/>
          <w:szCs w:val="36"/>
          <w:highlight w:val="none"/>
          <w:lang w:val="en-US" w:eastAsia="zh-CN" w:bidi="ar-SA"/>
        </w:rPr>
      </w:pPr>
    </w:p>
    <w:p>
      <w:pPr>
        <w:pStyle w:val="84"/>
        <w:widowControl/>
        <w:spacing w:after="0"/>
        <w:ind w:left="957" w:hanging="716"/>
        <w:textAlignment w:val="baseline"/>
        <w:rPr>
          <w:rStyle w:val="13"/>
          <w:rFonts w:ascii="Calibri"/>
          <w:sz w:val="36"/>
          <w:szCs w:val="36"/>
          <w:highlight w:val="none"/>
        </w:rPr>
      </w:pPr>
    </w:p>
    <w:p>
      <w:pPr>
        <w:pStyle w:val="50"/>
        <w:widowControl/>
        <w:spacing w:line="360" w:lineRule="atLeast"/>
        <w:jc w:val="center"/>
        <w:textAlignment w:val="baseline"/>
        <w:rPr>
          <w:rStyle w:val="13"/>
          <w:kern w:val="0"/>
          <w:sz w:val="24"/>
          <w:highlight w:val="none"/>
          <w:lang w:val="en-US" w:eastAsia="zh-CN" w:bidi="ar-SA"/>
        </w:rPr>
      </w:pPr>
    </w:p>
    <w:p>
      <w:pPr>
        <w:pStyle w:val="16"/>
        <w:keepNext/>
        <w:keepLines/>
        <w:widowControl/>
        <w:spacing w:before="0" w:after="0" w:line="360" w:lineRule="auto"/>
        <w:jc w:val="center"/>
        <w:textAlignment w:val="baseline"/>
        <w:rPr>
          <w:rStyle w:val="13"/>
          <w:rFonts w:ascii="Calibri"/>
          <w:b w:val="0"/>
          <w:bCs w:val="0"/>
          <w:kern w:val="44"/>
          <w:sz w:val="36"/>
          <w:szCs w:val="36"/>
          <w:highlight w:val="none"/>
          <w:lang w:val="en-US" w:eastAsia="zh-CN" w:bidi="ar-SA"/>
        </w:rPr>
      </w:pPr>
    </w:p>
    <w:p>
      <w:pPr>
        <w:pStyle w:val="16"/>
        <w:keepNext/>
        <w:keepLines/>
        <w:widowControl/>
        <w:spacing w:before="0" w:after="0" w:line="360" w:lineRule="auto"/>
        <w:jc w:val="center"/>
        <w:textAlignment w:val="baseline"/>
        <w:rPr>
          <w:rStyle w:val="13"/>
          <w:rFonts w:ascii="Calibri"/>
          <w:b w:val="0"/>
          <w:bCs w:val="0"/>
          <w:kern w:val="44"/>
          <w:sz w:val="36"/>
          <w:szCs w:val="36"/>
          <w:highlight w:val="none"/>
          <w:lang w:val="en-US" w:eastAsia="zh-CN" w:bidi="ar-SA"/>
        </w:rPr>
      </w:pPr>
      <w:r>
        <w:rPr>
          <w:rStyle w:val="13"/>
          <w:rFonts w:ascii="Calibri"/>
          <w:b w:val="0"/>
          <w:bCs w:val="0"/>
          <w:kern w:val="44"/>
          <w:sz w:val="36"/>
          <w:szCs w:val="36"/>
          <w:highlight w:val="none"/>
          <w:lang w:val="en-US" w:eastAsia="zh-CN" w:bidi="ar-SA"/>
        </w:rPr>
        <w:br w:type="page"/>
      </w:r>
    </w:p>
    <w:p>
      <w:pPr>
        <w:pStyle w:val="16"/>
        <w:keepNext/>
        <w:keepLines/>
        <w:widowControl/>
        <w:spacing w:before="0" w:after="0" w:line="360" w:lineRule="auto"/>
        <w:jc w:val="center"/>
        <w:textAlignment w:val="baseline"/>
        <w:rPr>
          <w:rStyle w:val="13"/>
          <w:rFonts w:ascii="Calibri" w:cs="Times New Roman"/>
          <w:b/>
          <w:bCs/>
          <w:kern w:val="44"/>
          <w:sz w:val="36"/>
          <w:szCs w:val="36"/>
          <w:highlight w:val="none"/>
          <w:lang w:val="en-US" w:eastAsia="zh-CN" w:bidi="ar-SA"/>
        </w:rPr>
      </w:pPr>
      <w:r>
        <w:rPr>
          <w:rStyle w:val="13"/>
          <w:rFonts w:ascii="Calibri"/>
          <w:b w:val="0"/>
          <w:bCs w:val="0"/>
          <w:kern w:val="44"/>
          <w:sz w:val="36"/>
          <w:szCs w:val="36"/>
          <w:highlight w:val="none"/>
          <w:lang w:val="en-US" w:eastAsia="zh-CN" w:bidi="ar-SA"/>
        </w:rPr>
        <w:t>第四章 合同格式及主要条款</w:t>
      </w:r>
    </w:p>
    <w:p>
      <w:pPr>
        <w:snapToGrid w:val="0"/>
        <w:spacing w:line="360" w:lineRule="auto"/>
        <w:jc w:val="center"/>
        <w:textAlignment w:val="baseline"/>
        <w:rPr>
          <w:rStyle w:val="13"/>
          <w:rFonts w:ascii="Calibri" w:hAnsi="宋体"/>
          <w:kern w:val="2"/>
          <w:sz w:val="28"/>
          <w:szCs w:val="28"/>
          <w:highlight w:val="none"/>
          <w:lang w:val="en-US" w:eastAsia="zh-CN" w:bidi="ar-SA"/>
        </w:rPr>
      </w:pPr>
    </w:p>
    <w:p>
      <w:pPr>
        <w:snapToGrid w:val="0"/>
        <w:spacing w:line="360" w:lineRule="auto"/>
        <w:jc w:val="center"/>
        <w:textAlignment w:val="baseline"/>
        <w:rPr>
          <w:rStyle w:val="13"/>
          <w:rFonts w:ascii="宋体" w:hAnsi="宋体"/>
          <w:kern w:val="2"/>
          <w:sz w:val="32"/>
          <w:szCs w:val="32"/>
          <w:highlight w:val="none"/>
          <w:lang w:val="en-US" w:eastAsia="zh-CN" w:bidi="ar-SA"/>
        </w:rPr>
      </w:pPr>
      <w:r>
        <w:rPr>
          <w:rStyle w:val="30"/>
          <w:rFonts w:ascii="宋体" w:hAnsi="宋体"/>
          <w:b w:val="0"/>
          <w:bCs w:val="0"/>
          <w:kern w:val="44"/>
          <w:sz w:val="32"/>
          <w:szCs w:val="32"/>
          <w:highlight w:val="none"/>
          <w:lang w:val="en-US" w:eastAsia="zh-CN" w:bidi="ar-SA"/>
        </w:rPr>
        <w:t>（参考版本，以甲乙双方实际签订为准）</w:t>
      </w:r>
    </w:p>
    <w:p>
      <w:pPr>
        <w:jc w:val="center"/>
        <w:textAlignment w:val="baseline"/>
        <w:rPr>
          <w:rStyle w:val="30"/>
          <w:rFonts w:ascii="宋体" w:hAnsi="宋体" w:cs="宋体"/>
          <w:b/>
          <w:bCs/>
          <w:kern w:val="44"/>
          <w:sz w:val="32"/>
          <w:szCs w:val="32"/>
          <w:highlight w:val="none"/>
          <w:lang w:val="en-US" w:eastAsia="zh-CN" w:bidi="ar-SA"/>
        </w:rPr>
      </w:pPr>
      <w:r>
        <w:rPr>
          <w:rStyle w:val="30"/>
          <w:rFonts w:ascii="宋体" w:hAnsi="宋体" w:cs="宋体"/>
          <w:b/>
          <w:bCs/>
          <w:kern w:val="44"/>
          <w:sz w:val="32"/>
          <w:szCs w:val="32"/>
          <w:highlight w:val="none"/>
          <w:lang w:val="en-US" w:eastAsia="zh-CN" w:bidi="ar-SA"/>
        </w:rPr>
        <w:t>煤炭买卖合同</w:t>
      </w: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甲方：</w:t>
      </w: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 xml:space="preserve">乙方： </w:t>
      </w: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一、品种规格、产地、质量、数量</w:t>
      </w:r>
    </w:p>
    <w:tbl>
      <w:tblPr>
        <w:tblStyle w:val="10"/>
        <w:tblW w:w="102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74"/>
        <w:gridCol w:w="2118"/>
        <w:gridCol w:w="1459"/>
        <w:gridCol w:w="1685"/>
        <w:gridCol w:w="22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14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品种   规格</w:t>
            </w: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产地</w:t>
            </w:r>
          </w:p>
        </w:tc>
        <w:tc>
          <w:tcPr>
            <w:tcW w:w="21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质量（千卡/千克）</w:t>
            </w:r>
          </w:p>
        </w:tc>
        <w:tc>
          <w:tcPr>
            <w:tcW w:w="145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含焦量</w:t>
            </w:r>
          </w:p>
        </w:tc>
        <w:tc>
          <w:tcPr>
            <w:tcW w:w="168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挥发分</w:t>
            </w:r>
          </w:p>
        </w:tc>
        <w:tc>
          <w:tcPr>
            <w:tcW w:w="229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数量（吨）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7" w:hRule="atLeast"/>
        </w:trPr>
        <w:tc>
          <w:tcPr>
            <w:tcW w:w="1473"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原煤</w:t>
            </w:r>
          </w:p>
        </w:tc>
        <w:tc>
          <w:tcPr>
            <w:tcW w:w="1274"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13"/>
                <w:rFonts w:ascii="宋体" w:hAnsi="宋体"/>
                <w:kern w:val="2"/>
                <w:sz w:val="21"/>
                <w:szCs w:val="21"/>
                <w:highlight w:val="none"/>
                <w:lang w:val="en-US" w:eastAsia="zh-CN" w:bidi="ar-SA"/>
              </w:rPr>
            </w:pPr>
          </w:p>
          <w:p>
            <w:pPr>
              <w:jc w:val="center"/>
              <w:textAlignment w:val="baseline"/>
              <w:rPr>
                <w:rStyle w:val="13"/>
                <w:rFonts w:ascii="宋体" w:hAnsi="宋体"/>
                <w:kern w:val="2"/>
                <w:sz w:val="21"/>
                <w:szCs w:val="21"/>
                <w:highlight w:val="none"/>
                <w:lang w:val="en-US" w:eastAsia="zh-CN" w:bidi="ar-SA"/>
              </w:rPr>
            </w:pPr>
          </w:p>
        </w:tc>
        <w:tc>
          <w:tcPr>
            <w:tcW w:w="2118"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宋体" w:hAnsi="宋体"/>
                <w:kern w:val="2"/>
                <w:sz w:val="21"/>
                <w:szCs w:val="21"/>
                <w:highlight w:val="none"/>
                <w:lang w:val="en-US" w:eastAsia="zh-CN" w:bidi="ar-SA"/>
              </w:rPr>
            </w:pPr>
          </w:p>
        </w:tc>
        <w:tc>
          <w:tcPr>
            <w:tcW w:w="1459"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宋体" w:hAnsi="宋体"/>
                <w:kern w:val="2"/>
                <w:sz w:val="21"/>
                <w:szCs w:val="21"/>
                <w:highlight w:val="none"/>
                <w:lang w:val="en-US" w:eastAsia="zh-CN" w:bidi="ar-SA"/>
              </w:rPr>
            </w:pPr>
          </w:p>
        </w:tc>
        <w:tc>
          <w:tcPr>
            <w:tcW w:w="1685"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宋体" w:hAnsi="宋体"/>
                <w:kern w:val="2"/>
                <w:sz w:val="21"/>
                <w:szCs w:val="21"/>
                <w:highlight w:val="none"/>
                <w:lang w:val="en-US" w:eastAsia="zh-CN" w:bidi="ar-SA"/>
              </w:rPr>
            </w:pPr>
          </w:p>
        </w:tc>
        <w:tc>
          <w:tcPr>
            <w:tcW w:w="2290" w:type="dxa"/>
            <w:tcBorders>
              <w:top w:val="single" w:color="000000" w:sz="4" w:space="0"/>
              <w:left w:val="single" w:color="000000" w:sz="4" w:space="0"/>
              <w:bottom w:val="single" w:color="000000" w:sz="4" w:space="0"/>
              <w:right w:val="single" w:color="000000" w:sz="4" w:space="0"/>
            </w:tcBorders>
            <w:vAlign w:val="center"/>
          </w:tcPr>
          <w:p>
            <w:pPr>
              <w:jc w:val="center"/>
              <w:textAlignment w:val="baseline"/>
              <w:rPr>
                <w:rStyle w:val="13"/>
                <w:rFonts w:ascii="宋体" w:hAnsi="宋体"/>
                <w:kern w:val="2"/>
                <w:sz w:val="21"/>
                <w:szCs w:val="21"/>
                <w:highlight w:val="none"/>
                <w:lang w:val="en-US" w:eastAsia="zh-CN" w:bidi="ar-SA"/>
              </w:rPr>
            </w:pPr>
          </w:p>
        </w:tc>
      </w:tr>
    </w:tbl>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二、交提货方式：甲方自行提货。</w:t>
      </w: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三、价格:</w:t>
      </w: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煤炭单价：元/吨。</w:t>
      </w: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四、结款方式：</w:t>
      </w: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1.煤炭价款：                  大写：</w:t>
      </w: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2.结算时间：乙方将原煤运输完毕，待两个供热期结束后结清。</w:t>
      </w:r>
    </w:p>
    <w:p>
      <w:pPr>
        <w:spacing w:line="360" w:lineRule="auto"/>
        <w:jc w:val="both"/>
        <w:textAlignment w:val="baseline"/>
        <w:rPr>
          <w:rStyle w:val="13"/>
          <w:rFonts w:ascii="宋体" w:hAnsi="宋体"/>
          <w:kern w:val="2"/>
          <w:sz w:val="21"/>
          <w:szCs w:val="21"/>
          <w:highlight w:val="none"/>
          <w:u w:val="single"/>
          <w:lang w:val="en-US" w:eastAsia="zh-CN" w:bidi="ar-SA"/>
        </w:rPr>
      </w:pPr>
      <w:r>
        <w:rPr>
          <w:rStyle w:val="13"/>
          <w:rFonts w:ascii="宋体" w:hAnsi="宋体"/>
          <w:kern w:val="2"/>
          <w:sz w:val="21"/>
          <w:szCs w:val="21"/>
          <w:highlight w:val="none"/>
          <w:lang w:val="en-US" w:eastAsia="zh-CN" w:bidi="ar-SA"/>
        </w:rPr>
        <w:t xml:space="preserve">3.乙方负责提供增值税发票(13%)。                </w:t>
      </w: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五：其他事项：</w:t>
      </w:r>
    </w:p>
    <w:p>
      <w:pPr>
        <w:numPr>
          <w:ilvl w:val="0"/>
          <w:numId w:val="15"/>
        </w:numPr>
        <w:tabs>
          <w:tab w:val="left" w:pos="312"/>
        </w:tabs>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乙方必须给甲方提供合同规定热值原煤，煤炭指标未达到合同签订标准的按以下方法执行：</w:t>
      </w:r>
    </w:p>
    <w:p>
      <w:pPr>
        <w:numPr>
          <w:ilvl w:val="0"/>
          <w:numId w:val="16"/>
        </w:num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现场化验低于合同200卡值甲方有权终止合同，200卡已内按扣卡执行。</w:t>
      </w:r>
    </w:p>
    <w:p>
      <w:pPr>
        <w:numPr>
          <w:ilvl w:val="0"/>
          <w:numId w:val="16"/>
        </w:num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扣卡：扣卡金额=煤炭单价÷合同卡值*（合同卡值-化验卡值）*扣卡吨数</w:t>
      </w:r>
    </w:p>
    <w:p>
      <w:pPr>
        <w:spacing w:line="360" w:lineRule="auto"/>
        <w:jc w:val="both"/>
        <w:textAlignment w:val="baseline"/>
        <w:rPr>
          <w:rStyle w:val="13"/>
          <w:rFonts w:ascii="宋体" w:hAnsi="宋体"/>
          <w:kern w:val="2"/>
          <w:sz w:val="21"/>
          <w:szCs w:val="21"/>
          <w:highlight w:val="none"/>
          <w:lang w:val="en-US" w:eastAsia="zh-CN" w:bidi="ar-SA"/>
        </w:rPr>
      </w:pPr>
      <w:r>
        <w:rPr>
          <w:rStyle w:val="13"/>
          <w:rFonts w:hint="eastAsia" w:ascii="宋体" w:hAnsi="宋体"/>
          <w:kern w:val="2"/>
          <w:sz w:val="21"/>
          <w:szCs w:val="21"/>
          <w:highlight w:val="none"/>
          <w:lang w:val="en-US" w:eastAsia="zh-CN" w:bidi="ar-SA"/>
        </w:rPr>
        <w:t>2.</w:t>
      </w:r>
      <w:r>
        <w:rPr>
          <w:rStyle w:val="13"/>
          <w:rFonts w:ascii="宋体" w:hAnsi="宋体"/>
          <w:kern w:val="2"/>
          <w:sz w:val="21"/>
          <w:szCs w:val="21"/>
          <w:highlight w:val="none"/>
          <w:lang w:val="en-US" w:eastAsia="zh-CN" w:bidi="ar-SA"/>
        </w:rPr>
        <w:t>由于不可抗力因素造成无法供货等问题，致使合同不能履行，乙方不负任何责任。</w:t>
      </w: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六、未尽事宜，甲、乙双方协商解决，如协商不成可起诉到当地人民法院。</w:t>
      </w:r>
    </w:p>
    <w:p>
      <w:pPr>
        <w:jc w:val="both"/>
        <w:textAlignment w:val="baseline"/>
        <w:rPr>
          <w:rStyle w:val="13"/>
          <w:rFonts w:ascii="宋体" w:hAnsi="宋体"/>
          <w:kern w:val="2"/>
          <w:sz w:val="21"/>
          <w:szCs w:val="21"/>
          <w:highlight w:val="none"/>
          <w:lang w:val="en-US" w:eastAsia="zh-CN" w:bidi="ar-SA"/>
        </w:rPr>
      </w:pPr>
    </w:p>
    <w:p>
      <w:pPr>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甲方盖章：</w:t>
      </w:r>
    </w:p>
    <w:p>
      <w:pPr>
        <w:jc w:val="both"/>
        <w:textAlignment w:val="baseline"/>
        <w:rPr>
          <w:rStyle w:val="13"/>
          <w:rFonts w:ascii="宋体" w:hAnsi="宋体"/>
          <w:kern w:val="2"/>
          <w:sz w:val="21"/>
          <w:szCs w:val="21"/>
          <w:highlight w:val="none"/>
          <w:lang w:val="en-US" w:eastAsia="zh-CN" w:bidi="ar-SA"/>
        </w:rPr>
      </w:pPr>
    </w:p>
    <w:p>
      <w:pPr>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 xml:space="preserve">甲方法定代表人（或授权委托人）： </w:t>
      </w:r>
    </w:p>
    <w:p>
      <w:pPr>
        <w:jc w:val="both"/>
        <w:textAlignment w:val="baseline"/>
        <w:rPr>
          <w:rStyle w:val="13"/>
          <w:rFonts w:ascii="宋体" w:hAnsi="宋体"/>
          <w:kern w:val="2"/>
          <w:sz w:val="21"/>
          <w:szCs w:val="21"/>
          <w:highlight w:val="none"/>
          <w:lang w:val="en-US" w:eastAsia="zh-CN" w:bidi="ar-SA"/>
        </w:rPr>
      </w:pP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乙方盖章：</w:t>
      </w:r>
    </w:p>
    <w:p>
      <w:pPr>
        <w:spacing w:line="360" w:lineRule="auto"/>
        <w:jc w:val="both"/>
        <w:textAlignment w:val="baseline"/>
        <w:rPr>
          <w:rStyle w:val="13"/>
          <w:rFonts w:ascii="宋体" w:hAnsi="宋体"/>
          <w:kern w:val="2"/>
          <w:sz w:val="21"/>
          <w:szCs w:val="21"/>
          <w:highlight w:val="none"/>
          <w:lang w:val="en-US" w:eastAsia="zh-CN" w:bidi="ar-SA"/>
        </w:rPr>
      </w:pP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乙方法定代表人（或授权委托人）：</w:t>
      </w:r>
    </w:p>
    <w:p>
      <w:pPr>
        <w:spacing w:line="360" w:lineRule="auto"/>
        <w:jc w:val="both"/>
        <w:textAlignment w:val="baseline"/>
        <w:rPr>
          <w:rStyle w:val="13"/>
          <w:rFonts w:ascii="宋体" w:hAnsi="宋体"/>
          <w:kern w:val="2"/>
          <w:sz w:val="21"/>
          <w:szCs w:val="21"/>
          <w:highlight w:val="none"/>
          <w:lang w:val="en-US" w:eastAsia="zh-CN" w:bidi="ar-SA"/>
        </w:rPr>
      </w:pPr>
    </w:p>
    <w:p>
      <w:pPr>
        <w:jc w:val="right"/>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签订时间：  年   月  日</w:t>
      </w:r>
    </w:p>
    <w:p>
      <w:pPr>
        <w:snapToGrid w:val="0"/>
        <w:spacing w:line="360" w:lineRule="auto"/>
        <w:ind w:left="420" w:hanging="420" w:hangingChars="200"/>
        <w:jc w:val="both"/>
        <w:textAlignment w:val="baseline"/>
        <w:rPr>
          <w:rStyle w:val="13"/>
          <w:rFonts w:ascii="Calibri" w:hAnsi="宋体"/>
          <w:kern w:val="2"/>
          <w:sz w:val="21"/>
          <w:szCs w:val="21"/>
          <w:highlight w:val="none"/>
          <w:lang w:val="en-US" w:eastAsia="zh-CN" w:bidi="ar-SA"/>
        </w:rPr>
      </w:pPr>
    </w:p>
    <w:p>
      <w:pPr>
        <w:pStyle w:val="16"/>
        <w:keepNext/>
        <w:keepLines/>
        <w:widowControl/>
        <w:spacing w:before="340" w:after="330" w:line="360" w:lineRule="auto"/>
        <w:jc w:val="both"/>
        <w:textAlignment w:val="baseline"/>
        <w:rPr>
          <w:rStyle w:val="13"/>
          <w:rFonts w:ascii="Calibri" w:cs="Times New Roman"/>
          <w:b/>
          <w:bCs/>
          <w:kern w:val="44"/>
          <w:sz w:val="44"/>
          <w:szCs w:val="44"/>
          <w:highlight w:val="none"/>
          <w:lang w:val="en-US" w:eastAsia="zh-CN" w:bidi="ar-SA"/>
        </w:rPr>
      </w:pPr>
      <w:r>
        <w:rPr>
          <w:rStyle w:val="13"/>
          <w:rFonts w:ascii="Calibri" w:cs="Times New Roman"/>
          <w:b/>
          <w:bCs/>
          <w:kern w:val="44"/>
          <w:sz w:val="44"/>
          <w:szCs w:val="44"/>
          <w:highlight w:val="none"/>
          <w:lang w:val="en-US" w:eastAsia="zh-CN" w:bidi="ar-SA"/>
        </w:rPr>
        <w:br w:type="page"/>
      </w:r>
    </w:p>
    <w:p>
      <w:pPr>
        <w:pStyle w:val="16"/>
        <w:keepNext/>
        <w:keepLines/>
        <w:widowControl/>
        <w:spacing w:before="340" w:after="330" w:line="360" w:lineRule="auto"/>
        <w:jc w:val="center"/>
        <w:textAlignment w:val="baseline"/>
        <w:rPr>
          <w:rStyle w:val="13"/>
          <w:rFonts w:ascii="Calibri" w:cs="Times New Roman"/>
          <w:b/>
          <w:bCs/>
          <w:kern w:val="44"/>
          <w:sz w:val="36"/>
          <w:szCs w:val="36"/>
          <w:highlight w:val="none"/>
          <w:lang w:val="en-US" w:eastAsia="zh-CN" w:bidi="ar-SA"/>
        </w:rPr>
      </w:pPr>
      <w:r>
        <w:rPr>
          <w:rStyle w:val="13"/>
          <w:rFonts w:ascii="Calibri"/>
          <w:b w:val="0"/>
          <w:bCs w:val="0"/>
          <w:kern w:val="44"/>
          <w:sz w:val="36"/>
          <w:szCs w:val="36"/>
          <w:highlight w:val="none"/>
          <w:lang w:val="en-US" w:eastAsia="zh-CN" w:bidi="ar-SA"/>
        </w:rPr>
        <w:t>第五章 投标文件格式</w:t>
      </w:r>
    </w:p>
    <w:p>
      <w:pPr>
        <w:spacing w:line="360" w:lineRule="auto"/>
        <w:ind w:firstLine="472" w:firstLineChars="225"/>
        <w:jc w:val="both"/>
        <w:textAlignment w:val="baseline"/>
        <w:rPr>
          <w:rStyle w:val="13"/>
          <w:rFonts w:ascii="Calibri" w:hAnsi="宋体"/>
          <w:b/>
          <w:kern w:val="2"/>
          <w:sz w:val="24"/>
          <w:highlight w:val="none"/>
          <w:lang w:val="en-US" w:eastAsia="zh-CN" w:bidi="ar-SA"/>
        </w:rPr>
      </w:pPr>
      <w:r>
        <w:rPr>
          <w:rStyle w:val="13"/>
          <w:rFonts w:ascii="Calibri" w:hAnsi="宋体" w:cs="Times New Roman"/>
          <w:bCs/>
          <w:kern w:val="2"/>
          <w:sz w:val="21"/>
          <w:szCs w:val="21"/>
          <w:highlight w:val="none"/>
          <w:lang w:val="en-US" w:eastAsia="zh-CN" w:bidi="ar-SA"/>
        </w:rPr>
        <w:t>本章内容是投标人的部分投标文件格式，格式里有规定的，投标人应按照这些格式编制投标文件。如果格式里没有规定的，投标人可以自行拟定投标格式，文件内容满足招标文件要求即可。</w:t>
      </w:r>
    </w:p>
    <w:p>
      <w:pPr>
        <w:spacing w:line="360" w:lineRule="auto"/>
        <w:jc w:val="both"/>
        <w:textAlignment w:val="baseline"/>
        <w:rPr>
          <w:rStyle w:val="13"/>
          <w:rFonts w:ascii="Calibri"/>
          <w:kern w:val="2"/>
          <w:sz w:val="21"/>
          <w:highlight w:val="none"/>
          <w:lang w:val="en-US" w:eastAsia="zh-CN" w:bidi="ar-SA"/>
        </w:rPr>
      </w:pPr>
      <w:r>
        <w:rPr>
          <w:rStyle w:val="13"/>
          <w:rFonts w:ascii="Calibri"/>
          <w:kern w:val="2"/>
          <w:sz w:val="21"/>
          <w:highlight w:val="none"/>
          <w:lang w:val="en-US" w:eastAsia="zh-CN" w:bidi="ar-SA"/>
        </w:rPr>
        <w:br w:type="page"/>
      </w:r>
    </w:p>
    <w:p>
      <w:pPr>
        <w:spacing w:line="360" w:lineRule="auto"/>
        <w:jc w:val="both"/>
        <w:textAlignment w:val="baseline"/>
        <w:rPr>
          <w:rStyle w:val="13"/>
          <w:rFonts w:ascii="宋体" w:hAnsi="宋体"/>
          <w:kern w:val="2"/>
          <w:sz w:val="21"/>
          <w:highlight w:val="none"/>
          <w:lang w:val="en-US" w:eastAsia="zh-CN" w:bidi="ar-SA"/>
        </w:rPr>
      </w:pPr>
    </w:p>
    <w:p>
      <w:pPr>
        <w:spacing w:line="360" w:lineRule="auto"/>
        <w:jc w:val="both"/>
        <w:textAlignment w:val="baseline"/>
        <w:rPr>
          <w:rStyle w:val="13"/>
          <w:rFonts w:ascii="宋体" w:hAnsi="宋体"/>
          <w:kern w:val="2"/>
          <w:sz w:val="24"/>
          <w:szCs w:val="24"/>
          <w:highlight w:val="none"/>
          <w:lang w:val="en-US" w:eastAsia="zh-CN" w:bidi="ar-SA"/>
        </w:rPr>
      </w:pPr>
      <w:r>
        <w:rPr>
          <w:rStyle w:val="13"/>
          <w:rFonts w:ascii="宋体" w:hAnsi="宋体"/>
          <w:kern w:val="2"/>
          <w:sz w:val="21"/>
          <w:szCs w:val="21"/>
          <w:highlight w:val="none"/>
          <w:lang w:val="en-US" w:eastAsia="zh-CN" w:bidi="ar-SA"/>
        </w:rPr>
        <w:t>附件1：封面</w:t>
      </w:r>
    </w:p>
    <w:p>
      <w:pPr>
        <w:spacing w:line="360" w:lineRule="auto"/>
        <w:jc w:val="both"/>
        <w:textAlignment w:val="baseline"/>
        <w:rPr>
          <w:rStyle w:val="13"/>
          <w:rFonts w:ascii="宋体" w:hAnsi="宋体"/>
          <w:kern w:val="2"/>
          <w:sz w:val="21"/>
          <w:highlight w:val="none"/>
          <w:lang w:val="en-US" w:eastAsia="zh-CN" w:bidi="ar-SA"/>
        </w:rPr>
      </w:pPr>
    </w:p>
    <w:p>
      <w:pPr>
        <w:spacing w:line="360" w:lineRule="auto"/>
        <w:jc w:val="both"/>
        <w:textAlignment w:val="baseline"/>
        <w:rPr>
          <w:rStyle w:val="13"/>
          <w:rFonts w:ascii="宋体" w:hAnsi="宋体"/>
          <w:kern w:val="2"/>
          <w:sz w:val="21"/>
          <w:highlight w:val="none"/>
          <w:lang w:val="en-US" w:eastAsia="zh-CN" w:bidi="ar-SA"/>
        </w:rPr>
      </w:pPr>
    </w:p>
    <w:p>
      <w:pPr>
        <w:spacing w:line="360" w:lineRule="auto"/>
        <w:jc w:val="center"/>
        <w:textAlignment w:val="baseline"/>
        <w:rPr>
          <w:rStyle w:val="13"/>
          <w:rFonts w:ascii="宋体" w:hAnsi="宋体"/>
          <w:b/>
          <w:kern w:val="2"/>
          <w:sz w:val="72"/>
          <w:highlight w:val="none"/>
          <w:lang w:val="en-US" w:eastAsia="zh-CN" w:bidi="ar-SA"/>
        </w:rPr>
      </w:pPr>
    </w:p>
    <w:p>
      <w:pPr>
        <w:spacing w:line="360" w:lineRule="auto"/>
        <w:jc w:val="center"/>
        <w:textAlignment w:val="baseline"/>
        <w:rPr>
          <w:rStyle w:val="13"/>
          <w:rFonts w:ascii="宋体" w:hAnsi="宋体"/>
          <w:b/>
          <w:kern w:val="2"/>
          <w:sz w:val="72"/>
          <w:highlight w:val="none"/>
          <w:lang w:val="en-US" w:eastAsia="zh-CN" w:bidi="ar-SA"/>
        </w:rPr>
      </w:pPr>
      <w:r>
        <w:rPr>
          <w:rStyle w:val="13"/>
          <w:rFonts w:ascii="宋体" w:hAnsi="宋体"/>
          <w:b/>
          <w:kern w:val="2"/>
          <w:sz w:val="72"/>
          <w:highlight w:val="none"/>
          <w:lang w:val="en-US" w:eastAsia="zh-CN" w:bidi="ar-SA"/>
        </w:rPr>
        <w:t>投  标  文  件</w:t>
      </w:r>
    </w:p>
    <w:p>
      <w:pPr>
        <w:spacing w:line="360" w:lineRule="auto"/>
        <w:jc w:val="center"/>
        <w:textAlignment w:val="baseline"/>
        <w:rPr>
          <w:rStyle w:val="13"/>
          <w:rFonts w:ascii="宋体" w:hAnsi="宋体"/>
          <w:b/>
          <w:kern w:val="2"/>
          <w:sz w:val="36"/>
          <w:highlight w:val="none"/>
          <w:lang w:val="en-US" w:eastAsia="zh-CN" w:bidi="ar-SA"/>
        </w:rPr>
      </w:pPr>
    </w:p>
    <w:p>
      <w:pPr>
        <w:spacing w:line="360" w:lineRule="auto"/>
        <w:jc w:val="center"/>
        <w:textAlignment w:val="baseline"/>
        <w:rPr>
          <w:rStyle w:val="13"/>
          <w:rFonts w:ascii="宋体" w:hAnsi="宋体"/>
          <w:b/>
          <w:kern w:val="2"/>
          <w:sz w:val="36"/>
          <w:highlight w:val="none"/>
          <w:lang w:val="en-US" w:eastAsia="zh-CN" w:bidi="ar-SA"/>
        </w:rPr>
      </w:pPr>
    </w:p>
    <w:p>
      <w:pPr>
        <w:spacing w:line="360" w:lineRule="auto"/>
        <w:jc w:val="center"/>
        <w:textAlignment w:val="baseline"/>
        <w:rPr>
          <w:rStyle w:val="13"/>
          <w:rFonts w:ascii="宋体" w:hAnsi="宋体"/>
          <w:b/>
          <w:kern w:val="2"/>
          <w:sz w:val="36"/>
          <w:highlight w:val="none"/>
          <w:lang w:val="en-US" w:eastAsia="zh-CN" w:bidi="ar-SA"/>
        </w:rPr>
      </w:pPr>
      <w:r>
        <w:rPr>
          <w:rStyle w:val="13"/>
          <w:rFonts w:ascii="宋体" w:hAnsi="宋体"/>
          <w:b/>
          <w:kern w:val="2"/>
          <w:sz w:val="36"/>
          <w:highlight w:val="none"/>
          <w:lang w:val="en-US" w:eastAsia="zh-CN" w:bidi="ar-SA"/>
        </w:rPr>
        <w:t>（正本/副本）</w:t>
      </w:r>
    </w:p>
    <w:p>
      <w:pPr>
        <w:spacing w:line="360" w:lineRule="auto"/>
        <w:jc w:val="center"/>
        <w:textAlignment w:val="baseline"/>
        <w:rPr>
          <w:rStyle w:val="13"/>
          <w:rFonts w:ascii="宋体" w:hAnsi="宋体"/>
          <w:b/>
          <w:kern w:val="2"/>
          <w:sz w:val="44"/>
          <w:highlight w:val="none"/>
          <w:lang w:val="en-US" w:eastAsia="zh-CN" w:bidi="ar-SA"/>
        </w:rPr>
      </w:pPr>
    </w:p>
    <w:p>
      <w:pPr>
        <w:spacing w:line="360" w:lineRule="auto"/>
        <w:jc w:val="center"/>
        <w:textAlignment w:val="baseline"/>
        <w:rPr>
          <w:rStyle w:val="13"/>
          <w:rFonts w:ascii="宋体" w:hAnsi="宋体"/>
          <w:b/>
          <w:kern w:val="2"/>
          <w:sz w:val="36"/>
          <w:highlight w:val="none"/>
          <w:lang w:val="en-US" w:eastAsia="zh-CN" w:bidi="ar-SA"/>
        </w:rPr>
      </w:pPr>
    </w:p>
    <w:p>
      <w:pPr>
        <w:spacing w:line="360" w:lineRule="auto"/>
        <w:jc w:val="center"/>
        <w:textAlignment w:val="baseline"/>
        <w:rPr>
          <w:rStyle w:val="13"/>
          <w:rFonts w:ascii="宋体" w:hAnsi="宋体"/>
          <w:b/>
          <w:kern w:val="2"/>
          <w:sz w:val="36"/>
          <w:highlight w:val="none"/>
          <w:lang w:val="en-US" w:eastAsia="zh-CN" w:bidi="ar-SA"/>
        </w:rPr>
      </w:pPr>
    </w:p>
    <w:p>
      <w:pPr>
        <w:spacing w:line="360" w:lineRule="auto"/>
        <w:ind w:left="1470" w:leftChars="700" w:firstLine="551" w:firstLineChars="196"/>
        <w:jc w:val="left"/>
        <w:textAlignment w:val="baseline"/>
        <w:rPr>
          <w:rStyle w:val="13"/>
          <w:rFonts w:ascii="宋体" w:hAnsi="宋体"/>
          <w:b/>
          <w:kern w:val="2"/>
          <w:sz w:val="28"/>
          <w:szCs w:val="28"/>
          <w:highlight w:val="none"/>
          <w:u w:val="single"/>
          <w:lang w:val="en-US" w:eastAsia="zh-CN" w:bidi="ar-SA"/>
        </w:rPr>
      </w:pPr>
      <w:r>
        <w:rPr>
          <w:rStyle w:val="13"/>
          <w:rFonts w:ascii="宋体" w:hAnsi="宋体"/>
          <w:b/>
          <w:kern w:val="2"/>
          <w:sz w:val="28"/>
          <w:szCs w:val="28"/>
          <w:highlight w:val="none"/>
          <w:lang w:val="en-US" w:eastAsia="zh-CN" w:bidi="ar-SA"/>
        </w:rPr>
        <w:t>项 目 名 称 ：</w:t>
      </w:r>
      <w:r>
        <w:rPr>
          <w:rStyle w:val="13"/>
          <w:rFonts w:ascii="宋体" w:hAnsi="宋体"/>
          <w:b/>
          <w:kern w:val="2"/>
          <w:sz w:val="28"/>
          <w:szCs w:val="28"/>
          <w:highlight w:val="none"/>
          <w:u w:val="single"/>
          <w:lang w:val="en-US" w:eastAsia="zh-CN" w:bidi="ar-SA"/>
        </w:rPr>
        <w:t xml:space="preserve">                                  </w:t>
      </w:r>
    </w:p>
    <w:p>
      <w:pPr>
        <w:spacing w:line="360" w:lineRule="auto"/>
        <w:ind w:left="1470" w:leftChars="700" w:firstLine="551" w:firstLineChars="196"/>
        <w:jc w:val="left"/>
        <w:textAlignment w:val="baseline"/>
        <w:rPr>
          <w:rStyle w:val="13"/>
          <w:rFonts w:ascii="宋体" w:hAnsi="宋体"/>
          <w:b/>
          <w:kern w:val="2"/>
          <w:sz w:val="28"/>
          <w:szCs w:val="28"/>
          <w:highlight w:val="none"/>
          <w:u w:val="single"/>
          <w:lang w:val="en-US" w:eastAsia="zh-CN" w:bidi="ar-SA"/>
        </w:rPr>
      </w:pPr>
      <w:r>
        <w:rPr>
          <w:rStyle w:val="13"/>
          <w:rFonts w:ascii="宋体" w:hAnsi="宋体"/>
          <w:b/>
          <w:kern w:val="2"/>
          <w:sz w:val="28"/>
          <w:szCs w:val="28"/>
          <w:highlight w:val="none"/>
          <w:lang w:val="en-US" w:eastAsia="zh-CN" w:bidi="ar-SA"/>
        </w:rPr>
        <w:t>招 标 编 号：</w:t>
      </w:r>
      <w:r>
        <w:rPr>
          <w:rStyle w:val="13"/>
          <w:rFonts w:ascii="宋体" w:hAnsi="宋体"/>
          <w:b/>
          <w:kern w:val="2"/>
          <w:sz w:val="28"/>
          <w:szCs w:val="28"/>
          <w:highlight w:val="none"/>
          <w:u w:val="single"/>
          <w:lang w:val="en-US" w:eastAsia="zh-CN" w:bidi="ar-SA"/>
        </w:rPr>
        <w:t xml:space="preserve">                                  </w:t>
      </w:r>
    </w:p>
    <w:p>
      <w:pPr>
        <w:spacing w:line="360" w:lineRule="auto"/>
        <w:ind w:left="1470" w:leftChars="700"/>
        <w:jc w:val="left"/>
        <w:textAlignment w:val="baseline"/>
        <w:rPr>
          <w:rStyle w:val="13"/>
          <w:rFonts w:ascii="宋体" w:hAnsi="宋体"/>
          <w:b/>
          <w:kern w:val="2"/>
          <w:sz w:val="28"/>
          <w:szCs w:val="28"/>
          <w:highlight w:val="none"/>
          <w:u w:val="single"/>
          <w:lang w:val="en-US" w:eastAsia="zh-CN" w:bidi="ar-SA"/>
        </w:rPr>
      </w:pPr>
      <w:r>
        <w:rPr>
          <w:rStyle w:val="13"/>
          <w:rFonts w:ascii="宋体" w:hAnsi="宋体"/>
          <w:b/>
          <w:kern w:val="2"/>
          <w:sz w:val="28"/>
          <w:szCs w:val="28"/>
          <w:highlight w:val="none"/>
          <w:lang w:val="en-US" w:eastAsia="zh-CN" w:bidi="ar-SA"/>
        </w:rPr>
        <w:t xml:space="preserve">    投标人名称 ：</w:t>
      </w:r>
      <w:r>
        <w:rPr>
          <w:rStyle w:val="13"/>
          <w:rFonts w:ascii="宋体" w:hAnsi="宋体"/>
          <w:b/>
          <w:kern w:val="2"/>
          <w:sz w:val="28"/>
          <w:szCs w:val="28"/>
          <w:highlight w:val="none"/>
          <w:u w:val="single"/>
          <w:lang w:val="en-US" w:eastAsia="zh-CN" w:bidi="ar-SA"/>
        </w:rPr>
        <w:t xml:space="preserve">                                  </w:t>
      </w:r>
    </w:p>
    <w:p>
      <w:pPr>
        <w:spacing w:line="360" w:lineRule="auto"/>
        <w:ind w:left="1470" w:leftChars="700" w:firstLine="138" w:firstLineChars="49"/>
        <w:jc w:val="left"/>
        <w:textAlignment w:val="baseline"/>
        <w:rPr>
          <w:rStyle w:val="13"/>
          <w:rFonts w:ascii="宋体" w:hAnsi="宋体"/>
          <w:b/>
          <w:kern w:val="2"/>
          <w:sz w:val="28"/>
          <w:szCs w:val="28"/>
          <w:highlight w:val="none"/>
          <w:u w:val="single"/>
          <w:lang w:val="en-US" w:eastAsia="zh-CN" w:bidi="ar-SA"/>
        </w:rPr>
      </w:pPr>
      <w:r>
        <w:rPr>
          <w:rStyle w:val="13"/>
          <w:rFonts w:ascii="宋体" w:hAnsi="宋体"/>
          <w:b/>
          <w:kern w:val="2"/>
          <w:sz w:val="28"/>
          <w:szCs w:val="28"/>
          <w:highlight w:val="none"/>
          <w:lang w:val="en-US" w:eastAsia="zh-CN" w:bidi="ar-SA"/>
        </w:rPr>
        <w:t xml:space="preserve">   地       址：</w:t>
      </w:r>
      <w:r>
        <w:rPr>
          <w:rStyle w:val="13"/>
          <w:rFonts w:ascii="宋体" w:hAnsi="宋体"/>
          <w:b/>
          <w:kern w:val="2"/>
          <w:sz w:val="28"/>
          <w:szCs w:val="28"/>
          <w:highlight w:val="none"/>
          <w:u w:val="single"/>
          <w:lang w:val="en-US" w:eastAsia="zh-CN" w:bidi="ar-SA"/>
        </w:rPr>
        <w:t xml:space="preserve">                                  </w:t>
      </w:r>
      <w:r>
        <w:rPr>
          <w:rStyle w:val="13"/>
          <w:rFonts w:ascii="宋体" w:hAnsi="宋体"/>
          <w:b/>
          <w:kern w:val="2"/>
          <w:sz w:val="28"/>
          <w:szCs w:val="28"/>
          <w:highlight w:val="none"/>
          <w:lang w:val="en-US" w:eastAsia="zh-CN" w:bidi="ar-SA"/>
        </w:rPr>
        <w:t xml:space="preserve"> </w:t>
      </w:r>
    </w:p>
    <w:p>
      <w:pPr>
        <w:spacing w:line="360" w:lineRule="auto"/>
        <w:ind w:firstLine="275" w:firstLineChars="98"/>
        <w:jc w:val="both"/>
        <w:textAlignment w:val="baseline"/>
        <w:rPr>
          <w:rStyle w:val="13"/>
          <w:rFonts w:ascii="宋体" w:hAnsi="宋体"/>
          <w:b/>
          <w:kern w:val="2"/>
          <w:sz w:val="28"/>
          <w:szCs w:val="28"/>
          <w:highlight w:val="none"/>
          <w:u w:val="single"/>
          <w:lang w:val="en-US" w:eastAsia="zh-CN" w:bidi="ar-SA"/>
        </w:rPr>
      </w:pPr>
      <w:r>
        <w:rPr>
          <w:rStyle w:val="13"/>
          <w:rFonts w:ascii="宋体" w:hAnsi="宋体"/>
          <w:b/>
          <w:kern w:val="2"/>
          <w:sz w:val="28"/>
          <w:szCs w:val="28"/>
          <w:highlight w:val="none"/>
          <w:lang w:val="en-US" w:eastAsia="zh-CN" w:bidi="ar-SA"/>
        </w:rPr>
        <w:t xml:space="preserve">  </w:t>
      </w:r>
    </w:p>
    <w:p>
      <w:pPr>
        <w:spacing w:line="360" w:lineRule="auto"/>
        <w:ind w:firstLine="2094" w:firstLineChars="745"/>
        <w:jc w:val="both"/>
        <w:textAlignment w:val="baseline"/>
        <w:rPr>
          <w:rStyle w:val="13"/>
          <w:rFonts w:ascii="宋体" w:hAnsi="宋体"/>
          <w:b/>
          <w:kern w:val="2"/>
          <w:sz w:val="28"/>
          <w:szCs w:val="28"/>
          <w:highlight w:val="none"/>
          <w:lang w:val="en-US" w:eastAsia="zh-CN" w:bidi="ar-SA"/>
        </w:rPr>
      </w:pPr>
    </w:p>
    <w:p>
      <w:pPr>
        <w:spacing w:line="360" w:lineRule="auto"/>
        <w:jc w:val="center"/>
        <w:textAlignment w:val="baseline"/>
        <w:rPr>
          <w:rStyle w:val="13"/>
          <w:rFonts w:ascii="宋体" w:hAnsi="宋体"/>
          <w:b/>
          <w:kern w:val="2"/>
          <w:sz w:val="28"/>
          <w:szCs w:val="28"/>
          <w:highlight w:val="none"/>
          <w:lang w:val="en-US" w:eastAsia="zh-CN" w:bidi="ar-SA"/>
        </w:rPr>
      </w:pPr>
      <w:r>
        <w:rPr>
          <w:rStyle w:val="13"/>
          <w:rFonts w:ascii="宋体" w:hAnsi="宋体"/>
          <w:b/>
          <w:kern w:val="2"/>
          <w:sz w:val="28"/>
          <w:szCs w:val="28"/>
          <w:highlight w:val="none"/>
          <w:lang w:val="en-US" w:eastAsia="zh-CN" w:bidi="ar-SA"/>
        </w:rPr>
        <w:t>日期 ：</w:t>
      </w:r>
      <w:r>
        <w:rPr>
          <w:rStyle w:val="13"/>
          <w:rFonts w:ascii="宋体" w:hAnsi="宋体"/>
          <w:b/>
          <w:kern w:val="2"/>
          <w:sz w:val="28"/>
          <w:szCs w:val="28"/>
          <w:highlight w:val="none"/>
          <w:u w:val="single"/>
          <w:lang w:val="en-US" w:eastAsia="zh-CN" w:bidi="ar-SA"/>
        </w:rPr>
        <w:t xml:space="preserve">    </w:t>
      </w:r>
      <w:r>
        <w:rPr>
          <w:rStyle w:val="13"/>
          <w:rFonts w:ascii="宋体" w:hAnsi="宋体"/>
          <w:b/>
          <w:kern w:val="2"/>
          <w:sz w:val="28"/>
          <w:szCs w:val="28"/>
          <w:highlight w:val="none"/>
          <w:lang w:val="en-US" w:eastAsia="zh-CN" w:bidi="ar-SA"/>
        </w:rPr>
        <w:t>年</w:t>
      </w:r>
      <w:r>
        <w:rPr>
          <w:rStyle w:val="13"/>
          <w:rFonts w:ascii="宋体" w:hAnsi="宋体"/>
          <w:b/>
          <w:kern w:val="2"/>
          <w:sz w:val="28"/>
          <w:szCs w:val="28"/>
          <w:highlight w:val="none"/>
          <w:u w:val="single"/>
          <w:lang w:val="en-US" w:eastAsia="zh-CN" w:bidi="ar-SA"/>
        </w:rPr>
        <w:t xml:space="preserve">   </w:t>
      </w:r>
      <w:r>
        <w:rPr>
          <w:rStyle w:val="13"/>
          <w:rFonts w:ascii="宋体" w:hAnsi="宋体"/>
          <w:b/>
          <w:kern w:val="2"/>
          <w:sz w:val="28"/>
          <w:szCs w:val="28"/>
          <w:highlight w:val="none"/>
          <w:lang w:val="en-US" w:eastAsia="zh-CN" w:bidi="ar-SA"/>
        </w:rPr>
        <w:t>月</w:t>
      </w:r>
      <w:r>
        <w:rPr>
          <w:rStyle w:val="13"/>
          <w:rFonts w:ascii="宋体" w:hAnsi="宋体"/>
          <w:b/>
          <w:kern w:val="2"/>
          <w:sz w:val="28"/>
          <w:szCs w:val="28"/>
          <w:highlight w:val="none"/>
          <w:u w:val="single"/>
          <w:lang w:val="en-US" w:eastAsia="zh-CN" w:bidi="ar-SA"/>
        </w:rPr>
        <w:t xml:space="preserve">   </w:t>
      </w:r>
      <w:r>
        <w:rPr>
          <w:rStyle w:val="13"/>
          <w:rFonts w:ascii="宋体" w:hAnsi="宋体"/>
          <w:b/>
          <w:kern w:val="2"/>
          <w:sz w:val="28"/>
          <w:szCs w:val="28"/>
          <w:highlight w:val="none"/>
          <w:lang w:val="en-US" w:eastAsia="zh-CN" w:bidi="ar-SA"/>
        </w:rPr>
        <w:t>日</w:t>
      </w:r>
    </w:p>
    <w:p>
      <w:pPr>
        <w:spacing w:line="360" w:lineRule="auto"/>
        <w:ind w:left="1050" w:leftChars="500"/>
        <w:jc w:val="both"/>
        <w:textAlignment w:val="baseline"/>
        <w:rPr>
          <w:rStyle w:val="13"/>
          <w:rFonts w:ascii="宋体" w:hAnsi="宋体"/>
          <w:b/>
          <w:kern w:val="2"/>
          <w:sz w:val="28"/>
          <w:szCs w:val="28"/>
          <w:highlight w:val="none"/>
          <w:lang w:val="en-US" w:eastAsia="zh-CN" w:bidi="ar-SA"/>
        </w:rPr>
      </w:pPr>
      <w:r>
        <w:rPr>
          <w:rStyle w:val="13"/>
          <w:rFonts w:ascii="宋体" w:hAnsi="宋体"/>
          <w:b/>
          <w:kern w:val="2"/>
          <w:sz w:val="28"/>
          <w:szCs w:val="28"/>
          <w:highlight w:val="none"/>
          <w:lang w:val="en-US" w:eastAsia="zh-CN" w:bidi="ar-SA"/>
        </w:rPr>
        <w:br w:type="page"/>
      </w:r>
    </w:p>
    <w:p>
      <w:pPr>
        <w:spacing w:line="360" w:lineRule="auto"/>
        <w:ind w:left="1050" w:leftChars="500"/>
        <w:jc w:val="both"/>
        <w:textAlignment w:val="baseline"/>
        <w:rPr>
          <w:rStyle w:val="13"/>
          <w:rFonts w:ascii="宋体" w:hAnsi="宋体"/>
          <w:kern w:val="2"/>
          <w:sz w:val="28"/>
          <w:szCs w:val="28"/>
          <w:highlight w:val="none"/>
          <w:lang w:val="en-US" w:eastAsia="zh-CN" w:bidi="ar-SA"/>
        </w:rPr>
      </w:pPr>
      <w:r>
        <w:rPr>
          <w:rStyle w:val="13"/>
          <w:rFonts w:ascii="宋体" w:hAnsi="宋体"/>
          <w:kern w:val="2"/>
          <w:sz w:val="21"/>
          <w:szCs w:val="21"/>
          <w:highlight w:val="none"/>
          <w:lang w:val="en-US" w:eastAsia="zh-CN" w:bidi="ar-SA"/>
        </w:rPr>
        <w:t>附件2：目录</w:t>
      </w:r>
    </w:p>
    <w:p>
      <w:pPr>
        <w:widowControl/>
        <w:spacing w:line="360" w:lineRule="auto"/>
        <w:ind w:left="1050" w:leftChars="500"/>
        <w:jc w:val="center"/>
        <w:textAlignment w:val="baseline"/>
        <w:rPr>
          <w:rStyle w:val="13"/>
          <w:rFonts w:ascii="宋体" w:hAnsi="宋体"/>
          <w:b/>
          <w:kern w:val="2"/>
          <w:sz w:val="32"/>
          <w:highlight w:val="none"/>
          <w:lang w:val="en-US" w:eastAsia="zh-CN" w:bidi="ar-SA"/>
        </w:rPr>
      </w:pPr>
      <w:r>
        <w:rPr>
          <w:rStyle w:val="13"/>
          <w:rFonts w:ascii="宋体" w:hAnsi="宋体"/>
          <w:b/>
          <w:kern w:val="2"/>
          <w:sz w:val="28"/>
          <w:szCs w:val="28"/>
          <w:highlight w:val="none"/>
          <w:lang w:val="en-US" w:eastAsia="zh-CN" w:bidi="ar-SA"/>
        </w:rPr>
        <w:t>目    录</w:t>
      </w:r>
    </w:p>
    <w:p>
      <w:pPr>
        <w:spacing w:line="360" w:lineRule="auto"/>
        <w:ind w:left="1050" w:leftChars="50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（1）投标函……………………………………………………………………（页码）</w:t>
      </w:r>
    </w:p>
    <w:p>
      <w:pPr>
        <w:spacing w:line="360" w:lineRule="auto"/>
        <w:ind w:left="1050" w:leftChars="50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（2）开标一览表………………………………………………………………（页码）</w:t>
      </w:r>
    </w:p>
    <w:p>
      <w:pPr>
        <w:snapToGrid w:val="0"/>
        <w:spacing w:line="360" w:lineRule="auto"/>
        <w:ind w:left="1050" w:leftChars="500"/>
        <w:jc w:val="both"/>
        <w:textAlignment w:val="baseline"/>
        <w:rPr>
          <w:rStyle w:val="13"/>
          <w:rFonts w:ascii="宋体" w:hAnsi="宋体"/>
          <w:kern w:val="2"/>
          <w:sz w:val="21"/>
          <w:szCs w:val="21"/>
          <w:highlight w:val="none"/>
          <w:lang w:val="en-US" w:eastAsia="zh-CN" w:bidi="ar-SA"/>
        </w:rPr>
      </w:pPr>
    </w:p>
    <w:p>
      <w:pPr>
        <w:snapToGrid w:val="0"/>
        <w:spacing w:line="360" w:lineRule="auto"/>
        <w:ind w:left="1050" w:leftChars="500"/>
        <w:jc w:val="both"/>
        <w:textAlignment w:val="baseline"/>
        <w:rPr>
          <w:rStyle w:val="13"/>
          <w:rFonts w:ascii="宋体" w:hAnsi="宋体"/>
          <w:b/>
          <w:kern w:val="2"/>
          <w:sz w:val="21"/>
          <w:szCs w:val="21"/>
          <w:highlight w:val="none"/>
          <w:lang w:val="en-US" w:eastAsia="zh-CN" w:bidi="ar-SA"/>
        </w:rPr>
      </w:pPr>
      <w:r>
        <w:rPr>
          <w:rStyle w:val="13"/>
          <w:rFonts w:ascii="宋体" w:hAnsi="宋体"/>
          <w:kern w:val="2"/>
          <w:sz w:val="21"/>
          <w:szCs w:val="21"/>
          <w:highlight w:val="none"/>
          <w:lang w:val="en-US" w:eastAsia="zh-CN" w:bidi="ar-SA"/>
        </w:rPr>
        <w:t>………</w:t>
      </w:r>
    </w:p>
    <w:p>
      <w:pPr>
        <w:snapToGrid w:val="0"/>
        <w:spacing w:line="360" w:lineRule="auto"/>
        <w:ind w:left="1050" w:leftChars="500"/>
        <w:jc w:val="both"/>
        <w:textAlignment w:val="baseline"/>
        <w:rPr>
          <w:rStyle w:val="13"/>
          <w:rFonts w:ascii="宋体" w:hAnsi="宋体"/>
          <w:b/>
          <w:kern w:val="2"/>
          <w:sz w:val="21"/>
          <w:szCs w:val="21"/>
          <w:highlight w:val="none"/>
          <w:lang w:val="en-US" w:eastAsia="zh-CN" w:bidi="ar-SA"/>
        </w:rPr>
      </w:pPr>
      <w:r>
        <w:rPr>
          <w:rStyle w:val="13"/>
          <w:rFonts w:ascii="宋体" w:hAnsi="宋体"/>
          <w:kern w:val="2"/>
          <w:sz w:val="21"/>
          <w:szCs w:val="21"/>
          <w:highlight w:val="none"/>
          <w:lang w:val="en-US" w:eastAsia="zh-CN" w:bidi="ar-SA"/>
        </w:rPr>
        <w:t>………</w:t>
      </w:r>
    </w:p>
    <w:p>
      <w:pPr>
        <w:snapToGrid w:val="0"/>
        <w:spacing w:line="360" w:lineRule="auto"/>
        <w:ind w:left="1050" w:leftChars="500"/>
        <w:jc w:val="both"/>
        <w:textAlignment w:val="baseline"/>
        <w:rPr>
          <w:rStyle w:val="13"/>
          <w:rFonts w:ascii="宋体" w:hAnsi="宋体"/>
          <w:b/>
          <w:kern w:val="2"/>
          <w:sz w:val="21"/>
          <w:szCs w:val="21"/>
          <w:highlight w:val="none"/>
          <w:lang w:val="en-US" w:eastAsia="zh-CN" w:bidi="ar-SA"/>
        </w:rPr>
      </w:pPr>
    </w:p>
    <w:p>
      <w:pPr>
        <w:snapToGrid w:val="0"/>
        <w:spacing w:line="360" w:lineRule="auto"/>
        <w:ind w:left="1050" w:leftChars="500"/>
        <w:jc w:val="both"/>
        <w:textAlignment w:val="baseline"/>
        <w:rPr>
          <w:rStyle w:val="13"/>
          <w:rFonts w:ascii="宋体" w:hAnsi="宋体"/>
          <w:b/>
          <w:kern w:val="2"/>
          <w:sz w:val="21"/>
          <w:szCs w:val="21"/>
          <w:highlight w:val="none"/>
          <w:lang w:val="en-US" w:eastAsia="zh-CN" w:bidi="ar-SA"/>
        </w:rPr>
      </w:pPr>
      <w:r>
        <w:rPr>
          <w:rStyle w:val="13"/>
          <w:rFonts w:ascii="宋体" w:hAnsi="宋体"/>
          <w:b/>
          <w:kern w:val="2"/>
          <w:sz w:val="21"/>
          <w:szCs w:val="21"/>
          <w:highlight w:val="none"/>
          <w:lang w:val="en-US" w:eastAsia="zh-CN" w:bidi="ar-SA"/>
        </w:rPr>
        <w:t>注：此目录根据实际情况编写</w:t>
      </w:r>
    </w:p>
    <w:p>
      <w:pPr>
        <w:spacing w:line="360" w:lineRule="auto"/>
        <w:jc w:val="both"/>
        <w:textAlignment w:val="baseline"/>
        <w:rPr>
          <w:rStyle w:val="13"/>
          <w:rFonts w:ascii="宋体" w:hAnsi="宋体"/>
          <w:kern w:val="2"/>
          <w:sz w:val="28"/>
          <w:szCs w:val="28"/>
          <w:highlight w:val="none"/>
          <w:lang w:val="en-US" w:eastAsia="zh-CN" w:bidi="ar-SA"/>
        </w:rPr>
      </w:pPr>
      <w:r>
        <w:rPr>
          <w:rStyle w:val="13"/>
          <w:rFonts w:ascii="宋体" w:hAnsi="宋体"/>
          <w:kern w:val="2"/>
          <w:sz w:val="28"/>
          <w:szCs w:val="28"/>
          <w:highlight w:val="none"/>
          <w:lang w:val="en-US" w:eastAsia="zh-CN" w:bidi="ar-SA"/>
        </w:rPr>
        <w:br w:type="page"/>
      </w:r>
    </w:p>
    <w:p>
      <w:pPr>
        <w:spacing w:line="360" w:lineRule="auto"/>
        <w:jc w:val="both"/>
        <w:textAlignment w:val="baseline"/>
        <w:rPr>
          <w:rStyle w:val="13"/>
          <w:rFonts w:ascii="宋体" w:hAnsi="宋体"/>
          <w:kern w:val="2"/>
          <w:sz w:val="24"/>
          <w:szCs w:val="24"/>
          <w:highlight w:val="none"/>
          <w:lang w:val="en-US" w:eastAsia="zh-CN" w:bidi="ar-SA"/>
        </w:rPr>
      </w:pPr>
      <w:r>
        <w:rPr>
          <w:rStyle w:val="13"/>
          <w:rFonts w:ascii="宋体" w:hAnsi="宋体"/>
          <w:kern w:val="2"/>
          <w:sz w:val="21"/>
          <w:szCs w:val="21"/>
          <w:highlight w:val="none"/>
          <w:lang w:val="en-US" w:eastAsia="zh-CN" w:bidi="ar-SA"/>
        </w:rPr>
        <w:t>附件3：投标函</w:t>
      </w:r>
    </w:p>
    <w:p>
      <w:pPr>
        <w:widowControl/>
        <w:spacing w:line="360" w:lineRule="auto"/>
        <w:jc w:val="center"/>
        <w:textAlignment w:val="baseline"/>
        <w:rPr>
          <w:rStyle w:val="13"/>
          <w:rFonts w:ascii="宋体" w:hAnsi="宋体"/>
          <w:b/>
          <w:kern w:val="2"/>
          <w:sz w:val="28"/>
          <w:szCs w:val="28"/>
          <w:highlight w:val="none"/>
          <w:lang w:val="en-US" w:eastAsia="zh-CN" w:bidi="ar-SA"/>
        </w:rPr>
      </w:pPr>
      <w:r>
        <w:rPr>
          <w:rStyle w:val="13"/>
          <w:rFonts w:ascii="宋体" w:hAnsi="宋体"/>
          <w:b/>
          <w:kern w:val="2"/>
          <w:sz w:val="28"/>
          <w:szCs w:val="28"/>
          <w:highlight w:val="none"/>
          <w:lang w:val="en-US" w:eastAsia="zh-CN" w:bidi="ar-SA"/>
        </w:rPr>
        <w:t>投标函</w:t>
      </w: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采购代理机构：</w:t>
      </w:r>
    </w:p>
    <w:p>
      <w:pPr>
        <w:tabs>
          <w:tab w:val="left" w:pos="630"/>
        </w:tabs>
        <w:spacing w:line="360" w:lineRule="auto"/>
        <w:ind w:firstLine="420" w:firstLineChars="20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根据贵方</w:t>
      </w:r>
      <w:r>
        <w:rPr>
          <w:rStyle w:val="13"/>
          <w:rFonts w:ascii="宋体" w:hAnsi="宋体"/>
          <w:kern w:val="2"/>
          <w:sz w:val="21"/>
          <w:szCs w:val="21"/>
          <w:highlight w:val="none"/>
          <w:u w:val="single"/>
          <w:lang w:val="en-US" w:eastAsia="zh-CN" w:bidi="ar-SA"/>
        </w:rPr>
        <w:t xml:space="preserve">（招标编号），（项目名称），（包号）   </w:t>
      </w:r>
      <w:r>
        <w:rPr>
          <w:rStyle w:val="13"/>
          <w:rFonts w:ascii="宋体" w:hAnsi="宋体"/>
          <w:kern w:val="2"/>
          <w:sz w:val="21"/>
          <w:szCs w:val="21"/>
          <w:highlight w:val="none"/>
          <w:lang w:val="en-US" w:eastAsia="zh-CN" w:bidi="ar-SA"/>
        </w:rPr>
        <w:t>的投标邀请，本签字代表</w:t>
      </w:r>
      <w:r>
        <w:rPr>
          <w:rStyle w:val="13"/>
          <w:rFonts w:ascii="宋体" w:hAnsi="宋体"/>
          <w:kern w:val="2"/>
          <w:sz w:val="21"/>
          <w:szCs w:val="21"/>
          <w:highlight w:val="none"/>
          <w:u w:val="single"/>
          <w:lang w:val="en-US" w:eastAsia="zh-CN" w:bidi="ar-SA"/>
        </w:rPr>
        <w:t>（全名、职务</w:t>
      </w:r>
      <w:r>
        <w:rPr>
          <w:rStyle w:val="13"/>
          <w:rFonts w:ascii="宋体" w:hAnsi="宋体"/>
          <w:kern w:val="2"/>
          <w:sz w:val="21"/>
          <w:szCs w:val="21"/>
          <w:highlight w:val="none"/>
          <w:lang w:val="en-US" w:eastAsia="zh-CN" w:bidi="ar-SA"/>
        </w:rPr>
        <w:t>）被正式授权并代表投标人</w:t>
      </w:r>
      <w:r>
        <w:rPr>
          <w:rStyle w:val="13"/>
          <w:rFonts w:ascii="宋体" w:hAnsi="宋体"/>
          <w:kern w:val="2"/>
          <w:sz w:val="21"/>
          <w:szCs w:val="21"/>
          <w:highlight w:val="none"/>
          <w:u w:val="single"/>
          <w:lang w:val="en-US" w:eastAsia="zh-CN" w:bidi="ar-SA"/>
        </w:rPr>
        <w:t>（投标人名称）</w:t>
      </w:r>
      <w:r>
        <w:rPr>
          <w:rStyle w:val="13"/>
          <w:rFonts w:ascii="宋体" w:hAnsi="宋体"/>
          <w:kern w:val="2"/>
          <w:sz w:val="21"/>
          <w:szCs w:val="21"/>
          <w:highlight w:val="none"/>
          <w:lang w:val="en-US" w:eastAsia="zh-CN" w:bidi="ar-SA"/>
        </w:rPr>
        <w:t>提交投标文件：正本1份，副本4份。并且以</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方式提供的金额为人民币</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元的投标保证金。</w:t>
      </w:r>
    </w:p>
    <w:p>
      <w:pPr>
        <w:tabs>
          <w:tab w:val="left" w:pos="1260"/>
        </w:tabs>
        <w:spacing w:line="360" w:lineRule="auto"/>
        <w:ind w:firstLine="514" w:firstLineChars="245"/>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据此函，我投标单位同意如下：</w:t>
      </w:r>
    </w:p>
    <w:p>
      <w:pPr>
        <w:snapToGrid w:val="0"/>
        <w:spacing w:line="360" w:lineRule="auto"/>
        <w:ind w:left="42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（1）投标总报价为（大写）：</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元人民币。</w:t>
      </w:r>
    </w:p>
    <w:p>
      <w:pPr>
        <w:snapToGrid w:val="0"/>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 xml:space="preserve">                     （小写）：</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元人民币。</w:t>
      </w:r>
    </w:p>
    <w:p>
      <w:pPr>
        <w:snapToGrid w:val="0"/>
        <w:spacing w:line="360" w:lineRule="auto"/>
        <w:ind w:left="42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（2）交货时间：</w:t>
      </w:r>
      <w:r>
        <w:rPr>
          <w:rStyle w:val="13"/>
          <w:rFonts w:ascii="宋体" w:hAnsi="宋体" w:cs="宋体"/>
          <w:b/>
          <w:bCs/>
          <w:kern w:val="2"/>
          <w:sz w:val="21"/>
          <w:szCs w:val="21"/>
          <w:highlight w:val="none"/>
          <w:u w:val="single"/>
          <w:lang w:val="en-US" w:eastAsia="zh-CN" w:bidi="ar-SA"/>
        </w:rPr>
        <w:t xml:space="preserve">                     </w:t>
      </w:r>
    </w:p>
    <w:p>
      <w:pPr>
        <w:snapToGrid w:val="0"/>
        <w:spacing w:line="360" w:lineRule="auto"/>
        <w:ind w:left="420"/>
        <w:jc w:val="both"/>
        <w:textAlignment w:val="baseline"/>
        <w:rPr>
          <w:rStyle w:val="13"/>
          <w:rFonts w:ascii="宋体" w:hAnsi="宋体"/>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（3）交货地点：</w:t>
      </w:r>
      <w:r>
        <w:rPr>
          <w:rStyle w:val="13"/>
          <w:rFonts w:ascii="宋体" w:hAnsi="宋体" w:cs="宋体"/>
          <w:b/>
          <w:bCs/>
          <w:kern w:val="2"/>
          <w:sz w:val="21"/>
          <w:szCs w:val="21"/>
          <w:highlight w:val="none"/>
          <w:u w:val="single"/>
          <w:lang w:val="en-US" w:eastAsia="zh-CN" w:bidi="ar-SA"/>
        </w:rPr>
        <w:t xml:space="preserve">                     </w:t>
      </w:r>
    </w:p>
    <w:p>
      <w:pPr>
        <w:snapToGrid w:val="0"/>
        <w:spacing w:line="360" w:lineRule="auto"/>
        <w:ind w:left="42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（4）我方愿意积极参与本项目的投标，并保证遵守招标文件的全部规定，投标人所提交的材料中所含的信息均为真实、准确、完整，且不具有任何误导性。</w:t>
      </w:r>
    </w:p>
    <w:p>
      <w:pPr>
        <w:snapToGrid w:val="0"/>
        <w:spacing w:line="360" w:lineRule="auto"/>
        <w:ind w:left="42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（5）我方已详细审查全部招标文件，包括修改文件（如有的话）和有关附件，将自行承担因对全部招标文件理解不正确或误解而产生的相应后果。</w:t>
      </w:r>
    </w:p>
    <w:p>
      <w:pPr>
        <w:snapToGrid w:val="0"/>
        <w:spacing w:line="360" w:lineRule="auto"/>
        <w:ind w:left="42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（6）投标人将按招标文件的规定履行合同责任和义务。</w:t>
      </w:r>
    </w:p>
    <w:p>
      <w:pPr>
        <w:snapToGrid w:val="0"/>
        <w:spacing w:line="360" w:lineRule="auto"/>
        <w:ind w:left="42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（7）本投标文件有效期为自</w:t>
      </w:r>
      <w:r>
        <w:rPr>
          <w:rStyle w:val="13"/>
          <w:rFonts w:ascii="宋体" w:hAnsi="宋体" w:cs="宋体"/>
          <w:bCs/>
          <w:kern w:val="2"/>
          <w:sz w:val="21"/>
          <w:szCs w:val="21"/>
          <w:highlight w:val="none"/>
          <w:lang w:val="en-US" w:eastAsia="zh-CN" w:bidi="ar-SA"/>
        </w:rPr>
        <w:t>提交投标文件的截止之日起</w:t>
      </w:r>
      <w:r>
        <w:rPr>
          <w:rStyle w:val="13"/>
          <w:rFonts w:ascii="宋体" w:hAnsi="宋体"/>
          <w:kern w:val="2"/>
          <w:sz w:val="21"/>
          <w:szCs w:val="21"/>
          <w:highlight w:val="none"/>
          <w:lang w:val="en-US" w:eastAsia="zh-CN" w:bidi="ar-SA"/>
        </w:rPr>
        <w:t>90天。</w:t>
      </w:r>
    </w:p>
    <w:p>
      <w:pPr>
        <w:snapToGrid w:val="0"/>
        <w:spacing w:line="360" w:lineRule="auto"/>
        <w:ind w:left="42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（8）保证遵守招标文件中的有关规定和收费标准。</w:t>
      </w:r>
    </w:p>
    <w:p>
      <w:pPr>
        <w:snapToGrid w:val="0"/>
        <w:spacing w:line="360" w:lineRule="auto"/>
        <w:ind w:left="42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（9）保证忠实地执行买卖双方所签的经济合同，并承担合同规定的责任义务。</w:t>
      </w:r>
    </w:p>
    <w:p>
      <w:pPr>
        <w:snapToGrid w:val="0"/>
        <w:spacing w:line="360" w:lineRule="auto"/>
        <w:ind w:left="42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（10）愿意向贵方提供任何与该项投标有关的一切数据或资料。</w:t>
      </w:r>
    </w:p>
    <w:p>
      <w:pPr>
        <w:snapToGrid w:val="0"/>
        <w:spacing w:line="360" w:lineRule="auto"/>
        <w:ind w:left="42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（11）与本投标有关的一切正式往来通讯请寄：</w:t>
      </w:r>
    </w:p>
    <w:p>
      <w:pPr>
        <w:pStyle w:val="83"/>
        <w:widowControl/>
        <w:ind w:firstLine="240" w:firstLineChars="100"/>
        <w:jc w:val="both"/>
        <w:textAlignment w:val="baseline"/>
        <w:rPr>
          <w:rStyle w:val="13"/>
          <w:highlight w:val="none"/>
        </w:rPr>
      </w:pPr>
      <w:r>
        <w:rPr>
          <w:rStyle w:val="13"/>
          <w:rFonts w:ascii="宋体" w:hAnsi="宋体"/>
          <w:szCs w:val="21"/>
          <w:highlight w:val="none"/>
        </w:rPr>
        <w:t xml:space="preserve">  </w:t>
      </w:r>
      <w:r>
        <w:rPr>
          <w:rStyle w:val="13"/>
          <w:rFonts w:ascii="宋体" w:hAnsi="宋体"/>
          <w:kern w:val="2"/>
          <w:sz w:val="21"/>
          <w:szCs w:val="21"/>
          <w:highlight w:val="none"/>
        </w:rPr>
        <w:t>（12）质量标准：合格</w:t>
      </w:r>
    </w:p>
    <w:p>
      <w:pPr>
        <w:spacing w:line="360" w:lineRule="auto"/>
        <w:jc w:val="both"/>
        <w:textAlignment w:val="baseline"/>
        <w:rPr>
          <w:rStyle w:val="13"/>
          <w:rFonts w:ascii="宋体" w:hAnsi="宋体"/>
          <w:kern w:val="2"/>
          <w:sz w:val="21"/>
          <w:szCs w:val="21"/>
          <w:highlight w:val="none"/>
          <w:u w:val="single"/>
          <w:lang w:val="en-US" w:eastAsia="zh-CN" w:bidi="ar-SA"/>
        </w:rPr>
      </w:pPr>
      <w:r>
        <w:rPr>
          <w:rStyle w:val="13"/>
          <w:rFonts w:ascii="宋体" w:hAnsi="宋体"/>
          <w:kern w:val="2"/>
          <w:sz w:val="21"/>
          <w:szCs w:val="21"/>
          <w:highlight w:val="none"/>
          <w:lang w:val="en-US" w:eastAsia="zh-CN" w:bidi="ar-SA"/>
        </w:rPr>
        <w:t xml:space="preserve">     投标人名称 ：</w:t>
      </w:r>
      <w:r>
        <w:rPr>
          <w:rStyle w:val="13"/>
          <w:rFonts w:ascii="宋体" w:hAnsi="宋体"/>
          <w:kern w:val="2"/>
          <w:sz w:val="21"/>
          <w:szCs w:val="21"/>
          <w:highlight w:val="none"/>
          <w:u w:val="single"/>
          <w:lang w:val="en-US" w:eastAsia="zh-CN" w:bidi="ar-SA"/>
        </w:rPr>
        <w:t xml:space="preserve">                                  </w:t>
      </w:r>
    </w:p>
    <w:p>
      <w:pPr>
        <w:spacing w:line="360" w:lineRule="auto"/>
        <w:ind w:firstLine="102" w:firstLineChars="49"/>
        <w:jc w:val="both"/>
        <w:textAlignment w:val="baseline"/>
        <w:rPr>
          <w:rStyle w:val="13"/>
          <w:rFonts w:ascii="宋体" w:hAnsi="宋体"/>
          <w:kern w:val="2"/>
          <w:sz w:val="21"/>
          <w:szCs w:val="21"/>
          <w:highlight w:val="none"/>
          <w:u w:val="single"/>
          <w:lang w:val="en-US" w:eastAsia="zh-CN" w:bidi="ar-SA"/>
        </w:rPr>
      </w:pPr>
      <w:r>
        <w:rPr>
          <w:rStyle w:val="13"/>
          <w:rFonts w:ascii="宋体" w:hAnsi="宋体"/>
          <w:kern w:val="2"/>
          <w:sz w:val="21"/>
          <w:szCs w:val="21"/>
          <w:highlight w:val="none"/>
          <w:lang w:val="en-US" w:eastAsia="zh-CN" w:bidi="ar-SA"/>
        </w:rPr>
        <w:t xml:space="preserve">    地址：</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 xml:space="preserve"> 邮编：</w:t>
      </w:r>
      <w:r>
        <w:rPr>
          <w:rStyle w:val="13"/>
          <w:rFonts w:ascii="宋体" w:hAnsi="宋体"/>
          <w:kern w:val="2"/>
          <w:sz w:val="21"/>
          <w:szCs w:val="21"/>
          <w:highlight w:val="none"/>
          <w:u w:val="single"/>
          <w:lang w:val="en-US" w:eastAsia="zh-CN" w:bidi="ar-SA"/>
        </w:rPr>
        <w:t xml:space="preserve">                 </w:t>
      </w:r>
    </w:p>
    <w:p>
      <w:pPr>
        <w:spacing w:line="360" w:lineRule="auto"/>
        <w:ind w:firstLine="205" w:firstLineChars="98"/>
        <w:jc w:val="both"/>
        <w:textAlignment w:val="baseline"/>
        <w:rPr>
          <w:rStyle w:val="13"/>
          <w:rFonts w:ascii="宋体" w:hAnsi="宋体"/>
          <w:kern w:val="2"/>
          <w:sz w:val="21"/>
          <w:szCs w:val="21"/>
          <w:highlight w:val="none"/>
          <w:u w:val="single"/>
          <w:lang w:val="en-US" w:eastAsia="zh-CN" w:bidi="ar-SA"/>
        </w:rPr>
      </w:pPr>
      <w:r>
        <w:rPr>
          <w:rStyle w:val="13"/>
          <w:rFonts w:ascii="宋体" w:hAnsi="宋体"/>
          <w:kern w:val="2"/>
          <w:sz w:val="21"/>
          <w:szCs w:val="21"/>
          <w:highlight w:val="none"/>
          <w:lang w:val="en-US" w:eastAsia="zh-CN" w:bidi="ar-SA"/>
        </w:rPr>
        <w:t xml:space="preserve">   电话：</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 xml:space="preserve"> 传真：</w:t>
      </w:r>
      <w:r>
        <w:rPr>
          <w:rStyle w:val="13"/>
          <w:rFonts w:ascii="宋体" w:hAnsi="宋体"/>
          <w:kern w:val="2"/>
          <w:sz w:val="21"/>
          <w:szCs w:val="21"/>
          <w:highlight w:val="none"/>
          <w:u w:val="single"/>
          <w:lang w:val="en-US" w:eastAsia="zh-CN" w:bidi="ar-SA"/>
        </w:rPr>
        <w:t xml:space="preserve">                 </w:t>
      </w:r>
    </w:p>
    <w:p>
      <w:pPr>
        <w:spacing w:line="360" w:lineRule="auto"/>
        <w:ind w:firstLine="518" w:firstLineChars="247"/>
        <w:jc w:val="both"/>
        <w:textAlignment w:val="baseline"/>
        <w:rPr>
          <w:rStyle w:val="13"/>
          <w:rFonts w:ascii="宋体" w:hAnsi="宋体"/>
          <w:kern w:val="2"/>
          <w:sz w:val="24"/>
          <w:szCs w:val="24"/>
          <w:highlight w:val="none"/>
          <w:u w:val="single"/>
          <w:lang w:val="en-US" w:eastAsia="zh-CN" w:bidi="ar-SA"/>
        </w:rPr>
      </w:pPr>
      <w:r>
        <w:rPr>
          <w:rStyle w:val="13"/>
          <w:rFonts w:ascii="宋体" w:hAnsi="宋体"/>
          <w:kern w:val="2"/>
          <w:sz w:val="21"/>
          <w:szCs w:val="21"/>
          <w:highlight w:val="none"/>
          <w:lang w:val="en-US" w:eastAsia="zh-CN" w:bidi="ar-SA"/>
        </w:rPr>
        <w:t>移动电话：</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电子邮箱：</w:t>
      </w:r>
      <w:r>
        <w:rPr>
          <w:rStyle w:val="13"/>
          <w:rFonts w:ascii="宋体" w:hAnsi="宋体"/>
          <w:kern w:val="2"/>
          <w:sz w:val="21"/>
          <w:szCs w:val="21"/>
          <w:highlight w:val="none"/>
          <w:u w:val="single"/>
          <w:lang w:val="en-US" w:eastAsia="zh-CN" w:bidi="ar-SA"/>
        </w:rPr>
        <w:t xml:space="preserve">             </w:t>
      </w:r>
    </w:p>
    <w:p>
      <w:pPr>
        <w:snapToGrid w:val="0"/>
        <w:spacing w:line="360" w:lineRule="auto"/>
        <w:jc w:val="both"/>
        <w:textAlignment w:val="baseline"/>
        <w:rPr>
          <w:rStyle w:val="13"/>
          <w:rFonts w:ascii="宋体" w:hAnsi="宋体"/>
          <w:kern w:val="2"/>
          <w:sz w:val="24"/>
          <w:szCs w:val="24"/>
          <w:highlight w:val="none"/>
          <w:lang w:val="en-US" w:eastAsia="zh-CN" w:bidi="ar-SA"/>
        </w:rPr>
      </w:pPr>
      <w:r>
        <w:rPr>
          <w:rStyle w:val="13"/>
          <w:rFonts w:ascii="宋体" w:hAnsi="宋体"/>
          <w:kern w:val="2"/>
          <w:sz w:val="24"/>
          <w:szCs w:val="24"/>
          <w:highlight w:val="none"/>
          <w:lang w:val="en-US" w:eastAsia="zh-CN" w:bidi="ar-SA"/>
        </w:rPr>
        <w:t xml:space="preserve">    </w:t>
      </w:r>
    </w:p>
    <w:p>
      <w:pPr>
        <w:snapToGrid w:val="0"/>
        <w:spacing w:line="360" w:lineRule="auto"/>
        <w:ind w:firstLine="2940" w:firstLineChars="1400"/>
        <w:jc w:val="left"/>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投标单位（盖公章）：</w:t>
      </w:r>
    </w:p>
    <w:p>
      <w:pPr>
        <w:snapToGrid w:val="0"/>
        <w:spacing w:line="360" w:lineRule="auto"/>
        <w:jc w:val="left"/>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 xml:space="preserve">                            法定代表人或其授权代表（签字）：</w:t>
      </w:r>
    </w:p>
    <w:p>
      <w:pPr>
        <w:snapToGrid w:val="0"/>
        <w:spacing w:line="360" w:lineRule="auto"/>
        <w:jc w:val="left"/>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 xml:space="preserve">                            日    期：</w:t>
      </w:r>
    </w:p>
    <w:p>
      <w:pPr>
        <w:spacing w:line="360" w:lineRule="auto"/>
        <w:jc w:val="both"/>
        <w:textAlignment w:val="baseline"/>
        <w:rPr>
          <w:rStyle w:val="13"/>
          <w:rFonts w:ascii="宋体" w:hAnsi="宋体"/>
          <w:b/>
          <w:kern w:val="2"/>
          <w:sz w:val="21"/>
          <w:szCs w:val="21"/>
          <w:highlight w:val="none"/>
          <w:lang w:val="en-US" w:eastAsia="zh-CN" w:bidi="ar-SA"/>
        </w:rPr>
        <w:sectPr>
          <w:headerReference r:id="rId5" w:type="default"/>
          <w:footerReference r:id="rId6" w:type="default"/>
          <w:type w:val="continuous"/>
          <w:pgSz w:w="11906" w:h="16838"/>
          <w:pgMar w:top="1440" w:right="1080" w:bottom="1440" w:left="1080" w:header="851" w:footer="992" w:gutter="0"/>
          <w:lnNumType w:countBy="0"/>
          <w:pgNumType w:fmt="decimal"/>
          <w:cols w:space="720" w:num="1"/>
          <w:vAlign w:val="top"/>
          <w:docGrid w:type="lines" w:linePitch="312" w:charSpace="0"/>
        </w:sectPr>
      </w:pPr>
    </w:p>
    <w:p>
      <w:pPr>
        <w:spacing w:line="360" w:lineRule="auto"/>
        <w:jc w:val="both"/>
        <w:textAlignment w:val="baseline"/>
        <w:rPr>
          <w:rStyle w:val="13"/>
          <w:rFonts w:ascii="宋体" w:hAnsi="宋体"/>
          <w:b/>
          <w:kern w:val="2"/>
          <w:sz w:val="21"/>
          <w:szCs w:val="21"/>
          <w:highlight w:val="none"/>
          <w:lang w:val="en-US" w:eastAsia="zh-CN" w:bidi="ar-SA"/>
        </w:rPr>
      </w:pPr>
      <w:r>
        <w:rPr>
          <w:rStyle w:val="13"/>
          <w:rFonts w:ascii="宋体" w:hAnsi="宋体"/>
          <w:kern w:val="2"/>
          <w:sz w:val="21"/>
          <w:szCs w:val="21"/>
          <w:highlight w:val="none"/>
          <w:lang w:val="en-US" w:eastAsia="zh-CN" w:bidi="ar-SA"/>
        </w:rPr>
        <w:t>附件4：开标一览表</w:t>
      </w:r>
    </w:p>
    <w:p>
      <w:pPr>
        <w:widowControl/>
        <w:spacing w:line="360" w:lineRule="auto"/>
        <w:jc w:val="center"/>
        <w:textAlignment w:val="baseline"/>
        <w:rPr>
          <w:rStyle w:val="13"/>
          <w:rFonts w:ascii="宋体" w:hAnsi="宋体"/>
          <w:b/>
          <w:kern w:val="2"/>
          <w:sz w:val="28"/>
          <w:szCs w:val="28"/>
          <w:highlight w:val="none"/>
          <w:lang w:val="en-US" w:eastAsia="zh-CN" w:bidi="ar-SA"/>
        </w:rPr>
      </w:pPr>
      <w:r>
        <w:rPr>
          <w:rStyle w:val="13"/>
          <w:rFonts w:ascii="宋体" w:hAnsi="宋体"/>
          <w:b/>
          <w:kern w:val="2"/>
          <w:sz w:val="28"/>
          <w:szCs w:val="28"/>
          <w:highlight w:val="none"/>
          <w:lang w:val="en-US" w:eastAsia="zh-CN" w:bidi="ar-SA"/>
        </w:rPr>
        <w:t>开标一览表</w:t>
      </w:r>
    </w:p>
    <w:p>
      <w:pPr>
        <w:spacing w:line="360" w:lineRule="auto"/>
        <w:ind w:firstLine="210" w:firstLineChars="10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投标人名称：</w:t>
      </w:r>
      <w:r>
        <w:rPr>
          <w:rStyle w:val="13"/>
          <w:rFonts w:ascii="宋体" w:hAnsi="宋体"/>
          <w:kern w:val="2"/>
          <w:sz w:val="21"/>
          <w:szCs w:val="21"/>
          <w:highlight w:val="none"/>
          <w:u w:val="single"/>
          <w:lang w:val="en-US" w:eastAsia="zh-CN" w:bidi="ar-SA"/>
        </w:rPr>
        <w:t>______________</w:t>
      </w:r>
      <w:r>
        <w:rPr>
          <w:rStyle w:val="13"/>
          <w:rFonts w:ascii="宋体" w:hAnsi="宋体"/>
          <w:kern w:val="2"/>
          <w:sz w:val="21"/>
          <w:szCs w:val="21"/>
          <w:highlight w:val="none"/>
          <w:lang w:val="en-US" w:eastAsia="zh-CN" w:bidi="ar-SA"/>
        </w:rPr>
        <w:t xml:space="preserve">                       招标编号：</w:t>
      </w:r>
      <w:r>
        <w:rPr>
          <w:rStyle w:val="13"/>
          <w:rFonts w:ascii="宋体" w:hAnsi="宋体"/>
          <w:kern w:val="2"/>
          <w:sz w:val="21"/>
          <w:szCs w:val="21"/>
          <w:highlight w:val="none"/>
          <w:u w:val="single"/>
          <w:lang w:val="en-US" w:eastAsia="zh-CN" w:bidi="ar-SA"/>
        </w:rPr>
        <w:t>________________</w:t>
      </w:r>
      <w:r>
        <w:rPr>
          <w:rStyle w:val="13"/>
          <w:rFonts w:ascii="宋体" w:hAnsi="宋体"/>
          <w:kern w:val="2"/>
          <w:sz w:val="21"/>
          <w:szCs w:val="21"/>
          <w:highlight w:val="none"/>
          <w:lang w:val="en-US" w:eastAsia="zh-CN" w:bidi="ar-SA"/>
        </w:rPr>
        <w:t xml:space="preserve">              </w:t>
      </w:r>
    </w:p>
    <w:p>
      <w:pPr>
        <w:spacing w:line="360" w:lineRule="auto"/>
        <w:ind w:firstLine="210" w:firstLineChars="10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 xml:space="preserve">                                                  货币单位(人民币)：元</w:t>
      </w:r>
    </w:p>
    <w:tbl>
      <w:tblPr>
        <w:tblStyle w:val="10"/>
        <w:tblW w:w="14174"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826"/>
        <w:gridCol w:w="1663"/>
        <w:gridCol w:w="1596"/>
        <w:gridCol w:w="1762"/>
        <w:gridCol w:w="720"/>
        <w:gridCol w:w="876"/>
        <w:gridCol w:w="1078"/>
        <w:gridCol w:w="1116"/>
        <w:gridCol w:w="1356"/>
        <w:gridCol w:w="710"/>
        <w:gridCol w:w="1573"/>
        <w:gridCol w:w="898"/>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944" w:hRule="atLeast"/>
          <w:jc w:val="center"/>
        </w:trPr>
        <w:tc>
          <w:tcPr>
            <w:tcW w:w="826" w:type="dxa"/>
            <w:tcBorders>
              <w:top w:val="double" w:color="000000" w:sz="4" w:space="0"/>
              <w:left w:val="double" w:color="000000" w:sz="4"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序号</w:t>
            </w:r>
          </w:p>
        </w:tc>
        <w:tc>
          <w:tcPr>
            <w:tcW w:w="1663" w:type="dxa"/>
            <w:tcBorders>
              <w:top w:val="double" w:color="000000" w:sz="4"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货物名称</w:t>
            </w:r>
          </w:p>
        </w:tc>
        <w:tc>
          <w:tcPr>
            <w:tcW w:w="1596" w:type="dxa"/>
            <w:tcBorders>
              <w:top w:val="double" w:color="000000" w:sz="4"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制造商名称</w:t>
            </w:r>
          </w:p>
        </w:tc>
        <w:tc>
          <w:tcPr>
            <w:tcW w:w="1762" w:type="dxa"/>
            <w:tcBorders>
              <w:top w:val="double" w:color="000000" w:sz="4"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型号和规格</w:t>
            </w:r>
          </w:p>
        </w:tc>
        <w:tc>
          <w:tcPr>
            <w:tcW w:w="720" w:type="dxa"/>
            <w:tcBorders>
              <w:top w:val="double" w:color="000000" w:sz="4"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数量</w:t>
            </w:r>
          </w:p>
        </w:tc>
        <w:tc>
          <w:tcPr>
            <w:tcW w:w="876" w:type="dxa"/>
            <w:tcBorders>
              <w:top w:val="double" w:color="000000" w:sz="4"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单价</w:t>
            </w:r>
          </w:p>
        </w:tc>
        <w:tc>
          <w:tcPr>
            <w:tcW w:w="1078" w:type="dxa"/>
            <w:tcBorders>
              <w:top w:val="double" w:color="000000" w:sz="4"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总价</w:t>
            </w:r>
          </w:p>
        </w:tc>
        <w:tc>
          <w:tcPr>
            <w:tcW w:w="1116" w:type="dxa"/>
            <w:tcBorders>
              <w:top w:val="double" w:color="000000" w:sz="4" w:space="0"/>
              <w:left w:val="single" w:color="000000" w:sz="6" w:space="0"/>
              <w:bottom w:val="single" w:color="000000" w:sz="6" w:space="0"/>
              <w:right w:val="single" w:color="000000" w:sz="4" w:space="0"/>
            </w:tcBorders>
            <w:vAlign w:val="center"/>
          </w:tcPr>
          <w:p>
            <w:pPr>
              <w:spacing w:line="360" w:lineRule="auto"/>
              <w:jc w:val="center"/>
              <w:textAlignment w:val="baseline"/>
              <w:rPr>
                <w:rStyle w:val="13"/>
                <w:rFonts w:hint="eastAsia" w:ascii="宋体" w:hAnsi="宋体" w:eastAsia="黑体"/>
                <w:kern w:val="2"/>
                <w:sz w:val="21"/>
                <w:szCs w:val="21"/>
                <w:highlight w:val="none"/>
                <w:lang w:val="en-US" w:eastAsia="zh-CN" w:bidi="ar-SA"/>
              </w:rPr>
            </w:pPr>
            <w:r>
              <w:rPr>
                <w:rStyle w:val="13"/>
                <w:rFonts w:hint="eastAsia" w:ascii="宋体" w:hAnsi="宋体" w:eastAsia="黑体"/>
                <w:kern w:val="2"/>
                <w:sz w:val="21"/>
                <w:szCs w:val="21"/>
                <w:highlight w:val="none"/>
                <w:lang w:val="en-US" w:eastAsia="zh-CN" w:bidi="ar-SA"/>
              </w:rPr>
              <w:t>合同履行期限</w:t>
            </w:r>
          </w:p>
        </w:tc>
        <w:tc>
          <w:tcPr>
            <w:tcW w:w="1356" w:type="dxa"/>
            <w:tcBorders>
              <w:top w:val="double" w:color="000000" w:sz="4" w:space="0"/>
              <w:left w:val="single" w:color="000000" w:sz="4" w:space="0"/>
              <w:bottom w:val="single" w:color="000000" w:sz="6" w:space="0"/>
              <w:right w:val="sing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交货地点</w:t>
            </w:r>
          </w:p>
        </w:tc>
        <w:tc>
          <w:tcPr>
            <w:tcW w:w="710" w:type="dxa"/>
            <w:tcBorders>
              <w:top w:val="double" w:color="000000" w:sz="4" w:space="0"/>
              <w:left w:val="single" w:color="000000" w:sz="4" w:space="0"/>
              <w:bottom w:val="single" w:color="000000" w:sz="6" w:space="0"/>
              <w:right w:val="sing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投标声明</w:t>
            </w:r>
          </w:p>
        </w:tc>
        <w:tc>
          <w:tcPr>
            <w:tcW w:w="1573" w:type="dxa"/>
            <w:tcBorders>
              <w:top w:val="double" w:color="000000" w:sz="4" w:space="0"/>
              <w:left w:val="single" w:color="000000" w:sz="4"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投标保证金</w:t>
            </w:r>
          </w:p>
        </w:tc>
        <w:tc>
          <w:tcPr>
            <w:tcW w:w="898" w:type="dxa"/>
            <w:tcBorders>
              <w:top w:val="double" w:color="000000" w:sz="4" w:space="0"/>
              <w:left w:val="single" w:color="000000" w:sz="6" w:space="0"/>
              <w:bottom w:val="single" w:color="000000" w:sz="6" w:space="0"/>
              <w:right w:val="doub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备注</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exact"/>
          <w:jc w:val="center"/>
        </w:trPr>
        <w:tc>
          <w:tcPr>
            <w:tcW w:w="826" w:type="dxa"/>
            <w:tcBorders>
              <w:top w:val="single" w:color="000000" w:sz="6" w:space="0"/>
              <w:left w:val="doub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6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7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0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116" w:type="dxa"/>
            <w:vMerge w:val="restart"/>
            <w:tcBorders>
              <w:top w:val="single" w:color="000000" w:sz="6" w:space="0"/>
              <w:left w:val="single" w:color="000000" w:sz="6"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56" w:type="dxa"/>
            <w:vMerge w:val="restart"/>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710" w:type="dxa"/>
            <w:vMerge w:val="restart"/>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573" w:type="dxa"/>
            <w:vMerge w:val="restart"/>
            <w:tcBorders>
              <w:top w:val="single" w:color="000000" w:sz="6" w:space="0"/>
              <w:left w:val="sing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98" w:type="dxa"/>
            <w:tcBorders>
              <w:top w:val="single" w:color="000000" w:sz="6" w:space="0"/>
              <w:left w:val="single" w:color="000000" w:sz="6" w:space="0"/>
              <w:bottom w:val="single" w:color="000000" w:sz="6" w:space="0"/>
              <w:right w:val="doub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exact"/>
          <w:jc w:val="center"/>
        </w:trPr>
        <w:tc>
          <w:tcPr>
            <w:tcW w:w="826" w:type="dxa"/>
            <w:tcBorders>
              <w:top w:val="single" w:color="000000" w:sz="6" w:space="0"/>
              <w:left w:val="doub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6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7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0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116" w:type="dxa"/>
            <w:vMerge w:val="continue"/>
            <w:tcBorders>
              <w:top w:val="single" w:color="000000" w:sz="6" w:space="0"/>
              <w:left w:val="single" w:color="000000" w:sz="6"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56" w:type="dxa"/>
            <w:vMerge w:val="continue"/>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710" w:type="dxa"/>
            <w:vMerge w:val="continue"/>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573" w:type="dxa"/>
            <w:vMerge w:val="continue"/>
            <w:tcBorders>
              <w:top w:val="single" w:color="000000" w:sz="6" w:space="0"/>
              <w:left w:val="sing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98" w:type="dxa"/>
            <w:tcBorders>
              <w:top w:val="single" w:color="000000" w:sz="6" w:space="0"/>
              <w:left w:val="single" w:color="000000" w:sz="6" w:space="0"/>
              <w:bottom w:val="single" w:color="000000" w:sz="6" w:space="0"/>
              <w:right w:val="doub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exact"/>
          <w:jc w:val="center"/>
        </w:trPr>
        <w:tc>
          <w:tcPr>
            <w:tcW w:w="826" w:type="dxa"/>
            <w:tcBorders>
              <w:top w:val="single" w:color="000000" w:sz="6" w:space="0"/>
              <w:left w:val="doub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6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7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0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116" w:type="dxa"/>
            <w:vMerge w:val="continue"/>
            <w:tcBorders>
              <w:top w:val="single" w:color="000000" w:sz="6" w:space="0"/>
              <w:left w:val="single" w:color="000000" w:sz="6"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56" w:type="dxa"/>
            <w:vMerge w:val="continue"/>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710" w:type="dxa"/>
            <w:vMerge w:val="continue"/>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573" w:type="dxa"/>
            <w:vMerge w:val="continue"/>
            <w:tcBorders>
              <w:top w:val="single" w:color="000000" w:sz="6" w:space="0"/>
              <w:left w:val="sing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98" w:type="dxa"/>
            <w:tcBorders>
              <w:top w:val="single" w:color="000000" w:sz="6" w:space="0"/>
              <w:left w:val="single" w:color="000000" w:sz="6" w:space="0"/>
              <w:bottom w:val="single" w:color="000000" w:sz="6" w:space="0"/>
              <w:right w:val="doub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exact"/>
          <w:jc w:val="center"/>
        </w:trPr>
        <w:tc>
          <w:tcPr>
            <w:tcW w:w="826" w:type="dxa"/>
            <w:tcBorders>
              <w:top w:val="single" w:color="000000" w:sz="6" w:space="0"/>
              <w:left w:val="doub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6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7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0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116" w:type="dxa"/>
            <w:vMerge w:val="continue"/>
            <w:tcBorders>
              <w:top w:val="single" w:color="000000" w:sz="6" w:space="0"/>
              <w:left w:val="single" w:color="000000" w:sz="6"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56" w:type="dxa"/>
            <w:vMerge w:val="continue"/>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710" w:type="dxa"/>
            <w:vMerge w:val="continue"/>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573" w:type="dxa"/>
            <w:vMerge w:val="continue"/>
            <w:tcBorders>
              <w:top w:val="single" w:color="000000" w:sz="6" w:space="0"/>
              <w:left w:val="sing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98" w:type="dxa"/>
            <w:tcBorders>
              <w:top w:val="single" w:color="000000" w:sz="6" w:space="0"/>
              <w:left w:val="single" w:color="000000" w:sz="6" w:space="0"/>
              <w:bottom w:val="single" w:color="000000" w:sz="6" w:space="0"/>
              <w:right w:val="doub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exact"/>
          <w:jc w:val="center"/>
        </w:trPr>
        <w:tc>
          <w:tcPr>
            <w:tcW w:w="826" w:type="dxa"/>
            <w:tcBorders>
              <w:top w:val="single" w:color="000000" w:sz="6" w:space="0"/>
              <w:left w:val="doub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6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7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0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116" w:type="dxa"/>
            <w:vMerge w:val="continue"/>
            <w:tcBorders>
              <w:top w:val="single" w:color="000000" w:sz="6" w:space="0"/>
              <w:left w:val="single" w:color="000000" w:sz="6"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56" w:type="dxa"/>
            <w:vMerge w:val="continue"/>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710" w:type="dxa"/>
            <w:vMerge w:val="continue"/>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573" w:type="dxa"/>
            <w:vMerge w:val="continue"/>
            <w:tcBorders>
              <w:top w:val="single" w:color="000000" w:sz="6" w:space="0"/>
              <w:left w:val="sing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98" w:type="dxa"/>
            <w:tcBorders>
              <w:top w:val="single" w:color="000000" w:sz="6" w:space="0"/>
              <w:left w:val="single" w:color="000000" w:sz="6" w:space="0"/>
              <w:bottom w:val="single" w:color="000000" w:sz="6" w:space="0"/>
              <w:right w:val="doub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454" w:hRule="exact"/>
          <w:jc w:val="center"/>
        </w:trPr>
        <w:tc>
          <w:tcPr>
            <w:tcW w:w="826" w:type="dxa"/>
            <w:tcBorders>
              <w:top w:val="single" w:color="000000" w:sz="6" w:space="0"/>
              <w:left w:val="doub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663"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59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7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720"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0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116" w:type="dxa"/>
            <w:vMerge w:val="continue"/>
            <w:tcBorders>
              <w:top w:val="single" w:color="000000" w:sz="6" w:space="0"/>
              <w:left w:val="single" w:color="000000" w:sz="6"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56" w:type="dxa"/>
            <w:vMerge w:val="continue"/>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710" w:type="dxa"/>
            <w:vMerge w:val="continue"/>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573" w:type="dxa"/>
            <w:vMerge w:val="continue"/>
            <w:tcBorders>
              <w:top w:val="single" w:color="000000" w:sz="6" w:space="0"/>
              <w:left w:val="sing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98" w:type="dxa"/>
            <w:tcBorders>
              <w:top w:val="single" w:color="000000" w:sz="6" w:space="0"/>
              <w:left w:val="single" w:color="000000" w:sz="6" w:space="0"/>
              <w:bottom w:val="single" w:color="000000" w:sz="6" w:space="0"/>
              <w:right w:val="doub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7443" w:type="dxa"/>
            <w:gridSpan w:val="6"/>
            <w:tcBorders>
              <w:top w:val="single" w:color="000000" w:sz="6" w:space="0"/>
              <w:left w:val="double" w:color="000000" w:sz="4" w:space="0"/>
              <w:bottom w:val="double" w:color="000000" w:sz="4"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合计（大写）：</w:t>
            </w:r>
          </w:p>
        </w:tc>
        <w:tc>
          <w:tcPr>
            <w:tcW w:w="6731" w:type="dxa"/>
            <w:gridSpan w:val="6"/>
            <w:tcBorders>
              <w:top w:val="single" w:color="000000" w:sz="6" w:space="0"/>
              <w:left w:val="single" w:color="000000" w:sz="6" w:space="0"/>
              <w:bottom w:val="double" w:color="000000" w:sz="4" w:space="0"/>
              <w:right w:val="doub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w:t>
            </w:r>
          </w:p>
        </w:tc>
      </w:tr>
    </w:tbl>
    <w:p>
      <w:pPr>
        <w:spacing w:line="360" w:lineRule="auto"/>
        <w:ind w:firstLine="210" w:firstLineChars="100"/>
        <w:jc w:val="both"/>
        <w:textAlignment w:val="baseline"/>
        <w:rPr>
          <w:rStyle w:val="13"/>
          <w:rFonts w:ascii="宋体" w:hAnsi="宋体"/>
          <w:kern w:val="2"/>
          <w:sz w:val="21"/>
          <w:szCs w:val="21"/>
          <w:highlight w:val="none"/>
          <w:lang w:val="en-US" w:eastAsia="zh-CN" w:bidi="ar-SA"/>
        </w:rPr>
      </w:pPr>
    </w:p>
    <w:p>
      <w:pPr>
        <w:spacing w:line="360" w:lineRule="auto"/>
        <w:ind w:firstLine="210" w:firstLineChars="100"/>
        <w:jc w:val="both"/>
        <w:textAlignment w:val="baseline"/>
        <w:rPr>
          <w:rStyle w:val="13"/>
          <w:rFonts w:ascii="宋体" w:hAnsi="宋体"/>
          <w:kern w:val="2"/>
          <w:sz w:val="21"/>
          <w:szCs w:val="21"/>
          <w:highlight w:val="none"/>
          <w:lang w:val="en-US" w:eastAsia="zh-CN" w:bidi="ar-SA"/>
        </w:rPr>
      </w:pPr>
    </w:p>
    <w:p>
      <w:pPr>
        <w:snapToGrid w:val="0"/>
        <w:spacing w:line="360" w:lineRule="auto"/>
        <w:ind w:firstLine="7875" w:firstLineChars="3750"/>
        <w:jc w:val="left"/>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投标单位（盖公章）：</w:t>
      </w:r>
    </w:p>
    <w:p>
      <w:pPr>
        <w:snapToGrid w:val="0"/>
        <w:spacing w:line="360" w:lineRule="auto"/>
        <w:ind w:firstLine="5985" w:firstLineChars="2850"/>
        <w:jc w:val="left"/>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 xml:space="preserve">                  法定代表人或其授权代表（签字）：</w:t>
      </w:r>
    </w:p>
    <w:p>
      <w:pPr>
        <w:snapToGrid w:val="0"/>
        <w:spacing w:line="360" w:lineRule="auto"/>
        <w:ind w:firstLine="5985" w:firstLineChars="2850"/>
        <w:jc w:val="left"/>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 xml:space="preserve">                  日    期：</w:t>
      </w:r>
    </w:p>
    <w:p>
      <w:pPr>
        <w:widowControl/>
        <w:spacing w:line="360" w:lineRule="auto"/>
        <w:jc w:val="both"/>
        <w:textAlignment w:val="baseline"/>
        <w:rPr>
          <w:rStyle w:val="13"/>
          <w:rFonts w:ascii="宋体" w:hAnsi="宋体"/>
          <w:b/>
          <w:kern w:val="2"/>
          <w:sz w:val="21"/>
          <w:szCs w:val="21"/>
          <w:highlight w:val="none"/>
          <w:lang w:val="en-US" w:eastAsia="zh-CN" w:bidi="ar-SA"/>
        </w:rPr>
        <w:sectPr>
          <w:headerReference r:id="rId7" w:type="default"/>
          <w:type w:val="continuous"/>
          <w:pgSz w:w="16838" w:h="11906"/>
          <w:pgMar w:top="1440" w:right="1800" w:bottom="1440" w:left="1800" w:header="851" w:footer="992" w:gutter="0"/>
          <w:lnNumType w:countBy="0"/>
          <w:pgNumType w:fmt="decimal"/>
          <w:cols w:space="720" w:num="1"/>
          <w:vAlign w:val="top"/>
          <w:docGrid w:type="linesAndChars" w:linePitch="312" w:charSpace="0"/>
        </w:sectPr>
      </w:pPr>
    </w:p>
    <w:p>
      <w:pPr>
        <w:widowControl/>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附件5：法定代表人身份证明</w:t>
      </w:r>
    </w:p>
    <w:p>
      <w:pPr>
        <w:widowControl/>
        <w:spacing w:line="360" w:lineRule="auto"/>
        <w:jc w:val="center"/>
        <w:textAlignment w:val="baseline"/>
        <w:rPr>
          <w:rStyle w:val="13"/>
          <w:rFonts w:ascii="宋体" w:hAnsi="宋体"/>
          <w:b/>
          <w:kern w:val="2"/>
          <w:sz w:val="28"/>
          <w:szCs w:val="28"/>
          <w:highlight w:val="none"/>
          <w:lang w:val="en-US" w:eastAsia="zh-CN" w:bidi="ar-SA"/>
        </w:rPr>
      </w:pPr>
      <w:r>
        <w:rPr>
          <w:rStyle w:val="13"/>
          <w:rFonts w:ascii="宋体" w:hAnsi="宋体"/>
          <w:b/>
          <w:kern w:val="2"/>
          <w:sz w:val="28"/>
          <w:szCs w:val="28"/>
          <w:highlight w:val="none"/>
          <w:lang w:val="en-US" w:eastAsia="zh-CN" w:bidi="ar-SA"/>
        </w:rPr>
        <w:t>法定代表人身份证明</w:t>
      </w:r>
    </w:p>
    <w:p>
      <w:pPr>
        <w:widowControl/>
        <w:spacing w:line="360" w:lineRule="auto"/>
        <w:jc w:val="center"/>
        <w:textAlignment w:val="baseline"/>
        <w:rPr>
          <w:rStyle w:val="13"/>
          <w:rFonts w:ascii="宋体" w:hAnsi="宋体"/>
          <w:b/>
          <w:kern w:val="2"/>
          <w:sz w:val="28"/>
          <w:szCs w:val="28"/>
          <w:highlight w:val="none"/>
          <w:lang w:val="en-US" w:eastAsia="zh-CN" w:bidi="ar-SA"/>
        </w:rPr>
      </w:pPr>
    </w:p>
    <w:p>
      <w:pPr>
        <w:widowControl/>
        <w:spacing w:line="360" w:lineRule="auto"/>
        <w:jc w:val="both"/>
        <w:textAlignment w:val="baseline"/>
        <w:rPr>
          <w:rStyle w:val="13"/>
          <w:rFonts w:ascii="宋体" w:hAnsi="宋体"/>
          <w:kern w:val="2"/>
          <w:sz w:val="21"/>
          <w:szCs w:val="21"/>
          <w:highlight w:val="none"/>
          <w:u w:val="single"/>
          <w:lang w:val="en-US" w:eastAsia="zh-CN" w:bidi="ar-SA"/>
        </w:rPr>
      </w:pPr>
      <w:r>
        <w:rPr>
          <w:rStyle w:val="13"/>
          <w:rFonts w:ascii="宋体" w:hAnsi="宋体"/>
          <w:kern w:val="2"/>
          <w:sz w:val="21"/>
          <w:szCs w:val="21"/>
          <w:highlight w:val="none"/>
          <w:lang w:val="en-US" w:eastAsia="zh-CN" w:bidi="ar-SA"/>
        </w:rPr>
        <w:t>投标人名称 ：</w:t>
      </w:r>
      <w:r>
        <w:rPr>
          <w:rStyle w:val="13"/>
          <w:rFonts w:ascii="宋体" w:hAnsi="宋体"/>
          <w:kern w:val="2"/>
          <w:sz w:val="21"/>
          <w:szCs w:val="21"/>
          <w:highlight w:val="none"/>
          <w:u w:val="single"/>
          <w:lang w:val="en-US" w:eastAsia="zh-CN" w:bidi="ar-SA"/>
        </w:rPr>
        <w:t xml:space="preserve">                                              </w:t>
      </w:r>
    </w:p>
    <w:p>
      <w:pPr>
        <w:widowControl/>
        <w:spacing w:line="360" w:lineRule="auto"/>
        <w:jc w:val="both"/>
        <w:textAlignment w:val="baseline"/>
        <w:rPr>
          <w:rStyle w:val="13"/>
          <w:rFonts w:ascii="宋体" w:hAnsi="宋体"/>
          <w:kern w:val="2"/>
          <w:sz w:val="21"/>
          <w:szCs w:val="21"/>
          <w:highlight w:val="none"/>
          <w:u w:val="single"/>
          <w:lang w:val="en-US" w:eastAsia="zh-CN" w:bidi="ar-SA"/>
        </w:rPr>
      </w:pPr>
      <w:r>
        <w:rPr>
          <w:rStyle w:val="13"/>
          <w:rFonts w:ascii="宋体" w:hAnsi="宋体"/>
          <w:kern w:val="2"/>
          <w:sz w:val="21"/>
          <w:szCs w:val="21"/>
          <w:highlight w:val="none"/>
          <w:lang w:val="en-US" w:eastAsia="zh-CN" w:bidi="ar-SA"/>
        </w:rPr>
        <w:t>单 位 性 质：</w:t>
      </w:r>
      <w:r>
        <w:rPr>
          <w:rStyle w:val="13"/>
          <w:rFonts w:ascii="宋体" w:hAnsi="宋体"/>
          <w:kern w:val="2"/>
          <w:sz w:val="21"/>
          <w:szCs w:val="21"/>
          <w:highlight w:val="none"/>
          <w:u w:val="single"/>
          <w:lang w:val="en-US" w:eastAsia="zh-CN" w:bidi="ar-SA"/>
        </w:rPr>
        <w:t xml:space="preserve">                                              </w:t>
      </w:r>
    </w:p>
    <w:p>
      <w:pPr>
        <w:widowControl/>
        <w:spacing w:line="360" w:lineRule="auto"/>
        <w:jc w:val="both"/>
        <w:textAlignment w:val="baseline"/>
        <w:rPr>
          <w:rStyle w:val="13"/>
          <w:rFonts w:ascii="宋体" w:hAnsi="宋体"/>
          <w:kern w:val="2"/>
          <w:sz w:val="21"/>
          <w:szCs w:val="21"/>
          <w:highlight w:val="none"/>
          <w:u w:val="single"/>
          <w:lang w:val="en-US" w:eastAsia="zh-CN" w:bidi="ar-SA"/>
        </w:rPr>
      </w:pPr>
      <w:r>
        <w:rPr>
          <w:rStyle w:val="13"/>
          <w:rFonts w:ascii="宋体" w:hAnsi="宋体"/>
          <w:kern w:val="2"/>
          <w:sz w:val="21"/>
          <w:szCs w:val="21"/>
          <w:highlight w:val="none"/>
          <w:lang w:val="en-US" w:eastAsia="zh-CN" w:bidi="ar-SA"/>
        </w:rPr>
        <w:t>地       址：</w:t>
      </w:r>
      <w:r>
        <w:rPr>
          <w:rStyle w:val="13"/>
          <w:rFonts w:ascii="宋体" w:hAnsi="宋体"/>
          <w:kern w:val="2"/>
          <w:sz w:val="21"/>
          <w:szCs w:val="21"/>
          <w:highlight w:val="none"/>
          <w:u w:val="single"/>
          <w:lang w:val="en-US" w:eastAsia="zh-CN" w:bidi="ar-SA"/>
        </w:rPr>
        <w:t xml:space="preserve">                                               </w:t>
      </w:r>
    </w:p>
    <w:p>
      <w:pPr>
        <w:widowControl/>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成 立 时 间：</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年</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月</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日</w:t>
      </w:r>
    </w:p>
    <w:p>
      <w:pPr>
        <w:widowControl/>
        <w:spacing w:line="360" w:lineRule="auto"/>
        <w:jc w:val="both"/>
        <w:textAlignment w:val="baseline"/>
        <w:rPr>
          <w:rStyle w:val="13"/>
          <w:rFonts w:ascii="宋体" w:hAnsi="宋体"/>
          <w:kern w:val="2"/>
          <w:sz w:val="21"/>
          <w:szCs w:val="21"/>
          <w:highlight w:val="none"/>
          <w:u w:val="single"/>
          <w:lang w:val="en-US" w:eastAsia="zh-CN" w:bidi="ar-SA"/>
        </w:rPr>
      </w:pPr>
      <w:r>
        <w:rPr>
          <w:rStyle w:val="13"/>
          <w:rFonts w:ascii="宋体" w:hAnsi="宋体"/>
          <w:kern w:val="2"/>
          <w:sz w:val="21"/>
          <w:szCs w:val="21"/>
          <w:highlight w:val="none"/>
          <w:lang w:val="en-US" w:eastAsia="zh-CN" w:bidi="ar-SA"/>
        </w:rPr>
        <w:t>经 营 期 限：</w:t>
      </w:r>
      <w:r>
        <w:rPr>
          <w:rStyle w:val="13"/>
          <w:rFonts w:ascii="宋体" w:hAnsi="宋体"/>
          <w:kern w:val="2"/>
          <w:sz w:val="21"/>
          <w:szCs w:val="21"/>
          <w:highlight w:val="none"/>
          <w:u w:val="single"/>
          <w:lang w:val="en-US" w:eastAsia="zh-CN" w:bidi="ar-SA"/>
        </w:rPr>
        <w:t xml:space="preserve">                                            </w:t>
      </w:r>
    </w:p>
    <w:p>
      <w:pPr>
        <w:widowControl/>
        <w:spacing w:line="360" w:lineRule="auto"/>
        <w:jc w:val="both"/>
        <w:textAlignment w:val="baseline"/>
        <w:rPr>
          <w:rStyle w:val="13"/>
          <w:rFonts w:ascii="宋体" w:hAnsi="宋体"/>
          <w:kern w:val="2"/>
          <w:sz w:val="21"/>
          <w:szCs w:val="21"/>
          <w:highlight w:val="none"/>
          <w:u w:val="single"/>
          <w:lang w:val="en-US" w:eastAsia="zh-CN" w:bidi="ar-SA"/>
        </w:rPr>
      </w:pPr>
      <w:r>
        <w:rPr>
          <w:rStyle w:val="13"/>
          <w:rFonts w:ascii="宋体" w:hAnsi="宋体"/>
          <w:kern w:val="2"/>
          <w:sz w:val="21"/>
          <w:szCs w:val="21"/>
          <w:highlight w:val="none"/>
          <w:lang w:val="en-US" w:eastAsia="zh-CN" w:bidi="ar-SA"/>
        </w:rPr>
        <w:t>姓       名：</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性别：</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年龄：</w:t>
      </w:r>
      <w:r>
        <w:rPr>
          <w:rStyle w:val="13"/>
          <w:rFonts w:ascii="宋体" w:hAnsi="宋体"/>
          <w:kern w:val="2"/>
          <w:sz w:val="21"/>
          <w:szCs w:val="21"/>
          <w:highlight w:val="none"/>
          <w:u w:val="single"/>
          <w:lang w:val="en-US" w:eastAsia="zh-CN" w:bidi="ar-SA"/>
        </w:rPr>
        <w:t xml:space="preserve">           </w:t>
      </w:r>
    </w:p>
    <w:p>
      <w:pPr>
        <w:widowControl/>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职务：</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，系</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（投标人名称）的法定代表人。</w:t>
      </w:r>
    </w:p>
    <w:p>
      <w:pPr>
        <w:widowControl/>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特此证明</w:t>
      </w:r>
    </w:p>
    <w:p>
      <w:pPr>
        <w:widowControl/>
        <w:spacing w:line="360" w:lineRule="auto"/>
        <w:jc w:val="both"/>
        <w:textAlignment w:val="baseline"/>
        <w:rPr>
          <w:rStyle w:val="13"/>
          <w:rFonts w:ascii="宋体" w:hAnsi="宋体"/>
          <w:kern w:val="2"/>
          <w:sz w:val="21"/>
          <w:szCs w:val="21"/>
          <w:highlight w:val="none"/>
          <w:lang w:val="en-US" w:eastAsia="zh-CN" w:bidi="ar-SA"/>
        </w:rPr>
      </w:pPr>
    </w:p>
    <w:p>
      <w:pPr>
        <w:widowControl/>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 xml:space="preserve">              投标人：</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（盖单位章）</w:t>
      </w:r>
    </w:p>
    <w:p>
      <w:pPr>
        <w:widowControl/>
        <w:spacing w:line="360" w:lineRule="auto"/>
        <w:ind w:firstLine="1995" w:firstLineChars="95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年</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月</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日</w:t>
      </w:r>
    </w:p>
    <w:tbl>
      <w:tblPr>
        <w:tblStyle w:val="10"/>
        <w:tblpPr w:leftFromText="180" w:rightFromText="180" w:vertAnchor="text" w:horzAnchor="page" w:tblpX="2233" w:tblpY="358"/>
        <w:tblW w:w="78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8" w:hRule="atLeast"/>
        </w:trPr>
        <w:tc>
          <w:tcPr>
            <w:tcW w:w="78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cs="宋体"/>
                <w:b/>
                <w:bCs/>
                <w:kern w:val="2"/>
                <w:sz w:val="21"/>
                <w:szCs w:val="21"/>
                <w:highlight w:val="none"/>
                <w:lang w:val="en-US" w:eastAsia="zh-CN" w:bidi="ar-SA"/>
              </w:rPr>
              <w:t>（※此处请粘贴法定代表人身份证复印件※）</w:t>
            </w:r>
          </w:p>
        </w:tc>
      </w:tr>
    </w:tbl>
    <w:p>
      <w:pPr>
        <w:spacing w:line="360" w:lineRule="auto"/>
        <w:jc w:val="center"/>
        <w:textAlignment w:val="baseline"/>
        <w:rPr>
          <w:rStyle w:val="13"/>
          <w:rFonts w:ascii="宋体" w:hAnsi="宋体"/>
          <w:kern w:val="2"/>
          <w:sz w:val="24"/>
          <w:highlight w:val="none"/>
          <w:lang w:val="en-US" w:eastAsia="zh-CN" w:bidi="ar-SA"/>
        </w:rPr>
      </w:pPr>
    </w:p>
    <w:p>
      <w:pPr>
        <w:spacing w:line="360" w:lineRule="auto"/>
        <w:ind w:firstLine="480" w:firstLineChars="200"/>
        <w:jc w:val="both"/>
        <w:textAlignment w:val="baseline"/>
        <w:rPr>
          <w:rStyle w:val="13"/>
          <w:rFonts w:ascii="宋体" w:hAnsi="宋体"/>
          <w:kern w:val="2"/>
          <w:sz w:val="24"/>
          <w:highlight w:val="none"/>
          <w:lang w:val="en-US" w:eastAsia="zh-CN" w:bidi="ar-SA"/>
        </w:rPr>
      </w:pPr>
      <w:r>
        <w:rPr>
          <w:rStyle w:val="13"/>
          <w:rFonts w:ascii="宋体" w:hAnsi="宋体"/>
          <w:kern w:val="2"/>
          <w:sz w:val="24"/>
          <w:highlight w:val="none"/>
          <w:lang w:val="en-US" w:eastAsia="zh-CN" w:bidi="ar-SA"/>
        </w:rPr>
        <w:br w:type="page"/>
      </w:r>
    </w:p>
    <w:p>
      <w:pPr>
        <w:spacing w:line="360" w:lineRule="auto"/>
        <w:ind w:firstLine="420" w:firstLineChars="200"/>
        <w:jc w:val="both"/>
        <w:textAlignment w:val="baseline"/>
        <w:rPr>
          <w:rStyle w:val="13"/>
          <w:rFonts w:ascii="宋体" w:hAnsi="宋体"/>
          <w:b/>
          <w:kern w:val="2"/>
          <w:sz w:val="28"/>
          <w:szCs w:val="28"/>
          <w:highlight w:val="none"/>
          <w:lang w:val="en-US" w:eastAsia="zh-CN" w:bidi="ar-SA"/>
        </w:rPr>
      </w:pPr>
      <w:r>
        <w:rPr>
          <w:rStyle w:val="13"/>
          <w:rFonts w:ascii="宋体" w:hAnsi="宋体"/>
          <w:kern w:val="2"/>
          <w:sz w:val="21"/>
          <w:szCs w:val="21"/>
          <w:highlight w:val="none"/>
          <w:lang w:val="en-US" w:eastAsia="zh-CN" w:bidi="ar-SA"/>
        </w:rPr>
        <w:t>附件6：法定代表人授权书</w:t>
      </w:r>
    </w:p>
    <w:p>
      <w:pPr>
        <w:widowControl/>
        <w:spacing w:line="360" w:lineRule="auto"/>
        <w:jc w:val="center"/>
        <w:textAlignment w:val="baseline"/>
        <w:rPr>
          <w:rStyle w:val="13"/>
          <w:rFonts w:ascii="宋体" w:hAnsi="宋体"/>
          <w:b/>
          <w:kern w:val="2"/>
          <w:sz w:val="28"/>
          <w:szCs w:val="28"/>
          <w:highlight w:val="none"/>
          <w:lang w:val="en-US" w:eastAsia="zh-CN" w:bidi="ar-SA"/>
        </w:rPr>
      </w:pPr>
      <w:r>
        <w:rPr>
          <w:rStyle w:val="13"/>
          <w:rFonts w:ascii="宋体" w:hAnsi="宋体"/>
          <w:b/>
          <w:kern w:val="2"/>
          <w:sz w:val="28"/>
          <w:szCs w:val="28"/>
          <w:highlight w:val="none"/>
          <w:lang w:val="en-US" w:eastAsia="zh-CN" w:bidi="ar-SA"/>
        </w:rPr>
        <w:t>法定代表人授权书</w:t>
      </w:r>
    </w:p>
    <w:p>
      <w:pPr>
        <w:widowControl/>
        <w:spacing w:line="360" w:lineRule="auto"/>
        <w:ind w:firstLine="57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本人</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（姓名）系</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（投标人名称）的法定代表人，现委托</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（姓名）为我方代理人。代理人根据授权，以我方名义签署、澄清、说明、补正、递交、撤回、修改</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（项目名称）的投标文件、签订合同和处理有关事宜，其法律后果由我方承担。</w:t>
      </w:r>
    </w:p>
    <w:p>
      <w:pPr>
        <w:widowControl/>
        <w:spacing w:line="360" w:lineRule="auto"/>
        <w:ind w:firstLine="570"/>
        <w:jc w:val="both"/>
        <w:textAlignment w:val="baseline"/>
        <w:rPr>
          <w:rStyle w:val="13"/>
          <w:rFonts w:ascii="宋体" w:hAnsi="宋体"/>
          <w:kern w:val="2"/>
          <w:sz w:val="21"/>
          <w:szCs w:val="21"/>
          <w:highlight w:val="none"/>
          <w:u w:val="single"/>
          <w:lang w:val="en-US" w:eastAsia="zh-CN" w:bidi="ar-SA"/>
        </w:rPr>
      </w:pPr>
      <w:r>
        <w:rPr>
          <w:rStyle w:val="13"/>
          <w:rFonts w:ascii="宋体" w:hAnsi="宋体"/>
          <w:kern w:val="2"/>
          <w:sz w:val="21"/>
          <w:szCs w:val="21"/>
          <w:highlight w:val="none"/>
          <w:lang w:val="en-US" w:eastAsia="zh-CN" w:bidi="ar-SA"/>
        </w:rPr>
        <w:t>委托期限：</w:t>
      </w:r>
      <w:r>
        <w:rPr>
          <w:rStyle w:val="13"/>
          <w:rFonts w:ascii="宋体" w:hAnsi="宋体"/>
          <w:kern w:val="2"/>
          <w:sz w:val="21"/>
          <w:szCs w:val="21"/>
          <w:highlight w:val="none"/>
          <w:u w:val="single"/>
          <w:lang w:val="en-US" w:eastAsia="zh-CN" w:bidi="ar-SA"/>
        </w:rPr>
        <w:t xml:space="preserve">                                 </w:t>
      </w:r>
    </w:p>
    <w:p>
      <w:pPr>
        <w:widowControl/>
        <w:spacing w:line="360" w:lineRule="auto"/>
        <w:ind w:firstLine="57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代理人无转委托权。</w:t>
      </w:r>
    </w:p>
    <w:p>
      <w:pPr>
        <w:widowControl/>
        <w:spacing w:line="360" w:lineRule="auto"/>
        <w:ind w:firstLine="570"/>
        <w:jc w:val="both"/>
        <w:textAlignment w:val="baseline"/>
        <w:rPr>
          <w:rStyle w:val="13"/>
          <w:rFonts w:ascii="宋体" w:hAnsi="宋体"/>
          <w:kern w:val="2"/>
          <w:sz w:val="21"/>
          <w:szCs w:val="21"/>
          <w:highlight w:val="none"/>
          <w:lang w:val="en-US" w:eastAsia="zh-CN" w:bidi="ar-SA"/>
        </w:rPr>
      </w:pPr>
    </w:p>
    <w:p>
      <w:pPr>
        <w:widowControl/>
        <w:spacing w:line="360" w:lineRule="auto"/>
        <w:ind w:firstLine="57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附：委托代理人身份证明</w:t>
      </w:r>
    </w:p>
    <w:p>
      <w:pPr>
        <w:widowControl/>
        <w:spacing w:line="360" w:lineRule="auto"/>
        <w:ind w:firstLine="570"/>
        <w:jc w:val="both"/>
        <w:textAlignment w:val="baseline"/>
        <w:rPr>
          <w:rStyle w:val="13"/>
          <w:rFonts w:ascii="宋体" w:hAnsi="宋体"/>
          <w:kern w:val="2"/>
          <w:sz w:val="21"/>
          <w:szCs w:val="21"/>
          <w:highlight w:val="none"/>
          <w:lang w:val="en-US" w:eastAsia="zh-CN" w:bidi="ar-SA"/>
        </w:rPr>
      </w:pPr>
    </w:p>
    <w:p>
      <w:pPr>
        <w:widowControl/>
        <w:spacing w:line="360" w:lineRule="auto"/>
        <w:ind w:firstLine="252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投  标  人：</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（盖章单位）</w:t>
      </w:r>
    </w:p>
    <w:p>
      <w:pPr>
        <w:widowControl/>
        <w:spacing w:line="360" w:lineRule="auto"/>
        <w:ind w:firstLine="252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法定代表人：</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（签字）</w:t>
      </w:r>
    </w:p>
    <w:p>
      <w:pPr>
        <w:widowControl/>
        <w:spacing w:line="360" w:lineRule="auto"/>
        <w:ind w:firstLine="252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委托代理人：</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（签字）</w:t>
      </w:r>
    </w:p>
    <w:p>
      <w:pPr>
        <w:widowControl/>
        <w:spacing w:line="360" w:lineRule="auto"/>
        <w:ind w:firstLine="1995" w:firstLineChars="95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 xml:space="preserve">           </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年</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月</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日</w:t>
      </w:r>
    </w:p>
    <w:p>
      <w:pPr>
        <w:widowControl/>
        <w:spacing w:line="360" w:lineRule="auto"/>
        <w:ind w:firstLine="1995" w:firstLineChars="950"/>
        <w:jc w:val="both"/>
        <w:textAlignment w:val="baseline"/>
        <w:rPr>
          <w:rStyle w:val="13"/>
          <w:rFonts w:ascii="宋体" w:hAnsi="宋体"/>
          <w:kern w:val="2"/>
          <w:sz w:val="21"/>
          <w:szCs w:val="21"/>
          <w:highlight w:val="none"/>
          <w:lang w:val="en-US" w:eastAsia="zh-CN" w:bidi="ar-SA"/>
        </w:rPr>
      </w:pPr>
    </w:p>
    <w:p>
      <w:pPr>
        <w:widowControl/>
        <w:spacing w:line="360" w:lineRule="auto"/>
        <w:ind w:firstLine="1995" w:firstLineChars="950"/>
        <w:jc w:val="both"/>
        <w:textAlignment w:val="baseline"/>
        <w:rPr>
          <w:rStyle w:val="13"/>
          <w:rFonts w:ascii="宋体" w:hAnsi="宋体"/>
          <w:kern w:val="2"/>
          <w:sz w:val="21"/>
          <w:szCs w:val="21"/>
          <w:highlight w:val="none"/>
          <w:lang w:val="en-US" w:eastAsia="zh-CN" w:bidi="ar-SA"/>
        </w:rPr>
      </w:pPr>
    </w:p>
    <w:tbl>
      <w:tblPr>
        <w:tblStyle w:val="10"/>
        <w:tblpPr w:leftFromText="180" w:rightFromText="180" w:vertAnchor="text" w:horzAnchor="page" w:tblpXSpec="center" w:tblpY="358"/>
        <w:tblW w:w="78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5" w:hRule="atLeast"/>
        </w:trPr>
        <w:tc>
          <w:tcPr>
            <w:tcW w:w="781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cs="宋体"/>
                <w:b/>
                <w:bCs/>
                <w:kern w:val="2"/>
                <w:sz w:val="21"/>
                <w:szCs w:val="21"/>
                <w:highlight w:val="none"/>
                <w:lang w:val="en-US" w:eastAsia="zh-CN" w:bidi="ar-SA"/>
              </w:rPr>
              <w:t>（※此处请粘贴委托代理人身份证复印件※）</w:t>
            </w:r>
          </w:p>
        </w:tc>
      </w:tr>
    </w:tbl>
    <w:p>
      <w:pPr>
        <w:spacing w:line="360" w:lineRule="auto"/>
        <w:jc w:val="center"/>
        <w:textAlignment w:val="baseline"/>
        <w:rPr>
          <w:rStyle w:val="13"/>
          <w:rFonts w:ascii="宋体" w:hAnsi="宋体"/>
          <w:kern w:val="2"/>
          <w:sz w:val="24"/>
          <w:highlight w:val="none"/>
          <w:lang w:val="en-US" w:eastAsia="zh-CN" w:bidi="ar-SA"/>
        </w:rPr>
      </w:pPr>
    </w:p>
    <w:p>
      <w:pPr>
        <w:widowControl/>
        <w:spacing w:line="360" w:lineRule="auto"/>
        <w:jc w:val="both"/>
        <w:textAlignment w:val="baseline"/>
        <w:rPr>
          <w:rStyle w:val="13"/>
          <w:rFonts w:ascii="宋体" w:hAnsi="宋体"/>
          <w:kern w:val="2"/>
          <w:sz w:val="28"/>
          <w:szCs w:val="28"/>
          <w:highlight w:val="none"/>
          <w:u w:val="single"/>
          <w:lang w:val="en-US" w:eastAsia="zh-CN" w:bidi="ar-SA"/>
        </w:rPr>
      </w:pPr>
      <w:r>
        <w:rPr>
          <w:rStyle w:val="13"/>
          <w:rFonts w:ascii="宋体" w:hAnsi="宋体"/>
          <w:kern w:val="2"/>
          <w:sz w:val="28"/>
          <w:szCs w:val="28"/>
          <w:highlight w:val="none"/>
          <w:u w:val="single"/>
          <w:lang w:val="en-US" w:eastAsia="zh-CN" w:bidi="ar-SA"/>
        </w:rPr>
        <w:br w:type="page"/>
      </w:r>
    </w:p>
    <w:p>
      <w:pPr>
        <w:widowControl/>
        <w:spacing w:line="360" w:lineRule="auto"/>
        <w:jc w:val="both"/>
        <w:textAlignment w:val="baseline"/>
        <w:rPr>
          <w:rStyle w:val="13"/>
          <w:rFonts w:ascii="宋体" w:hAnsi="宋体"/>
          <w:kern w:val="2"/>
          <w:sz w:val="24"/>
          <w:szCs w:val="24"/>
          <w:highlight w:val="none"/>
          <w:lang w:val="en-US" w:eastAsia="zh-CN" w:bidi="ar-SA"/>
        </w:rPr>
      </w:pPr>
      <w:r>
        <w:rPr>
          <w:rStyle w:val="13"/>
          <w:rFonts w:ascii="宋体" w:hAnsi="宋体"/>
          <w:kern w:val="2"/>
          <w:sz w:val="21"/>
          <w:szCs w:val="21"/>
          <w:highlight w:val="none"/>
          <w:lang w:val="en-US" w:eastAsia="zh-CN" w:bidi="ar-SA"/>
        </w:rPr>
        <w:t>附件7：有关资格证明</w:t>
      </w:r>
    </w:p>
    <w:p>
      <w:pPr>
        <w:widowControl/>
        <w:spacing w:line="360" w:lineRule="auto"/>
        <w:jc w:val="center"/>
        <w:textAlignment w:val="baseline"/>
        <w:rPr>
          <w:rStyle w:val="13"/>
          <w:rFonts w:ascii="宋体" w:hAnsi="宋体"/>
          <w:b/>
          <w:kern w:val="2"/>
          <w:sz w:val="28"/>
          <w:szCs w:val="28"/>
          <w:highlight w:val="none"/>
          <w:lang w:val="en-US" w:eastAsia="zh-CN" w:bidi="ar-SA"/>
        </w:rPr>
      </w:pPr>
      <w:r>
        <w:rPr>
          <w:rStyle w:val="13"/>
          <w:rFonts w:ascii="宋体" w:hAnsi="宋体"/>
          <w:b/>
          <w:kern w:val="2"/>
          <w:sz w:val="28"/>
          <w:szCs w:val="28"/>
          <w:highlight w:val="none"/>
          <w:lang w:val="en-US" w:eastAsia="zh-CN" w:bidi="ar-SA"/>
        </w:rPr>
        <w:t>有关资格证明文件</w:t>
      </w:r>
    </w:p>
    <w:p>
      <w:pPr>
        <w:spacing w:line="360" w:lineRule="auto"/>
        <w:ind w:firstLine="315" w:firstLineChars="150"/>
        <w:jc w:val="left"/>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本部分内容由投标人根据招标文件中资格要求编制（参见下表）</w:t>
      </w:r>
    </w:p>
    <w:tbl>
      <w:tblPr>
        <w:tblStyle w:val="10"/>
        <w:tblW w:w="84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5769"/>
        <w:gridCol w:w="1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序号</w:t>
            </w:r>
          </w:p>
        </w:tc>
        <w:tc>
          <w:tcPr>
            <w:tcW w:w="57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资审内容</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合格条件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1</w:t>
            </w:r>
          </w:p>
        </w:tc>
        <w:tc>
          <w:tcPr>
            <w:tcW w:w="57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营业执照（包含此次采购内容）</w:t>
            </w:r>
          </w:p>
        </w:tc>
        <w:tc>
          <w:tcPr>
            <w:tcW w:w="17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原件且合格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1" w:hRule="atLeast"/>
        </w:trPr>
        <w:tc>
          <w:tcPr>
            <w:tcW w:w="9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hint="default" w:ascii="宋体" w:hAnsi="宋体"/>
                <w:kern w:val="2"/>
                <w:sz w:val="21"/>
                <w:szCs w:val="21"/>
                <w:highlight w:val="none"/>
                <w:lang w:val="en-US" w:eastAsia="zh-CN" w:bidi="ar-SA"/>
              </w:rPr>
            </w:pPr>
            <w:r>
              <w:rPr>
                <w:rStyle w:val="13"/>
                <w:rFonts w:hint="eastAsia" w:ascii="宋体" w:hAnsi="宋体"/>
                <w:kern w:val="2"/>
                <w:sz w:val="21"/>
                <w:szCs w:val="21"/>
                <w:highlight w:val="none"/>
                <w:lang w:val="en-US" w:eastAsia="zh-CN" w:bidi="ar-SA"/>
              </w:rPr>
              <w:t>3</w:t>
            </w:r>
          </w:p>
        </w:tc>
        <w:tc>
          <w:tcPr>
            <w:tcW w:w="576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13"/>
                <w:rFonts w:hint="eastAsia" w:ascii="宋体" w:hAnsi="宋体" w:cs="Times New Roman"/>
                <w:kern w:val="2"/>
                <w:sz w:val="21"/>
                <w:szCs w:val="21"/>
                <w:highlight w:val="none"/>
                <w:lang w:val="en-US" w:eastAsia="zh-CN" w:bidi="ar-SA"/>
              </w:rPr>
            </w:pPr>
            <w:r>
              <w:rPr>
                <w:rStyle w:val="13"/>
                <w:rFonts w:hint="eastAsia" w:ascii="宋体" w:hAnsi="宋体" w:cs="Times New Roman"/>
                <w:kern w:val="2"/>
                <w:sz w:val="21"/>
                <w:szCs w:val="21"/>
                <w:highlight w:val="none"/>
                <w:lang w:val="en-US" w:eastAsia="zh-CN" w:bidi="ar-SA"/>
              </w:rPr>
              <w:t>投标供应商需提供以下承诺：</w:t>
            </w:r>
          </w:p>
          <w:p>
            <w:pPr>
              <w:spacing w:line="360" w:lineRule="auto"/>
              <w:jc w:val="left"/>
              <w:textAlignment w:val="baseline"/>
              <w:rPr>
                <w:rStyle w:val="13"/>
                <w:rFonts w:hint="eastAsia" w:ascii="宋体" w:hAnsi="宋体" w:cs="Times New Roman"/>
                <w:kern w:val="2"/>
                <w:sz w:val="21"/>
                <w:szCs w:val="21"/>
                <w:highlight w:val="none"/>
                <w:lang w:val="en-US" w:eastAsia="zh-CN" w:bidi="ar-SA"/>
              </w:rPr>
            </w:pPr>
            <w:r>
              <w:rPr>
                <w:rStyle w:val="13"/>
                <w:rFonts w:hint="eastAsia" w:ascii="宋体" w:hAnsi="宋体" w:cs="Times New Roman"/>
                <w:kern w:val="2"/>
                <w:sz w:val="21"/>
                <w:szCs w:val="21"/>
                <w:highlight w:val="none"/>
                <w:lang w:val="en-US" w:eastAsia="zh-CN" w:bidi="ar-SA"/>
              </w:rPr>
              <w:t>（1）拟参加本项目投标的潜在投标人参加政府采购活动前未被列入失信被执行人、重大税收违法案件当事人名单、政府采购严重违法失信行为记录名单。以“中国政府采购网”“信用中国”的查询结果为准；</w:t>
            </w:r>
          </w:p>
          <w:p>
            <w:pPr>
              <w:spacing w:line="360" w:lineRule="auto"/>
              <w:jc w:val="left"/>
              <w:textAlignment w:val="baseline"/>
              <w:rPr>
                <w:rStyle w:val="13"/>
                <w:rFonts w:hint="eastAsia" w:ascii="宋体" w:hAnsi="宋体" w:cs="Times New Roman"/>
                <w:kern w:val="2"/>
                <w:sz w:val="21"/>
                <w:szCs w:val="21"/>
                <w:highlight w:val="none"/>
                <w:lang w:val="en-US" w:eastAsia="zh-CN" w:bidi="ar-SA"/>
              </w:rPr>
            </w:pPr>
            <w:r>
              <w:rPr>
                <w:rStyle w:val="13"/>
                <w:rFonts w:hint="eastAsia" w:ascii="宋体" w:hAnsi="宋体" w:cs="Times New Roman"/>
                <w:kern w:val="2"/>
                <w:sz w:val="21"/>
                <w:szCs w:val="21"/>
                <w:highlight w:val="none"/>
                <w:lang w:val="en-US" w:eastAsia="zh-CN" w:bidi="ar-SA"/>
              </w:rPr>
              <w:t>（2）投标企业、企业法定代表人及授权委托人近3年无行贿犯罪行为；（以中国裁判文书网（http://wenshu.court.gov.cn/）的查询结果为准）</w:t>
            </w:r>
          </w:p>
          <w:p>
            <w:pPr>
              <w:spacing w:line="360" w:lineRule="auto"/>
              <w:jc w:val="left"/>
              <w:textAlignment w:val="baseline"/>
              <w:rPr>
                <w:highlight w:val="none"/>
                <w:lang w:val="en-US" w:eastAsia="zh-CN"/>
              </w:rPr>
            </w:pPr>
            <w:r>
              <w:rPr>
                <w:rStyle w:val="13"/>
                <w:rFonts w:hint="eastAsia" w:ascii="宋体" w:hAnsi="宋体" w:cs="Times New Roman"/>
                <w:kern w:val="2"/>
                <w:sz w:val="21"/>
                <w:szCs w:val="21"/>
                <w:highlight w:val="none"/>
                <w:lang w:val="en-US" w:eastAsia="zh-CN" w:bidi="ar-SA"/>
              </w:rPr>
              <w:t>（3）与招标人存在利害关系可能影响招标公正性的法人、其他组织或者个人，不得参加投标；单位负责人为同一人或者存在控股、管理关系的不同单位，不得同时参加同一标段投标或者未划分标段的同一招标项目投标；同一集团公司具有独立法人的子公司同时参加同一标段投标或者未划分标段的同一招标项目投标时最多不得超过一家。</w:t>
            </w:r>
          </w:p>
        </w:tc>
        <w:tc>
          <w:tcPr>
            <w:tcW w:w="1776" w:type="dxa"/>
            <w:tcBorders>
              <w:top w:val="single" w:color="000000" w:sz="4" w:space="0"/>
              <w:left w:val="single" w:color="000000" w:sz="4" w:space="0"/>
              <w:bottom w:val="single" w:color="000000" w:sz="4" w:space="0"/>
              <w:right w:val="single" w:color="000000" w:sz="4" w:space="0"/>
            </w:tcBorders>
            <w:vAlign w:val="center"/>
          </w:tcPr>
          <w:p>
            <w:pPr>
              <w:pStyle w:val="2"/>
              <w:ind w:left="0" w:leftChars="0" w:firstLine="0" w:firstLineChars="0"/>
              <w:rPr>
                <w:highlight w:val="none"/>
                <w:lang w:val="en-US" w:eastAsia="zh-CN"/>
              </w:rPr>
            </w:pPr>
            <w:r>
              <w:rPr>
                <w:rFonts w:hint="eastAsia"/>
                <w:highlight w:val="none"/>
                <w:lang w:val="en-US" w:eastAsia="zh-CN"/>
              </w:rPr>
              <w:t>以文件中提供的承诺函为准</w:t>
            </w:r>
          </w:p>
        </w:tc>
      </w:tr>
    </w:tbl>
    <w:p>
      <w:pPr>
        <w:widowControl/>
        <w:spacing w:line="360" w:lineRule="auto"/>
        <w:ind w:firstLine="211" w:firstLineChars="100"/>
        <w:jc w:val="both"/>
        <w:textAlignment w:val="baseline"/>
        <w:rPr>
          <w:rStyle w:val="13"/>
          <w:rFonts w:ascii="宋体" w:hAnsi="宋体" w:cs="宋体"/>
          <w:b/>
          <w:bCs/>
          <w:kern w:val="2"/>
          <w:sz w:val="21"/>
          <w:szCs w:val="21"/>
          <w:highlight w:val="none"/>
          <w:lang w:val="en-US" w:eastAsia="zh-CN" w:bidi="ar-SA"/>
        </w:rPr>
      </w:pPr>
      <w:r>
        <w:rPr>
          <w:rStyle w:val="13"/>
          <w:rFonts w:ascii="宋体" w:hAnsi="宋体" w:cs="宋体"/>
          <w:b/>
          <w:bCs/>
          <w:kern w:val="2"/>
          <w:sz w:val="21"/>
          <w:szCs w:val="21"/>
          <w:highlight w:val="none"/>
          <w:lang w:val="en-US" w:eastAsia="zh-CN" w:bidi="ar-SA"/>
        </w:rPr>
        <w:t>以上资格证明文件要求开标现场单独出示一份，须与招标文件中复印件一致。招标文件或开标现场提供材料不全将会导致废标。</w:t>
      </w:r>
    </w:p>
    <w:p>
      <w:pPr>
        <w:widowControl/>
        <w:spacing w:line="360" w:lineRule="auto"/>
        <w:jc w:val="both"/>
        <w:textAlignment w:val="baseline"/>
        <w:rPr>
          <w:rStyle w:val="13"/>
          <w:rFonts w:ascii="宋体" w:hAnsi="宋体"/>
          <w:kern w:val="2"/>
          <w:sz w:val="21"/>
          <w:szCs w:val="21"/>
          <w:highlight w:val="none"/>
          <w:lang w:val="en-US" w:eastAsia="zh-CN" w:bidi="ar-SA"/>
        </w:rPr>
      </w:pP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br w:type="page"/>
      </w:r>
    </w:p>
    <w:p>
      <w:pPr>
        <w:spacing w:line="360" w:lineRule="auto"/>
        <w:jc w:val="both"/>
        <w:textAlignment w:val="baseline"/>
        <w:rPr>
          <w:rStyle w:val="13"/>
          <w:rFonts w:ascii="宋体" w:hAnsi="宋体"/>
          <w:kern w:val="2"/>
          <w:sz w:val="24"/>
          <w:szCs w:val="24"/>
          <w:highlight w:val="none"/>
          <w:lang w:val="en-US" w:eastAsia="zh-CN" w:bidi="ar-SA"/>
        </w:rPr>
      </w:pPr>
      <w:r>
        <w:rPr>
          <w:rStyle w:val="13"/>
          <w:rFonts w:ascii="宋体" w:hAnsi="宋体"/>
          <w:kern w:val="2"/>
          <w:sz w:val="21"/>
          <w:szCs w:val="21"/>
          <w:highlight w:val="none"/>
          <w:lang w:val="en-US" w:eastAsia="zh-CN" w:bidi="ar-SA"/>
        </w:rPr>
        <w:t>附件8：商务规范偏离表</w:t>
      </w:r>
    </w:p>
    <w:p>
      <w:pPr>
        <w:widowControl/>
        <w:spacing w:line="360" w:lineRule="auto"/>
        <w:jc w:val="center"/>
        <w:textAlignment w:val="baseline"/>
        <w:rPr>
          <w:rStyle w:val="13"/>
          <w:rFonts w:ascii="宋体" w:hAnsi="宋体"/>
          <w:b/>
          <w:kern w:val="2"/>
          <w:sz w:val="28"/>
          <w:szCs w:val="28"/>
          <w:highlight w:val="none"/>
          <w:lang w:val="en-US" w:eastAsia="zh-CN" w:bidi="ar-SA"/>
        </w:rPr>
      </w:pPr>
      <w:r>
        <w:rPr>
          <w:rStyle w:val="13"/>
          <w:rFonts w:ascii="宋体" w:hAnsi="宋体"/>
          <w:b/>
          <w:kern w:val="2"/>
          <w:sz w:val="28"/>
          <w:szCs w:val="28"/>
          <w:highlight w:val="none"/>
          <w:lang w:val="en-US" w:eastAsia="zh-CN" w:bidi="ar-SA"/>
        </w:rPr>
        <w:t>商务规范偏离表</w:t>
      </w:r>
    </w:p>
    <w:p>
      <w:pPr>
        <w:spacing w:line="360" w:lineRule="auto"/>
        <w:jc w:val="both"/>
        <w:textAlignment w:val="baseline"/>
        <w:rPr>
          <w:rStyle w:val="13"/>
          <w:rFonts w:ascii="宋体" w:hAnsi="宋体"/>
          <w:kern w:val="2"/>
          <w:sz w:val="21"/>
          <w:szCs w:val="21"/>
          <w:highlight w:val="none"/>
          <w:u w:val="single"/>
          <w:lang w:val="en-US" w:eastAsia="zh-CN" w:bidi="ar-SA"/>
        </w:rPr>
      </w:pPr>
      <w:r>
        <w:rPr>
          <w:rStyle w:val="13"/>
          <w:rFonts w:ascii="宋体" w:hAnsi="宋体"/>
          <w:kern w:val="2"/>
          <w:sz w:val="21"/>
          <w:szCs w:val="21"/>
          <w:highlight w:val="none"/>
          <w:lang w:val="en-US" w:eastAsia="zh-CN" w:bidi="ar-SA"/>
        </w:rPr>
        <w:t>招标编号：</w:t>
      </w:r>
      <w:r>
        <w:rPr>
          <w:rStyle w:val="13"/>
          <w:rFonts w:ascii="宋体" w:hAnsi="宋体"/>
          <w:kern w:val="2"/>
          <w:sz w:val="21"/>
          <w:szCs w:val="21"/>
          <w:highlight w:val="none"/>
          <w:u w:val="single"/>
          <w:lang w:val="en-US" w:eastAsia="zh-CN" w:bidi="ar-SA"/>
        </w:rPr>
        <w:t xml:space="preserve">                     </w:t>
      </w:r>
      <w:r>
        <w:rPr>
          <w:rStyle w:val="13"/>
          <w:rFonts w:ascii="宋体" w:hAnsi="宋体"/>
          <w:kern w:val="2"/>
          <w:sz w:val="21"/>
          <w:szCs w:val="21"/>
          <w:highlight w:val="none"/>
          <w:lang w:val="en-US" w:eastAsia="zh-CN" w:bidi="ar-SA"/>
        </w:rPr>
        <w:t xml:space="preserve">         项目名称：</w:t>
      </w:r>
      <w:r>
        <w:rPr>
          <w:rStyle w:val="13"/>
          <w:rFonts w:ascii="宋体" w:hAnsi="宋体"/>
          <w:kern w:val="2"/>
          <w:sz w:val="21"/>
          <w:szCs w:val="21"/>
          <w:highlight w:val="none"/>
          <w:u w:val="single"/>
          <w:lang w:val="en-US" w:eastAsia="zh-CN" w:bidi="ar-SA"/>
        </w:rPr>
        <w:t xml:space="preserve">                      </w:t>
      </w:r>
    </w:p>
    <w:tbl>
      <w:tblPr>
        <w:tblStyle w:val="10"/>
        <w:tblW w:w="8529"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730"/>
        <w:gridCol w:w="2948"/>
        <w:gridCol w:w="2712"/>
        <w:gridCol w:w="2139"/>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737" w:hRule="exact"/>
          <w:tblHeader/>
          <w:jc w:val="center"/>
        </w:trPr>
        <w:tc>
          <w:tcPr>
            <w:tcW w:w="730" w:type="dxa"/>
            <w:tcBorders>
              <w:top w:val="double" w:color="000000" w:sz="4" w:space="0"/>
              <w:left w:val="double" w:color="000000" w:sz="4"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序号</w:t>
            </w:r>
          </w:p>
        </w:tc>
        <w:tc>
          <w:tcPr>
            <w:tcW w:w="2948" w:type="dxa"/>
            <w:tcBorders>
              <w:top w:val="double" w:color="000000" w:sz="4" w:space="0"/>
              <w:left w:val="single" w:color="000000" w:sz="6" w:space="0"/>
              <w:bottom w:val="single" w:color="000000" w:sz="6" w:space="0"/>
              <w:right w:val="single" w:color="000000" w:sz="6" w:space="0"/>
            </w:tcBorders>
            <w:vAlign w:val="center"/>
          </w:tcPr>
          <w:p>
            <w:pPr>
              <w:snapToGrid w:val="0"/>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招标文件商务规范、要求</w:t>
            </w:r>
          </w:p>
        </w:tc>
        <w:tc>
          <w:tcPr>
            <w:tcW w:w="2712" w:type="dxa"/>
            <w:tcBorders>
              <w:top w:val="double" w:color="000000" w:sz="4" w:space="0"/>
              <w:left w:val="single" w:color="000000" w:sz="6" w:space="0"/>
              <w:bottom w:val="single" w:color="000000" w:sz="6" w:space="0"/>
              <w:right w:val="single" w:color="000000" w:sz="6" w:space="0"/>
            </w:tcBorders>
            <w:vAlign w:val="center"/>
          </w:tcPr>
          <w:p>
            <w:pPr>
              <w:snapToGrid w:val="0"/>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投标文件对应规范</w:t>
            </w:r>
          </w:p>
        </w:tc>
        <w:tc>
          <w:tcPr>
            <w:tcW w:w="2139" w:type="dxa"/>
            <w:tcBorders>
              <w:top w:val="double" w:color="000000" w:sz="4" w:space="0"/>
              <w:left w:val="single" w:color="000000" w:sz="6" w:space="0"/>
              <w:bottom w:val="single" w:color="000000" w:sz="6" w:space="0"/>
              <w:right w:val="doub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偏离详细说明</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737" w:hRule="exact"/>
          <w:jc w:val="center"/>
        </w:trPr>
        <w:tc>
          <w:tcPr>
            <w:tcW w:w="730" w:type="dxa"/>
            <w:tcBorders>
              <w:top w:val="single" w:color="000000" w:sz="6" w:space="0"/>
              <w:left w:val="double" w:color="000000" w:sz="4"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94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71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139" w:type="dxa"/>
            <w:tcBorders>
              <w:top w:val="single" w:color="000000" w:sz="6" w:space="0"/>
              <w:left w:val="single" w:color="000000" w:sz="6" w:space="0"/>
              <w:bottom w:val="single" w:color="000000" w:sz="6" w:space="0"/>
              <w:right w:val="doub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737" w:hRule="exact"/>
          <w:jc w:val="center"/>
        </w:trPr>
        <w:tc>
          <w:tcPr>
            <w:tcW w:w="730" w:type="dxa"/>
            <w:tcBorders>
              <w:top w:val="single" w:color="000000" w:sz="6" w:space="0"/>
              <w:left w:val="double" w:color="000000" w:sz="4"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94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71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139" w:type="dxa"/>
            <w:tcBorders>
              <w:top w:val="single" w:color="000000" w:sz="6" w:space="0"/>
              <w:left w:val="single" w:color="000000" w:sz="6" w:space="0"/>
              <w:bottom w:val="single" w:color="000000" w:sz="6" w:space="0"/>
              <w:right w:val="doub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737" w:hRule="exact"/>
          <w:jc w:val="center"/>
        </w:trPr>
        <w:tc>
          <w:tcPr>
            <w:tcW w:w="730" w:type="dxa"/>
            <w:tcBorders>
              <w:top w:val="single" w:color="000000" w:sz="6" w:space="0"/>
              <w:left w:val="double" w:color="000000" w:sz="4"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94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71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139" w:type="dxa"/>
            <w:tcBorders>
              <w:top w:val="single" w:color="000000" w:sz="6" w:space="0"/>
              <w:left w:val="single" w:color="000000" w:sz="6" w:space="0"/>
              <w:bottom w:val="single" w:color="000000" w:sz="6" w:space="0"/>
              <w:right w:val="doub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737" w:hRule="exact"/>
          <w:jc w:val="center"/>
        </w:trPr>
        <w:tc>
          <w:tcPr>
            <w:tcW w:w="730" w:type="dxa"/>
            <w:tcBorders>
              <w:top w:val="single" w:color="000000" w:sz="6" w:space="0"/>
              <w:left w:val="double" w:color="000000" w:sz="4"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94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71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139" w:type="dxa"/>
            <w:tcBorders>
              <w:top w:val="single" w:color="000000" w:sz="6" w:space="0"/>
              <w:left w:val="single" w:color="000000" w:sz="6" w:space="0"/>
              <w:bottom w:val="single" w:color="000000" w:sz="6" w:space="0"/>
              <w:right w:val="doub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737" w:hRule="exact"/>
          <w:jc w:val="center"/>
        </w:trPr>
        <w:tc>
          <w:tcPr>
            <w:tcW w:w="730" w:type="dxa"/>
            <w:tcBorders>
              <w:top w:val="single" w:color="000000" w:sz="6" w:space="0"/>
              <w:left w:val="double" w:color="000000" w:sz="4"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94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71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139" w:type="dxa"/>
            <w:tcBorders>
              <w:top w:val="single" w:color="000000" w:sz="6" w:space="0"/>
              <w:left w:val="single" w:color="000000" w:sz="6" w:space="0"/>
              <w:bottom w:val="single" w:color="000000" w:sz="6" w:space="0"/>
              <w:right w:val="doub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737" w:hRule="exact"/>
          <w:jc w:val="center"/>
        </w:trPr>
        <w:tc>
          <w:tcPr>
            <w:tcW w:w="730" w:type="dxa"/>
            <w:tcBorders>
              <w:top w:val="single" w:color="000000" w:sz="6" w:space="0"/>
              <w:left w:val="double" w:color="000000" w:sz="4"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94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71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139" w:type="dxa"/>
            <w:tcBorders>
              <w:top w:val="single" w:color="000000" w:sz="6" w:space="0"/>
              <w:left w:val="single" w:color="000000" w:sz="6" w:space="0"/>
              <w:bottom w:val="single" w:color="000000" w:sz="6" w:space="0"/>
              <w:right w:val="doub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737" w:hRule="exact"/>
          <w:jc w:val="center"/>
        </w:trPr>
        <w:tc>
          <w:tcPr>
            <w:tcW w:w="730" w:type="dxa"/>
            <w:tcBorders>
              <w:top w:val="single" w:color="000000" w:sz="6" w:space="0"/>
              <w:left w:val="double" w:color="000000" w:sz="4"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94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71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p>
            <w:pPr>
              <w:spacing w:line="360" w:lineRule="auto"/>
              <w:jc w:val="center"/>
              <w:textAlignment w:val="baseline"/>
              <w:rPr>
                <w:rStyle w:val="13"/>
                <w:rFonts w:ascii="宋体" w:hAnsi="宋体"/>
                <w:kern w:val="2"/>
                <w:sz w:val="21"/>
                <w:szCs w:val="21"/>
                <w:highlight w:val="none"/>
                <w:lang w:val="en-US" w:eastAsia="zh-CN" w:bidi="ar-SA"/>
              </w:rPr>
            </w:pPr>
          </w:p>
        </w:tc>
        <w:tc>
          <w:tcPr>
            <w:tcW w:w="2139" w:type="dxa"/>
            <w:tcBorders>
              <w:top w:val="single" w:color="000000" w:sz="6" w:space="0"/>
              <w:left w:val="single" w:color="000000" w:sz="6" w:space="0"/>
              <w:bottom w:val="single" w:color="000000" w:sz="6" w:space="0"/>
              <w:right w:val="doub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cantSplit/>
          <w:trHeight w:val="737" w:hRule="exact"/>
          <w:jc w:val="center"/>
        </w:trPr>
        <w:tc>
          <w:tcPr>
            <w:tcW w:w="730" w:type="dxa"/>
            <w:tcBorders>
              <w:top w:val="single" w:color="000000" w:sz="6" w:space="0"/>
              <w:left w:val="double" w:color="000000" w:sz="4" w:space="0"/>
              <w:bottom w:val="double" w:color="000000" w:sz="4"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948" w:type="dxa"/>
            <w:tcBorders>
              <w:top w:val="single" w:color="000000" w:sz="6" w:space="0"/>
              <w:left w:val="single" w:color="000000" w:sz="6" w:space="0"/>
              <w:bottom w:val="double" w:color="000000" w:sz="4"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712" w:type="dxa"/>
            <w:tcBorders>
              <w:top w:val="single" w:color="000000" w:sz="6" w:space="0"/>
              <w:left w:val="single" w:color="000000" w:sz="6" w:space="0"/>
              <w:bottom w:val="double" w:color="000000" w:sz="4"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c>
          <w:tcPr>
            <w:tcW w:w="2139" w:type="dxa"/>
            <w:tcBorders>
              <w:top w:val="single" w:color="000000" w:sz="6" w:space="0"/>
              <w:left w:val="single" w:color="000000" w:sz="6" w:space="0"/>
              <w:bottom w:val="double" w:color="000000" w:sz="4" w:space="0"/>
              <w:right w:val="doub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p>
        </w:tc>
      </w:tr>
    </w:tbl>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注：投标人提交的投标文件的商务部分响应内容中与招标文件要求有不同时（包括正、负偏离），应逐条列在偏离表中。</w:t>
      </w:r>
    </w:p>
    <w:p>
      <w:pPr>
        <w:widowControl/>
        <w:spacing w:line="360" w:lineRule="auto"/>
        <w:jc w:val="both"/>
        <w:textAlignment w:val="baseline"/>
        <w:rPr>
          <w:rStyle w:val="13"/>
          <w:rFonts w:ascii="宋体" w:hAnsi="宋体"/>
          <w:b/>
          <w:kern w:val="2"/>
          <w:sz w:val="21"/>
          <w:szCs w:val="21"/>
          <w:highlight w:val="none"/>
          <w:lang w:val="en-US" w:eastAsia="zh-CN" w:bidi="ar-SA"/>
        </w:rPr>
      </w:pPr>
    </w:p>
    <w:p>
      <w:pPr>
        <w:snapToGrid w:val="0"/>
        <w:spacing w:line="360" w:lineRule="auto"/>
        <w:ind w:firstLine="3780" w:firstLineChars="1800"/>
        <w:jc w:val="left"/>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投标单位（盖公章）：</w:t>
      </w:r>
    </w:p>
    <w:p>
      <w:pPr>
        <w:snapToGrid w:val="0"/>
        <w:spacing w:line="360" w:lineRule="auto"/>
        <w:ind w:firstLine="3780" w:firstLineChars="1800"/>
        <w:jc w:val="left"/>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法定代表人或其授权代表（签字）：</w:t>
      </w:r>
    </w:p>
    <w:p>
      <w:pPr>
        <w:widowControl/>
        <w:spacing w:line="360" w:lineRule="auto"/>
        <w:ind w:firstLine="3780" w:firstLineChars="1800"/>
        <w:jc w:val="both"/>
        <w:textAlignment w:val="baseline"/>
        <w:rPr>
          <w:rStyle w:val="13"/>
          <w:rFonts w:ascii="宋体" w:hAnsi="宋体"/>
          <w:b/>
          <w:kern w:val="2"/>
          <w:sz w:val="21"/>
          <w:szCs w:val="21"/>
          <w:highlight w:val="none"/>
          <w:lang w:val="en-US" w:eastAsia="zh-CN" w:bidi="ar-SA"/>
        </w:rPr>
      </w:pPr>
      <w:r>
        <w:rPr>
          <w:rStyle w:val="13"/>
          <w:rFonts w:ascii="宋体" w:hAnsi="宋体"/>
          <w:kern w:val="2"/>
          <w:sz w:val="21"/>
          <w:szCs w:val="21"/>
          <w:highlight w:val="none"/>
          <w:lang w:val="en-US" w:eastAsia="zh-CN" w:bidi="ar-SA"/>
        </w:rPr>
        <w:t>日    期</w:t>
      </w:r>
    </w:p>
    <w:p>
      <w:pPr>
        <w:widowControl/>
        <w:spacing w:line="360" w:lineRule="auto"/>
        <w:jc w:val="both"/>
        <w:textAlignment w:val="baseline"/>
        <w:rPr>
          <w:rStyle w:val="13"/>
          <w:rFonts w:ascii="宋体" w:hAnsi="宋体"/>
          <w:kern w:val="2"/>
          <w:sz w:val="21"/>
          <w:szCs w:val="21"/>
          <w:highlight w:val="none"/>
          <w:lang w:val="en-US" w:eastAsia="zh-CN" w:bidi="ar-SA"/>
        </w:rPr>
        <w:sectPr>
          <w:headerReference r:id="rId8" w:type="default"/>
          <w:type w:val="continuous"/>
          <w:pgSz w:w="11906" w:h="16838"/>
          <w:pgMar w:top="1440" w:right="1800" w:bottom="1440" w:left="1800" w:header="851" w:footer="992" w:gutter="0"/>
          <w:lnNumType w:countBy="0"/>
          <w:pgNumType w:fmt="decimal"/>
          <w:cols w:space="720" w:num="1"/>
          <w:vAlign w:val="top"/>
          <w:docGrid w:type="lines" w:linePitch="312" w:charSpace="0"/>
        </w:sectPr>
      </w:pPr>
    </w:p>
    <w:p>
      <w:pPr>
        <w:widowControl/>
        <w:spacing w:line="360" w:lineRule="auto"/>
        <w:jc w:val="both"/>
        <w:textAlignment w:val="baseline"/>
        <w:rPr>
          <w:rStyle w:val="13"/>
          <w:rFonts w:ascii="宋体" w:hAnsi="宋体"/>
          <w:kern w:val="2"/>
          <w:sz w:val="21"/>
          <w:szCs w:val="21"/>
          <w:highlight w:val="none"/>
          <w:lang w:val="en-US" w:eastAsia="zh-CN" w:bidi="ar-SA"/>
        </w:rPr>
      </w:pPr>
    </w:p>
    <w:p>
      <w:pPr>
        <w:widowControl/>
        <w:spacing w:line="360" w:lineRule="auto"/>
        <w:jc w:val="both"/>
        <w:textAlignment w:val="baseline"/>
        <w:rPr>
          <w:rStyle w:val="13"/>
          <w:rFonts w:ascii="宋体" w:hAnsi="宋体"/>
          <w:kern w:val="2"/>
          <w:sz w:val="21"/>
          <w:szCs w:val="21"/>
          <w:highlight w:val="none"/>
          <w:lang w:val="en-US" w:eastAsia="zh-CN" w:bidi="ar-SA"/>
        </w:rPr>
      </w:pPr>
    </w:p>
    <w:p>
      <w:pPr>
        <w:widowControl/>
        <w:spacing w:line="360" w:lineRule="auto"/>
        <w:jc w:val="both"/>
        <w:textAlignment w:val="baseline"/>
        <w:rPr>
          <w:rStyle w:val="13"/>
          <w:rFonts w:ascii="宋体" w:hAnsi="宋体"/>
          <w:kern w:val="2"/>
          <w:sz w:val="21"/>
          <w:szCs w:val="21"/>
          <w:highlight w:val="none"/>
          <w:lang w:val="en-US" w:eastAsia="zh-CN" w:bidi="ar-SA"/>
        </w:rPr>
      </w:pPr>
    </w:p>
    <w:p>
      <w:pPr>
        <w:widowControl/>
        <w:spacing w:line="360" w:lineRule="auto"/>
        <w:jc w:val="both"/>
        <w:textAlignment w:val="baseline"/>
        <w:rPr>
          <w:rStyle w:val="13"/>
          <w:rFonts w:ascii="宋体" w:hAnsi="宋体"/>
          <w:kern w:val="2"/>
          <w:sz w:val="21"/>
          <w:szCs w:val="21"/>
          <w:highlight w:val="none"/>
          <w:lang w:val="en-US" w:eastAsia="zh-CN" w:bidi="ar-SA"/>
        </w:rPr>
      </w:pPr>
    </w:p>
    <w:p>
      <w:pPr>
        <w:widowControl/>
        <w:spacing w:line="360" w:lineRule="auto"/>
        <w:jc w:val="both"/>
        <w:textAlignment w:val="baseline"/>
        <w:rPr>
          <w:rStyle w:val="13"/>
          <w:rFonts w:ascii="宋体" w:hAnsi="宋体"/>
          <w:kern w:val="2"/>
          <w:sz w:val="21"/>
          <w:szCs w:val="21"/>
          <w:highlight w:val="none"/>
          <w:lang w:val="en-US" w:eastAsia="zh-CN" w:bidi="ar-SA"/>
        </w:rPr>
      </w:pPr>
    </w:p>
    <w:p>
      <w:pPr>
        <w:widowControl/>
        <w:spacing w:line="360" w:lineRule="auto"/>
        <w:jc w:val="both"/>
        <w:textAlignment w:val="baseline"/>
        <w:rPr>
          <w:rStyle w:val="13"/>
          <w:rFonts w:ascii="宋体" w:hAnsi="宋体"/>
          <w:kern w:val="2"/>
          <w:sz w:val="21"/>
          <w:szCs w:val="21"/>
          <w:highlight w:val="none"/>
          <w:lang w:val="en-US" w:eastAsia="zh-CN" w:bidi="ar-SA"/>
        </w:rPr>
      </w:pPr>
    </w:p>
    <w:p>
      <w:pPr>
        <w:widowControl/>
        <w:spacing w:line="360" w:lineRule="auto"/>
        <w:jc w:val="both"/>
        <w:textAlignment w:val="baseline"/>
        <w:rPr>
          <w:rStyle w:val="13"/>
          <w:rFonts w:ascii="宋体" w:hAnsi="宋体"/>
          <w:kern w:val="2"/>
          <w:sz w:val="21"/>
          <w:szCs w:val="21"/>
          <w:highlight w:val="none"/>
          <w:lang w:val="en-US" w:eastAsia="zh-CN" w:bidi="ar-SA"/>
        </w:rPr>
      </w:pPr>
    </w:p>
    <w:p>
      <w:pPr>
        <w:widowControl/>
        <w:spacing w:line="360" w:lineRule="auto"/>
        <w:jc w:val="both"/>
        <w:textAlignment w:val="baseline"/>
        <w:rPr>
          <w:rStyle w:val="13"/>
          <w:rFonts w:ascii="宋体" w:hAnsi="宋体"/>
          <w:kern w:val="2"/>
          <w:sz w:val="24"/>
          <w:szCs w:val="24"/>
          <w:highlight w:val="none"/>
          <w:lang w:val="en-US" w:eastAsia="zh-CN" w:bidi="ar-SA"/>
        </w:rPr>
      </w:pPr>
      <w:r>
        <w:rPr>
          <w:rStyle w:val="13"/>
          <w:rFonts w:ascii="宋体" w:hAnsi="宋体"/>
          <w:kern w:val="2"/>
          <w:sz w:val="21"/>
          <w:szCs w:val="21"/>
          <w:highlight w:val="none"/>
          <w:lang w:val="en-US" w:eastAsia="zh-CN" w:bidi="ar-SA"/>
        </w:rPr>
        <w:t>附件9：投标产品明细表</w:t>
      </w:r>
    </w:p>
    <w:p>
      <w:pPr>
        <w:widowControl/>
        <w:spacing w:line="360" w:lineRule="auto"/>
        <w:jc w:val="both"/>
        <w:textAlignment w:val="baseline"/>
        <w:rPr>
          <w:rStyle w:val="13"/>
          <w:rFonts w:ascii="宋体" w:hAnsi="宋体"/>
          <w:b/>
          <w:kern w:val="2"/>
          <w:sz w:val="28"/>
          <w:szCs w:val="28"/>
          <w:highlight w:val="none"/>
          <w:lang w:val="en-US" w:eastAsia="zh-CN" w:bidi="ar-SA"/>
        </w:rPr>
      </w:pPr>
    </w:p>
    <w:p>
      <w:pPr>
        <w:widowControl/>
        <w:spacing w:line="360" w:lineRule="auto"/>
        <w:jc w:val="center"/>
        <w:textAlignment w:val="baseline"/>
        <w:rPr>
          <w:rStyle w:val="13"/>
          <w:rFonts w:ascii="宋体" w:hAnsi="宋体"/>
          <w:b/>
          <w:kern w:val="2"/>
          <w:sz w:val="28"/>
          <w:szCs w:val="28"/>
          <w:highlight w:val="none"/>
          <w:lang w:val="en-US" w:eastAsia="zh-CN" w:bidi="ar-SA"/>
        </w:rPr>
      </w:pPr>
      <w:r>
        <w:rPr>
          <w:rStyle w:val="13"/>
          <w:rFonts w:ascii="宋体" w:hAnsi="宋体"/>
          <w:b/>
          <w:kern w:val="2"/>
          <w:sz w:val="28"/>
          <w:szCs w:val="28"/>
          <w:highlight w:val="none"/>
          <w:lang w:val="en-US" w:eastAsia="zh-CN" w:bidi="ar-SA"/>
        </w:rPr>
        <w:t>投标产品明细表</w:t>
      </w: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4"/>
          <w:szCs w:val="24"/>
          <w:highlight w:val="none"/>
          <w:lang w:val="en-US" w:eastAsia="zh-CN" w:bidi="ar-SA"/>
        </w:rPr>
        <w:t xml:space="preserve">                            </w:t>
      </w:r>
      <w:r>
        <w:rPr>
          <w:rStyle w:val="13"/>
          <w:rFonts w:ascii="宋体" w:hAnsi="宋体"/>
          <w:kern w:val="2"/>
          <w:sz w:val="21"/>
          <w:szCs w:val="21"/>
          <w:highlight w:val="none"/>
          <w:lang w:val="en-US" w:eastAsia="zh-CN" w:bidi="ar-SA"/>
        </w:rPr>
        <w:t xml:space="preserve">            单位：元（人民币）</w:t>
      </w:r>
    </w:p>
    <w:tbl>
      <w:tblPr>
        <w:tblStyle w:val="10"/>
        <w:tblW w:w="9378"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48"/>
        <w:gridCol w:w="1360"/>
        <w:gridCol w:w="1347"/>
        <w:gridCol w:w="1738"/>
        <w:gridCol w:w="1322"/>
        <w:gridCol w:w="878"/>
        <w:gridCol w:w="878"/>
        <w:gridCol w:w="90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948" w:type="dxa"/>
            <w:tcBorders>
              <w:top w:val="double" w:color="000000" w:sz="4" w:space="0"/>
              <w:left w:val="double" w:color="000000" w:sz="4"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序号</w:t>
            </w:r>
          </w:p>
        </w:tc>
        <w:tc>
          <w:tcPr>
            <w:tcW w:w="1360" w:type="dxa"/>
            <w:tcBorders>
              <w:top w:val="double" w:color="000000" w:sz="4" w:space="0"/>
              <w:left w:val="single" w:color="000000" w:sz="4"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产品名称</w:t>
            </w:r>
          </w:p>
        </w:tc>
        <w:tc>
          <w:tcPr>
            <w:tcW w:w="1347" w:type="dxa"/>
            <w:tcBorders>
              <w:top w:val="double" w:color="000000" w:sz="4" w:space="0"/>
              <w:left w:val="single" w:color="000000" w:sz="6" w:space="0"/>
              <w:bottom w:val="single" w:color="000000" w:sz="6" w:space="0"/>
              <w:right w:val="sing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规格、型号</w:t>
            </w:r>
          </w:p>
        </w:tc>
        <w:tc>
          <w:tcPr>
            <w:tcW w:w="1738" w:type="dxa"/>
            <w:tcBorders>
              <w:top w:val="double" w:color="000000" w:sz="4" w:space="0"/>
              <w:left w:val="single" w:color="000000" w:sz="6" w:space="0"/>
              <w:bottom w:val="single" w:color="000000" w:sz="6" w:space="0"/>
              <w:right w:val="sing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配置</w:t>
            </w:r>
          </w:p>
        </w:tc>
        <w:tc>
          <w:tcPr>
            <w:tcW w:w="1322" w:type="dxa"/>
            <w:tcBorders>
              <w:top w:val="double" w:color="000000" w:sz="4" w:space="0"/>
              <w:left w:val="single" w:color="000000" w:sz="4" w:space="0"/>
              <w:bottom w:val="single" w:color="000000" w:sz="6" w:space="0"/>
              <w:right w:val="sing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产地</w:t>
            </w:r>
          </w:p>
        </w:tc>
        <w:tc>
          <w:tcPr>
            <w:tcW w:w="878" w:type="dxa"/>
            <w:tcBorders>
              <w:top w:val="double" w:color="000000" w:sz="4" w:space="0"/>
              <w:left w:val="single" w:color="000000" w:sz="4"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数量</w:t>
            </w:r>
          </w:p>
        </w:tc>
        <w:tc>
          <w:tcPr>
            <w:tcW w:w="878" w:type="dxa"/>
            <w:tcBorders>
              <w:top w:val="double" w:color="000000" w:sz="4" w:space="0"/>
              <w:left w:val="single" w:color="000000" w:sz="6" w:space="0"/>
              <w:bottom w:val="single" w:color="000000" w:sz="6" w:space="0"/>
              <w:right w:val="single" w:color="000000" w:sz="6"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单价</w:t>
            </w:r>
          </w:p>
        </w:tc>
        <w:tc>
          <w:tcPr>
            <w:tcW w:w="907" w:type="dxa"/>
            <w:tcBorders>
              <w:top w:val="double" w:color="000000" w:sz="4" w:space="0"/>
              <w:left w:val="single" w:color="000000" w:sz="6" w:space="0"/>
              <w:bottom w:val="single" w:color="000000" w:sz="6" w:space="0"/>
              <w:right w:val="doub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总价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948" w:type="dxa"/>
            <w:tcBorders>
              <w:top w:val="single" w:color="000000" w:sz="6" w:space="0"/>
              <w:left w:val="doub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60" w:type="dxa"/>
            <w:tcBorders>
              <w:top w:val="single" w:color="000000" w:sz="6" w:space="0"/>
              <w:left w:val="sing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47" w:type="dxa"/>
            <w:tcBorders>
              <w:top w:val="single" w:color="000000" w:sz="6" w:space="0"/>
              <w:left w:val="single" w:color="000000" w:sz="6"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738" w:type="dxa"/>
            <w:tcBorders>
              <w:top w:val="single" w:color="000000" w:sz="6" w:space="0"/>
              <w:left w:val="single" w:color="000000" w:sz="6"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22" w:type="dxa"/>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8" w:type="dxa"/>
            <w:tcBorders>
              <w:top w:val="single" w:color="000000" w:sz="6" w:space="0"/>
              <w:left w:val="sing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907" w:type="dxa"/>
            <w:tcBorders>
              <w:top w:val="single" w:color="000000" w:sz="6" w:space="0"/>
              <w:left w:val="single" w:color="000000" w:sz="6" w:space="0"/>
              <w:bottom w:val="single" w:color="000000" w:sz="6" w:space="0"/>
              <w:right w:val="doub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948" w:type="dxa"/>
            <w:tcBorders>
              <w:top w:val="single" w:color="000000" w:sz="6" w:space="0"/>
              <w:left w:val="doub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60" w:type="dxa"/>
            <w:tcBorders>
              <w:top w:val="single" w:color="000000" w:sz="6" w:space="0"/>
              <w:left w:val="sing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47" w:type="dxa"/>
            <w:tcBorders>
              <w:top w:val="single" w:color="000000" w:sz="6" w:space="0"/>
              <w:left w:val="single" w:color="000000" w:sz="6"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738" w:type="dxa"/>
            <w:tcBorders>
              <w:top w:val="single" w:color="000000" w:sz="6" w:space="0"/>
              <w:left w:val="single" w:color="000000" w:sz="6"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22" w:type="dxa"/>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8" w:type="dxa"/>
            <w:tcBorders>
              <w:top w:val="single" w:color="000000" w:sz="6" w:space="0"/>
              <w:left w:val="sing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907" w:type="dxa"/>
            <w:tcBorders>
              <w:top w:val="single" w:color="000000" w:sz="6" w:space="0"/>
              <w:left w:val="single" w:color="000000" w:sz="6" w:space="0"/>
              <w:bottom w:val="single" w:color="000000" w:sz="6" w:space="0"/>
              <w:right w:val="doub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948" w:type="dxa"/>
            <w:tcBorders>
              <w:top w:val="single" w:color="000000" w:sz="6" w:space="0"/>
              <w:left w:val="doub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60" w:type="dxa"/>
            <w:tcBorders>
              <w:top w:val="single" w:color="000000" w:sz="6" w:space="0"/>
              <w:left w:val="sing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47" w:type="dxa"/>
            <w:tcBorders>
              <w:top w:val="single" w:color="000000" w:sz="6" w:space="0"/>
              <w:left w:val="single" w:color="000000" w:sz="6"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738" w:type="dxa"/>
            <w:tcBorders>
              <w:top w:val="single" w:color="000000" w:sz="6" w:space="0"/>
              <w:left w:val="single" w:color="000000" w:sz="6"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22" w:type="dxa"/>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8" w:type="dxa"/>
            <w:tcBorders>
              <w:top w:val="single" w:color="000000" w:sz="6" w:space="0"/>
              <w:left w:val="sing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907" w:type="dxa"/>
            <w:tcBorders>
              <w:top w:val="single" w:color="000000" w:sz="6" w:space="0"/>
              <w:left w:val="single" w:color="000000" w:sz="6" w:space="0"/>
              <w:bottom w:val="single" w:color="000000" w:sz="6" w:space="0"/>
              <w:right w:val="doub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948" w:type="dxa"/>
            <w:tcBorders>
              <w:top w:val="single" w:color="000000" w:sz="6" w:space="0"/>
              <w:left w:val="doub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60" w:type="dxa"/>
            <w:tcBorders>
              <w:top w:val="single" w:color="000000" w:sz="6" w:space="0"/>
              <w:left w:val="sing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47" w:type="dxa"/>
            <w:tcBorders>
              <w:top w:val="single" w:color="000000" w:sz="6" w:space="0"/>
              <w:left w:val="single" w:color="000000" w:sz="6"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738" w:type="dxa"/>
            <w:tcBorders>
              <w:top w:val="single" w:color="000000" w:sz="6" w:space="0"/>
              <w:left w:val="single" w:color="000000" w:sz="6"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22" w:type="dxa"/>
            <w:tcBorders>
              <w:top w:val="single" w:color="000000" w:sz="6" w:space="0"/>
              <w:left w:val="single" w:color="000000" w:sz="4" w:space="0"/>
              <w:bottom w:val="single" w:color="000000" w:sz="6"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8" w:type="dxa"/>
            <w:tcBorders>
              <w:top w:val="single" w:color="000000" w:sz="6" w:space="0"/>
              <w:left w:val="single" w:color="000000" w:sz="4"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8" w:type="dxa"/>
            <w:tcBorders>
              <w:top w:val="single" w:color="000000" w:sz="6" w:space="0"/>
              <w:left w:val="single" w:color="000000" w:sz="6" w:space="0"/>
              <w:bottom w:val="single" w:color="000000" w:sz="6"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907" w:type="dxa"/>
            <w:tcBorders>
              <w:top w:val="single" w:color="000000" w:sz="6" w:space="0"/>
              <w:left w:val="single" w:color="000000" w:sz="6" w:space="0"/>
              <w:bottom w:val="single" w:color="000000" w:sz="6" w:space="0"/>
              <w:right w:val="doub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948" w:type="dxa"/>
            <w:tcBorders>
              <w:top w:val="single" w:color="000000" w:sz="6" w:space="0"/>
              <w:left w:val="double" w:color="000000" w:sz="4" w:space="0"/>
              <w:bottom w:val="double" w:color="000000" w:sz="4"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w:t>
            </w:r>
          </w:p>
        </w:tc>
        <w:tc>
          <w:tcPr>
            <w:tcW w:w="1360" w:type="dxa"/>
            <w:tcBorders>
              <w:top w:val="single" w:color="000000" w:sz="6" w:space="0"/>
              <w:left w:val="single" w:color="000000" w:sz="4" w:space="0"/>
              <w:bottom w:val="double" w:color="000000" w:sz="4"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47" w:type="dxa"/>
            <w:tcBorders>
              <w:top w:val="single" w:color="000000" w:sz="6" w:space="0"/>
              <w:left w:val="single" w:color="000000" w:sz="6" w:space="0"/>
              <w:bottom w:val="double" w:color="000000" w:sz="4"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738" w:type="dxa"/>
            <w:tcBorders>
              <w:top w:val="single" w:color="000000" w:sz="6" w:space="0"/>
              <w:left w:val="single" w:color="000000" w:sz="6" w:space="0"/>
              <w:bottom w:val="double" w:color="000000" w:sz="4"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1322" w:type="dxa"/>
            <w:tcBorders>
              <w:top w:val="single" w:color="000000" w:sz="6" w:space="0"/>
              <w:left w:val="single" w:color="000000" w:sz="4" w:space="0"/>
              <w:bottom w:val="double" w:color="000000" w:sz="4"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8" w:type="dxa"/>
            <w:tcBorders>
              <w:top w:val="single" w:color="000000" w:sz="6" w:space="0"/>
              <w:left w:val="single" w:color="000000" w:sz="4" w:space="0"/>
              <w:bottom w:val="double" w:color="000000" w:sz="4"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878" w:type="dxa"/>
            <w:tcBorders>
              <w:top w:val="single" w:color="000000" w:sz="6" w:space="0"/>
              <w:left w:val="single" w:color="000000" w:sz="6" w:space="0"/>
              <w:bottom w:val="double" w:color="000000" w:sz="4" w:space="0"/>
              <w:right w:val="single" w:color="000000" w:sz="6"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c>
          <w:tcPr>
            <w:tcW w:w="907" w:type="dxa"/>
            <w:tcBorders>
              <w:top w:val="single" w:color="000000" w:sz="6" w:space="0"/>
              <w:left w:val="single" w:color="000000" w:sz="6" w:space="0"/>
              <w:bottom w:val="double" w:color="000000" w:sz="4" w:space="0"/>
              <w:right w:val="doub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00" w:hRule="atLeast"/>
          <w:jc w:val="center"/>
        </w:trPr>
        <w:tc>
          <w:tcPr>
            <w:tcW w:w="3655" w:type="dxa"/>
            <w:gridSpan w:val="3"/>
            <w:tcBorders>
              <w:top w:val="double" w:color="000000" w:sz="4" w:space="0"/>
              <w:left w:val="double" w:color="000000" w:sz="4" w:space="0"/>
              <w:bottom w:val="double" w:color="000000" w:sz="4"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报价合计</w:t>
            </w:r>
          </w:p>
        </w:tc>
        <w:tc>
          <w:tcPr>
            <w:tcW w:w="5723" w:type="dxa"/>
            <w:gridSpan w:val="5"/>
            <w:tcBorders>
              <w:top w:val="double" w:color="000000" w:sz="4" w:space="0"/>
              <w:left w:val="single" w:color="000000" w:sz="6" w:space="0"/>
              <w:bottom w:val="double" w:color="000000" w:sz="4" w:space="0"/>
              <w:right w:val="doub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p>
        </w:tc>
      </w:tr>
    </w:tbl>
    <w:p>
      <w:pPr>
        <w:widowControl/>
        <w:spacing w:line="360" w:lineRule="auto"/>
        <w:jc w:val="both"/>
        <w:textAlignment w:val="baseline"/>
        <w:rPr>
          <w:rStyle w:val="13"/>
          <w:rFonts w:ascii="宋体" w:hAnsi="宋体"/>
          <w:b/>
          <w:kern w:val="2"/>
          <w:sz w:val="21"/>
          <w:szCs w:val="21"/>
          <w:highlight w:val="none"/>
          <w:lang w:val="en-US" w:eastAsia="zh-CN" w:bidi="ar-SA"/>
        </w:rPr>
      </w:pPr>
    </w:p>
    <w:p>
      <w:pPr>
        <w:widowControl/>
        <w:spacing w:line="360" w:lineRule="auto"/>
        <w:jc w:val="both"/>
        <w:textAlignment w:val="baseline"/>
        <w:rPr>
          <w:rStyle w:val="13"/>
          <w:rFonts w:ascii="宋体" w:hAnsi="宋体"/>
          <w:b/>
          <w:kern w:val="2"/>
          <w:sz w:val="21"/>
          <w:szCs w:val="21"/>
          <w:highlight w:val="none"/>
          <w:lang w:val="en-US" w:eastAsia="zh-CN" w:bidi="ar-SA"/>
        </w:rPr>
      </w:pPr>
    </w:p>
    <w:p>
      <w:pPr>
        <w:snapToGrid w:val="0"/>
        <w:spacing w:line="360" w:lineRule="auto"/>
        <w:ind w:firstLine="3937" w:firstLineChars="1875"/>
        <w:jc w:val="left"/>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投标单位（盖公章）：</w:t>
      </w:r>
    </w:p>
    <w:p>
      <w:pPr>
        <w:snapToGrid w:val="0"/>
        <w:spacing w:line="360" w:lineRule="auto"/>
        <w:ind w:firstLine="3937" w:firstLineChars="1875"/>
        <w:jc w:val="left"/>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法定代表人或其授权代表（签字）：</w:t>
      </w:r>
    </w:p>
    <w:p>
      <w:pPr>
        <w:snapToGrid w:val="0"/>
        <w:spacing w:line="360" w:lineRule="auto"/>
        <w:ind w:firstLine="3937" w:firstLineChars="1875"/>
        <w:jc w:val="left"/>
        <w:textAlignment w:val="baseline"/>
        <w:rPr>
          <w:rStyle w:val="13"/>
          <w:rFonts w:ascii="宋体" w:hAnsi="宋体"/>
          <w:kern w:val="2"/>
          <w:sz w:val="24"/>
          <w:szCs w:val="24"/>
          <w:highlight w:val="none"/>
          <w:lang w:val="en-US" w:eastAsia="zh-CN" w:bidi="ar-SA"/>
        </w:rPr>
        <w:sectPr>
          <w:headerReference r:id="rId9" w:type="default"/>
          <w:type w:val="continuous"/>
          <w:pgSz w:w="11906" w:h="16838"/>
          <w:pgMar w:top="1440" w:right="1800" w:bottom="1440" w:left="1800" w:header="851" w:footer="992" w:gutter="0"/>
          <w:lnNumType w:countBy="0"/>
          <w:pgNumType w:fmt="decimal"/>
          <w:cols w:space="720" w:num="1"/>
          <w:vAlign w:val="top"/>
          <w:docGrid w:linePitch="312" w:charSpace="0"/>
        </w:sectPr>
      </w:pPr>
      <w:r>
        <w:rPr>
          <w:rStyle w:val="13"/>
          <w:rFonts w:ascii="宋体" w:hAnsi="宋体"/>
          <w:kern w:val="2"/>
          <w:sz w:val="21"/>
          <w:szCs w:val="21"/>
          <w:highlight w:val="none"/>
          <w:lang w:val="en-US" w:eastAsia="zh-CN" w:bidi="ar-SA"/>
        </w:rPr>
        <w:t>日    期：</w:t>
      </w:r>
    </w:p>
    <w:p>
      <w:pPr>
        <w:widowControl/>
        <w:snapToGrid w:val="0"/>
        <w:spacing w:line="360" w:lineRule="auto"/>
        <w:ind w:firstLine="5617" w:firstLineChars="2675"/>
        <w:jc w:val="left"/>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附件10：技术规范偏离表</w:t>
      </w:r>
    </w:p>
    <w:p>
      <w:pPr>
        <w:widowControl/>
        <w:spacing w:line="360" w:lineRule="auto"/>
        <w:jc w:val="center"/>
        <w:textAlignment w:val="baseline"/>
        <w:rPr>
          <w:rStyle w:val="13"/>
          <w:rFonts w:ascii="宋体" w:hAnsi="宋体"/>
          <w:b/>
          <w:kern w:val="2"/>
          <w:sz w:val="28"/>
          <w:szCs w:val="28"/>
          <w:highlight w:val="none"/>
          <w:lang w:val="en-US" w:eastAsia="zh-CN" w:bidi="ar-SA"/>
        </w:rPr>
      </w:pPr>
      <w:r>
        <w:rPr>
          <w:rStyle w:val="13"/>
          <w:rFonts w:ascii="宋体" w:hAnsi="宋体"/>
          <w:b/>
          <w:kern w:val="2"/>
          <w:sz w:val="28"/>
          <w:szCs w:val="28"/>
          <w:highlight w:val="none"/>
          <w:lang w:val="en-US" w:eastAsia="zh-CN" w:bidi="ar-SA"/>
        </w:rPr>
        <w:t>技术规范偏离表</w:t>
      </w: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 xml:space="preserve">招标编号：                                                    项目名称：                                 </w:t>
      </w:r>
    </w:p>
    <w:tbl>
      <w:tblPr>
        <w:tblStyle w:val="10"/>
        <w:tblW w:w="13454" w:type="dxa"/>
        <w:jc w:val="center"/>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0" w:type="dxa"/>
          <w:bottom w:w="0" w:type="dxa"/>
          <w:right w:w="0" w:type="dxa"/>
        </w:tblCellMar>
      </w:tblPr>
      <w:tblGrid>
        <w:gridCol w:w="1179"/>
        <w:gridCol w:w="1653"/>
        <w:gridCol w:w="3831"/>
        <w:gridCol w:w="3897"/>
        <w:gridCol w:w="2894"/>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49" w:hRule="atLeast"/>
          <w:jc w:val="center"/>
        </w:trPr>
        <w:tc>
          <w:tcPr>
            <w:tcW w:w="1179" w:type="dxa"/>
            <w:tcBorders>
              <w:top w:val="double" w:color="000000" w:sz="4" w:space="0"/>
              <w:left w:val="double" w:color="000000" w:sz="4"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序号</w:t>
            </w:r>
          </w:p>
        </w:tc>
        <w:tc>
          <w:tcPr>
            <w:tcW w:w="1653" w:type="dxa"/>
            <w:tcBorders>
              <w:top w:val="double" w:color="000000" w:sz="4" w:space="0"/>
              <w:left w:val="single" w:color="000000" w:sz="6" w:space="0"/>
              <w:bottom w:val="single" w:color="000000" w:sz="6" w:space="0"/>
              <w:right w:val="single" w:color="000000" w:sz="6" w:space="0"/>
            </w:tcBorders>
            <w:vAlign w:val="center"/>
          </w:tcPr>
          <w:p>
            <w:pPr>
              <w:spacing w:after="60" w:line="360" w:lineRule="auto"/>
              <w:ind w:left="63" w:right="63" w:rightChars="30"/>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货物、设备名称</w:t>
            </w:r>
          </w:p>
        </w:tc>
        <w:tc>
          <w:tcPr>
            <w:tcW w:w="3831" w:type="dxa"/>
            <w:tcBorders>
              <w:top w:val="double" w:color="000000" w:sz="4"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招标文件提出的技术参数、规格、配置及相关技术要求</w:t>
            </w:r>
          </w:p>
        </w:tc>
        <w:tc>
          <w:tcPr>
            <w:tcW w:w="3897" w:type="dxa"/>
            <w:tcBorders>
              <w:top w:val="double" w:color="000000" w:sz="4"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投标货物</w:t>
            </w:r>
            <w:r>
              <w:rPr>
                <w:rStyle w:val="13"/>
                <w:rFonts w:hint="eastAsia" w:ascii="宋体" w:hAnsi="宋体"/>
                <w:kern w:val="2"/>
                <w:sz w:val="21"/>
                <w:szCs w:val="21"/>
                <w:highlight w:val="none"/>
                <w:lang w:val="en-US" w:eastAsia="zh-CN" w:bidi="ar-SA"/>
              </w:rPr>
              <w:t>或</w:t>
            </w:r>
            <w:r>
              <w:rPr>
                <w:rStyle w:val="13"/>
                <w:rFonts w:ascii="宋体" w:hAnsi="宋体"/>
                <w:kern w:val="2"/>
                <w:sz w:val="21"/>
                <w:szCs w:val="21"/>
                <w:highlight w:val="none"/>
                <w:lang w:val="en-US" w:eastAsia="zh-CN" w:bidi="ar-SA"/>
              </w:rPr>
              <w:t>设备的技术参数、规格、配置及相关技术要求</w:t>
            </w:r>
          </w:p>
        </w:tc>
        <w:tc>
          <w:tcPr>
            <w:tcW w:w="2894" w:type="dxa"/>
            <w:tcBorders>
              <w:top w:val="double" w:color="000000" w:sz="4" w:space="0"/>
              <w:left w:val="single" w:color="000000" w:sz="6" w:space="0"/>
              <w:bottom w:val="single" w:color="000000" w:sz="6" w:space="0"/>
              <w:right w:val="double" w:color="000000" w:sz="4"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（符合/正偏离/负偏离）</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49" w:hRule="atLeast"/>
          <w:jc w:val="center"/>
        </w:trPr>
        <w:tc>
          <w:tcPr>
            <w:tcW w:w="1179" w:type="dxa"/>
            <w:tcBorders>
              <w:top w:val="single" w:color="000000" w:sz="6" w:space="0"/>
              <w:left w:val="double" w:color="000000" w:sz="4"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1653"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31"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97"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2894" w:type="dxa"/>
            <w:tcBorders>
              <w:top w:val="single" w:color="000000" w:sz="6" w:space="0"/>
              <w:left w:val="single" w:color="000000" w:sz="6" w:space="0"/>
              <w:bottom w:val="single" w:color="000000" w:sz="6" w:space="0"/>
              <w:right w:val="double" w:color="000000" w:sz="4"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1179" w:type="dxa"/>
            <w:tcBorders>
              <w:top w:val="single" w:color="000000" w:sz="6" w:space="0"/>
              <w:left w:val="double" w:color="000000" w:sz="4"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1653"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31"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97"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2894" w:type="dxa"/>
            <w:tcBorders>
              <w:top w:val="single" w:color="000000" w:sz="6" w:space="0"/>
              <w:left w:val="single" w:color="000000" w:sz="6" w:space="0"/>
              <w:bottom w:val="single" w:color="000000" w:sz="6" w:space="0"/>
              <w:right w:val="double" w:color="000000" w:sz="4"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49" w:hRule="atLeast"/>
          <w:jc w:val="center"/>
        </w:trPr>
        <w:tc>
          <w:tcPr>
            <w:tcW w:w="1179" w:type="dxa"/>
            <w:tcBorders>
              <w:top w:val="single" w:color="000000" w:sz="6" w:space="0"/>
              <w:left w:val="double" w:color="000000" w:sz="4"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1653"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31"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97"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2894" w:type="dxa"/>
            <w:tcBorders>
              <w:top w:val="single" w:color="000000" w:sz="6" w:space="0"/>
              <w:left w:val="single" w:color="000000" w:sz="6" w:space="0"/>
              <w:bottom w:val="single" w:color="000000" w:sz="6" w:space="0"/>
              <w:right w:val="double" w:color="000000" w:sz="4"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49" w:hRule="atLeast"/>
          <w:jc w:val="center"/>
        </w:trPr>
        <w:tc>
          <w:tcPr>
            <w:tcW w:w="1179" w:type="dxa"/>
            <w:tcBorders>
              <w:top w:val="single" w:color="000000" w:sz="6" w:space="0"/>
              <w:left w:val="double" w:color="000000" w:sz="4"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1653"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31"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97"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2894" w:type="dxa"/>
            <w:tcBorders>
              <w:top w:val="single" w:color="000000" w:sz="6" w:space="0"/>
              <w:left w:val="single" w:color="000000" w:sz="6" w:space="0"/>
              <w:bottom w:val="single" w:color="000000" w:sz="6" w:space="0"/>
              <w:right w:val="double" w:color="000000" w:sz="4"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49" w:hRule="atLeast"/>
          <w:jc w:val="center"/>
        </w:trPr>
        <w:tc>
          <w:tcPr>
            <w:tcW w:w="1179" w:type="dxa"/>
            <w:tcBorders>
              <w:top w:val="single" w:color="000000" w:sz="6" w:space="0"/>
              <w:left w:val="double" w:color="000000" w:sz="4"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1653"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31"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97"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2894" w:type="dxa"/>
            <w:tcBorders>
              <w:top w:val="single" w:color="000000" w:sz="6" w:space="0"/>
              <w:left w:val="single" w:color="000000" w:sz="6" w:space="0"/>
              <w:bottom w:val="single" w:color="000000" w:sz="6" w:space="0"/>
              <w:right w:val="double" w:color="000000" w:sz="4"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49" w:hRule="atLeast"/>
          <w:jc w:val="center"/>
        </w:trPr>
        <w:tc>
          <w:tcPr>
            <w:tcW w:w="1179" w:type="dxa"/>
            <w:tcBorders>
              <w:top w:val="single" w:color="000000" w:sz="6" w:space="0"/>
              <w:left w:val="double" w:color="000000" w:sz="4"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1653"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31"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97"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2894" w:type="dxa"/>
            <w:tcBorders>
              <w:top w:val="single" w:color="000000" w:sz="6" w:space="0"/>
              <w:left w:val="single" w:color="000000" w:sz="6" w:space="0"/>
              <w:bottom w:val="single" w:color="000000" w:sz="6" w:space="0"/>
              <w:right w:val="double" w:color="000000" w:sz="4"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49" w:hRule="atLeast"/>
          <w:jc w:val="center"/>
        </w:trPr>
        <w:tc>
          <w:tcPr>
            <w:tcW w:w="1179" w:type="dxa"/>
            <w:tcBorders>
              <w:top w:val="single" w:color="000000" w:sz="6" w:space="0"/>
              <w:left w:val="double" w:color="000000" w:sz="4"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1653"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31"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97" w:type="dxa"/>
            <w:tcBorders>
              <w:top w:val="single" w:color="000000" w:sz="6" w:space="0"/>
              <w:left w:val="single" w:color="000000" w:sz="6" w:space="0"/>
              <w:bottom w:val="single" w:color="000000" w:sz="6"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2894" w:type="dxa"/>
            <w:tcBorders>
              <w:top w:val="single" w:color="000000" w:sz="6" w:space="0"/>
              <w:left w:val="single" w:color="000000" w:sz="6" w:space="0"/>
              <w:bottom w:val="single" w:color="000000" w:sz="6" w:space="0"/>
              <w:right w:val="double" w:color="000000" w:sz="4"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0" w:type="dxa"/>
            <w:bottom w:w="0" w:type="dxa"/>
            <w:right w:w="0" w:type="dxa"/>
          </w:tblCellMar>
        </w:tblPrEx>
        <w:trPr>
          <w:trHeight w:val="149" w:hRule="atLeast"/>
          <w:jc w:val="center"/>
        </w:trPr>
        <w:tc>
          <w:tcPr>
            <w:tcW w:w="1179" w:type="dxa"/>
            <w:tcBorders>
              <w:top w:val="single" w:color="000000" w:sz="6" w:space="0"/>
              <w:left w:val="double" w:color="000000" w:sz="4" w:space="0"/>
              <w:bottom w:val="double" w:color="000000" w:sz="4"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1653" w:type="dxa"/>
            <w:tcBorders>
              <w:top w:val="single" w:color="000000" w:sz="6" w:space="0"/>
              <w:left w:val="single" w:color="000000" w:sz="6" w:space="0"/>
              <w:bottom w:val="double" w:color="000000" w:sz="4"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31" w:type="dxa"/>
            <w:tcBorders>
              <w:top w:val="single" w:color="000000" w:sz="6" w:space="0"/>
              <w:left w:val="single" w:color="000000" w:sz="6" w:space="0"/>
              <w:bottom w:val="double" w:color="000000" w:sz="4"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position w:val="-20"/>
                <w:sz w:val="21"/>
                <w:szCs w:val="21"/>
                <w:highlight w:val="none"/>
                <w:lang w:val="en-US" w:eastAsia="zh-CN" w:bidi="ar-SA"/>
              </w:rPr>
            </w:pPr>
          </w:p>
        </w:tc>
        <w:tc>
          <w:tcPr>
            <w:tcW w:w="3897" w:type="dxa"/>
            <w:tcBorders>
              <w:top w:val="single" w:color="000000" w:sz="6" w:space="0"/>
              <w:left w:val="single" w:color="000000" w:sz="6" w:space="0"/>
              <w:bottom w:val="double" w:color="000000" w:sz="4" w:space="0"/>
              <w:right w:val="single" w:color="000000" w:sz="6"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c>
          <w:tcPr>
            <w:tcW w:w="2894" w:type="dxa"/>
            <w:tcBorders>
              <w:top w:val="single" w:color="000000" w:sz="6" w:space="0"/>
              <w:left w:val="single" w:color="000000" w:sz="6" w:space="0"/>
              <w:bottom w:val="double" w:color="000000" w:sz="4" w:space="0"/>
              <w:right w:val="double" w:color="000000" w:sz="4" w:space="0"/>
            </w:tcBorders>
            <w:vAlign w:val="center"/>
          </w:tcPr>
          <w:p>
            <w:pPr>
              <w:spacing w:after="60" w:line="360" w:lineRule="auto"/>
              <w:ind w:left="63" w:leftChars="30" w:right="63" w:rightChars="30"/>
              <w:jc w:val="center"/>
              <w:textAlignment w:val="baseline"/>
              <w:rPr>
                <w:rStyle w:val="13"/>
                <w:rFonts w:ascii="宋体" w:hAnsi="宋体"/>
                <w:kern w:val="2"/>
                <w:sz w:val="21"/>
                <w:szCs w:val="21"/>
                <w:highlight w:val="none"/>
                <w:lang w:val="en-US" w:eastAsia="zh-CN" w:bidi="ar-SA"/>
              </w:rPr>
            </w:pPr>
          </w:p>
        </w:tc>
      </w:tr>
    </w:tbl>
    <w:p>
      <w:pPr>
        <w:spacing w:line="360" w:lineRule="auto"/>
        <w:ind w:left="735" w:hanging="735" w:hangingChars="35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 xml:space="preserve">注： </w:t>
      </w:r>
    </w:p>
    <w:p>
      <w:pPr>
        <w:numPr>
          <w:ilvl w:val="0"/>
          <w:numId w:val="17"/>
        </w:numPr>
        <w:tabs>
          <w:tab w:val="left" w:pos="420"/>
        </w:tabs>
        <w:spacing w:line="360" w:lineRule="auto"/>
        <w:ind w:left="420" w:hanging="42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“符合”指与招标文件要求一致，“正偏离”指性能指标高于招标文件的要求；“负偏离”指性能指标低于招标文件的要求。</w:t>
      </w:r>
    </w:p>
    <w:p>
      <w:pPr>
        <w:numPr>
          <w:ilvl w:val="0"/>
          <w:numId w:val="17"/>
        </w:numPr>
        <w:tabs>
          <w:tab w:val="left" w:pos="420"/>
        </w:tabs>
        <w:spacing w:line="360" w:lineRule="auto"/>
        <w:ind w:left="420" w:hanging="420"/>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投标文件中所有条款必须与招标文件技术参数要求一一对应列述。</w:t>
      </w:r>
    </w:p>
    <w:p>
      <w:pPr>
        <w:snapToGrid w:val="0"/>
        <w:spacing w:line="360" w:lineRule="auto"/>
        <w:ind w:firstLine="6772" w:firstLineChars="3225"/>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投标单位（盖公章）：</w:t>
      </w:r>
    </w:p>
    <w:p>
      <w:pPr>
        <w:snapToGrid w:val="0"/>
        <w:spacing w:line="360" w:lineRule="auto"/>
        <w:ind w:firstLine="6772" w:firstLineChars="3225"/>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法定代表人或其授权代表（签字）：</w:t>
      </w:r>
    </w:p>
    <w:p>
      <w:pPr>
        <w:snapToGrid w:val="0"/>
        <w:spacing w:line="360" w:lineRule="auto"/>
        <w:ind w:firstLine="6772" w:firstLineChars="3225"/>
        <w:jc w:val="both"/>
        <w:textAlignment w:val="baseline"/>
        <w:rPr>
          <w:rStyle w:val="13"/>
          <w:rFonts w:ascii="宋体" w:hAnsi="宋体"/>
          <w:kern w:val="2"/>
          <w:sz w:val="21"/>
          <w:szCs w:val="21"/>
          <w:highlight w:val="none"/>
          <w:lang w:val="en-US" w:eastAsia="zh-CN" w:bidi="ar-SA"/>
        </w:rPr>
        <w:sectPr>
          <w:headerReference r:id="rId10" w:type="default"/>
          <w:type w:val="continuous"/>
          <w:pgSz w:w="16838" w:h="11906"/>
          <w:pgMar w:top="1083" w:right="1440" w:bottom="1083" w:left="1440" w:header="850" w:footer="992" w:gutter="0"/>
          <w:lnNumType w:countBy="0"/>
          <w:pgNumType w:fmt="decimal"/>
          <w:cols w:space="720" w:num="1"/>
          <w:vAlign w:val="top"/>
          <w:docGrid w:type="lines" w:linePitch="314" w:charSpace="0"/>
        </w:sectPr>
      </w:pPr>
      <w:r>
        <w:rPr>
          <w:rStyle w:val="13"/>
          <w:rFonts w:ascii="宋体" w:hAnsi="宋体"/>
          <w:kern w:val="2"/>
          <w:sz w:val="21"/>
          <w:szCs w:val="21"/>
          <w:highlight w:val="none"/>
          <w:lang w:val="en-US" w:eastAsia="zh-CN" w:bidi="ar-SA"/>
        </w:rPr>
        <w:t>日    期：</w:t>
      </w:r>
    </w:p>
    <w:p>
      <w:pPr>
        <w:snapToGrid w:val="0"/>
        <w:spacing w:line="360" w:lineRule="auto"/>
        <w:jc w:val="both"/>
        <w:textAlignment w:val="baseline"/>
        <w:rPr>
          <w:rStyle w:val="13"/>
          <w:rFonts w:ascii="宋体" w:hAnsi="宋体"/>
          <w:b/>
          <w:kern w:val="2"/>
          <w:sz w:val="21"/>
          <w:szCs w:val="21"/>
          <w:highlight w:val="none"/>
          <w:lang w:val="en-US" w:eastAsia="zh-CN" w:bidi="ar-SA"/>
        </w:rPr>
      </w:pPr>
      <w:r>
        <w:rPr>
          <w:rStyle w:val="13"/>
          <w:rFonts w:ascii="宋体" w:hAnsi="宋体"/>
          <w:kern w:val="2"/>
          <w:sz w:val="21"/>
          <w:szCs w:val="21"/>
          <w:highlight w:val="none"/>
          <w:lang w:val="en-US" w:eastAsia="zh-CN" w:bidi="ar-SA"/>
        </w:rPr>
        <w:t>附件11：联合体协议书</w:t>
      </w:r>
    </w:p>
    <w:p>
      <w:pPr>
        <w:spacing w:line="360" w:lineRule="auto"/>
        <w:jc w:val="both"/>
        <w:textAlignment w:val="baseline"/>
        <w:rPr>
          <w:rStyle w:val="13"/>
          <w:rFonts w:ascii="宋体" w:hAnsi="宋体"/>
          <w:kern w:val="2"/>
          <w:sz w:val="24"/>
          <w:szCs w:val="24"/>
          <w:highlight w:val="none"/>
          <w:u w:val="single"/>
          <w:lang w:val="en-US" w:eastAsia="zh-CN" w:bidi="ar-SA"/>
        </w:rPr>
      </w:pPr>
    </w:p>
    <w:p>
      <w:pPr>
        <w:spacing w:line="360" w:lineRule="auto"/>
        <w:jc w:val="center"/>
        <w:textAlignment w:val="baseline"/>
        <w:rPr>
          <w:rStyle w:val="13"/>
          <w:kern w:val="2"/>
          <w:sz w:val="24"/>
          <w:highlight w:val="none"/>
          <w:lang w:val="en-US" w:eastAsia="zh-CN" w:bidi="ar-SA"/>
        </w:rPr>
      </w:pPr>
      <w:r>
        <w:rPr>
          <w:rStyle w:val="13"/>
          <w:rFonts w:ascii="宋体" w:hAnsi="宋体"/>
          <w:b/>
          <w:kern w:val="2"/>
          <w:sz w:val="24"/>
          <w:highlight w:val="none"/>
          <w:lang w:val="en-US" w:eastAsia="zh-CN" w:bidi="ar-SA"/>
        </w:rPr>
        <w:t>联合体协议书（本项目不适用）</w:t>
      </w:r>
    </w:p>
    <w:p>
      <w:pPr>
        <w:spacing w:line="360" w:lineRule="auto"/>
        <w:jc w:val="left"/>
        <w:textAlignment w:val="baseline"/>
        <w:rPr>
          <w:rStyle w:val="13"/>
          <w:kern w:val="2"/>
          <w:sz w:val="24"/>
          <w:highlight w:val="none"/>
          <w:lang w:val="en-US" w:eastAsia="zh-CN" w:bidi="ar-SA"/>
        </w:rPr>
      </w:pPr>
    </w:p>
    <w:p>
      <w:pPr>
        <w:spacing w:line="360" w:lineRule="auto"/>
        <w:ind w:firstLine="315" w:firstLineChars="150"/>
        <w:jc w:val="both"/>
        <w:textAlignment w:val="baseline"/>
        <w:rPr>
          <w:rStyle w:val="13"/>
          <w:rFonts w:ascii="宋体" w:hAnsi="宋体" w:cs="Times New Roman"/>
          <w:bCs/>
          <w:kern w:val="2"/>
          <w:sz w:val="21"/>
          <w:szCs w:val="21"/>
          <w:highlight w:val="none"/>
          <w:lang w:val="en-US" w:eastAsia="zh-CN" w:bidi="ar-SA"/>
        </w:rPr>
      </w:pPr>
      <w:r>
        <w:rPr>
          <w:rStyle w:val="13"/>
          <w:rFonts w:ascii="宋体" w:hAnsi="宋体" w:cs="Times New Roman"/>
          <w:bCs/>
          <w:kern w:val="2"/>
          <w:sz w:val="21"/>
          <w:szCs w:val="21"/>
          <w:highlight w:val="none"/>
          <w:lang w:val="en-US" w:eastAsia="zh-CN" w:bidi="ar-SA"/>
        </w:rPr>
        <w:t>（采购人或采购代理机构名称）：</w:t>
      </w:r>
    </w:p>
    <w:p>
      <w:pPr>
        <w:spacing w:line="360" w:lineRule="auto"/>
        <w:ind w:firstLine="315" w:firstLineChars="150"/>
        <w:jc w:val="both"/>
        <w:textAlignment w:val="baseline"/>
        <w:rPr>
          <w:rStyle w:val="13"/>
          <w:rFonts w:ascii="宋体" w:hAnsi="宋体" w:cs="Times New Roman"/>
          <w:bCs/>
          <w:kern w:val="2"/>
          <w:sz w:val="21"/>
          <w:szCs w:val="21"/>
          <w:highlight w:val="none"/>
          <w:lang w:val="en-US" w:eastAsia="zh-CN" w:bidi="ar-SA"/>
        </w:rPr>
      </w:pPr>
      <w:r>
        <w:rPr>
          <w:rStyle w:val="13"/>
          <w:rFonts w:ascii="宋体" w:hAnsi="宋体" w:cs="Times New Roman"/>
          <w:bCs/>
          <w:kern w:val="2"/>
          <w:sz w:val="21"/>
          <w:szCs w:val="21"/>
          <w:highlight w:val="none"/>
          <w:lang w:val="en-US" w:eastAsia="zh-CN" w:bidi="ar-SA"/>
        </w:rPr>
        <w:t>_________与_________及_________就项目编号为_________的招标项目投标有关事宜，经各方充分协商一致，达成如下协议：</w:t>
      </w:r>
    </w:p>
    <w:p>
      <w:pPr>
        <w:spacing w:line="360" w:lineRule="auto"/>
        <w:ind w:firstLine="315" w:firstLineChars="150"/>
        <w:jc w:val="both"/>
        <w:textAlignment w:val="baseline"/>
        <w:rPr>
          <w:rStyle w:val="13"/>
          <w:rFonts w:ascii="宋体" w:hAnsi="宋体" w:cs="Times New Roman"/>
          <w:bCs/>
          <w:kern w:val="2"/>
          <w:sz w:val="21"/>
          <w:szCs w:val="21"/>
          <w:highlight w:val="none"/>
          <w:lang w:val="en-US" w:eastAsia="zh-CN" w:bidi="ar-SA"/>
        </w:rPr>
      </w:pPr>
      <w:r>
        <w:rPr>
          <w:rStyle w:val="13"/>
          <w:rFonts w:ascii="宋体" w:hAnsi="宋体" w:cs="Times New Roman"/>
          <w:bCs/>
          <w:kern w:val="2"/>
          <w:sz w:val="21"/>
          <w:szCs w:val="21"/>
          <w:highlight w:val="none"/>
          <w:lang w:val="en-US" w:eastAsia="zh-CN" w:bidi="ar-SA"/>
        </w:rPr>
        <w:t>一、由_________牵头，_________参加，组成联合体共同进行本招标项目的投标工作。</w:t>
      </w:r>
    </w:p>
    <w:p>
      <w:pPr>
        <w:spacing w:line="360" w:lineRule="auto"/>
        <w:ind w:firstLine="315" w:firstLineChars="150"/>
        <w:jc w:val="both"/>
        <w:textAlignment w:val="baseline"/>
        <w:rPr>
          <w:rStyle w:val="13"/>
          <w:rFonts w:ascii="宋体" w:hAnsi="宋体" w:cs="Times New Roman"/>
          <w:bCs/>
          <w:kern w:val="2"/>
          <w:sz w:val="21"/>
          <w:szCs w:val="21"/>
          <w:highlight w:val="none"/>
          <w:lang w:val="en-US" w:eastAsia="zh-CN" w:bidi="ar-SA"/>
        </w:rPr>
      </w:pPr>
      <w:r>
        <w:rPr>
          <w:rStyle w:val="13"/>
          <w:rFonts w:ascii="宋体" w:hAnsi="宋体" w:cs="Times New Roman"/>
          <w:bCs/>
          <w:kern w:val="2"/>
          <w:sz w:val="21"/>
          <w:szCs w:val="21"/>
          <w:highlight w:val="none"/>
          <w:lang w:val="en-US" w:eastAsia="zh-CN" w:bidi="ar-SA"/>
        </w:rPr>
        <w:t>二、为本次投标的主体单位，联合体以主体方的名义参加投标，联合体中标后，联合体各方共同与招标方签订合同，就本中标项目对招标方承担连带责任。</w:t>
      </w:r>
    </w:p>
    <w:p>
      <w:pPr>
        <w:spacing w:line="360" w:lineRule="auto"/>
        <w:ind w:firstLine="315" w:firstLineChars="150"/>
        <w:jc w:val="both"/>
        <w:textAlignment w:val="baseline"/>
        <w:rPr>
          <w:rStyle w:val="13"/>
          <w:rFonts w:ascii="宋体" w:hAnsi="宋体" w:cs="Times New Roman"/>
          <w:bCs/>
          <w:kern w:val="2"/>
          <w:sz w:val="21"/>
          <w:szCs w:val="21"/>
          <w:highlight w:val="none"/>
          <w:lang w:val="en-US" w:eastAsia="zh-CN" w:bidi="ar-SA"/>
        </w:rPr>
      </w:pPr>
      <w:r>
        <w:rPr>
          <w:rStyle w:val="13"/>
          <w:rFonts w:ascii="宋体" w:hAnsi="宋体" w:cs="Times New Roman"/>
          <w:bCs/>
          <w:kern w:val="2"/>
          <w:sz w:val="21"/>
          <w:szCs w:val="21"/>
          <w:highlight w:val="none"/>
          <w:lang w:val="en-US" w:eastAsia="zh-CN" w:bidi="ar-SA"/>
        </w:rPr>
        <w:t>三、主体方_________负责_________等工作；参加方_________负责_________工作。</w:t>
      </w:r>
    </w:p>
    <w:p>
      <w:pPr>
        <w:spacing w:line="360" w:lineRule="auto"/>
        <w:ind w:firstLine="315" w:firstLineChars="150"/>
        <w:jc w:val="both"/>
        <w:textAlignment w:val="baseline"/>
        <w:rPr>
          <w:rStyle w:val="13"/>
          <w:rFonts w:ascii="宋体" w:hAnsi="宋体" w:cs="Times New Roman"/>
          <w:bCs/>
          <w:kern w:val="2"/>
          <w:sz w:val="21"/>
          <w:szCs w:val="21"/>
          <w:highlight w:val="none"/>
          <w:lang w:val="en-US" w:eastAsia="zh-CN" w:bidi="ar-SA"/>
        </w:rPr>
      </w:pPr>
      <w:r>
        <w:rPr>
          <w:rStyle w:val="13"/>
          <w:rFonts w:ascii="宋体" w:hAnsi="宋体" w:cs="Times New Roman"/>
          <w:bCs/>
          <w:kern w:val="2"/>
          <w:sz w:val="21"/>
          <w:szCs w:val="21"/>
          <w:highlight w:val="none"/>
          <w:lang w:val="en-US" w:eastAsia="zh-CN" w:bidi="ar-SA"/>
        </w:rPr>
        <w:t>四、_________负责_________工作，具体工作范围、内容以合同为准。</w:t>
      </w:r>
    </w:p>
    <w:p>
      <w:pPr>
        <w:spacing w:line="360" w:lineRule="auto"/>
        <w:ind w:firstLine="315" w:firstLineChars="150"/>
        <w:jc w:val="both"/>
        <w:textAlignment w:val="baseline"/>
        <w:rPr>
          <w:rStyle w:val="13"/>
          <w:rFonts w:ascii="宋体" w:hAnsi="宋体" w:cs="Times New Roman"/>
          <w:bCs/>
          <w:kern w:val="2"/>
          <w:sz w:val="21"/>
          <w:szCs w:val="21"/>
          <w:highlight w:val="none"/>
          <w:lang w:val="en-US" w:eastAsia="zh-CN" w:bidi="ar-SA"/>
        </w:rPr>
      </w:pPr>
      <w:r>
        <w:rPr>
          <w:rStyle w:val="13"/>
          <w:rFonts w:ascii="宋体" w:hAnsi="宋体" w:cs="Times New Roman"/>
          <w:bCs/>
          <w:kern w:val="2"/>
          <w:sz w:val="21"/>
          <w:szCs w:val="21"/>
          <w:highlight w:val="none"/>
          <w:lang w:val="en-US" w:eastAsia="zh-CN" w:bidi="ar-SA"/>
        </w:rPr>
        <w:t>五、_________负责_________等工作，具体工作范围、内容以合同为准。</w:t>
      </w:r>
    </w:p>
    <w:p>
      <w:pPr>
        <w:spacing w:line="360" w:lineRule="auto"/>
        <w:ind w:firstLine="315" w:firstLineChars="150"/>
        <w:jc w:val="both"/>
        <w:textAlignment w:val="baseline"/>
        <w:rPr>
          <w:rStyle w:val="13"/>
          <w:rFonts w:ascii="宋体" w:hAnsi="宋体" w:cs="Times New Roman"/>
          <w:bCs/>
          <w:kern w:val="2"/>
          <w:sz w:val="21"/>
          <w:szCs w:val="21"/>
          <w:highlight w:val="none"/>
          <w:lang w:val="en-US" w:eastAsia="zh-CN" w:bidi="ar-SA"/>
        </w:rPr>
      </w:pPr>
      <w:r>
        <w:rPr>
          <w:rStyle w:val="13"/>
          <w:rFonts w:ascii="宋体" w:hAnsi="宋体" w:cs="Times New Roman"/>
          <w:bCs/>
          <w:kern w:val="2"/>
          <w:sz w:val="21"/>
          <w:szCs w:val="21"/>
          <w:highlight w:val="none"/>
          <w:lang w:val="en-US" w:eastAsia="zh-CN" w:bidi="ar-SA"/>
        </w:rPr>
        <w:t>六、各方对于分享项目成果和知识产权的约定为：_________。</w:t>
      </w:r>
    </w:p>
    <w:p>
      <w:pPr>
        <w:spacing w:line="360" w:lineRule="auto"/>
        <w:ind w:firstLine="315" w:firstLineChars="150"/>
        <w:jc w:val="both"/>
        <w:textAlignment w:val="baseline"/>
        <w:rPr>
          <w:rStyle w:val="13"/>
          <w:rFonts w:ascii="宋体" w:hAnsi="宋体" w:cs="Times New Roman"/>
          <w:bCs/>
          <w:kern w:val="2"/>
          <w:sz w:val="21"/>
          <w:szCs w:val="21"/>
          <w:highlight w:val="none"/>
          <w:lang w:val="en-US" w:eastAsia="zh-CN" w:bidi="ar-SA"/>
        </w:rPr>
      </w:pPr>
      <w:r>
        <w:rPr>
          <w:rStyle w:val="13"/>
          <w:rFonts w:ascii="宋体" w:hAnsi="宋体" w:cs="Times New Roman"/>
          <w:bCs/>
          <w:kern w:val="2"/>
          <w:sz w:val="21"/>
          <w:szCs w:val="21"/>
          <w:highlight w:val="none"/>
          <w:lang w:val="en-US" w:eastAsia="zh-CN" w:bidi="ar-SA"/>
        </w:rPr>
        <w:t>七、各方的责任、权利、义务，在中标后经各方协商后报招标方同意另行签订协议或合同。</w:t>
      </w:r>
    </w:p>
    <w:p>
      <w:pPr>
        <w:spacing w:line="360" w:lineRule="auto"/>
        <w:ind w:firstLine="315" w:firstLineChars="150"/>
        <w:jc w:val="both"/>
        <w:textAlignment w:val="baseline"/>
        <w:rPr>
          <w:rStyle w:val="13"/>
          <w:rFonts w:ascii="宋体" w:hAnsi="宋体" w:cs="Times New Roman"/>
          <w:bCs/>
          <w:kern w:val="2"/>
          <w:sz w:val="21"/>
          <w:szCs w:val="21"/>
          <w:highlight w:val="none"/>
          <w:lang w:val="en-US" w:eastAsia="zh-CN" w:bidi="ar-SA"/>
        </w:rPr>
      </w:pPr>
      <w:r>
        <w:rPr>
          <w:rStyle w:val="13"/>
          <w:rFonts w:ascii="宋体" w:hAnsi="宋体" w:cs="Times New Roman"/>
          <w:bCs/>
          <w:kern w:val="2"/>
          <w:sz w:val="21"/>
          <w:szCs w:val="21"/>
          <w:highlight w:val="none"/>
          <w:lang w:val="en-US" w:eastAsia="zh-CN" w:bidi="ar-SA"/>
        </w:rPr>
        <w:t>八、各方不得再以自己名义在本项目中单独投标。联合投标的项目责任人不能作为其它联合体或单独投标单位的项目组成员。因发生上述问题导致联合体投标成为废标，联合体的其他成员可追究违约行为。</w:t>
      </w:r>
    </w:p>
    <w:p>
      <w:pPr>
        <w:spacing w:line="360" w:lineRule="auto"/>
        <w:ind w:firstLine="315" w:firstLineChars="150"/>
        <w:jc w:val="both"/>
        <w:textAlignment w:val="baseline"/>
        <w:rPr>
          <w:rStyle w:val="13"/>
          <w:rFonts w:ascii="宋体" w:hAnsi="宋体" w:cs="Times New Roman"/>
          <w:bCs/>
          <w:kern w:val="2"/>
          <w:sz w:val="21"/>
          <w:szCs w:val="21"/>
          <w:highlight w:val="none"/>
          <w:lang w:val="en-US" w:eastAsia="zh-CN" w:bidi="ar-SA"/>
        </w:rPr>
      </w:pPr>
      <w:r>
        <w:rPr>
          <w:rStyle w:val="13"/>
          <w:rFonts w:ascii="宋体" w:hAnsi="宋体" w:cs="Times New Roman"/>
          <w:bCs/>
          <w:kern w:val="2"/>
          <w:sz w:val="21"/>
          <w:szCs w:val="21"/>
          <w:highlight w:val="none"/>
          <w:lang w:val="en-US" w:eastAsia="zh-CN" w:bidi="ar-SA"/>
        </w:rPr>
        <w:t>主体方（公章）：_________              参加方（公章）：_________</w:t>
      </w:r>
    </w:p>
    <w:p>
      <w:pPr>
        <w:spacing w:line="360" w:lineRule="auto"/>
        <w:ind w:firstLine="315" w:firstLineChars="150"/>
        <w:jc w:val="both"/>
        <w:textAlignment w:val="baseline"/>
        <w:rPr>
          <w:rStyle w:val="13"/>
          <w:rFonts w:ascii="宋体" w:hAnsi="宋体" w:cs="Times New Roman"/>
          <w:bCs/>
          <w:kern w:val="2"/>
          <w:sz w:val="21"/>
          <w:szCs w:val="21"/>
          <w:highlight w:val="none"/>
          <w:lang w:val="en-US" w:eastAsia="zh-CN" w:bidi="ar-SA"/>
        </w:rPr>
      </w:pPr>
      <w:r>
        <w:rPr>
          <w:rStyle w:val="13"/>
          <w:rFonts w:ascii="宋体" w:hAnsi="宋体" w:cs="Times New Roman"/>
          <w:bCs/>
          <w:kern w:val="2"/>
          <w:sz w:val="21"/>
          <w:szCs w:val="21"/>
          <w:highlight w:val="none"/>
          <w:lang w:val="en-US" w:eastAsia="zh-CN" w:bidi="ar-SA"/>
        </w:rPr>
        <w:t xml:space="preserve">法定代表人（签字）：_________          法定代表人（签字）：__________ </w:t>
      </w:r>
    </w:p>
    <w:p>
      <w:pPr>
        <w:spacing w:line="360" w:lineRule="auto"/>
        <w:ind w:firstLine="315" w:firstLineChars="150"/>
        <w:jc w:val="both"/>
        <w:textAlignment w:val="baseline"/>
        <w:rPr>
          <w:rStyle w:val="13"/>
          <w:rFonts w:ascii="宋体" w:hAnsi="宋体" w:cs="Times New Roman"/>
          <w:bCs/>
          <w:kern w:val="2"/>
          <w:sz w:val="21"/>
          <w:szCs w:val="21"/>
          <w:highlight w:val="none"/>
          <w:lang w:val="en-US" w:eastAsia="zh-CN" w:bidi="ar-SA"/>
        </w:rPr>
      </w:pPr>
      <w:r>
        <w:rPr>
          <w:rStyle w:val="13"/>
          <w:rFonts w:ascii="宋体" w:hAnsi="宋体" w:cs="Times New Roman"/>
          <w:bCs/>
          <w:kern w:val="2"/>
          <w:sz w:val="21"/>
          <w:szCs w:val="21"/>
          <w:highlight w:val="none"/>
          <w:lang w:val="en-US" w:eastAsia="zh-CN" w:bidi="ar-SA"/>
        </w:rPr>
        <w:t>_________年____月____日                _________年____月____日</w:t>
      </w:r>
    </w:p>
    <w:p>
      <w:pPr>
        <w:spacing w:line="360" w:lineRule="auto"/>
        <w:jc w:val="left"/>
        <w:textAlignment w:val="baseline"/>
        <w:rPr>
          <w:rStyle w:val="13"/>
          <w:rFonts w:ascii="宋体" w:hAnsi="宋体" w:cs="Times New Roman"/>
          <w:bCs/>
          <w:kern w:val="2"/>
          <w:sz w:val="21"/>
          <w:szCs w:val="21"/>
          <w:highlight w:val="none"/>
          <w:lang w:val="en-US" w:eastAsia="zh-CN" w:bidi="ar-SA"/>
        </w:rPr>
      </w:pPr>
      <w:r>
        <w:rPr>
          <w:rStyle w:val="13"/>
          <w:rFonts w:ascii="宋体" w:hAnsi="宋体" w:cs="Times New Roman"/>
          <w:bCs/>
          <w:kern w:val="2"/>
          <w:sz w:val="21"/>
          <w:szCs w:val="21"/>
          <w:highlight w:val="none"/>
          <w:lang w:val="en-US" w:eastAsia="zh-CN" w:bidi="ar-SA"/>
        </w:rPr>
        <w:br w:type="page"/>
      </w:r>
    </w:p>
    <w:p>
      <w:pPr>
        <w:spacing w:line="360" w:lineRule="auto"/>
        <w:jc w:val="left"/>
        <w:textAlignment w:val="baseline"/>
        <w:rPr>
          <w:rStyle w:val="13"/>
          <w:kern w:val="2"/>
          <w:sz w:val="24"/>
          <w:highlight w:val="none"/>
          <w:lang w:val="en-US" w:eastAsia="zh-CN" w:bidi="ar-SA"/>
        </w:rPr>
      </w:pPr>
      <w:r>
        <w:rPr>
          <w:rStyle w:val="13"/>
          <w:rFonts w:ascii="宋体" w:hAnsi="宋体" w:cs="Times New Roman"/>
          <w:bCs/>
          <w:kern w:val="2"/>
          <w:sz w:val="21"/>
          <w:szCs w:val="21"/>
          <w:highlight w:val="none"/>
          <w:lang w:val="en-US" w:eastAsia="zh-CN" w:bidi="ar-SA"/>
        </w:rPr>
        <w:t>附件 12：中小企业声明函</w:t>
      </w:r>
    </w:p>
    <w:p>
      <w:pPr>
        <w:spacing w:line="360" w:lineRule="auto"/>
        <w:jc w:val="left"/>
        <w:textAlignment w:val="baseline"/>
        <w:rPr>
          <w:rStyle w:val="13"/>
          <w:kern w:val="2"/>
          <w:sz w:val="24"/>
          <w:highlight w:val="none"/>
          <w:lang w:val="en-US" w:eastAsia="zh-CN" w:bidi="ar-SA"/>
        </w:rPr>
      </w:pPr>
    </w:p>
    <w:p>
      <w:pPr>
        <w:spacing w:line="360" w:lineRule="auto"/>
        <w:jc w:val="left"/>
        <w:textAlignment w:val="baseline"/>
        <w:rPr>
          <w:rStyle w:val="13"/>
          <w:kern w:val="2"/>
          <w:sz w:val="24"/>
          <w:highlight w:val="none"/>
          <w:lang w:val="en-US" w:eastAsia="zh-CN" w:bidi="ar-SA"/>
        </w:rPr>
      </w:pPr>
    </w:p>
    <w:p>
      <w:pPr>
        <w:spacing w:line="360" w:lineRule="auto"/>
        <w:jc w:val="left"/>
        <w:textAlignment w:val="baseline"/>
        <w:rPr>
          <w:rStyle w:val="13"/>
          <w:kern w:val="2"/>
          <w:sz w:val="24"/>
          <w:highlight w:val="none"/>
          <w:lang w:val="en-US" w:eastAsia="zh-CN" w:bidi="ar-SA"/>
        </w:rPr>
      </w:pPr>
    </w:p>
    <w:p>
      <w:pPr>
        <w:spacing w:line="360" w:lineRule="auto"/>
        <w:ind w:left="3560"/>
        <w:jc w:val="left"/>
        <w:textAlignment w:val="baseline"/>
        <w:rPr>
          <w:rStyle w:val="13"/>
          <w:kern w:val="2"/>
          <w:sz w:val="24"/>
          <w:highlight w:val="none"/>
          <w:lang w:val="en-US" w:eastAsia="zh-CN" w:bidi="ar-SA"/>
        </w:rPr>
      </w:pPr>
      <w:r>
        <w:rPr>
          <w:rStyle w:val="13"/>
          <w:rFonts w:ascii="宋体" w:hAnsi="宋体"/>
          <w:b/>
          <w:kern w:val="2"/>
          <w:sz w:val="24"/>
          <w:highlight w:val="none"/>
          <w:lang w:val="en-US" w:eastAsia="zh-CN" w:bidi="ar-SA"/>
        </w:rPr>
        <w:t>中小企业声明函</w:t>
      </w:r>
    </w:p>
    <w:p>
      <w:pPr>
        <w:spacing w:line="360" w:lineRule="auto"/>
        <w:jc w:val="left"/>
        <w:textAlignment w:val="baseline"/>
        <w:rPr>
          <w:rStyle w:val="13"/>
          <w:kern w:val="2"/>
          <w:sz w:val="24"/>
          <w:highlight w:val="none"/>
          <w:lang w:val="en-US" w:eastAsia="zh-CN" w:bidi="ar-SA"/>
        </w:rPr>
      </w:pPr>
    </w:p>
    <w:p>
      <w:pPr>
        <w:spacing w:line="360" w:lineRule="auto"/>
        <w:jc w:val="left"/>
        <w:textAlignment w:val="baseline"/>
        <w:rPr>
          <w:rStyle w:val="13"/>
          <w:kern w:val="2"/>
          <w:sz w:val="24"/>
          <w:highlight w:val="none"/>
          <w:lang w:val="en-US" w:eastAsia="zh-CN" w:bidi="ar-SA"/>
        </w:rPr>
      </w:pPr>
    </w:p>
    <w:p>
      <w:pPr>
        <w:spacing w:line="360" w:lineRule="auto"/>
        <w:jc w:val="left"/>
        <w:textAlignment w:val="baseline"/>
        <w:rPr>
          <w:rStyle w:val="13"/>
          <w:kern w:val="2"/>
          <w:sz w:val="24"/>
          <w:highlight w:val="none"/>
          <w:lang w:val="en-US" w:eastAsia="zh-CN" w:bidi="ar-SA"/>
        </w:rPr>
      </w:pPr>
    </w:p>
    <w:p>
      <w:pPr>
        <w:spacing w:line="360" w:lineRule="auto"/>
        <w:ind w:left="420"/>
        <w:jc w:val="left"/>
        <w:textAlignment w:val="baseline"/>
        <w:rPr>
          <w:rStyle w:val="13"/>
          <w:kern w:val="2"/>
          <w:sz w:val="21"/>
          <w:szCs w:val="21"/>
          <w:highlight w:val="none"/>
          <w:lang w:val="en-US" w:eastAsia="zh-CN" w:bidi="ar-SA"/>
        </w:rPr>
      </w:pPr>
      <w:r>
        <w:rPr>
          <w:rStyle w:val="13"/>
          <w:rFonts w:ascii="宋体" w:hAnsi="宋体"/>
          <w:kern w:val="2"/>
          <w:sz w:val="21"/>
          <w:szCs w:val="21"/>
          <w:highlight w:val="none"/>
          <w:lang w:val="en-US" w:eastAsia="zh-CN" w:bidi="ar-SA"/>
        </w:rPr>
        <w:t>本公司郑重声明，根据《政府采购促进中小企业发展暂行办法》（财库〔2011〕181 号）的</w:t>
      </w:r>
    </w:p>
    <w:p>
      <w:pPr>
        <w:spacing w:line="360" w:lineRule="auto"/>
        <w:jc w:val="left"/>
        <w:textAlignment w:val="baseline"/>
        <w:rPr>
          <w:rStyle w:val="13"/>
          <w:kern w:val="2"/>
          <w:sz w:val="21"/>
          <w:szCs w:val="21"/>
          <w:highlight w:val="none"/>
          <w:lang w:val="en-US" w:eastAsia="zh-CN" w:bidi="ar-SA"/>
        </w:rPr>
      </w:pPr>
      <w:r>
        <w:rPr>
          <w:rStyle w:val="13"/>
          <w:rFonts w:ascii="宋体" w:hAnsi="宋体"/>
          <w:kern w:val="2"/>
          <w:sz w:val="21"/>
          <w:szCs w:val="21"/>
          <w:highlight w:val="none"/>
          <w:lang w:val="en-US" w:eastAsia="zh-CN" w:bidi="ar-SA"/>
        </w:rPr>
        <w:t>规定，本公司为______（请填写：中型、小型、微型）企业。即，本公司同时满足以下条件：</w:t>
      </w:r>
    </w:p>
    <w:p>
      <w:pPr>
        <w:numPr>
          <w:ilvl w:val="0"/>
          <w:numId w:val="12"/>
        </w:numPr>
        <w:tabs>
          <w:tab w:val="left" w:pos="0"/>
          <w:tab w:val="left" w:pos="840"/>
        </w:tabs>
        <w:spacing w:line="360" w:lineRule="auto"/>
        <w:ind w:left="840" w:firstLine="420" w:firstLineChars="200"/>
        <w:jc w:val="left"/>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根据《工业和信息化部、国家统计局、国家发展和改革委员会、财政部关于印发中小企业划型标准规定的通知》（工信部联企业〔2011〕300 号）规定的划分标准，本公司为______（请填写：中型、小型、微型）企业。</w:t>
      </w:r>
    </w:p>
    <w:p>
      <w:pPr>
        <w:spacing w:line="360" w:lineRule="auto"/>
        <w:ind w:firstLine="420"/>
        <w:jc w:val="left"/>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2. 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20"/>
        <w:jc w:val="left"/>
        <w:textAlignment w:val="baseline"/>
        <w:rPr>
          <w:rStyle w:val="13"/>
          <w:kern w:val="2"/>
          <w:sz w:val="21"/>
          <w:szCs w:val="21"/>
          <w:highlight w:val="none"/>
          <w:lang w:val="en-US" w:eastAsia="zh-CN" w:bidi="ar-SA"/>
        </w:rPr>
      </w:pPr>
      <w:r>
        <w:rPr>
          <w:rStyle w:val="13"/>
          <w:rFonts w:ascii="宋体" w:hAnsi="宋体"/>
          <w:kern w:val="2"/>
          <w:sz w:val="21"/>
          <w:szCs w:val="21"/>
          <w:highlight w:val="none"/>
          <w:lang w:val="en-US" w:eastAsia="zh-CN" w:bidi="ar-SA"/>
        </w:rPr>
        <w:t>本公司对上述声明的真实性负责。如有虚假，将依法承担相应责任。</w:t>
      </w:r>
    </w:p>
    <w:p>
      <w:pPr>
        <w:spacing w:line="360" w:lineRule="auto"/>
        <w:jc w:val="left"/>
        <w:textAlignment w:val="baseline"/>
        <w:rPr>
          <w:rStyle w:val="13"/>
          <w:kern w:val="2"/>
          <w:sz w:val="21"/>
          <w:szCs w:val="21"/>
          <w:highlight w:val="none"/>
          <w:lang w:val="en-US" w:eastAsia="zh-CN" w:bidi="ar-SA"/>
        </w:rPr>
      </w:pPr>
    </w:p>
    <w:p>
      <w:pPr>
        <w:spacing w:line="360" w:lineRule="auto"/>
        <w:jc w:val="left"/>
        <w:textAlignment w:val="baseline"/>
        <w:rPr>
          <w:rStyle w:val="13"/>
          <w:kern w:val="2"/>
          <w:sz w:val="21"/>
          <w:szCs w:val="21"/>
          <w:highlight w:val="none"/>
          <w:lang w:val="en-US" w:eastAsia="zh-CN" w:bidi="ar-SA"/>
        </w:rPr>
      </w:pPr>
    </w:p>
    <w:p>
      <w:pPr>
        <w:spacing w:line="360" w:lineRule="auto"/>
        <w:jc w:val="left"/>
        <w:textAlignment w:val="baseline"/>
        <w:rPr>
          <w:rStyle w:val="13"/>
          <w:kern w:val="2"/>
          <w:sz w:val="21"/>
          <w:szCs w:val="21"/>
          <w:highlight w:val="none"/>
          <w:lang w:val="en-US" w:eastAsia="zh-CN" w:bidi="ar-SA"/>
        </w:rPr>
      </w:pPr>
    </w:p>
    <w:p>
      <w:pPr>
        <w:spacing w:line="360" w:lineRule="auto"/>
        <w:jc w:val="left"/>
        <w:textAlignment w:val="baseline"/>
        <w:rPr>
          <w:rStyle w:val="13"/>
          <w:kern w:val="2"/>
          <w:sz w:val="21"/>
          <w:szCs w:val="21"/>
          <w:highlight w:val="none"/>
          <w:lang w:val="en-US" w:eastAsia="zh-CN" w:bidi="ar-SA"/>
        </w:rPr>
      </w:pPr>
    </w:p>
    <w:p>
      <w:pPr>
        <w:spacing w:line="360" w:lineRule="auto"/>
        <w:jc w:val="left"/>
        <w:textAlignment w:val="baseline"/>
        <w:rPr>
          <w:rStyle w:val="13"/>
          <w:kern w:val="2"/>
          <w:sz w:val="21"/>
          <w:szCs w:val="21"/>
          <w:highlight w:val="none"/>
          <w:lang w:val="en-US" w:eastAsia="zh-CN" w:bidi="ar-SA"/>
        </w:rPr>
      </w:pPr>
    </w:p>
    <w:p>
      <w:pPr>
        <w:spacing w:line="360" w:lineRule="auto"/>
        <w:jc w:val="left"/>
        <w:textAlignment w:val="baseline"/>
        <w:rPr>
          <w:rStyle w:val="13"/>
          <w:kern w:val="2"/>
          <w:sz w:val="21"/>
          <w:szCs w:val="21"/>
          <w:highlight w:val="none"/>
          <w:lang w:val="en-US" w:eastAsia="zh-CN" w:bidi="ar-SA"/>
        </w:rPr>
      </w:pPr>
    </w:p>
    <w:p>
      <w:pPr>
        <w:spacing w:line="360" w:lineRule="auto"/>
        <w:ind w:left="3300"/>
        <w:jc w:val="left"/>
        <w:textAlignment w:val="baseline"/>
        <w:rPr>
          <w:rStyle w:val="13"/>
          <w:kern w:val="2"/>
          <w:sz w:val="21"/>
          <w:szCs w:val="21"/>
          <w:highlight w:val="none"/>
          <w:lang w:val="en-US" w:eastAsia="zh-CN" w:bidi="ar-SA"/>
        </w:rPr>
      </w:pPr>
      <w:r>
        <w:rPr>
          <w:rStyle w:val="13"/>
          <w:rFonts w:ascii="宋体" w:hAnsi="宋体"/>
          <w:kern w:val="2"/>
          <w:sz w:val="21"/>
          <w:szCs w:val="21"/>
          <w:highlight w:val="none"/>
          <w:lang w:val="en-US" w:eastAsia="zh-CN" w:bidi="ar-SA"/>
        </w:rPr>
        <w:t>投标单位（盖公章）：</w:t>
      </w:r>
    </w:p>
    <w:p>
      <w:pPr>
        <w:spacing w:line="360" w:lineRule="auto"/>
        <w:jc w:val="left"/>
        <w:textAlignment w:val="baseline"/>
        <w:rPr>
          <w:rStyle w:val="13"/>
          <w:kern w:val="2"/>
          <w:sz w:val="21"/>
          <w:szCs w:val="21"/>
          <w:highlight w:val="none"/>
          <w:lang w:val="en-US" w:eastAsia="zh-CN" w:bidi="ar-SA"/>
        </w:rPr>
      </w:pPr>
    </w:p>
    <w:p>
      <w:pPr>
        <w:spacing w:line="360" w:lineRule="auto"/>
        <w:ind w:left="3300"/>
        <w:jc w:val="left"/>
        <w:textAlignment w:val="baseline"/>
        <w:rPr>
          <w:rStyle w:val="13"/>
          <w:kern w:val="2"/>
          <w:sz w:val="21"/>
          <w:szCs w:val="21"/>
          <w:highlight w:val="none"/>
          <w:lang w:val="en-US" w:eastAsia="zh-CN" w:bidi="ar-SA"/>
        </w:rPr>
      </w:pPr>
      <w:r>
        <w:rPr>
          <w:rStyle w:val="13"/>
          <w:rFonts w:ascii="宋体" w:hAnsi="宋体"/>
          <w:kern w:val="2"/>
          <w:sz w:val="21"/>
          <w:szCs w:val="21"/>
          <w:highlight w:val="none"/>
          <w:lang w:val="en-US" w:eastAsia="zh-CN" w:bidi="ar-SA"/>
        </w:rPr>
        <w:t>法定代表人或其授权代表（签字）：</w:t>
      </w:r>
    </w:p>
    <w:p>
      <w:pPr>
        <w:spacing w:line="360" w:lineRule="auto"/>
        <w:jc w:val="left"/>
        <w:textAlignment w:val="baseline"/>
        <w:rPr>
          <w:rStyle w:val="13"/>
          <w:kern w:val="2"/>
          <w:sz w:val="21"/>
          <w:szCs w:val="21"/>
          <w:highlight w:val="none"/>
          <w:lang w:val="en-US" w:eastAsia="zh-CN" w:bidi="ar-SA"/>
        </w:rPr>
      </w:pPr>
    </w:p>
    <w:p>
      <w:pPr>
        <w:tabs>
          <w:tab w:val="left" w:pos="3920"/>
        </w:tabs>
        <w:spacing w:line="360" w:lineRule="auto"/>
        <w:ind w:left="3300"/>
        <w:jc w:val="left"/>
        <w:textAlignment w:val="baseline"/>
        <w:rPr>
          <w:rStyle w:val="13"/>
          <w:kern w:val="2"/>
          <w:sz w:val="24"/>
          <w:highlight w:val="none"/>
          <w:lang w:val="en-US" w:eastAsia="zh-CN" w:bidi="ar-SA"/>
        </w:rPr>
        <w:sectPr>
          <w:headerReference r:id="rId11" w:type="default"/>
          <w:type w:val="continuous"/>
          <w:pgSz w:w="11900" w:h="16838"/>
          <w:pgMar w:top="1374" w:right="1280" w:bottom="1440" w:left="1700" w:header="720" w:footer="720" w:gutter="0"/>
          <w:lnNumType w:countBy="0"/>
          <w:pgNumType w:fmt="decimal"/>
          <w:cols w:space="720" w:num="1"/>
          <w:vAlign w:val="top"/>
          <w:docGrid w:linePitch="0" w:charSpace="0"/>
        </w:sectPr>
      </w:pPr>
      <w:r>
        <w:rPr>
          <w:rStyle w:val="13"/>
          <w:rFonts w:ascii="宋体" w:hAnsi="宋体"/>
          <w:kern w:val="2"/>
          <w:sz w:val="21"/>
          <w:szCs w:val="21"/>
          <w:highlight w:val="none"/>
          <w:lang w:val="en-US" w:eastAsia="zh-CN" w:bidi="ar-SA"/>
        </w:rPr>
        <w:t>日</w:t>
      </w:r>
      <w:r>
        <w:rPr>
          <w:rStyle w:val="13"/>
          <w:kern w:val="2"/>
          <w:sz w:val="21"/>
          <w:szCs w:val="21"/>
          <w:highlight w:val="none"/>
          <w:lang w:val="en-US" w:eastAsia="zh-CN" w:bidi="ar-SA"/>
        </w:rPr>
        <w:tab/>
      </w:r>
      <w:r>
        <w:rPr>
          <w:rStyle w:val="13"/>
          <w:rFonts w:ascii="宋体" w:hAnsi="宋体"/>
          <w:kern w:val="2"/>
          <w:sz w:val="21"/>
          <w:szCs w:val="21"/>
          <w:highlight w:val="none"/>
          <w:lang w:val="en-US" w:eastAsia="zh-CN" w:bidi="ar-SA"/>
        </w:rPr>
        <w:t>期：</w:t>
      </w:r>
    </w:p>
    <w:p>
      <w:pPr>
        <w:tabs>
          <w:tab w:val="left" w:pos="3920"/>
        </w:tabs>
        <w:spacing w:line="360" w:lineRule="auto"/>
        <w:ind w:left="3300"/>
        <w:jc w:val="left"/>
        <w:textAlignment w:val="baseline"/>
        <w:rPr>
          <w:rStyle w:val="13"/>
          <w:rFonts w:ascii="宋体" w:hAnsi="宋体"/>
          <w:kern w:val="2"/>
          <w:sz w:val="21"/>
          <w:szCs w:val="21"/>
          <w:highlight w:val="none"/>
          <w:lang w:val="en-US" w:eastAsia="zh-CN" w:bidi="ar-SA"/>
        </w:rPr>
      </w:pP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附件13：售后服务的内容及措施</w:t>
      </w:r>
    </w:p>
    <w:p>
      <w:pPr>
        <w:spacing w:line="360" w:lineRule="auto"/>
        <w:jc w:val="both"/>
        <w:textAlignment w:val="baseline"/>
        <w:rPr>
          <w:rStyle w:val="13"/>
          <w:rFonts w:ascii="宋体" w:hAnsi="宋体"/>
          <w:kern w:val="2"/>
          <w:sz w:val="21"/>
          <w:szCs w:val="21"/>
          <w:highlight w:val="none"/>
          <w:lang w:val="en-US" w:eastAsia="zh-CN" w:bidi="ar-SA"/>
        </w:rPr>
      </w:pPr>
    </w:p>
    <w:p>
      <w:pPr>
        <w:spacing w:line="360" w:lineRule="auto"/>
        <w:jc w:val="both"/>
        <w:textAlignment w:val="baseline"/>
        <w:rPr>
          <w:rStyle w:val="13"/>
          <w:rFonts w:ascii="宋体" w:hAnsi="宋体"/>
          <w:kern w:val="2"/>
          <w:sz w:val="21"/>
          <w:szCs w:val="21"/>
          <w:highlight w:val="none"/>
          <w:lang w:val="en-US" w:eastAsia="zh-CN" w:bidi="ar-SA"/>
        </w:rPr>
      </w:pPr>
    </w:p>
    <w:p>
      <w:pPr>
        <w:spacing w:line="360" w:lineRule="auto"/>
        <w:jc w:val="both"/>
        <w:textAlignment w:val="baseline"/>
        <w:rPr>
          <w:rStyle w:val="13"/>
          <w:rFonts w:ascii="宋体" w:hAnsi="宋体"/>
          <w:kern w:val="2"/>
          <w:sz w:val="21"/>
          <w:szCs w:val="21"/>
          <w:highlight w:val="none"/>
          <w:lang w:val="en-US" w:eastAsia="zh-CN" w:bidi="ar-SA"/>
        </w:rPr>
      </w:pPr>
    </w:p>
    <w:p>
      <w:pPr>
        <w:spacing w:line="360" w:lineRule="auto"/>
        <w:jc w:val="both"/>
        <w:textAlignment w:val="baseline"/>
        <w:rPr>
          <w:rStyle w:val="13"/>
          <w:rFonts w:ascii="宋体" w:hAnsi="宋体"/>
          <w:kern w:val="2"/>
          <w:sz w:val="21"/>
          <w:szCs w:val="21"/>
          <w:highlight w:val="none"/>
          <w:lang w:val="en-US" w:eastAsia="zh-CN" w:bidi="ar-SA"/>
        </w:rPr>
      </w:pPr>
    </w:p>
    <w:p>
      <w:pPr>
        <w:spacing w:line="360" w:lineRule="auto"/>
        <w:jc w:val="center"/>
        <w:textAlignment w:val="baseline"/>
        <w:rPr>
          <w:rStyle w:val="13"/>
          <w:rFonts w:ascii="宋体" w:hAnsi="宋体"/>
          <w:kern w:val="2"/>
          <w:sz w:val="21"/>
          <w:szCs w:val="21"/>
          <w:highlight w:val="none"/>
          <w:lang w:val="en-US" w:eastAsia="zh-CN" w:bidi="ar-SA"/>
        </w:rPr>
      </w:pPr>
    </w:p>
    <w:p>
      <w:pPr>
        <w:spacing w:line="360" w:lineRule="auto"/>
        <w:jc w:val="center"/>
        <w:textAlignment w:val="baseline"/>
        <w:rPr>
          <w:rStyle w:val="13"/>
          <w:rFonts w:ascii="宋体" w:hAnsi="宋体"/>
          <w:kern w:val="2"/>
          <w:sz w:val="21"/>
          <w:szCs w:val="21"/>
          <w:highlight w:val="none"/>
          <w:lang w:val="en-US" w:eastAsia="zh-CN" w:bidi="ar-SA"/>
        </w:rPr>
      </w:pPr>
    </w:p>
    <w:p>
      <w:pPr>
        <w:spacing w:line="360" w:lineRule="auto"/>
        <w:jc w:val="center"/>
        <w:textAlignment w:val="baseline"/>
        <w:rPr>
          <w:rStyle w:val="13"/>
          <w:rFonts w:ascii="宋体" w:hAnsi="宋体"/>
          <w:kern w:val="2"/>
          <w:sz w:val="21"/>
          <w:szCs w:val="21"/>
          <w:highlight w:val="none"/>
          <w:lang w:val="en-US" w:eastAsia="zh-CN" w:bidi="ar-SA"/>
        </w:rPr>
      </w:pPr>
    </w:p>
    <w:p>
      <w:pPr>
        <w:spacing w:line="360" w:lineRule="auto"/>
        <w:jc w:val="center"/>
        <w:textAlignment w:val="baseline"/>
        <w:rPr>
          <w:rStyle w:val="13"/>
          <w:rFonts w:ascii="宋体" w:hAnsi="宋体"/>
          <w:kern w:val="2"/>
          <w:sz w:val="21"/>
          <w:szCs w:val="21"/>
          <w:highlight w:val="none"/>
          <w:lang w:val="en-US" w:eastAsia="zh-CN" w:bidi="ar-SA"/>
        </w:rPr>
      </w:pPr>
    </w:p>
    <w:p>
      <w:pPr>
        <w:spacing w:line="360" w:lineRule="auto"/>
        <w:jc w:val="center"/>
        <w:textAlignment w:val="baseline"/>
        <w:rPr>
          <w:rStyle w:val="13"/>
          <w:rFonts w:ascii="宋体" w:hAnsi="宋体"/>
          <w:kern w:val="2"/>
          <w:sz w:val="21"/>
          <w:szCs w:val="21"/>
          <w:highlight w:val="none"/>
          <w:lang w:val="en-US" w:eastAsia="zh-CN" w:bidi="ar-SA"/>
        </w:rPr>
      </w:pPr>
    </w:p>
    <w:p>
      <w:pPr>
        <w:spacing w:line="360" w:lineRule="auto"/>
        <w:jc w:val="center"/>
        <w:textAlignment w:val="baseline"/>
        <w:rPr>
          <w:rStyle w:val="13"/>
          <w:rFonts w:ascii="宋体" w:hAnsi="宋体"/>
          <w:kern w:val="2"/>
          <w:sz w:val="21"/>
          <w:szCs w:val="21"/>
          <w:highlight w:val="none"/>
          <w:lang w:val="en-US" w:eastAsia="zh-CN" w:bidi="ar-SA"/>
        </w:rPr>
      </w:pPr>
    </w:p>
    <w:p>
      <w:pPr>
        <w:spacing w:line="360" w:lineRule="auto"/>
        <w:jc w:val="center"/>
        <w:textAlignment w:val="baseline"/>
        <w:rPr>
          <w:rStyle w:val="13"/>
          <w:rFonts w:ascii="宋体" w:hAnsi="宋体"/>
          <w:kern w:val="2"/>
          <w:sz w:val="21"/>
          <w:szCs w:val="21"/>
          <w:highlight w:val="none"/>
          <w:lang w:val="en-US" w:eastAsia="zh-CN" w:bidi="ar-SA"/>
        </w:rPr>
      </w:pPr>
    </w:p>
    <w:p>
      <w:pPr>
        <w:spacing w:line="360" w:lineRule="auto"/>
        <w:jc w:val="center"/>
        <w:textAlignment w:val="baseline"/>
        <w:rPr>
          <w:rStyle w:val="13"/>
          <w:rFonts w:ascii="宋体" w:hAnsi="宋体"/>
          <w:kern w:val="2"/>
          <w:sz w:val="21"/>
          <w:szCs w:val="21"/>
          <w:highlight w:val="none"/>
          <w:lang w:val="en-US" w:eastAsia="zh-CN" w:bidi="ar-SA"/>
        </w:rPr>
      </w:pPr>
    </w:p>
    <w:p>
      <w:pPr>
        <w:spacing w:line="360" w:lineRule="auto"/>
        <w:jc w:val="center"/>
        <w:textAlignment w:val="baseline"/>
        <w:rPr>
          <w:rStyle w:val="13"/>
          <w:rFonts w:ascii="宋体" w:hAnsi="宋体"/>
          <w:kern w:val="2"/>
          <w:sz w:val="21"/>
          <w:szCs w:val="21"/>
          <w:highlight w:val="none"/>
          <w:lang w:val="en-US" w:eastAsia="zh-CN" w:bidi="ar-SA"/>
        </w:rPr>
      </w:pPr>
    </w:p>
    <w:p>
      <w:pPr>
        <w:spacing w:line="360" w:lineRule="auto"/>
        <w:jc w:val="both"/>
        <w:textAlignment w:val="baseline"/>
        <w:rPr>
          <w:rStyle w:val="13"/>
          <w:rFonts w:ascii="宋体" w:hAnsi="宋体"/>
          <w:kern w:val="2"/>
          <w:sz w:val="21"/>
          <w:szCs w:val="21"/>
          <w:highlight w:val="none"/>
          <w:lang w:val="en-US" w:eastAsia="zh-CN" w:bidi="ar-SA"/>
        </w:rPr>
      </w:pPr>
    </w:p>
    <w:p>
      <w:pPr>
        <w:spacing w:line="360" w:lineRule="auto"/>
        <w:jc w:val="both"/>
        <w:textAlignment w:val="baseline"/>
        <w:rPr>
          <w:rStyle w:val="13"/>
          <w:rFonts w:ascii="宋体" w:hAnsi="宋体"/>
          <w:kern w:val="2"/>
          <w:sz w:val="21"/>
          <w:szCs w:val="21"/>
          <w:highlight w:val="none"/>
          <w:lang w:val="en-US" w:eastAsia="zh-CN" w:bidi="ar-SA"/>
        </w:rPr>
      </w:pPr>
    </w:p>
    <w:p>
      <w:pPr>
        <w:spacing w:line="360" w:lineRule="auto"/>
        <w:jc w:val="both"/>
        <w:textAlignment w:val="baseline"/>
        <w:rPr>
          <w:rStyle w:val="13"/>
          <w:rFonts w:ascii="宋体" w:hAnsi="宋体"/>
          <w:kern w:val="2"/>
          <w:sz w:val="21"/>
          <w:szCs w:val="21"/>
          <w:highlight w:val="none"/>
          <w:lang w:val="en-US" w:eastAsia="zh-CN" w:bidi="ar-SA"/>
        </w:rPr>
      </w:pPr>
    </w:p>
    <w:p>
      <w:pPr>
        <w:spacing w:line="360" w:lineRule="auto"/>
        <w:jc w:val="both"/>
        <w:textAlignment w:val="baseline"/>
        <w:rPr>
          <w:rStyle w:val="13"/>
          <w:rFonts w:ascii="宋体" w:hAnsi="宋体"/>
          <w:kern w:val="2"/>
          <w:sz w:val="21"/>
          <w:szCs w:val="21"/>
          <w:highlight w:val="none"/>
          <w:lang w:val="en-US" w:eastAsia="zh-CN" w:bidi="ar-SA"/>
        </w:rPr>
      </w:pPr>
    </w:p>
    <w:p>
      <w:pPr>
        <w:spacing w:line="360" w:lineRule="auto"/>
        <w:jc w:val="both"/>
        <w:textAlignment w:val="baseline"/>
        <w:rPr>
          <w:rStyle w:val="13"/>
          <w:rFonts w:ascii="宋体" w:hAnsi="宋体"/>
          <w:kern w:val="2"/>
          <w:sz w:val="21"/>
          <w:szCs w:val="21"/>
          <w:highlight w:val="none"/>
          <w:lang w:val="en-US" w:eastAsia="zh-CN" w:bidi="ar-SA"/>
        </w:rPr>
      </w:pPr>
    </w:p>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br w:type="page"/>
      </w:r>
    </w:p>
    <w:p>
      <w:pPr>
        <w:spacing w:line="360" w:lineRule="auto"/>
        <w:jc w:val="both"/>
        <w:textAlignment w:val="baseline"/>
        <w:rPr>
          <w:rStyle w:val="13"/>
          <w:rFonts w:ascii="宋体" w:hAnsi="宋体"/>
          <w:kern w:val="2"/>
          <w:sz w:val="21"/>
          <w:szCs w:val="21"/>
          <w:highlight w:val="none"/>
          <w:lang w:val="en-US" w:eastAsia="zh-CN" w:bidi="ar-SA"/>
        </w:rPr>
      </w:pPr>
    </w:p>
    <w:p>
      <w:pPr>
        <w:spacing w:line="360" w:lineRule="auto"/>
        <w:ind w:left="482" w:hanging="482"/>
        <w:jc w:val="both"/>
        <w:textAlignment w:val="baseline"/>
        <w:rPr>
          <w:rStyle w:val="13"/>
          <w:rFonts w:ascii="宋体" w:hAnsi="宋体"/>
          <w:kern w:val="2"/>
          <w:sz w:val="21"/>
          <w:highlight w:val="none"/>
          <w:lang w:val="en-US" w:eastAsia="zh-CN" w:bidi="ar-SA"/>
        </w:rPr>
      </w:pPr>
      <w:r>
        <w:rPr>
          <w:rStyle w:val="13"/>
          <w:rFonts w:ascii="宋体" w:hAnsi="宋体"/>
          <w:kern w:val="2"/>
          <w:sz w:val="21"/>
          <w:szCs w:val="21"/>
          <w:highlight w:val="none"/>
          <w:lang w:val="en-US" w:eastAsia="zh-CN" w:bidi="ar-SA"/>
        </w:rPr>
        <w:t>附件14：投标保证金汇款凭证</w:t>
      </w:r>
      <w:r>
        <w:rPr>
          <w:rStyle w:val="13"/>
          <w:rFonts w:ascii="宋体" w:hAnsi="宋体"/>
          <w:kern w:val="2"/>
          <w:sz w:val="21"/>
          <w:highlight w:val="none"/>
          <w:lang w:val="en-US" w:eastAsia="zh-CN" w:bidi="ar-SA"/>
        </w:rPr>
        <w:br w:type="page"/>
      </w:r>
    </w:p>
    <w:p>
      <w:pPr>
        <w:spacing w:line="360" w:lineRule="auto"/>
        <w:ind w:left="482" w:hanging="482"/>
        <w:jc w:val="both"/>
        <w:textAlignment w:val="baseline"/>
        <w:rPr>
          <w:rStyle w:val="13"/>
          <w:rFonts w:ascii="宋体" w:hAnsi="宋体"/>
          <w:kern w:val="2"/>
          <w:sz w:val="21"/>
          <w:highlight w:val="none"/>
          <w:lang w:val="en-US" w:eastAsia="zh-CN" w:bidi="ar-SA"/>
        </w:rPr>
      </w:pPr>
    </w:p>
    <w:p>
      <w:pPr>
        <w:pStyle w:val="42"/>
        <w:widowControl/>
        <w:spacing w:line="360" w:lineRule="auto"/>
        <w:ind w:firstLineChars="0"/>
        <w:textAlignment w:val="baseline"/>
        <w:rPr>
          <w:rStyle w:val="13"/>
          <w:rFonts w:ascii="宋体" w:hAnsi="宋体" w:cs="宋体"/>
          <w:bCs/>
          <w:kern w:val="2"/>
          <w:sz w:val="21"/>
          <w:szCs w:val="24"/>
          <w:highlight w:val="none"/>
          <w:lang w:val="en-US" w:eastAsia="zh-CN" w:bidi="ar-SA"/>
        </w:rPr>
      </w:pPr>
      <w:r>
        <w:rPr>
          <w:rStyle w:val="13"/>
          <w:rFonts w:ascii="宋体" w:hAnsi="宋体" w:cs="宋体"/>
          <w:bCs/>
          <w:kern w:val="2"/>
          <w:sz w:val="21"/>
          <w:szCs w:val="24"/>
          <w:highlight w:val="none"/>
          <w:lang w:val="en-US" w:eastAsia="zh-CN" w:bidi="ar-SA"/>
        </w:rPr>
        <w:t>附件15：评分细则</w:t>
      </w:r>
    </w:p>
    <w:p>
      <w:pPr>
        <w:pStyle w:val="16"/>
        <w:keepNext/>
        <w:keepLines/>
        <w:widowControl/>
        <w:spacing w:before="0" w:after="0" w:line="360" w:lineRule="auto"/>
        <w:contextualSpacing/>
        <w:jc w:val="center"/>
        <w:textAlignment w:val="baseline"/>
        <w:rPr>
          <w:rStyle w:val="13"/>
          <w:rFonts w:ascii="宋体" w:hAnsi="宋体"/>
          <w:b/>
          <w:bCs w:val="0"/>
          <w:kern w:val="44"/>
          <w:sz w:val="44"/>
          <w:szCs w:val="36"/>
          <w:highlight w:val="none"/>
          <w:lang w:val="en-US" w:eastAsia="zh-CN" w:bidi="ar-SA"/>
        </w:rPr>
      </w:pPr>
      <w:r>
        <w:rPr>
          <w:rStyle w:val="13"/>
          <w:rFonts w:ascii="宋体" w:hAnsi="宋体"/>
          <w:b/>
          <w:bCs w:val="0"/>
          <w:kern w:val="44"/>
          <w:sz w:val="44"/>
          <w:szCs w:val="36"/>
          <w:highlight w:val="none"/>
          <w:lang w:val="en-US" w:eastAsia="zh-CN" w:bidi="ar-SA"/>
        </w:rPr>
        <w:t>评标标准及评分细则</w:t>
      </w:r>
    </w:p>
    <w:p>
      <w:pPr>
        <w:spacing w:line="360" w:lineRule="auto"/>
        <w:ind w:firstLine="437"/>
        <w:contextualSpacing/>
        <w:jc w:val="left"/>
        <w:textAlignment w:val="baseline"/>
        <w:rPr>
          <w:rStyle w:val="13"/>
          <w:rFonts w:ascii="宋体" w:hAnsi="宋体"/>
          <w:b/>
          <w:kern w:val="2"/>
          <w:sz w:val="28"/>
          <w:szCs w:val="28"/>
          <w:highlight w:val="none"/>
          <w:lang w:val="en-US" w:eastAsia="zh-CN" w:bidi="ar-SA"/>
        </w:rPr>
      </w:pPr>
      <w:r>
        <w:rPr>
          <w:rStyle w:val="13"/>
          <w:rFonts w:ascii="宋体" w:hAnsi="宋体"/>
          <w:b/>
          <w:kern w:val="2"/>
          <w:sz w:val="28"/>
          <w:szCs w:val="28"/>
          <w:highlight w:val="none"/>
          <w:lang w:val="en-US" w:eastAsia="zh-CN" w:bidi="ar-SA"/>
        </w:rPr>
        <w:t>一、总则</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1、评标由依法组成的评标委员会负责。</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2、评标工作应遵循《中华人民共和国政府采购法》及《评标委员会和评标方法暂行规定》(2001年七部委12号令)中规定的公平、公正、科学、择优的原则，对所有投标人的投标评估都采用相同的程序和标准。</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3、评标工作应按照招标文件和投标文件进行评审，不寻求外部证据。</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4、招标方有权拒绝被确定为非实质性响应的投标，投标人不能通过修正或撤回不符之处而使其投标成为实质性响应的投标。</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5、★投标报价</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低于采购预算85%的投标报价或分项报价，投标人须在投标文件中提供证明材料。以下材料能证明报价合理或未低于成本的，视为合理报价。</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1、生产企业参与投标的，须提供以下证明材料：</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（1）企业生产成本的相关证明材料，包括产品单位原料组成及价格（原材料成本价格）和产品单位生产管理成本；</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（2）财务报表，产品单位生产管理成本、产品单位营销成本、单位纳税额、单位产品利润和单位售后服务费用信息</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（3）企业一年内相同产品销售价格，即税务局统一印制的销售发票复印件</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（4）企业一年内相同产品（须与本项目采购设备配置相同或高于本项目采购设备配置）的销售合同</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（5）其他能够证明报价合理、未低于成本的证明材料（如有）</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2、经销企业参与投标的，须提供以下证明材料：</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（1）双方签订的经销协议</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（2）生产企业核定的代理价格</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（3）企业财务报表，包括经销企业的单位销售利润、单位纳税额和单位售后服务费用信息</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（4）企业一年内相同产品销售价格，即税务局统一印制的销售发票复印件</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（5）企业一年内相同产品的销售合同（须与本项目采购设备配置相同或高于本项目采购设备配置）</w:t>
      </w:r>
    </w:p>
    <w:p>
      <w:pPr>
        <w:spacing w:line="360" w:lineRule="auto"/>
        <w:ind w:firstLine="437"/>
        <w:contextualSpacing/>
        <w:jc w:val="both"/>
        <w:textAlignment w:val="baseline"/>
        <w:rPr>
          <w:rStyle w:val="13"/>
          <w:rFonts w:ascii="宋体" w:hAnsi="宋体"/>
          <w:kern w:val="2"/>
          <w:sz w:val="21"/>
          <w:szCs w:val="21"/>
          <w:highlight w:val="none"/>
          <w:lang w:val="en-US" w:eastAsia="zh-CN" w:bidi="ar-SA"/>
        </w:rPr>
      </w:pPr>
      <w:r>
        <w:rPr>
          <w:rStyle w:val="13"/>
          <w:rFonts w:ascii="宋体" w:hAnsi="宋体"/>
          <w:kern w:val="2"/>
          <w:sz w:val="21"/>
          <w:szCs w:val="21"/>
          <w:highlight w:val="none"/>
          <w:lang w:val="en-US" w:eastAsia="zh-CN" w:bidi="ar-SA"/>
        </w:rPr>
        <w:t>（6）其他能够证明报价合理、未低于成本的证明材料（如有）</w:t>
      </w:r>
    </w:p>
    <w:p>
      <w:pPr>
        <w:spacing w:line="360" w:lineRule="auto"/>
        <w:ind w:firstLine="437"/>
        <w:contextualSpacing/>
        <w:jc w:val="left"/>
        <w:textAlignment w:val="baseline"/>
        <w:rPr>
          <w:rStyle w:val="13"/>
          <w:rFonts w:ascii="宋体" w:hAnsi="宋体"/>
          <w:b/>
          <w:kern w:val="2"/>
          <w:sz w:val="21"/>
          <w:szCs w:val="21"/>
          <w:highlight w:val="none"/>
          <w:lang w:val="en-US" w:eastAsia="zh-CN" w:bidi="ar-SA"/>
        </w:rPr>
      </w:pPr>
      <w:r>
        <w:rPr>
          <w:rStyle w:val="13"/>
          <w:rFonts w:ascii="宋体" w:hAnsi="宋体"/>
          <w:b/>
          <w:kern w:val="2"/>
          <w:sz w:val="21"/>
          <w:szCs w:val="21"/>
          <w:highlight w:val="none"/>
          <w:lang w:val="en-US" w:eastAsia="zh-CN" w:bidi="ar-SA"/>
        </w:rPr>
        <w:t>评标办法如下：</w:t>
      </w:r>
    </w:p>
    <w:tbl>
      <w:tblPr>
        <w:tblStyle w:val="10"/>
        <w:tblW w:w="92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1425"/>
        <w:gridCol w:w="824"/>
        <w:gridCol w:w="6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
                <w:bCs/>
                <w:kern w:val="2"/>
                <w:sz w:val="21"/>
                <w:szCs w:val="21"/>
                <w:highlight w:val="none"/>
                <w:lang w:val="en-US" w:eastAsia="zh-CN" w:bidi="ar-SA"/>
              </w:rPr>
            </w:pPr>
            <w:r>
              <w:rPr>
                <w:rStyle w:val="13"/>
                <w:rFonts w:ascii="宋体" w:hAnsi="宋体" w:cs="宋体"/>
                <w:b/>
                <w:bCs/>
                <w:kern w:val="2"/>
                <w:sz w:val="21"/>
                <w:szCs w:val="21"/>
                <w:highlight w:val="none"/>
                <w:lang w:val="en-US" w:eastAsia="zh-CN" w:bidi="ar-SA"/>
              </w:rPr>
              <w:t>序号</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
                <w:bCs/>
                <w:kern w:val="2"/>
                <w:sz w:val="21"/>
                <w:szCs w:val="21"/>
                <w:highlight w:val="none"/>
                <w:lang w:val="en-US" w:eastAsia="zh-CN" w:bidi="ar-SA"/>
              </w:rPr>
            </w:pPr>
            <w:r>
              <w:rPr>
                <w:rStyle w:val="13"/>
                <w:rFonts w:ascii="宋体" w:hAnsi="宋体" w:cs="宋体"/>
                <w:b/>
                <w:bCs/>
                <w:kern w:val="2"/>
                <w:sz w:val="21"/>
                <w:szCs w:val="21"/>
                <w:highlight w:val="none"/>
                <w:lang w:val="en-US" w:eastAsia="zh-CN" w:bidi="ar-SA"/>
              </w:rPr>
              <w:t>评审项目</w:t>
            </w: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
                <w:bCs/>
                <w:kern w:val="2"/>
                <w:sz w:val="21"/>
                <w:szCs w:val="21"/>
                <w:highlight w:val="none"/>
                <w:lang w:val="en-US" w:eastAsia="zh-CN" w:bidi="ar-SA"/>
              </w:rPr>
            </w:pPr>
            <w:r>
              <w:rPr>
                <w:rStyle w:val="13"/>
                <w:rFonts w:ascii="宋体" w:hAnsi="宋体" w:cs="宋体"/>
                <w:b/>
                <w:bCs/>
                <w:kern w:val="2"/>
                <w:sz w:val="21"/>
                <w:szCs w:val="21"/>
                <w:highlight w:val="none"/>
                <w:lang w:val="en-US" w:eastAsia="zh-CN" w:bidi="ar-SA"/>
              </w:rPr>
              <w:t>标准分</w:t>
            </w:r>
          </w:p>
        </w:tc>
        <w:tc>
          <w:tcPr>
            <w:tcW w:w="64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
                <w:bCs/>
                <w:kern w:val="2"/>
                <w:sz w:val="21"/>
                <w:szCs w:val="21"/>
                <w:highlight w:val="none"/>
                <w:lang w:val="en-US" w:eastAsia="zh-CN" w:bidi="ar-SA"/>
              </w:rPr>
            </w:pPr>
            <w:r>
              <w:rPr>
                <w:rStyle w:val="13"/>
                <w:rFonts w:ascii="宋体" w:hAnsi="宋体" w:cs="宋体"/>
                <w:b/>
                <w:bCs/>
                <w:kern w:val="2"/>
                <w:sz w:val="21"/>
                <w:szCs w:val="21"/>
                <w:highlight w:val="none"/>
                <w:lang w:val="en-US" w:eastAsia="zh-CN" w:bidi="ar-SA"/>
              </w:rPr>
              <w:t>评     分     标     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9"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1</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投标报价</w:t>
            </w: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30分</w:t>
            </w:r>
          </w:p>
        </w:tc>
        <w:tc>
          <w:tcPr>
            <w:tcW w:w="64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投标人投标报价的有限范围：评标委员会将依据投标单位的投标报价和投标设备进行综合性评审，对明显高于市场价或低于成本价且投标人无合理降低成本理由的投标报价作无效标处理，其余报价为有效投标报价。有效报价中投标价格最低的为评标基准价，得满分30分，其他报价得分根据价格评分方法计算。</w:t>
            </w:r>
          </w:p>
          <w:p>
            <w:pPr>
              <w:spacing w:line="360" w:lineRule="auto"/>
              <w:ind w:firstLine="420" w:firstLineChars="200"/>
              <w:jc w:val="both"/>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报价得分＝（Y/X）×100%×30</w:t>
            </w:r>
          </w:p>
          <w:p>
            <w:pPr>
              <w:spacing w:line="360" w:lineRule="auto"/>
              <w:jc w:val="both"/>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 xml:space="preserve">    X：进入价格评比的某投标人的报价；</w:t>
            </w:r>
          </w:p>
          <w:p>
            <w:pPr>
              <w:spacing w:line="360" w:lineRule="auto"/>
              <w:jc w:val="both"/>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 xml:space="preserve">    Y：评标基准价（进入价格评比投标人的最低投标报价）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9"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2</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技术标响应情况</w:t>
            </w: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40分</w:t>
            </w:r>
          </w:p>
        </w:tc>
        <w:tc>
          <w:tcPr>
            <w:tcW w:w="64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各评委将根据投标文件及投标人所投产品的技术标准、性能等指标进行综合评价。所投产品技术指标必须全部满足招标文件要求。有一条不满足，则投标无效。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3</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整体供货</w:t>
            </w:r>
          </w:p>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方案</w:t>
            </w: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Cs/>
                <w:kern w:val="0"/>
                <w:sz w:val="21"/>
                <w:szCs w:val="21"/>
                <w:highlight w:val="none"/>
                <w:lang w:val="en-US" w:eastAsia="zh-CN" w:bidi="ar-SA"/>
              </w:rPr>
            </w:pPr>
            <w:r>
              <w:rPr>
                <w:rStyle w:val="13"/>
                <w:rFonts w:ascii="宋体" w:hAnsi="宋体" w:cs="宋体"/>
                <w:bCs/>
                <w:kern w:val="2"/>
                <w:sz w:val="21"/>
                <w:szCs w:val="21"/>
                <w:highlight w:val="none"/>
                <w:lang w:val="en-US" w:eastAsia="zh-CN" w:bidi="ar-SA"/>
              </w:rPr>
              <w:t>15分</w:t>
            </w:r>
          </w:p>
        </w:tc>
        <w:tc>
          <w:tcPr>
            <w:tcW w:w="6482" w:type="dxa"/>
            <w:tcBorders>
              <w:top w:val="single" w:color="000000" w:sz="4" w:space="0"/>
              <w:left w:val="single" w:color="000000" w:sz="4" w:space="0"/>
              <w:bottom w:val="single" w:color="000000" w:sz="4" w:space="0"/>
              <w:right w:val="single" w:color="000000" w:sz="4" w:space="0"/>
            </w:tcBorders>
            <w:vAlign w:val="center"/>
          </w:tcPr>
          <w:p>
            <w:pPr>
              <w:pStyle w:val="86"/>
              <w:widowControl/>
              <w:spacing w:line="360" w:lineRule="auto"/>
              <w:ind w:left="0" w:leftChars="0" w:firstLine="0" w:firstLineChars="0"/>
              <w:textAlignment w:val="baseline"/>
              <w:rPr>
                <w:rStyle w:val="13"/>
                <w:rFonts w:ascii="宋体" w:hAnsi="宋体"/>
                <w:kern w:val="2"/>
                <w:sz w:val="21"/>
                <w:szCs w:val="22"/>
                <w:highlight w:val="none"/>
                <w:lang w:val="en-US" w:eastAsia="zh-CN" w:bidi="ar-SA"/>
              </w:rPr>
            </w:pPr>
            <w:r>
              <w:rPr>
                <w:rStyle w:val="13"/>
                <w:rFonts w:ascii="Calibri" w:hAnsi="Calibri"/>
                <w:kern w:val="2"/>
                <w:sz w:val="21"/>
                <w:szCs w:val="22"/>
                <w:highlight w:val="none"/>
                <w:lang w:val="zh-TW" w:eastAsia="zh-TW" w:bidi="ar-SA"/>
              </w:rPr>
              <w:t>根据</w:t>
            </w:r>
            <w:r>
              <w:rPr>
                <w:rStyle w:val="13"/>
                <w:rFonts w:ascii="Calibri" w:hAnsi="Calibri"/>
                <w:kern w:val="2"/>
                <w:sz w:val="21"/>
                <w:szCs w:val="22"/>
                <w:highlight w:val="none"/>
                <w:lang w:val="zh-TW" w:eastAsia="zh-CN" w:bidi="ar-SA"/>
              </w:rPr>
              <w:t>供应商</w:t>
            </w:r>
            <w:r>
              <w:rPr>
                <w:rStyle w:val="13"/>
                <w:rFonts w:ascii="Calibri" w:hAnsi="Calibri"/>
                <w:kern w:val="2"/>
                <w:sz w:val="21"/>
                <w:szCs w:val="22"/>
                <w:highlight w:val="none"/>
                <w:lang w:val="zh-TW" w:eastAsia="zh-TW" w:bidi="ar-SA"/>
              </w:rPr>
              <w:t>给出的整体供货方案，针对本项目</w:t>
            </w:r>
            <w:r>
              <w:rPr>
                <w:rStyle w:val="13"/>
                <w:rFonts w:ascii="Calibri" w:hAnsi="Calibri"/>
                <w:kern w:val="2"/>
                <w:sz w:val="21"/>
                <w:szCs w:val="22"/>
                <w:highlight w:val="none"/>
                <w:lang w:val="zh-TW" w:eastAsia="zh-CN" w:bidi="ar-SA"/>
              </w:rPr>
              <w:t>：（</w:t>
            </w:r>
            <w:r>
              <w:rPr>
                <w:rStyle w:val="13"/>
                <w:rFonts w:ascii="Calibri" w:hAnsi="Calibri"/>
                <w:kern w:val="2"/>
                <w:sz w:val="21"/>
                <w:szCs w:val="22"/>
                <w:highlight w:val="none"/>
                <w:lang w:val="en-US" w:eastAsia="zh-CN" w:bidi="ar-SA"/>
              </w:rPr>
              <w:t>1</w:t>
            </w:r>
            <w:r>
              <w:rPr>
                <w:rStyle w:val="13"/>
                <w:rFonts w:ascii="Calibri" w:hAnsi="Calibri"/>
                <w:kern w:val="2"/>
                <w:sz w:val="21"/>
                <w:szCs w:val="22"/>
                <w:highlight w:val="none"/>
                <w:lang w:val="zh-TW" w:eastAsia="zh-CN" w:bidi="ar-SA"/>
              </w:rPr>
              <w:t>）计划合理的供货时间；（</w:t>
            </w:r>
            <w:r>
              <w:rPr>
                <w:rStyle w:val="13"/>
                <w:rFonts w:ascii="Calibri" w:hAnsi="Calibri"/>
                <w:kern w:val="2"/>
                <w:sz w:val="21"/>
                <w:szCs w:val="22"/>
                <w:highlight w:val="none"/>
                <w:lang w:val="en-US" w:eastAsia="zh-CN" w:bidi="ar-SA"/>
              </w:rPr>
              <w:t>2</w:t>
            </w:r>
            <w:r>
              <w:rPr>
                <w:rStyle w:val="13"/>
                <w:rFonts w:ascii="Calibri" w:hAnsi="Calibri"/>
                <w:kern w:val="2"/>
                <w:sz w:val="21"/>
                <w:szCs w:val="22"/>
                <w:highlight w:val="none"/>
                <w:lang w:val="zh-TW" w:eastAsia="zh-CN" w:bidi="ar-SA"/>
              </w:rPr>
              <w:t>）人员配置合理；（</w:t>
            </w:r>
            <w:r>
              <w:rPr>
                <w:rStyle w:val="13"/>
                <w:rFonts w:ascii="Calibri" w:hAnsi="Calibri"/>
                <w:kern w:val="2"/>
                <w:sz w:val="21"/>
                <w:szCs w:val="22"/>
                <w:highlight w:val="none"/>
                <w:lang w:val="en-US" w:eastAsia="zh-CN" w:bidi="ar-SA"/>
              </w:rPr>
              <w:t>3</w:t>
            </w:r>
            <w:r>
              <w:rPr>
                <w:rStyle w:val="13"/>
                <w:rFonts w:ascii="Calibri" w:hAnsi="Calibri"/>
                <w:kern w:val="2"/>
                <w:sz w:val="21"/>
                <w:szCs w:val="22"/>
                <w:highlight w:val="none"/>
                <w:lang w:val="zh-TW" w:eastAsia="zh-CN" w:bidi="ar-SA"/>
              </w:rPr>
              <w:t>）装卸及运输工具完备；（</w:t>
            </w:r>
            <w:r>
              <w:rPr>
                <w:rStyle w:val="13"/>
                <w:rFonts w:ascii="Calibri" w:hAnsi="Calibri"/>
                <w:kern w:val="2"/>
                <w:sz w:val="21"/>
                <w:szCs w:val="22"/>
                <w:highlight w:val="none"/>
                <w:lang w:val="en-US" w:eastAsia="zh-CN" w:bidi="ar-SA"/>
              </w:rPr>
              <w:t>4</w:t>
            </w:r>
            <w:r>
              <w:rPr>
                <w:rStyle w:val="13"/>
                <w:rFonts w:ascii="Calibri" w:hAnsi="Calibri"/>
                <w:kern w:val="2"/>
                <w:sz w:val="21"/>
                <w:szCs w:val="22"/>
                <w:highlight w:val="none"/>
                <w:lang w:val="zh-TW" w:eastAsia="zh-CN" w:bidi="ar-SA"/>
              </w:rPr>
              <w:t>）冬雨季防护措施；（</w:t>
            </w:r>
            <w:r>
              <w:rPr>
                <w:rStyle w:val="13"/>
                <w:rFonts w:ascii="Calibri" w:hAnsi="Calibri"/>
                <w:kern w:val="2"/>
                <w:sz w:val="21"/>
                <w:szCs w:val="22"/>
                <w:highlight w:val="none"/>
                <w:lang w:val="en-US" w:eastAsia="zh-CN" w:bidi="ar-SA"/>
              </w:rPr>
              <w:t>5</w:t>
            </w:r>
            <w:r>
              <w:rPr>
                <w:rStyle w:val="13"/>
                <w:rFonts w:ascii="Calibri" w:hAnsi="Calibri"/>
                <w:kern w:val="2"/>
                <w:sz w:val="21"/>
                <w:szCs w:val="22"/>
                <w:highlight w:val="none"/>
                <w:lang w:val="zh-TW" w:eastAsia="zh-CN" w:bidi="ar-SA"/>
              </w:rPr>
              <w:t>）有无备选方案。</w:t>
            </w:r>
            <w:r>
              <w:rPr>
                <w:rStyle w:val="13"/>
                <w:rFonts w:hint="eastAsia" w:ascii="Calibri" w:hAnsi="Calibri"/>
                <w:kern w:val="2"/>
                <w:sz w:val="21"/>
                <w:szCs w:val="22"/>
                <w:highlight w:val="none"/>
                <w:lang w:val="zh-TW" w:eastAsia="zh-CN" w:bidi="ar-SA"/>
              </w:rPr>
              <w:t>供应商对以上各项响应全面、内容丰富、保障全面、服务体系明确、切身考虑采购人利益、符合本项目特点，得</w:t>
            </w:r>
            <w:r>
              <w:rPr>
                <w:rStyle w:val="13"/>
                <w:rFonts w:hint="eastAsia"/>
                <w:kern w:val="2"/>
                <w:sz w:val="21"/>
                <w:szCs w:val="22"/>
                <w:highlight w:val="none"/>
                <w:lang w:val="en-US" w:eastAsia="zh-CN" w:bidi="ar-SA"/>
              </w:rPr>
              <w:t>15</w:t>
            </w:r>
            <w:r>
              <w:rPr>
                <w:rStyle w:val="13"/>
                <w:rFonts w:hint="eastAsia" w:ascii="Calibri" w:hAnsi="Calibri"/>
                <w:kern w:val="2"/>
                <w:sz w:val="21"/>
                <w:szCs w:val="22"/>
                <w:highlight w:val="none"/>
                <w:lang w:val="zh-TW" w:eastAsia="zh-CN" w:bidi="ar-SA"/>
              </w:rPr>
              <w:t>分；每缺少一项或本项未能达到以上要求扣</w:t>
            </w:r>
            <w:r>
              <w:rPr>
                <w:rStyle w:val="13"/>
                <w:rFonts w:hint="eastAsia"/>
                <w:kern w:val="2"/>
                <w:sz w:val="21"/>
                <w:szCs w:val="22"/>
                <w:highlight w:val="none"/>
                <w:lang w:val="en-US" w:eastAsia="zh-CN" w:bidi="ar-SA"/>
              </w:rPr>
              <w:t>3</w:t>
            </w:r>
            <w:r>
              <w:rPr>
                <w:rStyle w:val="13"/>
                <w:rFonts w:hint="eastAsia" w:ascii="Calibri" w:hAnsi="Calibri"/>
                <w:kern w:val="2"/>
                <w:sz w:val="21"/>
                <w:szCs w:val="22"/>
                <w:highlight w:val="none"/>
                <w:lang w:val="zh-TW" w:eastAsia="zh-CN" w:bidi="ar-SA"/>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4</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售后服务情况</w:t>
            </w: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8分</w:t>
            </w:r>
          </w:p>
        </w:tc>
        <w:tc>
          <w:tcPr>
            <w:tcW w:w="64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13"/>
                <w:kern w:val="2"/>
                <w:sz w:val="21"/>
                <w:highlight w:val="none"/>
                <w:lang w:val="en-US" w:eastAsia="zh-CN" w:bidi="ar-SA"/>
              </w:rPr>
            </w:pPr>
            <w:r>
              <w:rPr>
                <w:rStyle w:val="13"/>
                <w:kern w:val="2"/>
                <w:sz w:val="21"/>
                <w:highlight w:val="none"/>
                <w:lang w:val="zh-TW" w:eastAsia="zh-TW" w:bidi="ar-SA"/>
              </w:rPr>
              <w:t>根据售后服务承诺细致程度，包括</w:t>
            </w:r>
            <w:r>
              <w:rPr>
                <w:rStyle w:val="13"/>
                <w:kern w:val="2"/>
                <w:sz w:val="21"/>
                <w:highlight w:val="none"/>
                <w:lang w:val="zh-TW" w:eastAsia="zh-CN" w:bidi="ar-SA"/>
              </w:rPr>
              <w:t>（</w:t>
            </w:r>
            <w:r>
              <w:rPr>
                <w:rStyle w:val="13"/>
                <w:kern w:val="2"/>
                <w:sz w:val="21"/>
                <w:highlight w:val="none"/>
                <w:lang w:val="en-US" w:eastAsia="zh-CN" w:bidi="ar-SA"/>
              </w:rPr>
              <w:t>1</w:t>
            </w:r>
            <w:r>
              <w:rPr>
                <w:rStyle w:val="13"/>
                <w:kern w:val="2"/>
                <w:sz w:val="21"/>
                <w:highlight w:val="none"/>
                <w:lang w:val="zh-TW" w:eastAsia="zh-CN" w:bidi="ar-SA"/>
              </w:rPr>
              <w:t>）</w:t>
            </w:r>
            <w:r>
              <w:rPr>
                <w:rStyle w:val="13"/>
                <w:kern w:val="2"/>
                <w:sz w:val="21"/>
                <w:highlight w:val="none"/>
                <w:lang w:val="zh-TW" w:eastAsia="zh-TW" w:bidi="ar-SA"/>
              </w:rPr>
              <w:t>售后服务内容</w:t>
            </w:r>
            <w:r>
              <w:rPr>
                <w:rStyle w:val="13"/>
                <w:kern w:val="2"/>
                <w:sz w:val="21"/>
                <w:highlight w:val="none"/>
                <w:lang w:val="zh-TW" w:eastAsia="zh-CN" w:bidi="ar-SA"/>
              </w:rPr>
              <w:t>（</w:t>
            </w:r>
            <w:r>
              <w:rPr>
                <w:rStyle w:val="13"/>
                <w:kern w:val="2"/>
                <w:sz w:val="21"/>
                <w:highlight w:val="none"/>
                <w:lang w:val="en-US" w:eastAsia="zh-CN" w:bidi="ar-SA"/>
              </w:rPr>
              <w:t>2</w:t>
            </w:r>
            <w:r>
              <w:rPr>
                <w:rStyle w:val="13"/>
                <w:kern w:val="2"/>
                <w:sz w:val="21"/>
                <w:highlight w:val="none"/>
                <w:lang w:val="zh-TW" w:eastAsia="zh-CN" w:bidi="ar-SA"/>
              </w:rPr>
              <w:t>）</w:t>
            </w:r>
            <w:r>
              <w:rPr>
                <w:rStyle w:val="13"/>
                <w:kern w:val="2"/>
                <w:sz w:val="21"/>
                <w:highlight w:val="none"/>
                <w:lang w:val="zh-TW" w:eastAsia="zh-TW" w:bidi="ar-SA"/>
              </w:rPr>
              <w:t>售后服务期限</w:t>
            </w:r>
            <w:r>
              <w:rPr>
                <w:rStyle w:val="13"/>
                <w:kern w:val="2"/>
                <w:sz w:val="21"/>
                <w:highlight w:val="none"/>
                <w:lang w:val="zh-TW" w:eastAsia="zh-CN" w:bidi="ar-SA"/>
              </w:rPr>
              <w:t>（</w:t>
            </w:r>
            <w:r>
              <w:rPr>
                <w:rStyle w:val="13"/>
                <w:kern w:val="2"/>
                <w:sz w:val="21"/>
                <w:highlight w:val="none"/>
                <w:lang w:val="en-US" w:eastAsia="zh-CN" w:bidi="ar-SA"/>
              </w:rPr>
              <w:t>3</w:t>
            </w:r>
            <w:r>
              <w:rPr>
                <w:rStyle w:val="13"/>
                <w:kern w:val="2"/>
                <w:sz w:val="21"/>
                <w:highlight w:val="none"/>
                <w:lang w:val="zh-TW" w:eastAsia="zh-CN" w:bidi="ar-SA"/>
              </w:rPr>
              <w:t>）</w:t>
            </w:r>
            <w:r>
              <w:rPr>
                <w:rStyle w:val="13"/>
                <w:kern w:val="2"/>
                <w:sz w:val="21"/>
                <w:highlight w:val="none"/>
                <w:lang w:val="zh-TW" w:eastAsia="zh-TW" w:bidi="ar-SA"/>
              </w:rPr>
              <w:t>售后服务响应时间</w:t>
            </w:r>
            <w:r>
              <w:rPr>
                <w:rStyle w:val="13"/>
                <w:kern w:val="2"/>
                <w:sz w:val="21"/>
                <w:highlight w:val="none"/>
                <w:lang w:val="zh-TW" w:eastAsia="zh-CN" w:bidi="ar-SA"/>
              </w:rPr>
              <w:t>（</w:t>
            </w:r>
            <w:r>
              <w:rPr>
                <w:rStyle w:val="13"/>
                <w:kern w:val="2"/>
                <w:sz w:val="21"/>
                <w:highlight w:val="none"/>
                <w:lang w:val="en-US" w:eastAsia="zh-CN" w:bidi="ar-SA"/>
              </w:rPr>
              <w:t>4</w:t>
            </w:r>
            <w:r>
              <w:rPr>
                <w:rStyle w:val="13"/>
                <w:kern w:val="2"/>
                <w:sz w:val="21"/>
                <w:highlight w:val="none"/>
                <w:lang w:val="zh-TW" w:eastAsia="zh-CN" w:bidi="ar-SA"/>
              </w:rPr>
              <w:t>）</w:t>
            </w:r>
            <w:r>
              <w:rPr>
                <w:rStyle w:val="13"/>
                <w:kern w:val="2"/>
                <w:sz w:val="21"/>
                <w:highlight w:val="none"/>
                <w:lang w:val="zh-TW" w:eastAsia="zh-TW" w:bidi="ar-SA"/>
              </w:rPr>
              <w:t>解决问题时间。</w:t>
            </w:r>
            <w:r>
              <w:rPr>
                <w:rStyle w:val="13"/>
                <w:rFonts w:hint="eastAsia" w:ascii="Calibri" w:hAnsi="Calibri"/>
                <w:kern w:val="2"/>
                <w:sz w:val="21"/>
                <w:szCs w:val="22"/>
                <w:highlight w:val="none"/>
                <w:lang w:val="zh-TW" w:eastAsia="zh-CN" w:bidi="ar-SA"/>
              </w:rPr>
              <w:t>供应商对以上各项响应全面、内容丰富、保障全面、服务体系明确、切身考虑采购人利益、符合本项目特点，得</w:t>
            </w:r>
            <w:r>
              <w:rPr>
                <w:rStyle w:val="13"/>
                <w:rFonts w:hint="eastAsia"/>
                <w:kern w:val="2"/>
                <w:sz w:val="21"/>
                <w:szCs w:val="22"/>
                <w:highlight w:val="none"/>
                <w:lang w:val="en-US" w:eastAsia="zh-CN" w:bidi="ar-SA"/>
              </w:rPr>
              <w:t>8</w:t>
            </w:r>
            <w:r>
              <w:rPr>
                <w:rStyle w:val="13"/>
                <w:rFonts w:hint="eastAsia" w:ascii="Calibri" w:hAnsi="Calibri"/>
                <w:kern w:val="2"/>
                <w:sz w:val="21"/>
                <w:szCs w:val="22"/>
                <w:highlight w:val="none"/>
                <w:lang w:val="zh-TW" w:eastAsia="zh-CN" w:bidi="ar-SA"/>
              </w:rPr>
              <w:t>分；每缺少一项或本项未能达到以上要求扣</w:t>
            </w:r>
            <w:r>
              <w:rPr>
                <w:rStyle w:val="13"/>
                <w:rFonts w:hint="eastAsia"/>
                <w:kern w:val="2"/>
                <w:sz w:val="21"/>
                <w:szCs w:val="22"/>
                <w:highlight w:val="none"/>
                <w:lang w:val="en-US" w:eastAsia="zh-CN" w:bidi="ar-SA"/>
              </w:rPr>
              <w:t>2</w:t>
            </w:r>
            <w:r>
              <w:rPr>
                <w:rStyle w:val="13"/>
                <w:rFonts w:hint="eastAsia" w:ascii="Calibri" w:hAnsi="Calibri"/>
                <w:kern w:val="2"/>
                <w:sz w:val="21"/>
                <w:szCs w:val="22"/>
                <w:highlight w:val="none"/>
                <w:lang w:val="zh-TW" w:eastAsia="zh-CN" w:bidi="ar-SA"/>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54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5</w:t>
            </w:r>
          </w:p>
        </w:tc>
        <w:tc>
          <w:tcPr>
            <w:tcW w:w="14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投标文件</w:t>
            </w:r>
          </w:p>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编制质量</w:t>
            </w:r>
          </w:p>
        </w:tc>
        <w:tc>
          <w:tcPr>
            <w:tcW w:w="8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cs="宋体"/>
                <w:bCs/>
                <w:kern w:val="2"/>
                <w:sz w:val="21"/>
                <w:szCs w:val="21"/>
                <w:highlight w:val="none"/>
                <w:lang w:val="en-US" w:eastAsia="zh-CN" w:bidi="ar-SA"/>
              </w:rPr>
            </w:pPr>
            <w:r>
              <w:rPr>
                <w:rStyle w:val="13"/>
                <w:rFonts w:ascii="宋体" w:hAnsi="宋体" w:cs="宋体"/>
                <w:bCs/>
                <w:kern w:val="2"/>
                <w:sz w:val="21"/>
                <w:szCs w:val="21"/>
                <w:highlight w:val="none"/>
                <w:lang w:val="en-US" w:eastAsia="zh-CN" w:bidi="ar-SA"/>
              </w:rPr>
              <w:t>7分</w:t>
            </w:r>
          </w:p>
        </w:tc>
        <w:tc>
          <w:tcPr>
            <w:tcW w:w="648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both"/>
              <w:textAlignment w:val="baseline"/>
              <w:rPr>
                <w:rStyle w:val="13"/>
                <w:rFonts w:ascii="宋体" w:hAnsi="宋体"/>
                <w:kern w:val="2"/>
                <w:sz w:val="21"/>
                <w:szCs w:val="21"/>
                <w:highlight w:val="none"/>
                <w:lang w:val="en-US" w:eastAsia="zh-CN" w:bidi="ar-SA"/>
              </w:rPr>
            </w:pPr>
            <w:r>
              <w:rPr>
                <w:rStyle w:val="13"/>
                <w:rFonts w:ascii="宋体" w:hAnsi="宋体" w:cs="宋体"/>
                <w:bCs/>
                <w:kern w:val="0"/>
                <w:sz w:val="21"/>
                <w:szCs w:val="21"/>
                <w:highlight w:val="none"/>
                <w:lang w:val="en-US" w:eastAsia="zh-CN" w:bidi="ar-SA"/>
              </w:rPr>
              <w:t xml:space="preserve">投标文件编制质量7分。投标文件编制完整有目录（目录对应页码）、总体编排有序、格式规范、装订整齐、页码连续清晰，得7分；每有一项不符合要求的扣1分，最多扣5分；投标文件有关内容前后矛盾、与招标文件要求不一致等，评标委员会允许且需要通过询标等程序进行澄清的，该项不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7" w:hRule="atLeast"/>
          <w:jc w:val="center"/>
        </w:trPr>
        <w:tc>
          <w:tcPr>
            <w:tcW w:w="1965"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b/>
                <w:kern w:val="2"/>
                <w:sz w:val="21"/>
                <w:szCs w:val="21"/>
                <w:highlight w:val="none"/>
                <w:lang w:val="en-US" w:eastAsia="zh-CN" w:bidi="ar-SA"/>
              </w:rPr>
              <w:t>合计</w:t>
            </w:r>
          </w:p>
        </w:tc>
        <w:tc>
          <w:tcPr>
            <w:tcW w:w="730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textAlignment w:val="baseline"/>
              <w:rPr>
                <w:rStyle w:val="13"/>
                <w:rFonts w:ascii="宋体" w:hAnsi="宋体"/>
                <w:kern w:val="2"/>
                <w:sz w:val="21"/>
                <w:szCs w:val="21"/>
                <w:highlight w:val="none"/>
                <w:lang w:val="en-US" w:eastAsia="zh-CN" w:bidi="ar-SA"/>
              </w:rPr>
            </w:pPr>
            <w:r>
              <w:rPr>
                <w:rStyle w:val="13"/>
                <w:rFonts w:ascii="宋体" w:hAnsi="宋体"/>
                <w:b/>
                <w:kern w:val="2"/>
                <w:sz w:val="21"/>
                <w:szCs w:val="21"/>
                <w:highlight w:val="none"/>
                <w:lang w:val="en-US" w:eastAsia="zh-CN" w:bidi="ar-SA"/>
              </w:rPr>
              <w:t>100分</w:t>
            </w:r>
          </w:p>
        </w:tc>
      </w:tr>
    </w:tbl>
    <w:p>
      <w:pPr>
        <w:pStyle w:val="50"/>
        <w:widowControl/>
        <w:spacing w:line="360" w:lineRule="auto"/>
        <w:jc w:val="both"/>
        <w:textAlignment w:val="baseline"/>
        <w:rPr>
          <w:rStyle w:val="13"/>
          <w:kern w:val="0"/>
          <w:sz w:val="21"/>
          <w:szCs w:val="21"/>
          <w:highlight w:val="none"/>
          <w:lang w:val="en-US" w:eastAsia="zh-CN" w:bidi="ar-SA"/>
        </w:rPr>
      </w:pPr>
    </w:p>
    <w:sectPr>
      <w:headerReference r:id="rId13" w:type="first"/>
      <w:headerReference r:id="rId12" w:type="default"/>
      <w:footerReference r:id="rId14" w:type="default"/>
      <w:type w:val="continuous"/>
      <w:pgSz w:w="11906" w:h="16838"/>
      <w:pgMar w:top="1440" w:right="1800" w:bottom="1440" w:left="1800" w:header="851" w:footer="992" w:gutter="0"/>
      <w:lnNumType w:countBy="0"/>
      <w:pgNumType w:fmt="decimal"/>
      <w:cols w:space="720" w:num="1"/>
      <w:titlePg/>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left"/>
      <w:textAlignment w:val="baseline"/>
      <w:rPr>
        <w:rStyle w:val="13"/>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Style w:val="13"/>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left"/>
                            <w:textAlignment w:val="baseline"/>
                            <w:rPr>
                              <w:rStyle w:val="13"/>
                              <w:kern w:val="2"/>
                              <w:sz w:val="18"/>
                              <w:szCs w:val="18"/>
                              <w:lang w:val="en-US" w:eastAsia="zh-CN" w:bidi="ar-SA"/>
                            </w:rPr>
                          </w:pPr>
                        </w:p>
                        <w:p>
                          <w:pPr>
                            <w:jc w:val="both"/>
                            <w:textAlignment w:val="baseline"/>
                            <w:rPr>
                              <w:rStyle w:val="13"/>
                              <w:kern w:val="2"/>
                              <w:sz w:val="21"/>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fill on="f" focussize="0,0"/>
              <v:stroke on="f"/>
              <v:imagedata o:title=""/>
              <o:lock v:ext="edit" aspectratio="f"/>
              <v:textbox inset="0mm,0mm,0mm,0mm">
                <w:txbxContent>
                  <w:p>
                    <w:pPr>
                      <w:pStyle w:val="5"/>
                      <w:widowControl/>
                      <w:snapToGrid w:val="0"/>
                      <w:jc w:val="left"/>
                      <w:textAlignment w:val="baseline"/>
                      <w:rPr>
                        <w:rStyle w:val="13"/>
                        <w:kern w:val="2"/>
                        <w:sz w:val="18"/>
                        <w:szCs w:val="18"/>
                        <w:lang w:val="en-US" w:eastAsia="zh-CN" w:bidi="ar-SA"/>
                      </w:rPr>
                    </w:pPr>
                  </w:p>
                  <w:p>
                    <w:pPr>
                      <w:jc w:val="both"/>
                      <w:textAlignment w:val="baseline"/>
                      <w:rPr>
                        <w:rStyle w:val="13"/>
                        <w:kern w:val="2"/>
                        <w:sz w:val="21"/>
                        <w:lang w:val="en-US" w:eastAsia="zh-CN" w:bidi="ar-SA"/>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snapToGrid w:val="0"/>
      <w:jc w:val="center"/>
      <w:textAlignment w:val="baseline"/>
      <w:rPr>
        <w:rStyle w:val="13"/>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47</w:t>
                    </w:r>
                    <w:r>
                      <w:rPr>
                        <w:rFonts w:hint="eastAsia"/>
                        <w:lang w:eastAsia="zh-CN"/>
                      </w:rPr>
                      <w:fldChar w:fldCharType="end"/>
                    </w:r>
                  </w:p>
                </w:txbxContent>
              </v:textbox>
            </v:shape>
          </w:pict>
        </mc:Fallback>
      </mc:AlternateContent>
    </w:r>
    <w:r>
      <w:rPr>
        <w:rStyle w:val="13"/>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widowControl/>
                            <w:snapToGrid w:val="0"/>
                            <w:jc w:val="center"/>
                            <w:textAlignment w:val="baseline"/>
                            <w:rPr>
                              <w:rStyle w:val="13"/>
                              <w:kern w:val="2"/>
                              <w:sz w:val="18"/>
                              <w:szCs w:val="18"/>
                              <w:lang w:val="en-US" w:eastAsia="zh-CN" w:bidi="ar-SA"/>
                            </w:rPr>
                          </w:pPr>
                        </w:p>
                        <w:p>
                          <w:pPr>
                            <w:jc w:val="both"/>
                            <w:textAlignment w:val="baseline"/>
                            <w:rPr>
                              <w:rStyle w:val="13"/>
                              <w:kern w:val="2"/>
                              <w:sz w:val="21"/>
                              <w:lang w:val="en-US" w:eastAsia="zh-CN" w:bidi="ar-SA"/>
                            </w:rPr>
                          </w:pPr>
                        </w:p>
                      </w:txbxContent>
                    </wps:txbx>
                    <wps:bodyPr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AE&#10;gMWHtAEAAHMDAAAOAAAAAAAAAAEAIAAAACEBAABkcnMvZTJvRG9jLnhtbFBLBQYAAAAABgAGAFkB&#10;AABHBQAAAAA=&#10;">
              <v:fill on="f" focussize="0,0"/>
              <v:stroke on="f"/>
              <v:imagedata o:title=""/>
              <o:lock v:ext="edit" aspectratio="f"/>
              <v:textbox inset="0mm,0mm,0mm,0mm">
                <w:txbxContent>
                  <w:p>
                    <w:pPr>
                      <w:pStyle w:val="5"/>
                      <w:widowControl/>
                      <w:snapToGrid w:val="0"/>
                      <w:jc w:val="center"/>
                      <w:textAlignment w:val="baseline"/>
                      <w:rPr>
                        <w:rStyle w:val="13"/>
                        <w:kern w:val="2"/>
                        <w:sz w:val="18"/>
                        <w:szCs w:val="18"/>
                        <w:lang w:val="en-US" w:eastAsia="zh-CN" w:bidi="ar-SA"/>
                      </w:rPr>
                    </w:pPr>
                  </w:p>
                  <w:p>
                    <w:pPr>
                      <w:jc w:val="both"/>
                      <w:textAlignment w:val="baseline"/>
                      <w:rPr>
                        <w:rStyle w:val="13"/>
                        <w:kern w:val="2"/>
                        <w:sz w:val="21"/>
                        <w:lang w:val="en-US" w:eastAsia="zh-CN" w:bidi="ar-SA"/>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both"/>
      <w:textAlignment w:val="baseline"/>
      <w:rPr>
        <w:rStyle w:val="13"/>
        <w:rFonts w:ascii="宋体" w:hAnsi="宋体" w:eastAsia="仿宋_GB2312"/>
        <w:kern w:val="2"/>
        <w:sz w:val="18"/>
        <w:szCs w:val="18"/>
        <w:lang w:val="en-US" w:eastAsia="zh-CN" w:bidi="ar-SA"/>
      </w:rPr>
    </w:pPr>
    <w:r>
      <w:rPr>
        <w:rStyle w:val="13"/>
        <w:rFonts w:ascii="宋体" w:hAnsi="宋体"/>
        <w:kern w:val="2"/>
        <w:sz w:val="18"/>
        <w:szCs w:val="18"/>
        <w:lang w:val="en-US" w:eastAsia="zh-CN" w:bidi="ar-SA"/>
      </w:rPr>
      <w:t>招标文件</w:t>
    </w:r>
    <w:r>
      <w:rPr>
        <w:rStyle w:val="13"/>
        <w:rFonts w:ascii="Calibri" w:eastAsia="仿宋_GB2312"/>
        <w:kern w:val="2"/>
        <w:sz w:val="18"/>
        <w:szCs w:val="18"/>
        <w:lang w:val="en-US" w:eastAsia="zh-CN" w:bidi="ar-SA"/>
      </w:rPr>
      <w:t xml:space="preserve">                                                     </w:t>
    </w:r>
    <w:r>
      <w:rPr>
        <w:rStyle w:val="13"/>
        <w:rFonts w:hint="eastAsia" w:ascii="Calibri" w:eastAsia="仿宋_GB2312"/>
        <w:kern w:val="2"/>
        <w:sz w:val="18"/>
        <w:szCs w:val="18"/>
        <w:lang w:val="en-US" w:eastAsia="zh-CN" w:bidi="ar-SA"/>
      </w:rPr>
      <w:t>双鸭山正德工程项目管理有限公司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 xml:space="preserve">招标文件                                                 </w:t>
    </w:r>
    <w:r>
      <w:rPr>
        <w:rStyle w:val="13"/>
        <w:rFonts w:hint="eastAsia" w:ascii="宋体" w:hAnsi="宋体"/>
        <w:kern w:val="2"/>
        <w:sz w:val="21"/>
        <w:szCs w:val="21"/>
        <w:lang w:val="en-US" w:eastAsia="zh-CN" w:bidi="ar-SA"/>
      </w:rPr>
      <w:t>双鸭山正德工程项目管理有限公司</w:t>
    </w:r>
    <w:r>
      <w:rPr>
        <w:rStyle w:val="13"/>
        <w:rFonts w:ascii="宋体" w:hAnsi="宋体"/>
        <w:kern w:val="2"/>
        <w:sz w:val="21"/>
        <w:szCs w:val="21"/>
        <w:lang w:val="en-US" w:eastAsia="zh-CN" w:bidi="ar-S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 xml:space="preserve">招标文件                                                                                   </w:t>
    </w:r>
    <w:r>
      <w:rPr>
        <w:rStyle w:val="13"/>
        <w:rFonts w:hint="eastAsia" w:ascii="宋体" w:hAnsi="宋体"/>
        <w:kern w:val="2"/>
        <w:sz w:val="21"/>
        <w:szCs w:val="21"/>
        <w:lang w:val="en-US" w:eastAsia="zh-CN" w:bidi="ar-SA"/>
      </w:rPr>
      <w:t>双鸭山正德工程项目管理有限公司</w:t>
    </w:r>
    <w:r>
      <w:rPr>
        <w:rStyle w:val="13"/>
        <w:rFonts w:ascii="宋体" w:hAnsi="宋体"/>
        <w:kern w:val="2"/>
        <w:sz w:val="21"/>
        <w:szCs w:val="21"/>
        <w:lang w:val="en-US" w:eastAsia="zh-CN" w:bidi="ar-S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 xml:space="preserve">招标文件                                     </w:t>
    </w:r>
    <w:r>
      <w:rPr>
        <w:rStyle w:val="13"/>
        <w:rFonts w:hint="eastAsia" w:ascii="宋体" w:hAnsi="宋体"/>
        <w:kern w:val="2"/>
        <w:sz w:val="21"/>
        <w:szCs w:val="21"/>
        <w:lang w:val="en-US" w:eastAsia="zh-CN" w:bidi="ar-SA"/>
      </w:rPr>
      <w:t>双鸭山正德工程项目管理有限公司</w:t>
    </w:r>
    <w:r>
      <w:rPr>
        <w:rStyle w:val="13"/>
        <w:rFonts w:ascii="宋体" w:hAnsi="宋体"/>
        <w:kern w:val="2"/>
        <w:sz w:val="21"/>
        <w:szCs w:val="21"/>
        <w:lang w:val="en-US" w:eastAsia="zh-CN" w:bidi="ar-S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both"/>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 xml:space="preserve">招标文件                                  </w:t>
    </w:r>
    <w:r>
      <w:rPr>
        <w:rStyle w:val="13"/>
        <w:rFonts w:hint="eastAsia" w:ascii="宋体" w:hAnsi="宋体"/>
        <w:kern w:val="2"/>
        <w:sz w:val="21"/>
        <w:szCs w:val="21"/>
        <w:lang w:val="en-US" w:eastAsia="zh-CN" w:bidi="ar-SA"/>
      </w:rPr>
      <w:t>双鸭山正德工程项目管理有限公司</w:t>
    </w:r>
    <w:r>
      <w:rPr>
        <w:rStyle w:val="13"/>
        <w:rFonts w:ascii="宋体" w:hAnsi="宋体"/>
        <w:kern w:val="2"/>
        <w:sz w:val="21"/>
        <w:szCs w:val="21"/>
        <w:lang w:val="en-US" w:eastAsia="zh-CN" w:bidi="ar-S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left"/>
      <w:textAlignment w:val="baseline"/>
      <w:rPr>
        <w:rStyle w:val="13"/>
        <w:rFonts w:ascii="仿宋_GB2312" w:eastAsia="仿宋_GB2312"/>
        <w:kern w:val="2"/>
        <w:sz w:val="21"/>
        <w:szCs w:val="21"/>
        <w:lang w:val="en-US" w:eastAsia="zh-CN" w:bidi="ar-SA"/>
      </w:rPr>
    </w:pPr>
    <w:r>
      <w:rPr>
        <w:rStyle w:val="13"/>
        <w:rFonts w:ascii="宋体" w:hAnsi="宋体"/>
        <w:kern w:val="2"/>
        <w:sz w:val="18"/>
        <w:szCs w:val="18"/>
        <w:lang w:val="en-US" w:eastAsia="zh-CN" w:bidi="ar-SA"/>
      </w:rPr>
      <w:t>招标文件</w:t>
    </w:r>
    <w:r>
      <w:rPr>
        <w:rStyle w:val="13"/>
        <w:rFonts w:ascii="Calibri" w:eastAsia="仿宋_GB2312"/>
        <w:kern w:val="2"/>
        <w:sz w:val="18"/>
        <w:szCs w:val="18"/>
        <w:lang w:val="en-US" w:eastAsia="zh-CN" w:bidi="ar-SA"/>
      </w:rPr>
      <w:t xml:space="preserve">                                                                                                          </w:t>
    </w:r>
    <w:r>
      <w:rPr>
        <w:rStyle w:val="13"/>
        <w:rFonts w:hint="eastAsia" w:ascii="Calibri" w:eastAsia="仿宋_GB2312"/>
        <w:kern w:val="2"/>
        <w:sz w:val="18"/>
        <w:szCs w:val="18"/>
        <w:lang w:val="en-US" w:eastAsia="zh-CN" w:bidi="ar-SA"/>
      </w:rPr>
      <w:t>双鸭山正德工程项目管理有限公司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left"/>
      <w:textAlignment w:val="baseline"/>
      <w:rPr>
        <w:rStyle w:val="13"/>
        <w:rFonts w:ascii="宋体" w:hAnsi="宋体"/>
        <w:kern w:val="2"/>
        <w:sz w:val="21"/>
        <w:szCs w:val="21"/>
        <w:lang w:val="en-US" w:eastAsia="zh-CN" w:bidi="ar-SA"/>
      </w:rPr>
    </w:pPr>
    <w:r>
      <w:rPr>
        <w:rStyle w:val="13"/>
        <w:rFonts w:ascii="宋体" w:hAnsi="宋体"/>
        <w:kern w:val="2"/>
        <w:sz w:val="21"/>
        <w:szCs w:val="21"/>
        <w:lang w:val="en-US" w:eastAsia="zh-CN" w:bidi="ar-SA"/>
      </w:rPr>
      <w:t xml:space="preserve">招标文件                                          </w:t>
    </w:r>
    <w:r>
      <w:rPr>
        <w:rStyle w:val="13"/>
        <w:rFonts w:hint="eastAsia" w:ascii="宋体" w:hAnsi="宋体"/>
        <w:kern w:val="2"/>
        <w:sz w:val="21"/>
        <w:szCs w:val="21"/>
        <w:lang w:val="en-US" w:eastAsia="zh-CN" w:bidi="ar-SA"/>
      </w:rPr>
      <w:t>双鸭山正德工程项目管理有限公司</w:t>
    </w:r>
    <w:r>
      <w:rPr>
        <w:rStyle w:val="13"/>
        <w:rFonts w:ascii="宋体" w:hAnsi="宋体"/>
        <w:kern w:val="2"/>
        <w:sz w:val="21"/>
        <w:szCs w:val="21"/>
        <w:lang w:val="en-US" w:eastAsia="zh-CN" w:bidi="ar-SA"/>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left"/>
      <w:textAlignment w:val="baseline"/>
      <w:rPr>
        <w:rStyle w:val="13"/>
        <w:rFonts w:ascii="仿宋_GB2312" w:eastAsia="仿宋_GB2312"/>
        <w:kern w:val="2"/>
        <w:sz w:val="21"/>
        <w:szCs w:val="21"/>
        <w:lang w:val="en-US" w:eastAsia="zh-CN" w:bidi="ar-SA"/>
      </w:rPr>
    </w:pPr>
    <w:r>
      <w:rPr>
        <w:rStyle w:val="13"/>
        <w:rFonts w:ascii="宋体" w:hAnsi="宋体"/>
        <w:kern w:val="2"/>
        <w:sz w:val="18"/>
        <w:szCs w:val="18"/>
        <w:lang w:val="en-US" w:eastAsia="zh-CN" w:bidi="ar-SA"/>
      </w:rPr>
      <w:t>招标文件</w:t>
    </w:r>
    <w:r>
      <w:rPr>
        <w:rStyle w:val="13"/>
        <w:rFonts w:ascii="Calibri" w:eastAsia="仿宋_GB2312"/>
        <w:kern w:val="2"/>
        <w:sz w:val="18"/>
        <w:szCs w:val="18"/>
        <w:lang w:val="en-US" w:eastAsia="zh-CN" w:bidi="ar-SA"/>
      </w:rPr>
      <w:t xml:space="preserve">                                            </w:t>
    </w:r>
    <w:r>
      <w:rPr>
        <w:rStyle w:val="13"/>
        <w:rFonts w:hint="eastAsia" w:ascii="Calibri" w:eastAsia="仿宋_GB2312"/>
        <w:kern w:val="2"/>
        <w:sz w:val="18"/>
        <w:szCs w:val="18"/>
        <w:lang w:val="en-US" w:eastAsia="zh-CN" w:bidi="ar-SA"/>
      </w:rPr>
      <w:t>双鸭山正德工程项目管理有限公司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pBdr>
        <w:bottom w:val="single" w:color="000000" w:sz="6" w:space="1"/>
      </w:pBdr>
      <w:snapToGrid w:val="0"/>
      <w:jc w:val="left"/>
      <w:textAlignment w:val="baseline"/>
      <w:rPr>
        <w:rStyle w:val="13"/>
        <w:rFonts w:ascii="仿宋_GB2312" w:eastAsia="仿宋_GB2312"/>
        <w:kern w:val="2"/>
        <w:sz w:val="21"/>
        <w:szCs w:val="21"/>
        <w:lang w:val="en-US" w:eastAsia="zh-CN" w:bidi="ar-SA"/>
      </w:rPr>
    </w:pPr>
    <w:r>
      <w:rPr>
        <w:rStyle w:val="13"/>
        <w:rFonts w:ascii="宋体" w:hAnsi="宋体"/>
        <w:kern w:val="2"/>
        <w:sz w:val="18"/>
        <w:szCs w:val="18"/>
        <w:lang w:val="en-US" w:eastAsia="zh-CN" w:bidi="ar-SA"/>
      </w:rPr>
      <w:t>招标文件</w:t>
    </w:r>
    <w:r>
      <w:rPr>
        <w:rStyle w:val="13"/>
        <w:rFonts w:ascii="Calibri" w:eastAsia="仿宋_GB2312"/>
        <w:kern w:val="2"/>
        <w:sz w:val="18"/>
        <w:szCs w:val="18"/>
        <w:lang w:val="en-US" w:eastAsia="zh-CN" w:bidi="ar-SA"/>
      </w:rPr>
      <w:t xml:space="preserve">                                            </w:t>
    </w:r>
    <w:r>
      <w:rPr>
        <w:rStyle w:val="13"/>
        <w:rFonts w:hint="eastAsia" w:ascii="Calibri" w:eastAsia="仿宋_GB2312"/>
        <w:kern w:val="2"/>
        <w:sz w:val="18"/>
        <w:szCs w:val="18"/>
        <w:lang w:val="en-US" w:eastAsia="zh-CN" w:bidi="ar-SA"/>
      </w:rPr>
      <w:t>双鸭山正德工程项目管理有限公司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1D3C0"/>
    <w:multiLevelType w:val="singleLevel"/>
    <w:tmpl w:val="9541D3C0"/>
    <w:lvl w:ilvl="0" w:tentative="0">
      <w:start w:val="1"/>
      <w:numFmt w:val="decimal"/>
      <w:suff w:val="space"/>
      <w:lvlText w:val="%1."/>
      <w:lvlJc w:val="left"/>
      <w:pPr>
        <w:widowControl/>
        <w:textAlignment w:val="baseline"/>
      </w:pPr>
      <w:rPr>
        <w:rStyle w:val="13"/>
      </w:rPr>
    </w:lvl>
  </w:abstractNum>
  <w:abstractNum w:abstractNumId="1">
    <w:nsid w:val="D5940271"/>
    <w:multiLevelType w:val="singleLevel"/>
    <w:tmpl w:val="D5940271"/>
    <w:lvl w:ilvl="0" w:tentative="0">
      <w:start w:val="4"/>
      <w:numFmt w:val="decimal"/>
      <w:suff w:val="space"/>
      <w:lvlText w:val="%1."/>
      <w:lvlJc w:val="left"/>
      <w:pPr>
        <w:widowControl/>
        <w:textAlignment w:val="baseline"/>
      </w:pPr>
      <w:rPr>
        <w:rStyle w:val="13"/>
      </w:rPr>
    </w:lvl>
  </w:abstractNum>
  <w:abstractNum w:abstractNumId="2">
    <w:nsid w:val="D6BA196C"/>
    <w:multiLevelType w:val="multilevel"/>
    <w:tmpl w:val="D6BA196C"/>
    <w:lvl w:ilvl="0" w:tentative="0">
      <w:start w:val="5"/>
      <w:numFmt w:val="decimal"/>
      <w:lvlText w:val="%1."/>
      <w:lvlJc w:val="left"/>
      <w:pPr>
        <w:widowControl/>
        <w:textAlignment w:val="baseline"/>
      </w:pPr>
      <w:rPr>
        <w:rStyle w:val="13"/>
      </w:rPr>
    </w:lvl>
    <w:lvl w:ilvl="1" w:tentative="0">
      <w:start w:val="1"/>
      <w:numFmt w:val="decimal"/>
      <w:suff w:val="space"/>
      <w:lvlText w:val="%1.%2"/>
      <w:lvlJc w:val="left"/>
      <w:pPr>
        <w:widowControl/>
        <w:ind w:left="0" w:firstLine="0"/>
        <w:textAlignment w:val="baseline"/>
      </w:pPr>
      <w:rPr>
        <w:rStyle w:val="13"/>
      </w:rPr>
    </w:lvl>
    <w:lvl w:ilvl="2" w:tentative="0">
      <w:start w:val="1"/>
      <w:numFmt w:val="decimal"/>
      <w:suff w:val="space"/>
      <w:lvlText w:val="%1.%2.%3"/>
      <w:lvlJc w:val="left"/>
      <w:pPr>
        <w:widowControl/>
        <w:ind w:left="0" w:firstLine="0"/>
        <w:textAlignment w:val="baseline"/>
      </w:pPr>
      <w:rPr>
        <w:rStyle w:val="13"/>
      </w:rPr>
    </w:lvl>
    <w:lvl w:ilvl="3" w:tentative="0">
      <w:start w:val="1"/>
      <w:numFmt w:val="decimal"/>
      <w:suff w:val="space"/>
      <w:lvlText w:val="%1.%2.%3.%4"/>
      <w:lvlJc w:val="left"/>
      <w:pPr>
        <w:widowControl/>
        <w:ind w:left="0" w:firstLine="0"/>
        <w:textAlignment w:val="baseline"/>
      </w:pPr>
      <w:rPr>
        <w:rStyle w:val="13"/>
      </w:rPr>
    </w:lvl>
    <w:lvl w:ilvl="4" w:tentative="0">
      <w:start w:val="1"/>
      <w:numFmt w:val="decimal"/>
      <w:suff w:val="space"/>
      <w:lvlText w:val="%1.%2.%3.%4.%5"/>
      <w:lvlJc w:val="left"/>
      <w:pPr>
        <w:widowControl/>
        <w:ind w:left="0" w:firstLine="0"/>
        <w:textAlignment w:val="baseline"/>
      </w:pPr>
      <w:rPr>
        <w:rStyle w:val="13"/>
      </w:rPr>
    </w:lvl>
    <w:lvl w:ilvl="5" w:tentative="0">
      <w:start w:val="1"/>
      <w:numFmt w:val="decimal"/>
      <w:suff w:val="space"/>
      <w:lvlText w:val="%1.%2.%3.%4.%5.%6"/>
      <w:lvlJc w:val="left"/>
      <w:pPr>
        <w:widowControl/>
        <w:ind w:left="0" w:firstLine="0"/>
        <w:textAlignment w:val="baseline"/>
      </w:pPr>
      <w:rPr>
        <w:rStyle w:val="13"/>
      </w:rPr>
    </w:lvl>
    <w:lvl w:ilvl="6" w:tentative="0">
      <w:start w:val="1"/>
      <w:numFmt w:val="decimal"/>
      <w:suff w:val="space"/>
      <w:lvlText w:val="%1.%2.%3.%4.%5.%6.%7"/>
      <w:lvlJc w:val="left"/>
      <w:pPr>
        <w:widowControl/>
        <w:ind w:left="0" w:firstLine="0"/>
        <w:textAlignment w:val="baseline"/>
      </w:pPr>
      <w:rPr>
        <w:rStyle w:val="13"/>
      </w:rPr>
    </w:lvl>
    <w:lvl w:ilvl="7" w:tentative="0">
      <w:start w:val="1"/>
      <w:numFmt w:val="decimal"/>
      <w:suff w:val="space"/>
      <w:lvlText w:val="%1.%2.%3.%4.%5.%6.%7.%8"/>
      <w:lvlJc w:val="left"/>
      <w:pPr>
        <w:widowControl/>
        <w:ind w:left="0" w:firstLine="0"/>
        <w:textAlignment w:val="baseline"/>
      </w:pPr>
      <w:rPr>
        <w:rStyle w:val="13"/>
      </w:rPr>
    </w:lvl>
    <w:lvl w:ilvl="8" w:tentative="0">
      <w:start w:val="1"/>
      <w:numFmt w:val="decimal"/>
      <w:suff w:val="space"/>
      <w:lvlText w:val="%1.%2.%3.%4.%5.%6.%7.%8.%9"/>
      <w:lvlJc w:val="left"/>
      <w:pPr>
        <w:widowControl/>
        <w:ind w:left="0" w:firstLine="0"/>
        <w:textAlignment w:val="baseline"/>
      </w:pPr>
      <w:rPr>
        <w:rStyle w:val="13"/>
      </w:rPr>
    </w:lvl>
  </w:abstractNum>
  <w:abstractNum w:abstractNumId="3">
    <w:nsid w:val="F25934F2"/>
    <w:multiLevelType w:val="singleLevel"/>
    <w:tmpl w:val="F25934F2"/>
    <w:lvl w:ilvl="0" w:tentative="0">
      <w:start w:val="1"/>
      <w:numFmt w:val="decimal"/>
      <w:suff w:val="nothing"/>
      <w:lvlText w:val="（%1）"/>
      <w:lvlJc w:val="left"/>
      <w:pPr>
        <w:widowControl/>
        <w:textAlignment w:val="baseline"/>
      </w:pPr>
      <w:rPr>
        <w:rStyle w:val="13"/>
      </w:rPr>
    </w:lvl>
  </w:abstractNum>
  <w:abstractNum w:abstractNumId="4">
    <w:nsid w:val="00000000"/>
    <w:multiLevelType w:val="singleLevel"/>
    <w:tmpl w:val="00000000"/>
    <w:lvl w:ilvl="0" w:tentative="0">
      <w:start w:val="6"/>
      <w:numFmt w:val="chineseCounting"/>
      <w:suff w:val="nothing"/>
      <w:lvlText w:val="%1、"/>
      <w:lvlJc w:val="left"/>
      <w:rPr>
        <w:rFonts w:hint="eastAsia"/>
      </w:rPr>
    </w:lvl>
  </w:abstractNum>
  <w:abstractNum w:abstractNumId="5">
    <w:nsid w:val="00000003"/>
    <w:multiLevelType w:val="multilevel"/>
    <w:tmpl w:val="00000003"/>
    <w:lvl w:ilvl="0" w:tentative="0">
      <w:start w:val="1"/>
      <w:numFmt w:val="decimal"/>
      <w:lvlText w:val="(%1)"/>
      <w:lvlJc w:val="left"/>
      <w:pPr>
        <w:widowControl/>
        <w:ind w:left="840" w:hanging="420"/>
        <w:textAlignment w:val="baseline"/>
      </w:pPr>
      <w:rPr>
        <w:rStyle w:val="13"/>
      </w:rPr>
    </w:lvl>
    <w:lvl w:ilvl="1" w:tentative="0">
      <w:start w:val="1"/>
      <w:numFmt w:val="lowerLetter"/>
      <w:lvlText w:val="%1)"/>
      <w:lvlJc w:val="left"/>
      <w:pPr>
        <w:widowControl/>
        <w:ind w:left="840" w:hanging="420"/>
        <w:textAlignment w:val="baseline"/>
      </w:pPr>
      <w:rPr>
        <w:rStyle w:val="13"/>
      </w:rPr>
    </w:lvl>
    <w:lvl w:ilvl="2" w:tentative="0">
      <w:start w:val="1"/>
      <w:numFmt w:val="lowerRoman"/>
      <w:lvlText w:val="%1."/>
      <w:lvlJc w:val="right"/>
      <w:pPr>
        <w:widowControl/>
        <w:ind w:left="1260" w:hanging="420"/>
        <w:textAlignment w:val="baseline"/>
      </w:pPr>
      <w:rPr>
        <w:rStyle w:val="13"/>
      </w:rPr>
    </w:lvl>
    <w:lvl w:ilvl="3" w:tentative="0">
      <w:start w:val="1"/>
      <w:numFmt w:val="decimal"/>
      <w:lvlText w:val="%1."/>
      <w:lvlJc w:val="left"/>
      <w:pPr>
        <w:widowControl/>
        <w:ind w:left="1680" w:hanging="420"/>
        <w:textAlignment w:val="baseline"/>
      </w:pPr>
      <w:rPr>
        <w:rStyle w:val="13"/>
      </w:rPr>
    </w:lvl>
    <w:lvl w:ilvl="4" w:tentative="0">
      <w:start w:val="1"/>
      <w:numFmt w:val="lowerLetter"/>
      <w:lvlText w:val="%1)"/>
      <w:lvlJc w:val="left"/>
      <w:pPr>
        <w:widowControl/>
        <w:ind w:left="2100" w:hanging="420"/>
        <w:textAlignment w:val="baseline"/>
      </w:pPr>
      <w:rPr>
        <w:rStyle w:val="13"/>
      </w:rPr>
    </w:lvl>
    <w:lvl w:ilvl="5" w:tentative="0">
      <w:start w:val="1"/>
      <w:numFmt w:val="lowerRoman"/>
      <w:lvlText w:val="%1."/>
      <w:lvlJc w:val="right"/>
      <w:pPr>
        <w:widowControl/>
        <w:ind w:left="2520" w:hanging="420"/>
        <w:textAlignment w:val="baseline"/>
      </w:pPr>
      <w:rPr>
        <w:rStyle w:val="13"/>
      </w:rPr>
    </w:lvl>
    <w:lvl w:ilvl="6" w:tentative="0">
      <w:start w:val="1"/>
      <w:numFmt w:val="decimal"/>
      <w:lvlText w:val="%1."/>
      <w:lvlJc w:val="left"/>
      <w:pPr>
        <w:widowControl/>
        <w:ind w:left="2940" w:hanging="420"/>
        <w:textAlignment w:val="baseline"/>
      </w:pPr>
      <w:rPr>
        <w:rStyle w:val="13"/>
      </w:rPr>
    </w:lvl>
    <w:lvl w:ilvl="7" w:tentative="0">
      <w:start w:val="1"/>
      <w:numFmt w:val="lowerLetter"/>
      <w:lvlText w:val="%1)"/>
      <w:lvlJc w:val="left"/>
      <w:pPr>
        <w:widowControl/>
        <w:ind w:left="3360" w:hanging="420"/>
        <w:textAlignment w:val="baseline"/>
      </w:pPr>
      <w:rPr>
        <w:rStyle w:val="13"/>
      </w:rPr>
    </w:lvl>
    <w:lvl w:ilvl="8" w:tentative="0">
      <w:start w:val="1"/>
      <w:numFmt w:val="lowerRoman"/>
      <w:lvlText w:val="%1."/>
      <w:lvlJc w:val="right"/>
      <w:pPr>
        <w:widowControl/>
        <w:ind w:left="3780" w:hanging="420"/>
        <w:textAlignment w:val="baseline"/>
      </w:pPr>
      <w:rPr>
        <w:rStyle w:val="13"/>
      </w:rPr>
    </w:lvl>
  </w:abstractNum>
  <w:abstractNum w:abstractNumId="6">
    <w:nsid w:val="00000006"/>
    <w:multiLevelType w:val="multilevel"/>
    <w:tmpl w:val="00000006"/>
    <w:lvl w:ilvl="0" w:tentative="0">
      <w:start w:val="1"/>
      <w:numFmt w:val="decimal"/>
      <w:pStyle w:val="108"/>
      <w:lvlText w:val="%1."/>
      <w:lvlJc w:val="left"/>
      <w:pPr>
        <w:widowControl/>
        <w:ind w:left="709" w:hanging="709"/>
        <w:textAlignment w:val="baseline"/>
      </w:pPr>
    </w:lvl>
    <w:lvl w:ilvl="1" w:tentative="0">
      <w:start w:val="1"/>
      <w:numFmt w:val="decimal"/>
      <w:lvlText w:val="%1.%2"/>
      <w:lvlJc w:val="left"/>
      <w:pPr>
        <w:widowControl/>
        <w:ind w:left="709" w:hanging="709"/>
        <w:textAlignment w:val="baseline"/>
      </w:pPr>
    </w:lvl>
    <w:lvl w:ilvl="2" w:tentative="0">
      <w:start w:val="1"/>
      <w:numFmt w:val="decimal"/>
      <w:lvlText w:val="%1.%2.%3."/>
      <w:lvlJc w:val="left"/>
      <w:pPr>
        <w:widowControl/>
        <w:ind w:left="425" w:hanging="425"/>
        <w:textAlignment w:val="baseline"/>
      </w:pPr>
    </w:lvl>
    <w:lvl w:ilvl="3" w:tentative="0">
      <w:start w:val="1"/>
      <w:numFmt w:val="decimal"/>
      <w:lvlText w:val="%1.%2.%3.%4."/>
      <w:lvlJc w:val="left"/>
      <w:pPr>
        <w:widowControl/>
        <w:ind w:left="851" w:hanging="851"/>
        <w:textAlignment w:val="baseline"/>
      </w:pPr>
    </w:lvl>
    <w:lvl w:ilvl="4" w:tentative="0">
      <w:start w:val="1"/>
      <w:numFmt w:val="decimal"/>
      <w:lvlText w:val="%1.%2.%3.%4.%5."/>
      <w:lvlJc w:val="left"/>
      <w:pPr>
        <w:widowControl/>
        <w:ind w:left="992" w:hanging="992"/>
        <w:textAlignment w:val="baseline"/>
      </w:pPr>
    </w:lvl>
    <w:lvl w:ilvl="5" w:tentative="0">
      <w:start w:val="1"/>
      <w:numFmt w:val="decimal"/>
      <w:lvlText w:val="%1.%2.%3.%4.%5.%6."/>
      <w:lvlJc w:val="left"/>
      <w:pPr>
        <w:widowControl/>
        <w:ind w:left="1134" w:hanging="1134"/>
        <w:textAlignment w:val="baseline"/>
      </w:pPr>
    </w:lvl>
    <w:lvl w:ilvl="6" w:tentative="0">
      <w:start w:val="1"/>
      <w:numFmt w:val="decimal"/>
      <w:lvlText w:val="%1.%2.%3.%4.%5.%6.%7."/>
      <w:lvlJc w:val="left"/>
      <w:pPr>
        <w:widowControl/>
        <w:ind w:left="1276" w:hanging="1276"/>
        <w:textAlignment w:val="baseline"/>
      </w:pPr>
    </w:lvl>
    <w:lvl w:ilvl="7" w:tentative="0">
      <w:start w:val="1"/>
      <w:numFmt w:val="decimal"/>
      <w:lvlText w:val="%1.%2.%3.%4.%5.%6.%7.%8."/>
      <w:lvlJc w:val="left"/>
      <w:pPr>
        <w:widowControl/>
        <w:ind w:left="1418" w:hanging="1418"/>
        <w:textAlignment w:val="baseline"/>
      </w:pPr>
    </w:lvl>
    <w:lvl w:ilvl="8" w:tentative="0">
      <w:start w:val="1"/>
      <w:numFmt w:val="decimal"/>
      <w:lvlText w:val="%1.%2.%3.%4.%5.%6.%7.%8.%9."/>
      <w:lvlJc w:val="left"/>
      <w:pPr>
        <w:widowControl/>
        <w:ind w:left="1559" w:hanging="1559"/>
        <w:textAlignment w:val="baseline"/>
      </w:pPr>
    </w:lvl>
  </w:abstractNum>
  <w:abstractNum w:abstractNumId="7">
    <w:nsid w:val="00000007"/>
    <w:multiLevelType w:val="multilevel"/>
    <w:tmpl w:val="00000007"/>
    <w:lvl w:ilvl="0" w:tentative="0">
      <w:start w:val="1"/>
      <w:numFmt w:val="decimal"/>
      <w:lvlText w:val="(%1)"/>
      <w:lvlJc w:val="left"/>
      <w:pPr>
        <w:widowControl/>
        <w:ind w:left="1423" w:hanging="420"/>
        <w:textAlignment w:val="baseline"/>
      </w:pPr>
      <w:rPr>
        <w:rStyle w:val="13"/>
      </w:rPr>
    </w:lvl>
    <w:lvl w:ilvl="1" w:tentative="0">
      <w:start w:val="1"/>
      <w:numFmt w:val="decimal"/>
      <w:lvlText w:val="(%1)"/>
      <w:lvlJc w:val="left"/>
      <w:pPr>
        <w:widowControl/>
        <w:ind w:left="840" w:hanging="420"/>
        <w:textAlignment w:val="baseline"/>
      </w:pPr>
      <w:rPr>
        <w:rStyle w:val="13"/>
      </w:rPr>
    </w:lvl>
    <w:lvl w:ilvl="2" w:tentative="0">
      <w:start w:val="1"/>
      <w:numFmt w:val="lowerRoman"/>
      <w:lvlText w:val="%1."/>
      <w:lvlJc w:val="right"/>
      <w:pPr>
        <w:widowControl/>
        <w:ind w:left="1260" w:hanging="420"/>
        <w:textAlignment w:val="baseline"/>
      </w:pPr>
      <w:rPr>
        <w:rStyle w:val="13"/>
      </w:rPr>
    </w:lvl>
    <w:lvl w:ilvl="3" w:tentative="0">
      <w:start w:val="1"/>
      <w:numFmt w:val="decimal"/>
      <w:lvlText w:val="%1."/>
      <w:lvlJc w:val="left"/>
      <w:pPr>
        <w:widowControl/>
        <w:ind w:left="1680" w:hanging="420"/>
        <w:textAlignment w:val="baseline"/>
      </w:pPr>
      <w:rPr>
        <w:rStyle w:val="13"/>
      </w:rPr>
    </w:lvl>
    <w:lvl w:ilvl="4" w:tentative="0">
      <w:start w:val="1"/>
      <w:numFmt w:val="lowerLetter"/>
      <w:lvlText w:val="%1)"/>
      <w:lvlJc w:val="left"/>
      <w:pPr>
        <w:widowControl/>
        <w:ind w:left="2100" w:hanging="420"/>
        <w:textAlignment w:val="baseline"/>
      </w:pPr>
      <w:rPr>
        <w:rStyle w:val="13"/>
      </w:rPr>
    </w:lvl>
    <w:lvl w:ilvl="5" w:tentative="0">
      <w:start w:val="1"/>
      <w:numFmt w:val="lowerRoman"/>
      <w:lvlText w:val="%1."/>
      <w:lvlJc w:val="right"/>
      <w:pPr>
        <w:widowControl/>
        <w:ind w:left="2520" w:hanging="420"/>
        <w:textAlignment w:val="baseline"/>
      </w:pPr>
      <w:rPr>
        <w:rStyle w:val="13"/>
      </w:rPr>
    </w:lvl>
    <w:lvl w:ilvl="6" w:tentative="0">
      <w:start w:val="1"/>
      <w:numFmt w:val="decimal"/>
      <w:lvlText w:val="%1."/>
      <w:lvlJc w:val="left"/>
      <w:pPr>
        <w:widowControl/>
        <w:ind w:left="2940" w:hanging="420"/>
        <w:textAlignment w:val="baseline"/>
      </w:pPr>
      <w:rPr>
        <w:rStyle w:val="13"/>
      </w:rPr>
    </w:lvl>
    <w:lvl w:ilvl="7" w:tentative="0">
      <w:start w:val="1"/>
      <w:numFmt w:val="lowerLetter"/>
      <w:lvlText w:val="%1)"/>
      <w:lvlJc w:val="left"/>
      <w:pPr>
        <w:widowControl/>
        <w:ind w:left="3360" w:hanging="420"/>
        <w:textAlignment w:val="baseline"/>
      </w:pPr>
      <w:rPr>
        <w:rStyle w:val="13"/>
      </w:rPr>
    </w:lvl>
    <w:lvl w:ilvl="8" w:tentative="0">
      <w:start w:val="1"/>
      <w:numFmt w:val="lowerRoman"/>
      <w:lvlText w:val="%1."/>
      <w:lvlJc w:val="right"/>
      <w:pPr>
        <w:widowControl/>
        <w:ind w:left="3780" w:hanging="420"/>
        <w:textAlignment w:val="baseline"/>
      </w:pPr>
      <w:rPr>
        <w:rStyle w:val="13"/>
      </w:rPr>
    </w:lvl>
  </w:abstractNum>
  <w:abstractNum w:abstractNumId="8">
    <w:nsid w:val="0000000C"/>
    <w:multiLevelType w:val="multilevel"/>
    <w:tmpl w:val="0000000C"/>
    <w:lvl w:ilvl="0" w:tentative="0">
      <w:start w:val="1"/>
      <w:numFmt w:val="decimal"/>
      <w:lvlText w:val="%1."/>
      <w:lvlJc w:val="left"/>
      <w:pPr>
        <w:widowControl/>
        <w:ind w:left="420" w:hanging="420"/>
        <w:textAlignment w:val="baseline"/>
      </w:pPr>
      <w:rPr>
        <w:rStyle w:val="13"/>
      </w:rPr>
    </w:lvl>
    <w:lvl w:ilvl="1" w:tentative="0">
      <w:start w:val="1"/>
      <w:numFmt w:val="lowerLetter"/>
      <w:lvlText w:val="%1)"/>
      <w:lvlJc w:val="left"/>
      <w:pPr>
        <w:widowControl/>
        <w:ind w:left="840" w:hanging="420"/>
        <w:textAlignment w:val="baseline"/>
      </w:pPr>
      <w:rPr>
        <w:rStyle w:val="13"/>
      </w:rPr>
    </w:lvl>
    <w:lvl w:ilvl="2" w:tentative="0">
      <w:start w:val="1"/>
      <w:numFmt w:val="lowerRoman"/>
      <w:lvlText w:val="%1."/>
      <w:lvlJc w:val="right"/>
      <w:pPr>
        <w:widowControl/>
        <w:ind w:left="1260" w:hanging="420"/>
        <w:textAlignment w:val="baseline"/>
      </w:pPr>
      <w:rPr>
        <w:rStyle w:val="13"/>
      </w:rPr>
    </w:lvl>
    <w:lvl w:ilvl="3" w:tentative="0">
      <w:start w:val="1"/>
      <w:numFmt w:val="decimal"/>
      <w:lvlText w:val="%1."/>
      <w:lvlJc w:val="left"/>
      <w:pPr>
        <w:widowControl/>
        <w:ind w:left="1680" w:hanging="420"/>
        <w:textAlignment w:val="baseline"/>
      </w:pPr>
      <w:rPr>
        <w:rStyle w:val="13"/>
      </w:rPr>
    </w:lvl>
    <w:lvl w:ilvl="4" w:tentative="0">
      <w:start w:val="1"/>
      <w:numFmt w:val="lowerLetter"/>
      <w:lvlText w:val="%1)"/>
      <w:lvlJc w:val="left"/>
      <w:pPr>
        <w:widowControl/>
        <w:ind w:left="2100" w:hanging="420"/>
        <w:textAlignment w:val="baseline"/>
      </w:pPr>
      <w:rPr>
        <w:rStyle w:val="13"/>
      </w:rPr>
    </w:lvl>
    <w:lvl w:ilvl="5" w:tentative="0">
      <w:start w:val="1"/>
      <w:numFmt w:val="lowerRoman"/>
      <w:lvlText w:val="%1."/>
      <w:lvlJc w:val="right"/>
      <w:pPr>
        <w:widowControl/>
        <w:ind w:left="2520" w:hanging="420"/>
        <w:textAlignment w:val="baseline"/>
      </w:pPr>
      <w:rPr>
        <w:rStyle w:val="13"/>
      </w:rPr>
    </w:lvl>
    <w:lvl w:ilvl="6" w:tentative="0">
      <w:start w:val="1"/>
      <w:numFmt w:val="decimal"/>
      <w:lvlText w:val="%1."/>
      <w:lvlJc w:val="left"/>
      <w:pPr>
        <w:widowControl/>
        <w:ind w:left="2940" w:hanging="420"/>
        <w:textAlignment w:val="baseline"/>
      </w:pPr>
      <w:rPr>
        <w:rStyle w:val="13"/>
      </w:rPr>
    </w:lvl>
    <w:lvl w:ilvl="7" w:tentative="0">
      <w:start w:val="1"/>
      <w:numFmt w:val="lowerLetter"/>
      <w:lvlText w:val="%1)"/>
      <w:lvlJc w:val="left"/>
      <w:pPr>
        <w:widowControl/>
        <w:ind w:left="3360" w:hanging="420"/>
        <w:textAlignment w:val="baseline"/>
      </w:pPr>
      <w:rPr>
        <w:rStyle w:val="13"/>
      </w:rPr>
    </w:lvl>
    <w:lvl w:ilvl="8" w:tentative="0">
      <w:start w:val="1"/>
      <w:numFmt w:val="lowerRoman"/>
      <w:lvlText w:val="%1."/>
      <w:lvlJc w:val="right"/>
      <w:pPr>
        <w:widowControl/>
        <w:ind w:left="3780" w:hanging="420"/>
        <w:textAlignment w:val="baseline"/>
      </w:pPr>
      <w:rPr>
        <w:rStyle w:val="13"/>
      </w:rPr>
    </w:lvl>
  </w:abstractNum>
  <w:abstractNum w:abstractNumId="9">
    <w:nsid w:val="0000000F"/>
    <w:multiLevelType w:val="multilevel"/>
    <w:tmpl w:val="0000000F"/>
    <w:lvl w:ilvl="0" w:tentative="0">
      <w:start w:val="1"/>
      <w:numFmt w:val="decimal"/>
      <w:lvlText w:val="(%1)"/>
      <w:lvlJc w:val="left"/>
      <w:pPr>
        <w:widowControl/>
        <w:ind w:left="1440" w:hanging="420"/>
        <w:textAlignment w:val="baseline"/>
      </w:pPr>
      <w:rPr>
        <w:rStyle w:val="13"/>
      </w:rPr>
    </w:lvl>
    <w:lvl w:ilvl="1" w:tentative="0">
      <w:start w:val="1"/>
      <w:numFmt w:val="lowerLetter"/>
      <w:lvlText w:val="%1)"/>
      <w:lvlJc w:val="left"/>
      <w:pPr>
        <w:widowControl/>
        <w:ind w:left="1380" w:hanging="420"/>
        <w:textAlignment w:val="baseline"/>
      </w:pPr>
      <w:rPr>
        <w:rStyle w:val="13"/>
      </w:rPr>
    </w:lvl>
    <w:lvl w:ilvl="2" w:tentative="0">
      <w:start w:val="1"/>
      <w:numFmt w:val="lowerRoman"/>
      <w:lvlText w:val="%1."/>
      <w:lvlJc w:val="right"/>
      <w:pPr>
        <w:widowControl/>
        <w:ind w:left="1800" w:hanging="420"/>
        <w:textAlignment w:val="baseline"/>
      </w:pPr>
      <w:rPr>
        <w:rStyle w:val="13"/>
      </w:rPr>
    </w:lvl>
    <w:lvl w:ilvl="3" w:tentative="0">
      <w:start w:val="1"/>
      <w:numFmt w:val="decimal"/>
      <w:lvlText w:val="%1."/>
      <w:lvlJc w:val="left"/>
      <w:pPr>
        <w:widowControl/>
        <w:ind w:left="2220" w:hanging="420"/>
        <w:textAlignment w:val="baseline"/>
      </w:pPr>
      <w:rPr>
        <w:rStyle w:val="13"/>
      </w:rPr>
    </w:lvl>
    <w:lvl w:ilvl="4" w:tentative="0">
      <w:start w:val="1"/>
      <w:numFmt w:val="lowerLetter"/>
      <w:lvlText w:val="%1)"/>
      <w:lvlJc w:val="left"/>
      <w:pPr>
        <w:widowControl/>
        <w:ind w:left="2640" w:hanging="420"/>
        <w:textAlignment w:val="baseline"/>
      </w:pPr>
      <w:rPr>
        <w:rStyle w:val="13"/>
      </w:rPr>
    </w:lvl>
    <w:lvl w:ilvl="5" w:tentative="0">
      <w:start w:val="1"/>
      <w:numFmt w:val="lowerRoman"/>
      <w:lvlText w:val="%1."/>
      <w:lvlJc w:val="right"/>
      <w:pPr>
        <w:widowControl/>
        <w:ind w:left="3060" w:hanging="420"/>
        <w:textAlignment w:val="baseline"/>
      </w:pPr>
      <w:rPr>
        <w:rStyle w:val="13"/>
      </w:rPr>
    </w:lvl>
    <w:lvl w:ilvl="6" w:tentative="0">
      <w:start w:val="1"/>
      <w:numFmt w:val="decimal"/>
      <w:lvlText w:val="%1."/>
      <w:lvlJc w:val="left"/>
      <w:pPr>
        <w:widowControl/>
        <w:ind w:left="3480" w:hanging="420"/>
        <w:textAlignment w:val="baseline"/>
      </w:pPr>
      <w:rPr>
        <w:rStyle w:val="13"/>
      </w:rPr>
    </w:lvl>
    <w:lvl w:ilvl="7" w:tentative="0">
      <w:start w:val="1"/>
      <w:numFmt w:val="lowerLetter"/>
      <w:lvlText w:val="%1)"/>
      <w:lvlJc w:val="left"/>
      <w:pPr>
        <w:widowControl/>
        <w:ind w:left="3900" w:hanging="420"/>
        <w:textAlignment w:val="baseline"/>
      </w:pPr>
      <w:rPr>
        <w:rStyle w:val="13"/>
      </w:rPr>
    </w:lvl>
    <w:lvl w:ilvl="8" w:tentative="0">
      <w:start w:val="1"/>
      <w:numFmt w:val="lowerRoman"/>
      <w:lvlText w:val="%1."/>
      <w:lvlJc w:val="right"/>
      <w:pPr>
        <w:widowControl/>
        <w:ind w:left="4320" w:hanging="420"/>
        <w:textAlignment w:val="baseline"/>
      </w:pPr>
      <w:rPr>
        <w:rStyle w:val="13"/>
      </w:rPr>
    </w:lvl>
  </w:abstractNum>
  <w:abstractNum w:abstractNumId="10">
    <w:nsid w:val="00000014"/>
    <w:multiLevelType w:val="multilevel"/>
    <w:tmpl w:val="00000014"/>
    <w:lvl w:ilvl="0" w:tentative="0">
      <w:start w:val="1"/>
      <w:numFmt w:val="decimal"/>
      <w:lvlText w:val="(%1)"/>
      <w:lvlJc w:val="left"/>
      <w:pPr>
        <w:widowControl/>
        <w:ind w:left="840" w:hanging="420"/>
        <w:textAlignment w:val="baseline"/>
      </w:pPr>
      <w:rPr>
        <w:rStyle w:val="13"/>
      </w:rPr>
    </w:lvl>
    <w:lvl w:ilvl="1" w:tentative="0">
      <w:start w:val="1"/>
      <w:numFmt w:val="lowerLetter"/>
      <w:lvlText w:val="%1)"/>
      <w:lvlJc w:val="left"/>
      <w:pPr>
        <w:widowControl/>
        <w:ind w:left="840" w:hanging="420"/>
        <w:textAlignment w:val="baseline"/>
      </w:pPr>
      <w:rPr>
        <w:rStyle w:val="13"/>
      </w:rPr>
    </w:lvl>
    <w:lvl w:ilvl="2" w:tentative="0">
      <w:start w:val="1"/>
      <w:numFmt w:val="decimal"/>
      <w:lvlText w:val="%1）"/>
      <w:lvlJc w:val="left"/>
      <w:pPr>
        <w:widowControl/>
        <w:ind w:left="1200" w:hanging="360"/>
        <w:textAlignment w:val="baseline"/>
      </w:pPr>
      <w:rPr>
        <w:rStyle w:val="13"/>
      </w:rPr>
    </w:lvl>
    <w:lvl w:ilvl="3" w:tentative="0">
      <w:start w:val="1"/>
      <w:numFmt w:val="decimal"/>
      <w:lvlText w:val="%1."/>
      <w:lvlJc w:val="left"/>
      <w:pPr>
        <w:widowControl/>
        <w:ind w:left="1680" w:hanging="420"/>
        <w:textAlignment w:val="baseline"/>
      </w:pPr>
      <w:rPr>
        <w:rStyle w:val="13"/>
      </w:rPr>
    </w:lvl>
    <w:lvl w:ilvl="4" w:tentative="0">
      <w:start w:val="1"/>
      <w:numFmt w:val="lowerLetter"/>
      <w:lvlText w:val="%1)"/>
      <w:lvlJc w:val="left"/>
      <w:pPr>
        <w:widowControl/>
        <w:ind w:left="2100" w:hanging="420"/>
        <w:textAlignment w:val="baseline"/>
      </w:pPr>
      <w:rPr>
        <w:rStyle w:val="13"/>
      </w:rPr>
    </w:lvl>
    <w:lvl w:ilvl="5" w:tentative="0">
      <w:start w:val="1"/>
      <w:numFmt w:val="lowerRoman"/>
      <w:lvlText w:val="%1."/>
      <w:lvlJc w:val="right"/>
      <w:pPr>
        <w:widowControl/>
        <w:ind w:left="2520" w:hanging="420"/>
        <w:textAlignment w:val="baseline"/>
      </w:pPr>
      <w:rPr>
        <w:rStyle w:val="13"/>
      </w:rPr>
    </w:lvl>
    <w:lvl w:ilvl="6" w:tentative="0">
      <w:start w:val="1"/>
      <w:numFmt w:val="decimal"/>
      <w:lvlText w:val="%1."/>
      <w:lvlJc w:val="left"/>
      <w:pPr>
        <w:widowControl/>
        <w:ind w:left="2940" w:hanging="420"/>
        <w:textAlignment w:val="baseline"/>
      </w:pPr>
      <w:rPr>
        <w:rStyle w:val="13"/>
      </w:rPr>
    </w:lvl>
    <w:lvl w:ilvl="7" w:tentative="0">
      <w:start w:val="1"/>
      <w:numFmt w:val="lowerLetter"/>
      <w:lvlText w:val="%1)"/>
      <w:lvlJc w:val="left"/>
      <w:pPr>
        <w:widowControl/>
        <w:ind w:left="3360" w:hanging="420"/>
        <w:textAlignment w:val="baseline"/>
      </w:pPr>
      <w:rPr>
        <w:rStyle w:val="13"/>
      </w:rPr>
    </w:lvl>
    <w:lvl w:ilvl="8" w:tentative="0">
      <w:start w:val="1"/>
      <w:numFmt w:val="lowerRoman"/>
      <w:lvlText w:val="%1."/>
      <w:lvlJc w:val="right"/>
      <w:pPr>
        <w:widowControl/>
        <w:ind w:left="3780" w:hanging="420"/>
        <w:textAlignment w:val="baseline"/>
      </w:pPr>
      <w:rPr>
        <w:rStyle w:val="13"/>
      </w:rPr>
    </w:lvl>
  </w:abstractNum>
  <w:abstractNum w:abstractNumId="11">
    <w:nsid w:val="00000015"/>
    <w:multiLevelType w:val="multilevel"/>
    <w:tmpl w:val="00000015"/>
    <w:lvl w:ilvl="0" w:tentative="0">
      <w:start w:val="1"/>
      <w:numFmt w:val="decimal"/>
      <w:lvlText w:val="(%1)"/>
      <w:lvlJc w:val="left"/>
      <w:pPr>
        <w:widowControl/>
        <w:ind w:left="840" w:hanging="420"/>
        <w:textAlignment w:val="baseline"/>
      </w:pPr>
      <w:rPr>
        <w:rStyle w:val="13"/>
      </w:rPr>
    </w:lvl>
    <w:lvl w:ilvl="1" w:tentative="0">
      <w:start w:val="1"/>
      <w:numFmt w:val="lowerLetter"/>
      <w:lvlText w:val="%1)"/>
      <w:lvlJc w:val="left"/>
      <w:pPr>
        <w:widowControl/>
        <w:ind w:left="840" w:hanging="420"/>
        <w:textAlignment w:val="baseline"/>
      </w:pPr>
      <w:rPr>
        <w:rStyle w:val="13"/>
      </w:rPr>
    </w:lvl>
    <w:lvl w:ilvl="2" w:tentative="0">
      <w:start w:val="1"/>
      <w:numFmt w:val="lowerRoman"/>
      <w:lvlText w:val="%1."/>
      <w:lvlJc w:val="right"/>
      <w:pPr>
        <w:widowControl/>
        <w:ind w:left="1260" w:hanging="420"/>
        <w:textAlignment w:val="baseline"/>
      </w:pPr>
      <w:rPr>
        <w:rStyle w:val="13"/>
      </w:rPr>
    </w:lvl>
    <w:lvl w:ilvl="3" w:tentative="0">
      <w:start w:val="1"/>
      <w:numFmt w:val="decimal"/>
      <w:lvlText w:val="%1."/>
      <w:lvlJc w:val="left"/>
      <w:pPr>
        <w:widowControl/>
        <w:ind w:left="1680" w:hanging="420"/>
        <w:textAlignment w:val="baseline"/>
      </w:pPr>
      <w:rPr>
        <w:rStyle w:val="13"/>
      </w:rPr>
    </w:lvl>
    <w:lvl w:ilvl="4" w:tentative="0">
      <w:start w:val="1"/>
      <w:numFmt w:val="lowerLetter"/>
      <w:lvlText w:val="%1)"/>
      <w:lvlJc w:val="left"/>
      <w:pPr>
        <w:widowControl/>
        <w:ind w:left="2100" w:hanging="420"/>
        <w:textAlignment w:val="baseline"/>
      </w:pPr>
      <w:rPr>
        <w:rStyle w:val="13"/>
      </w:rPr>
    </w:lvl>
    <w:lvl w:ilvl="5" w:tentative="0">
      <w:start w:val="1"/>
      <w:numFmt w:val="lowerRoman"/>
      <w:lvlText w:val="%1."/>
      <w:lvlJc w:val="right"/>
      <w:pPr>
        <w:widowControl/>
        <w:ind w:left="2520" w:hanging="420"/>
        <w:textAlignment w:val="baseline"/>
      </w:pPr>
      <w:rPr>
        <w:rStyle w:val="13"/>
      </w:rPr>
    </w:lvl>
    <w:lvl w:ilvl="6" w:tentative="0">
      <w:start w:val="1"/>
      <w:numFmt w:val="decimal"/>
      <w:lvlText w:val="%1."/>
      <w:lvlJc w:val="left"/>
      <w:pPr>
        <w:widowControl/>
        <w:ind w:left="2940" w:hanging="420"/>
        <w:textAlignment w:val="baseline"/>
      </w:pPr>
      <w:rPr>
        <w:rStyle w:val="13"/>
      </w:rPr>
    </w:lvl>
    <w:lvl w:ilvl="7" w:tentative="0">
      <w:start w:val="1"/>
      <w:numFmt w:val="lowerLetter"/>
      <w:lvlText w:val="%1)"/>
      <w:lvlJc w:val="left"/>
      <w:pPr>
        <w:widowControl/>
        <w:ind w:left="3360" w:hanging="420"/>
        <w:textAlignment w:val="baseline"/>
      </w:pPr>
      <w:rPr>
        <w:rStyle w:val="13"/>
      </w:rPr>
    </w:lvl>
    <w:lvl w:ilvl="8" w:tentative="0">
      <w:start w:val="1"/>
      <w:numFmt w:val="lowerRoman"/>
      <w:lvlText w:val="%1."/>
      <w:lvlJc w:val="right"/>
      <w:pPr>
        <w:widowControl/>
        <w:ind w:left="3780" w:hanging="420"/>
        <w:textAlignment w:val="baseline"/>
      </w:pPr>
      <w:rPr>
        <w:rStyle w:val="13"/>
      </w:rPr>
    </w:lvl>
  </w:abstractNum>
  <w:abstractNum w:abstractNumId="12">
    <w:nsid w:val="00000018"/>
    <w:multiLevelType w:val="multilevel"/>
    <w:tmpl w:val="00000018"/>
    <w:lvl w:ilvl="0" w:tentative="0">
      <w:start w:val="1"/>
      <w:numFmt w:val="decimal"/>
      <w:lvlText w:val="(%1)"/>
      <w:lvlJc w:val="left"/>
      <w:pPr>
        <w:widowControl/>
        <w:ind w:left="840" w:hanging="420"/>
        <w:textAlignment w:val="baseline"/>
      </w:pPr>
      <w:rPr>
        <w:rStyle w:val="13"/>
      </w:rPr>
    </w:lvl>
    <w:lvl w:ilvl="1" w:tentative="0">
      <w:start w:val="1"/>
      <w:numFmt w:val="lowerLetter"/>
      <w:lvlText w:val="%1)"/>
      <w:lvlJc w:val="left"/>
      <w:pPr>
        <w:widowControl/>
        <w:ind w:left="840" w:hanging="420"/>
        <w:textAlignment w:val="baseline"/>
      </w:pPr>
      <w:rPr>
        <w:rStyle w:val="13"/>
      </w:rPr>
    </w:lvl>
    <w:lvl w:ilvl="2" w:tentative="0">
      <w:start w:val="1"/>
      <w:numFmt w:val="lowerRoman"/>
      <w:lvlText w:val="%1."/>
      <w:lvlJc w:val="right"/>
      <w:pPr>
        <w:widowControl/>
        <w:ind w:left="1260" w:hanging="420"/>
        <w:textAlignment w:val="baseline"/>
      </w:pPr>
      <w:rPr>
        <w:rStyle w:val="13"/>
      </w:rPr>
    </w:lvl>
    <w:lvl w:ilvl="3" w:tentative="0">
      <w:start w:val="1"/>
      <w:numFmt w:val="decimal"/>
      <w:lvlText w:val="%1."/>
      <w:lvlJc w:val="left"/>
      <w:pPr>
        <w:widowControl/>
        <w:ind w:left="1680" w:hanging="420"/>
        <w:textAlignment w:val="baseline"/>
      </w:pPr>
      <w:rPr>
        <w:rStyle w:val="13"/>
      </w:rPr>
    </w:lvl>
    <w:lvl w:ilvl="4" w:tentative="0">
      <w:start w:val="1"/>
      <w:numFmt w:val="lowerLetter"/>
      <w:lvlText w:val="%1)"/>
      <w:lvlJc w:val="left"/>
      <w:pPr>
        <w:widowControl/>
        <w:ind w:left="2100" w:hanging="420"/>
        <w:textAlignment w:val="baseline"/>
      </w:pPr>
      <w:rPr>
        <w:rStyle w:val="13"/>
      </w:rPr>
    </w:lvl>
    <w:lvl w:ilvl="5" w:tentative="0">
      <w:start w:val="1"/>
      <w:numFmt w:val="lowerRoman"/>
      <w:lvlText w:val="%1."/>
      <w:lvlJc w:val="right"/>
      <w:pPr>
        <w:widowControl/>
        <w:ind w:left="2520" w:hanging="420"/>
        <w:textAlignment w:val="baseline"/>
      </w:pPr>
      <w:rPr>
        <w:rStyle w:val="13"/>
      </w:rPr>
    </w:lvl>
    <w:lvl w:ilvl="6" w:tentative="0">
      <w:start w:val="1"/>
      <w:numFmt w:val="decimal"/>
      <w:lvlText w:val="%1."/>
      <w:lvlJc w:val="left"/>
      <w:pPr>
        <w:widowControl/>
        <w:ind w:left="2940" w:hanging="420"/>
        <w:textAlignment w:val="baseline"/>
      </w:pPr>
      <w:rPr>
        <w:rStyle w:val="13"/>
      </w:rPr>
    </w:lvl>
    <w:lvl w:ilvl="7" w:tentative="0">
      <w:start w:val="1"/>
      <w:numFmt w:val="lowerLetter"/>
      <w:lvlText w:val="%1)"/>
      <w:lvlJc w:val="left"/>
      <w:pPr>
        <w:widowControl/>
        <w:ind w:left="3360" w:hanging="420"/>
        <w:textAlignment w:val="baseline"/>
      </w:pPr>
      <w:rPr>
        <w:rStyle w:val="13"/>
      </w:rPr>
    </w:lvl>
    <w:lvl w:ilvl="8" w:tentative="0">
      <w:start w:val="1"/>
      <w:numFmt w:val="lowerRoman"/>
      <w:lvlText w:val="%1."/>
      <w:lvlJc w:val="right"/>
      <w:pPr>
        <w:widowControl/>
        <w:ind w:left="3780" w:hanging="420"/>
        <w:textAlignment w:val="baseline"/>
      </w:pPr>
      <w:rPr>
        <w:rStyle w:val="13"/>
      </w:rPr>
    </w:lvl>
  </w:abstractNum>
  <w:abstractNum w:abstractNumId="13">
    <w:nsid w:val="00000019"/>
    <w:multiLevelType w:val="multilevel"/>
    <w:tmpl w:val="00000019"/>
    <w:lvl w:ilvl="0" w:tentative="0">
      <w:start w:val="1"/>
      <w:numFmt w:val="decimal"/>
      <w:lvlText w:val="(%1)"/>
      <w:lvlJc w:val="left"/>
      <w:pPr>
        <w:widowControl/>
        <w:ind w:left="840" w:hanging="420"/>
        <w:textAlignment w:val="baseline"/>
      </w:pPr>
      <w:rPr>
        <w:rStyle w:val="13"/>
      </w:rPr>
    </w:lvl>
    <w:lvl w:ilvl="1" w:tentative="0">
      <w:start w:val="1"/>
      <w:numFmt w:val="lowerLetter"/>
      <w:lvlText w:val="%1)"/>
      <w:lvlJc w:val="left"/>
      <w:pPr>
        <w:widowControl/>
        <w:ind w:left="840" w:hanging="420"/>
        <w:textAlignment w:val="baseline"/>
      </w:pPr>
      <w:rPr>
        <w:rStyle w:val="13"/>
      </w:rPr>
    </w:lvl>
    <w:lvl w:ilvl="2" w:tentative="0">
      <w:start w:val="1"/>
      <w:numFmt w:val="lowerRoman"/>
      <w:lvlText w:val="%1."/>
      <w:lvlJc w:val="right"/>
      <w:pPr>
        <w:widowControl/>
        <w:ind w:left="1260" w:hanging="420"/>
        <w:textAlignment w:val="baseline"/>
      </w:pPr>
      <w:rPr>
        <w:rStyle w:val="13"/>
      </w:rPr>
    </w:lvl>
    <w:lvl w:ilvl="3" w:tentative="0">
      <w:start w:val="1"/>
      <w:numFmt w:val="decimal"/>
      <w:lvlText w:val="%1."/>
      <w:lvlJc w:val="left"/>
      <w:pPr>
        <w:widowControl/>
        <w:ind w:left="1680" w:hanging="420"/>
        <w:textAlignment w:val="baseline"/>
      </w:pPr>
      <w:rPr>
        <w:rStyle w:val="13"/>
      </w:rPr>
    </w:lvl>
    <w:lvl w:ilvl="4" w:tentative="0">
      <w:start w:val="1"/>
      <w:numFmt w:val="lowerLetter"/>
      <w:lvlText w:val="%1)"/>
      <w:lvlJc w:val="left"/>
      <w:pPr>
        <w:widowControl/>
        <w:ind w:left="2100" w:hanging="420"/>
        <w:textAlignment w:val="baseline"/>
      </w:pPr>
      <w:rPr>
        <w:rStyle w:val="13"/>
      </w:rPr>
    </w:lvl>
    <w:lvl w:ilvl="5" w:tentative="0">
      <w:start w:val="1"/>
      <w:numFmt w:val="lowerRoman"/>
      <w:lvlText w:val="%1."/>
      <w:lvlJc w:val="right"/>
      <w:pPr>
        <w:widowControl/>
        <w:ind w:left="2520" w:hanging="420"/>
        <w:textAlignment w:val="baseline"/>
      </w:pPr>
      <w:rPr>
        <w:rStyle w:val="13"/>
      </w:rPr>
    </w:lvl>
    <w:lvl w:ilvl="6" w:tentative="0">
      <w:start w:val="1"/>
      <w:numFmt w:val="decimal"/>
      <w:lvlText w:val="%1."/>
      <w:lvlJc w:val="left"/>
      <w:pPr>
        <w:widowControl/>
        <w:ind w:left="2940" w:hanging="420"/>
        <w:textAlignment w:val="baseline"/>
      </w:pPr>
      <w:rPr>
        <w:rStyle w:val="13"/>
      </w:rPr>
    </w:lvl>
    <w:lvl w:ilvl="7" w:tentative="0">
      <w:start w:val="1"/>
      <w:numFmt w:val="lowerLetter"/>
      <w:lvlText w:val="%1)"/>
      <w:lvlJc w:val="left"/>
      <w:pPr>
        <w:widowControl/>
        <w:ind w:left="3360" w:hanging="420"/>
        <w:textAlignment w:val="baseline"/>
      </w:pPr>
      <w:rPr>
        <w:rStyle w:val="13"/>
      </w:rPr>
    </w:lvl>
    <w:lvl w:ilvl="8" w:tentative="0">
      <w:start w:val="1"/>
      <w:numFmt w:val="lowerRoman"/>
      <w:lvlText w:val="%1."/>
      <w:lvlJc w:val="right"/>
      <w:pPr>
        <w:widowControl/>
        <w:ind w:left="3780" w:hanging="420"/>
        <w:textAlignment w:val="baseline"/>
      </w:pPr>
      <w:rPr>
        <w:rStyle w:val="13"/>
      </w:rPr>
    </w:lvl>
  </w:abstractNum>
  <w:abstractNum w:abstractNumId="14">
    <w:nsid w:val="68F8BF6F"/>
    <w:multiLevelType w:val="singleLevel"/>
    <w:tmpl w:val="68F8BF6F"/>
    <w:lvl w:ilvl="0" w:tentative="0">
      <w:start w:val="1"/>
      <w:numFmt w:val="decimal"/>
      <w:lvlText w:val="%1."/>
      <w:lvlJc w:val="left"/>
      <w:pPr>
        <w:widowControl/>
        <w:textAlignment w:val="baseline"/>
      </w:pPr>
      <w:rPr>
        <w:rStyle w:val="13"/>
      </w:rPr>
    </w:lvl>
  </w:abstractNum>
  <w:abstractNum w:abstractNumId="15">
    <w:nsid w:val="72946DC6"/>
    <w:multiLevelType w:val="multilevel"/>
    <w:tmpl w:val="72946DC6"/>
    <w:lvl w:ilvl="0" w:tentative="0">
      <w:start w:val="1"/>
      <w:numFmt w:val="bullet"/>
      <w:lvlText w:val=""/>
      <w:lvlJc w:val="left"/>
      <w:pPr>
        <w:widowControl/>
        <w:ind w:left="360" w:hanging="360"/>
        <w:textAlignment w:val="baseline"/>
      </w:pPr>
      <w:rPr>
        <w:rFonts w:ascii="Symbol" w:hAnsi="Symbol"/>
        <w:sz w:val="20"/>
      </w:rPr>
    </w:lvl>
    <w:lvl w:ilvl="1" w:tentative="0">
      <w:start w:val="1"/>
      <w:numFmt w:val="bullet"/>
      <w:lvlText w:val="o"/>
      <w:lvlJc w:val="left"/>
      <w:pPr>
        <w:widowControl/>
        <w:ind w:left="1440" w:hanging="360"/>
        <w:textAlignment w:val="baseline"/>
      </w:pPr>
      <w:rPr>
        <w:rFonts w:ascii="Courier New" w:hAnsi="Courier New"/>
      </w:rPr>
    </w:lvl>
    <w:lvl w:ilvl="2" w:tentative="0">
      <w:start w:val="1"/>
      <w:numFmt w:val="bullet"/>
      <w:lvlText w:val=""/>
      <w:lvlJc w:val="left"/>
      <w:pPr>
        <w:widowControl/>
        <w:ind w:left="2160" w:hanging="360"/>
        <w:textAlignment w:val="baseline"/>
      </w:pPr>
      <w:rPr>
        <w:rFonts w:ascii="Wingdings" w:hAnsi="Wingdings"/>
      </w:rPr>
    </w:lvl>
    <w:lvl w:ilvl="3" w:tentative="0">
      <w:start w:val="1"/>
      <w:numFmt w:val="bullet"/>
      <w:pStyle w:val="54"/>
      <w:lvlText w:val=""/>
      <w:lvlJc w:val="left"/>
      <w:pPr>
        <w:widowControl/>
        <w:ind w:left="2880" w:hanging="360"/>
        <w:textAlignment w:val="baseline"/>
      </w:pPr>
      <w:rPr>
        <w:rFonts w:ascii="Symbol" w:hAnsi="Symbol"/>
      </w:rPr>
    </w:lvl>
    <w:lvl w:ilvl="4" w:tentative="0">
      <w:start w:val="1"/>
      <w:numFmt w:val="bullet"/>
      <w:lvlText w:val="o"/>
      <w:lvlJc w:val="left"/>
      <w:pPr>
        <w:widowControl/>
        <w:ind w:left="3600" w:hanging="360"/>
        <w:textAlignment w:val="baseline"/>
      </w:pPr>
      <w:rPr>
        <w:rFonts w:ascii="Courier New" w:hAnsi="Courier New"/>
      </w:rPr>
    </w:lvl>
    <w:lvl w:ilvl="5" w:tentative="0">
      <w:start w:val="1"/>
      <w:numFmt w:val="bullet"/>
      <w:lvlText w:val=""/>
      <w:lvlJc w:val="left"/>
      <w:pPr>
        <w:widowControl/>
        <w:ind w:left="4320" w:hanging="360"/>
        <w:textAlignment w:val="baseline"/>
      </w:pPr>
      <w:rPr>
        <w:rFonts w:ascii="Wingdings" w:hAnsi="Wingdings"/>
      </w:rPr>
    </w:lvl>
    <w:lvl w:ilvl="6" w:tentative="0">
      <w:start w:val="1"/>
      <w:numFmt w:val="bullet"/>
      <w:lvlText w:val=""/>
      <w:lvlJc w:val="left"/>
      <w:pPr>
        <w:widowControl/>
        <w:ind w:left="5040" w:hanging="360"/>
        <w:textAlignment w:val="baseline"/>
      </w:pPr>
      <w:rPr>
        <w:rFonts w:ascii="Symbol" w:hAnsi="Symbol"/>
      </w:rPr>
    </w:lvl>
    <w:lvl w:ilvl="7" w:tentative="0">
      <w:start w:val="1"/>
      <w:numFmt w:val="bullet"/>
      <w:lvlText w:val="o"/>
      <w:lvlJc w:val="left"/>
      <w:pPr>
        <w:widowControl/>
        <w:ind w:left="5760" w:hanging="360"/>
        <w:textAlignment w:val="baseline"/>
      </w:pPr>
      <w:rPr>
        <w:rFonts w:ascii="Courier New" w:hAnsi="Courier New"/>
      </w:rPr>
    </w:lvl>
    <w:lvl w:ilvl="8" w:tentative="0">
      <w:start w:val="1"/>
      <w:numFmt w:val="bullet"/>
      <w:lvlText w:val=""/>
      <w:lvlJc w:val="left"/>
      <w:pPr>
        <w:widowControl/>
        <w:ind w:left="6480" w:hanging="360"/>
        <w:textAlignment w:val="baseline"/>
      </w:pPr>
      <w:rPr>
        <w:rFonts w:ascii="Wingdings" w:hAnsi="Wingdings"/>
      </w:rPr>
    </w:lvl>
  </w:abstractNum>
  <w:abstractNum w:abstractNumId="16">
    <w:nsid w:val="7EDE5BBC"/>
    <w:multiLevelType w:val="multilevel"/>
    <w:tmpl w:val="7EDE5BBC"/>
    <w:lvl w:ilvl="0" w:tentative="0">
      <w:start w:val="1"/>
      <w:numFmt w:val="bullet"/>
      <w:pStyle w:val="94"/>
      <w:lvlText w:val=""/>
      <w:lvlJc w:val="left"/>
      <w:pPr>
        <w:widowControl/>
        <w:ind w:left="840" w:hanging="420"/>
        <w:textAlignment w:val="baseline"/>
      </w:pPr>
      <w:rPr>
        <w:rFonts w:ascii="Wingdings" w:hAnsi="Wingdings"/>
      </w:rPr>
    </w:lvl>
    <w:lvl w:ilvl="1" w:tentative="0">
      <w:start w:val="1"/>
      <w:numFmt w:val="decimal"/>
      <w:lvlText w:val="%1)"/>
      <w:lvlJc w:val="left"/>
      <w:pPr>
        <w:widowControl/>
        <w:ind w:left="1200" w:hanging="360"/>
        <w:textAlignment w:val="baseline"/>
      </w:pPr>
      <w:rPr>
        <w:rFonts w:ascii="Times New Roman" w:hAnsi="Times New Roman"/>
      </w:rPr>
    </w:lvl>
    <w:lvl w:ilvl="2" w:tentative="0">
      <w:start w:val="1"/>
      <w:numFmt w:val="bullet"/>
      <w:lvlText w:val=""/>
      <w:lvlJc w:val="left"/>
      <w:pPr>
        <w:widowControl/>
        <w:ind w:left="1680" w:hanging="420"/>
        <w:textAlignment w:val="baseline"/>
      </w:pPr>
      <w:rPr>
        <w:rFonts w:ascii="Wingdings" w:hAnsi="Wingdings"/>
      </w:rPr>
    </w:lvl>
    <w:lvl w:ilvl="3" w:tentative="0">
      <w:start w:val="1"/>
      <w:numFmt w:val="bullet"/>
      <w:lvlText w:val=""/>
      <w:lvlJc w:val="left"/>
      <w:pPr>
        <w:widowControl/>
        <w:ind w:left="2100" w:hanging="420"/>
        <w:textAlignment w:val="baseline"/>
      </w:pPr>
      <w:rPr>
        <w:rFonts w:ascii="Wingdings" w:hAnsi="Wingdings"/>
      </w:rPr>
    </w:lvl>
    <w:lvl w:ilvl="4" w:tentative="0">
      <w:start w:val="1"/>
      <w:numFmt w:val="bullet"/>
      <w:lvlText w:val=""/>
      <w:lvlJc w:val="left"/>
      <w:pPr>
        <w:widowControl/>
        <w:ind w:left="2520" w:hanging="420"/>
        <w:textAlignment w:val="baseline"/>
      </w:pPr>
      <w:rPr>
        <w:rFonts w:ascii="Wingdings" w:hAnsi="Wingdings"/>
      </w:rPr>
    </w:lvl>
    <w:lvl w:ilvl="5" w:tentative="0">
      <w:start w:val="1"/>
      <w:numFmt w:val="bullet"/>
      <w:lvlText w:val=""/>
      <w:lvlJc w:val="left"/>
      <w:pPr>
        <w:widowControl/>
        <w:ind w:left="2940" w:hanging="420"/>
        <w:textAlignment w:val="baseline"/>
      </w:pPr>
      <w:rPr>
        <w:rFonts w:ascii="Wingdings" w:hAnsi="Wingdings"/>
      </w:rPr>
    </w:lvl>
    <w:lvl w:ilvl="6" w:tentative="0">
      <w:start w:val="1"/>
      <w:numFmt w:val="bullet"/>
      <w:lvlText w:val=""/>
      <w:lvlJc w:val="left"/>
      <w:pPr>
        <w:widowControl/>
        <w:ind w:left="3360" w:hanging="420"/>
        <w:textAlignment w:val="baseline"/>
      </w:pPr>
      <w:rPr>
        <w:rFonts w:ascii="Wingdings" w:hAnsi="Wingdings"/>
      </w:rPr>
    </w:lvl>
    <w:lvl w:ilvl="7" w:tentative="0">
      <w:start w:val="1"/>
      <w:numFmt w:val="bullet"/>
      <w:lvlText w:val=""/>
      <w:lvlJc w:val="left"/>
      <w:pPr>
        <w:widowControl/>
        <w:ind w:left="3780" w:hanging="420"/>
        <w:textAlignment w:val="baseline"/>
      </w:pPr>
      <w:rPr>
        <w:rFonts w:ascii="Wingdings" w:hAnsi="Wingdings"/>
      </w:rPr>
    </w:lvl>
    <w:lvl w:ilvl="8" w:tentative="0">
      <w:start w:val="1"/>
      <w:numFmt w:val="bullet"/>
      <w:lvlText w:val=""/>
      <w:lvlJc w:val="left"/>
      <w:pPr>
        <w:widowControl/>
        <w:ind w:left="4200" w:hanging="420"/>
        <w:textAlignment w:val="baseline"/>
      </w:pPr>
      <w:rPr>
        <w:rFonts w:ascii="Wingdings" w:hAnsi="Wingdings"/>
      </w:rPr>
    </w:lvl>
  </w:abstractNum>
  <w:num w:numId="1">
    <w:abstractNumId w:val="15"/>
  </w:num>
  <w:num w:numId="2">
    <w:abstractNumId w:val="16"/>
  </w:num>
  <w:num w:numId="3">
    <w:abstractNumId w:val="6"/>
  </w:num>
  <w:num w:numId="4">
    <w:abstractNumId w:val="4"/>
  </w:num>
  <w:num w:numId="5">
    <w:abstractNumId w:val="1"/>
  </w:num>
  <w:num w:numId="6">
    <w:abstractNumId w:val="2"/>
  </w:num>
  <w:num w:numId="7">
    <w:abstractNumId w:val="7"/>
  </w:num>
  <w:num w:numId="8">
    <w:abstractNumId w:val="0"/>
  </w:num>
  <w:num w:numId="9">
    <w:abstractNumId w:val="12"/>
  </w:num>
  <w:num w:numId="10">
    <w:abstractNumId w:val="13"/>
  </w:num>
  <w:num w:numId="11">
    <w:abstractNumId w:val="10"/>
  </w:num>
  <w:num w:numId="12">
    <w:abstractNumId w:val="5"/>
  </w:num>
  <w:num w:numId="13">
    <w:abstractNumId w:val="11"/>
  </w:num>
  <w:num w:numId="14">
    <w:abstractNumId w:val="9"/>
  </w:num>
  <w:num w:numId="15">
    <w:abstractNumId w:val="14"/>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kMGYwYjU0NzdmZTEwNmQ3MGQ5MWJkMDhlZDgxN2UifQ=="/>
  </w:docVars>
  <w:rsids>
    <w:rsidRoot w:val="00000000"/>
    <w:rsid w:val="00292B9A"/>
    <w:rsid w:val="00586FEC"/>
    <w:rsid w:val="00CA6818"/>
    <w:rsid w:val="00EE6A0F"/>
    <w:rsid w:val="040B2909"/>
    <w:rsid w:val="0894098C"/>
    <w:rsid w:val="0BD3513C"/>
    <w:rsid w:val="0F420E9F"/>
    <w:rsid w:val="14DA1750"/>
    <w:rsid w:val="154600E0"/>
    <w:rsid w:val="19335B01"/>
    <w:rsid w:val="1BA30B7E"/>
    <w:rsid w:val="23AB155B"/>
    <w:rsid w:val="2A883F27"/>
    <w:rsid w:val="433F02A4"/>
    <w:rsid w:val="44FA379B"/>
    <w:rsid w:val="46BB211C"/>
    <w:rsid w:val="484D0140"/>
    <w:rsid w:val="51F96FB8"/>
    <w:rsid w:val="54736C3A"/>
    <w:rsid w:val="560F21DE"/>
    <w:rsid w:val="57EE7575"/>
    <w:rsid w:val="59ED7FF5"/>
    <w:rsid w:val="5B6A52EA"/>
    <w:rsid w:val="5FE46334"/>
    <w:rsid w:val="60C7684C"/>
    <w:rsid w:val="61EE021E"/>
    <w:rsid w:val="65D472F7"/>
    <w:rsid w:val="78076CA8"/>
    <w:rsid w:val="7CDC7E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4"/>
    <w:qFormat/>
    <w:uiPriority w:val="0"/>
    <w:pPr>
      <w:jc w:val="both"/>
      <w:textAlignment w:val="baseline"/>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wang正文"/>
    <w:basedOn w:val="1"/>
    <w:qFormat/>
    <w:uiPriority w:val="99"/>
    <w:pPr>
      <w:tabs>
        <w:tab w:val="left" w:pos="6840"/>
      </w:tabs>
      <w:topLinePunct/>
      <w:ind w:firstLine="420"/>
    </w:pPr>
  </w:style>
  <w:style w:type="paragraph" w:styleId="3">
    <w:name w:val="Body Text"/>
    <w:basedOn w:val="1"/>
    <w:next w:val="4"/>
    <w:qFormat/>
    <w:uiPriority w:val="0"/>
    <w:pPr>
      <w:spacing w:after="120"/>
    </w:pPr>
  </w:style>
  <w:style w:type="paragraph" w:styleId="4">
    <w:name w:val="Date"/>
    <w:basedOn w:val="1"/>
    <w:next w:val="1"/>
    <w:qFormat/>
    <w:uiPriority w:val="0"/>
    <w:pPr>
      <w:ind w:left="100" w:leftChars="2500"/>
      <w:jc w:val="both"/>
      <w:textAlignment w:val="baseline"/>
    </w:pPr>
  </w:style>
  <w:style w:type="paragraph" w:styleId="5">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6">
    <w:name w:val="header"/>
    <w:basedOn w:val="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styleId="7">
    <w:name w:val="Subtitle"/>
    <w:basedOn w:val="1"/>
    <w:next w:val="1"/>
    <w:link w:val="45"/>
    <w:qFormat/>
    <w:uiPriority w:val="0"/>
    <w:pPr>
      <w:spacing w:before="240" w:after="60" w:line="312" w:lineRule="auto"/>
      <w:jc w:val="center"/>
      <w:textAlignment w:val="baseline"/>
    </w:pPr>
    <w:rPr>
      <w:rFonts w:ascii="Cambria" w:hAnsi="Cambria" w:cs="Times New Roman"/>
      <w:b/>
      <w:bCs/>
      <w:kern w:val="28"/>
      <w:sz w:val="32"/>
      <w:szCs w:val="32"/>
      <w:lang w:bidi="ar-SA"/>
    </w:rPr>
  </w:style>
  <w:style w:type="paragraph" w:styleId="8">
    <w:name w:val="Title"/>
    <w:basedOn w:val="1"/>
    <w:next w:val="1"/>
    <w:qFormat/>
    <w:uiPriority w:val="0"/>
    <w:pPr>
      <w:spacing w:before="240" w:after="60"/>
      <w:jc w:val="center"/>
      <w:textAlignment w:val="baseline"/>
    </w:pPr>
    <w:rPr>
      <w:rFonts w:ascii="Cambria" w:hAnsi="Cambria" w:cs="Times New Roman"/>
      <w:b/>
      <w:bCs/>
      <w:kern w:val="0"/>
      <w:sz w:val="32"/>
      <w:szCs w:val="32"/>
      <w:lang w:val="en-US" w:eastAsia="zh-CN" w:bidi="ar-SA"/>
    </w:rPr>
  </w:style>
  <w:style w:type="paragraph" w:styleId="9">
    <w:name w:val="Body Text First Indent"/>
    <w:basedOn w:val="3"/>
    <w:qFormat/>
    <w:uiPriority w:val="0"/>
    <w:pPr>
      <w:ind w:firstLine="420" w:firstLineChars="100"/>
    </w:pPr>
  </w:style>
  <w:style w:type="character" w:styleId="12">
    <w:name w:val="Strong"/>
    <w:basedOn w:val="13"/>
    <w:link w:val="1"/>
    <w:qFormat/>
    <w:uiPriority w:val="0"/>
    <w:rPr>
      <w:rFonts w:ascii="黑体" w:eastAsia="黑体" w:cs="Times New Roman"/>
      <w:b/>
      <w:bCs/>
      <w:position w:val="0"/>
    </w:rPr>
  </w:style>
  <w:style w:type="character" w:customStyle="1" w:styleId="13">
    <w:name w:val="NormalCharacter"/>
    <w:link w:val="1"/>
    <w:qFormat/>
    <w:uiPriority w:val="0"/>
    <w:rPr>
      <w:rFonts w:ascii="黑体" w:eastAsia="黑体"/>
      <w:position w:val="0"/>
    </w:rPr>
  </w:style>
  <w:style w:type="character" w:styleId="14">
    <w:name w:val="FollowedHyperlink"/>
    <w:basedOn w:val="13"/>
    <w:link w:val="1"/>
    <w:qFormat/>
    <w:uiPriority w:val="0"/>
    <w:rPr>
      <w:rFonts w:ascii="微软雅黑" w:hAnsi="微软雅黑" w:eastAsia="微软雅黑"/>
      <w:color w:val="02396F"/>
      <w:position w:val="0"/>
      <w:u w:val="single"/>
    </w:rPr>
  </w:style>
  <w:style w:type="character" w:styleId="15">
    <w:name w:val="Hyperlink"/>
    <w:basedOn w:val="13"/>
    <w:link w:val="1"/>
    <w:qFormat/>
    <w:uiPriority w:val="0"/>
    <w:rPr>
      <w:rFonts w:ascii="微软雅黑" w:hAnsi="微软雅黑" w:eastAsia="微软雅黑"/>
      <w:color w:val="02396F"/>
      <w:position w:val="0"/>
      <w:u w:val="single"/>
    </w:rPr>
  </w:style>
  <w:style w:type="paragraph" w:customStyle="1" w:styleId="16">
    <w:name w:val="Heading1"/>
    <w:basedOn w:val="1"/>
    <w:next w:val="1"/>
    <w:link w:val="35"/>
    <w:qFormat/>
    <w:uiPriority w:val="0"/>
    <w:pPr>
      <w:keepNext/>
      <w:keepLines/>
      <w:spacing w:before="340" w:after="330" w:line="576" w:lineRule="auto"/>
      <w:jc w:val="both"/>
      <w:textAlignment w:val="baseline"/>
    </w:pPr>
    <w:rPr>
      <w:rFonts w:cs="Times New Roman"/>
      <w:b/>
      <w:bCs/>
      <w:kern w:val="44"/>
      <w:sz w:val="44"/>
      <w:szCs w:val="44"/>
      <w:lang w:val="en-US" w:eastAsia="zh-CN" w:bidi="ar-SA"/>
    </w:rPr>
  </w:style>
  <w:style w:type="paragraph" w:customStyle="1" w:styleId="17">
    <w:name w:val="Heading2"/>
    <w:basedOn w:val="1"/>
    <w:next w:val="1"/>
    <w:qFormat/>
    <w:uiPriority w:val="0"/>
    <w:pPr>
      <w:keepNext/>
      <w:keepLines/>
      <w:spacing w:before="260" w:after="260" w:line="413" w:lineRule="auto"/>
      <w:jc w:val="both"/>
      <w:textAlignment w:val="baseline"/>
    </w:pPr>
    <w:rPr>
      <w:rFonts w:ascii="Arial" w:hAnsi="Arial" w:eastAsia="黑体" w:cs="Times New Roman"/>
      <w:b/>
      <w:bCs/>
      <w:kern w:val="2"/>
      <w:sz w:val="32"/>
      <w:szCs w:val="32"/>
      <w:lang w:val="en-US" w:eastAsia="zh-CN" w:bidi="ar-SA"/>
    </w:rPr>
  </w:style>
  <w:style w:type="paragraph" w:customStyle="1" w:styleId="18">
    <w:name w:val="Heading3"/>
    <w:basedOn w:val="1"/>
    <w:next w:val="1"/>
    <w:link w:val="36"/>
    <w:qFormat/>
    <w:uiPriority w:val="0"/>
    <w:pPr>
      <w:keepNext/>
      <w:keepLines/>
      <w:spacing w:before="260" w:after="260" w:line="413" w:lineRule="auto"/>
      <w:jc w:val="both"/>
      <w:textAlignment w:val="baseline"/>
    </w:pPr>
    <w:rPr>
      <w:rFonts w:cs="Times New Roman"/>
      <w:b/>
      <w:bCs/>
      <w:kern w:val="2"/>
      <w:sz w:val="32"/>
      <w:szCs w:val="32"/>
      <w:lang w:bidi="ar-SA"/>
    </w:rPr>
  </w:style>
  <w:style w:type="paragraph" w:customStyle="1" w:styleId="19">
    <w:name w:val="Heading5"/>
    <w:basedOn w:val="1"/>
    <w:next w:val="1"/>
    <w:qFormat/>
    <w:uiPriority w:val="0"/>
    <w:pPr>
      <w:keepNext/>
      <w:keepLines/>
      <w:spacing w:before="280" w:after="290" w:line="376" w:lineRule="atLeast"/>
      <w:jc w:val="both"/>
      <w:textAlignment w:val="baseline"/>
    </w:pPr>
    <w:rPr>
      <w:rFonts w:cs="Times New Roman"/>
      <w:b/>
      <w:bCs/>
      <w:kern w:val="2"/>
      <w:sz w:val="28"/>
      <w:szCs w:val="28"/>
      <w:lang w:val="en-US" w:eastAsia="zh-CN" w:bidi="ar-SA"/>
    </w:rPr>
  </w:style>
  <w:style w:type="table" w:customStyle="1" w:styleId="20">
    <w:name w:val="TableNormal"/>
    <w:semiHidden/>
    <w:qFormat/>
    <w:uiPriority w:val="0"/>
  </w:style>
  <w:style w:type="character" w:customStyle="1" w:styleId="21">
    <w:name w:val="EndnoteReference"/>
    <w:link w:val="1"/>
    <w:semiHidden/>
    <w:qFormat/>
    <w:uiPriority w:val="0"/>
    <w:rPr>
      <w:vertAlign w:val="superscript"/>
    </w:rPr>
  </w:style>
  <w:style w:type="character" w:customStyle="1" w:styleId="22">
    <w:name w:val="PageNumber"/>
    <w:basedOn w:val="13"/>
    <w:link w:val="1"/>
    <w:qFormat/>
    <w:uiPriority w:val="0"/>
  </w:style>
  <w:style w:type="character" w:customStyle="1" w:styleId="23">
    <w:name w:val="UserStyle_0"/>
    <w:basedOn w:val="13"/>
    <w:link w:val="1"/>
    <w:qFormat/>
    <w:uiPriority w:val="0"/>
    <w:rPr>
      <w:rFonts w:ascii="黑体" w:eastAsia="黑体"/>
      <w:color w:val="333333"/>
      <w:position w:val="0"/>
      <w:sz w:val="18"/>
      <w:szCs w:val="18"/>
    </w:rPr>
  </w:style>
  <w:style w:type="character" w:customStyle="1" w:styleId="24">
    <w:name w:val="UserStyle_1"/>
    <w:link w:val="1"/>
    <w:qFormat/>
    <w:uiPriority w:val="0"/>
    <w:rPr>
      <w:rFonts w:ascii="宋体" w:hAnsi="宋体" w:eastAsia="宋体"/>
      <w:color w:val="000000"/>
      <w:sz w:val="21"/>
      <w:szCs w:val="21"/>
    </w:rPr>
  </w:style>
  <w:style w:type="character" w:customStyle="1" w:styleId="25">
    <w:name w:val="UserStyle_2"/>
    <w:link w:val="26"/>
    <w:qFormat/>
    <w:uiPriority w:val="0"/>
    <w:rPr>
      <w:rFonts w:ascii="华文中宋" w:hAnsi="华文中宋" w:eastAsia="仿宋"/>
      <w:kern w:val="2"/>
      <w:sz w:val="24"/>
      <w:szCs w:val="21"/>
    </w:rPr>
  </w:style>
  <w:style w:type="paragraph" w:customStyle="1" w:styleId="26">
    <w:name w:val="UserStyle_3"/>
    <w:basedOn w:val="1"/>
    <w:link w:val="25"/>
    <w:qFormat/>
    <w:uiPriority w:val="0"/>
    <w:pPr>
      <w:widowControl/>
      <w:spacing w:after="120" w:line="360" w:lineRule="exact"/>
      <w:jc w:val="both"/>
      <w:textAlignment w:val="baseline"/>
    </w:pPr>
    <w:rPr>
      <w:rFonts w:ascii="华文中宋" w:hAnsi="华文中宋" w:eastAsia="仿宋"/>
      <w:kern w:val="2"/>
      <w:sz w:val="24"/>
      <w:szCs w:val="21"/>
      <w:lang w:bidi="ar-SA"/>
    </w:rPr>
  </w:style>
  <w:style w:type="character" w:customStyle="1" w:styleId="27">
    <w:name w:val="UserStyle_4"/>
    <w:link w:val="1"/>
    <w:qFormat/>
    <w:uiPriority w:val="0"/>
    <w:rPr>
      <w:sz w:val="21"/>
      <w:szCs w:val="21"/>
    </w:rPr>
  </w:style>
  <w:style w:type="character" w:customStyle="1" w:styleId="28">
    <w:name w:val="UserStyle_5"/>
    <w:basedOn w:val="13"/>
    <w:link w:val="1"/>
    <w:qFormat/>
    <w:uiPriority w:val="0"/>
  </w:style>
  <w:style w:type="character" w:customStyle="1" w:styleId="29">
    <w:name w:val="UserStyle_6"/>
    <w:link w:val="1"/>
    <w:qFormat/>
    <w:uiPriority w:val="0"/>
    <w:rPr>
      <w:rFonts w:ascii="宋体" w:hAnsi="宋体" w:eastAsia="宋体"/>
      <w:sz w:val="24"/>
      <w:szCs w:val="24"/>
      <w:lang w:val="zh-TW" w:eastAsia="zh-TW"/>
    </w:rPr>
  </w:style>
  <w:style w:type="character" w:customStyle="1" w:styleId="30">
    <w:name w:val="UserStyle_7"/>
    <w:basedOn w:val="13"/>
    <w:link w:val="16"/>
    <w:qFormat/>
    <w:uiPriority w:val="0"/>
    <w:rPr>
      <w:rFonts w:ascii="黑体" w:eastAsia="黑体" w:cs="Times New Roman"/>
      <w:b/>
      <w:bCs/>
      <w:kern w:val="44"/>
      <w:position w:val="0"/>
      <w:sz w:val="44"/>
      <w:szCs w:val="44"/>
    </w:rPr>
  </w:style>
  <w:style w:type="character" w:customStyle="1" w:styleId="31">
    <w:name w:val="UserStyle_8"/>
    <w:basedOn w:val="13"/>
    <w:link w:val="1"/>
    <w:qFormat/>
    <w:uiPriority w:val="0"/>
    <w:rPr>
      <w:rFonts w:ascii="黑体" w:eastAsia="黑体"/>
      <w:color w:val="333333"/>
      <w:position w:val="0"/>
      <w:sz w:val="18"/>
      <w:szCs w:val="18"/>
    </w:rPr>
  </w:style>
  <w:style w:type="character" w:customStyle="1" w:styleId="32">
    <w:name w:val="UserStyle_9"/>
    <w:basedOn w:val="13"/>
    <w:link w:val="1"/>
    <w:qFormat/>
    <w:uiPriority w:val="0"/>
  </w:style>
  <w:style w:type="character" w:customStyle="1" w:styleId="33">
    <w:name w:val="UserStyle_10"/>
    <w:link w:val="34"/>
    <w:qFormat/>
    <w:uiPriority w:val="0"/>
    <w:rPr>
      <w:sz w:val="24"/>
    </w:rPr>
  </w:style>
  <w:style w:type="paragraph" w:customStyle="1" w:styleId="34">
    <w:name w:val="BodyTextIndent2"/>
    <w:basedOn w:val="1"/>
    <w:link w:val="33"/>
    <w:qFormat/>
    <w:uiPriority w:val="0"/>
    <w:pPr>
      <w:spacing w:after="120" w:line="480" w:lineRule="auto"/>
      <w:ind w:left="420" w:leftChars="200"/>
      <w:jc w:val="left"/>
      <w:textAlignment w:val="baseline"/>
    </w:pPr>
    <w:rPr>
      <w:kern w:val="0"/>
      <w:sz w:val="24"/>
      <w:lang w:bidi="ar-SA"/>
    </w:rPr>
  </w:style>
  <w:style w:type="character" w:customStyle="1" w:styleId="35">
    <w:name w:val="UserStyle_11"/>
    <w:basedOn w:val="13"/>
    <w:link w:val="16"/>
    <w:qFormat/>
    <w:uiPriority w:val="0"/>
    <w:rPr>
      <w:rFonts w:ascii="黑体" w:eastAsia="宋体" w:cs="Times New Roman"/>
      <w:b/>
      <w:bCs/>
      <w:kern w:val="44"/>
      <w:position w:val="0"/>
      <w:sz w:val="44"/>
      <w:szCs w:val="44"/>
      <w:lang w:val="en-US" w:eastAsia="zh-CN" w:bidi="ar-SA"/>
    </w:rPr>
  </w:style>
  <w:style w:type="character" w:customStyle="1" w:styleId="36">
    <w:name w:val="UserStyle_12"/>
    <w:link w:val="18"/>
    <w:qFormat/>
    <w:uiPriority w:val="0"/>
    <w:rPr>
      <w:rFonts w:cs="Times New Roman"/>
      <w:b/>
      <w:bCs/>
      <w:kern w:val="2"/>
      <w:sz w:val="32"/>
      <w:szCs w:val="32"/>
    </w:rPr>
  </w:style>
  <w:style w:type="character" w:customStyle="1" w:styleId="37">
    <w:name w:val="UserStyle_13"/>
    <w:basedOn w:val="13"/>
    <w:link w:val="1"/>
    <w:qFormat/>
    <w:uiPriority w:val="0"/>
    <w:rPr>
      <w:rFonts w:ascii="黑体" w:eastAsia="黑体"/>
      <w:vanish/>
      <w:position w:val="0"/>
    </w:rPr>
  </w:style>
  <w:style w:type="character" w:customStyle="1" w:styleId="38">
    <w:name w:val="UserStyle_14"/>
    <w:basedOn w:val="13"/>
    <w:link w:val="1"/>
    <w:qFormat/>
    <w:uiPriority w:val="0"/>
    <w:rPr>
      <w:rFonts w:ascii="黑体" w:eastAsia="黑体"/>
      <w:color w:val="BA2636"/>
      <w:position w:val="0"/>
      <w:sz w:val="18"/>
      <w:szCs w:val="18"/>
    </w:rPr>
  </w:style>
  <w:style w:type="character" w:customStyle="1" w:styleId="39">
    <w:name w:val="UserStyle_15"/>
    <w:link w:val="40"/>
    <w:qFormat/>
    <w:uiPriority w:val="0"/>
    <w:rPr>
      <w:rFonts w:ascii="宋体" w:hAnsi="Courier New" w:eastAsia="宋体"/>
      <w:kern w:val="2"/>
      <w:sz w:val="21"/>
      <w:lang w:val="en-US" w:eastAsia="zh-CN" w:bidi="ar-SA"/>
    </w:rPr>
  </w:style>
  <w:style w:type="paragraph" w:customStyle="1" w:styleId="40">
    <w:name w:val="PlainText"/>
    <w:basedOn w:val="1"/>
    <w:link w:val="39"/>
    <w:qFormat/>
    <w:uiPriority w:val="0"/>
    <w:pPr>
      <w:jc w:val="both"/>
      <w:textAlignment w:val="baseline"/>
    </w:pPr>
    <w:rPr>
      <w:rFonts w:ascii="宋体" w:hAnsi="Courier New"/>
      <w:kern w:val="2"/>
      <w:sz w:val="21"/>
      <w:lang w:val="en-US" w:eastAsia="zh-CN" w:bidi="ar-SA"/>
    </w:rPr>
  </w:style>
  <w:style w:type="character" w:customStyle="1" w:styleId="41">
    <w:name w:val="UserStyle_16"/>
    <w:link w:val="42"/>
    <w:qFormat/>
    <w:uiPriority w:val="0"/>
    <w:rPr>
      <w:rFonts w:eastAsia="宋体"/>
      <w:kern w:val="2"/>
      <w:sz w:val="21"/>
      <w:szCs w:val="24"/>
      <w:lang w:val="en-US" w:eastAsia="zh-CN" w:bidi="ar-SA"/>
    </w:rPr>
  </w:style>
  <w:style w:type="paragraph" w:customStyle="1" w:styleId="42">
    <w:name w:val="NormalIndent"/>
    <w:basedOn w:val="1"/>
    <w:link w:val="41"/>
    <w:qFormat/>
    <w:uiPriority w:val="0"/>
    <w:pPr>
      <w:ind w:firstLine="420" w:firstLineChars="200"/>
      <w:jc w:val="both"/>
      <w:textAlignment w:val="baseline"/>
    </w:pPr>
    <w:rPr>
      <w:kern w:val="2"/>
      <w:sz w:val="21"/>
      <w:szCs w:val="24"/>
      <w:lang w:val="en-US" w:eastAsia="zh-CN" w:bidi="ar-SA"/>
    </w:rPr>
  </w:style>
  <w:style w:type="character" w:customStyle="1" w:styleId="43">
    <w:name w:val="UserStyle_17"/>
    <w:basedOn w:val="13"/>
    <w:link w:val="1"/>
    <w:qFormat/>
    <w:uiPriority w:val="0"/>
    <w:rPr>
      <w:rFonts w:ascii="黑体" w:eastAsia="黑体"/>
      <w:color w:val="BA2636"/>
      <w:position w:val="0"/>
      <w:sz w:val="18"/>
      <w:szCs w:val="18"/>
    </w:rPr>
  </w:style>
  <w:style w:type="character" w:customStyle="1" w:styleId="44">
    <w:name w:val="UserStyle_18"/>
    <w:basedOn w:val="13"/>
    <w:link w:val="1"/>
    <w:qFormat/>
    <w:uiPriority w:val="0"/>
    <w:rPr>
      <w:rFonts w:ascii="黑体" w:eastAsia="黑体"/>
      <w:color w:val="FFFFFF"/>
      <w:position w:val="0"/>
      <w:shd w:val="clear" w:color="auto" w:fill="A00000"/>
    </w:rPr>
  </w:style>
  <w:style w:type="character" w:customStyle="1" w:styleId="45">
    <w:name w:val="UserStyle_19"/>
    <w:link w:val="7"/>
    <w:qFormat/>
    <w:uiPriority w:val="0"/>
    <w:rPr>
      <w:rFonts w:ascii="Cambria" w:hAnsi="Cambria" w:cs="Times New Roman"/>
      <w:b/>
      <w:bCs/>
      <w:kern w:val="28"/>
      <w:sz w:val="32"/>
      <w:szCs w:val="32"/>
    </w:rPr>
  </w:style>
  <w:style w:type="paragraph" w:customStyle="1" w:styleId="46">
    <w:name w:val="TOC3"/>
    <w:basedOn w:val="1"/>
    <w:next w:val="1"/>
    <w:qFormat/>
    <w:uiPriority w:val="0"/>
    <w:pPr>
      <w:ind w:left="840" w:leftChars="400"/>
      <w:jc w:val="both"/>
      <w:textAlignment w:val="baseline"/>
    </w:pPr>
  </w:style>
  <w:style w:type="paragraph" w:customStyle="1" w:styleId="47">
    <w:name w:val="UserStyle_20"/>
    <w:basedOn w:val="1"/>
    <w:qFormat/>
    <w:uiPriority w:val="0"/>
    <w:pPr>
      <w:ind w:firstLine="420" w:firstLineChars="200"/>
      <w:jc w:val="both"/>
      <w:textAlignment w:val="baseline"/>
    </w:pPr>
  </w:style>
  <w:style w:type="paragraph" w:customStyle="1" w:styleId="48">
    <w:name w:val="TOC2"/>
    <w:basedOn w:val="1"/>
    <w:next w:val="1"/>
    <w:qFormat/>
    <w:uiPriority w:val="0"/>
    <w:pPr>
      <w:ind w:left="420" w:leftChars="200"/>
      <w:jc w:val="both"/>
      <w:textAlignment w:val="baseline"/>
    </w:pPr>
  </w:style>
  <w:style w:type="paragraph" w:customStyle="1" w:styleId="49">
    <w:name w:val="UserStyle_21"/>
    <w:basedOn w:val="1"/>
    <w:qFormat/>
    <w:uiPriority w:val="0"/>
    <w:pPr>
      <w:shd w:val="clear" w:color="auto" w:fill="FFFFFF"/>
      <w:spacing w:after="420" w:line="240" w:lineRule="atLeast"/>
      <w:jc w:val="center"/>
      <w:textAlignment w:val="baseline"/>
    </w:pPr>
    <w:rPr>
      <w:rFonts w:ascii="MingLiU" w:hAnsi="MingLiU" w:eastAsia="MingLiU"/>
      <w:kern w:val="2"/>
      <w:sz w:val="42"/>
      <w:szCs w:val="42"/>
      <w:lang w:val="en-US" w:eastAsia="zh-CN" w:bidi="ar-SA"/>
    </w:rPr>
  </w:style>
  <w:style w:type="paragraph" w:customStyle="1" w:styleId="50">
    <w:name w:val="BodyText"/>
    <w:basedOn w:val="1"/>
    <w:next w:val="4"/>
    <w:qFormat/>
    <w:uiPriority w:val="0"/>
    <w:pPr>
      <w:spacing w:line="360" w:lineRule="atLeast"/>
      <w:jc w:val="center"/>
      <w:textAlignment w:val="baseline"/>
    </w:pPr>
    <w:rPr>
      <w:kern w:val="0"/>
      <w:sz w:val="24"/>
      <w:lang w:val="en-US" w:eastAsia="zh-CN" w:bidi="ar-SA"/>
    </w:rPr>
  </w:style>
  <w:style w:type="paragraph" w:customStyle="1" w:styleId="51">
    <w:name w:val="UserStyle_22"/>
    <w:basedOn w:val="1"/>
    <w:qFormat/>
    <w:uiPriority w:val="0"/>
    <w:pPr>
      <w:widowControl/>
      <w:spacing w:before="100" w:beforeAutospacing="1" w:after="100" w:afterAutospacing="1"/>
      <w:jc w:val="left"/>
      <w:textAlignment w:val="baseline"/>
    </w:pPr>
    <w:rPr>
      <w:color w:val="000000"/>
      <w:kern w:val="0"/>
      <w:sz w:val="24"/>
      <w:szCs w:val="24"/>
      <w:lang w:val="en-US" w:eastAsia="zh-CN" w:bidi="ar-SA"/>
    </w:rPr>
  </w:style>
  <w:style w:type="paragraph" w:customStyle="1" w:styleId="52">
    <w:name w:val="Acetate"/>
    <w:basedOn w:val="1"/>
    <w:semiHidden/>
    <w:qFormat/>
    <w:uiPriority w:val="0"/>
    <w:pPr>
      <w:jc w:val="both"/>
      <w:textAlignment w:val="baseline"/>
    </w:pPr>
    <w:rPr>
      <w:kern w:val="2"/>
      <w:sz w:val="18"/>
      <w:szCs w:val="18"/>
      <w:lang w:val="en-US" w:eastAsia="zh-CN" w:bidi="ar-SA"/>
    </w:rPr>
  </w:style>
  <w:style w:type="paragraph" w:customStyle="1" w:styleId="53">
    <w:name w:val="UserStyle_23"/>
    <w:basedOn w:val="1"/>
    <w:qFormat/>
    <w:uiPriority w:val="0"/>
    <w:pPr>
      <w:widowControl/>
      <w:pBdr>
        <w:left w:val="single" w:color="000000" w:sz="4" w:space="0"/>
      </w:pBdr>
      <w:spacing w:before="100" w:beforeAutospacing="1" w:after="100" w:afterAutospacing="1"/>
      <w:jc w:val="center"/>
      <w:textAlignment w:val="center"/>
    </w:pPr>
    <w:rPr>
      <w:rFonts w:ascii="宋体" w:hAnsi="宋体"/>
      <w:color w:val="000000"/>
      <w:kern w:val="0"/>
      <w:sz w:val="20"/>
      <w:lang w:val="en-US" w:eastAsia="zh-CN" w:bidi="ar-SA"/>
    </w:rPr>
  </w:style>
  <w:style w:type="paragraph" w:customStyle="1" w:styleId="54">
    <w:name w:val="UserStyle_24"/>
    <w:basedOn w:val="19"/>
    <w:qFormat/>
    <w:uiPriority w:val="0"/>
    <w:pPr>
      <w:keepNext/>
      <w:keepLines/>
      <w:numPr>
        <w:ilvl w:val="3"/>
        <w:numId w:val="1"/>
      </w:numPr>
      <w:tabs>
        <w:tab w:val="left" w:pos="360"/>
        <w:tab w:val="left" w:pos="1008"/>
        <w:tab w:val="left" w:pos="1680"/>
        <w:tab w:val="left" w:pos="2880"/>
      </w:tabs>
      <w:spacing w:before="280" w:after="290" w:line="377" w:lineRule="auto"/>
      <w:jc w:val="both"/>
      <w:textAlignment w:val="baseline"/>
    </w:pPr>
    <w:rPr>
      <w:rFonts w:ascii="黑体" w:eastAsia="黑体" w:cs="Times New Roman"/>
      <w:b w:val="0"/>
      <w:kern w:val="2"/>
      <w:position w:val="0"/>
      <w:sz w:val="28"/>
      <w:szCs w:val="28"/>
      <w:lang w:val="en-US" w:eastAsia="zh-CN" w:bidi="ar-SA"/>
    </w:rPr>
  </w:style>
  <w:style w:type="paragraph" w:customStyle="1" w:styleId="55">
    <w:name w:val="UserStyle_25"/>
    <w:qFormat/>
    <w:uiPriority w:val="0"/>
    <w:pPr>
      <w:widowControl/>
      <w:tabs>
        <w:tab w:val="center" w:pos="4201"/>
        <w:tab w:val="right" w:leader="dot" w:pos="9298"/>
      </w:tabs>
      <w:ind w:firstLine="420" w:firstLineChars="200"/>
      <w:jc w:val="both"/>
      <w:textAlignment w:val="baseline"/>
    </w:pPr>
    <w:rPr>
      <w:rFonts w:ascii="宋体" w:hAnsi="Times New Roman" w:eastAsia="宋体" w:cs="Times New Roman"/>
      <w:sz w:val="21"/>
      <w:szCs w:val="22"/>
      <w:lang w:val="en-US" w:eastAsia="zh-CN" w:bidi="ar-SA"/>
    </w:rPr>
  </w:style>
  <w:style w:type="paragraph" w:customStyle="1" w:styleId="56">
    <w:name w:val="UserStyle_26"/>
    <w:next w:val="55"/>
    <w:qFormat/>
    <w:uiPriority w:val="0"/>
    <w:pPr>
      <w:widowControl/>
      <w:textAlignment w:val="baseline"/>
    </w:pPr>
    <w:rPr>
      <w:rFonts w:ascii="黑体" w:hAnsi="Times New Roman" w:eastAsia="黑体" w:cs="Times New Roman"/>
      <w:sz w:val="21"/>
      <w:szCs w:val="21"/>
      <w:lang w:val="en-US" w:eastAsia="zh-CN" w:bidi="ar-SA"/>
    </w:rPr>
  </w:style>
  <w:style w:type="paragraph" w:customStyle="1" w:styleId="57">
    <w:name w:val="EndnoteText"/>
    <w:basedOn w:val="1"/>
    <w:semiHidden/>
    <w:qFormat/>
    <w:uiPriority w:val="0"/>
    <w:pPr>
      <w:snapToGrid w:val="0"/>
      <w:jc w:val="left"/>
      <w:textAlignment w:val="baseline"/>
    </w:pPr>
  </w:style>
  <w:style w:type="paragraph" w:customStyle="1" w:styleId="58">
    <w:name w:val="UserStyle_27"/>
    <w:basedOn w:val="1"/>
    <w:qFormat/>
    <w:uiPriority w:val="0"/>
    <w:pPr>
      <w:widowControl/>
      <w:spacing w:line="360" w:lineRule="atLeast"/>
      <w:jc w:val="left"/>
      <w:textAlignment w:val="baseline"/>
    </w:pPr>
    <w:rPr>
      <w:rFonts w:ascii="黑体" w:hAnsi="宋体" w:eastAsia="黑体"/>
      <w:kern w:val="2"/>
      <w:sz w:val="20"/>
      <w:lang w:val="en-US" w:eastAsia="zh-CN" w:bidi="ar-SA"/>
    </w:rPr>
  </w:style>
  <w:style w:type="paragraph" w:customStyle="1" w:styleId="59">
    <w:name w:val="UserStyle_28"/>
    <w:basedOn w:val="1"/>
    <w:qFormat/>
    <w:uiPriority w:val="0"/>
    <w:pPr>
      <w:spacing w:line="600" w:lineRule="exact"/>
      <w:ind w:firstLine="639" w:firstLineChars="206"/>
      <w:jc w:val="both"/>
      <w:textAlignment w:val="baseline"/>
    </w:pPr>
    <w:rPr>
      <w:rFonts w:ascii="仿宋_GB2312" w:hAnsi="宋体" w:eastAsia="仿宋_GB2312"/>
      <w:kern w:val="2"/>
      <w:sz w:val="31"/>
      <w:lang w:val="en-US" w:eastAsia="zh-CN" w:bidi="ar-SA"/>
    </w:rPr>
  </w:style>
  <w:style w:type="paragraph" w:customStyle="1" w:styleId="60">
    <w:name w:val="AnnotationText"/>
    <w:basedOn w:val="1"/>
    <w:semiHidden/>
    <w:qFormat/>
    <w:uiPriority w:val="0"/>
    <w:pPr>
      <w:jc w:val="left"/>
      <w:textAlignment w:val="baseline"/>
    </w:pPr>
  </w:style>
  <w:style w:type="paragraph" w:customStyle="1" w:styleId="61">
    <w:name w:val="UserStyle_29"/>
    <w:basedOn w:val="1"/>
    <w:qFormat/>
    <w:uiPriority w:val="0"/>
    <w:pPr>
      <w:widowControl/>
      <w:spacing w:after="160" w:line="240" w:lineRule="exact"/>
      <w:jc w:val="left"/>
      <w:textAlignment w:val="baseline"/>
    </w:pPr>
    <w:rPr>
      <w:rFonts w:ascii="Verdana" w:hAnsi="Verdana"/>
      <w:kern w:val="0"/>
      <w:sz w:val="20"/>
      <w:lang w:val="en-US" w:eastAsia="en-US" w:bidi="ar-SA"/>
    </w:rPr>
  </w:style>
  <w:style w:type="paragraph" w:customStyle="1" w:styleId="62">
    <w:name w:val="BodyTextIndent"/>
    <w:basedOn w:val="1"/>
    <w:qFormat/>
    <w:uiPriority w:val="0"/>
    <w:pPr>
      <w:spacing w:line="312" w:lineRule="atLeast"/>
      <w:ind w:left="719" w:leftChars="115" w:hanging="478" w:hangingChars="199"/>
      <w:jc w:val="both"/>
      <w:textAlignment w:val="baseline"/>
    </w:pPr>
    <w:rPr>
      <w:rFonts w:ascii="黑体" w:eastAsia="黑体"/>
      <w:kern w:val="0"/>
      <w:sz w:val="24"/>
      <w:szCs w:val="20"/>
      <w:lang w:val="en-US" w:eastAsia="zh-CN" w:bidi="ar-SA"/>
    </w:rPr>
  </w:style>
  <w:style w:type="paragraph" w:customStyle="1" w:styleId="63">
    <w:name w:val="UserStyle_3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0"/>
      <w:lang w:val="en-US" w:eastAsia="zh-CN" w:bidi="ar-SA"/>
    </w:rPr>
  </w:style>
  <w:style w:type="paragraph" w:customStyle="1" w:styleId="64">
    <w:name w:val="UserStyle_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2"/>
      <w:szCs w:val="22"/>
      <w:lang w:val="en-US" w:eastAsia="zh-CN" w:bidi="ar-SA"/>
    </w:rPr>
  </w:style>
  <w:style w:type="paragraph" w:customStyle="1" w:styleId="65">
    <w:name w:val="UserStyle_32"/>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olor w:val="000000"/>
      <w:kern w:val="0"/>
      <w:sz w:val="22"/>
      <w:szCs w:val="22"/>
      <w:lang w:val="en-US" w:eastAsia="zh-CN" w:bidi="ar-SA"/>
    </w:rPr>
  </w:style>
  <w:style w:type="paragraph" w:customStyle="1" w:styleId="66">
    <w:name w:val="UserStyle_33"/>
    <w:basedOn w:val="1"/>
    <w:qFormat/>
    <w:uiPriority w:val="0"/>
    <w:pPr>
      <w:shd w:val="clear" w:color="auto" w:fill="FFFFFF"/>
      <w:spacing w:line="240" w:lineRule="atLeast"/>
      <w:jc w:val="center"/>
      <w:textAlignment w:val="baseline"/>
    </w:pPr>
    <w:rPr>
      <w:rFonts w:ascii="MingLiU" w:hAnsi="MingLiU" w:eastAsia="MingLiU"/>
      <w:kern w:val="2"/>
      <w:sz w:val="41"/>
      <w:szCs w:val="41"/>
      <w:lang w:val="en-US" w:eastAsia="zh-CN" w:bidi="ar-SA"/>
    </w:rPr>
  </w:style>
  <w:style w:type="paragraph" w:customStyle="1" w:styleId="67">
    <w:name w:val="UserStyle_34"/>
    <w:basedOn w:val="1"/>
    <w:qFormat/>
    <w:uiPriority w:val="0"/>
    <w:pPr>
      <w:ind w:firstLine="480" w:firstLineChars="200"/>
      <w:jc w:val="both"/>
      <w:textAlignment w:val="baseline"/>
    </w:pPr>
    <w:rPr>
      <w:kern w:val="2"/>
      <w:sz w:val="21"/>
      <w:lang w:val="zh-CN" w:eastAsia="zh-CN" w:bidi="ar-SA"/>
    </w:rPr>
  </w:style>
  <w:style w:type="paragraph" w:customStyle="1" w:styleId="68">
    <w:name w:val="UserStyle_35"/>
    <w:basedOn w:val="1"/>
    <w:qFormat/>
    <w:uiPriority w:val="0"/>
    <w:pPr>
      <w:widowControl/>
      <w:spacing w:before="100" w:beforeAutospacing="1" w:after="100" w:afterAutospacing="1"/>
      <w:jc w:val="left"/>
      <w:textAlignment w:val="baseline"/>
    </w:pPr>
    <w:rPr>
      <w:rFonts w:ascii="宋体" w:hAnsi="宋体"/>
      <w:kern w:val="0"/>
      <w:sz w:val="18"/>
      <w:szCs w:val="18"/>
      <w:lang w:val="en-US" w:eastAsia="zh-CN" w:bidi="ar-SA"/>
    </w:rPr>
  </w:style>
  <w:style w:type="paragraph" w:customStyle="1" w:styleId="69">
    <w:name w:val="UserStyle_3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0"/>
      <w:lang w:val="en-US" w:eastAsia="zh-CN" w:bidi="ar-SA"/>
    </w:rPr>
  </w:style>
  <w:style w:type="paragraph" w:customStyle="1" w:styleId="70">
    <w:name w:val="UserStyle_37"/>
    <w:basedOn w:val="1"/>
    <w:qFormat/>
    <w:uiPriority w:val="0"/>
    <w:pPr>
      <w:jc w:val="both"/>
      <w:textAlignment w:val="baseline"/>
    </w:pPr>
    <w:rPr>
      <w:rFonts w:ascii="Tahoma" w:hAnsi="Tahoma"/>
      <w:kern w:val="2"/>
      <w:sz w:val="24"/>
      <w:lang w:val="en-US" w:eastAsia="zh-CN" w:bidi="ar-SA"/>
    </w:rPr>
  </w:style>
  <w:style w:type="paragraph" w:customStyle="1" w:styleId="71">
    <w:name w:val="UserStyle_3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0"/>
      <w:lang w:val="en-US" w:eastAsia="zh-CN" w:bidi="ar-SA"/>
    </w:rPr>
  </w:style>
  <w:style w:type="paragraph" w:customStyle="1" w:styleId="72">
    <w:name w:val="UserStyle_39"/>
    <w:basedOn w:val="56"/>
    <w:next w:val="55"/>
    <w:qFormat/>
    <w:uiPriority w:val="0"/>
    <w:pPr>
      <w:widowControl/>
      <w:ind w:left="426"/>
      <w:textAlignment w:val="baseline"/>
    </w:pPr>
  </w:style>
  <w:style w:type="paragraph" w:customStyle="1" w:styleId="73">
    <w:name w:val="UserStyle_40"/>
    <w:basedOn w:val="1"/>
    <w:qFormat/>
    <w:uiPriority w:val="0"/>
    <w:pPr>
      <w:widowControl/>
      <w:spacing w:before="100" w:beforeAutospacing="1" w:after="100" w:afterAutospacing="1"/>
      <w:jc w:val="left"/>
      <w:textAlignment w:val="baseline"/>
    </w:pPr>
    <w:rPr>
      <w:rFonts w:ascii="宋体" w:hAnsi="宋体"/>
      <w:color w:val="000000"/>
      <w:kern w:val="0"/>
      <w:sz w:val="20"/>
      <w:lang w:val="en-US" w:eastAsia="zh-CN" w:bidi="ar-SA"/>
    </w:rPr>
  </w:style>
  <w:style w:type="paragraph" w:customStyle="1" w:styleId="74">
    <w:name w:val="UserStyle_41"/>
    <w:basedOn w:val="1"/>
    <w:qFormat/>
    <w:uiPriority w:val="0"/>
    <w:pPr>
      <w:tabs>
        <w:tab w:val="left" w:pos="6840"/>
      </w:tabs>
      <w:topLinePunct/>
      <w:ind w:firstLine="420"/>
      <w:jc w:val="both"/>
      <w:textAlignment w:val="baseline"/>
    </w:pPr>
    <w:rPr>
      <w:kern w:val="0"/>
      <w:sz w:val="21"/>
      <w:lang w:val="en-US" w:eastAsia="zh-CN" w:bidi="ar-SA"/>
    </w:rPr>
  </w:style>
  <w:style w:type="paragraph" w:customStyle="1" w:styleId="75">
    <w:name w:val="TOC1"/>
    <w:basedOn w:val="1"/>
    <w:next w:val="1"/>
    <w:qFormat/>
    <w:uiPriority w:val="0"/>
    <w:pPr>
      <w:jc w:val="both"/>
      <w:textAlignment w:val="baseline"/>
    </w:pPr>
  </w:style>
  <w:style w:type="paragraph" w:customStyle="1" w:styleId="76">
    <w:name w:val="HtmlNormal"/>
    <w:basedOn w:val="1"/>
    <w:qFormat/>
    <w:uiPriority w:val="0"/>
    <w:pPr>
      <w:widowControl/>
      <w:spacing w:before="100" w:beforeAutospacing="1" w:after="100" w:afterAutospacing="1"/>
      <w:jc w:val="left"/>
      <w:textAlignment w:val="baseline"/>
    </w:pPr>
    <w:rPr>
      <w:rFonts w:ascii="宋体" w:hAnsi="宋体"/>
      <w:color w:val="000000"/>
      <w:kern w:val="0"/>
      <w:sz w:val="24"/>
      <w:szCs w:val="24"/>
      <w:lang w:val="en-US" w:eastAsia="zh-CN" w:bidi="ar-SA"/>
    </w:rPr>
  </w:style>
  <w:style w:type="paragraph" w:customStyle="1" w:styleId="77">
    <w:name w:val="BlockQuote"/>
    <w:basedOn w:val="1"/>
    <w:qFormat/>
    <w:uiPriority w:val="0"/>
    <w:pPr>
      <w:spacing w:line="360" w:lineRule="auto"/>
      <w:ind w:left="151" w:leftChars="72" w:right="151" w:rightChars="72" w:firstLine="359" w:firstLineChars="171"/>
      <w:jc w:val="both"/>
      <w:textAlignment w:val="baseline"/>
    </w:pPr>
  </w:style>
  <w:style w:type="paragraph" w:customStyle="1" w:styleId="78">
    <w:name w:val="UserStyle_42"/>
    <w:basedOn w:val="1"/>
    <w:qFormat/>
    <w:uiPriority w:val="0"/>
    <w:pPr>
      <w:jc w:val="both"/>
      <w:textAlignment w:val="baseline"/>
    </w:pPr>
    <w:rPr>
      <w:rFonts w:ascii="Calibri" w:hAnsi="Calibri"/>
      <w:kern w:val="2"/>
      <w:sz w:val="21"/>
      <w:szCs w:val="22"/>
      <w:lang w:val="en-US" w:eastAsia="zh-CN" w:bidi="ar-SA"/>
    </w:rPr>
  </w:style>
  <w:style w:type="paragraph" w:customStyle="1" w:styleId="79">
    <w:name w:val="UserStyle_43"/>
    <w:basedOn w:val="1"/>
    <w:qFormat/>
    <w:uiPriority w:val="0"/>
    <w:pPr>
      <w:ind w:firstLine="420" w:firstLineChars="200"/>
      <w:jc w:val="both"/>
      <w:textAlignment w:val="baseline"/>
    </w:pPr>
    <w:rPr>
      <w:rFonts w:ascii="Calibri" w:hAnsi="Calibri"/>
      <w:kern w:val="2"/>
      <w:sz w:val="21"/>
      <w:lang w:val="en-US" w:eastAsia="zh-CN" w:bidi="ar-SA"/>
    </w:rPr>
  </w:style>
  <w:style w:type="paragraph" w:customStyle="1" w:styleId="80">
    <w:name w:val="UserStyle_44"/>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0"/>
      <w:lang w:val="en-US" w:eastAsia="zh-CN" w:bidi="ar-SA"/>
    </w:rPr>
  </w:style>
  <w:style w:type="paragraph" w:customStyle="1" w:styleId="81">
    <w:name w:val="UserStyle_45"/>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0"/>
      <w:lang w:val="en-US" w:eastAsia="zh-CN" w:bidi="ar-SA"/>
    </w:rPr>
  </w:style>
  <w:style w:type="paragraph" w:customStyle="1" w:styleId="82">
    <w:name w:val="UserStyle_46"/>
    <w:basedOn w:val="1"/>
    <w:qFormat/>
    <w:uiPriority w:val="0"/>
    <w:pPr>
      <w:widowControl/>
      <w:pBdr>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0"/>
      <w:lang w:val="en-US" w:eastAsia="zh-CN" w:bidi="ar-SA"/>
    </w:rPr>
  </w:style>
  <w:style w:type="paragraph" w:customStyle="1" w:styleId="83">
    <w:name w:val="BodyText1I"/>
    <w:basedOn w:val="50"/>
    <w:next w:val="84"/>
    <w:qFormat/>
    <w:uiPriority w:val="0"/>
    <w:pPr>
      <w:spacing w:line="360" w:lineRule="atLeast"/>
      <w:ind w:firstLine="420" w:firstLineChars="100"/>
      <w:jc w:val="center"/>
      <w:textAlignment w:val="baseline"/>
    </w:pPr>
  </w:style>
  <w:style w:type="paragraph" w:customStyle="1" w:styleId="84">
    <w:name w:val="BodyText1I2"/>
    <w:basedOn w:val="62"/>
    <w:next w:val="50"/>
    <w:qFormat/>
    <w:uiPriority w:val="0"/>
    <w:pPr>
      <w:spacing w:after="0" w:line="312" w:lineRule="atLeast"/>
      <w:ind w:left="719" w:leftChars="115" w:hangingChars="199" w:firstLine="420"/>
      <w:jc w:val="both"/>
      <w:textAlignment w:val="baseline"/>
    </w:pPr>
  </w:style>
  <w:style w:type="paragraph" w:customStyle="1" w:styleId="85">
    <w:name w:val="UserStyle_47"/>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olor w:val="000000"/>
      <w:kern w:val="0"/>
      <w:sz w:val="20"/>
      <w:lang w:val="en-US" w:eastAsia="zh-CN" w:bidi="ar-SA"/>
    </w:rPr>
  </w:style>
  <w:style w:type="paragraph" w:customStyle="1" w:styleId="86">
    <w:name w:val="UserStyle_48"/>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87">
    <w:name w:val="UserStyle_49"/>
    <w:basedOn w:val="1"/>
    <w:qFormat/>
    <w:uiPriority w:val="0"/>
    <w:pPr>
      <w:widowControl/>
      <w:spacing w:before="100" w:beforeAutospacing="1" w:after="100" w:afterAutospacing="1"/>
      <w:jc w:val="left"/>
      <w:textAlignment w:val="baseline"/>
    </w:pPr>
    <w:rPr>
      <w:color w:val="000000"/>
      <w:kern w:val="0"/>
      <w:sz w:val="20"/>
      <w:lang w:val="en-US" w:eastAsia="zh-CN" w:bidi="ar-SA"/>
    </w:rPr>
  </w:style>
  <w:style w:type="paragraph" w:customStyle="1" w:styleId="88">
    <w:name w:val="UserStyle_50"/>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ascii="宋体" w:hAnsi="宋体"/>
      <w:color w:val="000000"/>
      <w:kern w:val="0"/>
      <w:sz w:val="20"/>
      <w:lang w:val="en-US" w:eastAsia="zh-CN" w:bidi="ar-SA"/>
    </w:rPr>
  </w:style>
  <w:style w:type="paragraph" w:customStyle="1" w:styleId="89">
    <w:name w:val="UserStyle_51"/>
    <w:basedOn w:val="1"/>
    <w:qFormat/>
    <w:uiPriority w:val="0"/>
    <w:pPr>
      <w:widowControl/>
      <w:spacing w:before="100" w:beforeAutospacing="1" w:after="100" w:afterAutospacing="1"/>
      <w:jc w:val="left"/>
      <w:textAlignment w:val="baseline"/>
    </w:pPr>
    <w:rPr>
      <w:rFonts w:ascii="宋体" w:hAnsi="宋体"/>
      <w:kern w:val="0"/>
      <w:sz w:val="20"/>
      <w:lang w:val="en-US" w:eastAsia="zh-CN" w:bidi="ar-SA"/>
    </w:rPr>
  </w:style>
  <w:style w:type="paragraph" w:customStyle="1" w:styleId="90">
    <w:name w:val="UserStyle_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lang w:val="en-US" w:eastAsia="zh-CN" w:bidi="ar-SA"/>
    </w:rPr>
  </w:style>
  <w:style w:type="paragraph" w:customStyle="1" w:styleId="91">
    <w:name w:val="UserStyle_53"/>
    <w:basedOn w:val="1"/>
    <w:qFormat/>
    <w:uiPriority w:val="0"/>
    <w:pPr>
      <w:widowControl/>
      <w:spacing w:before="100" w:beforeAutospacing="1" w:after="100" w:afterAutospacing="1"/>
      <w:jc w:val="left"/>
      <w:textAlignment w:val="baseline"/>
    </w:pPr>
    <w:rPr>
      <w:rFonts w:ascii="宋体" w:hAnsi="宋体"/>
      <w:color w:val="000000"/>
      <w:kern w:val="0"/>
      <w:sz w:val="24"/>
      <w:szCs w:val="24"/>
      <w:lang w:val="en-US" w:eastAsia="zh-CN" w:bidi="ar-SA"/>
    </w:rPr>
  </w:style>
  <w:style w:type="paragraph" w:customStyle="1" w:styleId="92">
    <w:name w:val="UserStyle_54"/>
    <w:basedOn w:val="1"/>
    <w:qFormat/>
    <w:uiPriority w:val="0"/>
    <w:pPr>
      <w:widowControl/>
      <w:spacing w:afterAutospacing="1"/>
      <w:jc w:val="left"/>
      <w:textAlignment w:val="baseline"/>
    </w:pPr>
    <w:rPr>
      <w:rFonts w:ascii="宋体" w:hAnsi="宋体"/>
      <w:color w:val="000000"/>
      <w:kern w:val="0"/>
      <w:sz w:val="24"/>
      <w:szCs w:val="21"/>
      <w:lang w:val="en-US" w:eastAsia="zh-CN" w:bidi="ar-SA"/>
    </w:rPr>
  </w:style>
  <w:style w:type="paragraph" w:customStyle="1" w:styleId="93">
    <w:name w:val="UserStyle_55"/>
    <w:basedOn w:val="1"/>
    <w:qFormat/>
    <w:uiPriority w:val="0"/>
    <w:pPr>
      <w:widowControl/>
      <w:pBdr>
        <w:left w:val="single" w:color="000000" w:sz="4" w:space="0"/>
        <w:right w:val="single" w:color="000000" w:sz="4" w:space="0"/>
      </w:pBdr>
      <w:spacing w:before="100" w:beforeAutospacing="1" w:after="100" w:afterAutospacing="1"/>
      <w:jc w:val="left"/>
      <w:textAlignment w:val="center"/>
    </w:pPr>
    <w:rPr>
      <w:rFonts w:ascii="宋体" w:hAnsi="宋体"/>
      <w:color w:val="000000"/>
      <w:kern w:val="0"/>
      <w:sz w:val="22"/>
      <w:szCs w:val="22"/>
      <w:lang w:val="en-US" w:eastAsia="zh-CN" w:bidi="ar-SA"/>
    </w:rPr>
  </w:style>
  <w:style w:type="paragraph" w:customStyle="1" w:styleId="94">
    <w:name w:val="UserStyle_56"/>
    <w:basedOn w:val="1"/>
    <w:qFormat/>
    <w:uiPriority w:val="0"/>
    <w:pPr>
      <w:numPr>
        <w:ilvl w:val="0"/>
        <w:numId w:val="2"/>
      </w:numPr>
      <w:tabs>
        <w:tab w:val="left" w:pos="840"/>
      </w:tabs>
      <w:jc w:val="both"/>
      <w:textAlignment w:val="baseline"/>
    </w:pPr>
    <w:rPr>
      <w:kern w:val="2"/>
      <w:sz w:val="21"/>
      <w:szCs w:val="21"/>
      <w:lang w:val="en-US" w:eastAsia="zh-CN" w:bidi="ar-SA"/>
    </w:rPr>
  </w:style>
  <w:style w:type="paragraph" w:customStyle="1" w:styleId="95">
    <w:name w:val="UserStyle_5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2"/>
      <w:szCs w:val="22"/>
      <w:lang w:val="en-US" w:eastAsia="zh-CN" w:bidi="ar-SA"/>
    </w:rPr>
  </w:style>
  <w:style w:type="paragraph" w:customStyle="1" w:styleId="96">
    <w:name w:val="UserStyle_58"/>
    <w:basedOn w:val="1"/>
    <w:qFormat/>
    <w:uiPriority w:val="0"/>
    <w:pPr>
      <w:widowControl/>
      <w:spacing w:before="100" w:beforeAutospacing="1" w:after="100" w:afterAutospacing="1"/>
      <w:jc w:val="center"/>
      <w:textAlignment w:val="center"/>
    </w:pPr>
    <w:rPr>
      <w:rFonts w:ascii="宋体" w:hAnsi="宋体"/>
      <w:kern w:val="0"/>
      <w:sz w:val="24"/>
      <w:szCs w:val="24"/>
      <w:lang w:val="en-US" w:eastAsia="zh-CN" w:bidi="ar-SA"/>
    </w:rPr>
  </w:style>
  <w:style w:type="paragraph" w:customStyle="1" w:styleId="97">
    <w:name w:val="UserStyle_59"/>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left"/>
      <w:textAlignment w:val="center"/>
    </w:pPr>
    <w:rPr>
      <w:rFonts w:ascii="宋体" w:hAnsi="宋体"/>
      <w:color w:val="000000"/>
      <w:kern w:val="0"/>
      <w:sz w:val="22"/>
      <w:szCs w:val="22"/>
      <w:lang w:val="en-US" w:eastAsia="zh-CN" w:bidi="ar-SA"/>
    </w:rPr>
  </w:style>
  <w:style w:type="paragraph" w:customStyle="1" w:styleId="98">
    <w:name w:val="UserStyle_60"/>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olor w:val="000000"/>
      <w:kern w:val="0"/>
      <w:sz w:val="24"/>
      <w:szCs w:val="24"/>
      <w:lang w:val="en-US" w:eastAsia="zh-CN" w:bidi="ar-SA"/>
    </w:rPr>
  </w:style>
  <w:style w:type="paragraph" w:customStyle="1" w:styleId="99">
    <w:name w:val="UserStyle_61"/>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rFonts w:ascii="宋体" w:hAnsi="宋体"/>
      <w:color w:val="000000"/>
      <w:kern w:val="0"/>
      <w:sz w:val="20"/>
      <w:lang w:val="en-US" w:eastAsia="zh-CN" w:bidi="ar-SA"/>
    </w:rPr>
  </w:style>
  <w:style w:type="paragraph" w:customStyle="1" w:styleId="100">
    <w:name w:val="UserStyle_62"/>
    <w:basedOn w:val="1"/>
    <w:qFormat/>
    <w:uiPriority w:val="0"/>
    <w:pPr>
      <w:spacing w:before="156" w:line="360" w:lineRule="auto"/>
      <w:ind w:firstLine="510" w:firstLineChars="200"/>
      <w:jc w:val="both"/>
      <w:textAlignment w:val="baseline"/>
    </w:pPr>
    <w:rPr>
      <w:rFonts w:ascii="Times New Roman" w:hAnsi="Times New Roman" w:eastAsia="宋体"/>
      <w:kern w:val="2"/>
      <w:sz w:val="24"/>
      <w:szCs w:val="20"/>
      <w:lang w:val="en-US" w:eastAsia="zh-CN" w:bidi="ar-SA"/>
    </w:rPr>
  </w:style>
  <w:style w:type="paragraph" w:customStyle="1" w:styleId="101">
    <w:name w:val="UserStyle_63"/>
    <w:basedOn w:val="1"/>
    <w:qFormat/>
    <w:uiPriority w:val="0"/>
    <w:pPr>
      <w:widowControl/>
      <w:spacing w:before="100" w:beforeAutospacing="1" w:after="100" w:afterAutospacing="1"/>
      <w:jc w:val="center"/>
      <w:textAlignment w:val="center"/>
    </w:pPr>
    <w:rPr>
      <w:rFonts w:ascii="宋体" w:hAnsi="宋体"/>
      <w:kern w:val="0"/>
      <w:sz w:val="20"/>
      <w:lang w:val="en-US" w:eastAsia="zh-CN" w:bidi="ar-SA"/>
    </w:rPr>
  </w:style>
  <w:style w:type="paragraph" w:customStyle="1" w:styleId="102">
    <w:name w:val="UserStyle_64"/>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kern w:val="0"/>
      <w:sz w:val="20"/>
      <w:lang w:val="en-US" w:eastAsia="zh-CN" w:bidi="ar-SA"/>
    </w:rPr>
  </w:style>
  <w:style w:type="paragraph" w:customStyle="1" w:styleId="103">
    <w:name w:val="UserStyle_65"/>
    <w:basedOn w:val="1"/>
    <w:qFormat/>
    <w:uiPriority w:val="0"/>
    <w:pPr>
      <w:widowControl/>
      <w:pBdr>
        <w:top w:val="single" w:color="000000" w:sz="4" w:space="0"/>
        <w:left w:val="single" w:color="000000" w:sz="4" w:space="0"/>
      </w:pBdr>
      <w:spacing w:before="100" w:beforeAutospacing="1" w:after="100" w:afterAutospacing="1"/>
      <w:jc w:val="center"/>
      <w:textAlignment w:val="center"/>
    </w:pPr>
    <w:rPr>
      <w:color w:val="000000"/>
      <w:kern w:val="0"/>
      <w:sz w:val="20"/>
      <w:lang w:val="en-US" w:eastAsia="zh-CN" w:bidi="ar-SA"/>
    </w:rPr>
  </w:style>
  <w:style w:type="paragraph" w:customStyle="1" w:styleId="104">
    <w:name w:val="UserStyle_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lang w:val="en-US" w:eastAsia="zh-CN" w:bidi="ar-SA"/>
    </w:rPr>
  </w:style>
  <w:style w:type="paragraph" w:customStyle="1" w:styleId="105">
    <w:name w:val="UserStyle_67"/>
    <w:basedOn w:val="1"/>
    <w:qFormat/>
    <w:uiPriority w:val="0"/>
    <w:pPr>
      <w:shd w:val="clear" w:color="auto" w:fill="FFFFFF"/>
      <w:spacing w:after="240" w:line="240" w:lineRule="atLeast"/>
      <w:ind w:hanging="780"/>
      <w:jc w:val="both"/>
      <w:textAlignment w:val="baseline"/>
    </w:pPr>
    <w:rPr>
      <w:rFonts w:ascii="MingLiU" w:hAnsi="MingLiU" w:eastAsia="MingLiU"/>
      <w:spacing w:val="30"/>
      <w:kern w:val="2"/>
      <w:sz w:val="21"/>
      <w:lang w:val="en-US" w:eastAsia="zh-CN" w:bidi="ar-SA"/>
    </w:rPr>
  </w:style>
  <w:style w:type="paragraph" w:customStyle="1" w:styleId="106">
    <w:name w:val="UserStyle_6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0"/>
      <w:lang w:val="en-US" w:eastAsia="zh-CN" w:bidi="ar-SA"/>
    </w:rPr>
  </w:style>
  <w:style w:type="paragraph" w:customStyle="1" w:styleId="107">
    <w:name w:val="UserStyle_69"/>
    <w:basedOn w:val="1"/>
    <w:qFormat/>
    <w:uiPriority w:val="0"/>
    <w:pPr>
      <w:spacing w:line="480" w:lineRule="auto"/>
      <w:jc w:val="both"/>
      <w:textAlignment w:val="baseline"/>
    </w:pPr>
    <w:rPr>
      <w:rFonts w:ascii="Calibri" w:hAnsi="Calibri" w:eastAsia="宋体"/>
      <w:kern w:val="2"/>
      <w:sz w:val="20"/>
      <w:lang w:val="en-US" w:eastAsia="zh-CN" w:bidi="ar-SA"/>
    </w:rPr>
  </w:style>
  <w:style w:type="paragraph" w:customStyle="1" w:styleId="108">
    <w:name w:val="UserStyle_70"/>
    <w:basedOn w:val="1"/>
    <w:qFormat/>
    <w:uiPriority w:val="0"/>
    <w:pPr>
      <w:numPr>
        <w:ilvl w:val="0"/>
        <w:numId w:val="3"/>
      </w:numPr>
      <w:tabs>
        <w:tab w:val="left" w:pos="709"/>
      </w:tabs>
      <w:jc w:val="both"/>
      <w:textAlignment w:val="baseline"/>
    </w:pPr>
    <w:rPr>
      <w:rFonts w:ascii="宋体" w:hAnsi="宋体"/>
      <w:kern w:val="0"/>
      <w:sz w:val="21"/>
      <w:szCs w:val="21"/>
      <w:lang w:val="en-US" w:eastAsia="zh-CN" w:bidi="ar-SA"/>
    </w:rPr>
  </w:style>
  <w:style w:type="paragraph" w:customStyle="1" w:styleId="109">
    <w:name w:val="UserStyle_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0"/>
      <w:lang w:val="en-US" w:eastAsia="zh-CN" w:bidi="ar-SA"/>
    </w:rPr>
  </w:style>
  <w:style w:type="paragraph" w:customStyle="1" w:styleId="110">
    <w:name w:val="UserStyle_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olor w:val="000000"/>
      <w:kern w:val="0"/>
      <w:sz w:val="20"/>
      <w:lang w:val="en-US" w:eastAsia="zh-CN" w:bidi="ar-SA"/>
    </w:rPr>
  </w:style>
  <w:style w:type="paragraph" w:customStyle="1" w:styleId="111">
    <w:name w:val="UserStyle_73"/>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4"/>
      <w:szCs w:val="24"/>
      <w:lang w:val="en-US" w:eastAsia="zh-CN" w:bidi="ar-SA"/>
    </w:rPr>
  </w:style>
  <w:style w:type="paragraph" w:customStyle="1" w:styleId="112">
    <w:name w:val="UserStyle_74"/>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hAnsi="宋体"/>
      <w:kern w:val="0"/>
      <w:sz w:val="20"/>
      <w:lang w:val="en-US" w:eastAsia="zh-CN" w:bidi="ar-SA"/>
    </w:rPr>
  </w:style>
  <w:style w:type="paragraph" w:customStyle="1" w:styleId="113">
    <w:name w:val="179"/>
    <w:basedOn w:val="1"/>
    <w:qFormat/>
    <w:uiPriority w:val="0"/>
    <w:pPr>
      <w:widowControl/>
      <w:snapToGrid w:val="0"/>
      <w:spacing w:after="200"/>
      <w:ind w:firstLine="420" w:firstLineChars="200"/>
      <w:jc w:val="left"/>
      <w:textAlignment w:val="baseline"/>
    </w:pPr>
    <w:rPr>
      <w:rFonts w:ascii="Tahoma" w:hAnsi="Tahoma" w:eastAsia="宋体"/>
      <w:kern w:val="0"/>
      <w:sz w:val="22"/>
      <w:szCs w:val="22"/>
      <w:lang w:val="en-US" w:eastAsia="zh-CN" w:bidi="ar-SA"/>
    </w:rPr>
  </w:style>
  <w:style w:type="paragraph" w:customStyle="1" w:styleId="114">
    <w:name w:val="UserStyle_75"/>
    <w:basedOn w:val="72"/>
    <w:qFormat/>
    <w:uiPriority w:val="0"/>
    <w:pPr>
      <w:widowControl/>
      <w:ind w:left="426"/>
      <w:textAlignment w:val="baseline"/>
    </w:pPr>
    <w:rPr>
      <w:rFonts w:ascii="宋体" w:eastAsia="宋体"/>
    </w:rPr>
  </w:style>
  <w:style w:type="paragraph" w:customStyle="1" w:styleId="115">
    <w:name w:val="UserStyle_76"/>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olor w:val="000000"/>
      <w:kern w:val="0"/>
      <w:sz w:val="20"/>
      <w:lang w:val="en-US" w:eastAsia="zh-CN" w:bidi="ar-SA"/>
    </w:rPr>
  </w:style>
  <w:style w:type="paragraph" w:customStyle="1" w:styleId="116">
    <w:name w:val="UserStyle_77"/>
    <w:basedOn w:val="1"/>
    <w:qFormat/>
    <w:uiPriority w:val="0"/>
    <w:pPr>
      <w:ind w:firstLine="420" w:firstLineChars="200"/>
      <w:jc w:val="both"/>
      <w:textAlignment w:val="baseline"/>
    </w:pPr>
    <w:rPr>
      <w:rFonts w:ascii="Calibri" w:hAnsi="Calibri"/>
      <w:kern w:val="2"/>
      <w:sz w:val="21"/>
      <w:szCs w:val="24"/>
      <w:lang w:val="en-US" w:eastAsia="zh-CN" w:bidi="ar-SA"/>
    </w:rPr>
  </w:style>
  <w:style w:type="table" w:customStyle="1" w:styleId="117">
    <w:name w:val="TableGrid"/>
    <w:basedOn w:val="20"/>
    <w:qFormat/>
    <w:uiPriority w:val="0"/>
  </w:style>
  <w:style w:type="paragraph" w:customStyle="1" w:styleId="118">
    <w:name w:val="标题 #6"/>
    <w:basedOn w:val="1"/>
    <w:qFormat/>
    <w:uiPriority w:val="0"/>
    <w:pPr>
      <w:shd w:val="clear" w:color="auto" w:fill="FFFFFF"/>
      <w:spacing w:after="420" w:line="0" w:lineRule="atLeast"/>
      <w:jc w:val="center"/>
      <w:outlineLvl w:val="5"/>
    </w:pPr>
    <w:rPr>
      <w:rFonts w:ascii="MingLiU" w:hAnsi="MingLiU" w:eastAsia="MingLiU" w:cs="MingLiU"/>
      <w:sz w:val="42"/>
      <w:szCs w:val="42"/>
    </w:rPr>
  </w:style>
  <w:style w:type="paragraph" w:customStyle="1" w:styleId="119">
    <w:name w:val="正文文本4"/>
    <w:basedOn w:val="1"/>
    <w:qFormat/>
    <w:uiPriority w:val="0"/>
    <w:pPr>
      <w:shd w:val="clear" w:color="auto" w:fill="FFFFFF"/>
      <w:spacing w:after="240" w:line="0" w:lineRule="atLeast"/>
      <w:ind w:hanging="780"/>
    </w:pPr>
    <w:rPr>
      <w:rFonts w:ascii="MingLiU" w:hAnsi="MingLiU" w:eastAsia="MingLiU" w:cs="MingLiU"/>
      <w:spacing w:val="30"/>
    </w:rPr>
  </w:style>
  <w:style w:type="paragraph" w:customStyle="1" w:styleId="120">
    <w:name w:val="页眉或页脚1"/>
    <w:basedOn w:val="1"/>
    <w:qFormat/>
    <w:uiPriority w:val="0"/>
    <w:pPr>
      <w:shd w:val="clear" w:color="auto" w:fill="FFFFFF"/>
      <w:spacing w:line="0" w:lineRule="atLeast"/>
      <w:jc w:val="center"/>
    </w:pPr>
    <w:rPr>
      <w:rFonts w:ascii="MingLiU" w:hAnsi="MingLiU" w:eastAsia="MingLiU" w:cs="MingLiU"/>
      <w:sz w:val="41"/>
      <w:szCs w:val="4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3.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19248</Words>
  <Characters>20515</Characters>
  <TotalTime>216</TotalTime>
  <ScaleCrop>false</ScaleCrop>
  <LinksUpToDate>false</LinksUpToDate>
  <CharactersWithSpaces>22333</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2020-09-09T06:15:00Z</dcterms:created>
  <dc:creator>Administrator</dc:creator>
  <cp:lastModifiedBy>黑龙江知慕科技有限公司</cp:lastModifiedBy>
  <dcterms:modified xsi:type="dcterms:W3CDTF">2022-09-06T06:02:08Z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9613F5B1C95247FDB4CBCD044AC2F4F9</vt:lpwstr>
  </property>
</Properties>
</file>