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ascii="Times New Roman" w:hAnsi="Times New Roman"/>
          <w:b/>
          <w:sz w:val="36"/>
        </w:rPr>
      </w:pPr>
      <w:bookmarkStart w:id="0" w:name="_Toc532545042"/>
      <w:bookmarkStart w:id="1" w:name="_Toc2431"/>
      <w:r>
        <w:rPr>
          <w:rFonts w:hint="eastAsia" w:ascii="Times New Roman" w:hAnsi="Times New Roman"/>
          <w:b/>
          <w:sz w:val="36"/>
        </w:rPr>
        <w:t>第二章</w:t>
      </w:r>
      <w:bookmarkEnd w:id="0"/>
      <w:r>
        <w:rPr>
          <w:rFonts w:hint="eastAsia" w:ascii="Times New Roman" w:hAnsi="Times New Roman"/>
          <w:b/>
          <w:sz w:val="36"/>
        </w:rPr>
        <w:t>采购需求</w:t>
      </w:r>
      <w:bookmarkEnd w:id="1"/>
    </w:p>
    <w:p>
      <w:pPr>
        <w:adjustRightInd w:val="0"/>
        <w:spacing w:line="340" w:lineRule="exact"/>
        <w:rPr>
          <w:rFonts w:hAnsi="宋体"/>
          <w:b/>
          <w:szCs w:val="21"/>
        </w:rPr>
      </w:pPr>
    </w:p>
    <w:p>
      <w:pPr>
        <w:adjustRightInd w:val="0"/>
        <w:spacing w:line="340" w:lineRule="exact"/>
        <w:rPr>
          <w:rFonts w:hAnsi="宋体"/>
          <w:b/>
          <w:szCs w:val="21"/>
        </w:rPr>
      </w:pPr>
      <w:r>
        <w:rPr>
          <w:rFonts w:hint="eastAsia" w:hAnsi="宋体"/>
          <w:b/>
          <w:szCs w:val="21"/>
        </w:rPr>
        <w:t>说明：</w:t>
      </w:r>
    </w:p>
    <w:p>
      <w:pPr>
        <w:spacing w:line="360" w:lineRule="auto"/>
        <w:ind w:firstLine="420" w:firstLineChars="200"/>
        <w:jc w:val="left"/>
      </w:pPr>
      <w:r>
        <w:rPr>
          <w:rFonts w:hint="eastAsia" w:ascii="宋体" w:hAnsi="宋体" w:cs="宋体"/>
          <w:szCs w:val="21"/>
        </w:rPr>
        <w:t>1.为落实</w:t>
      </w:r>
      <w:r>
        <w:rPr>
          <w:rFonts w:hint="eastAsia"/>
        </w:rPr>
        <w:t>政府采购政策需满足的要求</w:t>
      </w:r>
    </w:p>
    <w:p>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b/>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szCs w:val="21"/>
        </w:rPr>
      </w:pPr>
      <w:r>
        <w:rPr>
          <w:rFonts w:hint="eastAsia" w:ascii="宋体" w:hAnsi="宋体" w:cs="宋体"/>
          <w:szCs w:val="21"/>
        </w:rPr>
        <w:t>3.采购需求中以“≥XXX”表达的货物参数要求意味“XXX”为最低要求，如果投标响应能够达到“＞XXX”的情况，则应视为一项正偏离；以“≤XXX”表达的货物参数要求意味“XXX”为最低要求，如果投标响应能够达到“＜XXX”的情况，则将视为一项正偏离。</w:t>
      </w:r>
    </w:p>
    <w:p>
      <w:pPr>
        <w:spacing w:line="360" w:lineRule="auto"/>
        <w:ind w:firstLine="424" w:firstLineChars="202"/>
        <w:jc w:val="left"/>
      </w:pPr>
      <w:r>
        <w:rPr>
          <w:rFonts w:hint="eastAsia" w:ascii="宋体" w:hAnsi="宋体" w:cs="宋体"/>
          <w:szCs w:val="21"/>
        </w:rPr>
        <w:t>4.</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p>
      <w:pPr>
        <w:spacing w:line="360" w:lineRule="auto"/>
        <w:ind w:firstLine="420" w:firstLineChars="200"/>
        <w:jc w:val="left"/>
        <w:rPr>
          <w:rFonts w:ascii="宋体" w:hAnsi="宋体"/>
        </w:rPr>
      </w:pPr>
      <w:r>
        <w:rPr>
          <w:rFonts w:hint="eastAsia" w:ascii="宋体" w:hAnsi="宋体" w:cs="宋体"/>
          <w:szCs w:val="21"/>
        </w:rPr>
        <w:t>5.本项</w:t>
      </w:r>
      <w:r>
        <w:rPr>
          <w:rFonts w:hint="eastAsia"/>
        </w:rPr>
        <w:t>目中小企业划分标准所属行业名称：其他未列明行业。</w:t>
      </w:r>
      <w:r>
        <w:rPr>
          <w:rFonts w:hint="eastAsia" w:ascii="宋体" w:hAnsi="宋体"/>
        </w:rPr>
        <w:t>（行业名称及划分详见本章附件2）</w:t>
      </w:r>
    </w:p>
    <w:p>
      <w:pPr>
        <w:spacing w:line="360" w:lineRule="auto"/>
        <w:ind w:firstLine="420" w:firstLineChars="200"/>
        <w:jc w:val="left"/>
        <w:rPr>
          <w:rFonts w:ascii="宋体" w:hAnsi="宋体" w:cs="宋体"/>
        </w:rPr>
      </w:pPr>
      <w:r>
        <w:rPr>
          <w:rFonts w:hint="eastAsia" w:ascii="宋体" w:hAnsi="宋体"/>
        </w:rPr>
        <w:t>6.</w:t>
      </w:r>
      <w:r>
        <w:rPr>
          <w:rFonts w:hint="eastAsia" w:ascii="宋体" w:hAnsi="宋体" w:cs="宋体"/>
        </w:rPr>
        <w:t>本次货物（或服务）采购最高限价为人民币叁佰壹拾贰万叁仟零柒拾柒元伍角（￥3123077.50元）</w:t>
      </w:r>
    </w:p>
    <w:p>
      <w:pPr>
        <w:pStyle w:val="3"/>
        <w:spacing w:line="420" w:lineRule="exact"/>
        <w:ind w:firstLine="482" w:firstLineChars="200"/>
        <w:rPr>
          <w:rFonts w:ascii="宋体" w:hAnsi="宋体" w:cs="宋体"/>
          <w:b/>
          <w:bCs/>
          <w:sz w:val="24"/>
        </w:rPr>
      </w:pPr>
      <w:r>
        <w:rPr>
          <w:rFonts w:ascii="宋体" w:hAnsi="宋体" w:cs="宋体"/>
          <w:b/>
          <w:bCs/>
          <w:sz w:val="24"/>
        </w:rPr>
        <w:br w:type="page"/>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59"/>
        <w:gridCol w:w="53"/>
        <w:gridCol w:w="794"/>
        <w:gridCol w:w="1252"/>
        <w:gridCol w:w="310"/>
        <w:gridCol w:w="474"/>
        <w:gridCol w:w="794"/>
        <w:gridCol w:w="2195"/>
        <w:gridCol w:w="1534"/>
        <w:gridCol w:w="86"/>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571" w:type="dxa"/>
            <w:gridSpan w:val="12"/>
            <w:noWrap/>
            <w:vAlign w:val="center"/>
          </w:tcPr>
          <w:p>
            <w:pPr>
              <w:spacing w:line="320" w:lineRule="exact"/>
              <w:jc w:val="center"/>
              <w:rPr>
                <w:rFonts w:ascii="宋体" w:hAnsi="宋体" w:cs="宋体"/>
                <w:b/>
                <w:sz w:val="24"/>
              </w:rPr>
            </w:pPr>
            <w:r>
              <w:rPr>
                <w:rFonts w:hint="eastAsia" w:ascii="宋体" w:hAnsi="宋体" w:cs="宋体"/>
                <w:b/>
                <w:sz w:val="30"/>
                <w:szCs w:val="30"/>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571" w:type="dxa"/>
            <w:gridSpan w:val="12"/>
            <w:noWrap/>
            <w:vAlign w:val="center"/>
          </w:tcPr>
          <w:p>
            <w:pPr>
              <w:spacing w:line="320" w:lineRule="exact"/>
              <w:jc w:val="left"/>
              <w:rPr>
                <w:rFonts w:ascii="宋体" w:hAnsi="宋体" w:cs="宋体"/>
                <w:sz w:val="24"/>
                <w:u w:val="single"/>
              </w:rPr>
            </w:pPr>
            <w:r>
              <w:rPr>
                <w:rFonts w:hint="eastAsia" w:ascii="宋体" w:hAnsi="宋体" w:cs="宋体"/>
              </w:rPr>
              <w:t>采购清单及技术参数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4" w:type="dxa"/>
            <w:gridSpan w:val="3"/>
            <w:noWrap/>
            <w:vAlign w:val="center"/>
          </w:tcPr>
          <w:p>
            <w:pPr>
              <w:jc w:val="center"/>
              <w:rPr>
                <w:rFonts w:ascii="宋体" w:hAnsi="宋体" w:cs="宋体"/>
                <w:sz w:val="24"/>
              </w:rPr>
            </w:pPr>
            <w:r>
              <w:rPr>
                <w:rFonts w:hint="eastAsia" w:ascii="宋体" w:hAnsi="宋体" w:cs="宋体"/>
                <w:sz w:val="24"/>
              </w:rPr>
              <w:t>序号</w:t>
            </w:r>
          </w:p>
        </w:tc>
        <w:tc>
          <w:tcPr>
            <w:tcW w:w="2046" w:type="dxa"/>
            <w:gridSpan w:val="2"/>
            <w:noWrap/>
            <w:vAlign w:val="center"/>
          </w:tcPr>
          <w:p>
            <w:pPr>
              <w:jc w:val="center"/>
              <w:rPr>
                <w:rFonts w:ascii="宋体" w:hAnsi="宋体" w:cs="宋体"/>
                <w:sz w:val="24"/>
              </w:rPr>
            </w:pPr>
            <w:r>
              <w:rPr>
                <w:rFonts w:hint="eastAsia" w:ascii="宋体" w:hAnsi="宋体" w:cs="宋体"/>
                <w:sz w:val="24"/>
              </w:rPr>
              <w:t>采购服务名称</w:t>
            </w:r>
          </w:p>
        </w:tc>
        <w:tc>
          <w:tcPr>
            <w:tcW w:w="784" w:type="dxa"/>
            <w:gridSpan w:val="2"/>
            <w:noWrap/>
            <w:vAlign w:val="center"/>
          </w:tcPr>
          <w:p>
            <w:pPr>
              <w:jc w:val="center"/>
              <w:rPr>
                <w:rFonts w:ascii="宋体" w:hAnsi="宋体" w:cs="宋体"/>
                <w:sz w:val="24"/>
              </w:rPr>
            </w:pPr>
            <w:r>
              <w:rPr>
                <w:rFonts w:hint="eastAsia" w:ascii="宋体" w:hAnsi="宋体" w:cs="宋体"/>
                <w:sz w:val="24"/>
              </w:rPr>
              <w:t>单位</w:t>
            </w:r>
          </w:p>
        </w:tc>
        <w:tc>
          <w:tcPr>
            <w:tcW w:w="794" w:type="dxa"/>
            <w:noWrap/>
            <w:vAlign w:val="center"/>
          </w:tcPr>
          <w:p>
            <w:pPr>
              <w:jc w:val="center"/>
              <w:rPr>
                <w:rFonts w:ascii="宋体" w:hAnsi="宋体" w:cs="宋体"/>
                <w:sz w:val="24"/>
              </w:rPr>
            </w:pPr>
            <w:r>
              <w:rPr>
                <w:rFonts w:hint="eastAsia" w:ascii="宋体" w:hAnsi="宋体" w:cs="宋体"/>
                <w:sz w:val="24"/>
              </w:rPr>
              <w:t>数量</w:t>
            </w:r>
          </w:p>
        </w:tc>
        <w:tc>
          <w:tcPr>
            <w:tcW w:w="3729" w:type="dxa"/>
            <w:gridSpan w:val="2"/>
            <w:noWrap/>
            <w:vAlign w:val="center"/>
          </w:tcPr>
          <w:p>
            <w:pPr>
              <w:jc w:val="center"/>
              <w:rPr>
                <w:rFonts w:ascii="宋体" w:hAnsi="宋体" w:cs="宋体"/>
                <w:sz w:val="24"/>
              </w:rPr>
            </w:pPr>
            <w:r>
              <w:rPr>
                <w:rFonts w:hint="eastAsia" w:ascii="宋体" w:hAnsi="宋体" w:cs="宋体"/>
                <w:sz w:val="24"/>
              </w:rPr>
              <w:t>采购清单及服务参数</w:t>
            </w:r>
          </w:p>
        </w:tc>
        <w:tc>
          <w:tcPr>
            <w:tcW w:w="1454" w:type="dxa"/>
            <w:gridSpan w:val="2"/>
            <w:noWrap/>
            <w:vAlign w:val="center"/>
          </w:tcPr>
          <w:p>
            <w:pPr>
              <w:jc w:val="center"/>
              <w:rPr>
                <w:rFonts w:ascii="宋体" w:hAnsi="宋体" w:cs="宋体"/>
                <w:sz w:val="24"/>
              </w:rPr>
            </w:pPr>
            <w:r>
              <w:rPr>
                <w:rFonts w:hint="eastAsia" w:ascii="宋体" w:hAnsi="宋体" w:cs="宋体"/>
                <w:sz w:val="24"/>
              </w:rPr>
              <w:t>预算合计（元）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4" w:type="dxa"/>
            <w:gridSpan w:val="3"/>
            <w:noWrap/>
            <w:vAlign w:val="center"/>
          </w:tcPr>
          <w:p>
            <w:pPr>
              <w:spacing w:line="240" w:lineRule="exact"/>
              <w:jc w:val="center"/>
              <w:rPr>
                <w:rFonts w:ascii="宋体" w:hAnsi="宋体" w:cs="宋体"/>
                <w:szCs w:val="21"/>
              </w:rPr>
            </w:pPr>
            <w:r>
              <w:rPr>
                <w:rFonts w:hint="eastAsia" w:ascii="宋体" w:hAnsi="宋体" w:cs="宋体"/>
                <w:szCs w:val="21"/>
              </w:rPr>
              <w:t>1</w:t>
            </w:r>
          </w:p>
        </w:tc>
        <w:tc>
          <w:tcPr>
            <w:tcW w:w="2046" w:type="dxa"/>
            <w:gridSpan w:val="2"/>
            <w:noWrap/>
            <w:vAlign w:val="center"/>
          </w:tcPr>
          <w:p>
            <w:pPr>
              <w:spacing w:line="260" w:lineRule="exact"/>
              <w:jc w:val="center"/>
              <w:rPr>
                <w:rFonts w:ascii="宋体" w:hAnsi="宋体" w:cs="宋体"/>
                <w:szCs w:val="21"/>
              </w:rPr>
            </w:pPr>
            <w:r>
              <w:rPr>
                <w:rFonts w:hint="eastAsia" w:ascii="宋体" w:hAnsi="宋体" w:cs="宋体"/>
                <w:szCs w:val="21"/>
              </w:rPr>
              <w:t>钦南区2022年农村公益事业财政奖补第二批项目村屯太阳能路灯采购及安装</w:t>
            </w:r>
          </w:p>
        </w:tc>
        <w:tc>
          <w:tcPr>
            <w:tcW w:w="784" w:type="dxa"/>
            <w:gridSpan w:val="2"/>
            <w:noWrap/>
            <w:vAlign w:val="center"/>
          </w:tcPr>
          <w:p>
            <w:pPr>
              <w:spacing w:line="260" w:lineRule="exact"/>
              <w:jc w:val="center"/>
              <w:rPr>
                <w:rFonts w:ascii="宋体" w:hAnsi="宋体" w:cs="宋体"/>
                <w:szCs w:val="21"/>
              </w:rPr>
            </w:pPr>
            <w:r>
              <w:rPr>
                <w:rFonts w:hint="eastAsia" w:ascii="宋体" w:hAnsi="宋体" w:cs="宋体"/>
                <w:szCs w:val="21"/>
              </w:rPr>
              <w:t>项</w:t>
            </w:r>
          </w:p>
        </w:tc>
        <w:tc>
          <w:tcPr>
            <w:tcW w:w="794" w:type="dxa"/>
            <w:noWrap/>
            <w:vAlign w:val="center"/>
          </w:tcPr>
          <w:p>
            <w:pPr>
              <w:spacing w:line="260" w:lineRule="exact"/>
              <w:jc w:val="center"/>
              <w:rPr>
                <w:rFonts w:ascii="宋体" w:hAnsi="宋体" w:cs="宋体"/>
                <w:szCs w:val="21"/>
              </w:rPr>
            </w:pPr>
            <w:r>
              <w:rPr>
                <w:rFonts w:hint="eastAsia" w:ascii="宋体" w:hAnsi="宋体" w:cs="宋体"/>
                <w:szCs w:val="21"/>
              </w:rPr>
              <w:t>1</w:t>
            </w:r>
          </w:p>
        </w:tc>
        <w:tc>
          <w:tcPr>
            <w:tcW w:w="3729" w:type="dxa"/>
            <w:gridSpan w:val="2"/>
            <w:noWrap/>
            <w:vAlign w:val="center"/>
          </w:tcPr>
          <w:p>
            <w:pPr>
              <w:spacing w:line="260" w:lineRule="exact"/>
              <w:jc w:val="left"/>
              <w:rPr>
                <w:rFonts w:ascii="宋体" w:hAnsi="宋体" w:cs="宋体"/>
                <w:szCs w:val="21"/>
              </w:rPr>
            </w:pPr>
            <w:r>
              <w:rPr>
                <w:rFonts w:hint="eastAsia" w:ascii="宋体" w:hAnsi="宋体" w:cs="宋体"/>
                <w:szCs w:val="21"/>
              </w:rPr>
              <w:t>采购并安装6米高太阳能路灯904套；</w:t>
            </w:r>
          </w:p>
          <w:p>
            <w:pPr>
              <w:spacing w:line="260" w:lineRule="exact"/>
              <w:jc w:val="left"/>
              <w:rPr>
                <w:rFonts w:ascii="宋体" w:hAnsi="宋体" w:cs="宋体"/>
                <w:szCs w:val="21"/>
              </w:rPr>
            </w:pPr>
            <w:r>
              <w:rPr>
                <w:rFonts w:hint="eastAsia" w:ascii="宋体" w:hAnsi="宋体" w:cs="宋体"/>
                <w:szCs w:val="21"/>
              </w:rPr>
              <w:t xml:space="preserve">规格要求如下： </w:t>
            </w:r>
          </w:p>
          <w:p>
            <w:pPr>
              <w:spacing w:line="260" w:lineRule="exact"/>
              <w:jc w:val="left"/>
              <w:rPr>
                <w:rFonts w:ascii="宋体" w:hAnsi="宋体" w:cs="宋体"/>
                <w:szCs w:val="21"/>
              </w:rPr>
            </w:pPr>
            <w:r>
              <w:rPr>
                <w:rFonts w:hint="eastAsia" w:ascii="宋体" w:hAnsi="宋体" w:cs="宋体"/>
                <w:szCs w:val="21"/>
              </w:rPr>
              <w:t xml:space="preserve">1.6米灯杆，Q235钢材，壁厚大于等于3MM,使用寿命10年以上 </w:t>
            </w:r>
          </w:p>
          <w:p>
            <w:pPr>
              <w:spacing w:line="260" w:lineRule="exact"/>
              <w:jc w:val="left"/>
              <w:rPr>
                <w:rFonts w:ascii="宋体" w:hAnsi="宋体" w:cs="宋体"/>
                <w:szCs w:val="21"/>
              </w:rPr>
            </w:pPr>
            <w:r>
              <w:rPr>
                <w:rFonts w:hint="eastAsia" w:ascii="宋体" w:hAnsi="宋体" w:cs="宋体"/>
              </w:rPr>
              <w:t>▲</w:t>
            </w:r>
            <w:r>
              <w:rPr>
                <w:rFonts w:hint="eastAsia" w:ascii="宋体" w:hAnsi="宋体" w:cs="宋体"/>
                <w:szCs w:val="21"/>
              </w:rPr>
              <w:t xml:space="preserve">2. 太阳能电池板：100W/18V多景硅A片 </w:t>
            </w:r>
          </w:p>
          <w:p>
            <w:pPr>
              <w:spacing w:line="260" w:lineRule="exact"/>
              <w:jc w:val="left"/>
              <w:rPr>
                <w:rFonts w:ascii="宋体" w:hAnsi="宋体" w:cs="宋体"/>
                <w:szCs w:val="21"/>
              </w:rPr>
            </w:pPr>
            <w:r>
              <w:rPr>
                <w:rFonts w:hint="eastAsia" w:ascii="宋体" w:hAnsi="宋体" w:cs="宋体"/>
              </w:rPr>
              <w:t>▲</w:t>
            </w:r>
            <w:r>
              <w:rPr>
                <w:rFonts w:hint="eastAsia" w:ascii="宋体" w:hAnsi="宋体" w:cs="宋体"/>
                <w:szCs w:val="21"/>
              </w:rPr>
              <w:t xml:space="preserve">3.太阳能专用锂聚合物理电池：12V45AH,电池容量45000MAH以上 </w:t>
            </w:r>
          </w:p>
          <w:p>
            <w:pPr>
              <w:spacing w:line="260" w:lineRule="exact"/>
              <w:jc w:val="left"/>
              <w:rPr>
                <w:rFonts w:ascii="宋体" w:hAnsi="宋体" w:cs="宋体"/>
                <w:szCs w:val="21"/>
              </w:rPr>
            </w:pPr>
            <w:r>
              <w:rPr>
                <w:rFonts w:hint="eastAsia" w:ascii="宋体" w:hAnsi="宋体" w:cs="宋体"/>
              </w:rPr>
              <w:t>▲</w:t>
            </w:r>
            <w:r>
              <w:rPr>
                <w:rFonts w:hint="eastAsia" w:ascii="宋体" w:hAnsi="宋体" w:cs="宋体"/>
                <w:szCs w:val="21"/>
              </w:rPr>
              <w:t xml:space="preserve">4.LED光源：12V/40W </w:t>
            </w:r>
          </w:p>
          <w:p>
            <w:pPr>
              <w:spacing w:line="260" w:lineRule="exact"/>
              <w:jc w:val="left"/>
              <w:rPr>
                <w:rFonts w:ascii="宋体" w:hAnsi="宋体" w:cs="宋体"/>
                <w:szCs w:val="21"/>
              </w:rPr>
            </w:pPr>
            <w:r>
              <w:rPr>
                <w:rFonts w:hint="eastAsia" w:ascii="宋体" w:hAnsi="宋体" w:cs="宋体"/>
                <w:szCs w:val="21"/>
              </w:rPr>
              <w:t xml:space="preserve">5.工作温度：-40~+80℃ </w:t>
            </w:r>
          </w:p>
          <w:p>
            <w:pPr>
              <w:spacing w:line="260" w:lineRule="exact"/>
              <w:jc w:val="left"/>
              <w:rPr>
                <w:rFonts w:ascii="宋体" w:hAnsi="宋体" w:cs="宋体"/>
                <w:szCs w:val="21"/>
              </w:rPr>
            </w:pPr>
            <w:r>
              <w:rPr>
                <w:rFonts w:hint="eastAsia" w:ascii="宋体" w:hAnsi="宋体" w:cs="宋体"/>
                <w:szCs w:val="21"/>
              </w:rPr>
              <w:t xml:space="preserve">6.相对湿度：≤93% </w:t>
            </w:r>
          </w:p>
          <w:p>
            <w:pPr>
              <w:spacing w:line="260" w:lineRule="exact"/>
              <w:jc w:val="left"/>
              <w:rPr>
                <w:rFonts w:ascii="宋体" w:hAnsi="宋体" w:cs="宋体"/>
                <w:szCs w:val="21"/>
              </w:rPr>
            </w:pPr>
            <w:r>
              <w:rPr>
                <w:rFonts w:hint="eastAsia" w:ascii="宋体" w:hAnsi="宋体" w:cs="宋体"/>
                <w:szCs w:val="21"/>
              </w:rPr>
              <w:t xml:space="preserve">▲7. 照明每天工作时间不少8小时，阴雨天气连续七天以上保证每晚照明。 8.安装模式：竖装，基础固定 </w:t>
            </w:r>
          </w:p>
          <w:p>
            <w:pPr>
              <w:spacing w:line="260" w:lineRule="exact"/>
              <w:jc w:val="left"/>
              <w:rPr>
                <w:rFonts w:ascii="宋体" w:hAnsi="宋体" w:cs="宋体"/>
                <w:szCs w:val="21"/>
              </w:rPr>
            </w:pPr>
            <w:r>
              <w:rPr>
                <w:rFonts w:hint="eastAsia" w:ascii="宋体" w:hAnsi="宋体" w:cs="宋体"/>
                <w:szCs w:val="21"/>
              </w:rPr>
              <w:t>▲9.保质期3年</w:t>
            </w:r>
          </w:p>
        </w:tc>
        <w:tc>
          <w:tcPr>
            <w:tcW w:w="1454" w:type="dxa"/>
            <w:gridSpan w:val="2"/>
            <w:noWrap/>
            <w:vAlign w:val="center"/>
          </w:tcPr>
          <w:p>
            <w:pPr>
              <w:spacing w:line="260" w:lineRule="exact"/>
              <w:jc w:val="center"/>
              <w:rPr>
                <w:rFonts w:ascii="宋体" w:hAnsi="宋体" w:cs="宋体"/>
                <w:szCs w:val="21"/>
              </w:rPr>
            </w:pPr>
            <w:r>
              <w:rPr>
                <w:rFonts w:hint="eastAsia" w:ascii="宋体" w:hAnsi="宋体" w:cs="宋体"/>
                <w:szCs w:val="21"/>
              </w:rPr>
              <w:t>3155452.50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0" w:type="dxa"/>
            <w:gridSpan w:val="5"/>
            <w:noWrap/>
            <w:vAlign w:val="center"/>
          </w:tcPr>
          <w:p>
            <w:pPr>
              <w:jc w:val="center"/>
              <w:rPr>
                <w:rFonts w:ascii="宋体" w:hAnsi="宋体" w:cs="宋体"/>
                <w:szCs w:val="21"/>
              </w:rPr>
            </w:pPr>
            <w:r>
              <w:rPr>
                <w:rFonts w:hint="eastAsia" w:ascii="宋体" w:hAnsi="宋体" w:cs="宋体"/>
                <w:szCs w:val="21"/>
              </w:rPr>
              <w:t>最高限价合计（元）</w:t>
            </w:r>
          </w:p>
        </w:tc>
        <w:tc>
          <w:tcPr>
            <w:tcW w:w="6761" w:type="dxa"/>
            <w:gridSpan w:val="7"/>
            <w:noWrap/>
            <w:vAlign w:val="center"/>
          </w:tcPr>
          <w:p>
            <w:pPr>
              <w:rPr>
                <w:rFonts w:ascii="宋体" w:hAnsi="宋体" w:cs="宋体"/>
                <w:szCs w:val="21"/>
              </w:rPr>
            </w:pPr>
            <w:r>
              <w:rPr>
                <w:rFonts w:hint="eastAsia" w:ascii="宋体" w:hAnsi="宋体" w:cs="宋体"/>
                <w:szCs w:val="21"/>
              </w:rPr>
              <w:t>人民币叁佰壹拾伍万伍仟肆佰伍拾贰元伍角（￥3155452.50元）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846" w:type="dxa"/>
            <w:gridSpan w:val="2"/>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镇</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安装地点</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预算（元）</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路灯（盏）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47"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久隆</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高明村委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高明村委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299977.5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黎屋村委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黎屋村委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244570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那庆村委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那庆村委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163910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细岭头村委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细岭头村委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159932.5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石安村委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石安村委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294427.5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沙田村委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沙田村委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278795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小计（6个）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1441612.5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restart"/>
            <w:tcBorders>
              <w:tl2br w:val="nil"/>
              <w:tr2bl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47"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那彭</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白沙村委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白沙村委帝乡坡村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41995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那彭村委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那彭村委6队、7队</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174825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那彭村委10队</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87320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那彭村委12队、15队</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59385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清湖村委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清湖村委六子坪村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34965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清湖村委8队</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31450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那勉村委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那勉村委狮子头村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41995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那勉村委那勉村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164465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凤凰岗村委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凤凰岗村委新村委至东新村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160950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六湖村委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六湖村委六湖村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202945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英学村委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英学村委1队、2队、18队、19队</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174825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彭新村委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彭新村委那曹坪村3队、10队</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69930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彭新村委那关村12队、13队、16队</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69930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彭新村委旧屋地村18队、20队、22队、23队、25队</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325415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widowControl/>
              <w:jc w:val="right"/>
              <w:textAlignment w:val="cente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那彭社区</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那彭社区风光市场、酿果厂、社区公厕</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73445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0"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7"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小计（15个）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1713840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2" w:type="dxa"/>
            <w:gridSpan w:val="9"/>
            <w:tcBorders>
              <w:tl2br w:val="nil"/>
              <w:tr2bl w:val="nil"/>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3155452.5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52" w:type="dxa"/>
            <w:noWrap/>
            <w:vAlign w:val="center"/>
          </w:tcPr>
          <w:p>
            <w:pPr>
              <w:spacing w:line="360" w:lineRule="auto"/>
              <w:jc w:val="center"/>
              <w:rPr>
                <w:rFonts w:ascii="宋体" w:hAnsi="宋体" w:cs="宋体"/>
              </w:rPr>
            </w:pPr>
            <w:r>
              <w:rPr>
                <w:rFonts w:hint="eastAsia" w:ascii="宋体" w:hAnsi="宋体" w:cs="宋体"/>
              </w:rPr>
              <w:t>▲</w:t>
            </w:r>
          </w:p>
          <w:p>
            <w:pPr>
              <w:spacing w:line="360" w:lineRule="auto"/>
              <w:jc w:val="center"/>
              <w:rPr>
                <w:rFonts w:ascii="宋体" w:hAnsi="宋体" w:cs="宋体"/>
              </w:rPr>
            </w:pPr>
            <w:r>
              <w:rPr>
                <w:rFonts w:hint="eastAsia" w:ascii="宋体" w:hAnsi="宋体" w:cs="宋体"/>
              </w:rPr>
              <w:t>商务条款</w:t>
            </w:r>
          </w:p>
        </w:tc>
        <w:tc>
          <w:tcPr>
            <w:tcW w:w="9019" w:type="dxa"/>
            <w:gridSpan w:val="11"/>
            <w:noWrap/>
          </w:tcPr>
          <w:p>
            <w:pPr>
              <w:spacing w:line="360" w:lineRule="auto"/>
              <w:rPr>
                <w:rFonts w:ascii="宋体" w:hAnsi="宋体" w:cs="宋体"/>
                <w:b/>
                <w:bCs/>
                <w:color w:val="FF0000"/>
              </w:rPr>
            </w:pPr>
            <w:r>
              <w:rPr>
                <w:rFonts w:hint="eastAsia" w:ascii="宋体" w:hAnsi="宋体" w:cs="宋体"/>
              </w:rPr>
              <w:t>一、合同签订期：</w:t>
            </w:r>
            <w:r>
              <w:rPr>
                <w:rFonts w:hint="eastAsia" w:ascii="宋体" w:hAnsi="宋体" w:cs="宋体"/>
                <w:b/>
                <w:bCs/>
                <w:color w:val="FF0000"/>
              </w:rPr>
              <w:t>自中标通知书发出之日起30日内，由中标供应商分别与各个村委单独签订合同。</w:t>
            </w:r>
          </w:p>
          <w:p>
            <w:pPr>
              <w:spacing w:line="360" w:lineRule="auto"/>
              <w:rPr>
                <w:rFonts w:ascii="宋体" w:hAnsi="宋体" w:cs="宋体"/>
                <w:b/>
                <w:bCs/>
              </w:rPr>
            </w:pPr>
            <w:r>
              <w:rPr>
                <w:rFonts w:hint="eastAsia" w:ascii="宋体" w:hAnsi="宋体" w:cs="宋体"/>
              </w:rPr>
              <w:t>二、</w:t>
            </w:r>
            <w:r>
              <w:rPr>
                <w:rFonts w:hint="eastAsia" w:ascii="宋体" w:hAnsi="宋体" w:cs="宋体"/>
                <w:szCs w:val="21"/>
              </w:rPr>
              <w:t>合同履行期限</w:t>
            </w:r>
            <w:r>
              <w:rPr>
                <w:rFonts w:hint="eastAsia" w:ascii="宋体" w:hAnsi="宋体" w:cs="宋体"/>
              </w:rPr>
              <w:t>：</w:t>
            </w:r>
            <w:r>
              <w:rPr>
                <w:rFonts w:hint="eastAsia" w:ascii="宋体" w:hAnsi="宋体" w:cs="宋体"/>
                <w:b/>
                <w:bCs/>
                <w:color w:val="FF0000"/>
              </w:rPr>
              <w:t>自合同签订之日起60个日历日内所有路灯安装完毕交付使用，自项目验收合格之日起计算三年为质保期。</w:t>
            </w:r>
            <w:r>
              <w:rPr>
                <w:rFonts w:hint="eastAsia" w:ascii="宋体" w:hAnsi="宋体" w:cs="宋体"/>
                <w:b/>
                <w:bCs/>
              </w:rPr>
              <w:tab/>
            </w:r>
          </w:p>
          <w:p>
            <w:pPr>
              <w:spacing w:line="360" w:lineRule="auto"/>
              <w:rPr>
                <w:rFonts w:ascii="宋体" w:hAnsi="宋体" w:cs="宋体"/>
              </w:rPr>
            </w:pPr>
            <w:r>
              <w:rPr>
                <w:rFonts w:hint="eastAsia" w:ascii="宋体" w:hAnsi="宋体" w:cs="宋体"/>
              </w:rPr>
              <w:t>三、地点：钦州市钦南区。</w:t>
            </w:r>
          </w:p>
          <w:p>
            <w:pPr>
              <w:spacing w:line="360" w:lineRule="auto"/>
              <w:rPr>
                <w:rFonts w:ascii="宋体" w:hAnsi="宋体" w:cs="宋体"/>
              </w:rPr>
            </w:pPr>
            <w:r>
              <w:rPr>
                <w:rFonts w:hint="eastAsia" w:ascii="宋体" w:hAnsi="宋体" w:cs="宋体"/>
              </w:rPr>
              <w:t>四、验收标准、规范：符合现行国家相关标准、行业标准、地方标准或者其他标准、规范，符合招标文件的要求。</w:t>
            </w:r>
          </w:p>
          <w:p>
            <w:pPr>
              <w:spacing w:line="360" w:lineRule="auto"/>
              <w:rPr>
                <w:rFonts w:ascii="宋体" w:hAnsi="宋体" w:cs="宋体"/>
                <w:szCs w:val="21"/>
              </w:rPr>
            </w:pPr>
            <w:r>
              <w:rPr>
                <w:rFonts w:hint="eastAsia" w:ascii="宋体" w:hAnsi="宋体" w:cs="宋体"/>
              </w:rPr>
              <w:t>五、</w:t>
            </w:r>
            <w:r>
              <w:rPr>
                <w:rFonts w:hint="eastAsia" w:ascii="宋体" w:hAnsi="宋体" w:cs="宋体"/>
                <w:szCs w:val="21"/>
              </w:rPr>
              <w:t>其他要求：</w:t>
            </w:r>
          </w:p>
          <w:p>
            <w:pPr>
              <w:spacing w:line="360" w:lineRule="auto"/>
              <w:rPr>
                <w:color w:val="FF0000"/>
              </w:rPr>
            </w:pPr>
            <w:r>
              <w:rPr>
                <w:rFonts w:hint="eastAsia" w:ascii="宋体" w:hAnsi="宋体" w:cs="宋体"/>
                <w:szCs w:val="21"/>
              </w:rPr>
              <w:t>1、投标报价</w:t>
            </w:r>
            <w:r>
              <w:rPr>
                <w:rFonts w:hint="eastAsia" w:ascii="宋体" w:hAnsi="宋体" w:cs="宋体"/>
              </w:rPr>
              <w:t>应包含交通、设备、人员等与本次项目有关的所有费用，及国家规定的所有税费和投标费用等。因投标人自身原因造成漏报、少报皆由投标人自行承担责任，采购人不再补偿。除政策性文件规定以外，投标人所报价格在合同实施期间不因市场变化因素而变动，</w:t>
            </w:r>
            <w:r>
              <w:rPr>
                <w:rFonts w:hint="eastAsia" w:ascii="宋体" w:hAnsi="宋体" w:cs="宋体"/>
                <w:b/>
                <w:bCs/>
                <w:color w:val="FF0000"/>
              </w:rPr>
              <w:t>报价需根据每个村委的预算及路灯数量报价，且不得超出预算金额。</w:t>
            </w:r>
          </w:p>
          <w:p>
            <w:pPr>
              <w:widowControl/>
              <w:spacing w:line="360" w:lineRule="auto"/>
              <w:jc w:val="left"/>
              <w:rPr>
                <w:rFonts w:ascii="宋体" w:hAnsi="宋体" w:cs="宋体"/>
                <w:szCs w:val="21"/>
              </w:rPr>
            </w:pPr>
            <w:r>
              <w:rPr>
                <w:rFonts w:hint="eastAsia" w:ascii="宋体" w:hAnsi="宋体" w:cs="宋体"/>
                <w:szCs w:val="21"/>
              </w:rPr>
              <w:t>2、付款方式：</w:t>
            </w:r>
            <w:r>
              <w:rPr>
                <w:rFonts w:hint="eastAsia" w:ascii="宋体" w:hAnsi="宋体" w:cs="宋体"/>
                <w:b/>
                <w:bCs/>
                <w:color w:val="FF0000"/>
                <w:szCs w:val="21"/>
              </w:rPr>
              <w:t>当财政资金拨付到各个村委之日起7个工作日内支付合同款的30%作为预付款；待路灯全部安装完毕并验收合格后7个工作日内由采购方支付至合同金额的97%；剩余3%在三年内付清。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52" w:type="dxa"/>
            <w:noWrap/>
            <w:vAlign w:val="center"/>
          </w:tcPr>
          <w:p>
            <w:pPr>
              <w:spacing w:line="360" w:lineRule="auto"/>
              <w:jc w:val="center"/>
              <w:rPr>
                <w:rFonts w:ascii="宋体" w:hAnsi="宋体" w:cs="宋体"/>
              </w:rPr>
            </w:pPr>
            <w:r>
              <w:rPr>
                <w:rFonts w:hint="eastAsia" w:ascii="宋体" w:hAnsi="宋体" w:cs="宋体"/>
              </w:rPr>
              <w:t>其他说明</w:t>
            </w:r>
          </w:p>
        </w:tc>
        <w:tc>
          <w:tcPr>
            <w:tcW w:w="9019" w:type="dxa"/>
            <w:gridSpan w:val="11"/>
            <w:noWrap/>
          </w:tcPr>
          <w:p>
            <w:pPr>
              <w:widowControl/>
              <w:spacing w:line="360" w:lineRule="auto"/>
              <w:rPr>
                <w:rFonts w:ascii="宋体" w:hAnsi="宋体" w:cs="宋体"/>
                <w:szCs w:val="21"/>
              </w:rPr>
            </w:pPr>
            <w:r>
              <w:rPr>
                <w:rFonts w:hint="eastAsia" w:ascii="宋体" w:hAnsi="宋体" w:cs="宋体"/>
                <w:szCs w:val="21"/>
              </w:rPr>
              <w:t>▲一、进口产品说明</w:t>
            </w:r>
          </w:p>
          <w:p>
            <w:pPr>
              <w:widowControl/>
              <w:spacing w:line="360" w:lineRule="auto"/>
              <w:rPr>
                <w:rFonts w:ascii="宋体" w:hAnsi="宋体" w:cs="宋体"/>
                <w:szCs w:val="21"/>
              </w:rPr>
            </w:pPr>
            <w:r>
              <w:rPr>
                <w:rFonts w:hint="eastAsia" w:ascii="宋体" w:hAnsi="宋体" w:cs="宋体"/>
                <w:szCs w:val="21"/>
              </w:rPr>
              <w:t>本项目的货物不接受进口产品（即通过中国海关报关验放进入中国境内且产自关境外的产品）参与响应，如有进口产品参与竞标的，其响应文件作无效处理。</w:t>
            </w:r>
          </w:p>
          <w:p>
            <w:pPr>
              <w:widowControl/>
              <w:spacing w:line="360" w:lineRule="auto"/>
              <w:rPr>
                <w:rFonts w:ascii="宋体" w:hAnsi="宋体" w:cs="宋体"/>
                <w:szCs w:val="21"/>
              </w:rPr>
            </w:pPr>
            <w:r>
              <w:rPr>
                <w:rFonts w:hint="eastAsia" w:ascii="宋体" w:hAnsi="宋体" w:cs="宋体"/>
                <w:szCs w:val="21"/>
              </w:rPr>
              <w:t>▲二、验收标准</w:t>
            </w:r>
          </w:p>
          <w:p>
            <w:pPr>
              <w:widowControl/>
              <w:spacing w:line="360" w:lineRule="auto"/>
              <w:rPr>
                <w:rFonts w:ascii="宋体" w:hAnsi="宋体" w:cs="宋体"/>
                <w:szCs w:val="21"/>
              </w:rPr>
            </w:pPr>
            <w:r>
              <w:rPr>
                <w:rFonts w:hint="eastAsia" w:ascii="宋体" w:hAnsi="宋体" w:cs="宋体"/>
                <w:szCs w:val="21"/>
              </w:rPr>
              <w:t>1、验收过程中所产生的一切费用均由中标供应商承担。报价时应考虑相关费用。</w:t>
            </w:r>
          </w:p>
          <w:p>
            <w:pPr>
              <w:widowControl/>
              <w:spacing w:line="360" w:lineRule="auto"/>
              <w:rPr>
                <w:rFonts w:ascii="宋体" w:hAnsi="宋体" w:cs="宋体"/>
                <w:szCs w:val="21"/>
              </w:rPr>
            </w:pPr>
            <w:r>
              <w:rPr>
                <w:rFonts w:hint="eastAsia" w:ascii="宋体" w:hAnsi="宋体" w:cs="宋体"/>
                <w:szCs w:val="21"/>
              </w:rPr>
              <w:t>2、中标供应商在服务验收时由采购人对照采购文件的功能目标及技术指标全面核对检验，对所有要求出具的证明文件的原件进行核查，如不符合采购文件的技术需求及要求以及提供虚假承诺的，按相关规定做不接收服务处理及违约处理，中标供应商承担所有责任和费用，采购人保留进一步追究责任的权利。</w:t>
            </w:r>
          </w:p>
          <w:p>
            <w:pPr>
              <w:widowControl/>
              <w:spacing w:line="360" w:lineRule="auto"/>
              <w:rPr>
                <w:rFonts w:ascii="宋体" w:hAnsi="宋体" w:cs="宋体"/>
                <w:szCs w:val="21"/>
              </w:rPr>
            </w:pPr>
            <w:r>
              <w:rPr>
                <w:rFonts w:hint="eastAsia" w:ascii="宋体" w:hAnsi="宋体" w:cs="宋体"/>
                <w:szCs w:val="21"/>
              </w:rPr>
              <w:t>3、合同条款有约定按其约定。</w:t>
            </w:r>
          </w:p>
          <w:p>
            <w:pPr>
              <w:widowControl/>
              <w:spacing w:line="360" w:lineRule="auto"/>
              <w:rPr>
                <w:rFonts w:ascii="宋体" w:hAnsi="宋体" w:cs="宋体"/>
                <w:szCs w:val="21"/>
              </w:rPr>
            </w:pPr>
            <w:r>
              <w:rPr>
                <w:rFonts w:hint="eastAsia" w:ascii="宋体" w:hAnsi="宋体" w:cs="宋体"/>
                <w:szCs w:val="21"/>
              </w:rPr>
              <w:t>三、其他要求</w:t>
            </w:r>
          </w:p>
          <w:p>
            <w:pPr>
              <w:widowControl/>
              <w:spacing w:line="360" w:lineRule="auto"/>
              <w:rPr>
                <w:rFonts w:ascii="宋体" w:hAnsi="宋体" w:cs="宋体"/>
                <w:szCs w:val="21"/>
              </w:rPr>
            </w:pPr>
            <w:r>
              <w:rPr>
                <w:rFonts w:hint="eastAsia" w:ascii="宋体" w:hAnsi="宋体" w:cs="宋体"/>
                <w:szCs w:val="21"/>
              </w:rPr>
              <w:t>1、投标人可在投标文件提供</w:t>
            </w:r>
            <w:r>
              <w:rPr>
                <w:rFonts w:hint="eastAsia"/>
                <w:b/>
              </w:rPr>
              <w:t>项目实施方案、质量保证、</w:t>
            </w:r>
            <w:r>
              <w:rPr>
                <w:rFonts w:hint="eastAsia" w:hAnsi="宋体" w:cs="宋体"/>
                <w:b/>
                <w:bCs/>
              </w:rPr>
              <w:t>服务方案等</w:t>
            </w:r>
            <w:r>
              <w:rPr>
                <w:rFonts w:hint="eastAsia" w:ascii="宋体" w:hAnsi="宋体" w:cs="宋体"/>
                <w:b/>
                <w:bCs/>
                <w:szCs w:val="21"/>
              </w:rPr>
              <w:t>。</w:t>
            </w:r>
          </w:p>
          <w:p>
            <w:pPr>
              <w:widowControl/>
              <w:spacing w:line="360" w:lineRule="auto"/>
              <w:rPr>
                <w:rFonts w:ascii="宋体" w:hAnsi="宋体" w:cs="宋体"/>
                <w:szCs w:val="21"/>
              </w:rPr>
            </w:pPr>
            <w:r>
              <w:rPr>
                <w:rFonts w:hint="eastAsia" w:ascii="宋体" w:hAnsi="宋体" w:cs="宋体"/>
                <w:szCs w:val="21"/>
              </w:rPr>
              <w:t>2、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52" w:type="dxa"/>
            <w:noWrap/>
            <w:vAlign w:val="center"/>
          </w:tcPr>
          <w:p>
            <w:pPr>
              <w:spacing w:line="360" w:lineRule="auto"/>
              <w:jc w:val="center"/>
              <w:rPr>
                <w:rFonts w:ascii="宋体" w:hAnsi="宋体" w:cs="宋体"/>
              </w:rPr>
            </w:pPr>
            <w:r>
              <w:rPr>
                <w:rFonts w:hint="eastAsia" w:ascii="宋体" w:hAnsi="宋体" w:cs="宋体"/>
              </w:rPr>
              <w:t>▲</w:t>
            </w:r>
          </w:p>
          <w:p>
            <w:pPr>
              <w:snapToGrid w:val="0"/>
              <w:spacing w:line="360" w:lineRule="auto"/>
              <w:jc w:val="center"/>
              <w:rPr>
                <w:rFonts w:ascii="宋体" w:hAnsi="宋体" w:cs="宋体"/>
                <w:kern w:val="0"/>
                <w:szCs w:val="21"/>
              </w:rPr>
            </w:pPr>
            <w:r>
              <w:rPr>
                <w:rFonts w:hint="eastAsia" w:ascii="宋体" w:hAnsi="宋体" w:cs="宋体"/>
                <w:szCs w:val="21"/>
              </w:rPr>
              <w:t>验收方法及方案</w:t>
            </w:r>
          </w:p>
        </w:tc>
        <w:tc>
          <w:tcPr>
            <w:tcW w:w="9019" w:type="dxa"/>
            <w:gridSpan w:val="11"/>
            <w:noWrap/>
            <w:vAlign w:val="center"/>
          </w:tcPr>
          <w:p>
            <w:pPr>
              <w:snapToGrid w:val="0"/>
              <w:spacing w:line="360" w:lineRule="auto"/>
              <w:rPr>
                <w:rFonts w:ascii="宋体" w:hAnsi="宋体" w:cs="宋体"/>
                <w:szCs w:val="21"/>
              </w:rPr>
            </w:pPr>
            <w:r>
              <w:rPr>
                <w:rFonts w:hint="eastAsia" w:ascii="宋体" w:hAnsi="宋体" w:cs="宋体"/>
                <w:szCs w:val="21"/>
              </w:rPr>
              <w:t>1、按照相关规定组织对乙方履约的验收中的验收程序要求开展验收。</w:t>
            </w:r>
          </w:p>
          <w:p>
            <w:pPr>
              <w:snapToGrid w:val="0"/>
              <w:spacing w:line="360" w:lineRule="auto"/>
              <w:rPr>
                <w:rFonts w:ascii="宋体" w:hAnsi="宋体" w:cs="宋体"/>
                <w:szCs w:val="21"/>
              </w:rPr>
            </w:pPr>
            <w:r>
              <w:rPr>
                <w:rFonts w:hint="eastAsia" w:ascii="宋体" w:hAnsi="宋体" w:cs="宋体"/>
                <w:szCs w:val="21"/>
              </w:rPr>
              <w:t>（1）验收活动开始前，由中标供应商对本次项目履约情况作出全面检查和对验收需出具的文件进行整理，并列出清单。</w:t>
            </w:r>
          </w:p>
          <w:p>
            <w:pPr>
              <w:snapToGrid w:val="0"/>
              <w:spacing w:line="360" w:lineRule="auto"/>
              <w:rPr>
                <w:rFonts w:ascii="宋体" w:hAnsi="宋体" w:cs="宋体"/>
                <w:szCs w:val="21"/>
              </w:rPr>
            </w:pPr>
            <w:r>
              <w:rPr>
                <w:rFonts w:hint="eastAsia" w:ascii="宋体" w:hAnsi="宋体" w:cs="宋体"/>
                <w:szCs w:val="21"/>
              </w:rPr>
              <w:t>（2）专家和采购人组成验收小组，中标供应商委派至少1名授权代表，对合同履约情况进行全程协助验收。采购人需对整个验收活动的全过程进行跟踪、协作，协调解决验收过程中出现的有关问题。</w:t>
            </w:r>
          </w:p>
          <w:p>
            <w:pPr>
              <w:snapToGrid w:val="0"/>
              <w:spacing w:line="360" w:lineRule="auto"/>
              <w:rPr>
                <w:rFonts w:ascii="宋体" w:hAnsi="宋体" w:cs="宋体"/>
                <w:szCs w:val="21"/>
              </w:rPr>
            </w:pPr>
            <w:r>
              <w:rPr>
                <w:rFonts w:hint="eastAsia" w:ascii="宋体" w:hAnsi="宋体" w:cs="宋体"/>
                <w:szCs w:val="21"/>
              </w:rPr>
              <w:t>（3）根据采购文件、中标供应商响应文件、政府采购合同以及补充合同（如有）的有关要求，对该项目进行现场资料验收。</w:t>
            </w:r>
          </w:p>
          <w:p>
            <w:pPr>
              <w:snapToGrid w:val="0"/>
              <w:spacing w:line="360" w:lineRule="auto"/>
              <w:rPr>
                <w:rFonts w:ascii="宋体" w:hAnsi="宋体" w:cs="宋体"/>
                <w:szCs w:val="21"/>
              </w:rPr>
            </w:pPr>
            <w:r>
              <w:rPr>
                <w:rFonts w:hint="eastAsia" w:ascii="宋体" w:hAnsi="宋体" w:cs="宋体"/>
                <w:szCs w:val="21"/>
              </w:rPr>
              <w:t>2、验收内容</w:t>
            </w:r>
          </w:p>
          <w:p>
            <w:pPr>
              <w:snapToGrid w:val="0"/>
              <w:spacing w:line="360" w:lineRule="auto"/>
              <w:rPr>
                <w:rFonts w:ascii="宋体" w:hAnsi="宋体" w:cs="宋体"/>
                <w:szCs w:val="21"/>
              </w:rPr>
            </w:pPr>
            <w:r>
              <w:rPr>
                <w:rFonts w:hint="eastAsia" w:ascii="宋体" w:hAnsi="宋体" w:cs="宋体"/>
                <w:szCs w:val="21"/>
              </w:rPr>
              <w:t>验收内容如下：</w:t>
            </w:r>
          </w:p>
          <w:p>
            <w:pPr>
              <w:snapToGrid w:val="0"/>
              <w:spacing w:line="360" w:lineRule="auto"/>
              <w:rPr>
                <w:rFonts w:ascii="宋体" w:hAnsi="宋体" w:cs="宋体"/>
                <w:szCs w:val="21"/>
              </w:rPr>
            </w:pPr>
            <w:r>
              <w:rPr>
                <w:rFonts w:hint="eastAsia" w:ascii="宋体" w:hAnsi="宋体" w:cs="宋体"/>
                <w:szCs w:val="21"/>
              </w:rPr>
              <w:t>（1）中标供应商提供原始记录、核查过程质量控制等档案资料，确保原始记录信息完整，可以溯源。以上档案资料按照对应验收期次提交。</w:t>
            </w:r>
          </w:p>
          <w:p>
            <w:pPr>
              <w:snapToGrid w:val="0"/>
              <w:spacing w:line="360" w:lineRule="auto"/>
              <w:rPr>
                <w:rFonts w:ascii="宋体" w:hAnsi="宋体" w:cs="宋体"/>
                <w:szCs w:val="21"/>
              </w:rPr>
            </w:pPr>
            <w:r>
              <w:rPr>
                <w:rFonts w:hint="eastAsia" w:ascii="宋体" w:hAnsi="宋体" w:cs="宋体"/>
                <w:szCs w:val="21"/>
              </w:rPr>
              <w:t>（2）其他采购文件、中标供应商响应文件、政府采购合同以及补充合同（如有）中要求的内容。</w:t>
            </w:r>
          </w:p>
          <w:p>
            <w:pPr>
              <w:snapToGrid w:val="0"/>
              <w:spacing w:line="360" w:lineRule="auto"/>
              <w:rPr>
                <w:rFonts w:ascii="宋体" w:hAnsi="宋体" w:cs="宋体"/>
                <w:szCs w:val="21"/>
              </w:rPr>
            </w:pPr>
            <w:r>
              <w:rPr>
                <w:rFonts w:hint="eastAsia" w:ascii="宋体" w:hAnsi="宋体" w:cs="宋体"/>
                <w:szCs w:val="21"/>
              </w:rPr>
              <w:t>3、验收标准</w:t>
            </w:r>
          </w:p>
          <w:p>
            <w:pPr>
              <w:snapToGrid w:val="0"/>
              <w:spacing w:line="360" w:lineRule="auto"/>
              <w:rPr>
                <w:rFonts w:ascii="宋体" w:hAnsi="宋体" w:cs="宋体"/>
                <w:szCs w:val="21"/>
              </w:rPr>
            </w:pPr>
            <w:r>
              <w:rPr>
                <w:rFonts w:hint="eastAsia" w:ascii="宋体" w:hAnsi="宋体" w:cs="宋体"/>
                <w:szCs w:val="21"/>
              </w:rPr>
              <w:t xml:space="preserve">    验收标准包括所有客观、量化指标。不能明确客观标准、涉及主观判断的，由采购人和验收小组通过内部商定，转化为客观、量化的验收标准。</w:t>
            </w:r>
          </w:p>
          <w:p>
            <w:pPr>
              <w:snapToGrid w:val="0"/>
              <w:spacing w:line="360" w:lineRule="auto"/>
              <w:rPr>
                <w:rFonts w:ascii="宋体" w:hAnsi="宋体" w:cs="宋体"/>
                <w:szCs w:val="21"/>
              </w:rPr>
            </w:pPr>
            <w:r>
              <w:rPr>
                <w:rFonts w:hint="eastAsia" w:ascii="宋体" w:hAnsi="宋体" w:cs="宋体"/>
                <w:szCs w:val="21"/>
              </w:rPr>
              <w:t>4、验收其他要求</w:t>
            </w:r>
          </w:p>
          <w:p>
            <w:pPr>
              <w:snapToGrid w:val="0"/>
              <w:spacing w:line="360" w:lineRule="auto"/>
              <w:ind w:firstLine="420" w:firstLineChars="200"/>
              <w:rPr>
                <w:rFonts w:ascii="宋体" w:hAnsi="宋体" w:cs="宋体"/>
                <w:szCs w:val="21"/>
              </w:rPr>
            </w:pPr>
            <w:r>
              <w:rPr>
                <w:rFonts w:hint="eastAsia" w:ascii="宋体" w:hAnsi="宋体" w:cs="宋体"/>
                <w:szCs w:val="21"/>
              </w:rPr>
              <w:t>因验收不合格导致多次验收所产生的费用均由该项目中标供应商或认定的责任方承担。</w:t>
            </w:r>
          </w:p>
        </w:tc>
      </w:tr>
    </w:tbl>
    <w:p>
      <w:pPr>
        <w:rPr>
          <w:rFonts w:ascii="宋体" w:hAnsi="宋体"/>
        </w:rPr>
      </w:pPr>
      <w:r>
        <w:rPr>
          <w:rFonts w:hint="eastAsia" w:ascii="宋体" w:hAnsi="宋体"/>
        </w:rPr>
        <w:br w:type="page"/>
      </w:r>
    </w:p>
    <w:p>
      <w:pPr>
        <w:pStyle w:val="4"/>
        <w:spacing w:line="360" w:lineRule="auto"/>
        <w:jc w:val="center"/>
        <w:rPr>
          <w:b/>
          <w:sz w:val="30"/>
          <w:szCs w:val="30"/>
        </w:rPr>
      </w:pPr>
      <w:r>
        <w:rPr>
          <w:rFonts w:hint="eastAsia" w:hAnsi="宋体"/>
          <w:sz w:val="30"/>
        </w:rPr>
        <w:t>二、</w:t>
      </w:r>
      <w:r>
        <w:rPr>
          <w:rFonts w:hint="eastAsia"/>
          <w:b/>
          <w:sz w:val="30"/>
          <w:szCs w:val="30"/>
        </w:rPr>
        <w:t>开标一览表</w:t>
      </w:r>
      <w:r>
        <w:rPr>
          <w:rFonts w:hint="eastAsia" w:ascii="仿宋_GB2312" w:hAnsi="仿宋" w:eastAsia="仿宋_GB2312" w:cs="仿宋_GB2312"/>
          <w:b/>
          <w:kern w:val="0"/>
          <w:sz w:val="24"/>
          <w:lang w:val="zh-CN"/>
        </w:rPr>
        <w:t>(单位均为人民币元)</w:t>
      </w:r>
    </w:p>
    <w:p>
      <w:pPr>
        <w:snapToGrid w:val="0"/>
        <w:spacing w:before="50" w:after="50" w:line="360" w:lineRule="auto"/>
        <w:rPr>
          <w:rFonts w:ascii="宋体" w:hAnsi="宋体"/>
          <w:sz w:val="24"/>
        </w:rPr>
      </w:pPr>
      <w:r>
        <w:rPr>
          <w:rFonts w:hint="eastAsia" w:ascii="宋体" w:hAnsi="宋体"/>
          <w:sz w:val="24"/>
        </w:rPr>
        <w:t>项目名称：</w:t>
      </w:r>
    </w:p>
    <w:p>
      <w:pPr>
        <w:snapToGrid w:val="0"/>
        <w:spacing w:before="50" w:after="50" w:line="360" w:lineRule="auto"/>
        <w:rPr>
          <w:rFonts w:ascii="宋体" w:hAnsi="宋体"/>
          <w:sz w:val="24"/>
          <w:u w:val="single"/>
        </w:rPr>
      </w:pPr>
      <w:r>
        <w:rPr>
          <w:rFonts w:hint="eastAsia" w:ascii="宋体" w:hAnsi="宋体"/>
          <w:sz w:val="24"/>
        </w:rPr>
        <w:t>项目编号：</w:t>
      </w:r>
    </w:p>
    <w:p>
      <w:pPr>
        <w:pStyle w:val="4"/>
        <w:spacing w:line="360" w:lineRule="auto"/>
        <w:rPr>
          <w:b/>
          <w:sz w:val="32"/>
        </w:rPr>
      </w:pPr>
      <w:r>
        <w:rPr>
          <w:rFonts w:hint="eastAsia" w:hAnsi="宋体"/>
          <w:sz w:val="24"/>
        </w:rPr>
        <w:t>投标人名称：</w:t>
      </w:r>
    </w:p>
    <w:tbl>
      <w:tblPr>
        <w:tblStyle w:val="10"/>
        <w:tblW w:w="54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1651"/>
        <w:gridCol w:w="1307"/>
        <w:gridCol w:w="965"/>
        <w:gridCol w:w="887"/>
        <w:gridCol w:w="887"/>
        <w:gridCol w:w="888"/>
        <w:gridCol w:w="2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jc w:val="center"/>
        </w:trPr>
        <w:tc>
          <w:tcPr>
            <w:tcW w:w="674" w:type="dxa"/>
            <w:noWrap/>
            <w:vAlign w:val="center"/>
          </w:tcPr>
          <w:p>
            <w:pPr>
              <w:jc w:val="center"/>
              <w:rPr>
                <w:rFonts w:ascii="宋体" w:hAnsi="宋体" w:cs="宋体"/>
                <w:szCs w:val="21"/>
              </w:rPr>
            </w:pPr>
            <w:r>
              <w:rPr>
                <w:rFonts w:ascii="宋体" w:hAnsi="宋体" w:cs="宋体"/>
                <w:spacing w:val="-2"/>
                <w:szCs w:val="21"/>
              </w:rPr>
              <w:t>序号</w:t>
            </w:r>
          </w:p>
        </w:tc>
        <w:tc>
          <w:tcPr>
            <w:tcW w:w="1651" w:type="dxa"/>
            <w:noWrap/>
            <w:vAlign w:val="center"/>
          </w:tcPr>
          <w:p>
            <w:pPr>
              <w:jc w:val="center"/>
              <w:rPr>
                <w:rFonts w:ascii="宋体" w:hAnsi="宋体" w:cs="宋体"/>
                <w:szCs w:val="21"/>
              </w:rPr>
            </w:pPr>
            <w:r>
              <w:rPr>
                <w:rFonts w:ascii="宋体" w:hAnsi="宋体" w:cs="宋体"/>
                <w:spacing w:val="-4"/>
                <w:szCs w:val="21"/>
              </w:rPr>
              <w:t>货</w:t>
            </w:r>
            <w:r>
              <w:rPr>
                <w:rFonts w:ascii="宋体" w:hAnsi="宋体" w:cs="宋体"/>
                <w:spacing w:val="-3"/>
                <w:szCs w:val="21"/>
              </w:rPr>
              <w:t>物</w:t>
            </w:r>
            <w:r>
              <w:rPr>
                <w:rFonts w:ascii="宋体" w:hAnsi="宋体" w:cs="宋体"/>
                <w:spacing w:val="-2"/>
                <w:szCs w:val="21"/>
              </w:rPr>
              <w:t>名称</w:t>
            </w:r>
          </w:p>
        </w:tc>
        <w:tc>
          <w:tcPr>
            <w:tcW w:w="1306" w:type="dxa"/>
            <w:noWrap/>
            <w:vAlign w:val="center"/>
          </w:tcPr>
          <w:p>
            <w:pPr>
              <w:jc w:val="center"/>
              <w:rPr>
                <w:rFonts w:ascii="宋体" w:hAnsi="宋体" w:cs="宋体"/>
                <w:spacing w:val="-8"/>
                <w:szCs w:val="21"/>
              </w:rPr>
            </w:pPr>
            <w:r>
              <w:rPr>
                <w:rFonts w:hint="eastAsia" w:ascii="宋体" w:hAnsi="宋体" w:cs="宋体"/>
                <w:spacing w:val="-8"/>
                <w:szCs w:val="21"/>
              </w:rPr>
              <w:t>安装</w:t>
            </w:r>
          </w:p>
          <w:p>
            <w:pPr>
              <w:jc w:val="center"/>
              <w:rPr>
                <w:rFonts w:ascii="宋体" w:hAnsi="宋体" w:cs="宋体"/>
                <w:spacing w:val="-8"/>
                <w:szCs w:val="21"/>
              </w:rPr>
            </w:pPr>
            <w:r>
              <w:rPr>
                <w:rFonts w:hint="eastAsia" w:ascii="宋体" w:hAnsi="宋体" w:cs="宋体"/>
                <w:spacing w:val="-8"/>
                <w:szCs w:val="21"/>
              </w:rPr>
              <w:t>地点</w:t>
            </w:r>
          </w:p>
        </w:tc>
        <w:tc>
          <w:tcPr>
            <w:tcW w:w="964" w:type="dxa"/>
            <w:noWrap/>
            <w:vAlign w:val="center"/>
          </w:tcPr>
          <w:p>
            <w:pPr>
              <w:jc w:val="center"/>
              <w:rPr>
                <w:rFonts w:ascii="宋体" w:hAnsi="宋体" w:cs="宋体"/>
                <w:szCs w:val="21"/>
              </w:rPr>
            </w:pPr>
            <w:r>
              <w:rPr>
                <w:rFonts w:ascii="宋体" w:hAnsi="宋体" w:cs="宋体"/>
                <w:spacing w:val="-8"/>
                <w:szCs w:val="21"/>
              </w:rPr>
              <w:t>品</w:t>
            </w:r>
            <w:r>
              <w:rPr>
                <w:rFonts w:ascii="宋体" w:hAnsi="宋体" w:cs="宋体"/>
                <w:spacing w:val="-6"/>
                <w:szCs w:val="21"/>
              </w:rPr>
              <w:t>牌</w:t>
            </w:r>
          </w:p>
        </w:tc>
        <w:tc>
          <w:tcPr>
            <w:tcW w:w="886" w:type="dxa"/>
            <w:noWrap/>
            <w:vAlign w:val="center"/>
          </w:tcPr>
          <w:p>
            <w:pPr>
              <w:jc w:val="center"/>
              <w:rPr>
                <w:rFonts w:ascii="宋体" w:hAnsi="宋体" w:cs="宋体"/>
                <w:spacing w:val="-4"/>
                <w:szCs w:val="21"/>
              </w:rPr>
            </w:pPr>
            <w:r>
              <w:rPr>
                <w:rFonts w:hint="eastAsia" w:ascii="宋体" w:hAnsi="宋体" w:cs="宋体"/>
                <w:spacing w:val="-4"/>
                <w:szCs w:val="21"/>
              </w:rPr>
              <w:t>规格型号</w:t>
            </w:r>
          </w:p>
        </w:tc>
        <w:tc>
          <w:tcPr>
            <w:tcW w:w="886" w:type="dxa"/>
            <w:noWrap/>
            <w:vAlign w:val="center"/>
          </w:tcPr>
          <w:p>
            <w:pPr>
              <w:jc w:val="center"/>
              <w:rPr>
                <w:rFonts w:ascii="宋体" w:hAnsi="宋体" w:cs="宋体"/>
                <w:spacing w:val="-3"/>
                <w:szCs w:val="21"/>
              </w:rPr>
            </w:pPr>
            <w:r>
              <w:rPr>
                <w:rFonts w:ascii="宋体" w:hAnsi="宋体" w:cs="宋体"/>
                <w:spacing w:val="-4"/>
                <w:szCs w:val="21"/>
              </w:rPr>
              <w:t>数</w:t>
            </w:r>
            <w:r>
              <w:rPr>
                <w:rFonts w:ascii="宋体" w:hAnsi="宋体" w:cs="宋体"/>
                <w:spacing w:val="-3"/>
                <w:szCs w:val="21"/>
              </w:rPr>
              <w:t>量及</w:t>
            </w:r>
          </w:p>
          <w:p>
            <w:pPr>
              <w:jc w:val="center"/>
              <w:rPr>
                <w:rFonts w:ascii="宋体" w:hAnsi="宋体" w:cs="宋体"/>
                <w:szCs w:val="21"/>
              </w:rPr>
            </w:pPr>
            <w:r>
              <w:rPr>
                <w:rFonts w:ascii="宋体" w:hAnsi="宋体" w:cs="宋体"/>
                <w:spacing w:val="-4"/>
                <w:szCs w:val="21"/>
              </w:rPr>
              <w:t>单</w:t>
            </w:r>
            <w:r>
              <w:rPr>
                <w:rFonts w:ascii="宋体" w:hAnsi="宋体" w:cs="宋体"/>
                <w:spacing w:val="-3"/>
                <w:szCs w:val="21"/>
              </w:rPr>
              <w:t>位①</w:t>
            </w:r>
          </w:p>
        </w:tc>
        <w:tc>
          <w:tcPr>
            <w:tcW w:w="887" w:type="dxa"/>
            <w:noWrap/>
            <w:vAlign w:val="center"/>
          </w:tcPr>
          <w:p>
            <w:pPr>
              <w:jc w:val="center"/>
              <w:rPr>
                <w:rFonts w:ascii="宋体" w:hAnsi="宋体" w:cs="宋体"/>
                <w:szCs w:val="21"/>
              </w:rPr>
            </w:pPr>
            <w:r>
              <w:rPr>
                <w:rFonts w:ascii="宋体" w:hAnsi="宋体" w:cs="宋体"/>
                <w:spacing w:val="-3"/>
                <w:position w:val="21"/>
                <w:szCs w:val="21"/>
              </w:rPr>
              <w:t>单</w:t>
            </w:r>
            <w:r>
              <w:rPr>
                <w:rFonts w:ascii="宋体" w:hAnsi="宋体" w:cs="宋体"/>
                <w:spacing w:val="-2"/>
                <w:position w:val="21"/>
                <w:szCs w:val="21"/>
              </w:rPr>
              <w:t>价</w:t>
            </w:r>
          </w:p>
          <w:p>
            <w:pPr>
              <w:jc w:val="center"/>
              <w:rPr>
                <w:rFonts w:ascii="宋体" w:hAnsi="宋体" w:cs="宋体"/>
                <w:szCs w:val="21"/>
              </w:rPr>
            </w:pPr>
            <w:r>
              <w:rPr>
                <w:rFonts w:ascii="宋体" w:hAnsi="宋体" w:cs="宋体"/>
                <w:szCs w:val="21"/>
              </w:rPr>
              <w:t>②</w:t>
            </w:r>
          </w:p>
        </w:tc>
        <w:tc>
          <w:tcPr>
            <w:tcW w:w="2887" w:type="dxa"/>
            <w:noWrap/>
            <w:vAlign w:val="center"/>
          </w:tcPr>
          <w:p>
            <w:pPr>
              <w:jc w:val="center"/>
              <w:rPr>
                <w:rFonts w:ascii="宋体" w:hAnsi="宋体" w:cs="宋体"/>
                <w:szCs w:val="21"/>
              </w:rPr>
            </w:pPr>
            <w:r>
              <w:rPr>
                <w:rFonts w:ascii="宋体" w:hAnsi="宋体" w:cs="宋体"/>
                <w:spacing w:val="-2"/>
                <w:position w:val="21"/>
                <w:szCs w:val="21"/>
              </w:rPr>
              <w:t>投标报价</w:t>
            </w:r>
          </w:p>
          <w:p>
            <w:pPr>
              <w:jc w:val="center"/>
              <w:rPr>
                <w:rFonts w:ascii="宋体" w:hAnsi="宋体" w:cs="宋体"/>
                <w:szCs w:val="21"/>
              </w:rPr>
            </w:pPr>
            <w:r>
              <w:rPr>
                <w:rFonts w:ascii="宋体" w:hAnsi="宋体" w:cs="宋体"/>
                <w:spacing w:val="-1"/>
                <w:szCs w:val="21"/>
              </w:rPr>
              <w:t>③=①</w:t>
            </w:r>
            <w:r>
              <w:rPr>
                <w:rFonts w:ascii="宋体" w:hAnsi="宋体" w:cs="宋体"/>
                <w:szCs w:val="21"/>
              </w:rPr>
              <w:t>×②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674" w:type="dxa"/>
            <w:noWrap/>
            <w:vAlign w:val="center"/>
          </w:tcPr>
          <w:p>
            <w:pPr>
              <w:jc w:val="center"/>
              <w:rPr>
                <w:rFonts w:ascii="宋体" w:hAnsi="宋体" w:cs="宋体"/>
                <w:szCs w:val="21"/>
              </w:rPr>
            </w:pPr>
            <w:r>
              <w:rPr>
                <w:rFonts w:ascii="宋体" w:hAnsi="宋体" w:cs="宋体"/>
                <w:szCs w:val="21"/>
              </w:rPr>
              <w:t>1</w:t>
            </w:r>
          </w:p>
        </w:tc>
        <w:tc>
          <w:tcPr>
            <w:tcW w:w="1651" w:type="dxa"/>
            <w:noWrap/>
            <w:vAlign w:val="center"/>
          </w:tcPr>
          <w:p>
            <w:pPr>
              <w:jc w:val="center"/>
              <w:rPr>
                <w:rFonts w:ascii="Arial"/>
                <w:szCs w:val="21"/>
              </w:rPr>
            </w:pPr>
          </w:p>
        </w:tc>
        <w:tc>
          <w:tcPr>
            <w:tcW w:w="1306" w:type="dxa"/>
            <w:noWrap/>
            <w:vAlign w:val="center"/>
          </w:tcPr>
          <w:p>
            <w:pPr>
              <w:jc w:val="center"/>
              <w:rPr>
                <w:rFonts w:ascii="Arial"/>
                <w:szCs w:val="21"/>
              </w:rPr>
            </w:pPr>
          </w:p>
        </w:tc>
        <w:tc>
          <w:tcPr>
            <w:tcW w:w="964"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7" w:type="dxa"/>
            <w:noWrap/>
            <w:vAlign w:val="center"/>
          </w:tcPr>
          <w:p>
            <w:pPr>
              <w:jc w:val="center"/>
              <w:rPr>
                <w:rFonts w:ascii="Arial"/>
                <w:szCs w:val="21"/>
              </w:rPr>
            </w:pPr>
          </w:p>
        </w:tc>
        <w:tc>
          <w:tcPr>
            <w:tcW w:w="2887" w:type="dxa"/>
            <w:noWrap/>
            <w:vAlign w:val="center"/>
          </w:tcPr>
          <w:p>
            <w:pPr>
              <w:jc w:val="center"/>
              <w:rPr>
                <w:rFonts w:asci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674" w:type="dxa"/>
            <w:noWrap/>
            <w:vAlign w:val="center"/>
          </w:tcPr>
          <w:p>
            <w:pPr>
              <w:jc w:val="center"/>
              <w:rPr>
                <w:rFonts w:ascii="宋体" w:hAnsi="宋体" w:cs="宋体"/>
                <w:szCs w:val="21"/>
              </w:rPr>
            </w:pPr>
            <w:r>
              <w:rPr>
                <w:rFonts w:ascii="宋体" w:hAnsi="宋体" w:cs="宋体"/>
                <w:szCs w:val="21"/>
              </w:rPr>
              <w:t>2</w:t>
            </w:r>
          </w:p>
        </w:tc>
        <w:tc>
          <w:tcPr>
            <w:tcW w:w="1651" w:type="dxa"/>
            <w:noWrap/>
            <w:vAlign w:val="center"/>
          </w:tcPr>
          <w:p>
            <w:pPr>
              <w:jc w:val="center"/>
              <w:rPr>
                <w:rFonts w:ascii="Arial"/>
                <w:szCs w:val="21"/>
              </w:rPr>
            </w:pPr>
          </w:p>
        </w:tc>
        <w:tc>
          <w:tcPr>
            <w:tcW w:w="1306" w:type="dxa"/>
            <w:noWrap/>
            <w:vAlign w:val="center"/>
          </w:tcPr>
          <w:p>
            <w:pPr>
              <w:jc w:val="center"/>
              <w:rPr>
                <w:rFonts w:ascii="Arial"/>
                <w:szCs w:val="21"/>
              </w:rPr>
            </w:pPr>
          </w:p>
        </w:tc>
        <w:tc>
          <w:tcPr>
            <w:tcW w:w="964"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7" w:type="dxa"/>
            <w:noWrap/>
            <w:vAlign w:val="center"/>
          </w:tcPr>
          <w:p>
            <w:pPr>
              <w:jc w:val="center"/>
              <w:rPr>
                <w:rFonts w:ascii="Arial"/>
                <w:szCs w:val="21"/>
              </w:rPr>
            </w:pPr>
          </w:p>
        </w:tc>
        <w:tc>
          <w:tcPr>
            <w:tcW w:w="2887" w:type="dxa"/>
            <w:noWrap/>
            <w:vAlign w:val="center"/>
          </w:tcPr>
          <w:p>
            <w:pPr>
              <w:jc w:val="center"/>
              <w:rPr>
                <w:rFonts w:asci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674" w:type="dxa"/>
            <w:noWrap/>
            <w:vAlign w:val="center"/>
          </w:tcPr>
          <w:p>
            <w:pPr>
              <w:jc w:val="center"/>
              <w:rPr>
                <w:rFonts w:ascii="宋体" w:hAnsi="宋体" w:cs="宋体"/>
                <w:szCs w:val="21"/>
              </w:rPr>
            </w:pPr>
            <w:r>
              <w:rPr>
                <w:rFonts w:ascii="宋体" w:hAnsi="宋体" w:cs="宋体"/>
                <w:szCs w:val="21"/>
              </w:rPr>
              <w:t>……</w:t>
            </w:r>
          </w:p>
        </w:tc>
        <w:tc>
          <w:tcPr>
            <w:tcW w:w="1651" w:type="dxa"/>
            <w:noWrap/>
            <w:vAlign w:val="center"/>
          </w:tcPr>
          <w:p>
            <w:pPr>
              <w:jc w:val="center"/>
              <w:rPr>
                <w:rFonts w:ascii="宋体" w:hAnsi="宋体" w:cs="宋体"/>
                <w:szCs w:val="21"/>
              </w:rPr>
            </w:pPr>
            <w:r>
              <w:rPr>
                <w:rFonts w:ascii="宋体" w:hAnsi="宋体" w:cs="宋体"/>
                <w:szCs w:val="21"/>
              </w:rPr>
              <w:t>……</w:t>
            </w:r>
          </w:p>
        </w:tc>
        <w:tc>
          <w:tcPr>
            <w:tcW w:w="1306" w:type="dxa"/>
            <w:noWrap/>
            <w:vAlign w:val="center"/>
          </w:tcPr>
          <w:p>
            <w:pPr>
              <w:jc w:val="center"/>
              <w:rPr>
                <w:rFonts w:ascii="Arial"/>
                <w:szCs w:val="21"/>
              </w:rPr>
            </w:pPr>
          </w:p>
        </w:tc>
        <w:tc>
          <w:tcPr>
            <w:tcW w:w="964"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7" w:type="dxa"/>
            <w:noWrap/>
            <w:vAlign w:val="center"/>
          </w:tcPr>
          <w:p>
            <w:pPr>
              <w:jc w:val="center"/>
              <w:rPr>
                <w:rFonts w:ascii="Arial"/>
                <w:szCs w:val="21"/>
              </w:rPr>
            </w:pPr>
          </w:p>
        </w:tc>
        <w:tc>
          <w:tcPr>
            <w:tcW w:w="2887" w:type="dxa"/>
            <w:noWrap/>
            <w:vAlign w:val="center"/>
          </w:tcPr>
          <w:p>
            <w:pPr>
              <w:jc w:val="center"/>
              <w:rPr>
                <w:rFonts w:asci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0141" w:type="dxa"/>
            <w:gridSpan w:val="8"/>
            <w:noWrap/>
            <w:vAlign w:val="center"/>
          </w:tcPr>
          <w:p>
            <w:pPr>
              <w:jc w:val="center"/>
              <w:rPr>
                <w:rFonts w:ascii="Arial"/>
                <w:szCs w:val="21"/>
                <w:u w:val="single"/>
              </w:rPr>
            </w:pPr>
            <w:r>
              <w:rPr>
                <w:rFonts w:hint="eastAsia" w:ascii="Arial"/>
                <w:szCs w:val="21"/>
              </w:rPr>
              <w:t>合计：（大写）</w:t>
            </w:r>
            <w:r>
              <w:rPr>
                <w:rFonts w:hint="eastAsia" w:ascii="Arial"/>
                <w:szCs w:val="21"/>
                <w:u w:val="single"/>
              </w:rPr>
              <w:t xml:space="preserve">                         （</w:t>
            </w:r>
            <w:r>
              <w:rPr>
                <w:rFonts w:hint="eastAsia" w:ascii="宋体" w:hAnsi="宋体" w:cs="宋体"/>
                <w:szCs w:val="21"/>
                <w:u w:val="single"/>
              </w:rPr>
              <w:t>￥</w:t>
            </w:r>
            <w:r>
              <w:rPr>
                <w:rFonts w:hint="eastAsia" w:ascii="Arial"/>
                <w:szCs w:val="21"/>
                <w:u w:val="single"/>
              </w:rPr>
              <w:t>：                    ）</w:t>
            </w:r>
          </w:p>
        </w:tc>
      </w:tr>
    </w:tbl>
    <w:p>
      <w:pPr>
        <w:snapToGrid w:val="0"/>
        <w:spacing w:before="50" w:after="50" w:line="360" w:lineRule="auto"/>
        <w:ind w:firstLine="420" w:firstLineChars="200"/>
        <w:jc w:val="left"/>
        <w:rPr>
          <w:rFonts w:ascii="仿宋_GB2312" w:hAnsi="仿宋" w:eastAsia="仿宋_GB2312" w:cs="仿宋_GB2312"/>
          <w:kern w:val="0"/>
          <w:szCs w:val="21"/>
          <w:lang w:val="zh-CN"/>
        </w:rPr>
      </w:pPr>
    </w:p>
    <w:p>
      <w:pPr>
        <w:snapToGrid w:val="0"/>
        <w:spacing w:before="50" w:after="50"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 xml:space="preserve">注： </w:t>
      </w:r>
    </w:p>
    <w:p>
      <w:pPr>
        <w:snapToGrid w:val="0"/>
        <w:spacing w:before="50" w:after="50"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1、投标人需按本表格式填写，不得自行更改，也不得留空,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Cs w:val="21"/>
          <w:lang w:val="zh-CN"/>
        </w:rPr>
        <w:t>否则其投标作无效标处理。</w:t>
      </w:r>
    </w:p>
    <w:p>
      <w:pPr>
        <w:snapToGrid w:val="0"/>
        <w:spacing w:before="50" w:after="50"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2、本表内容均不能涂改，</w:t>
      </w:r>
      <w:r>
        <w:rPr>
          <w:rFonts w:hint="eastAsia" w:ascii="仿宋_GB2312" w:hAnsi="仿宋" w:eastAsia="仿宋_GB2312" w:cs="仿宋_GB2312"/>
          <w:b/>
          <w:kern w:val="0"/>
          <w:szCs w:val="21"/>
          <w:lang w:val="zh-CN"/>
        </w:rPr>
        <w:t>否则其投标作无效标处理。</w:t>
      </w:r>
    </w:p>
    <w:p>
      <w:pPr>
        <w:snapToGrid w:val="0"/>
        <w:spacing w:before="50" w:after="50" w:line="360" w:lineRule="auto"/>
        <w:ind w:firstLine="420" w:firstLineChars="200"/>
        <w:jc w:val="left"/>
        <w:rPr>
          <w:rFonts w:ascii="仿宋_GB2312" w:hAnsi="仿宋" w:eastAsia="仿宋_GB2312" w:cs="仿宋_GB2312"/>
          <w:b/>
          <w:kern w:val="0"/>
          <w:szCs w:val="21"/>
          <w:lang w:val="zh-CN"/>
        </w:rPr>
      </w:pPr>
      <w:r>
        <w:rPr>
          <w:rFonts w:hint="eastAsia" w:ascii="仿宋_GB2312" w:hAnsi="仿宋" w:eastAsia="仿宋_GB2312" w:cs="仿宋_GB2312"/>
          <w:kern w:val="0"/>
          <w:szCs w:val="21"/>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Cs w:val="21"/>
          <w:lang w:val="zh-CN"/>
        </w:rPr>
        <w:t>否则其投标作无效标处理。</w:t>
      </w:r>
    </w:p>
    <w:p>
      <w:pPr>
        <w:snapToGrid w:val="0"/>
        <w:spacing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4、以上表格要求细分</w:t>
      </w:r>
      <w:r>
        <w:rPr>
          <w:rFonts w:hint="eastAsia" w:ascii="仿宋_GB2312" w:hAnsi="仿宋" w:eastAsia="仿宋_GB2312" w:cs="仿宋_GB2312"/>
          <w:kern w:val="0"/>
          <w:szCs w:val="21"/>
        </w:rPr>
        <w:t>安装地点</w:t>
      </w:r>
      <w:r>
        <w:rPr>
          <w:rFonts w:hint="eastAsia" w:ascii="仿宋_GB2312" w:hAnsi="仿宋" w:eastAsia="仿宋_GB2312" w:cs="仿宋_GB2312"/>
          <w:kern w:val="0"/>
          <w:szCs w:val="21"/>
          <w:lang w:val="zh-CN"/>
        </w:rPr>
        <w:t>及报价，</w:t>
      </w:r>
      <w:r>
        <w:rPr>
          <w:rFonts w:hint="eastAsia" w:ascii="仿宋_GB2312" w:hAnsi="仿宋" w:eastAsia="仿宋_GB2312" w:cs="仿宋_GB2312"/>
          <w:kern w:val="0"/>
          <w:szCs w:val="21"/>
        </w:rPr>
        <w:t>根据“需求一览表 ”</w:t>
      </w:r>
      <w:r>
        <w:rPr>
          <w:rFonts w:hint="eastAsia" w:ascii="仿宋_GB2312" w:hAnsi="仿宋" w:eastAsia="仿宋_GB2312" w:cs="仿宋_GB2312"/>
          <w:kern w:val="0"/>
          <w:szCs w:val="21"/>
          <w:lang w:val="zh-CN"/>
        </w:rPr>
        <w:t>填写具体</w:t>
      </w:r>
      <w:r>
        <w:rPr>
          <w:rFonts w:hint="eastAsia" w:ascii="仿宋_GB2312" w:hAnsi="仿宋" w:eastAsia="仿宋_GB2312" w:cs="仿宋_GB2312"/>
          <w:kern w:val="0"/>
          <w:szCs w:val="21"/>
        </w:rPr>
        <w:t>安装地点、规格型号、数量、单价等</w:t>
      </w:r>
      <w:r>
        <w:rPr>
          <w:rFonts w:hint="eastAsia" w:ascii="仿宋_GB2312" w:hAnsi="仿宋" w:eastAsia="仿宋_GB2312" w:cs="仿宋_GB2312"/>
          <w:kern w:val="0"/>
          <w:szCs w:val="21"/>
          <w:lang w:val="zh-CN"/>
        </w:rPr>
        <w:t>，</w:t>
      </w:r>
      <w:r>
        <w:rPr>
          <w:rFonts w:hint="eastAsia" w:ascii="仿宋_GB2312" w:hAnsi="仿宋" w:eastAsia="仿宋_GB2312" w:cs="仿宋_GB2312"/>
          <w:b/>
          <w:kern w:val="0"/>
          <w:szCs w:val="21"/>
          <w:lang w:val="zh-CN"/>
        </w:rPr>
        <w:t>否则其投标作无效标处理</w:t>
      </w:r>
      <w:r>
        <w:rPr>
          <w:rFonts w:hint="eastAsia" w:ascii="仿宋_GB2312" w:hAnsi="仿宋" w:eastAsia="仿宋_GB2312" w:cs="仿宋_GB2312"/>
          <w:kern w:val="0"/>
          <w:szCs w:val="21"/>
          <w:lang w:val="zh-CN"/>
        </w:rPr>
        <w:t>。</w:t>
      </w:r>
    </w:p>
    <w:p>
      <w:pPr>
        <w:snapToGrid w:val="0"/>
        <w:spacing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5、特别提示：采购机构将对项目名称和项目编号，中标供应商名称、地址和中标金额，主要中标标的的名称、规格型号、数量、单价、服务要求等予以公示。</w:t>
      </w:r>
    </w:p>
    <w:p>
      <w:pPr>
        <w:snapToGrid w:val="0"/>
        <w:spacing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6、符合招标文件中列明的可享受中小企业扶持政策的投标人，请填写中小企业声明函。注：投标人</w:t>
      </w:r>
      <w:r>
        <w:rPr>
          <w:rFonts w:ascii="仿宋_GB2312" w:hAnsi="仿宋" w:eastAsia="仿宋_GB2312" w:cs="仿宋_GB2312"/>
          <w:kern w:val="0"/>
          <w:szCs w:val="21"/>
          <w:lang w:val="zh-CN"/>
        </w:rPr>
        <w:t>提供</w:t>
      </w:r>
      <w:r>
        <w:rPr>
          <w:rFonts w:hint="eastAsia" w:ascii="仿宋_GB2312" w:hAnsi="仿宋" w:eastAsia="仿宋_GB2312" w:cs="仿宋_GB2312"/>
          <w:kern w:val="0"/>
          <w:szCs w:val="21"/>
          <w:lang w:val="zh-CN"/>
        </w:rPr>
        <w:t>的中小企业</w:t>
      </w:r>
      <w:r>
        <w:rPr>
          <w:rFonts w:ascii="仿宋_GB2312" w:hAnsi="仿宋" w:eastAsia="仿宋_GB2312" w:cs="仿宋_GB2312"/>
          <w:kern w:val="0"/>
          <w:szCs w:val="21"/>
          <w:lang w:val="zh-CN"/>
        </w:rPr>
        <w:t>声明函内容不实的，属于提供虚假材料谋取中标、成交，依照《中华人民共和国政府采购法》等国家有关规定追究相应责任。</w:t>
      </w:r>
    </w:p>
    <w:p>
      <w:pPr>
        <w:snapToGrid w:val="0"/>
        <w:spacing w:line="360" w:lineRule="auto"/>
        <w:ind w:firstLine="5040" w:firstLineChars="2100"/>
        <w:rPr>
          <w:rFonts w:ascii="仿宋_GB2312" w:hAnsi="仿宋" w:eastAsia="仿宋_GB2312" w:cs="仿宋_GB2312"/>
          <w:kern w:val="0"/>
          <w:sz w:val="24"/>
          <w:lang w:val="zh-CN"/>
        </w:rPr>
      </w:pP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投标人名称(电子签章)：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 xml:space="preserve">  </w:t>
      </w:r>
      <w:bookmarkStart w:id="2" w:name="_GoBack"/>
      <w:bookmarkEnd w:id="2"/>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w:t>
      </w:r>
    </w:p>
    <w:p/>
    <w:sectPr>
      <w:pgSz w:w="11906" w:h="16838"/>
      <w:pgMar w:top="1134" w:right="1134"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WY4NGU5YTM2NjhmMGZmNDlhYTgwNzY5ZTkwM2QifQ=="/>
  </w:docVars>
  <w:rsids>
    <w:rsidRoot w:val="7DD220A5"/>
    <w:rsid w:val="000471BF"/>
    <w:rsid w:val="000B61ED"/>
    <w:rsid w:val="004122A9"/>
    <w:rsid w:val="006F6474"/>
    <w:rsid w:val="00820FDC"/>
    <w:rsid w:val="00927708"/>
    <w:rsid w:val="00A33A91"/>
    <w:rsid w:val="00DF3FA0"/>
    <w:rsid w:val="00EE6AA7"/>
    <w:rsid w:val="03D630A0"/>
    <w:rsid w:val="11D566EF"/>
    <w:rsid w:val="17107A6C"/>
    <w:rsid w:val="250824DF"/>
    <w:rsid w:val="2D317C23"/>
    <w:rsid w:val="42731488"/>
    <w:rsid w:val="4636201F"/>
    <w:rsid w:val="4FDC61FC"/>
    <w:rsid w:val="58773629"/>
    <w:rsid w:val="5AFF7905"/>
    <w:rsid w:val="5CE172C2"/>
    <w:rsid w:val="65BD63F3"/>
    <w:rsid w:val="6A1C4D7A"/>
    <w:rsid w:val="6E26547D"/>
    <w:rsid w:val="72444124"/>
    <w:rsid w:val="7DD22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qFormat/>
    <w:uiPriority w:val="0"/>
    <w:pPr>
      <w:jc w:val="left"/>
    </w:pPr>
  </w:style>
  <w:style w:type="paragraph" w:styleId="4">
    <w:name w:val="Plain Text"/>
    <w:basedOn w:val="1"/>
    <w:next w:val="5"/>
    <w:qFormat/>
    <w:uiPriority w:val="0"/>
    <w:rPr>
      <w:rFonts w:ascii="宋体" w:hAnsi="Courier New"/>
      <w:szCs w:val="20"/>
    </w:rPr>
  </w:style>
  <w:style w:type="paragraph" w:styleId="5">
    <w:name w:val="toc 1"/>
    <w:basedOn w:val="1"/>
    <w:next w:val="1"/>
    <w:qFormat/>
    <w:uiPriority w:val="39"/>
    <w:pPr>
      <w:spacing w:before="360" w:after="360"/>
      <w:jc w:val="left"/>
    </w:pPr>
    <w:rPr>
      <w:rFonts w:ascii="Calibri" w:hAnsi="Calibri"/>
      <w:b/>
      <w:bCs/>
      <w:caps/>
      <w:sz w:val="22"/>
      <w:szCs w:val="22"/>
      <w:u w:val="single"/>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unhideWhenUsed/>
    <w:qFormat/>
    <w:uiPriority w:val="0"/>
    <w:tblPr>
      <w:tblCellMar>
        <w:top w:w="0" w:type="dxa"/>
        <w:left w:w="0" w:type="dxa"/>
        <w:bottom w:w="0" w:type="dxa"/>
        <w:right w:w="0" w:type="dxa"/>
      </w:tblCellMar>
    </w:tblPr>
  </w:style>
  <w:style w:type="character" w:customStyle="1" w:styleId="11">
    <w:name w:val="页眉 Char"/>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3277</Words>
  <Characters>3584</Characters>
  <Lines>28</Lines>
  <Paragraphs>7</Paragraphs>
  <TotalTime>8</TotalTime>
  <ScaleCrop>false</ScaleCrop>
  <LinksUpToDate>false</LinksUpToDate>
  <CharactersWithSpaces>3656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2022-09-13T04:14:00Z</dcterms:created>
  <dc:creator>罗</dc:creator>
  <cp:lastModifiedBy>罗</cp:lastModifiedBy>
  <dcterms:modified xsi:type="dcterms:W3CDTF">2022-09-13T09:08:45Z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D16E8B166CEC4EEA895B544405C82CE2</vt:lpwstr>
  </property>
</Properties>
</file>