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line="360" w:lineRule="auto"/>
        <w:jc w:val="center"/>
        <w:outlineLvl w:val="0"/>
        <w:rPr>
          <w:rFonts w:ascii="宋体" w:hAnsi="宋体" w:cs="宋体"/>
          <w:color w:val="auto"/>
          <w:sz w:val="52"/>
          <w:szCs w:val="52"/>
          <w:highlight w:val="none"/>
        </w:rPr>
      </w:pPr>
      <w:bookmarkStart w:id="0" w:name="_Toc23267"/>
      <w:r>
        <w:rPr>
          <w:rFonts w:hint="eastAsia" w:ascii="宋体" w:hAnsi="宋体" w:cs="宋体"/>
          <w:color w:val="auto"/>
          <w:sz w:val="52"/>
          <w:szCs w:val="52"/>
          <w:highlight w:val="none"/>
        </w:rPr>
        <w:t>广西壮族自治区政府采购</w:t>
      </w:r>
      <w:bookmarkEnd w:id="0"/>
    </w:p>
    <w:p>
      <w:pPr>
        <w:wordWrap w:val="0"/>
        <w:spacing w:line="360" w:lineRule="auto"/>
        <w:jc w:val="center"/>
        <w:rPr>
          <w:rFonts w:ascii="宋体" w:hAnsi="宋体" w:cs="宋体"/>
          <w:b/>
          <w:color w:val="auto"/>
          <w:sz w:val="44"/>
          <w:szCs w:val="44"/>
          <w:highlight w:val="none"/>
        </w:rPr>
      </w:pPr>
    </w:p>
    <w:p>
      <w:pPr>
        <w:wordWrap w:val="0"/>
        <w:snapToGrid w:val="0"/>
        <w:spacing w:line="360" w:lineRule="auto"/>
        <w:jc w:val="center"/>
        <w:outlineLvl w:val="0"/>
        <w:rPr>
          <w:rFonts w:ascii="宋体" w:hAnsi="宋体" w:cs="宋体"/>
          <w:color w:val="auto"/>
          <w:sz w:val="44"/>
          <w:szCs w:val="44"/>
          <w:highlight w:val="none"/>
        </w:rPr>
      </w:pPr>
      <w:bookmarkStart w:id="1" w:name="_Toc1030"/>
      <w:r>
        <w:rPr>
          <w:rFonts w:hint="eastAsia" w:ascii="宋体" w:hAnsi="宋体" w:cs="宋体"/>
          <w:color w:val="auto"/>
          <w:sz w:val="72"/>
          <w:szCs w:val="72"/>
          <w:highlight w:val="none"/>
        </w:rPr>
        <w:t>竞争性磋商文件</w:t>
      </w:r>
      <w:bookmarkEnd w:id="1"/>
    </w:p>
    <w:p>
      <w:pPr>
        <w:wordWrap w:val="0"/>
        <w:spacing w:line="360" w:lineRule="auto"/>
        <w:rPr>
          <w:rFonts w:ascii="宋体" w:hAnsi="宋体" w:cs="宋体"/>
          <w:b/>
          <w:color w:val="auto"/>
          <w:sz w:val="32"/>
          <w:szCs w:val="32"/>
          <w:highlight w:val="none"/>
        </w:rPr>
      </w:pPr>
    </w:p>
    <w:p>
      <w:pPr>
        <w:wordWrap w:val="0"/>
        <w:spacing w:line="360" w:lineRule="auto"/>
        <w:jc w:val="center"/>
        <w:rPr>
          <w:rFonts w:ascii="宋体" w:hAnsi="宋体" w:cs="宋体"/>
          <w:b/>
          <w:color w:val="auto"/>
          <w:sz w:val="32"/>
          <w:szCs w:val="32"/>
          <w:highlight w:val="none"/>
        </w:rPr>
      </w:pPr>
    </w:p>
    <w:p>
      <w:pPr>
        <w:wordWrap w:val="0"/>
        <w:spacing w:line="360" w:lineRule="auto"/>
        <w:ind w:left="1277" w:leftChars="608"/>
        <w:rPr>
          <w:rFonts w:ascii="宋体" w:hAnsi="宋体" w:cs="宋体"/>
          <w:b/>
          <w:color w:val="auto"/>
          <w:sz w:val="32"/>
          <w:szCs w:val="32"/>
          <w:highlight w:val="none"/>
        </w:rPr>
      </w:pPr>
      <w:r>
        <w:rPr>
          <w:rFonts w:hint="eastAsia" w:ascii="宋体" w:hAnsi="宋体" w:cs="宋体"/>
          <w:b/>
          <w:color w:val="auto"/>
          <w:sz w:val="32"/>
          <w:szCs w:val="32"/>
          <w:highlight w:val="none"/>
        </w:rPr>
        <w:t>项目名称：大规模北斗基准站网数据处理技术研究及在自然资源领域中的应用</w:t>
      </w:r>
    </w:p>
    <w:p>
      <w:pPr>
        <w:wordWrap w:val="0"/>
        <w:spacing w:line="360" w:lineRule="auto"/>
        <w:ind w:firstLine="1430" w:firstLineChars="445"/>
        <w:rPr>
          <w:rFonts w:ascii="宋体" w:hAnsi="宋体" w:cs="宋体"/>
          <w:b/>
          <w:color w:val="auto"/>
          <w:sz w:val="32"/>
          <w:szCs w:val="32"/>
          <w:highlight w:val="none"/>
        </w:rPr>
      </w:pPr>
    </w:p>
    <w:p>
      <w:pPr>
        <w:wordWrap w:val="0"/>
        <w:spacing w:line="360" w:lineRule="auto"/>
        <w:ind w:firstLine="1285" w:firstLineChars="400"/>
        <w:rPr>
          <w:rFonts w:ascii="宋体" w:hAnsi="宋体" w:cs="宋体"/>
          <w:b/>
          <w:color w:val="auto"/>
          <w:sz w:val="32"/>
          <w:szCs w:val="32"/>
          <w:highlight w:val="none"/>
        </w:rPr>
      </w:pPr>
      <w:r>
        <w:rPr>
          <w:rFonts w:hint="eastAsia" w:ascii="宋体" w:hAnsi="宋体" w:cs="宋体"/>
          <w:b/>
          <w:color w:val="auto"/>
          <w:sz w:val="32"/>
          <w:szCs w:val="32"/>
          <w:highlight w:val="none"/>
        </w:rPr>
        <w:t>项目编号：GXZC2022-C3-002462-JGJD</w:t>
      </w:r>
    </w:p>
    <w:p>
      <w:pPr>
        <w:wordWrap w:val="0"/>
        <w:spacing w:line="360" w:lineRule="auto"/>
        <w:jc w:val="center"/>
        <w:rPr>
          <w:rFonts w:ascii="宋体" w:hAnsi="宋体" w:cs="宋体"/>
          <w:b/>
          <w:color w:val="auto"/>
          <w:sz w:val="32"/>
          <w:szCs w:val="32"/>
          <w:highlight w:val="none"/>
        </w:rPr>
      </w:pPr>
    </w:p>
    <w:p>
      <w:pPr>
        <w:pStyle w:val="26"/>
        <w:wordWrap w:val="0"/>
        <w:spacing w:after="0" w:line="360" w:lineRule="auto"/>
        <w:ind w:firstLine="643"/>
        <w:rPr>
          <w:rFonts w:ascii="宋体" w:hAnsi="宋体" w:cs="宋体"/>
          <w:b/>
          <w:color w:val="auto"/>
          <w:sz w:val="32"/>
          <w:szCs w:val="32"/>
          <w:highlight w:val="none"/>
        </w:rPr>
      </w:pPr>
    </w:p>
    <w:p>
      <w:pPr>
        <w:pStyle w:val="26"/>
        <w:wordWrap w:val="0"/>
        <w:spacing w:after="0" w:line="360" w:lineRule="auto"/>
        <w:ind w:firstLine="643"/>
        <w:rPr>
          <w:rFonts w:ascii="宋体" w:hAnsi="宋体" w:cs="宋体"/>
          <w:b/>
          <w:color w:val="auto"/>
          <w:sz w:val="32"/>
          <w:szCs w:val="32"/>
          <w:highlight w:val="none"/>
        </w:rPr>
      </w:pPr>
    </w:p>
    <w:p>
      <w:pPr>
        <w:pStyle w:val="26"/>
        <w:wordWrap w:val="0"/>
        <w:spacing w:after="0" w:line="360" w:lineRule="auto"/>
        <w:ind w:firstLine="643"/>
        <w:rPr>
          <w:rFonts w:ascii="宋体" w:hAnsi="宋体" w:cs="宋体"/>
          <w:b/>
          <w:color w:val="auto"/>
          <w:sz w:val="32"/>
          <w:szCs w:val="32"/>
          <w:highlight w:val="none"/>
        </w:rPr>
      </w:pPr>
    </w:p>
    <w:p>
      <w:pPr>
        <w:wordWrap w:val="0"/>
        <w:spacing w:line="360" w:lineRule="auto"/>
        <w:ind w:firstLine="1285" w:firstLineChars="400"/>
        <w:outlineLvl w:val="0"/>
        <w:rPr>
          <w:rFonts w:ascii="宋体" w:hAnsi="宋体" w:cs="宋体"/>
          <w:b/>
          <w:color w:val="auto"/>
          <w:sz w:val="32"/>
          <w:szCs w:val="32"/>
          <w:highlight w:val="none"/>
        </w:rPr>
      </w:pPr>
      <w:bookmarkStart w:id="2" w:name="_Toc3225"/>
      <w:r>
        <w:rPr>
          <w:rFonts w:hint="eastAsia" w:ascii="宋体" w:hAnsi="宋体" w:cs="宋体"/>
          <w:b/>
          <w:color w:val="auto"/>
          <w:sz w:val="32"/>
          <w:szCs w:val="32"/>
          <w:highlight w:val="none"/>
        </w:rPr>
        <w:t>采 购 人：广西壮族自治区自然资源厅</w:t>
      </w:r>
      <w:bookmarkEnd w:id="2"/>
    </w:p>
    <w:p>
      <w:pPr>
        <w:wordWrap w:val="0"/>
        <w:spacing w:line="360" w:lineRule="auto"/>
        <w:ind w:firstLine="1285" w:firstLineChars="400"/>
        <w:rPr>
          <w:rFonts w:ascii="宋体" w:hAnsi="宋体" w:cs="宋体"/>
          <w:b/>
          <w:color w:val="auto"/>
          <w:sz w:val="32"/>
          <w:szCs w:val="32"/>
          <w:highlight w:val="none"/>
        </w:rPr>
      </w:pPr>
      <w:r>
        <w:rPr>
          <w:rFonts w:hint="eastAsia" w:ascii="宋体" w:hAnsi="宋体" w:cs="宋体"/>
          <w:b/>
          <w:color w:val="auto"/>
          <w:sz w:val="32"/>
          <w:szCs w:val="32"/>
          <w:highlight w:val="none"/>
        </w:rPr>
        <w:t>采购代理机构：广西建设工程机电设备招标中心有限公司</w:t>
      </w:r>
    </w:p>
    <w:p>
      <w:pPr>
        <w:wordWrap w:val="0"/>
        <w:spacing w:line="360" w:lineRule="auto"/>
        <w:jc w:val="center"/>
        <w:rPr>
          <w:rFonts w:ascii="宋体" w:hAnsi="宋体" w:cs="宋体"/>
          <w:b/>
          <w:color w:val="auto"/>
          <w:sz w:val="44"/>
          <w:szCs w:val="44"/>
          <w:highlight w:val="none"/>
        </w:rPr>
      </w:pPr>
      <w:r>
        <w:rPr>
          <w:rFonts w:hint="eastAsia" w:ascii="宋体" w:hAnsi="宋体" w:cs="宋体"/>
          <w:b/>
          <w:color w:val="auto"/>
          <w:sz w:val="32"/>
          <w:szCs w:val="32"/>
          <w:highlight w:val="none"/>
        </w:rPr>
        <w:t>2022年</w:t>
      </w:r>
      <w:r>
        <w:rPr>
          <w:rFonts w:hint="eastAsia" w:ascii="宋体" w:hAnsi="宋体" w:cs="宋体"/>
          <w:b/>
          <w:color w:val="auto"/>
          <w:sz w:val="32"/>
          <w:szCs w:val="32"/>
          <w:highlight w:val="none"/>
          <w:lang w:val="en-US" w:eastAsia="zh-CN"/>
        </w:rPr>
        <w:t>8</w:t>
      </w:r>
      <w:r>
        <w:rPr>
          <w:rFonts w:hint="eastAsia" w:ascii="宋体" w:hAnsi="宋体" w:cs="宋体"/>
          <w:b/>
          <w:color w:val="auto"/>
          <w:sz w:val="32"/>
          <w:szCs w:val="32"/>
          <w:highlight w:val="none"/>
        </w:rPr>
        <w:t>月</w:t>
      </w:r>
      <w:r>
        <w:rPr>
          <w:rFonts w:hint="eastAsia" w:ascii="宋体" w:hAnsi="宋体" w:cs="宋体"/>
          <w:b/>
          <w:color w:val="auto"/>
          <w:sz w:val="32"/>
          <w:szCs w:val="32"/>
          <w:highlight w:val="none"/>
        </w:rPr>
        <w:br w:type="page"/>
      </w:r>
      <w:r>
        <w:rPr>
          <w:rFonts w:hint="eastAsia" w:ascii="宋体" w:hAnsi="宋体" w:cs="宋体"/>
          <w:b/>
          <w:color w:val="auto"/>
          <w:sz w:val="44"/>
          <w:szCs w:val="44"/>
          <w:highlight w:val="none"/>
        </w:rPr>
        <w:t>目   录</w:t>
      </w:r>
    </w:p>
    <w:sdt>
      <w:sdtPr>
        <w:rPr>
          <w:rFonts w:ascii="宋体" w:hAnsi="宋体"/>
          <w:color w:val="auto"/>
          <w:highlight w:val="none"/>
        </w:rPr>
        <w:id w:val="147460426"/>
        <w:docPartObj>
          <w:docPartGallery w:val="Table of Contents"/>
          <w:docPartUnique/>
        </w:docPartObj>
      </w:sdtPr>
      <w:sdtEndPr>
        <w:rPr>
          <w:rFonts w:hint="eastAsia" w:ascii="宋体" w:hAnsi="宋体" w:cs="宋体"/>
          <w:color w:val="auto"/>
          <w:szCs w:val="56"/>
          <w:highlight w:val="none"/>
        </w:rPr>
      </w:sdtEndPr>
      <w:sdtContent>
        <w:p>
          <w:pPr>
            <w:jc w:val="center"/>
            <w:rPr>
              <w:color w:val="auto"/>
              <w:highlight w:val="none"/>
            </w:rPr>
          </w:pPr>
        </w:p>
        <w:p>
          <w:pPr>
            <w:pStyle w:val="31"/>
            <w:tabs>
              <w:tab w:val="right" w:leader="dot" w:pos="9746"/>
            </w:tabs>
            <w:rPr>
              <w:color w:val="auto"/>
              <w:highlight w:val="none"/>
            </w:rPr>
          </w:pPr>
          <w:r>
            <w:rPr>
              <w:rFonts w:hint="eastAsia" w:ascii="宋体" w:hAnsi="宋体" w:cs="宋体"/>
              <w:b/>
              <w:color w:val="auto"/>
              <w:sz w:val="56"/>
              <w:szCs w:val="56"/>
              <w:highlight w:val="none"/>
            </w:rPr>
            <w:fldChar w:fldCharType="begin"/>
          </w:r>
          <w:r>
            <w:rPr>
              <w:rFonts w:hint="eastAsia" w:ascii="宋体" w:hAnsi="宋体" w:cs="宋体"/>
              <w:b/>
              <w:color w:val="auto"/>
              <w:sz w:val="56"/>
              <w:szCs w:val="56"/>
              <w:highlight w:val="none"/>
            </w:rPr>
            <w:instrText xml:space="preserve">TOC \o "1-1" \h \u </w:instrText>
          </w:r>
          <w:r>
            <w:rPr>
              <w:rFonts w:hint="eastAsia" w:ascii="宋体" w:hAnsi="宋体" w:cs="宋体"/>
              <w:b/>
              <w:color w:val="auto"/>
              <w:sz w:val="56"/>
              <w:szCs w:val="56"/>
              <w:highlight w:val="none"/>
            </w:rPr>
            <w:fldChar w:fldCharType="separate"/>
          </w:r>
        </w:p>
        <w:p>
          <w:pPr>
            <w:pStyle w:val="31"/>
            <w:tabs>
              <w:tab w:val="right" w:leader="dot" w:pos="9746"/>
            </w:tabs>
            <w:rPr>
              <w:rFonts w:ascii="宋体" w:hAnsi="宋体" w:eastAsia="宋体" w:cs="宋体"/>
              <w:color w:val="auto"/>
              <w:sz w:val="28"/>
              <w:szCs w:val="28"/>
              <w:highlight w:val="none"/>
            </w:rPr>
          </w:pPr>
          <w:r>
            <w:rPr>
              <w:color w:val="auto"/>
              <w:highlight w:val="none"/>
            </w:rPr>
            <w:fldChar w:fldCharType="begin"/>
          </w:r>
          <w:r>
            <w:rPr>
              <w:color w:val="auto"/>
              <w:highlight w:val="none"/>
            </w:rPr>
            <w:instrText xml:space="preserve"> HYPERLINK \l "_Toc12893" </w:instrText>
          </w:r>
          <w:r>
            <w:rPr>
              <w:color w:val="auto"/>
              <w:highlight w:val="none"/>
            </w:rPr>
            <w:fldChar w:fldCharType="separate"/>
          </w:r>
          <w:r>
            <w:rPr>
              <w:rFonts w:hint="eastAsia" w:ascii="宋体" w:hAnsi="宋体" w:eastAsia="宋体" w:cs="宋体"/>
              <w:color w:val="auto"/>
              <w:sz w:val="28"/>
              <w:szCs w:val="28"/>
              <w:highlight w:val="none"/>
            </w:rPr>
            <w:t>第一章 竞争性磋商公告</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_Toc12893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pPr>
            <w:pStyle w:val="31"/>
            <w:tabs>
              <w:tab w:val="right" w:leader="dot" w:pos="9746"/>
            </w:tabs>
            <w:rPr>
              <w:rFonts w:ascii="宋体" w:hAnsi="宋体" w:eastAsia="宋体" w:cs="宋体"/>
              <w:color w:val="auto"/>
              <w:sz w:val="28"/>
              <w:szCs w:val="28"/>
              <w:highlight w:val="none"/>
            </w:rPr>
          </w:pPr>
          <w:r>
            <w:rPr>
              <w:color w:val="auto"/>
              <w:highlight w:val="none"/>
            </w:rPr>
            <w:fldChar w:fldCharType="begin"/>
          </w:r>
          <w:r>
            <w:rPr>
              <w:color w:val="auto"/>
              <w:highlight w:val="none"/>
            </w:rPr>
            <w:instrText xml:space="preserve"> HYPERLINK \l "_Toc8118" </w:instrText>
          </w:r>
          <w:r>
            <w:rPr>
              <w:color w:val="auto"/>
              <w:highlight w:val="none"/>
            </w:rPr>
            <w:fldChar w:fldCharType="separate"/>
          </w:r>
          <w:r>
            <w:rPr>
              <w:rFonts w:hint="eastAsia" w:ascii="宋体" w:hAnsi="宋体" w:eastAsia="宋体" w:cs="宋体"/>
              <w:color w:val="auto"/>
              <w:sz w:val="28"/>
              <w:szCs w:val="28"/>
              <w:highlight w:val="none"/>
            </w:rPr>
            <w:t>第二章 供应商须知</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_Toc8118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5</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pPr>
            <w:pStyle w:val="31"/>
            <w:tabs>
              <w:tab w:val="right" w:leader="dot" w:pos="9746"/>
            </w:tabs>
            <w:rPr>
              <w:rFonts w:ascii="宋体" w:hAnsi="宋体" w:eastAsia="宋体" w:cs="宋体"/>
              <w:color w:val="auto"/>
              <w:sz w:val="28"/>
              <w:szCs w:val="28"/>
              <w:highlight w:val="none"/>
            </w:rPr>
          </w:pPr>
          <w:r>
            <w:rPr>
              <w:color w:val="auto"/>
              <w:highlight w:val="none"/>
            </w:rPr>
            <w:fldChar w:fldCharType="begin"/>
          </w:r>
          <w:r>
            <w:rPr>
              <w:color w:val="auto"/>
              <w:highlight w:val="none"/>
            </w:rPr>
            <w:instrText xml:space="preserve"> HYPERLINK \l "_Toc19716" </w:instrText>
          </w:r>
          <w:r>
            <w:rPr>
              <w:color w:val="auto"/>
              <w:highlight w:val="none"/>
            </w:rPr>
            <w:fldChar w:fldCharType="separate"/>
          </w:r>
          <w:r>
            <w:rPr>
              <w:rFonts w:hint="eastAsia" w:ascii="宋体" w:hAnsi="宋体" w:eastAsia="宋体" w:cs="宋体"/>
              <w:color w:val="auto"/>
              <w:sz w:val="28"/>
              <w:szCs w:val="28"/>
              <w:highlight w:val="none"/>
            </w:rPr>
            <w:t>第三章 采购需求</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_Toc19716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22</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pPr>
            <w:pStyle w:val="31"/>
            <w:tabs>
              <w:tab w:val="right" w:leader="dot" w:pos="9746"/>
            </w:tabs>
            <w:rPr>
              <w:rFonts w:ascii="宋体" w:hAnsi="宋体" w:eastAsia="宋体" w:cs="宋体"/>
              <w:color w:val="auto"/>
              <w:sz w:val="28"/>
              <w:szCs w:val="28"/>
              <w:highlight w:val="none"/>
            </w:rPr>
          </w:pPr>
          <w:r>
            <w:rPr>
              <w:color w:val="auto"/>
              <w:highlight w:val="none"/>
            </w:rPr>
            <w:fldChar w:fldCharType="begin"/>
          </w:r>
          <w:r>
            <w:rPr>
              <w:color w:val="auto"/>
              <w:highlight w:val="none"/>
            </w:rPr>
            <w:instrText xml:space="preserve"> HYPERLINK \l "_Toc7122" </w:instrText>
          </w:r>
          <w:r>
            <w:rPr>
              <w:color w:val="auto"/>
              <w:highlight w:val="none"/>
            </w:rPr>
            <w:fldChar w:fldCharType="separate"/>
          </w:r>
          <w:r>
            <w:rPr>
              <w:rFonts w:hint="eastAsia" w:ascii="宋体" w:hAnsi="宋体" w:eastAsia="宋体" w:cs="宋体"/>
              <w:color w:val="auto"/>
              <w:sz w:val="28"/>
              <w:szCs w:val="28"/>
              <w:highlight w:val="none"/>
            </w:rPr>
            <w:t>第四章  评审程序、评审方法和评审标准</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_Toc7122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26</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pPr>
            <w:pStyle w:val="31"/>
            <w:tabs>
              <w:tab w:val="right" w:leader="dot" w:pos="9746"/>
            </w:tabs>
            <w:rPr>
              <w:rFonts w:ascii="宋体" w:hAnsi="宋体" w:eastAsia="宋体" w:cs="宋体"/>
              <w:color w:val="auto"/>
              <w:sz w:val="28"/>
              <w:szCs w:val="28"/>
              <w:highlight w:val="none"/>
            </w:rPr>
          </w:pPr>
          <w:r>
            <w:rPr>
              <w:color w:val="auto"/>
              <w:highlight w:val="none"/>
            </w:rPr>
            <w:fldChar w:fldCharType="begin"/>
          </w:r>
          <w:r>
            <w:rPr>
              <w:color w:val="auto"/>
              <w:highlight w:val="none"/>
            </w:rPr>
            <w:instrText xml:space="preserve"> HYPERLINK \l "_Toc16920" </w:instrText>
          </w:r>
          <w:r>
            <w:rPr>
              <w:color w:val="auto"/>
              <w:highlight w:val="none"/>
            </w:rPr>
            <w:fldChar w:fldCharType="separate"/>
          </w:r>
          <w:r>
            <w:rPr>
              <w:rFonts w:hint="eastAsia" w:ascii="宋体" w:hAnsi="宋体" w:eastAsia="宋体" w:cs="宋体"/>
              <w:bCs/>
              <w:color w:val="auto"/>
              <w:sz w:val="28"/>
              <w:szCs w:val="28"/>
              <w:highlight w:val="none"/>
            </w:rPr>
            <w:t>第五章 响应文件格式</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_Toc16920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35</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pPr>
            <w:pStyle w:val="31"/>
            <w:tabs>
              <w:tab w:val="right" w:leader="dot" w:pos="9746"/>
            </w:tabs>
            <w:rPr>
              <w:rFonts w:eastAsia="宋体"/>
              <w:color w:val="auto"/>
              <w:highlight w:val="none"/>
            </w:rPr>
          </w:pPr>
          <w:r>
            <w:rPr>
              <w:color w:val="auto"/>
              <w:highlight w:val="none"/>
            </w:rPr>
            <w:fldChar w:fldCharType="begin"/>
          </w:r>
          <w:r>
            <w:rPr>
              <w:color w:val="auto"/>
              <w:highlight w:val="none"/>
            </w:rPr>
            <w:instrText xml:space="preserve"> HYPERLINK \l "_Toc7050" </w:instrText>
          </w:r>
          <w:r>
            <w:rPr>
              <w:color w:val="auto"/>
              <w:highlight w:val="none"/>
            </w:rPr>
            <w:fldChar w:fldCharType="separate"/>
          </w:r>
          <w:r>
            <w:rPr>
              <w:rFonts w:hint="eastAsia" w:ascii="宋体" w:hAnsi="宋体" w:eastAsia="宋体" w:cs="宋体"/>
              <w:color w:val="auto"/>
              <w:sz w:val="28"/>
              <w:szCs w:val="28"/>
              <w:highlight w:val="none"/>
            </w:rPr>
            <w:t>第六章 广西壮族自治区政府采购合同</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t>6</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t>4</w:t>
          </w:r>
        </w:p>
        <w:p>
          <w:pPr>
            <w:wordWrap w:val="0"/>
            <w:spacing w:line="360" w:lineRule="auto"/>
            <w:jc w:val="center"/>
            <w:rPr>
              <w:rFonts w:ascii="宋体" w:hAnsi="宋体" w:cs="宋体"/>
              <w:b/>
              <w:color w:val="auto"/>
              <w:sz w:val="56"/>
              <w:szCs w:val="56"/>
              <w:highlight w:val="none"/>
            </w:rPr>
          </w:pPr>
          <w:r>
            <w:rPr>
              <w:rFonts w:hint="eastAsia" w:ascii="宋体" w:hAnsi="宋体" w:cs="宋体"/>
              <w:color w:val="auto"/>
              <w:szCs w:val="56"/>
              <w:highlight w:val="none"/>
            </w:rPr>
            <w:fldChar w:fldCharType="end"/>
          </w:r>
        </w:p>
      </w:sdtContent>
    </w:sdt>
    <w:p>
      <w:pPr>
        <w:pStyle w:val="17"/>
        <w:wordWrap w:val="0"/>
        <w:spacing w:line="360" w:lineRule="auto"/>
        <w:rPr>
          <w:rFonts w:ascii="宋体" w:hAnsi="宋体" w:cs="宋体"/>
          <w:color w:val="auto"/>
          <w:sz w:val="28"/>
          <w:szCs w:val="28"/>
          <w:highlight w:val="none"/>
        </w:rPr>
      </w:pPr>
    </w:p>
    <w:p>
      <w:pPr>
        <w:wordWrap w:val="0"/>
        <w:spacing w:line="360" w:lineRule="auto"/>
        <w:jc w:val="left"/>
        <w:rPr>
          <w:rFonts w:ascii="宋体" w:hAnsi="宋体" w:cs="宋体"/>
          <w:b/>
          <w:color w:val="auto"/>
          <w:sz w:val="32"/>
          <w:szCs w:val="32"/>
          <w:highlight w:val="none"/>
        </w:rPr>
      </w:pPr>
    </w:p>
    <w:p>
      <w:pPr>
        <w:wordWrap w:val="0"/>
        <w:spacing w:line="360" w:lineRule="auto"/>
        <w:jc w:val="center"/>
        <w:rPr>
          <w:rFonts w:ascii="宋体" w:hAnsi="宋体" w:cs="宋体"/>
          <w:b/>
          <w:color w:val="auto"/>
          <w:sz w:val="32"/>
          <w:szCs w:val="32"/>
          <w:highlight w:val="none"/>
        </w:rPr>
      </w:pPr>
    </w:p>
    <w:p>
      <w:pPr>
        <w:wordWrap w:val="0"/>
        <w:spacing w:line="360" w:lineRule="auto"/>
        <w:jc w:val="center"/>
        <w:rPr>
          <w:rFonts w:ascii="宋体" w:hAnsi="宋体" w:cs="宋体"/>
          <w:b/>
          <w:color w:val="auto"/>
          <w:sz w:val="32"/>
          <w:szCs w:val="32"/>
          <w:highlight w:val="none"/>
        </w:rPr>
      </w:pPr>
    </w:p>
    <w:p>
      <w:pPr>
        <w:wordWrap w:val="0"/>
        <w:spacing w:line="360" w:lineRule="auto"/>
        <w:jc w:val="center"/>
        <w:rPr>
          <w:rFonts w:ascii="宋体" w:hAnsi="宋体" w:cs="宋体"/>
          <w:b/>
          <w:color w:val="auto"/>
          <w:sz w:val="32"/>
          <w:szCs w:val="32"/>
          <w:highlight w:val="none"/>
        </w:rPr>
      </w:pPr>
    </w:p>
    <w:p>
      <w:pPr>
        <w:wordWrap w:val="0"/>
        <w:spacing w:line="360" w:lineRule="auto"/>
        <w:jc w:val="center"/>
        <w:rPr>
          <w:rFonts w:ascii="宋体" w:hAnsi="宋体" w:cs="宋体"/>
          <w:b/>
          <w:color w:val="auto"/>
          <w:sz w:val="32"/>
          <w:szCs w:val="32"/>
          <w:highlight w:val="none"/>
        </w:rPr>
      </w:pPr>
    </w:p>
    <w:p>
      <w:pPr>
        <w:wordWrap w:val="0"/>
        <w:spacing w:line="360" w:lineRule="auto"/>
        <w:rPr>
          <w:rFonts w:ascii="宋体" w:hAnsi="宋体" w:cs="宋体"/>
          <w:b/>
          <w:color w:val="auto"/>
          <w:sz w:val="32"/>
          <w:szCs w:val="32"/>
          <w:highlight w:val="none"/>
        </w:rPr>
        <w:sectPr>
          <w:headerReference r:id="rId3" w:type="default"/>
          <w:pgSz w:w="11906" w:h="16838"/>
          <w:pgMar w:top="1440" w:right="1080" w:bottom="1440" w:left="1080" w:header="851" w:footer="992" w:gutter="0"/>
          <w:cols w:space="720" w:num="1"/>
          <w:titlePg/>
          <w:docGrid w:type="lines" w:linePitch="312" w:charSpace="0"/>
        </w:sectPr>
      </w:pPr>
    </w:p>
    <w:p>
      <w:pPr>
        <w:pStyle w:val="3"/>
        <w:wordWrap w:val="0"/>
        <w:spacing w:before="0" w:after="0" w:line="360" w:lineRule="auto"/>
        <w:jc w:val="center"/>
        <w:rPr>
          <w:rFonts w:ascii="宋体" w:hAnsi="宋体" w:cs="宋体"/>
          <w:color w:val="auto"/>
          <w:szCs w:val="21"/>
          <w:highlight w:val="none"/>
        </w:rPr>
      </w:pPr>
      <w:bookmarkStart w:id="3" w:name="_Toc12893"/>
      <w:bookmarkStart w:id="4" w:name="_Toc26082"/>
      <w:r>
        <w:rPr>
          <w:rFonts w:hint="eastAsia" w:ascii="宋体" w:hAnsi="宋体" w:cs="宋体"/>
          <w:color w:val="auto"/>
          <w:highlight w:val="none"/>
        </w:rPr>
        <w:t>第一章 竞争性磋商公告</w:t>
      </w:r>
      <w:bookmarkEnd w:id="3"/>
      <w:bookmarkEnd w:id="4"/>
    </w:p>
    <w:p>
      <w:pPr>
        <w:pBdr>
          <w:top w:val="single" w:color="auto" w:sz="4" w:space="1"/>
          <w:left w:val="single" w:color="auto" w:sz="4" w:space="4"/>
          <w:bottom w:val="single" w:color="auto" w:sz="4" w:space="1"/>
          <w:right w:val="single" w:color="auto" w:sz="4" w:space="4"/>
        </w:pBdr>
        <w:wordWrap w:val="0"/>
        <w:spacing w:line="360" w:lineRule="auto"/>
        <w:ind w:firstLine="420" w:firstLineChars="200"/>
        <w:rPr>
          <w:rFonts w:ascii="宋体" w:hAnsi="宋体" w:cs="宋体"/>
          <w:color w:val="auto"/>
          <w:szCs w:val="21"/>
          <w:highlight w:val="none"/>
        </w:rPr>
      </w:pPr>
      <w:bookmarkStart w:id="5" w:name="_Hlk37430271"/>
      <w:r>
        <w:rPr>
          <w:rFonts w:hint="eastAsia" w:ascii="宋体" w:hAnsi="宋体" w:cs="宋体"/>
          <w:color w:val="auto"/>
          <w:szCs w:val="21"/>
          <w:highlight w:val="none"/>
        </w:rPr>
        <w:t>项目概况</w:t>
      </w:r>
    </w:p>
    <w:p>
      <w:pPr>
        <w:pBdr>
          <w:top w:val="single" w:color="auto" w:sz="4" w:space="1"/>
          <w:left w:val="single" w:color="auto" w:sz="4" w:space="4"/>
          <w:bottom w:val="single" w:color="auto" w:sz="4" w:space="1"/>
          <w:right w:val="single" w:color="auto" w:sz="4" w:space="4"/>
        </w:pBd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u w:val="single"/>
        </w:rPr>
        <w:t xml:space="preserve"> 大规模北斗基准站网数据处理技术研究及在自然资源领域中的应用 </w:t>
      </w:r>
      <w:r>
        <w:rPr>
          <w:rFonts w:hint="eastAsia" w:ascii="宋体" w:hAnsi="宋体" w:cs="宋体"/>
          <w:color w:val="auto"/>
          <w:szCs w:val="21"/>
          <w:highlight w:val="none"/>
        </w:rPr>
        <w:t xml:space="preserve"> 采购项目的潜在供应商应在</w:t>
      </w:r>
      <w:r>
        <w:rPr>
          <w:rFonts w:hint="eastAsia" w:ascii="宋体" w:hAnsi="宋体" w:cs="宋体"/>
          <w:color w:val="auto"/>
          <w:szCs w:val="21"/>
          <w:highlight w:val="none"/>
          <w:u w:val="single"/>
        </w:rPr>
        <w:t>“政采云”平台（https://www.zcygov.cn）</w:t>
      </w:r>
      <w:r>
        <w:rPr>
          <w:rFonts w:hint="eastAsia" w:ascii="宋体" w:hAnsi="宋体" w:cs="宋体"/>
          <w:color w:val="auto"/>
          <w:szCs w:val="21"/>
          <w:highlight w:val="none"/>
        </w:rPr>
        <w:t>获取竞争性磋商文件，并于</w:t>
      </w:r>
      <w:r>
        <w:rPr>
          <w:rFonts w:hint="eastAsia" w:ascii="宋体" w:hAnsi="宋体" w:cs="宋体"/>
          <w:color w:val="auto"/>
          <w:szCs w:val="21"/>
          <w:highlight w:val="none"/>
          <w:u w:val="single"/>
        </w:rPr>
        <w:t xml:space="preserve"> 2022</w:t>
      </w:r>
      <w:r>
        <w:rPr>
          <w:rFonts w:hint="eastAsia" w:ascii="宋体" w:hAnsi="宋体" w:cs="宋体"/>
          <w:bCs/>
          <w:color w:val="auto"/>
          <w:szCs w:val="21"/>
          <w:highlight w:val="none"/>
          <w:u w:val="single"/>
        </w:rPr>
        <w:t>年</w:t>
      </w:r>
      <w:r>
        <w:rPr>
          <w:rFonts w:hint="eastAsia" w:ascii="宋体" w:hAnsi="宋体" w:cs="宋体"/>
          <w:bCs/>
          <w:color w:val="auto"/>
          <w:szCs w:val="21"/>
          <w:highlight w:val="none"/>
          <w:u w:val="single"/>
          <w:lang w:val="en-US" w:eastAsia="zh-CN"/>
        </w:rPr>
        <w:t>9</w:t>
      </w:r>
      <w:r>
        <w:rPr>
          <w:rFonts w:hint="eastAsia" w:ascii="宋体" w:hAnsi="宋体" w:cs="宋体"/>
          <w:bCs/>
          <w:color w:val="auto"/>
          <w:szCs w:val="21"/>
          <w:highlight w:val="none"/>
          <w:u w:val="single"/>
        </w:rPr>
        <w:t>月</w:t>
      </w:r>
      <w:r>
        <w:rPr>
          <w:rFonts w:hint="eastAsia" w:ascii="宋体" w:hAnsi="宋体" w:cs="宋体"/>
          <w:bCs/>
          <w:color w:val="auto"/>
          <w:szCs w:val="21"/>
          <w:highlight w:val="none"/>
          <w:u w:val="single"/>
          <w:lang w:val="en-US" w:eastAsia="zh-CN"/>
        </w:rPr>
        <w:t>9</w:t>
      </w:r>
      <w:r>
        <w:rPr>
          <w:rFonts w:hint="eastAsia" w:ascii="宋体" w:hAnsi="宋体" w:cs="宋体"/>
          <w:bCs/>
          <w:color w:val="auto"/>
          <w:szCs w:val="21"/>
          <w:highlight w:val="none"/>
          <w:u w:val="single"/>
        </w:rPr>
        <w:t>日09时</w:t>
      </w:r>
      <w:r>
        <w:rPr>
          <w:rFonts w:hint="eastAsia" w:ascii="宋体" w:hAnsi="宋体" w:cs="宋体"/>
          <w:bCs/>
          <w:color w:val="auto"/>
          <w:szCs w:val="21"/>
          <w:highlight w:val="none"/>
          <w:u w:val="single"/>
          <w:lang w:val="en-US" w:eastAsia="zh-CN"/>
        </w:rPr>
        <w:t>30</w:t>
      </w:r>
      <w:r>
        <w:rPr>
          <w:rFonts w:hint="eastAsia" w:ascii="宋体" w:hAnsi="宋体" w:cs="宋体"/>
          <w:bCs/>
          <w:color w:val="auto"/>
          <w:szCs w:val="21"/>
          <w:highlight w:val="none"/>
          <w:u w:val="single"/>
        </w:rPr>
        <w:t>分</w:t>
      </w:r>
      <w:r>
        <w:rPr>
          <w:rFonts w:hint="eastAsia" w:ascii="宋体" w:hAnsi="宋体" w:cs="宋体"/>
          <w:bCs/>
          <w:color w:val="auto"/>
          <w:szCs w:val="21"/>
          <w:highlight w:val="none"/>
        </w:rPr>
        <w:t>（北京时间）前提交响应文件</w:t>
      </w:r>
      <w:r>
        <w:rPr>
          <w:rFonts w:hint="eastAsia" w:ascii="宋体" w:hAnsi="宋体" w:cs="宋体"/>
          <w:color w:val="auto"/>
          <w:szCs w:val="21"/>
          <w:highlight w:val="none"/>
        </w:rPr>
        <w:t>。</w:t>
      </w:r>
    </w:p>
    <w:p>
      <w:pPr>
        <w:wordWrap w:val="0"/>
        <w:spacing w:line="360" w:lineRule="auto"/>
        <w:rPr>
          <w:rFonts w:ascii="宋体" w:hAnsi="宋体" w:cs="宋体"/>
          <w:b/>
          <w:color w:val="auto"/>
          <w:szCs w:val="21"/>
          <w:highlight w:val="none"/>
        </w:rPr>
      </w:pPr>
      <w:bookmarkStart w:id="6" w:name="_Toc35393629"/>
      <w:bookmarkStart w:id="7" w:name="_Toc28359089"/>
      <w:bookmarkStart w:id="8" w:name="_Toc44229878"/>
      <w:bookmarkStart w:id="9" w:name="_Toc28359012"/>
      <w:bookmarkStart w:id="10" w:name="_Toc35393798"/>
      <w:r>
        <w:rPr>
          <w:rFonts w:hint="eastAsia" w:ascii="宋体" w:hAnsi="宋体" w:cs="宋体"/>
          <w:b/>
          <w:color w:val="auto"/>
          <w:szCs w:val="21"/>
          <w:highlight w:val="none"/>
        </w:rPr>
        <w:t>一、项目基本情况</w:t>
      </w:r>
      <w:bookmarkEnd w:id="6"/>
      <w:bookmarkEnd w:id="7"/>
      <w:bookmarkEnd w:id="8"/>
      <w:bookmarkEnd w:id="9"/>
      <w:bookmarkEnd w:id="10"/>
    </w:p>
    <w:p>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1.项目编号：GXZC2022-C3-002462-JGJD</w:t>
      </w:r>
    </w:p>
    <w:p>
      <w:pPr>
        <w:wordWrap w:val="0"/>
        <w:spacing w:line="360" w:lineRule="auto"/>
        <w:ind w:firstLine="420" w:firstLineChars="200"/>
        <w:rPr>
          <w:rFonts w:hint="eastAsia" w:ascii="宋体" w:hAnsi="宋体" w:eastAsia="微软雅黑" w:cs="宋体"/>
          <w:color w:val="auto"/>
          <w:szCs w:val="21"/>
          <w:highlight w:val="none"/>
          <w:lang w:eastAsia="zh-CN"/>
        </w:rPr>
      </w:pPr>
      <w:r>
        <w:rPr>
          <w:rFonts w:hint="eastAsia" w:ascii="宋体" w:hAnsi="宋体" w:cs="宋体"/>
          <w:color w:val="auto"/>
          <w:szCs w:val="21"/>
          <w:highlight w:val="none"/>
        </w:rPr>
        <w:t>2.采购计划文号：</w:t>
      </w:r>
      <w:r>
        <w:rPr>
          <w:rFonts w:hint="eastAsia" w:ascii="宋体" w:hAnsi="宋体" w:eastAsia="宋体" w:cs="宋体"/>
          <w:i w:val="0"/>
          <w:iCs w:val="0"/>
          <w:caps w:val="0"/>
          <w:color w:val="auto"/>
          <w:spacing w:val="0"/>
          <w:sz w:val="21"/>
          <w:szCs w:val="21"/>
          <w:highlight w:val="none"/>
          <w:u w:val="none"/>
        </w:rPr>
        <w:fldChar w:fldCharType="begin"/>
      </w:r>
      <w:r>
        <w:rPr>
          <w:rFonts w:hint="eastAsia" w:ascii="宋体" w:hAnsi="宋体" w:eastAsia="宋体" w:cs="宋体"/>
          <w:i w:val="0"/>
          <w:iCs w:val="0"/>
          <w:caps w:val="0"/>
          <w:color w:val="auto"/>
          <w:spacing w:val="0"/>
          <w:sz w:val="21"/>
          <w:szCs w:val="21"/>
          <w:highlight w:val="none"/>
          <w:u w:val="none"/>
        </w:rPr>
        <w:instrText xml:space="preserve"> HYPERLINK "https://pay.zcygov.cn/purchaseplan_front/" \l "/plan/list/detail?id=1000000000008366623&amp;encrypt=79696c1baf6cc61fd02e1835849e0f64" \t "https://www.zcygov.cn/project-center/purchasePlans/_blank" </w:instrText>
      </w:r>
      <w:r>
        <w:rPr>
          <w:rFonts w:hint="eastAsia" w:ascii="宋体" w:hAnsi="宋体" w:eastAsia="宋体" w:cs="宋体"/>
          <w:i w:val="0"/>
          <w:iCs w:val="0"/>
          <w:caps w:val="0"/>
          <w:color w:val="auto"/>
          <w:spacing w:val="0"/>
          <w:sz w:val="21"/>
          <w:szCs w:val="21"/>
          <w:highlight w:val="none"/>
          <w:u w:val="none"/>
        </w:rPr>
        <w:fldChar w:fldCharType="separate"/>
      </w:r>
      <w:r>
        <w:rPr>
          <w:rFonts w:hint="eastAsia" w:ascii="宋体" w:hAnsi="宋体" w:eastAsia="宋体" w:cs="宋体"/>
          <w:i w:val="0"/>
          <w:iCs w:val="0"/>
          <w:caps w:val="0"/>
          <w:color w:val="auto"/>
          <w:spacing w:val="0"/>
          <w:sz w:val="21"/>
          <w:szCs w:val="21"/>
          <w:highlight w:val="none"/>
          <w:u w:val="none"/>
        </w:rPr>
        <w:t>广西政采[2022]10221号-001</w:t>
      </w:r>
      <w:r>
        <w:rPr>
          <w:rFonts w:hint="eastAsia" w:ascii="宋体" w:hAnsi="宋体" w:eastAsia="宋体" w:cs="宋体"/>
          <w:i w:val="0"/>
          <w:iCs w:val="0"/>
          <w:caps w:val="0"/>
          <w:color w:val="auto"/>
          <w:spacing w:val="0"/>
          <w:sz w:val="21"/>
          <w:szCs w:val="21"/>
          <w:highlight w:val="none"/>
          <w:u w:val="none"/>
        </w:rPr>
        <w:fldChar w:fldCharType="end"/>
      </w:r>
      <w:r>
        <w:rPr>
          <w:rFonts w:hint="eastAsia" w:ascii="宋体" w:hAnsi="宋体" w:eastAsia="宋体" w:cs="宋体"/>
          <w:i w:val="0"/>
          <w:iCs w:val="0"/>
          <w:caps w:val="0"/>
          <w:color w:val="auto"/>
          <w:spacing w:val="0"/>
          <w:sz w:val="21"/>
          <w:szCs w:val="21"/>
          <w:highlight w:val="none"/>
          <w:u w:val="none"/>
          <w:lang w:eastAsia="zh-CN"/>
        </w:rPr>
        <w:t>、</w:t>
      </w:r>
      <w:r>
        <w:rPr>
          <w:rFonts w:hint="eastAsia" w:ascii="宋体" w:hAnsi="宋体" w:eastAsia="宋体" w:cs="宋体"/>
          <w:i w:val="0"/>
          <w:iCs w:val="0"/>
          <w:caps w:val="0"/>
          <w:color w:val="auto"/>
          <w:spacing w:val="0"/>
          <w:sz w:val="21"/>
          <w:szCs w:val="21"/>
          <w:highlight w:val="none"/>
          <w:u w:val="none"/>
        </w:rPr>
        <w:fldChar w:fldCharType="begin"/>
      </w:r>
      <w:r>
        <w:rPr>
          <w:rFonts w:hint="eastAsia" w:ascii="宋体" w:hAnsi="宋体" w:eastAsia="宋体" w:cs="宋体"/>
          <w:i w:val="0"/>
          <w:iCs w:val="0"/>
          <w:caps w:val="0"/>
          <w:color w:val="auto"/>
          <w:spacing w:val="0"/>
          <w:sz w:val="21"/>
          <w:szCs w:val="21"/>
          <w:highlight w:val="none"/>
          <w:u w:val="none"/>
        </w:rPr>
        <w:instrText xml:space="preserve"> HYPERLINK "https://pay.zcygov.cn/purchaseplan_front/" \l "/plan/list/detail?id=1000000000008366622&amp;encrypt=7edfbbd9cb62fd368296f4baaee4eacd" \t "https://www.zcygov.cn/project-center/purchasePlans/_blank" </w:instrText>
      </w:r>
      <w:r>
        <w:rPr>
          <w:rFonts w:hint="eastAsia" w:ascii="宋体" w:hAnsi="宋体" w:eastAsia="宋体" w:cs="宋体"/>
          <w:i w:val="0"/>
          <w:iCs w:val="0"/>
          <w:caps w:val="0"/>
          <w:color w:val="auto"/>
          <w:spacing w:val="0"/>
          <w:sz w:val="21"/>
          <w:szCs w:val="21"/>
          <w:highlight w:val="none"/>
          <w:u w:val="none"/>
        </w:rPr>
        <w:fldChar w:fldCharType="separate"/>
      </w:r>
      <w:r>
        <w:rPr>
          <w:rFonts w:hint="eastAsia" w:ascii="宋体" w:hAnsi="宋体" w:eastAsia="宋体" w:cs="宋体"/>
          <w:i w:val="0"/>
          <w:iCs w:val="0"/>
          <w:caps w:val="0"/>
          <w:color w:val="auto"/>
          <w:spacing w:val="0"/>
          <w:sz w:val="21"/>
          <w:szCs w:val="21"/>
          <w:highlight w:val="none"/>
          <w:u w:val="none"/>
        </w:rPr>
        <w:t>广西政采[2022]10221号-002</w:t>
      </w:r>
      <w:r>
        <w:rPr>
          <w:rFonts w:hint="eastAsia" w:ascii="宋体" w:hAnsi="宋体" w:eastAsia="宋体" w:cs="宋体"/>
          <w:i w:val="0"/>
          <w:iCs w:val="0"/>
          <w:caps w:val="0"/>
          <w:color w:val="auto"/>
          <w:spacing w:val="0"/>
          <w:sz w:val="21"/>
          <w:szCs w:val="21"/>
          <w:highlight w:val="none"/>
          <w:u w:val="none"/>
        </w:rPr>
        <w:fldChar w:fldCharType="end"/>
      </w:r>
      <w:r>
        <w:rPr>
          <w:rFonts w:hint="eastAsia" w:ascii="宋体" w:hAnsi="宋体" w:eastAsia="宋体" w:cs="宋体"/>
          <w:i w:val="0"/>
          <w:iCs w:val="0"/>
          <w:caps w:val="0"/>
          <w:color w:val="auto"/>
          <w:spacing w:val="0"/>
          <w:sz w:val="21"/>
          <w:szCs w:val="21"/>
          <w:highlight w:val="none"/>
          <w:u w:val="none"/>
          <w:lang w:eastAsia="zh-CN"/>
        </w:rPr>
        <w:t>、</w:t>
      </w:r>
      <w:r>
        <w:rPr>
          <w:rFonts w:hint="eastAsia" w:ascii="宋体" w:hAnsi="宋体" w:eastAsia="宋体" w:cs="宋体"/>
          <w:i w:val="0"/>
          <w:iCs w:val="0"/>
          <w:caps w:val="0"/>
          <w:color w:val="auto"/>
          <w:spacing w:val="0"/>
          <w:sz w:val="21"/>
          <w:szCs w:val="21"/>
          <w:highlight w:val="none"/>
          <w:u w:val="none"/>
        </w:rPr>
        <w:t>广西政采[2022]10221号-003</w:t>
      </w:r>
    </w:p>
    <w:p>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3.项目名称：大规模北斗基准站网数据处理技术研究及在自然资源领域中的应用</w:t>
      </w:r>
    </w:p>
    <w:p>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4.采购方式：竞争性磋商</w:t>
      </w:r>
    </w:p>
    <w:p>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5.预算金额：人民币壹佰贰拾万元整（￥1200000.00元）</w:t>
      </w:r>
    </w:p>
    <w:p>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6.最高限价：人民币壹佰贰拾万元整（￥1200000.00元）</w:t>
      </w:r>
    </w:p>
    <w:p>
      <w:pPr>
        <w:wordWrap w:val="0"/>
        <w:spacing w:line="360" w:lineRule="auto"/>
        <w:ind w:left="479" w:leftChars="228"/>
        <w:rPr>
          <w:rFonts w:ascii="宋体" w:hAnsi="宋体" w:cs="宋体"/>
          <w:color w:val="auto"/>
          <w:szCs w:val="21"/>
          <w:highlight w:val="none"/>
        </w:rPr>
      </w:pPr>
      <w:r>
        <w:rPr>
          <w:rFonts w:hint="eastAsia" w:ascii="宋体" w:hAnsi="宋体" w:cs="宋体"/>
          <w:color w:val="auto"/>
          <w:szCs w:val="21"/>
          <w:highlight w:val="none"/>
        </w:rPr>
        <w:t>7.采购需求：</w:t>
      </w:r>
    </w:p>
    <w:tbl>
      <w:tblPr>
        <w:tblStyle w:val="2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5"/>
        <w:gridCol w:w="2036"/>
        <w:gridCol w:w="857"/>
        <w:gridCol w:w="762"/>
        <w:gridCol w:w="1448"/>
        <w:gridCol w:w="1896"/>
        <w:gridCol w:w="1266"/>
        <w:gridCol w:w="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color w:val="auto"/>
                <w:szCs w:val="21"/>
                <w:highlight w:val="none"/>
              </w:rPr>
            </w:pPr>
            <w:r>
              <w:rPr>
                <w:rFonts w:hint="eastAsia" w:ascii="宋体" w:hAnsi="宋体" w:cs="宋体"/>
                <w:color w:val="auto"/>
                <w:szCs w:val="21"/>
                <w:highlight w:val="none"/>
              </w:rPr>
              <w:t>序号</w:t>
            </w:r>
          </w:p>
        </w:tc>
        <w:tc>
          <w:tcPr>
            <w:tcW w:w="2036"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color w:val="auto"/>
                <w:szCs w:val="21"/>
                <w:highlight w:val="none"/>
              </w:rPr>
            </w:pPr>
            <w:r>
              <w:rPr>
                <w:rFonts w:hint="eastAsia" w:ascii="宋体" w:hAnsi="宋体" w:cs="宋体"/>
                <w:color w:val="auto"/>
                <w:szCs w:val="21"/>
                <w:highlight w:val="none"/>
              </w:rPr>
              <w:t>标的名称</w:t>
            </w:r>
          </w:p>
        </w:tc>
        <w:tc>
          <w:tcPr>
            <w:tcW w:w="857"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color w:val="auto"/>
                <w:szCs w:val="21"/>
                <w:highlight w:val="none"/>
              </w:rPr>
            </w:pPr>
            <w:r>
              <w:rPr>
                <w:rFonts w:hint="eastAsia" w:ascii="宋体" w:hAnsi="宋体" w:cs="宋体"/>
                <w:color w:val="auto"/>
                <w:szCs w:val="21"/>
                <w:highlight w:val="none"/>
              </w:rPr>
              <w:t>数量</w:t>
            </w:r>
          </w:p>
        </w:tc>
        <w:tc>
          <w:tcPr>
            <w:tcW w:w="762"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color w:val="auto"/>
                <w:szCs w:val="21"/>
                <w:highlight w:val="none"/>
              </w:rPr>
            </w:pPr>
            <w:r>
              <w:rPr>
                <w:rFonts w:hint="eastAsia" w:ascii="宋体" w:hAnsi="宋体" w:cs="宋体"/>
                <w:color w:val="auto"/>
                <w:szCs w:val="21"/>
                <w:highlight w:val="none"/>
              </w:rPr>
              <w:t>单位</w:t>
            </w:r>
          </w:p>
        </w:tc>
        <w:tc>
          <w:tcPr>
            <w:tcW w:w="1448"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color w:val="auto"/>
                <w:szCs w:val="21"/>
                <w:highlight w:val="none"/>
              </w:rPr>
            </w:pPr>
            <w:r>
              <w:rPr>
                <w:rFonts w:hint="eastAsia" w:ascii="宋体" w:hAnsi="宋体" w:cs="宋体"/>
                <w:color w:val="auto"/>
                <w:szCs w:val="21"/>
                <w:highlight w:val="none"/>
              </w:rPr>
              <w:t>预算金额(万元)</w:t>
            </w:r>
          </w:p>
        </w:tc>
        <w:tc>
          <w:tcPr>
            <w:tcW w:w="1896"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color w:val="auto"/>
                <w:szCs w:val="21"/>
                <w:highlight w:val="none"/>
              </w:rPr>
            </w:pPr>
            <w:r>
              <w:rPr>
                <w:rFonts w:hint="eastAsia" w:ascii="宋体" w:hAnsi="宋体" w:cs="宋体"/>
                <w:color w:val="auto"/>
                <w:szCs w:val="21"/>
                <w:highlight w:val="none"/>
              </w:rPr>
              <w:t>简要规格描述或分标基本概况介绍</w:t>
            </w:r>
          </w:p>
        </w:tc>
        <w:tc>
          <w:tcPr>
            <w:tcW w:w="1266"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color w:val="auto"/>
                <w:szCs w:val="21"/>
                <w:highlight w:val="none"/>
              </w:rPr>
            </w:pPr>
            <w:r>
              <w:rPr>
                <w:rFonts w:hint="eastAsia" w:ascii="宋体" w:hAnsi="宋体" w:cs="宋体"/>
                <w:color w:val="auto"/>
                <w:szCs w:val="21"/>
                <w:highlight w:val="none"/>
              </w:rPr>
              <w:t>最高限价(万元)</w:t>
            </w:r>
          </w:p>
        </w:tc>
        <w:tc>
          <w:tcPr>
            <w:tcW w:w="892"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color w:val="auto"/>
                <w:szCs w:val="21"/>
                <w:highlight w:val="none"/>
              </w:rPr>
            </w:pPr>
            <w:r>
              <w:rPr>
                <w:rFonts w:hint="eastAsia" w:ascii="宋体" w:hAnsi="宋体" w:cs="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805"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color w:val="auto"/>
                <w:szCs w:val="21"/>
                <w:highlight w:val="none"/>
              </w:rPr>
            </w:pPr>
            <w:r>
              <w:rPr>
                <w:rFonts w:hint="eastAsia" w:ascii="宋体" w:hAnsi="宋体" w:cs="宋体"/>
                <w:color w:val="auto"/>
                <w:szCs w:val="21"/>
                <w:highlight w:val="none"/>
              </w:rPr>
              <w:t>1</w:t>
            </w:r>
          </w:p>
        </w:tc>
        <w:tc>
          <w:tcPr>
            <w:tcW w:w="2036"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color w:val="auto"/>
                <w:szCs w:val="21"/>
                <w:highlight w:val="none"/>
              </w:rPr>
            </w:pPr>
            <w:r>
              <w:rPr>
                <w:rFonts w:hint="eastAsia" w:ascii="宋体" w:hAnsi="宋体" w:cs="宋体"/>
                <w:color w:val="auto"/>
                <w:szCs w:val="21"/>
                <w:highlight w:val="none"/>
              </w:rPr>
              <w:t>大规模北斗基准站网数据处理技术研究及在自然资源领域中的应用</w:t>
            </w:r>
          </w:p>
        </w:tc>
        <w:tc>
          <w:tcPr>
            <w:tcW w:w="857"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color w:val="auto"/>
                <w:szCs w:val="21"/>
                <w:highlight w:val="none"/>
              </w:rPr>
            </w:pPr>
            <w:r>
              <w:rPr>
                <w:rFonts w:hint="eastAsia" w:ascii="宋体" w:hAnsi="宋体" w:cs="宋体"/>
                <w:color w:val="auto"/>
                <w:szCs w:val="21"/>
                <w:highlight w:val="none"/>
              </w:rPr>
              <w:t>1</w:t>
            </w:r>
          </w:p>
        </w:tc>
        <w:tc>
          <w:tcPr>
            <w:tcW w:w="762"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color w:val="auto"/>
                <w:szCs w:val="21"/>
                <w:highlight w:val="none"/>
              </w:rPr>
            </w:pPr>
            <w:r>
              <w:rPr>
                <w:rFonts w:hint="eastAsia" w:ascii="宋体" w:hAnsi="宋体" w:cs="宋体"/>
                <w:color w:val="auto"/>
                <w:szCs w:val="21"/>
                <w:highlight w:val="none"/>
              </w:rPr>
              <w:t>套</w:t>
            </w:r>
          </w:p>
        </w:tc>
        <w:tc>
          <w:tcPr>
            <w:tcW w:w="1448"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color w:val="auto"/>
                <w:szCs w:val="21"/>
                <w:highlight w:val="none"/>
              </w:rPr>
            </w:pPr>
            <w:r>
              <w:rPr>
                <w:rFonts w:hint="eastAsia" w:ascii="宋体" w:hAnsi="宋体" w:cs="宋体"/>
                <w:color w:val="auto"/>
                <w:szCs w:val="21"/>
                <w:highlight w:val="none"/>
              </w:rPr>
              <w:t>120</w:t>
            </w:r>
          </w:p>
        </w:tc>
        <w:tc>
          <w:tcPr>
            <w:tcW w:w="1896"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color w:val="auto"/>
                <w:szCs w:val="21"/>
                <w:highlight w:val="none"/>
              </w:rPr>
            </w:pPr>
            <w:r>
              <w:rPr>
                <w:rFonts w:hint="eastAsia" w:ascii="宋体" w:hAnsi="宋体" w:cs="宋体"/>
                <w:color w:val="auto"/>
                <w:szCs w:val="21"/>
                <w:highlight w:val="none"/>
              </w:rPr>
              <w:t>详见采购需求。</w:t>
            </w:r>
          </w:p>
        </w:tc>
        <w:tc>
          <w:tcPr>
            <w:tcW w:w="1266"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color w:val="auto"/>
                <w:szCs w:val="21"/>
                <w:highlight w:val="none"/>
              </w:rPr>
            </w:pPr>
            <w:r>
              <w:rPr>
                <w:rFonts w:hint="eastAsia" w:ascii="宋体" w:hAnsi="宋体" w:cs="宋体"/>
                <w:color w:val="auto"/>
                <w:szCs w:val="21"/>
                <w:highlight w:val="none"/>
              </w:rPr>
              <w:t>120</w:t>
            </w:r>
          </w:p>
        </w:tc>
        <w:tc>
          <w:tcPr>
            <w:tcW w:w="892"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color w:val="auto"/>
                <w:szCs w:val="21"/>
                <w:highlight w:val="none"/>
              </w:rPr>
            </w:pPr>
            <w:r>
              <w:rPr>
                <w:rFonts w:hint="eastAsia" w:ascii="宋体" w:hAnsi="宋体" w:cs="宋体"/>
                <w:color w:val="auto"/>
                <w:szCs w:val="21"/>
                <w:highlight w:val="none"/>
              </w:rPr>
              <w:t>/</w:t>
            </w:r>
          </w:p>
        </w:tc>
      </w:tr>
    </w:tbl>
    <w:p>
      <w:pPr>
        <w:wordWrap w:val="0"/>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8.合同履行期限：详见竞争性磋商文件。</w:t>
      </w:r>
    </w:p>
    <w:p>
      <w:pPr>
        <w:wordWrap w:val="0"/>
        <w:spacing w:line="348" w:lineRule="auto"/>
        <w:ind w:firstLine="420" w:firstLineChars="200"/>
        <w:rPr>
          <w:rFonts w:ascii="宋体" w:hAnsi="宋体" w:cs="宋体"/>
          <w:color w:val="auto"/>
          <w:szCs w:val="21"/>
          <w:highlight w:val="none"/>
        </w:rPr>
      </w:pPr>
      <w:bookmarkStart w:id="11" w:name="_Toc28359090"/>
      <w:bookmarkStart w:id="12" w:name="_Toc35393799"/>
      <w:bookmarkStart w:id="13" w:name="_Toc35393630"/>
      <w:bookmarkStart w:id="14" w:name="_Toc44229879"/>
      <w:bookmarkStart w:id="15" w:name="_Toc28359013"/>
      <w:r>
        <w:rPr>
          <w:rFonts w:hint="eastAsia" w:ascii="宋体" w:hAnsi="宋体" w:cs="宋体"/>
          <w:color w:val="auto"/>
          <w:szCs w:val="21"/>
          <w:highlight w:val="none"/>
        </w:rPr>
        <w:t>9.本项目不接受联合体响应。</w:t>
      </w:r>
    </w:p>
    <w:p>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二、供应商的资格条件：</w:t>
      </w:r>
      <w:bookmarkEnd w:id="11"/>
      <w:bookmarkEnd w:id="12"/>
      <w:bookmarkEnd w:id="13"/>
      <w:bookmarkEnd w:id="14"/>
      <w:bookmarkEnd w:id="15"/>
    </w:p>
    <w:p>
      <w:pPr>
        <w:wordWrap w:val="0"/>
        <w:spacing w:line="360" w:lineRule="auto"/>
        <w:ind w:firstLine="420" w:firstLineChars="200"/>
        <w:rPr>
          <w:rFonts w:ascii="宋体" w:hAnsi="宋体" w:cs="宋体"/>
          <w:color w:val="auto"/>
          <w:szCs w:val="21"/>
          <w:highlight w:val="none"/>
        </w:rPr>
      </w:pPr>
      <w:bookmarkStart w:id="16" w:name="_Toc28359091"/>
      <w:bookmarkStart w:id="17" w:name="_Toc44229880"/>
      <w:bookmarkStart w:id="18" w:name="_Toc28359014"/>
      <w:bookmarkStart w:id="19" w:name="_Toc35393800"/>
      <w:bookmarkStart w:id="20" w:name="_Toc35393631"/>
      <w:r>
        <w:rPr>
          <w:rFonts w:hint="eastAsia" w:ascii="宋体" w:hAnsi="宋体" w:cs="宋体"/>
          <w:color w:val="auto"/>
          <w:szCs w:val="21"/>
          <w:highlight w:val="none"/>
        </w:rPr>
        <w:t>1.满足《中华人民共和国政府采购法》第二十二条规定；</w:t>
      </w:r>
    </w:p>
    <w:p>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2.落实政府采购政策需满足的资格要求：非专门面向中小企业采购的项目；</w:t>
      </w:r>
    </w:p>
    <w:p>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3.本项目的特定资格要求：竞标人须具有自然资源主管部门颁发的有效的</w:t>
      </w:r>
      <w:r>
        <w:rPr>
          <w:rFonts w:hint="eastAsia" w:ascii="宋体" w:hAnsi="宋体" w:eastAsia="宋体" w:cs="宋体"/>
          <w:color w:val="auto"/>
          <w:sz w:val="21"/>
          <w:szCs w:val="21"/>
          <w:highlight w:val="none"/>
        </w:rPr>
        <w:t>乙级及以上测绘资质（大地测量专业）</w:t>
      </w:r>
      <w:r>
        <w:rPr>
          <w:rFonts w:hint="eastAsia" w:ascii="宋体" w:hAnsi="宋体" w:cs="宋体"/>
          <w:color w:val="auto"/>
          <w:szCs w:val="21"/>
          <w:highlight w:val="none"/>
        </w:rPr>
        <w:t>。</w:t>
      </w:r>
    </w:p>
    <w:p>
      <w:pPr>
        <w:wordWrap w:val="0"/>
        <w:snapToGrid w:val="0"/>
        <w:spacing w:line="360" w:lineRule="auto"/>
        <w:ind w:firstLine="420"/>
        <w:jc w:val="left"/>
        <w:rPr>
          <w:rFonts w:ascii="宋体" w:hAnsi="宋体" w:cs="宋体"/>
          <w:color w:val="auto"/>
          <w:szCs w:val="21"/>
          <w:highlight w:val="none"/>
        </w:rPr>
      </w:pPr>
      <w:r>
        <w:rPr>
          <w:rFonts w:hint="eastAsia" w:ascii="宋体" w:hAnsi="宋体" w:cs="宋体"/>
          <w:color w:val="auto"/>
          <w:szCs w:val="21"/>
          <w:highlight w:val="none"/>
        </w:rPr>
        <w:t>4. 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 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三、获取竞争性磋商文件</w:t>
      </w:r>
      <w:bookmarkEnd w:id="16"/>
      <w:bookmarkEnd w:id="17"/>
      <w:bookmarkEnd w:id="18"/>
      <w:bookmarkEnd w:id="19"/>
      <w:bookmarkEnd w:id="20"/>
    </w:p>
    <w:p>
      <w:pPr>
        <w:wordWrap w:val="0"/>
        <w:spacing w:line="360" w:lineRule="auto"/>
        <w:ind w:firstLine="420" w:firstLineChars="200"/>
        <w:rPr>
          <w:rFonts w:ascii="宋体" w:hAnsi="宋体" w:cs="宋体"/>
          <w:bCs/>
          <w:color w:val="auto"/>
          <w:szCs w:val="21"/>
          <w:highlight w:val="none"/>
        </w:rPr>
      </w:pPr>
      <w:bookmarkStart w:id="21" w:name="_Toc44229881"/>
      <w:bookmarkStart w:id="22" w:name="_Toc35393801"/>
      <w:bookmarkStart w:id="23" w:name="_Toc35393632"/>
      <w:bookmarkStart w:id="24" w:name="_Toc28359015"/>
      <w:bookmarkStart w:id="25" w:name="_Toc28359092"/>
      <w:r>
        <w:rPr>
          <w:rFonts w:hint="eastAsia" w:ascii="宋体" w:hAnsi="宋体" w:cs="宋体"/>
          <w:bCs/>
          <w:color w:val="auto"/>
          <w:szCs w:val="21"/>
          <w:highlight w:val="none"/>
        </w:rPr>
        <w:t>时间：2022年</w:t>
      </w:r>
      <w:r>
        <w:rPr>
          <w:rFonts w:hint="eastAsia" w:ascii="宋体" w:hAnsi="宋体" w:cs="宋体"/>
          <w:bCs/>
          <w:color w:val="auto"/>
          <w:szCs w:val="21"/>
          <w:highlight w:val="none"/>
          <w:lang w:val="en-US" w:eastAsia="zh-CN"/>
        </w:rPr>
        <w:t>8</w:t>
      </w:r>
      <w:r>
        <w:rPr>
          <w:rFonts w:hint="eastAsia" w:ascii="宋体" w:hAnsi="宋体" w:cs="宋体"/>
          <w:bCs/>
          <w:color w:val="auto"/>
          <w:szCs w:val="21"/>
          <w:highlight w:val="none"/>
        </w:rPr>
        <w:t>月</w:t>
      </w:r>
      <w:r>
        <w:rPr>
          <w:rFonts w:hint="eastAsia" w:ascii="宋体" w:hAnsi="宋体" w:cs="宋体"/>
          <w:bCs/>
          <w:color w:val="auto"/>
          <w:szCs w:val="21"/>
          <w:highlight w:val="none"/>
          <w:lang w:val="en-US" w:eastAsia="zh-CN"/>
        </w:rPr>
        <w:t>29</w:t>
      </w:r>
      <w:r>
        <w:rPr>
          <w:rFonts w:hint="eastAsia" w:ascii="宋体" w:hAnsi="宋体" w:cs="宋体"/>
          <w:bCs/>
          <w:color w:val="auto"/>
          <w:szCs w:val="21"/>
          <w:highlight w:val="none"/>
        </w:rPr>
        <w:t>日至2022年</w:t>
      </w:r>
      <w:r>
        <w:rPr>
          <w:rFonts w:hint="eastAsia" w:ascii="宋体" w:hAnsi="宋体" w:cs="宋体"/>
          <w:bCs/>
          <w:color w:val="auto"/>
          <w:szCs w:val="21"/>
          <w:highlight w:val="none"/>
          <w:lang w:val="en-US" w:eastAsia="zh-CN"/>
        </w:rPr>
        <w:t>9</w:t>
      </w:r>
      <w:r>
        <w:rPr>
          <w:rFonts w:hint="eastAsia" w:ascii="宋体" w:hAnsi="宋体" w:cs="宋体"/>
          <w:bCs/>
          <w:color w:val="auto"/>
          <w:szCs w:val="21"/>
          <w:highlight w:val="none"/>
        </w:rPr>
        <w:t>月</w:t>
      </w:r>
      <w:r>
        <w:rPr>
          <w:rFonts w:hint="eastAsia" w:ascii="宋体" w:hAnsi="宋体" w:cs="宋体"/>
          <w:bCs/>
          <w:color w:val="auto"/>
          <w:szCs w:val="21"/>
          <w:highlight w:val="none"/>
          <w:lang w:val="en-US" w:eastAsia="zh-CN"/>
        </w:rPr>
        <w:t>5</w:t>
      </w:r>
      <w:r>
        <w:rPr>
          <w:rFonts w:hint="eastAsia" w:ascii="宋体" w:hAnsi="宋体" w:cs="宋体"/>
          <w:bCs/>
          <w:color w:val="auto"/>
          <w:szCs w:val="21"/>
          <w:highlight w:val="none"/>
        </w:rPr>
        <w:t>日（北京时间，法定节假日除外）</w:t>
      </w:r>
    </w:p>
    <w:p>
      <w:pPr>
        <w:wordWrap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地点（网址）：政采云平台（https://www.zcygov.cn/） </w:t>
      </w:r>
    </w:p>
    <w:p>
      <w:pPr>
        <w:wordWrap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方式：本项目不发放纸质采购文件，请登录政采云平台（https://www.zcygov.cn/）进行报名并获取采购文件（支付购买采购文件费用至下述代理机构银行账户后，在“附件”处上传支付凭证。未注册的供应商可在政采云平台完成注册后再行报名。如在操作过程中遇到问题或需技术支持，请致电政采云客服热线：400-881-7190 。提示：供应商只有在“政采云平台”完成获取采购文件申请并下载了采购文件后才视作依法获取采购文件（法律法规所指的供应商获取采购文件时间以供应商完成获取采购文件申请后下载采购文件的时间为准）。</w:t>
      </w:r>
    </w:p>
    <w:p>
      <w:pPr>
        <w:pStyle w:val="26"/>
        <w:wordWrap w:val="0"/>
        <w:spacing w:after="0" w:line="360" w:lineRule="auto"/>
        <w:rPr>
          <w:rFonts w:ascii="宋体" w:hAnsi="宋体" w:cs="宋体"/>
          <w:color w:val="auto"/>
          <w:szCs w:val="21"/>
          <w:highlight w:val="none"/>
        </w:rPr>
      </w:pPr>
      <w:r>
        <w:rPr>
          <w:rFonts w:hint="eastAsia" w:ascii="宋体" w:hAnsi="宋体" w:cs="宋体"/>
          <w:color w:val="auto"/>
          <w:szCs w:val="21"/>
          <w:highlight w:val="none"/>
        </w:rPr>
        <w:t>售价（元）：0 元。</w:t>
      </w:r>
    </w:p>
    <w:bookmarkEnd w:id="21"/>
    <w:bookmarkEnd w:id="22"/>
    <w:bookmarkEnd w:id="23"/>
    <w:bookmarkEnd w:id="24"/>
    <w:bookmarkEnd w:id="25"/>
    <w:p>
      <w:pPr>
        <w:wordWrap w:val="0"/>
        <w:spacing w:line="360" w:lineRule="auto"/>
        <w:ind w:firstLine="422" w:firstLineChars="200"/>
        <w:rPr>
          <w:rFonts w:ascii="宋体" w:hAnsi="宋体" w:cs="宋体"/>
          <w:b/>
          <w:color w:val="auto"/>
          <w:szCs w:val="21"/>
          <w:highlight w:val="none"/>
        </w:rPr>
      </w:pPr>
      <w:bookmarkStart w:id="26" w:name="_Toc28359093"/>
      <w:bookmarkStart w:id="27" w:name="_Toc35393633"/>
      <w:bookmarkStart w:id="28" w:name="_Toc35393802"/>
      <w:bookmarkStart w:id="29" w:name="_Toc44229882"/>
      <w:bookmarkStart w:id="30" w:name="_Toc28359016"/>
      <w:r>
        <w:rPr>
          <w:rFonts w:hint="eastAsia" w:ascii="宋体" w:hAnsi="宋体" w:cs="宋体"/>
          <w:b/>
          <w:color w:val="auto"/>
          <w:szCs w:val="21"/>
          <w:highlight w:val="none"/>
        </w:rPr>
        <w:t>四、</w:t>
      </w:r>
      <w:bookmarkEnd w:id="26"/>
      <w:bookmarkEnd w:id="27"/>
      <w:bookmarkEnd w:id="28"/>
      <w:bookmarkEnd w:id="29"/>
      <w:bookmarkEnd w:id="30"/>
      <w:r>
        <w:rPr>
          <w:rFonts w:hint="eastAsia" w:ascii="宋体" w:hAnsi="宋体" w:cs="宋体"/>
          <w:b/>
          <w:color w:val="auto"/>
          <w:szCs w:val="21"/>
          <w:highlight w:val="none"/>
        </w:rPr>
        <w:t>提交响应文件截止时间、开标时间和地点</w:t>
      </w:r>
    </w:p>
    <w:p>
      <w:pPr>
        <w:wordWrap w:val="0"/>
        <w:spacing w:line="360" w:lineRule="auto"/>
        <w:ind w:firstLine="420" w:firstLineChars="200"/>
        <w:rPr>
          <w:rFonts w:ascii="宋体" w:hAnsi="宋体" w:cs="宋体"/>
          <w:bCs/>
          <w:color w:val="auto"/>
          <w:szCs w:val="21"/>
          <w:highlight w:val="none"/>
        </w:rPr>
      </w:pPr>
      <w:bookmarkStart w:id="31" w:name="_Toc35393634"/>
      <w:bookmarkStart w:id="32" w:name="_Toc28359017"/>
      <w:bookmarkStart w:id="33" w:name="_Toc35393803"/>
      <w:bookmarkStart w:id="34" w:name="_Toc28359094"/>
      <w:bookmarkStart w:id="35" w:name="_Toc44229883"/>
      <w:r>
        <w:rPr>
          <w:rFonts w:hint="eastAsia" w:ascii="宋体" w:hAnsi="宋体" w:cs="宋体"/>
          <w:bCs/>
          <w:color w:val="auto"/>
          <w:szCs w:val="21"/>
          <w:highlight w:val="none"/>
        </w:rPr>
        <w:t>时间：2022年</w:t>
      </w:r>
      <w:r>
        <w:rPr>
          <w:rFonts w:hint="eastAsia" w:ascii="宋体" w:hAnsi="宋体" w:cs="宋体"/>
          <w:bCs/>
          <w:color w:val="auto"/>
          <w:szCs w:val="21"/>
          <w:highlight w:val="none"/>
          <w:lang w:val="en-US" w:eastAsia="zh-CN"/>
        </w:rPr>
        <w:t>9</w:t>
      </w:r>
      <w:r>
        <w:rPr>
          <w:rFonts w:hint="eastAsia" w:ascii="宋体" w:hAnsi="宋体" w:cs="宋体"/>
          <w:bCs/>
          <w:color w:val="auto"/>
          <w:szCs w:val="21"/>
          <w:highlight w:val="none"/>
        </w:rPr>
        <w:t>月</w:t>
      </w:r>
      <w:r>
        <w:rPr>
          <w:rFonts w:hint="eastAsia" w:ascii="宋体" w:hAnsi="宋体" w:cs="宋体"/>
          <w:bCs/>
          <w:color w:val="auto"/>
          <w:szCs w:val="21"/>
          <w:highlight w:val="none"/>
          <w:lang w:val="en-US" w:eastAsia="zh-CN"/>
        </w:rPr>
        <w:t>9</w:t>
      </w:r>
      <w:r>
        <w:rPr>
          <w:rFonts w:hint="eastAsia" w:ascii="宋体" w:hAnsi="宋体" w:cs="宋体"/>
          <w:bCs/>
          <w:color w:val="auto"/>
          <w:szCs w:val="21"/>
          <w:highlight w:val="none"/>
        </w:rPr>
        <w:t>日9时</w:t>
      </w:r>
      <w:r>
        <w:rPr>
          <w:rFonts w:hint="eastAsia" w:ascii="宋体" w:hAnsi="宋体" w:cs="宋体"/>
          <w:bCs/>
          <w:color w:val="auto"/>
          <w:szCs w:val="21"/>
          <w:highlight w:val="none"/>
          <w:lang w:val="en-US" w:eastAsia="zh-CN"/>
        </w:rPr>
        <w:t>30</w:t>
      </w:r>
      <w:r>
        <w:rPr>
          <w:rFonts w:hint="eastAsia" w:ascii="宋体" w:hAnsi="宋体" w:cs="宋体"/>
          <w:bCs/>
          <w:color w:val="auto"/>
          <w:szCs w:val="21"/>
          <w:highlight w:val="none"/>
        </w:rPr>
        <w:t>分（北京时间）</w:t>
      </w:r>
    </w:p>
    <w:p>
      <w:pPr>
        <w:wordWrap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地点：“政采云”平台（https://www.zcygov.cn）</w:t>
      </w:r>
    </w:p>
    <w:p>
      <w:pPr>
        <w:wordWrap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投标地点：“政采云”平台（https://www.zcygov.cn）（本项目为全流程电子化采购项目不要求投标供应商到达开标现场，但供应商应派法定代表人或委托代理人准时在线出席电子开评标会议，随时关注开评标进度，如在开评标过程中有电子询标，应在规定的时间内对电子询标函进行澄清回复。）</w:t>
      </w:r>
    </w:p>
    <w:p>
      <w:pPr>
        <w:wordWrap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开标地点：政府采购云平台远程开标大厅</w:t>
      </w:r>
    </w:p>
    <w:p>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五、公告期限</w:t>
      </w:r>
      <w:bookmarkEnd w:id="31"/>
      <w:bookmarkEnd w:id="32"/>
      <w:bookmarkEnd w:id="33"/>
      <w:bookmarkEnd w:id="34"/>
      <w:bookmarkEnd w:id="35"/>
    </w:p>
    <w:p>
      <w:pPr>
        <w:wordWrap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自本公告发布之日起5个工作日。</w:t>
      </w:r>
      <w:bookmarkStart w:id="36" w:name="_Toc35393635"/>
      <w:bookmarkStart w:id="37" w:name="_Toc44229884"/>
      <w:bookmarkStart w:id="38" w:name="_Toc35393804"/>
    </w:p>
    <w:p>
      <w:pPr>
        <w:wordWrap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kern w:val="0"/>
          <w:szCs w:val="21"/>
          <w:highlight w:val="none"/>
        </w:rPr>
        <w:t>六、</w:t>
      </w:r>
      <w:r>
        <w:rPr>
          <w:rFonts w:hint="eastAsia" w:ascii="宋体" w:hAnsi="宋体" w:cs="宋体"/>
          <w:b/>
          <w:bCs/>
          <w:color w:val="auto"/>
          <w:szCs w:val="21"/>
          <w:highlight w:val="none"/>
        </w:rPr>
        <w:t>其他补充事宜</w:t>
      </w:r>
      <w:bookmarkEnd w:id="36"/>
      <w:bookmarkEnd w:id="37"/>
      <w:bookmarkEnd w:id="38"/>
      <w:bookmarkStart w:id="39" w:name="_Toc28359095"/>
      <w:bookmarkStart w:id="40" w:name="_Toc44229885"/>
      <w:bookmarkStart w:id="41" w:name="_Toc35393636"/>
      <w:bookmarkStart w:id="42" w:name="_Toc35393805"/>
      <w:bookmarkStart w:id="43" w:name="_Toc28359018"/>
    </w:p>
    <w:p>
      <w:pPr>
        <w:wordWrap w:val="0"/>
        <w:spacing w:line="360" w:lineRule="auto"/>
        <w:ind w:left="630" w:leftChars="300"/>
        <w:rPr>
          <w:rFonts w:ascii="宋体" w:hAnsi="宋体" w:cs="宋体"/>
          <w:bCs/>
          <w:color w:val="auto"/>
          <w:szCs w:val="21"/>
          <w:highlight w:val="none"/>
        </w:rPr>
      </w:pPr>
      <w:r>
        <w:rPr>
          <w:rFonts w:hint="eastAsia" w:ascii="宋体" w:hAnsi="宋体" w:cs="宋体"/>
          <w:bCs/>
          <w:color w:val="auto"/>
          <w:szCs w:val="21"/>
          <w:highlight w:val="none"/>
        </w:rPr>
        <w:t>1.磋商保证金（人民币）：10000.00元；（必须足额交纳）</w:t>
      </w:r>
    </w:p>
    <w:p>
      <w:pPr>
        <w:wordWrap w:val="0"/>
        <w:spacing w:line="360" w:lineRule="auto"/>
        <w:ind w:left="630" w:leftChars="300"/>
        <w:rPr>
          <w:rFonts w:ascii="宋体" w:hAnsi="宋体" w:cs="宋体"/>
          <w:bCs/>
          <w:color w:val="auto"/>
          <w:szCs w:val="21"/>
          <w:highlight w:val="none"/>
        </w:rPr>
      </w:pPr>
      <w:r>
        <w:rPr>
          <w:rFonts w:hint="eastAsia" w:ascii="宋体" w:hAnsi="宋体" w:cs="宋体"/>
          <w:bCs/>
          <w:color w:val="auto"/>
          <w:szCs w:val="21"/>
          <w:highlight w:val="none"/>
        </w:rPr>
        <w:t>磋商保证金的缴纳方式：银行转账、支票、汇票、本票或者金融、担保机构出具的保函，禁止采用现钞方式。采用银行转账方式的，在首次响应文件提交截止时间前交至采购代理机构指定账户并且到账（开户银行：招商银行南宁分行营业部，开户名称：广西建设工程机电设备招标中心有限公司，银行账号：7719 0142 3310 201）；采用支票、汇票、本票或者保函等方式的，在首次响应文件提交截止时间前，供应商必须提交单独密封的支票、汇票、本票或者保函原件。否则视为无效磋商保证金。</w:t>
      </w:r>
      <w:bookmarkStart w:id="243" w:name="_GoBack"/>
      <w:bookmarkEnd w:id="243"/>
    </w:p>
    <w:p>
      <w:pPr>
        <w:wordWrap w:val="0"/>
        <w:spacing w:line="360" w:lineRule="auto"/>
        <w:ind w:left="630" w:leftChars="300"/>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rPr>
        <w:t>2.采购意向公开链接：</w:t>
      </w:r>
      <w:bookmarkStart w:id="44" w:name="PO_3000001868_PM100"/>
      <w:r>
        <w:rPr>
          <w:rFonts w:hint="eastAsia" w:ascii="宋体" w:hAnsi="宋体" w:cs="宋体"/>
          <w:bCs/>
          <w:color w:val="auto"/>
          <w:szCs w:val="21"/>
          <w:highlight w:val="none"/>
        </w:rPr>
        <w:t>http://zfcg.gxzf.gov.cn/reformColumn/ZcyAnnouncement10016/qbxA/YUlWMk1ph68wh8TQw==.html?utm=web-purchaseplan-front.36ad3213.0.0.f5dd8ac013a211ed9619cf746c8055c3</w:t>
      </w:r>
      <w:r>
        <w:rPr>
          <w:rFonts w:hint="eastAsia" w:ascii="宋体" w:hAnsi="宋体" w:cs="宋体"/>
          <w:bCs/>
          <w:color w:val="auto"/>
          <w:szCs w:val="21"/>
          <w:highlight w:val="none"/>
          <w:lang w:eastAsia="zh-CN"/>
        </w:rPr>
        <w:t>、http://zfcg.gxzf.gov.cn/reformColumn/ZcyAnnouncement10016/qbxA/YUlWMk1ph68wh8TQw==.html?utm=web-purchaseplan-front.7bb6752.0.0.15ab53a013a311eda6df916c73b96f02、http://zfcg.gxzf.gov.cn/reformColumn/ZcyAnnouncement10016/qbxA/YUlWMk1ph68wh8TQw==.html?utm=web-purchaseplan-front.38faa19.0.0.2416467013a311ed90979dc646fdb6e4</w:t>
      </w:r>
    </w:p>
    <w:bookmarkEnd w:id="44"/>
    <w:p>
      <w:pPr>
        <w:wordWrap w:val="0"/>
        <w:spacing w:line="360" w:lineRule="auto"/>
        <w:ind w:left="630" w:leftChars="300"/>
        <w:rPr>
          <w:rFonts w:ascii="宋体" w:hAnsi="宋体" w:cs="宋体"/>
          <w:bCs/>
          <w:color w:val="auto"/>
          <w:szCs w:val="21"/>
          <w:highlight w:val="none"/>
        </w:rPr>
      </w:pPr>
      <w:bookmarkStart w:id="45" w:name="_Hlk37429585"/>
      <w:r>
        <w:rPr>
          <w:rFonts w:hint="eastAsia" w:ascii="宋体" w:hAnsi="宋体" w:cs="宋体"/>
          <w:bCs/>
          <w:color w:val="auto"/>
          <w:szCs w:val="21"/>
          <w:highlight w:val="none"/>
        </w:rPr>
        <w:t>3.</w:t>
      </w:r>
      <w:bookmarkStart w:id="46" w:name="_Hlk37429595"/>
      <w:r>
        <w:rPr>
          <w:rFonts w:hint="eastAsia" w:ascii="宋体" w:hAnsi="宋体" w:cs="宋体"/>
          <w:bCs/>
          <w:color w:val="auto"/>
          <w:szCs w:val="21"/>
          <w:highlight w:val="none"/>
        </w:rPr>
        <w:t>网上查询地址</w:t>
      </w:r>
    </w:p>
    <w:bookmarkEnd w:id="45"/>
    <w:bookmarkEnd w:id="46"/>
    <w:p>
      <w:pPr>
        <w:wordWrap w:val="0"/>
        <w:spacing w:line="360" w:lineRule="auto"/>
        <w:ind w:left="630" w:leftChars="300"/>
        <w:rPr>
          <w:rFonts w:ascii="宋体" w:hAnsi="宋体" w:cs="宋体"/>
          <w:bCs/>
          <w:color w:val="auto"/>
          <w:szCs w:val="21"/>
          <w:highlight w:val="none"/>
        </w:rPr>
      </w:pPr>
      <w:bookmarkStart w:id="47" w:name="_Hlk37429674"/>
      <w:r>
        <w:rPr>
          <w:rFonts w:hint="eastAsia" w:ascii="宋体" w:hAnsi="宋体" w:cs="宋体"/>
          <w:bCs/>
          <w:color w:val="auto"/>
          <w:szCs w:val="21"/>
          <w:highlight w:val="none"/>
        </w:rPr>
        <w:t>http://www.ccgp.gov.cn (中国政府采购网),http://zfcg.gxzf.gov.cn (广西政府采购网) ，www.guangxibid.com.cn（广西招标网）。</w:t>
      </w:r>
    </w:p>
    <w:p>
      <w:pPr>
        <w:wordWrap w:val="0"/>
        <w:spacing w:line="360" w:lineRule="auto"/>
        <w:ind w:left="630" w:leftChars="300"/>
        <w:rPr>
          <w:rFonts w:ascii="宋体" w:hAnsi="宋体" w:cs="宋体"/>
          <w:bCs/>
          <w:color w:val="auto"/>
          <w:szCs w:val="21"/>
          <w:highlight w:val="none"/>
        </w:rPr>
      </w:pPr>
      <w:r>
        <w:rPr>
          <w:rFonts w:hint="eastAsia" w:ascii="宋体" w:hAnsi="宋体" w:cs="宋体"/>
          <w:bCs/>
          <w:color w:val="auto"/>
          <w:szCs w:val="21"/>
          <w:highlight w:val="none"/>
        </w:rPr>
        <w:t>4. 本项目需要落实的政府采购政策</w:t>
      </w:r>
      <w:bookmarkEnd w:id="47"/>
      <w:bookmarkStart w:id="48" w:name="PO_3000001868_PM023"/>
    </w:p>
    <w:bookmarkEnd w:id="48"/>
    <w:p>
      <w:pPr>
        <w:wordWrap w:val="0"/>
        <w:spacing w:line="360" w:lineRule="auto"/>
        <w:ind w:left="630" w:leftChars="300"/>
        <w:rPr>
          <w:rFonts w:ascii="宋体" w:hAnsi="宋体" w:cs="宋体"/>
          <w:bCs/>
          <w:color w:val="auto"/>
          <w:szCs w:val="21"/>
          <w:highlight w:val="none"/>
        </w:rPr>
      </w:pPr>
      <w:r>
        <w:rPr>
          <w:rFonts w:hint="eastAsia" w:ascii="宋体" w:hAnsi="宋体" w:cs="宋体"/>
          <w:bCs/>
          <w:color w:val="auto"/>
          <w:szCs w:val="21"/>
          <w:highlight w:val="none"/>
        </w:rPr>
        <w:t>（1）政府采购促进中小企业发展。</w:t>
      </w:r>
    </w:p>
    <w:p>
      <w:pPr>
        <w:wordWrap w:val="0"/>
        <w:spacing w:line="360" w:lineRule="auto"/>
        <w:ind w:left="630" w:leftChars="300"/>
        <w:rPr>
          <w:rFonts w:ascii="宋体" w:hAnsi="宋体" w:cs="宋体"/>
          <w:bCs/>
          <w:color w:val="auto"/>
          <w:szCs w:val="21"/>
          <w:highlight w:val="none"/>
        </w:rPr>
      </w:pPr>
      <w:r>
        <w:rPr>
          <w:rFonts w:hint="eastAsia" w:ascii="宋体" w:hAnsi="宋体" w:cs="宋体"/>
          <w:bCs/>
          <w:color w:val="auto"/>
          <w:szCs w:val="21"/>
          <w:highlight w:val="none"/>
        </w:rPr>
        <w:t>（2）政府采购促进残疾人就业政策。</w:t>
      </w:r>
    </w:p>
    <w:p>
      <w:pPr>
        <w:wordWrap w:val="0"/>
        <w:spacing w:line="360" w:lineRule="auto"/>
        <w:ind w:left="630" w:leftChars="300"/>
        <w:rPr>
          <w:rFonts w:ascii="宋体" w:hAnsi="宋体" w:cs="宋体"/>
          <w:bCs/>
          <w:color w:val="auto"/>
          <w:szCs w:val="21"/>
          <w:highlight w:val="none"/>
        </w:rPr>
      </w:pPr>
      <w:r>
        <w:rPr>
          <w:rFonts w:hint="eastAsia" w:ascii="宋体" w:hAnsi="宋体" w:cs="宋体"/>
          <w:bCs/>
          <w:color w:val="auto"/>
          <w:szCs w:val="21"/>
          <w:highlight w:val="none"/>
        </w:rPr>
        <w:t>（3）政府采购支持监狱企业发展。</w:t>
      </w:r>
    </w:p>
    <w:p>
      <w:pPr>
        <w:wordWrap w:val="0"/>
        <w:spacing w:line="360" w:lineRule="auto"/>
        <w:ind w:left="630" w:leftChars="300"/>
        <w:rPr>
          <w:rFonts w:ascii="宋体" w:hAnsi="宋体" w:cs="宋体"/>
          <w:bCs/>
          <w:color w:val="auto"/>
          <w:szCs w:val="21"/>
          <w:highlight w:val="none"/>
        </w:rPr>
      </w:pPr>
      <w:r>
        <w:rPr>
          <w:rFonts w:hint="eastAsia" w:ascii="宋体" w:hAnsi="宋体" w:cs="宋体"/>
          <w:bCs/>
          <w:color w:val="auto"/>
          <w:szCs w:val="21"/>
          <w:highlight w:val="none"/>
        </w:rPr>
        <w:t>（4）扶持不发达地区和少数民族地区政策。</w:t>
      </w:r>
    </w:p>
    <w:p>
      <w:pPr>
        <w:wordWrap w:val="0"/>
        <w:spacing w:line="360" w:lineRule="auto"/>
        <w:ind w:left="630" w:leftChars="300"/>
        <w:rPr>
          <w:rFonts w:ascii="宋体" w:hAnsi="宋体" w:cs="宋体"/>
          <w:bCs/>
          <w:color w:val="auto"/>
          <w:szCs w:val="21"/>
          <w:highlight w:val="none"/>
        </w:rPr>
      </w:pPr>
      <w:r>
        <w:rPr>
          <w:rFonts w:hint="eastAsia" w:ascii="宋体" w:hAnsi="宋体" w:cs="宋体"/>
          <w:bCs/>
          <w:color w:val="auto"/>
          <w:szCs w:val="21"/>
          <w:highlight w:val="none"/>
        </w:rPr>
        <w:t>5.供应商认为采购文件使自己的权益受到损害的，可以自获取采购文件之日或者采购文件公告期限届满之日（公告期限届满后获取采购文件的，以公告期限届满之日为准）起7个工作日内以书面形式一次性向采购人和采购代理机构提出同一环节的质疑。否则，逾期的质疑采购人</w:t>
      </w:r>
    </w:p>
    <w:p>
      <w:pPr>
        <w:wordWrap w:val="0"/>
        <w:spacing w:line="360" w:lineRule="auto"/>
        <w:ind w:left="630" w:leftChars="300"/>
        <w:rPr>
          <w:rFonts w:ascii="宋体" w:hAnsi="宋体" w:cs="宋体"/>
          <w:bCs/>
          <w:color w:val="auto"/>
          <w:szCs w:val="21"/>
          <w:highlight w:val="none"/>
        </w:rPr>
      </w:pPr>
      <w:r>
        <w:rPr>
          <w:rFonts w:hint="eastAsia" w:ascii="宋体" w:hAnsi="宋体" w:cs="宋体"/>
          <w:bCs/>
          <w:color w:val="auto"/>
          <w:szCs w:val="21"/>
          <w:highlight w:val="none"/>
        </w:rPr>
        <w:t>及招标代理机构可不予接受。质疑供应商对采购人、采购代理机构的答复不满意或者采购人、采购代理机构未在规定的时间内作出答复的，可以在答复期满后十五个工作日内向同级政府采购监督管理部门投诉。</w:t>
      </w:r>
    </w:p>
    <w:p>
      <w:pPr>
        <w:wordWrap w:val="0"/>
        <w:spacing w:line="360" w:lineRule="auto"/>
        <w:ind w:left="630" w:leftChars="300"/>
        <w:rPr>
          <w:rFonts w:ascii="宋体" w:hAnsi="宋体" w:cs="宋体"/>
          <w:bCs/>
          <w:color w:val="auto"/>
          <w:szCs w:val="21"/>
          <w:highlight w:val="none"/>
        </w:rPr>
      </w:pPr>
      <w:r>
        <w:rPr>
          <w:rFonts w:hint="eastAsia" w:ascii="宋体" w:hAnsi="宋体" w:cs="宋体"/>
          <w:bCs/>
          <w:color w:val="auto"/>
          <w:szCs w:val="21"/>
          <w:highlight w:val="none"/>
        </w:rPr>
        <w:t xml:space="preserve">6.若对项目采购电子交易系统操作有疑问，可登录“政采云”平台（https://www.zcygov.cn/），点击右侧咨询小采，获取采小蜜智能服务管家帮助，或拨打政采云服务热线400-881-7190获取热线服务帮助。 </w:t>
      </w:r>
    </w:p>
    <w:p>
      <w:pPr>
        <w:wordWrap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八、凡对本次采购提出询问，请按以下方式联系。</w:t>
      </w:r>
      <w:bookmarkEnd w:id="39"/>
      <w:bookmarkEnd w:id="40"/>
      <w:bookmarkEnd w:id="41"/>
      <w:bookmarkEnd w:id="42"/>
      <w:bookmarkEnd w:id="43"/>
    </w:p>
    <w:p>
      <w:pPr>
        <w:wordWrap w:val="0"/>
        <w:spacing w:line="360" w:lineRule="auto"/>
        <w:ind w:left="630" w:leftChars="300"/>
        <w:rPr>
          <w:rFonts w:ascii="宋体" w:hAnsi="宋体" w:cs="宋体"/>
          <w:bCs/>
          <w:color w:val="auto"/>
          <w:szCs w:val="21"/>
          <w:highlight w:val="none"/>
        </w:rPr>
      </w:pPr>
      <w:r>
        <w:rPr>
          <w:rFonts w:hint="eastAsia" w:ascii="宋体" w:hAnsi="宋体" w:cs="宋体"/>
          <w:bCs/>
          <w:color w:val="auto"/>
          <w:szCs w:val="21"/>
          <w:highlight w:val="none"/>
        </w:rPr>
        <w:t>1.采购人</w:t>
      </w:r>
    </w:p>
    <w:p>
      <w:pPr>
        <w:wordWrap w:val="0"/>
        <w:spacing w:line="360" w:lineRule="auto"/>
        <w:ind w:left="630" w:leftChars="300"/>
        <w:rPr>
          <w:rFonts w:ascii="宋体" w:hAnsi="宋体" w:cs="宋体"/>
          <w:bCs/>
          <w:color w:val="auto"/>
          <w:szCs w:val="21"/>
          <w:highlight w:val="none"/>
        </w:rPr>
      </w:pPr>
      <w:r>
        <w:rPr>
          <w:rFonts w:hint="eastAsia" w:ascii="宋体" w:hAnsi="宋体" w:cs="宋体"/>
          <w:bCs/>
          <w:color w:val="auto"/>
          <w:szCs w:val="21"/>
          <w:highlight w:val="none"/>
        </w:rPr>
        <w:t>名    称：广西壮族自治区自然资源厅</w:t>
      </w:r>
    </w:p>
    <w:p>
      <w:pPr>
        <w:wordWrap w:val="0"/>
        <w:spacing w:line="360" w:lineRule="auto"/>
        <w:ind w:left="630" w:leftChars="300"/>
        <w:rPr>
          <w:rFonts w:ascii="宋体" w:hAnsi="宋体" w:cs="宋体"/>
          <w:bCs/>
          <w:color w:val="auto"/>
          <w:szCs w:val="21"/>
          <w:highlight w:val="none"/>
        </w:rPr>
      </w:pPr>
      <w:r>
        <w:rPr>
          <w:rFonts w:hint="eastAsia" w:ascii="宋体" w:hAnsi="宋体" w:cs="宋体"/>
          <w:bCs/>
          <w:color w:val="auto"/>
          <w:szCs w:val="21"/>
          <w:highlight w:val="none"/>
        </w:rPr>
        <w:t>地    址：南宁市青秀区中新路2号</w:t>
      </w:r>
    </w:p>
    <w:p>
      <w:pPr>
        <w:wordWrap w:val="0"/>
        <w:spacing w:line="360" w:lineRule="auto"/>
        <w:ind w:left="630" w:leftChars="300"/>
        <w:rPr>
          <w:rFonts w:ascii="宋体" w:hAnsi="宋体" w:cs="宋体"/>
          <w:bCs/>
          <w:color w:val="auto"/>
          <w:szCs w:val="21"/>
          <w:highlight w:val="none"/>
        </w:rPr>
      </w:pPr>
      <w:r>
        <w:rPr>
          <w:rFonts w:hint="eastAsia" w:ascii="宋体" w:hAnsi="宋体" w:cs="宋体"/>
          <w:bCs/>
          <w:color w:val="auto"/>
          <w:szCs w:val="21"/>
          <w:highlight w:val="none"/>
        </w:rPr>
        <w:t xml:space="preserve">联系方式：赖金亮    0771-5388274    </w:t>
      </w:r>
    </w:p>
    <w:p>
      <w:pPr>
        <w:wordWrap w:val="0"/>
        <w:spacing w:line="360" w:lineRule="auto"/>
        <w:ind w:left="630" w:leftChars="300"/>
        <w:rPr>
          <w:rFonts w:ascii="宋体" w:hAnsi="宋体" w:cs="宋体"/>
          <w:bCs/>
          <w:color w:val="auto"/>
          <w:szCs w:val="21"/>
          <w:highlight w:val="none"/>
        </w:rPr>
      </w:pPr>
      <w:r>
        <w:rPr>
          <w:rFonts w:hint="eastAsia" w:ascii="宋体" w:hAnsi="宋体" w:cs="宋体"/>
          <w:bCs/>
          <w:color w:val="auto"/>
          <w:szCs w:val="21"/>
          <w:highlight w:val="none"/>
        </w:rPr>
        <w:t>2.采购代理机构信息</w:t>
      </w:r>
    </w:p>
    <w:p>
      <w:pPr>
        <w:wordWrap w:val="0"/>
        <w:spacing w:line="360" w:lineRule="auto"/>
        <w:ind w:left="630" w:leftChars="300"/>
        <w:rPr>
          <w:rFonts w:ascii="宋体" w:hAnsi="宋体" w:cs="宋体"/>
          <w:bCs/>
          <w:color w:val="auto"/>
          <w:szCs w:val="21"/>
          <w:highlight w:val="none"/>
        </w:rPr>
      </w:pPr>
      <w:r>
        <w:rPr>
          <w:rFonts w:hint="eastAsia" w:ascii="宋体" w:hAnsi="宋体" w:cs="宋体"/>
          <w:bCs/>
          <w:color w:val="auto"/>
          <w:szCs w:val="21"/>
          <w:highlight w:val="none"/>
        </w:rPr>
        <w:t>名 称：广西建设工程机电设备招标中心有限公司</w:t>
      </w:r>
    </w:p>
    <w:p>
      <w:pPr>
        <w:wordWrap w:val="0"/>
        <w:spacing w:line="360" w:lineRule="auto"/>
        <w:ind w:left="630" w:leftChars="300"/>
        <w:rPr>
          <w:rFonts w:ascii="宋体" w:hAnsi="宋体" w:cs="宋体"/>
          <w:bCs/>
          <w:color w:val="auto"/>
          <w:szCs w:val="21"/>
          <w:highlight w:val="none"/>
        </w:rPr>
      </w:pPr>
      <w:r>
        <w:rPr>
          <w:rFonts w:hint="eastAsia" w:ascii="宋体" w:hAnsi="宋体" w:cs="宋体"/>
          <w:bCs/>
          <w:color w:val="auto"/>
          <w:szCs w:val="21"/>
          <w:highlight w:val="none"/>
        </w:rPr>
        <w:t>地　址：南宁市青秀区纬武路165号区成套局办公大楼206室</w:t>
      </w:r>
    </w:p>
    <w:p>
      <w:pPr>
        <w:wordWrap w:val="0"/>
        <w:spacing w:line="360" w:lineRule="auto"/>
        <w:ind w:left="630" w:leftChars="300"/>
        <w:rPr>
          <w:rFonts w:ascii="宋体" w:hAnsi="宋体" w:cs="宋体"/>
          <w:bCs/>
          <w:color w:val="auto"/>
          <w:szCs w:val="21"/>
          <w:highlight w:val="none"/>
        </w:rPr>
      </w:pPr>
      <w:r>
        <w:rPr>
          <w:rFonts w:hint="eastAsia" w:ascii="宋体" w:hAnsi="宋体" w:cs="宋体"/>
          <w:bCs/>
          <w:color w:val="auto"/>
          <w:szCs w:val="21"/>
          <w:highlight w:val="none"/>
        </w:rPr>
        <w:t xml:space="preserve">联系人：刘风、吴兴红   联系电话：0771-2807659 </w:t>
      </w:r>
    </w:p>
    <w:p>
      <w:pPr>
        <w:wordWrap w:val="0"/>
        <w:spacing w:line="360" w:lineRule="auto"/>
        <w:ind w:left="630" w:leftChars="300"/>
        <w:rPr>
          <w:rFonts w:ascii="宋体" w:hAnsi="宋体" w:cs="宋体"/>
          <w:bCs/>
          <w:color w:val="auto"/>
          <w:szCs w:val="21"/>
          <w:highlight w:val="none"/>
        </w:rPr>
      </w:pPr>
      <w:r>
        <w:rPr>
          <w:rFonts w:hint="eastAsia" w:ascii="宋体" w:hAnsi="宋体" w:cs="宋体"/>
          <w:bCs/>
          <w:color w:val="auto"/>
          <w:szCs w:val="21"/>
          <w:highlight w:val="none"/>
        </w:rPr>
        <w:t>3.项目联系方式</w:t>
      </w:r>
    </w:p>
    <w:p>
      <w:pPr>
        <w:wordWrap w:val="0"/>
        <w:spacing w:line="360" w:lineRule="auto"/>
        <w:ind w:left="630" w:leftChars="300"/>
        <w:rPr>
          <w:rFonts w:ascii="宋体" w:hAnsi="宋体" w:cs="宋体"/>
          <w:bCs/>
          <w:color w:val="auto"/>
          <w:szCs w:val="21"/>
          <w:highlight w:val="none"/>
        </w:rPr>
      </w:pPr>
      <w:r>
        <w:rPr>
          <w:rFonts w:hint="eastAsia" w:ascii="宋体" w:hAnsi="宋体" w:cs="宋体"/>
          <w:bCs/>
          <w:color w:val="auto"/>
          <w:szCs w:val="21"/>
          <w:highlight w:val="none"/>
        </w:rPr>
        <w:t>项目联系人：刘风、吴兴红</w:t>
      </w:r>
    </w:p>
    <w:p>
      <w:pPr>
        <w:wordWrap w:val="0"/>
        <w:spacing w:line="360" w:lineRule="auto"/>
        <w:ind w:left="630" w:leftChars="300"/>
        <w:rPr>
          <w:rFonts w:ascii="宋体" w:hAnsi="宋体" w:cs="宋体"/>
          <w:bCs/>
          <w:color w:val="auto"/>
          <w:szCs w:val="21"/>
          <w:highlight w:val="none"/>
        </w:rPr>
      </w:pPr>
      <w:r>
        <w:rPr>
          <w:rFonts w:hint="eastAsia" w:ascii="宋体" w:hAnsi="宋体" w:cs="宋体"/>
          <w:bCs/>
          <w:color w:val="auto"/>
          <w:szCs w:val="21"/>
          <w:highlight w:val="none"/>
        </w:rPr>
        <w:t xml:space="preserve">电　话：0771-2807659 </w:t>
      </w:r>
    </w:p>
    <w:p>
      <w:pPr>
        <w:wordWrap w:val="0"/>
        <w:spacing w:line="360" w:lineRule="auto"/>
        <w:ind w:firstLine="420" w:firstLineChars="200"/>
        <w:jc w:val="right"/>
        <w:outlineLvl w:val="0"/>
        <w:rPr>
          <w:rFonts w:ascii="宋体" w:hAnsi="宋体" w:cs="宋体"/>
          <w:color w:val="auto"/>
          <w:szCs w:val="21"/>
          <w:highlight w:val="none"/>
        </w:rPr>
      </w:pPr>
      <w:bookmarkStart w:id="49" w:name="_Toc24653"/>
      <w:r>
        <w:rPr>
          <w:rFonts w:hint="eastAsia" w:ascii="宋体" w:hAnsi="宋体" w:cs="宋体"/>
          <w:color w:val="auto"/>
          <w:szCs w:val="21"/>
          <w:highlight w:val="none"/>
        </w:rPr>
        <w:t>广西建设工程机电设备招标中心有限公司</w:t>
      </w:r>
      <w:bookmarkEnd w:id="49"/>
    </w:p>
    <w:p>
      <w:pPr>
        <w:wordWrap w:val="0"/>
        <w:spacing w:line="360" w:lineRule="auto"/>
        <w:ind w:firstLine="420" w:firstLineChars="200"/>
        <w:jc w:val="center"/>
        <w:rPr>
          <w:rFonts w:ascii="宋体" w:hAnsi="宋体" w:cs="宋体"/>
          <w:color w:val="auto"/>
          <w:szCs w:val="21"/>
          <w:highlight w:val="none"/>
        </w:rPr>
        <w:sectPr>
          <w:footerReference r:id="rId5" w:type="first"/>
          <w:footerReference r:id="rId4" w:type="default"/>
          <w:pgSz w:w="11906" w:h="16838"/>
          <w:pgMar w:top="1440" w:right="1080" w:bottom="1440" w:left="1080" w:header="851" w:footer="992" w:gutter="0"/>
          <w:pgNumType w:start="1"/>
          <w:cols w:space="720" w:num="1"/>
          <w:titlePg/>
          <w:docGrid w:type="lines" w:linePitch="312" w:charSpace="0"/>
        </w:sectPr>
      </w:pPr>
      <w:r>
        <w:rPr>
          <w:rFonts w:hint="eastAsia" w:ascii="宋体" w:hAnsi="宋体" w:cs="宋体"/>
          <w:color w:val="auto"/>
          <w:szCs w:val="21"/>
          <w:highlight w:val="none"/>
        </w:rPr>
        <w:t xml:space="preserve">                                                              2022年</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29</w:t>
      </w:r>
      <w:r>
        <w:rPr>
          <w:rFonts w:hint="eastAsia" w:ascii="宋体" w:hAnsi="宋体" w:cs="宋体"/>
          <w:color w:val="auto"/>
          <w:szCs w:val="21"/>
          <w:highlight w:val="none"/>
        </w:rPr>
        <w:t>日</w:t>
      </w:r>
      <w:bookmarkEnd w:id="5"/>
      <w:bookmarkStart w:id="50" w:name="_Toc21295"/>
    </w:p>
    <w:p>
      <w:pPr>
        <w:wordWrap w:val="0"/>
        <w:spacing w:line="360" w:lineRule="auto"/>
        <w:ind w:firstLine="3640" w:firstLineChars="1300"/>
        <w:outlineLvl w:val="0"/>
        <w:rPr>
          <w:rFonts w:ascii="宋体" w:hAnsi="宋体" w:cs="宋体"/>
          <w:color w:val="auto"/>
          <w:highlight w:val="none"/>
        </w:rPr>
      </w:pPr>
      <w:bookmarkStart w:id="51" w:name="_Toc8118"/>
      <w:r>
        <w:rPr>
          <w:rFonts w:hint="eastAsia" w:ascii="宋体" w:hAnsi="宋体" w:cs="宋体"/>
          <w:color w:val="auto"/>
          <w:sz w:val="28"/>
          <w:szCs w:val="36"/>
          <w:highlight w:val="none"/>
        </w:rPr>
        <w:t>第二章 供应商须知</w:t>
      </w:r>
      <w:bookmarkEnd w:id="50"/>
      <w:bookmarkEnd w:id="51"/>
    </w:p>
    <w:p>
      <w:pPr>
        <w:wordWrap w:val="0"/>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供应商须知前附表</w:t>
      </w:r>
    </w:p>
    <w:p>
      <w:pPr>
        <w:wordWrap w:val="0"/>
        <w:spacing w:line="360" w:lineRule="auto"/>
        <w:jc w:val="center"/>
        <w:rPr>
          <w:rFonts w:ascii="宋体" w:hAnsi="宋体" w:cs="宋体"/>
          <w:b/>
          <w:color w:val="auto"/>
          <w:sz w:val="32"/>
          <w:szCs w:val="32"/>
          <w:highlight w:val="none"/>
        </w:rPr>
      </w:pPr>
    </w:p>
    <w:tbl>
      <w:tblPr>
        <w:tblStyle w:val="21"/>
        <w:tblW w:w="103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2786"/>
        <w:gridCol w:w="6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25"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lang w:bidi="ar"/>
              </w:rPr>
              <w:t>条款号</w:t>
            </w:r>
          </w:p>
        </w:tc>
        <w:tc>
          <w:tcPr>
            <w:tcW w:w="278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lang w:bidi="ar"/>
              </w:rPr>
              <w:t>条款内容</w:t>
            </w:r>
          </w:p>
        </w:tc>
        <w:tc>
          <w:tcPr>
            <w:tcW w:w="6854"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lang w:bidi="ar"/>
              </w:rPr>
              <w:t>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lang w:bidi="ar"/>
              </w:rPr>
              <w:t>3.1</w:t>
            </w:r>
          </w:p>
        </w:tc>
        <w:tc>
          <w:tcPr>
            <w:tcW w:w="278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lang w:bidi="ar"/>
              </w:rPr>
              <w:t>供应商资格条件</w:t>
            </w:r>
          </w:p>
        </w:tc>
        <w:tc>
          <w:tcPr>
            <w:tcW w:w="685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color w:val="auto"/>
                <w:szCs w:val="21"/>
                <w:highlight w:val="none"/>
              </w:rPr>
            </w:pPr>
            <w:r>
              <w:rPr>
                <w:rFonts w:hint="eastAsia" w:ascii="宋体" w:hAnsi="宋体" w:cs="宋体"/>
                <w:color w:val="auto"/>
                <w:szCs w:val="21"/>
                <w:highlight w:val="none"/>
                <w:lang w:bidi="ar"/>
              </w:rPr>
              <w:t>供应商资格条件要求详见公告。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lang w:bidi="ar"/>
              </w:rPr>
              <w:t>5.1</w:t>
            </w:r>
          </w:p>
        </w:tc>
        <w:tc>
          <w:tcPr>
            <w:tcW w:w="278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lang w:bidi="ar"/>
              </w:rPr>
              <w:t>是否接受联合体竞标</w:t>
            </w:r>
          </w:p>
        </w:tc>
        <w:tc>
          <w:tcPr>
            <w:tcW w:w="6854"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color w:val="auto"/>
                <w:szCs w:val="21"/>
                <w:highlight w:val="none"/>
              </w:rPr>
            </w:pPr>
            <w:bookmarkStart w:id="52" w:name="PO_3000001868_PM007"/>
            <w:r>
              <w:rPr>
                <w:rFonts w:hint="eastAsia" w:ascii="宋体" w:hAnsi="宋体" w:cs="宋体"/>
                <w:color w:val="auto"/>
                <w:szCs w:val="21"/>
                <w:highlight w:val="none"/>
                <w:lang w:bidi="ar"/>
              </w:rPr>
              <w:t>分标1：不允许联合体投标</w:t>
            </w:r>
            <w:bookmarkEnd w:id="5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lang w:bidi="ar"/>
              </w:rPr>
              <w:t>5.2</w:t>
            </w:r>
          </w:p>
        </w:tc>
        <w:tc>
          <w:tcPr>
            <w:tcW w:w="278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lang w:bidi="ar"/>
              </w:rPr>
              <w:t>联合体竞标要求</w:t>
            </w:r>
          </w:p>
        </w:tc>
        <w:tc>
          <w:tcPr>
            <w:tcW w:w="6854"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lang w:bidi="ar"/>
              </w:rPr>
              <w:t>6.1</w:t>
            </w:r>
          </w:p>
        </w:tc>
        <w:tc>
          <w:tcPr>
            <w:tcW w:w="278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lang w:bidi="ar"/>
              </w:rPr>
              <w:t>是否允许分包</w:t>
            </w:r>
          </w:p>
        </w:tc>
        <w:tc>
          <w:tcPr>
            <w:tcW w:w="6854" w:type="dxa"/>
            <w:tcBorders>
              <w:top w:val="single" w:color="000000" w:sz="4" w:space="0"/>
              <w:left w:val="single" w:color="000000" w:sz="4" w:space="0"/>
              <w:bottom w:val="single" w:color="000000" w:sz="4" w:space="0"/>
              <w:right w:val="single" w:color="000000" w:sz="4" w:space="0"/>
            </w:tcBorders>
            <w:vAlign w:val="center"/>
          </w:tcPr>
          <w:p>
            <w:pPr>
              <w:pStyle w:val="7"/>
              <w:widowControl/>
              <w:spacing w:line="360" w:lineRule="auto"/>
              <w:rPr>
                <w:rFonts w:ascii="宋体" w:hAnsi="宋体" w:cs="宋体"/>
                <w:color w:val="auto"/>
                <w:szCs w:val="21"/>
                <w:highlight w:val="none"/>
              </w:rPr>
            </w:pPr>
            <w:bookmarkStart w:id="53" w:name="PO_3000001868_PM044"/>
            <w:r>
              <w:rPr>
                <w:rFonts w:hint="eastAsia" w:ascii="宋体" w:hAnsi="宋体" w:cs="宋体"/>
                <w:color w:val="auto"/>
                <w:szCs w:val="21"/>
                <w:highlight w:val="none"/>
              </w:rPr>
              <w:t>不允许分包</w:t>
            </w:r>
            <w:bookmarkEnd w:id="53"/>
          </w:p>
          <w:p>
            <w:pPr>
              <w:pStyle w:val="7"/>
              <w:widowControl/>
              <w:spacing w:line="360" w:lineRule="auto"/>
              <w:rPr>
                <w:rFonts w:ascii="宋体" w:hAnsi="宋体" w:cs="宋体"/>
                <w:color w:val="auto"/>
                <w:szCs w:val="21"/>
                <w:highlight w:val="none"/>
                <w:u w:val="single"/>
              </w:rPr>
            </w:pPr>
            <w:r>
              <w:rPr>
                <w:rFonts w:hint="eastAsia" w:ascii="宋体" w:hAnsi="宋体" w:cs="宋体"/>
                <w:color w:val="auto"/>
                <w:szCs w:val="21"/>
                <w:highlight w:val="none"/>
              </w:rPr>
              <w:t>分包内容：</w:t>
            </w:r>
            <w:r>
              <w:rPr>
                <w:rFonts w:hint="eastAsia" w:ascii="宋体" w:hAnsi="宋体" w:cs="宋体"/>
                <w:color w:val="auto"/>
                <w:szCs w:val="21"/>
                <w:highlight w:val="none"/>
                <w:u w:val="single"/>
              </w:rPr>
              <w:t xml:space="preserve">              /                       。</w:t>
            </w:r>
          </w:p>
          <w:p>
            <w:pPr>
              <w:pStyle w:val="7"/>
              <w:widowControl/>
              <w:spacing w:line="360" w:lineRule="auto"/>
              <w:rPr>
                <w:rFonts w:ascii="宋体" w:hAnsi="宋体" w:cs="宋体"/>
                <w:color w:val="auto"/>
                <w:szCs w:val="21"/>
                <w:highlight w:val="none"/>
              </w:rPr>
            </w:pPr>
            <w:r>
              <w:rPr>
                <w:rFonts w:hint="eastAsia" w:ascii="宋体" w:hAnsi="宋体" w:cs="宋体"/>
                <w:color w:val="auto"/>
                <w:szCs w:val="21"/>
                <w:highlight w:val="none"/>
              </w:rPr>
              <w:t>分包金额或者比例：</w:t>
            </w:r>
            <w:r>
              <w:rPr>
                <w:rFonts w:hint="eastAsia" w:ascii="宋体" w:hAnsi="宋体" w:cs="宋体"/>
                <w:color w:val="auto"/>
                <w:szCs w:val="21"/>
                <w:highlight w:val="none"/>
                <w:u w:val="single"/>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Cs w:val="21"/>
                <w:highlight w:val="none"/>
              </w:rPr>
            </w:pPr>
          </w:p>
        </w:tc>
        <w:tc>
          <w:tcPr>
            <w:tcW w:w="278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Cs w:val="21"/>
                <w:highlight w:val="none"/>
              </w:rPr>
            </w:pPr>
          </w:p>
        </w:tc>
        <w:tc>
          <w:tcPr>
            <w:tcW w:w="6854" w:type="dxa"/>
            <w:tcBorders>
              <w:top w:val="single" w:color="000000" w:sz="4" w:space="0"/>
              <w:left w:val="single" w:color="000000" w:sz="4" w:space="0"/>
              <w:bottom w:val="single" w:color="000000" w:sz="4" w:space="0"/>
              <w:right w:val="single" w:color="000000" w:sz="4" w:space="0"/>
            </w:tcBorders>
            <w:vAlign w:val="center"/>
          </w:tcPr>
          <w:p>
            <w:pPr>
              <w:pStyle w:val="7"/>
              <w:widowControl/>
              <w:spacing w:line="360" w:lineRule="auto"/>
              <w:ind w:firstLine="1126"/>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lang w:bidi="ar"/>
              </w:rPr>
              <w:t>12.1.1</w:t>
            </w:r>
          </w:p>
        </w:tc>
        <w:tc>
          <w:tcPr>
            <w:tcW w:w="2786"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lang w:bidi="ar"/>
              </w:rPr>
              <w:t>资格证明文件组成</w:t>
            </w:r>
          </w:p>
          <w:p>
            <w:pPr>
              <w:spacing w:line="360" w:lineRule="auto"/>
              <w:jc w:val="center"/>
              <w:rPr>
                <w:rFonts w:ascii="宋体" w:hAnsi="宋体" w:cs="宋体"/>
                <w:color w:val="auto"/>
                <w:szCs w:val="21"/>
                <w:highlight w:val="none"/>
              </w:rPr>
            </w:pPr>
          </w:p>
        </w:tc>
        <w:tc>
          <w:tcPr>
            <w:tcW w:w="6854" w:type="dxa"/>
            <w:tcBorders>
              <w:top w:val="single" w:color="000000" w:sz="4" w:space="0"/>
              <w:left w:val="single" w:color="000000" w:sz="4" w:space="0"/>
              <w:bottom w:val="single" w:color="000000" w:sz="4" w:space="0"/>
              <w:right w:val="single" w:color="000000" w:sz="4" w:space="0"/>
            </w:tcBorders>
            <w:vAlign w:val="center"/>
          </w:tcPr>
          <w:p>
            <w:pPr>
              <w:pStyle w:val="7"/>
              <w:widowControl/>
              <w:spacing w:line="360" w:lineRule="auto"/>
              <w:rPr>
                <w:rFonts w:ascii="宋体" w:hAnsi="宋体" w:cs="宋体"/>
                <w:color w:val="auto"/>
                <w:szCs w:val="21"/>
                <w:highlight w:val="none"/>
              </w:rPr>
            </w:pPr>
            <w:r>
              <w:rPr>
                <w:rFonts w:hint="eastAsia" w:ascii="宋体" w:hAnsi="宋体" w:cs="宋体"/>
                <w:color w:val="auto"/>
                <w:szCs w:val="21"/>
                <w:highlight w:val="none"/>
              </w:rPr>
              <w:t>1.供应商为法人或者其他组织的提供其营业执照等证明文件（如营业执照或者事业单位法人证书或者执业许可证等），供应商为自然人的提供其身份证复印件；（</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pPr>
              <w:snapToGrid w:val="0"/>
              <w:spacing w:line="380" w:lineRule="exact"/>
              <w:jc w:val="left"/>
              <w:rPr>
                <w:rFonts w:ascii="宋体" w:hAnsi="宋体" w:cs="宋体"/>
                <w:color w:val="auto"/>
                <w:szCs w:val="21"/>
                <w:highlight w:val="none"/>
              </w:rPr>
            </w:pPr>
            <w:r>
              <w:rPr>
                <w:rFonts w:hint="eastAsia" w:ascii="宋体" w:hAnsi="宋体" w:cs="宋体"/>
                <w:color w:val="auto"/>
                <w:szCs w:val="21"/>
                <w:highlight w:val="none"/>
                <w:lang w:bidi="ar"/>
              </w:rPr>
              <w:t>2.</w:t>
            </w:r>
            <w:r>
              <w:rPr>
                <w:rFonts w:hint="eastAsia" w:ascii="宋体" w:hAnsi="宋体" w:cs="宋体"/>
                <w:color w:val="auto"/>
                <w:szCs w:val="21"/>
                <w:highlight w:val="none"/>
              </w:rPr>
              <w:t>供应商依法缴纳税收的相关材料[</w:t>
            </w:r>
            <w:r>
              <w:rPr>
                <w:rFonts w:hint="eastAsia" w:ascii="宋体" w:hAnsi="宋体" w:cs="宋体"/>
                <w:color w:val="auto"/>
                <w:szCs w:val="21"/>
                <w:highlight w:val="none"/>
                <w:u w:val="single"/>
              </w:rPr>
              <w:t xml:space="preserve"> 2022 </w:t>
            </w:r>
            <w:r>
              <w:rPr>
                <w:rFonts w:hint="eastAsia" w:ascii="宋体" w:hAnsi="宋体" w:cs="宋体"/>
                <w:color w:val="auto"/>
                <w:szCs w:val="21"/>
                <w:highlight w:val="none"/>
              </w:rPr>
              <w:t>年</w:t>
            </w:r>
            <w:r>
              <w:rPr>
                <w:rFonts w:hint="eastAsia" w:ascii="宋体" w:hAnsi="宋体" w:cs="宋体"/>
                <w:color w:val="auto"/>
                <w:szCs w:val="21"/>
                <w:highlight w:val="none"/>
                <w:u w:val="single"/>
              </w:rPr>
              <w:t>1</w:t>
            </w:r>
            <w:r>
              <w:rPr>
                <w:rFonts w:hint="eastAsia" w:ascii="宋体" w:hAnsi="宋体" w:cs="宋体"/>
                <w:color w:val="auto"/>
                <w:szCs w:val="21"/>
                <w:highlight w:val="none"/>
              </w:rPr>
              <w:t>月至</w:t>
            </w:r>
            <w:r>
              <w:rPr>
                <w:rFonts w:hint="eastAsia" w:ascii="宋体" w:hAnsi="宋体" w:cs="宋体"/>
                <w:color w:val="auto"/>
                <w:szCs w:val="21"/>
                <w:highlight w:val="none"/>
                <w:u w:val="single"/>
              </w:rPr>
              <w:t>2022</w:t>
            </w:r>
            <w:r>
              <w:rPr>
                <w:rFonts w:hint="eastAsia" w:ascii="宋体" w:hAnsi="宋体" w:cs="宋体"/>
                <w:color w:val="auto"/>
                <w:szCs w:val="21"/>
                <w:highlight w:val="none"/>
              </w:rPr>
              <w:t>年</w:t>
            </w:r>
            <w:r>
              <w:rPr>
                <w:rFonts w:hint="eastAsia" w:ascii="宋体" w:hAnsi="宋体" w:cs="宋体"/>
                <w:color w:val="auto"/>
                <w:szCs w:val="21"/>
                <w:highlight w:val="none"/>
                <w:u w:val="single"/>
              </w:rPr>
              <w:t>06</w:t>
            </w:r>
            <w:r>
              <w:rPr>
                <w:rFonts w:hint="eastAsia" w:ascii="宋体" w:hAnsi="宋体" w:cs="宋体"/>
                <w:color w:val="auto"/>
                <w:szCs w:val="21"/>
                <w:highlight w:val="none"/>
              </w:rPr>
              <w:t>月连续</w:t>
            </w:r>
            <w:r>
              <w:rPr>
                <w:rFonts w:hint="eastAsia" w:ascii="宋体" w:hAnsi="宋体" w:cs="宋体"/>
                <w:color w:val="auto"/>
                <w:szCs w:val="21"/>
                <w:highlight w:val="none"/>
                <w:u w:val="single"/>
              </w:rPr>
              <w:t xml:space="preserve"> 3 </w:t>
            </w:r>
            <w:r>
              <w:rPr>
                <w:rFonts w:hint="eastAsia" w:ascii="宋体" w:hAnsi="宋体" w:cs="宋体"/>
                <w:color w:val="auto"/>
                <w:szCs w:val="21"/>
                <w:highlight w:val="none"/>
              </w:rPr>
              <w:t>个月的依法缴纳税收的凭据复印件；依</w:t>
            </w:r>
            <w:r>
              <w:rPr>
                <w:rFonts w:hint="eastAsia" w:ascii="宋体" w:hAnsi="宋体"/>
                <w:color w:val="auto"/>
                <w:szCs w:val="21"/>
                <w:highlight w:val="none"/>
              </w:rPr>
              <w:t>法免税的供应商，必须提供相应文件证明其依法免税。</w:t>
            </w:r>
            <w:r>
              <w:rPr>
                <w:rFonts w:hint="eastAsia" w:ascii="宋体" w:hAnsi="宋体" w:cs="宋体"/>
                <w:color w:val="auto"/>
                <w:szCs w:val="21"/>
                <w:highlight w:val="none"/>
              </w:rPr>
              <w:t>从取得营业执照时间起到投标文件提交截止时间为止不足要求月数的，只需提供从取得营业执照起的依法缴纳税收</w:t>
            </w:r>
            <w:r>
              <w:rPr>
                <w:rFonts w:hint="eastAsia" w:ascii="宋体" w:hAnsi="宋体"/>
                <w:color w:val="auto"/>
                <w:szCs w:val="21"/>
                <w:highlight w:val="none"/>
              </w:rPr>
              <w:t>相应证明文件</w:t>
            </w:r>
            <w:r>
              <w:rPr>
                <w:rFonts w:hint="eastAsia" w:ascii="宋体" w:hAnsi="宋体" w:cs="宋体"/>
                <w:color w:val="auto"/>
                <w:szCs w:val="21"/>
                <w:highlight w:val="none"/>
              </w:rPr>
              <w:t>）</w:t>
            </w:r>
            <w:r>
              <w:rPr>
                <w:rFonts w:hint="eastAsia" w:ascii="宋体" w:hAnsi="宋体" w:cs="宋体"/>
                <w:color w:val="auto"/>
                <w:szCs w:val="21"/>
                <w:highlight w:val="none"/>
                <w:lang w:bidi="ar"/>
              </w:rPr>
              <w:t>；（</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lang w:bidi="ar"/>
              </w:rPr>
              <w:t>）</w:t>
            </w:r>
          </w:p>
          <w:p>
            <w:pPr>
              <w:snapToGrid w:val="0"/>
              <w:spacing w:line="380" w:lineRule="exact"/>
              <w:jc w:val="left"/>
              <w:rPr>
                <w:rFonts w:ascii="宋体" w:hAnsi="宋体" w:cs="宋体"/>
                <w:color w:val="auto"/>
                <w:szCs w:val="21"/>
                <w:highlight w:val="none"/>
              </w:rPr>
            </w:pPr>
            <w:r>
              <w:rPr>
                <w:rFonts w:hint="eastAsia" w:ascii="宋体" w:hAnsi="宋体" w:cs="宋体"/>
                <w:color w:val="auto"/>
                <w:szCs w:val="21"/>
                <w:highlight w:val="none"/>
                <w:lang w:bidi="ar"/>
              </w:rPr>
              <w:t>3.</w:t>
            </w:r>
            <w:r>
              <w:rPr>
                <w:rFonts w:hint="eastAsia" w:ascii="宋体" w:hAnsi="宋体" w:cs="宋体"/>
                <w:color w:val="auto"/>
                <w:szCs w:val="21"/>
                <w:highlight w:val="none"/>
              </w:rPr>
              <w:t>供应商依法缴纳社会保障资金的相关材料[</w:t>
            </w:r>
            <w:r>
              <w:rPr>
                <w:rFonts w:hint="eastAsia" w:ascii="宋体" w:hAnsi="宋体" w:cs="宋体"/>
                <w:color w:val="auto"/>
                <w:szCs w:val="21"/>
                <w:highlight w:val="none"/>
                <w:u w:val="single"/>
              </w:rPr>
              <w:t xml:space="preserve"> 2022 </w:t>
            </w:r>
            <w:r>
              <w:rPr>
                <w:rFonts w:hint="eastAsia" w:ascii="宋体" w:hAnsi="宋体" w:cs="宋体"/>
                <w:color w:val="auto"/>
                <w:szCs w:val="21"/>
                <w:highlight w:val="none"/>
              </w:rPr>
              <w:t>年</w:t>
            </w:r>
            <w:r>
              <w:rPr>
                <w:rFonts w:hint="eastAsia" w:ascii="宋体" w:hAnsi="宋体" w:cs="宋体"/>
                <w:color w:val="auto"/>
                <w:szCs w:val="21"/>
                <w:highlight w:val="none"/>
                <w:u w:val="single"/>
              </w:rPr>
              <w:t>1</w:t>
            </w:r>
            <w:r>
              <w:rPr>
                <w:rFonts w:hint="eastAsia" w:ascii="宋体" w:hAnsi="宋体" w:cs="宋体"/>
                <w:color w:val="auto"/>
                <w:szCs w:val="21"/>
                <w:highlight w:val="none"/>
              </w:rPr>
              <w:t>月至</w:t>
            </w:r>
            <w:r>
              <w:rPr>
                <w:rFonts w:hint="eastAsia" w:ascii="宋体" w:hAnsi="宋体" w:cs="宋体"/>
                <w:color w:val="auto"/>
                <w:szCs w:val="21"/>
                <w:highlight w:val="none"/>
                <w:u w:val="single"/>
              </w:rPr>
              <w:t>2022</w:t>
            </w:r>
            <w:r>
              <w:rPr>
                <w:rFonts w:hint="eastAsia" w:ascii="宋体" w:hAnsi="宋体" w:cs="宋体"/>
                <w:color w:val="auto"/>
                <w:szCs w:val="21"/>
                <w:highlight w:val="none"/>
              </w:rPr>
              <w:t>年</w:t>
            </w:r>
            <w:r>
              <w:rPr>
                <w:rFonts w:hint="eastAsia" w:ascii="宋体" w:hAnsi="宋体" w:cs="宋体"/>
                <w:color w:val="auto"/>
                <w:szCs w:val="21"/>
                <w:highlight w:val="none"/>
                <w:u w:val="single"/>
              </w:rPr>
              <w:t>06</w:t>
            </w:r>
            <w:r>
              <w:rPr>
                <w:rFonts w:hint="eastAsia" w:ascii="宋体" w:hAnsi="宋体" w:cs="宋体"/>
                <w:color w:val="auto"/>
                <w:szCs w:val="21"/>
                <w:highlight w:val="none"/>
              </w:rPr>
              <w:t>月连续</w:t>
            </w:r>
            <w:r>
              <w:rPr>
                <w:rFonts w:hint="eastAsia" w:ascii="宋体" w:hAnsi="宋体" w:cs="宋体"/>
                <w:color w:val="auto"/>
                <w:szCs w:val="21"/>
                <w:highlight w:val="none"/>
                <w:u w:val="single"/>
              </w:rPr>
              <w:t xml:space="preserve"> 3 </w:t>
            </w:r>
            <w:r>
              <w:rPr>
                <w:rFonts w:hint="eastAsia" w:ascii="宋体" w:hAnsi="宋体" w:cs="宋体"/>
                <w:color w:val="auto"/>
                <w:szCs w:val="21"/>
                <w:highlight w:val="none"/>
              </w:rPr>
              <w:t>个月的依法缴纳社会保障资金的缴费凭证（专用收据或者社会保险缴纳清单）复印件；</w:t>
            </w:r>
            <w:r>
              <w:rPr>
                <w:rFonts w:hint="eastAsia" w:ascii="宋体" w:hAnsi="宋体"/>
                <w:color w:val="auto"/>
                <w:szCs w:val="21"/>
                <w:highlight w:val="none"/>
              </w:rPr>
              <w:t>依法不需要缴纳社会保障资金的供应商，必须提供相应文件证明不需要缴纳社会保障资金。</w:t>
            </w:r>
            <w:r>
              <w:rPr>
                <w:rFonts w:hint="eastAsia" w:ascii="宋体" w:hAnsi="宋体" w:cs="宋体"/>
                <w:color w:val="auto"/>
                <w:szCs w:val="21"/>
                <w:highlight w:val="none"/>
              </w:rPr>
              <w:t>从取得营业执照时间起到首次响应文件提交截止时间为止不足要求月数的只需提供从取得营业执照起的依法缴纳社会保障资金的</w:t>
            </w:r>
            <w:r>
              <w:rPr>
                <w:rFonts w:hint="eastAsia" w:ascii="宋体" w:hAnsi="宋体"/>
                <w:color w:val="auto"/>
                <w:szCs w:val="21"/>
                <w:highlight w:val="none"/>
              </w:rPr>
              <w:t>相应证明文件</w:t>
            </w:r>
            <w:r>
              <w:rPr>
                <w:rFonts w:hint="eastAsia" w:ascii="宋体" w:hAnsi="宋体" w:cs="宋体"/>
                <w:color w:val="auto"/>
                <w:szCs w:val="21"/>
                <w:highlight w:val="none"/>
              </w:rPr>
              <w:t>]</w:t>
            </w:r>
            <w:r>
              <w:rPr>
                <w:rFonts w:hint="eastAsia" w:ascii="宋体" w:hAnsi="宋体" w:cs="宋体"/>
                <w:color w:val="auto"/>
                <w:szCs w:val="21"/>
                <w:highlight w:val="none"/>
                <w:lang w:bidi="ar"/>
              </w:rPr>
              <w:t>；（</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lang w:bidi="ar"/>
              </w:rPr>
              <w:t>）</w:t>
            </w:r>
          </w:p>
          <w:p>
            <w:pPr>
              <w:snapToGrid w:val="0"/>
              <w:spacing w:line="380" w:lineRule="exact"/>
              <w:jc w:val="left"/>
              <w:rPr>
                <w:rFonts w:ascii="宋体" w:hAnsi="宋体" w:cs="宋体"/>
                <w:color w:val="auto"/>
                <w:szCs w:val="21"/>
                <w:highlight w:val="none"/>
              </w:rPr>
            </w:pPr>
            <w:r>
              <w:rPr>
                <w:rFonts w:hint="eastAsia" w:ascii="宋体" w:hAnsi="宋体" w:cs="宋体"/>
                <w:color w:val="auto"/>
                <w:szCs w:val="21"/>
                <w:highlight w:val="none"/>
                <w:lang w:bidi="ar"/>
              </w:rPr>
              <w:t>4.</w:t>
            </w:r>
            <w:r>
              <w:rPr>
                <w:rFonts w:hint="eastAsia" w:ascii="宋体" w:hAnsi="宋体" w:cs="宋体"/>
                <w:color w:val="auto"/>
                <w:szCs w:val="21"/>
                <w:highlight w:val="none"/>
              </w:rPr>
              <w:t>供应商财务状况报告[</w:t>
            </w:r>
            <w:r>
              <w:rPr>
                <w:rFonts w:hint="eastAsia" w:ascii="宋体" w:hAnsi="宋体"/>
                <w:color w:val="auto"/>
                <w:szCs w:val="21"/>
                <w:highlight w:val="none"/>
                <w:u w:val="single"/>
              </w:rPr>
              <w:t xml:space="preserve"> 2021年</w:t>
            </w:r>
            <w:r>
              <w:rPr>
                <w:rFonts w:hint="eastAsia" w:ascii="宋体" w:hAnsi="宋体"/>
                <w:color w:val="auto"/>
                <w:szCs w:val="21"/>
                <w:highlight w:val="none"/>
              </w:rPr>
              <w:t>度财务状况报告复印件，供应商成立不满一年的应按提供首次响应文件提交截止时间上一个月的财务状况报告复印件。</w:t>
            </w:r>
            <w:r>
              <w:rPr>
                <w:rFonts w:hint="eastAsia" w:ascii="宋体" w:hAnsi="宋体" w:cs="宋体"/>
                <w:color w:val="auto"/>
                <w:highlight w:val="none"/>
              </w:rPr>
              <w:t>财务状况报告可以是供应商自行编制或是第三方审计的</w:t>
            </w:r>
            <w:r>
              <w:rPr>
                <w:rFonts w:hint="eastAsia" w:ascii="宋体" w:hAnsi="宋体" w:cs="宋体"/>
                <w:color w:val="auto"/>
                <w:highlight w:val="none"/>
                <w:lang w:eastAsia="zh-CN"/>
              </w:rPr>
              <w:t>。</w:t>
            </w:r>
            <w:r>
              <w:rPr>
                <w:rFonts w:hint="eastAsia" w:ascii="宋体" w:hAnsi="宋体"/>
                <w:color w:val="auto"/>
                <w:szCs w:val="21"/>
                <w:highlight w:val="none"/>
              </w:rPr>
              <w:t>（上述财务状况报告包括：供应商执行《企业会计准则》的，提供资产负债表、利润表、现金流量表、所有者权益变动表及其附注（以下称“四表一注”）；供应商执行《小企业会计准则》的，提供资产负债表、利润表、现金流量表及其附注（以下称“三表一注”）；供应商执行《政府会计制度》的，提供资产负债表、收入费用表和净资产变动表及其附注)</w:t>
            </w:r>
            <w:r>
              <w:rPr>
                <w:rFonts w:hint="eastAsia" w:ascii="宋体" w:hAnsi="宋体" w:cs="宋体"/>
                <w:color w:val="auto"/>
                <w:szCs w:val="21"/>
                <w:highlight w:val="none"/>
              </w:rPr>
              <w:t>]</w:t>
            </w:r>
            <w:r>
              <w:rPr>
                <w:rFonts w:hint="eastAsia" w:ascii="宋体" w:hAnsi="宋体" w:cs="宋体"/>
                <w:color w:val="auto"/>
                <w:szCs w:val="21"/>
                <w:highlight w:val="none"/>
                <w:lang w:bidi="ar"/>
              </w:rPr>
              <w:t>；（</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lang w:bidi="ar"/>
              </w:rPr>
              <w:t>）</w:t>
            </w:r>
          </w:p>
          <w:p>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lang w:bidi="ar"/>
              </w:rPr>
              <w:t>5.</w:t>
            </w:r>
            <w:r>
              <w:rPr>
                <w:rFonts w:hint="eastAsia" w:ascii="宋体" w:hAnsi="宋体" w:cs="宋体"/>
                <w:color w:val="auto"/>
                <w:szCs w:val="21"/>
                <w:highlight w:val="none"/>
              </w:rPr>
              <w:t>供应商直接控股、管理关系信息表</w:t>
            </w:r>
            <w:r>
              <w:rPr>
                <w:rFonts w:hint="eastAsia" w:ascii="宋体" w:hAnsi="宋体" w:cs="宋体"/>
                <w:color w:val="auto"/>
                <w:szCs w:val="21"/>
                <w:highlight w:val="none"/>
                <w:lang w:bidi="ar"/>
              </w:rPr>
              <w:t>；（</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lang w:bidi="ar"/>
              </w:rPr>
              <w:t>）</w:t>
            </w:r>
          </w:p>
          <w:p>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lang w:bidi="ar"/>
              </w:rPr>
              <w:t>6.</w:t>
            </w:r>
            <w:r>
              <w:rPr>
                <w:rFonts w:hint="eastAsia" w:ascii="宋体" w:hAnsi="宋体" w:cs="宋体"/>
                <w:color w:val="auto"/>
                <w:szCs w:val="21"/>
                <w:highlight w:val="none"/>
              </w:rPr>
              <w:t>资格声明</w:t>
            </w:r>
            <w:r>
              <w:rPr>
                <w:rFonts w:hint="eastAsia" w:ascii="宋体" w:hAnsi="宋体"/>
                <w:color w:val="auto"/>
                <w:szCs w:val="21"/>
                <w:highlight w:val="none"/>
              </w:rPr>
              <w:t>函</w:t>
            </w:r>
            <w:r>
              <w:rPr>
                <w:rFonts w:hint="eastAsia" w:ascii="宋体" w:hAnsi="宋体" w:cs="宋体"/>
                <w:color w:val="auto"/>
                <w:szCs w:val="21"/>
                <w:highlight w:val="none"/>
                <w:lang w:bidi="ar"/>
              </w:rPr>
              <w:t>；（</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lang w:bidi="ar"/>
              </w:rPr>
              <w:t>）</w:t>
            </w:r>
          </w:p>
          <w:p>
            <w:pPr>
              <w:snapToGrid w:val="0"/>
              <w:spacing w:line="360" w:lineRule="auto"/>
              <w:jc w:val="left"/>
              <w:rPr>
                <w:rFonts w:hint="eastAsia" w:ascii="宋体" w:hAnsi="宋体" w:cs="宋体"/>
                <w:color w:val="auto"/>
                <w:szCs w:val="21"/>
                <w:highlight w:val="none"/>
                <w:lang w:bidi="ar"/>
              </w:rPr>
            </w:pPr>
            <w:r>
              <w:rPr>
                <w:rFonts w:hint="eastAsia" w:ascii="宋体" w:hAnsi="宋体" w:cs="宋体"/>
                <w:color w:val="auto"/>
                <w:szCs w:val="21"/>
                <w:highlight w:val="none"/>
                <w:lang w:bidi="ar"/>
              </w:rPr>
              <w:t>7.</w:t>
            </w:r>
            <w:r>
              <w:rPr>
                <w:rFonts w:hint="eastAsia" w:ascii="宋体" w:hAnsi="宋体" w:cs="宋体"/>
                <w:color w:val="auto"/>
                <w:szCs w:val="21"/>
                <w:highlight w:val="none"/>
              </w:rPr>
              <w:t>中小企业声明函</w:t>
            </w:r>
            <w:r>
              <w:rPr>
                <w:rFonts w:hint="eastAsia" w:ascii="宋体" w:hAnsi="宋体" w:cs="宋体"/>
                <w:color w:val="auto"/>
                <w:szCs w:val="21"/>
                <w:highlight w:val="none"/>
                <w:lang w:bidi="ar"/>
              </w:rPr>
              <w:t>；（</w:t>
            </w:r>
            <w:r>
              <w:rPr>
                <w:rFonts w:hint="eastAsia" w:ascii="宋体" w:hAnsi="宋体" w:cs="宋体"/>
                <w:b/>
                <w:bCs/>
                <w:color w:val="auto"/>
                <w:szCs w:val="21"/>
                <w:highlight w:val="none"/>
                <w:lang w:val="en-US" w:eastAsia="zh-CN"/>
              </w:rPr>
              <w:t>如有，请提供</w:t>
            </w:r>
            <w:r>
              <w:rPr>
                <w:rFonts w:hint="eastAsia" w:ascii="宋体" w:hAnsi="宋体" w:cs="宋体"/>
                <w:color w:val="auto"/>
                <w:szCs w:val="21"/>
                <w:highlight w:val="none"/>
                <w:lang w:bidi="ar"/>
              </w:rPr>
              <w:t>）</w:t>
            </w:r>
          </w:p>
          <w:p>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供应商</w:t>
            </w:r>
            <w:r>
              <w:rPr>
                <w:rFonts w:hint="eastAsia" w:ascii="宋体" w:hAnsi="宋体" w:cs="宋体"/>
                <w:color w:val="auto"/>
                <w:szCs w:val="21"/>
                <w:highlight w:val="none"/>
                <w:lang w:val="en-US" w:eastAsia="zh-CN"/>
              </w:rPr>
              <w:t>须</w:t>
            </w:r>
            <w:r>
              <w:rPr>
                <w:rFonts w:hint="eastAsia" w:ascii="宋体" w:hAnsi="宋体" w:cs="宋体"/>
                <w:color w:val="auto"/>
                <w:szCs w:val="21"/>
                <w:highlight w:val="none"/>
              </w:rPr>
              <w:t>提供具有自然资源主管部门颁发的有效的乙级及以上测绘资质（大地测量专业）复印件；（必须提供，否则响应文件按无效响应处理）</w:t>
            </w:r>
          </w:p>
          <w:p>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lang w:val="en-US" w:eastAsia="zh-CN" w:bidi="ar"/>
              </w:rPr>
              <w:t>9</w:t>
            </w:r>
            <w:r>
              <w:rPr>
                <w:rFonts w:hint="eastAsia" w:ascii="宋体" w:hAnsi="宋体" w:cs="宋体"/>
                <w:color w:val="auto"/>
                <w:szCs w:val="21"/>
                <w:highlight w:val="none"/>
                <w:lang w:bidi="ar"/>
              </w:rPr>
              <w:t>.</w:t>
            </w:r>
            <w:r>
              <w:rPr>
                <w:rFonts w:hint="eastAsia" w:ascii="宋体" w:hAnsi="宋体" w:cs="宋体"/>
                <w:color w:val="auto"/>
                <w:szCs w:val="21"/>
                <w:highlight w:val="none"/>
              </w:rPr>
              <w:t>除磋商文件规定必须提供以外，供应商认为需要提供的其他证明材料；</w:t>
            </w:r>
          </w:p>
          <w:p>
            <w:pPr>
              <w:snapToGrid w:val="0"/>
              <w:spacing w:line="360" w:lineRule="auto"/>
              <w:jc w:val="left"/>
              <w:rPr>
                <w:rFonts w:ascii="宋体" w:hAnsi="宋体" w:cs="宋体"/>
                <w:b/>
                <w:color w:val="auto"/>
                <w:szCs w:val="21"/>
                <w:highlight w:val="none"/>
              </w:rPr>
            </w:pPr>
            <w:r>
              <w:rPr>
                <w:rFonts w:hint="eastAsia" w:ascii="宋体" w:hAnsi="宋体" w:cs="宋体"/>
                <w:b/>
                <w:color w:val="auto"/>
                <w:szCs w:val="21"/>
                <w:highlight w:val="none"/>
                <w:lang w:bidi="ar"/>
              </w:rPr>
              <w:t>注：</w:t>
            </w:r>
          </w:p>
          <w:p>
            <w:pPr>
              <w:snapToGrid w:val="0"/>
              <w:spacing w:line="360" w:lineRule="auto"/>
              <w:ind w:firstLine="413" w:firstLineChars="196"/>
              <w:jc w:val="left"/>
              <w:rPr>
                <w:rFonts w:ascii="宋体" w:hAnsi="宋体" w:cs="宋体"/>
                <w:b/>
                <w:color w:val="auto"/>
                <w:szCs w:val="21"/>
                <w:highlight w:val="none"/>
              </w:rPr>
            </w:pPr>
            <w:r>
              <w:rPr>
                <w:rFonts w:hint="eastAsia" w:ascii="宋体" w:hAnsi="宋体" w:cs="宋体"/>
                <w:b/>
                <w:color w:val="auto"/>
                <w:szCs w:val="21"/>
                <w:highlight w:val="none"/>
                <w:lang w:bidi="ar"/>
              </w:rPr>
              <w:t>1.以上标明“必须提供”的材料属于复印件的扫描件的，必须加盖供应商电子公章，否则响应文件按无效响应处理。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vMerge w:val="restart"/>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lang w:bidi="ar"/>
              </w:rPr>
              <w:t>12.1.2</w:t>
            </w:r>
          </w:p>
        </w:tc>
        <w:tc>
          <w:tcPr>
            <w:tcW w:w="278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lang w:bidi="ar"/>
              </w:rPr>
              <w:t>商务文件组成</w:t>
            </w:r>
          </w:p>
        </w:tc>
        <w:tc>
          <w:tcPr>
            <w:tcW w:w="6854"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lang w:bidi="ar"/>
              </w:rPr>
              <w:t>1.</w:t>
            </w:r>
            <w:r>
              <w:rPr>
                <w:rFonts w:hint="eastAsia" w:ascii="宋体" w:hAnsi="宋体" w:cs="宋体"/>
                <w:color w:val="auto"/>
                <w:szCs w:val="21"/>
                <w:highlight w:val="none"/>
              </w:rPr>
              <w:t>无串通竞标行为的承诺函；（</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lang w:bidi="ar"/>
              </w:rPr>
              <w:t>2.</w:t>
            </w:r>
            <w:r>
              <w:rPr>
                <w:rFonts w:hint="eastAsia" w:ascii="宋体" w:hAnsi="宋体" w:cs="宋体"/>
                <w:color w:val="auto"/>
                <w:szCs w:val="21"/>
                <w:highlight w:val="none"/>
              </w:rPr>
              <w:t>法定代表人身份证明书及法定代表人有效身份证正反面复印件；（</w:t>
            </w:r>
            <w:r>
              <w:rPr>
                <w:rFonts w:hint="eastAsia" w:ascii="宋体" w:hAnsi="宋体" w:cs="宋体"/>
                <w:b/>
                <w:bCs/>
                <w:color w:val="auto"/>
                <w:szCs w:val="21"/>
                <w:highlight w:val="none"/>
              </w:rPr>
              <w:t>除自然人竞标外</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pPr>
              <w:spacing w:line="360" w:lineRule="auto"/>
              <w:rPr>
                <w:rFonts w:ascii="宋体" w:hAnsi="宋体" w:cs="宋体"/>
                <w:b/>
                <w:color w:val="auto"/>
                <w:szCs w:val="21"/>
                <w:highlight w:val="none"/>
              </w:rPr>
            </w:pPr>
            <w:r>
              <w:rPr>
                <w:rFonts w:hint="eastAsia" w:ascii="宋体" w:hAnsi="宋体" w:cs="宋体"/>
                <w:color w:val="auto"/>
                <w:szCs w:val="21"/>
                <w:highlight w:val="none"/>
                <w:lang w:bidi="ar"/>
              </w:rPr>
              <w:t>3.</w:t>
            </w:r>
            <w:r>
              <w:rPr>
                <w:rFonts w:hint="eastAsia" w:ascii="宋体" w:hAnsi="宋体" w:cs="宋体"/>
                <w:color w:val="auto"/>
                <w:szCs w:val="21"/>
                <w:highlight w:val="none"/>
              </w:rPr>
              <w:t>法定代表人授权委托书及委托代理人有效身份证正反面复印件；（</w:t>
            </w:r>
            <w:r>
              <w:rPr>
                <w:rFonts w:hint="eastAsia" w:ascii="宋体" w:hAnsi="宋体" w:cs="宋体"/>
                <w:b/>
                <w:color w:val="auto"/>
                <w:szCs w:val="21"/>
                <w:highlight w:val="none"/>
              </w:rPr>
              <w:t>委托时必须提供，否则响应文件按无效响应处理</w:t>
            </w:r>
            <w:r>
              <w:rPr>
                <w:rFonts w:hint="eastAsia" w:ascii="宋体" w:hAnsi="宋体" w:cs="宋体"/>
                <w:color w:val="auto"/>
                <w:szCs w:val="21"/>
                <w:highlight w:val="none"/>
              </w:rPr>
              <w:t>）</w:t>
            </w:r>
          </w:p>
          <w:p>
            <w:pPr>
              <w:spacing w:line="360" w:lineRule="auto"/>
              <w:rPr>
                <w:rFonts w:ascii="宋体" w:hAnsi="宋体" w:cs="宋体"/>
                <w:color w:val="auto"/>
                <w:szCs w:val="21"/>
                <w:highlight w:val="none"/>
              </w:rPr>
            </w:pPr>
            <w:r>
              <w:rPr>
                <w:rFonts w:hint="eastAsia" w:ascii="宋体" w:hAnsi="宋体" w:cs="宋体"/>
                <w:color w:val="auto"/>
                <w:szCs w:val="21"/>
                <w:highlight w:val="none"/>
                <w:lang w:bidi="ar"/>
              </w:rPr>
              <w:t>4.</w:t>
            </w:r>
            <w:r>
              <w:rPr>
                <w:rFonts w:hint="eastAsia" w:ascii="宋体" w:hAnsi="宋体" w:cs="宋体"/>
                <w:color w:val="auto"/>
                <w:szCs w:val="21"/>
                <w:highlight w:val="none"/>
              </w:rPr>
              <w:t>商务条款偏离表；（</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pPr>
              <w:spacing w:line="360" w:lineRule="auto"/>
              <w:rPr>
                <w:rFonts w:ascii="宋体" w:hAnsi="宋体" w:cs="宋体"/>
                <w:color w:val="auto"/>
                <w:szCs w:val="21"/>
                <w:highlight w:val="none"/>
              </w:rPr>
            </w:pPr>
            <w:r>
              <w:rPr>
                <w:rFonts w:hint="eastAsia" w:ascii="宋体" w:hAnsi="宋体" w:cs="宋体"/>
                <w:color w:val="auto"/>
                <w:szCs w:val="21"/>
                <w:highlight w:val="none"/>
                <w:lang w:bidi="ar"/>
              </w:rPr>
              <w:t>5.竞标人情况介绍；</w:t>
            </w:r>
          </w:p>
          <w:p>
            <w:pPr>
              <w:spacing w:line="360" w:lineRule="auto"/>
              <w:rPr>
                <w:rFonts w:ascii="宋体" w:hAnsi="宋体" w:cs="宋体"/>
                <w:color w:val="auto"/>
                <w:szCs w:val="21"/>
                <w:highlight w:val="none"/>
              </w:rPr>
            </w:pPr>
            <w:r>
              <w:rPr>
                <w:rFonts w:hint="eastAsia" w:ascii="宋体" w:hAnsi="宋体" w:cs="宋体"/>
                <w:color w:val="auto"/>
                <w:szCs w:val="21"/>
                <w:highlight w:val="none"/>
                <w:lang w:bidi="ar"/>
              </w:rPr>
              <w:t>6.</w:t>
            </w:r>
            <w:r>
              <w:rPr>
                <w:rFonts w:hint="eastAsia" w:ascii="宋体" w:hAnsi="宋体" w:cs="宋体"/>
                <w:color w:val="auto"/>
                <w:szCs w:val="21"/>
                <w:highlight w:val="none"/>
              </w:rPr>
              <w:t>供应商类似业绩的证明文件（如有要求）；</w:t>
            </w:r>
          </w:p>
          <w:p>
            <w:pPr>
              <w:pStyle w:val="32"/>
              <w:rPr>
                <w:rFonts w:ascii="宋体" w:hAnsi="宋体" w:cs="宋体"/>
                <w:bCs w:val="0"/>
                <w:color w:val="auto"/>
                <w:spacing w:val="0"/>
                <w:kern w:val="2"/>
                <w:sz w:val="21"/>
                <w:szCs w:val="21"/>
                <w:highlight w:val="none"/>
              </w:rPr>
            </w:pPr>
            <w:r>
              <w:rPr>
                <w:rFonts w:hint="eastAsia" w:ascii="宋体" w:hAnsi="宋体" w:cs="宋体"/>
                <w:bCs w:val="0"/>
                <w:color w:val="auto"/>
                <w:spacing w:val="0"/>
                <w:kern w:val="2"/>
                <w:sz w:val="21"/>
                <w:szCs w:val="21"/>
                <w:highlight w:val="none"/>
              </w:rPr>
              <w:t>7.供应商认为需要提供的其他有关资料。</w:t>
            </w:r>
          </w:p>
          <w:p>
            <w:pPr>
              <w:snapToGrid w:val="0"/>
              <w:spacing w:line="360" w:lineRule="auto"/>
              <w:jc w:val="left"/>
              <w:rPr>
                <w:rFonts w:ascii="宋体" w:hAnsi="宋体" w:cs="宋体"/>
                <w:b/>
                <w:color w:val="auto"/>
                <w:szCs w:val="21"/>
                <w:highlight w:val="none"/>
              </w:rPr>
            </w:pPr>
            <w:r>
              <w:rPr>
                <w:rFonts w:hint="eastAsia" w:ascii="宋体" w:hAnsi="宋体" w:cs="宋体"/>
                <w:b/>
                <w:color w:val="auto"/>
                <w:szCs w:val="21"/>
                <w:highlight w:val="none"/>
                <w:lang w:bidi="ar"/>
              </w:rPr>
              <w:t xml:space="preserve">注： </w:t>
            </w:r>
          </w:p>
          <w:p>
            <w:pPr>
              <w:snapToGrid w:val="0"/>
              <w:spacing w:line="360" w:lineRule="auto"/>
              <w:ind w:firstLine="413" w:firstLineChars="196"/>
              <w:jc w:val="left"/>
              <w:rPr>
                <w:rFonts w:ascii="宋体" w:hAnsi="宋体" w:cs="宋体"/>
                <w:b/>
                <w:color w:val="auto"/>
                <w:szCs w:val="21"/>
                <w:highlight w:val="none"/>
              </w:rPr>
            </w:pPr>
            <w:r>
              <w:rPr>
                <w:rFonts w:hint="eastAsia" w:ascii="宋体" w:hAnsi="宋体" w:cs="宋体"/>
                <w:b/>
                <w:color w:val="auto"/>
                <w:szCs w:val="21"/>
                <w:highlight w:val="none"/>
                <w:lang w:bidi="ar"/>
              </w:rPr>
              <w:t>1.法定代表人授权委托书必须由法定代表人及委托代理人签字，并加盖供应商公章，否则响应文件按无效响应处理。</w:t>
            </w:r>
          </w:p>
          <w:p>
            <w:pPr>
              <w:spacing w:line="360" w:lineRule="auto"/>
              <w:ind w:firstLine="413" w:firstLineChars="196"/>
              <w:rPr>
                <w:rFonts w:ascii="宋体" w:hAnsi="宋体" w:cs="宋体"/>
                <w:b/>
                <w:color w:val="auto"/>
                <w:szCs w:val="21"/>
                <w:highlight w:val="none"/>
              </w:rPr>
            </w:pPr>
            <w:r>
              <w:rPr>
                <w:rFonts w:hint="eastAsia" w:ascii="宋体" w:hAnsi="宋体" w:cs="宋体"/>
                <w:b/>
                <w:color w:val="auto"/>
                <w:szCs w:val="21"/>
                <w:highlight w:val="none"/>
                <w:lang w:bidi="ar"/>
              </w:rPr>
              <w:t>2.以上标明“必须提供”的材料属于复印件的扫描件的，必须加盖供应商电子公章，否则响应文件按无效响应处理。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vMerge w:val="continue"/>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278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lang w:bidi="ar"/>
              </w:rPr>
              <w:t>技术文件组成</w:t>
            </w:r>
          </w:p>
        </w:tc>
        <w:tc>
          <w:tcPr>
            <w:tcW w:w="6854"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lang w:bidi="ar"/>
              </w:rPr>
              <w:t>1.技术服务需求偏离表；（</w:t>
            </w:r>
            <w:r>
              <w:rPr>
                <w:rFonts w:hint="eastAsia" w:ascii="宋体" w:hAnsi="宋体" w:cs="宋体"/>
                <w:b/>
                <w:color w:val="auto"/>
                <w:szCs w:val="21"/>
                <w:highlight w:val="none"/>
                <w:lang w:bidi="ar"/>
              </w:rPr>
              <w:t>必须提供，否则响应文件按无效响应处理</w:t>
            </w:r>
            <w:r>
              <w:rPr>
                <w:rFonts w:hint="eastAsia" w:ascii="宋体" w:hAnsi="宋体" w:cs="宋体"/>
                <w:color w:val="auto"/>
                <w:szCs w:val="21"/>
                <w:highlight w:val="none"/>
                <w:lang w:bidi="ar"/>
              </w:rPr>
              <w:t>）</w:t>
            </w:r>
          </w:p>
          <w:p>
            <w:pPr>
              <w:spacing w:line="360" w:lineRule="auto"/>
              <w:rPr>
                <w:rFonts w:ascii="宋体" w:hAnsi="宋体" w:cs="宋体"/>
                <w:color w:val="auto"/>
                <w:szCs w:val="21"/>
                <w:highlight w:val="none"/>
              </w:rPr>
            </w:pPr>
            <w:r>
              <w:rPr>
                <w:rFonts w:hint="eastAsia" w:ascii="宋体" w:hAnsi="宋体" w:cs="宋体"/>
                <w:color w:val="auto"/>
                <w:szCs w:val="21"/>
                <w:highlight w:val="none"/>
                <w:lang w:bidi="ar"/>
              </w:rPr>
              <w:t>2.组织服务方案；（</w:t>
            </w:r>
            <w:r>
              <w:rPr>
                <w:rFonts w:hint="eastAsia" w:ascii="宋体" w:hAnsi="宋体" w:cs="宋体"/>
                <w:b/>
                <w:color w:val="auto"/>
                <w:szCs w:val="21"/>
                <w:highlight w:val="none"/>
                <w:lang w:bidi="ar"/>
              </w:rPr>
              <w:t>必须提供，否则响应文件按无效响应处理</w:t>
            </w:r>
            <w:r>
              <w:rPr>
                <w:rFonts w:hint="eastAsia" w:ascii="宋体" w:hAnsi="宋体" w:cs="宋体"/>
                <w:color w:val="auto"/>
                <w:szCs w:val="21"/>
                <w:highlight w:val="none"/>
                <w:lang w:bidi="ar"/>
              </w:rPr>
              <w:t>）</w:t>
            </w:r>
          </w:p>
          <w:p>
            <w:pPr>
              <w:spacing w:line="360" w:lineRule="auto"/>
              <w:rPr>
                <w:rFonts w:ascii="宋体" w:hAnsi="宋体" w:cs="宋体"/>
                <w:color w:val="auto"/>
                <w:szCs w:val="21"/>
                <w:highlight w:val="none"/>
              </w:rPr>
            </w:pPr>
            <w:r>
              <w:rPr>
                <w:rFonts w:hint="eastAsia" w:ascii="宋体" w:hAnsi="宋体" w:cs="宋体"/>
                <w:color w:val="auto"/>
                <w:szCs w:val="21"/>
                <w:highlight w:val="none"/>
                <w:lang w:bidi="ar"/>
              </w:rPr>
              <w:t>5.售后服务承诺；（</w:t>
            </w:r>
            <w:r>
              <w:rPr>
                <w:rFonts w:hint="eastAsia" w:ascii="宋体" w:hAnsi="宋体" w:cs="宋体"/>
                <w:b/>
                <w:color w:val="auto"/>
                <w:szCs w:val="21"/>
                <w:highlight w:val="none"/>
                <w:lang w:bidi="ar"/>
              </w:rPr>
              <w:t>必须提供，否则响应文件按无效响应处理</w:t>
            </w:r>
            <w:r>
              <w:rPr>
                <w:rFonts w:hint="eastAsia" w:ascii="宋体" w:hAnsi="宋体" w:cs="宋体"/>
                <w:color w:val="auto"/>
                <w:szCs w:val="21"/>
                <w:highlight w:val="none"/>
                <w:lang w:bidi="ar"/>
              </w:rPr>
              <w:t>）</w:t>
            </w:r>
          </w:p>
          <w:p>
            <w:pPr>
              <w:spacing w:line="360" w:lineRule="auto"/>
              <w:rPr>
                <w:rFonts w:ascii="宋体" w:hAnsi="宋体" w:cs="宋体"/>
                <w:color w:val="auto"/>
                <w:szCs w:val="21"/>
                <w:highlight w:val="none"/>
              </w:rPr>
            </w:pPr>
            <w:r>
              <w:rPr>
                <w:rFonts w:hint="eastAsia" w:ascii="宋体" w:hAnsi="宋体" w:cs="宋体"/>
                <w:color w:val="auto"/>
                <w:szCs w:val="21"/>
                <w:highlight w:val="none"/>
                <w:lang w:bidi="ar"/>
              </w:rPr>
              <w:t xml:space="preserve">4.项目实施人员一览表； </w:t>
            </w:r>
          </w:p>
          <w:p>
            <w:pPr>
              <w:spacing w:line="360" w:lineRule="auto"/>
              <w:rPr>
                <w:rFonts w:ascii="宋体" w:hAnsi="宋体" w:cs="宋体"/>
                <w:color w:val="auto"/>
                <w:szCs w:val="21"/>
                <w:highlight w:val="none"/>
              </w:rPr>
            </w:pPr>
            <w:r>
              <w:rPr>
                <w:rFonts w:hint="eastAsia" w:ascii="宋体" w:hAnsi="宋体" w:cs="宋体"/>
                <w:color w:val="auto"/>
                <w:szCs w:val="21"/>
                <w:highlight w:val="none"/>
                <w:lang w:bidi="ar"/>
              </w:rPr>
              <w:t>5.对应采购需求的服务需求、商务条款提供的其他文件资料；</w:t>
            </w:r>
          </w:p>
          <w:p>
            <w:pPr>
              <w:spacing w:line="360" w:lineRule="auto"/>
              <w:rPr>
                <w:rFonts w:ascii="宋体" w:hAnsi="宋体" w:cs="宋体"/>
                <w:color w:val="auto"/>
                <w:szCs w:val="21"/>
                <w:highlight w:val="none"/>
              </w:rPr>
            </w:pPr>
            <w:r>
              <w:rPr>
                <w:rFonts w:hint="eastAsia" w:ascii="宋体" w:hAnsi="宋体" w:cs="宋体"/>
                <w:color w:val="auto"/>
                <w:szCs w:val="21"/>
                <w:highlight w:val="none"/>
                <w:lang w:bidi="ar"/>
              </w:rPr>
              <w:t>6.供应商认为需要提供的其他有关资料。</w:t>
            </w:r>
          </w:p>
          <w:p>
            <w:pPr>
              <w:spacing w:line="360" w:lineRule="auto"/>
              <w:rPr>
                <w:rFonts w:ascii="宋体" w:hAnsi="宋体" w:cs="宋体"/>
                <w:color w:val="auto"/>
                <w:szCs w:val="21"/>
                <w:highlight w:val="none"/>
              </w:rPr>
            </w:pPr>
            <w:r>
              <w:rPr>
                <w:rFonts w:hint="eastAsia" w:ascii="宋体" w:hAnsi="宋体" w:cs="宋体"/>
                <w:b/>
                <w:color w:val="auto"/>
                <w:szCs w:val="21"/>
                <w:highlight w:val="none"/>
                <w:lang w:bidi="ar"/>
              </w:rPr>
              <w:t>注：1.以上标明“必须提供”的材料属于复印件的扫描件的，必须加盖供应商电子公章，否则响应文件按无效响应处理。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lang w:bidi="ar"/>
              </w:rPr>
              <w:t>12.1.2</w:t>
            </w:r>
          </w:p>
        </w:tc>
        <w:tc>
          <w:tcPr>
            <w:tcW w:w="278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b/>
                <w:bCs/>
                <w:color w:val="auto"/>
                <w:szCs w:val="21"/>
                <w:highlight w:val="none"/>
                <w:lang w:bidi="ar"/>
              </w:rPr>
              <w:t>报价文件组成</w:t>
            </w:r>
          </w:p>
        </w:tc>
        <w:tc>
          <w:tcPr>
            <w:tcW w:w="6854" w:type="dxa"/>
            <w:tcBorders>
              <w:top w:val="single" w:color="000000" w:sz="4" w:space="0"/>
              <w:left w:val="single" w:color="000000" w:sz="4" w:space="0"/>
              <w:bottom w:val="single" w:color="000000" w:sz="4" w:space="0"/>
              <w:right w:val="single" w:color="000000" w:sz="4" w:space="0"/>
            </w:tcBorders>
            <w:vAlign w:val="center"/>
          </w:tcPr>
          <w:p>
            <w:pPr>
              <w:snapToGrid/>
              <w:spacing w:line="360" w:lineRule="auto"/>
              <w:jc w:val="left"/>
              <w:rPr>
                <w:rFonts w:ascii="宋体" w:hAnsi="宋体" w:cs="宋体"/>
                <w:color w:val="auto"/>
                <w:szCs w:val="21"/>
                <w:highlight w:val="none"/>
              </w:rPr>
            </w:pPr>
            <w:r>
              <w:rPr>
                <w:rFonts w:hint="eastAsia" w:ascii="宋体" w:hAnsi="宋体" w:cs="宋体"/>
                <w:color w:val="auto"/>
                <w:szCs w:val="21"/>
                <w:highlight w:val="none"/>
                <w:lang w:bidi="ar"/>
              </w:rPr>
              <w:t>1.响应函；</w:t>
            </w:r>
            <w:r>
              <w:rPr>
                <w:rFonts w:hint="eastAsia" w:ascii="宋体" w:hAnsi="宋体" w:cs="宋体"/>
                <w:b/>
                <w:color w:val="auto"/>
                <w:szCs w:val="21"/>
                <w:highlight w:val="none"/>
                <w:lang w:bidi="ar"/>
              </w:rPr>
              <w:t>（必须提供，否则作无效响应处理）</w:t>
            </w:r>
          </w:p>
          <w:p>
            <w:pPr>
              <w:spacing w:line="360" w:lineRule="auto"/>
              <w:rPr>
                <w:rFonts w:ascii="宋体" w:hAnsi="宋体" w:cs="宋体"/>
                <w:color w:val="auto"/>
                <w:szCs w:val="21"/>
                <w:highlight w:val="none"/>
              </w:rPr>
            </w:pPr>
            <w:r>
              <w:rPr>
                <w:rFonts w:hint="eastAsia" w:ascii="宋体" w:hAnsi="宋体" w:cs="宋体"/>
                <w:color w:val="auto"/>
                <w:szCs w:val="21"/>
                <w:highlight w:val="none"/>
                <w:lang w:bidi="ar"/>
              </w:rPr>
              <w:t>2.响应报价表；（</w:t>
            </w:r>
            <w:r>
              <w:rPr>
                <w:rFonts w:hint="eastAsia" w:ascii="宋体" w:hAnsi="宋体" w:cs="宋体"/>
                <w:b/>
                <w:color w:val="auto"/>
                <w:szCs w:val="21"/>
                <w:highlight w:val="none"/>
                <w:lang w:bidi="ar"/>
              </w:rPr>
              <w:t>必须提供，否则响应文件按无效响应处理</w:t>
            </w:r>
            <w:r>
              <w:rPr>
                <w:rFonts w:hint="eastAsia" w:ascii="宋体" w:hAnsi="宋体" w:cs="宋体"/>
                <w:color w:val="auto"/>
                <w:szCs w:val="21"/>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lang w:bidi="ar"/>
              </w:rPr>
              <w:t>12.2</w:t>
            </w:r>
          </w:p>
        </w:tc>
        <w:tc>
          <w:tcPr>
            <w:tcW w:w="278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lang w:bidi="ar"/>
              </w:rPr>
              <w:t>响应文件电子版要求</w:t>
            </w:r>
          </w:p>
        </w:tc>
        <w:tc>
          <w:tcPr>
            <w:tcW w:w="6854"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lang w:bidi="ar"/>
              </w:rPr>
              <w:t>1.响应文件电子版要求：按照本采购文件“第五章 响应文件格式”编写（第五章未附格式的，由供应商自行拟定），不可涂改并在规定加盖公章处加盖电子公章，</w:t>
            </w:r>
            <w:r>
              <w:rPr>
                <w:rFonts w:hint="eastAsia" w:ascii="宋体" w:hAnsi="宋体" w:cs="宋体"/>
                <w:b/>
                <w:color w:val="auto"/>
                <w:szCs w:val="21"/>
                <w:highlight w:val="none"/>
                <w:lang w:bidi="ar"/>
              </w:rPr>
              <w:t>否则响应文件按无效响应处理</w:t>
            </w:r>
            <w:r>
              <w:rPr>
                <w:rFonts w:hint="eastAsia" w:ascii="宋体" w:hAnsi="宋体" w:cs="宋体"/>
                <w:color w:val="auto"/>
                <w:szCs w:val="21"/>
                <w:highlight w:val="none"/>
                <w:lang w:bidi="ar"/>
              </w:rPr>
              <w:t>。</w:t>
            </w:r>
          </w:p>
          <w:p>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lang w:bidi="ar"/>
              </w:rPr>
              <w:t>2</w:t>
            </w:r>
            <w:r>
              <w:rPr>
                <w:rFonts w:hint="eastAsia" w:ascii="宋体" w:hAnsi="宋体" w:cs="Courier New"/>
                <w:color w:val="auto"/>
                <w:szCs w:val="21"/>
                <w:highlight w:val="none"/>
                <w:lang w:bidi="ar"/>
              </w:rPr>
              <w:t>.响应文件电子版密封方式：电子响应文件通过平台有效CA加密后在“政采云”平台投送。（操作方式见公告附件“</w:t>
            </w:r>
            <w:r>
              <w:rPr>
                <w:rFonts w:hint="eastAsia" w:ascii="宋体" w:hAnsi="宋体" w:cs="宋体"/>
                <w:color w:val="auto"/>
                <w:szCs w:val="21"/>
                <w:highlight w:val="none"/>
                <w:lang w:bidi="ar"/>
              </w:rPr>
              <w:t>电子响应文件制作与投送教程</w:t>
            </w:r>
            <w:r>
              <w:rPr>
                <w:rFonts w:hint="eastAsia" w:ascii="宋体" w:hAnsi="宋体" w:cs="Courier New"/>
                <w:color w:val="auto"/>
                <w:szCs w:val="21"/>
                <w:highlight w:val="none"/>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lang w:bidi="ar"/>
              </w:rPr>
              <w:t>15.2</w:t>
            </w:r>
          </w:p>
        </w:tc>
        <w:tc>
          <w:tcPr>
            <w:tcW w:w="278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lang w:bidi="ar"/>
              </w:rPr>
              <w:t>响应报价要求</w:t>
            </w:r>
          </w:p>
        </w:tc>
        <w:tc>
          <w:tcPr>
            <w:tcW w:w="6854"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lang w:bidi="ar"/>
              </w:rPr>
              <w:t>响应报价必须包含满足本次竞标全部采购需求所应提供的服务，以及伴随的货物和工程（如有）的价格；包含竞标服务、货物、工程的成本、运输（含保险）、安装（如有）、调试、检验、技术服务、培训、税费等所有费用。</w:t>
            </w:r>
            <w:r>
              <w:rPr>
                <w:rFonts w:hint="eastAsia" w:ascii="宋体" w:hAnsi="宋体" w:cs="宋体"/>
                <w:b/>
                <w:color w:val="auto"/>
                <w:szCs w:val="21"/>
                <w:highlight w:val="none"/>
                <w:lang w:bidi="ar"/>
              </w:rPr>
              <w:t>（采购需求另有约定的，从其约定。）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lang w:bidi="ar"/>
              </w:rPr>
              <w:t>16.2</w:t>
            </w:r>
          </w:p>
        </w:tc>
        <w:tc>
          <w:tcPr>
            <w:tcW w:w="278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lang w:bidi="ar"/>
              </w:rPr>
              <w:t>竞标有效期</w:t>
            </w:r>
          </w:p>
        </w:tc>
        <w:tc>
          <w:tcPr>
            <w:tcW w:w="6854" w:type="dxa"/>
            <w:tcBorders>
              <w:top w:val="single" w:color="000000" w:sz="4" w:space="0"/>
              <w:left w:val="single" w:color="000000" w:sz="4" w:space="0"/>
              <w:bottom w:val="single" w:color="000000" w:sz="4" w:space="0"/>
              <w:right w:val="single" w:color="000000" w:sz="4" w:space="0"/>
            </w:tcBorders>
            <w:vAlign w:val="center"/>
          </w:tcPr>
          <w:p>
            <w:pPr>
              <w:pStyle w:val="5"/>
              <w:numPr>
                <w:ilvl w:val="0"/>
                <w:numId w:val="2"/>
              </w:numPr>
              <w:tabs>
                <w:tab w:val="left" w:pos="720"/>
                <w:tab w:val="left" w:pos="840"/>
                <w:tab w:val="clear" w:pos="360"/>
              </w:tabs>
              <w:snapToGrid w:val="0"/>
              <w:spacing w:after="120" w:afterLines="50" w:line="360" w:lineRule="auto"/>
              <w:ind w:left="283" w:hanging="283" w:hangingChars="135"/>
              <w:rPr>
                <w:rFonts w:ascii="宋体" w:hAnsi="宋体" w:cs="宋体"/>
                <w:color w:val="auto"/>
                <w:szCs w:val="21"/>
                <w:highlight w:val="none"/>
              </w:rPr>
            </w:pPr>
            <w:r>
              <w:rPr>
                <w:rFonts w:hint="eastAsia" w:ascii="宋体" w:hAnsi="宋体" w:cs="宋体"/>
                <w:color w:val="auto"/>
                <w:szCs w:val="21"/>
                <w:highlight w:val="none"/>
              </w:rPr>
              <w:t>自首次响应文件提交截止之日起</w:t>
            </w:r>
            <w:bookmarkStart w:id="54" w:name="PO_3000001868_PM046"/>
            <w:r>
              <w:rPr>
                <w:rFonts w:hint="eastAsia" w:ascii="宋体" w:hAnsi="宋体" w:cs="宋体"/>
                <w:color w:val="auto"/>
                <w:szCs w:val="21"/>
                <w:highlight w:val="none"/>
                <w:u w:val="single"/>
              </w:rPr>
              <w:t>60日历天</w:t>
            </w:r>
            <w:bookmarkEnd w:id="54"/>
            <w:r>
              <w:rPr>
                <w:rFonts w:hint="eastAsia" w:ascii="宋体" w:hAnsi="宋体" w:cs="宋体"/>
                <w:color w:val="auto"/>
                <w:szCs w:val="21"/>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lang w:bidi="ar"/>
              </w:rPr>
              <w:t>17.1</w:t>
            </w:r>
          </w:p>
        </w:tc>
        <w:tc>
          <w:tcPr>
            <w:tcW w:w="278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lang w:bidi="ar"/>
              </w:rPr>
              <w:t>磋商保证金</w:t>
            </w:r>
          </w:p>
        </w:tc>
        <w:tc>
          <w:tcPr>
            <w:tcW w:w="6854"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left"/>
              <w:rPr>
                <w:rFonts w:ascii="宋体" w:hAnsi="宋体" w:cs="宋体"/>
                <w:color w:val="auto"/>
                <w:szCs w:val="21"/>
                <w:highlight w:val="none"/>
                <w:lang w:bidi="ar"/>
              </w:rPr>
            </w:pPr>
            <w:r>
              <w:rPr>
                <w:rFonts w:hint="eastAsia" w:ascii="宋体" w:hAnsi="宋体" w:cs="宋体"/>
                <w:color w:val="auto"/>
                <w:szCs w:val="21"/>
                <w:highlight w:val="none"/>
                <w:lang w:bidi="ar"/>
              </w:rPr>
              <w:t>1.磋商保证金：10000元。</w:t>
            </w:r>
          </w:p>
          <w:p>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lang w:bidi="ar"/>
              </w:rPr>
              <w:t>2.磋商保证金的缴纳方式：银行转账、支票、汇票、本票或者金融、担保机构出具的保函，禁止采用现钞方式。采用银行转账方式的，在首次响应文件提交截止时间前交至采购代理机构指定账户并且到账（开户银行：招商银行南宁分行营业部，开户名称：广西建设工程机电设备招标中心有限公司，银行账号：7719 0142 3310 201）；采用支票、汇票、本票或者保函等方式的，在首次响应文件提交截止时间前，供应商必须提交单独密封的支票、汇票、本票或者保函原件。否则视为无效磋商保证金。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725" w:type="dxa"/>
            <w:vMerge w:val="restart"/>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lang w:bidi="ar"/>
              </w:rPr>
              <w:t>20.1</w:t>
            </w:r>
          </w:p>
        </w:tc>
        <w:tc>
          <w:tcPr>
            <w:tcW w:w="278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lang w:bidi="ar"/>
              </w:rPr>
              <w:t>首次响应文件提交起止时间</w:t>
            </w:r>
          </w:p>
        </w:tc>
        <w:tc>
          <w:tcPr>
            <w:tcW w:w="6854"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left"/>
              <w:rPr>
                <w:rFonts w:ascii="宋体" w:hAnsi="宋体" w:cs="宋体"/>
                <w:color w:val="auto"/>
                <w:szCs w:val="21"/>
                <w:highlight w:val="none"/>
                <w:u w:val="single"/>
              </w:rPr>
            </w:pPr>
            <w:r>
              <w:rPr>
                <w:rFonts w:hint="eastAsia" w:ascii="宋体" w:hAnsi="宋体" w:cs="宋体"/>
                <w:color w:val="auto"/>
                <w:szCs w:val="21"/>
                <w:highlight w:val="none"/>
                <w:lang w:bidi="ar"/>
              </w:rPr>
              <w:t>详见竞争性磋商公告。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25" w:type="dxa"/>
            <w:vMerge w:val="continue"/>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278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lang w:bidi="ar"/>
              </w:rPr>
              <w:t>首次响应文件提交地点</w:t>
            </w:r>
          </w:p>
        </w:tc>
        <w:tc>
          <w:tcPr>
            <w:tcW w:w="6854"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left"/>
              <w:rPr>
                <w:rFonts w:ascii="宋体" w:hAnsi="宋体" w:cs="宋体"/>
                <w:color w:val="auto"/>
                <w:szCs w:val="21"/>
                <w:highlight w:val="none"/>
                <w:u w:val="single"/>
              </w:rPr>
            </w:pPr>
            <w:r>
              <w:rPr>
                <w:rFonts w:hint="eastAsia" w:ascii="宋体" w:hAnsi="宋体" w:cs="宋体"/>
                <w:color w:val="auto"/>
                <w:szCs w:val="21"/>
                <w:highlight w:val="none"/>
                <w:lang w:bidi="ar"/>
              </w:rPr>
              <w:t>详见竞争性磋商公告。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2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lang w:bidi="ar"/>
              </w:rPr>
              <w:t>20.6</w:t>
            </w:r>
          </w:p>
        </w:tc>
        <w:tc>
          <w:tcPr>
            <w:tcW w:w="278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lang w:bidi="ar"/>
              </w:rPr>
              <w:t>备份响应文件</w:t>
            </w:r>
          </w:p>
        </w:tc>
        <w:tc>
          <w:tcPr>
            <w:tcW w:w="6854"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lang w:bidi="ar"/>
              </w:rPr>
              <w:t>本项目不接受备份响应文件。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2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lang w:bidi="ar"/>
              </w:rPr>
              <w:t>21</w:t>
            </w:r>
          </w:p>
        </w:tc>
        <w:tc>
          <w:tcPr>
            <w:tcW w:w="278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lang w:bidi="ar"/>
              </w:rPr>
              <w:t>首次响应文件的退回</w:t>
            </w:r>
          </w:p>
        </w:tc>
        <w:tc>
          <w:tcPr>
            <w:tcW w:w="6854"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lang w:bidi="ar"/>
              </w:rPr>
              <w:t>详见竞争性磋商公告。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725" w:type="dxa"/>
            <w:vMerge w:val="restart"/>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lang w:bidi="ar"/>
              </w:rPr>
              <w:t>26.2</w:t>
            </w:r>
          </w:p>
        </w:tc>
        <w:tc>
          <w:tcPr>
            <w:tcW w:w="278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lang w:bidi="ar"/>
              </w:rPr>
              <w:t>负偏离要求</w:t>
            </w:r>
          </w:p>
        </w:tc>
        <w:tc>
          <w:tcPr>
            <w:tcW w:w="6854"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lang w:bidi="ar"/>
              </w:rPr>
              <w:t>商务条款评审中允许负偏离的条款数为</w:t>
            </w:r>
            <w:r>
              <w:rPr>
                <w:rFonts w:hint="eastAsia" w:ascii="宋体" w:hAnsi="宋体" w:cs="宋体"/>
                <w:color w:val="auto"/>
                <w:szCs w:val="21"/>
                <w:highlight w:val="none"/>
                <w:u w:val="single"/>
                <w:lang w:bidi="ar"/>
              </w:rPr>
              <w:t xml:space="preserve"> 0 </w:t>
            </w:r>
            <w:r>
              <w:rPr>
                <w:rFonts w:hint="eastAsia" w:ascii="宋体" w:hAnsi="宋体" w:cs="宋体"/>
                <w:color w:val="auto"/>
                <w:szCs w:val="21"/>
                <w:highlight w:val="none"/>
                <w:lang w:bidi="ar"/>
              </w:rPr>
              <w:t>项。</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lang w:bidi="ar"/>
              </w:rPr>
              <w:t>服务需求评审中允许负偏离的条款数为</w:t>
            </w:r>
            <w:r>
              <w:rPr>
                <w:rFonts w:hint="eastAsia" w:ascii="宋体" w:hAnsi="宋体" w:cs="宋体"/>
                <w:color w:val="auto"/>
                <w:szCs w:val="21"/>
                <w:highlight w:val="none"/>
                <w:u w:val="single"/>
                <w:lang w:bidi="ar"/>
              </w:rPr>
              <w:t xml:space="preserve"> 0 </w:t>
            </w:r>
            <w:r>
              <w:rPr>
                <w:rFonts w:hint="eastAsia" w:ascii="宋体" w:hAnsi="宋体" w:cs="宋体"/>
                <w:color w:val="auto"/>
                <w:szCs w:val="21"/>
                <w:highlight w:val="none"/>
                <w:lang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vMerge w:val="continue"/>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2786"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lang w:bidi="ar"/>
              </w:rPr>
              <w:t>磋商的顺序</w:t>
            </w:r>
          </w:p>
          <w:p>
            <w:pPr>
              <w:spacing w:line="360" w:lineRule="auto"/>
              <w:jc w:val="center"/>
              <w:rPr>
                <w:rFonts w:ascii="宋体" w:hAnsi="宋体" w:cs="宋体"/>
                <w:color w:val="auto"/>
                <w:szCs w:val="21"/>
                <w:highlight w:val="none"/>
              </w:rPr>
            </w:pPr>
          </w:p>
        </w:tc>
        <w:tc>
          <w:tcPr>
            <w:tcW w:w="6854" w:type="dxa"/>
            <w:tcBorders>
              <w:top w:val="single" w:color="000000" w:sz="4" w:space="0"/>
              <w:left w:val="single" w:color="000000" w:sz="4" w:space="0"/>
              <w:bottom w:val="single" w:color="000000" w:sz="4" w:space="0"/>
              <w:right w:val="single" w:color="000000" w:sz="4" w:space="0"/>
            </w:tcBorders>
            <w:vAlign w:val="center"/>
          </w:tcPr>
          <w:p>
            <w:pPr>
              <w:pStyle w:val="7"/>
              <w:widowControl/>
              <w:spacing w:line="360" w:lineRule="auto"/>
              <w:rPr>
                <w:rFonts w:ascii="宋体" w:hAnsi="宋体" w:cs="宋体"/>
                <w:color w:val="auto"/>
                <w:szCs w:val="21"/>
                <w:highlight w:val="none"/>
              </w:rPr>
            </w:pPr>
            <w:r>
              <w:rPr>
                <w:rFonts w:hint="eastAsia" w:ascii="宋体" w:hAnsi="宋体" w:cs="宋体"/>
                <w:color w:val="auto"/>
                <w:szCs w:val="21"/>
                <w:highlight w:val="none"/>
              </w:rPr>
              <w:t>□按照提交首次响应文件的顺序，通知磋商时，若某供应商不在通知现场时，该供应商排序到最后磋商，按照签到的顺序由其下一位供应商先参与磋商。</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lang w:bidi="ar"/>
              </w:rPr>
              <w:sym w:font="Wingdings 2" w:char="0052"/>
            </w:r>
            <w:r>
              <w:rPr>
                <w:rFonts w:hint="eastAsia" w:ascii="宋体" w:hAnsi="宋体" w:cs="宋体"/>
                <w:color w:val="auto"/>
                <w:szCs w:val="21"/>
                <w:highlight w:val="none"/>
                <w:lang w:bidi="ar"/>
              </w:rPr>
              <w:t>随机排序。</w:t>
            </w:r>
          </w:p>
          <w:p>
            <w:pPr>
              <w:pStyle w:val="7"/>
              <w:widowControl/>
              <w:spacing w:line="360" w:lineRule="auto"/>
              <w:rPr>
                <w:rFonts w:ascii="宋体" w:hAnsi="宋体" w:cs="宋体"/>
                <w:b/>
                <w:color w:val="auto"/>
                <w:szCs w:val="21"/>
                <w:highlight w:val="none"/>
              </w:rPr>
            </w:pPr>
            <w:r>
              <w:rPr>
                <w:rFonts w:hint="eastAsia" w:ascii="宋体" w:hAnsi="宋体" w:cs="宋体"/>
                <w:b/>
                <w:color w:val="auto"/>
                <w:szCs w:val="21"/>
                <w:highlight w:val="none"/>
              </w:rPr>
              <w:t>参与磋商前，供应商法定代表人或者委托代理人必须向磋商小组出示本人有效证件原件[有效证件可以是身份证（含临时身份证明）、机动车驾驶证、社会保障卡或者护照的其中一项]，若参与磋商的委托代理人不是响应文件中授权的委托代理人时，必须同时出示有效的法定代表人授权委托书原件，否则磋商小组将拒绝其参与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lang w:bidi="ar"/>
              </w:rPr>
              <w:t>28</w:t>
            </w:r>
          </w:p>
        </w:tc>
        <w:tc>
          <w:tcPr>
            <w:tcW w:w="278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lang w:bidi="ar"/>
              </w:rPr>
              <w:t>履约保证金</w:t>
            </w:r>
          </w:p>
        </w:tc>
        <w:tc>
          <w:tcPr>
            <w:tcW w:w="6854"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lang w:bidi="ar"/>
              </w:rPr>
              <w:t xml:space="preserve">本项目不收取履约保证金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lang w:bidi="ar"/>
              </w:rPr>
              <w:t>29.5</w:t>
            </w:r>
          </w:p>
        </w:tc>
        <w:tc>
          <w:tcPr>
            <w:tcW w:w="278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lang w:bidi="ar"/>
              </w:rPr>
              <w:t>签订合同携带的材料</w:t>
            </w:r>
          </w:p>
        </w:tc>
        <w:tc>
          <w:tcPr>
            <w:tcW w:w="6854"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lang w:bidi="ar"/>
              </w:rPr>
              <w:t>使用的有效CA证书加盖单位电子公章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vMerge w:val="restart"/>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lang w:bidi="ar"/>
              </w:rPr>
              <w:t>31.2</w:t>
            </w:r>
          </w:p>
        </w:tc>
        <w:tc>
          <w:tcPr>
            <w:tcW w:w="2786"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color w:val="auto"/>
                <w:szCs w:val="21"/>
                <w:highlight w:val="none"/>
              </w:rPr>
            </w:pPr>
            <w:r>
              <w:rPr>
                <w:rFonts w:hint="eastAsia" w:ascii="宋体" w:hAnsi="宋体" w:cs="宋体"/>
                <w:color w:val="auto"/>
                <w:szCs w:val="21"/>
                <w:highlight w:val="none"/>
                <w:lang w:bidi="ar"/>
              </w:rPr>
              <w:t>接收质疑函方式</w:t>
            </w:r>
          </w:p>
        </w:tc>
        <w:tc>
          <w:tcPr>
            <w:tcW w:w="6854" w:type="dxa"/>
            <w:tcBorders>
              <w:top w:val="single" w:color="000000" w:sz="4" w:space="0"/>
              <w:left w:val="single" w:color="000000" w:sz="4" w:space="0"/>
              <w:bottom w:val="single" w:color="000000" w:sz="4" w:space="0"/>
              <w:right w:val="single" w:color="000000" w:sz="4" w:space="0"/>
            </w:tcBorders>
            <w:vAlign w:val="center"/>
          </w:tcPr>
          <w:p>
            <w:pPr>
              <w:snapToGrid w:val="0"/>
              <w:spacing w:line="380" w:lineRule="exact"/>
              <w:rPr>
                <w:rFonts w:ascii="宋体" w:hAnsi="宋体" w:cs="宋体"/>
                <w:color w:val="auto"/>
                <w:szCs w:val="21"/>
                <w:highlight w:val="none"/>
              </w:rPr>
            </w:pPr>
            <w:r>
              <w:rPr>
                <w:rFonts w:hint="eastAsia" w:ascii="宋体" w:hAnsi="宋体" w:cs="宋体"/>
                <w:color w:val="auto"/>
                <w:szCs w:val="21"/>
                <w:highlight w:val="none"/>
                <w:lang w:bidi="ar"/>
              </w:rPr>
              <w:t>以书面形式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vMerge w:val="continue"/>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2786"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color w:val="auto"/>
                <w:szCs w:val="21"/>
                <w:highlight w:val="none"/>
              </w:rPr>
            </w:pPr>
            <w:r>
              <w:rPr>
                <w:rFonts w:hint="eastAsia" w:ascii="宋体" w:hAnsi="宋体" w:cs="宋体"/>
                <w:color w:val="auto"/>
                <w:szCs w:val="21"/>
                <w:highlight w:val="none"/>
                <w:lang w:bidi="ar"/>
              </w:rPr>
              <w:t>质疑联系部门及联系方式</w:t>
            </w:r>
          </w:p>
        </w:tc>
        <w:tc>
          <w:tcPr>
            <w:tcW w:w="6854" w:type="dxa"/>
            <w:tcBorders>
              <w:top w:val="single" w:color="000000" w:sz="4" w:space="0"/>
              <w:left w:val="single" w:color="000000" w:sz="4" w:space="0"/>
              <w:bottom w:val="single" w:color="000000" w:sz="4" w:space="0"/>
              <w:right w:val="single" w:color="000000" w:sz="4" w:space="0"/>
            </w:tcBorders>
            <w:vAlign w:val="center"/>
          </w:tcPr>
          <w:p>
            <w:pPr>
              <w:snapToGrid w:val="0"/>
              <w:spacing w:line="380" w:lineRule="exact"/>
              <w:rPr>
                <w:rFonts w:ascii="宋体" w:hAnsi="宋体" w:cs="宋体"/>
                <w:color w:val="auto"/>
                <w:szCs w:val="21"/>
                <w:highlight w:val="none"/>
              </w:rPr>
            </w:pPr>
            <w:r>
              <w:rPr>
                <w:rFonts w:hint="eastAsia" w:ascii="宋体" w:hAnsi="宋体" w:cs="宋体"/>
                <w:color w:val="auto"/>
                <w:szCs w:val="21"/>
                <w:highlight w:val="none"/>
                <w:u w:val="none"/>
                <w:lang w:bidi="ar"/>
              </w:rPr>
              <w:t>（1）广西建设工程机电设备招标中心有限公司；</w:t>
            </w:r>
          </w:p>
          <w:p>
            <w:pPr>
              <w:snapToGrid w:val="0"/>
              <w:spacing w:line="380" w:lineRule="exact"/>
              <w:rPr>
                <w:rFonts w:ascii="宋体" w:hAnsi="宋体" w:cs="宋体"/>
                <w:color w:val="auto"/>
                <w:szCs w:val="21"/>
                <w:highlight w:val="none"/>
              </w:rPr>
            </w:pPr>
            <w:r>
              <w:rPr>
                <w:rFonts w:hint="eastAsia" w:ascii="宋体" w:hAnsi="宋体" w:cs="宋体"/>
                <w:color w:val="auto"/>
                <w:szCs w:val="21"/>
                <w:highlight w:val="none"/>
                <w:lang w:bidi="ar"/>
              </w:rPr>
              <w:t>联系电话：</w:t>
            </w:r>
            <w:bookmarkStart w:id="55" w:name="PO_3000001868_PM033_1"/>
            <w:r>
              <w:rPr>
                <w:rFonts w:hint="eastAsia" w:ascii="宋体" w:hAnsi="宋体" w:cs="宋体"/>
                <w:color w:val="auto"/>
                <w:szCs w:val="21"/>
                <w:highlight w:val="none"/>
                <w:lang w:bidi="ar"/>
              </w:rPr>
              <w:t>0771-28</w:t>
            </w:r>
            <w:bookmarkEnd w:id="55"/>
            <w:r>
              <w:rPr>
                <w:rFonts w:hint="eastAsia" w:ascii="宋体" w:hAnsi="宋体" w:cs="宋体"/>
                <w:color w:val="auto"/>
                <w:szCs w:val="21"/>
                <w:highlight w:val="none"/>
                <w:lang w:bidi="ar"/>
              </w:rPr>
              <w:t>07659</w:t>
            </w:r>
          </w:p>
          <w:p>
            <w:pPr>
              <w:snapToGrid w:val="0"/>
              <w:spacing w:line="380" w:lineRule="exact"/>
              <w:rPr>
                <w:rFonts w:ascii="宋体" w:hAnsi="宋体" w:cs="宋体"/>
                <w:color w:val="auto"/>
                <w:szCs w:val="21"/>
                <w:highlight w:val="none"/>
              </w:rPr>
            </w:pPr>
            <w:r>
              <w:rPr>
                <w:rFonts w:hint="eastAsia" w:ascii="宋体" w:hAnsi="宋体" w:cs="宋体"/>
                <w:color w:val="auto"/>
                <w:szCs w:val="21"/>
                <w:highlight w:val="none"/>
                <w:lang w:bidi="ar"/>
              </w:rPr>
              <w:t>通讯地址</w:t>
            </w:r>
            <w:r>
              <w:rPr>
                <w:rFonts w:hint="eastAsia" w:ascii="宋体" w:hAnsi="宋体" w:cs="Helvetica"/>
                <w:color w:val="auto"/>
                <w:szCs w:val="21"/>
                <w:highlight w:val="none"/>
                <w:lang w:bidi="ar"/>
              </w:rPr>
              <w:t>：</w:t>
            </w:r>
            <w:r>
              <w:rPr>
                <w:rFonts w:hint="eastAsia" w:ascii="宋体" w:hAnsi="宋体" w:cs="宋体"/>
                <w:color w:val="auto"/>
                <w:szCs w:val="21"/>
                <w:highlight w:val="none"/>
                <w:u w:val="none"/>
              </w:rPr>
              <w:t>南宁市青秀区纬武路165号区成套局办公大楼206办公室</w:t>
            </w:r>
            <w:r>
              <w:rPr>
                <w:rFonts w:hint="eastAsia" w:ascii="宋体" w:hAnsi="宋体" w:cs="宋体"/>
                <w:color w:val="auto"/>
                <w:szCs w:val="21"/>
                <w:highlight w:val="none"/>
                <w:u w:val="none"/>
                <w:lang w:bidi="ar"/>
              </w:rPr>
              <w:t xml:space="preserve"> </w:t>
            </w:r>
            <w:r>
              <w:rPr>
                <w:rFonts w:hint="eastAsia" w:ascii="宋体" w:hAnsi="宋体" w:cs="宋体"/>
                <w:color w:val="auto"/>
                <w:szCs w:val="21"/>
                <w:highlight w:val="none"/>
                <w:lang w:bidi="ar"/>
              </w:rPr>
              <w:t xml:space="preserve"> </w:t>
            </w:r>
          </w:p>
          <w:p>
            <w:pPr>
              <w:snapToGrid w:val="0"/>
              <w:spacing w:line="380" w:lineRule="exact"/>
              <w:rPr>
                <w:rFonts w:ascii="宋体" w:hAnsi="宋体" w:cs="宋体"/>
                <w:color w:val="auto"/>
                <w:szCs w:val="21"/>
                <w:highlight w:val="none"/>
              </w:rPr>
            </w:pPr>
            <w:r>
              <w:rPr>
                <w:rFonts w:hint="eastAsia" w:ascii="宋体" w:hAnsi="宋体" w:cs="宋体"/>
                <w:color w:val="auto"/>
                <w:szCs w:val="21"/>
                <w:highlight w:val="none"/>
                <w:u w:val="none"/>
                <w:lang w:bidi="ar"/>
              </w:rPr>
              <w:t>（2）广西壮族自治区自然资源厅</w:t>
            </w:r>
            <w:r>
              <w:rPr>
                <w:rFonts w:hint="eastAsia" w:ascii="宋体" w:hAnsi="宋体" w:cs="宋体"/>
                <w:color w:val="auto"/>
                <w:szCs w:val="21"/>
                <w:highlight w:val="none"/>
                <w:u w:val="none"/>
              </w:rPr>
              <w:t>；</w:t>
            </w:r>
          </w:p>
          <w:p>
            <w:pPr>
              <w:snapToGrid w:val="0"/>
              <w:spacing w:line="380" w:lineRule="exact"/>
              <w:rPr>
                <w:rFonts w:ascii="宋体" w:hAnsi="宋体" w:cs="宋体"/>
                <w:color w:val="auto"/>
                <w:szCs w:val="21"/>
                <w:highlight w:val="none"/>
              </w:rPr>
            </w:pPr>
            <w:r>
              <w:rPr>
                <w:rFonts w:hint="eastAsia" w:ascii="宋体" w:hAnsi="宋体" w:cs="宋体"/>
                <w:color w:val="auto"/>
                <w:szCs w:val="21"/>
                <w:highlight w:val="none"/>
                <w:lang w:bidi="ar"/>
              </w:rPr>
              <w:t>联系电话：0771-5388274</w:t>
            </w:r>
          </w:p>
          <w:p>
            <w:pPr>
              <w:snapToGrid w:val="0"/>
              <w:spacing w:line="380" w:lineRule="exact"/>
              <w:rPr>
                <w:rFonts w:ascii="宋体" w:hAnsi="宋体" w:cs="宋体"/>
                <w:color w:val="auto"/>
                <w:szCs w:val="21"/>
                <w:highlight w:val="none"/>
              </w:rPr>
            </w:pPr>
            <w:r>
              <w:rPr>
                <w:rFonts w:hint="eastAsia" w:ascii="宋体" w:hAnsi="宋体" w:cs="宋体"/>
                <w:color w:val="auto"/>
                <w:szCs w:val="21"/>
                <w:highlight w:val="none"/>
                <w:lang w:bidi="ar"/>
              </w:rPr>
              <w:t>通讯地址</w:t>
            </w:r>
            <w:r>
              <w:rPr>
                <w:rFonts w:hint="eastAsia" w:ascii="宋体" w:hAnsi="宋体" w:cs="Helvetica"/>
                <w:color w:val="auto"/>
                <w:szCs w:val="21"/>
                <w:highlight w:val="none"/>
                <w:lang w:bidi="ar"/>
              </w:rPr>
              <w:t>：南宁市青秀区中新路2号</w:t>
            </w:r>
            <w:r>
              <w:rPr>
                <w:rFonts w:hint="eastAsia" w:ascii="宋体" w:hAnsi="宋体" w:cs="宋体"/>
                <w:color w:val="auto"/>
                <w:szCs w:val="21"/>
                <w:highlight w:val="none"/>
                <w:lang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vMerge w:val="continue"/>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2786"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color w:val="auto"/>
                <w:szCs w:val="21"/>
                <w:highlight w:val="none"/>
              </w:rPr>
            </w:pPr>
            <w:r>
              <w:rPr>
                <w:rFonts w:hint="eastAsia" w:hAnsi="宋体" w:cs="宋体"/>
                <w:color w:val="auto"/>
                <w:highlight w:val="none"/>
                <w:lang w:bidi="ar"/>
              </w:rPr>
              <w:t>现场提交质疑办理业务时间</w:t>
            </w:r>
          </w:p>
        </w:tc>
        <w:tc>
          <w:tcPr>
            <w:tcW w:w="6854" w:type="dxa"/>
            <w:tcBorders>
              <w:top w:val="single" w:color="000000" w:sz="4" w:space="0"/>
              <w:left w:val="single" w:color="000000" w:sz="4" w:space="0"/>
              <w:bottom w:val="single" w:color="000000" w:sz="4" w:space="0"/>
              <w:right w:val="single" w:color="000000" w:sz="4" w:space="0"/>
            </w:tcBorders>
            <w:vAlign w:val="center"/>
          </w:tcPr>
          <w:p>
            <w:pPr>
              <w:snapToGrid w:val="0"/>
              <w:spacing w:line="380" w:lineRule="exact"/>
              <w:rPr>
                <w:rFonts w:ascii="宋体" w:hAnsi="宋体" w:cs="宋体"/>
                <w:color w:val="auto"/>
                <w:szCs w:val="21"/>
                <w:highlight w:val="none"/>
              </w:rPr>
            </w:pPr>
            <w:r>
              <w:rPr>
                <w:rFonts w:hint="eastAsia" w:hAnsi="宋体" w:cs="宋体"/>
                <w:color w:val="auto"/>
                <w:highlight w:val="none"/>
                <w:lang w:bidi="ar"/>
              </w:rPr>
              <w:t>质疑期内每个工作日</w:t>
            </w:r>
            <w:r>
              <w:rPr>
                <w:rFonts w:hint="eastAsia" w:hAnsi="宋体"/>
                <w:color w:val="auto"/>
                <w:highlight w:val="none"/>
                <w:u w:val="single"/>
                <w:lang w:bidi="ar"/>
              </w:rPr>
              <w:t>08</w:t>
            </w:r>
            <w:r>
              <w:rPr>
                <w:rFonts w:hint="eastAsia" w:hAnsi="宋体" w:cs="宋体"/>
                <w:color w:val="auto"/>
                <w:highlight w:val="none"/>
                <w:lang w:bidi="ar"/>
              </w:rPr>
              <w:t>时</w:t>
            </w:r>
            <w:r>
              <w:rPr>
                <w:rFonts w:hint="eastAsia" w:hAnsi="宋体"/>
                <w:color w:val="auto"/>
                <w:highlight w:val="none"/>
                <w:u w:val="single"/>
                <w:lang w:bidi="ar"/>
              </w:rPr>
              <w:t>30</w:t>
            </w:r>
            <w:r>
              <w:rPr>
                <w:rFonts w:hint="eastAsia" w:hAnsi="宋体" w:cs="宋体"/>
                <w:color w:val="auto"/>
                <w:highlight w:val="none"/>
                <w:lang w:bidi="ar"/>
              </w:rPr>
              <w:t>分到</w:t>
            </w:r>
            <w:r>
              <w:rPr>
                <w:rFonts w:hint="eastAsia" w:hAnsi="宋体"/>
                <w:color w:val="auto"/>
                <w:highlight w:val="none"/>
                <w:u w:val="single"/>
                <w:lang w:bidi="ar"/>
              </w:rPr>
              <w:t>12</w:t>
            </w:r>
            <w:r>
              <w:rPr>
                <w:rFonts w:hint="eastAsia" w:hAnsi="宋体" w:cs="宋体"/>
                <w:color w:val="auto"/>
                <w:highlight w:val="none"/>
                <w:lang w:bidi="ar"/>
              </w:rPr>
              <w:t>时</w:t>
            </w:r>
            <w:r>
              <w:rPr>
                <w:rFonts w:hint="eastAsia" w:hAnsi="宋体"/>
                <w:color w:val="auto"/>
                <w:highlight w:val="none"/>
                <w:u w:val="single"/>
                <w:lang w:bidi="ar"/>
              </w:rPr>
              <w:t>00</w:t>
            </w:r>
            <w:r>
              <w:rPr>
                <w:rFonts w:hint="eastAsia" w:hAnsi="宋体" w:cs="宋体"/>
                <w:color w:val="auto"/>
                <w:highlight w:val="none"/>
                <w:lang w:bidi="ar"/>
              </w:rPr>
              <w:t>分，</w:t>
            </w:r>
            <w:r>
              <w:rPr>
                <w:rFonts w:hint="eastAsia" w:hAnsi="宋体"/>
                <w:color w:val="auto"/>
                <w:highlight w:val="none"/>
                <w:u w:val="single"/>
                <w:lang w:bidi="ar"/>
              </w:rPr>
              <w:t>15</w:t>
            </w:r>
            <w:r>
              <w:rPr>
                <w:rFonts w:hint="eastAsia" w:hAnsi="宋体" w:cs="宋体"/>
                <w:color w:val="auto"/>
                <w:highlight w:val="none"/>
                <w:lang w:bidi="ar"/>
              </w:rPr>
              <w:t>时</w:t>
            </w:r>
            <w:r>
              <w:rPr>
                <w:rFonts w:hint="eastAsia" w:hAnsi="宋体"/>
                <w:color w:val="auto"/>
                <w:highlight w:val="none"/>
                <w:u w:val="single"/>
                <w:lang w:bidi="ar"/>
              </w:rPr>
              <w:t>00</w:t>
            </w:r>
            <w:r>
              <w:rPr>
                <w:rFonts w:hint="eastAsia" w:hAnsi="宋体" w:cs="宋体"/>
                <w:color w:val="auto"/>
                <w:highlight w:val="none"/>
                <w:lang w:bidi="ar"/>
              </w:rPr>
              <w:t>分到</w:t>
            </w:r>
            <w:r>
              <w:rPr>
                <w:rFonts w:hint="eastAsia" w:hAnsi="宋体"/>
                <w:color w:val="auto"/>
                <w:highlight w:val="none"/>
                <w:u w:val="single"/>
                <w:lang w:bidi="ar"/>
              </w:rPr>
              <w:t>18</w:t>
            </w:r>
            <w:r>
              <w:rPr>
                <w:rFonts w:hint="eastAsia" w:hAnsi="宋体" w:cs="宋体"/>
                <w:color w:val="auto"/>
                <w:highlight w:val="none"/>
                <w:lang w:bidi="ar"/>
              </w:rPr>
              <w:t>时</w:t>
            </w:r>
            <w:r>
              <w:rPr>
                <w:rFonts w:hint="eastAsia" w:hAnsi="宋体"/>
                <w:color w:val="auto"/>
                <w:highlight w:val="none"/>
                <w:u w:val="single"/>
                <w:lang w:bidi="ar"/>
              </w:rPr>
              <w:t>00</w:t>
            </w:r>
            <w:r>
              <w:rPr>
                <w:rFonts w:hint="eastAsia" w:hAnsi="宋体" w:cs="宋体"/>
                <w:color w:val="auto"/>
                <w:highlight w:val="none"/>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lang w:bidi="ar"/>
              </w:rPr>
              <w:t>31.6</w:t>
            </w:r>
          </w:p>
        </w:tc>
        <w:tc>
          <w:tcPr>
            <w:tcW w:w="278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lang w:bidi="ar"/>
              </w:rPr>
              <w:t>受理投诉方式</w:t>
            </w:r>
          </w:p>
        </w:tc>
        <w:tc>
          <w:tcPr>
            <w:tcW w:w="6854" w:type="dxa"/>
            <w:tcBorders>
              <w:top w:val="single" w:color="000000" w:sz="4" w:space="0"/>
              <w:left w:val="single" w:color="000000" w:sz="4" w:space="0"/>
              <w:bottom w:val="single" w:color="000000" w:sz="4" w:space="0"/>
              <w:right w:val="single" w:color="000000" w:sz="4" w:space="0"/>
            </w:tcBorders>
            <w:vAlign w:val="center"/>
          </w:tcPr>
          <w:p>
            <w:pPr>
              <w:snapToGrid w:val="0"/>
              <w:spacing w:line="380" w:lineRule="exact"/>
              <w:rPr>
                <w:rFonts w:hAnsi="宋体"/>
                <w:color w:val="auto"/>
                <w:highlight w:val="none"/>
              </w:rPr>
            </w:pPr>
            <w:r>
              <w:rPr>
                <w:rFonts w:hAnsi="宋体"/>
                <w:color w:val="auto"/>
                <w:highlight w:val="none"/>
                <w:lang w:bidi="ar"/>
              </w:rPr>
              <w:t>1</w:t>
            </w:r>
            <w:r>
              <w:rPr>
                <w:rFonts w:hint="eastAsia" w:hAnsi="宋体" w:cs="宋体"/>
                <w:color w:val="auto"/>
                <w:highlight w:val="none"/>
                <w:lang w:bidi="ar"/>
              </w:rPr>
              <w:t>、受理方式：纸质方式受理，投诉书正、副本（经过质疑的事项才可投诉）。</w:t>
            </w:r>
          </w:p>
          <w:p>
            <w:pPr>
              <w:snapToGrid w:val="0"/>
              <w:spacing w:line="380" w:lineRule="exact"/>
              <w:rPr>
                <w:rFonts w:hAnsi="宋体"/>
                <w:color w:val="auto"/>
                <w:highlight w:val="none"/>
              </w:rPr>
            </w:pPr>
            <w:r>
              <w:rPr>
                <w:rFonts w:hAnsi="宋体"/>
                <w:color w:val="auto"/>
                <w:highlight w:val="none"/>
                <w:lang w:bidi="ar"/>
              </w:rPr>
              <w:t>2</w:t>
            </w:r>
            <w:r>
              <w:rPr>
                <w:rFonts w:hint="eastAsia" w:hAnsi="宋体" w:cs="宋体"/>
                <w:color w:val="auto"/>
                <w:highlight w:val="none"/>
                <w:lang w:bidi="ar"/>
              </w:rPr>
              <w:t>、邮寄地址：</w:t>
            </w:r>
          </w:p>
          <w:p>
            <w:pPr>
              <w:snapToGrid w:val="0"/>
              <w:spacing w:line="380" w:lineRule="exact"/>
              <w:rPr>
                <w:rFonts w:hAnsi="宋体"/>
                <w:color w:val="auto"/>
                <w:highlight w:val="none"/>
              </w:rPr>
            </w:pPr>
            <w:r>
              <w:rPr>
                <w:rFonts w:hint="eastAsia" w:hAnsi="宋体" w:cs="宋体"/>
                <w:color w:val="auto"/>
                <w:highlight w:val="none"/>
                <w:lang w:bidi="ar"/>
              </w:rPr>
              <w:t>名称：广西壮族自治区财政厅政府采购监督管理处</w:t>
            </w:r>
          </w:p>
          <w:p>
            <w:pPr>
              <w:snapToGrid w:val="0"/>
              <w:spacing w:line="380" w:lineRule="exact"/>
              <w:rPr>
                <w:rFonts w:hAnsi="宋体" w:cs="宋体"/>
                <w:color w:val="auto"/>
                <w:highlight w:val="none"/>
                <w:lang w:bidi="ar"/>
              </w:rPr>
            </w:pPr>
            <w:r>
              <w:rPr>
                <w:rFonts w:hint="eastAsia" w:hAnsi="宋体" w:cs="宋体"/>
                <w:color w:val="auto"/>
                <w:highlight w:val="none"/>
                <w:lang w:bidi="ar"/>
              </w:rPr>
              <w:t>地址：南宁市桃源路69号</w:t>
            </w:r>
          </w:p>
          <w:p>
            <w:pPr>
              <w:snapToGrid w:val="0"/>
              <w:spacing w:line="380" w:lineRule="exact"/>
              <w:rPr>
                <w:rFonts w:hAnsi="宋体" w:cs="宋体"/>
                <w:color w:val="auto"/>
                <w:highlight w:val="none"/>
              </w:rPr>
            </w:pPr>
            <w:r>
              <w:rPr>
                <w:rFonts w:hint="eastAsia" w:hAnsi="宋体" w:cs="宋体"/>
                <w:color w:val="auto"/>
                <w:highlight w:val="none"/>
                <w:lang w:bidi="ar"/>
              </w:rPr>
              <w:t>联系电话：0771-5331544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lang w:bidi="ar"/>
              </w:rPr>
              <w:t>33</w:t>
            </w:r>
          </w:p>
        </w:tc>
        <w:tc>
          <w:tcPr>
            <w:tcW w:w="278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lang w:bidi="ar"/>
              </w:rPr>
              <w:t>采购代理费</w:t>
            </w:r>
          </w:p>
        </w:tc>
        <w:tc>
          <w:tcPr>
            <w:tcW w:w="6854" w:type="dxa"/>
            <w:tcBorders>
              <w:top w:val="single" w:color="000000" w:sz="4" w:space="0"/>
              <w:left w:val="single" w:color="000000" w:sz="4" w:space="0"/>
              <w:bottom w:val="single" w:color="000000" w:sz="4" w:space="0"/>
              <w:right w:val="single" w:color="000000" w:sz="4" w:space="0"/>
            </w:tcBorders>
            <w:vAlign w:val="center"/>
          </w:tcPr>
          <w:p>
            <w:pPr>
              <w:pStyle w:val="13"/>
              <w:widowControl/>
              <w:snapToGrid w:val="0"/>
              <w:spacing w:line="360" w:lineRule="auto"/>
              <w:rPr>
                <w:rFonts w:hAnsi="宋体" w:cs="宋体"/>
                <w:color w:val="auto"/>
                <w:sz w:val="21"/>
                <w:highlight w:val="none"/>
              </w:rPr>
            </w:pPr>
            <w:r>
              <w:rPr>
                <w:rFonts w:hAnsi="宋体" w:cs="宋体"/>
                <w:color w:val="auto"/>
                <w:sz w:val="21"/>
                <w:highlight w:val="none"/>
              </w:rPr>
              <w:t>1. 是否收取采购代理费：</w:t>
            </w:r>
          </w:p>
          <w:p>
            <w:pPr>
              <w:pStyle w:val="13"/>
              <w:widowControl/>
              <w:snapToGrid w:val="0"/>
              <w:spacing w:line="360" w:lineRule="auto"/>
              <w:rPr>
                <w:rFonts w:hAnsi="宋体" w:cs="宋体"/>
                <w:color w:val="auto"/>
                <w:sz w:val="21"/>
                <w:highlight w:val="none"/>
              </w:rPr>
            </w:pPr>
            <w:r>
              <w:rPr>
                <w:rFonts w:hAnsi="宋体" w:cs="宋体"/>
                <w:color w:val="auto"/>
                <w:sz w:val="21"/>
                <w:highlight w:val="none"/>
              </w:rPr>
              <w:sym w:font="Wingdings 2" w:char="0052"/>
            </w:r>
            <w:r>
              <w:rPr>
                <w:rFonts w:hAnsi="宋体" w:cs="宋体"/>
                <w:color w:val="auto"/>
                <w:sz w:val="21"/>
                <w:highlight w:val="none"/>
              </w:rPr>
              <w:t>是    □ 否</w:t>
            </w:r>
          </w:p>
          <w:p>
            <w:pPr>
              <w:pStyle w:val="13"/>
              <w:widowControl/>
              <w:snapToGrid w:val="0"/>
              <w:spacing w:line="360" w:lineRule="auto"/>
              <w:rPr>
                <w:rFonts w:hAnsi="宋体" w:cs="宋体"/>
                <w:color w:val="auto"/>
                <w:sz w:val="21"/>
                <w:highlight w:val="none"/>
              </w:rPr>
            </w:pPr>
            <w:r>
              <w:rPr>
                <w:rFonts w:hAnsi="宋体" w:cs="宋体"/>
                <w:color w:val="auto"/>
                <w:sz w:val="21"/>
                <w:highlight w:val="none"/>
              </w:rPr>
              <w:t>2.采购代理费支付方式：</w:t>
            </w:r>
          </w:p>
          <w:p>
            <w:pPr>
              <w:pStyle w:val="13"/>
              <w:widowControl/>
              <w:snapToGrid w:val="0"/>
              <w:spacing w:line="360" w:lineRule="auto"/>
              <w:rPr>
                <w:rFonts w:hAnsi="宋体" w:cs="宋体"/>
                <w:color w:val="auto"/>
                <w:sz w:val="21"/>
                <w:highlight w:val="none"/>
              </w:rPr>
            </w:pPr>
            <w:r>
              <w:rPr>
                <w:rFonts w:hAnsi="宋体" w:cs="宋体"/>
                <w:color w:val="auto"/>
                <w:sz w:val="21"/>
                <w:highlight w:val="none"/>
              </w:rPr>
              <w:sym w:font="Wingdings 2" w:char="0052"/>
            </w:r>
            <w:r>
              <w:rPr>
                <w:rFonts w:hAnsi="宋体" w:cs="宋体"/>
                <w:color w:val="auto"/>
                <w:sz w:val="21"/>
                <w:highlight w:val="none"/>
              </w:rPr>
              <w:t>本项目代理服务费由</w:t>
            </w:r>
            <w:r>
              <w:rPr>
                <w:rFonts w:hAnsi="宋体" w:cs="宋体"/>
                <w:color w:val="auto"/>
                <w:sz w:val="21"/>
                <w:highlight w:val="none"/>
                <w:u w:val="single"/>
              </w:rPr>
              <w:t>成交供应商</w:t>
            </w:r>
            <w:r>
              <w:rPr>
                <w:rFonts w:hAnsi="宋体" w:cs="宋体"/>
                <w:color w:val="auto"/>
                <w:sz w:val="21"/>
                <w:highlight w:val="none"/>
              </w:rPr>
              <w:t>领取成交通知书前，一次性向采购代理机构支付。</w:t>
            </w:r>
          </w:p>
          <w:p>
            <w:pPr>
              <w:pStyle w:val="13"/>
              <w:widowControl/>
              <w:snapToGrid w:val="0"/>
              <w:spacing w:line="360" w:lineRule="auto"/>
              <w:rPr>
                <w:rFonts w:hAnsi="宋体" w:cs="宋体"/>
                <w:color w:val="auto"/>
                <w:sz w:val="21"/>
                <w:highlight w:val="none"/>
              </w:rPr>
            </w:pPr>
            <w:r>
              <w:rPr>
                <w:rFonts w:hAnsi="宋体" w:cs="宋体"/>
                <w:color w:val="auto"/>
                <w:sz w:val="21"/>
                <w:highlight w:val="none"/>
              </w:rPr>
              <w:t>□采购人支付。</w:t>
            </w:r>
          </w:p>
          <w:p>
            <w:pPr>
              <w:pStyle w:val="13"/>
              <w:widowControl/>
              <w:snapToGrid w:val="0"/>
              <w:spacing w:line="360" w:lineRule="auto"/>
              <w:rPr>
                <w:rFonts w:hAnsi="宋体" w:cs="宋体"/>
                <w:color w:val="auto"/>
                <w:sz w:val="21"/>
                <w:highlight w:val="none"/>
              </w:rPr>
            </w:pPr>
            <w:r>
              <w:rPr>
                <w:rFonts w:hAnsi="宋体" w:cs="宋体"/>
                <w:color w:val="auto"/>
                <w:sz w:val="21"/>
                <w:highlight w:val="none"/>
              </w:rPr>
              <w:t>3.采购代理费收取标准：</w:t>
            </w:r>
          </w:p>
          <w:p>
            <w:pPr>
              <w:pStyle w:val="13"/>
              <w:widowControl/>
              <w:snapToGrid w:val="0"/>
              <w:spacing w:line="360" w:lineRule="auto"/>
              <w:rPr>
                <w:rFonts w:hAnsi="宋体" w:cs="宋体"/>
                <w:color w:val="auto"/>
                <w:sz w:val="21"/>
                <w:highlight w:val="none"/>
              </w:rPr>
            </w:pPr>
            <w:bookmarkStart w:id="56" w:name="PO_3000001868_PM025"/>
            <w:r>
              <w:rPr>
                <w:rFonts w:hAnsi="宋体" w:cs="宋体"/>
                <w:color w:val="auto"/>
                <w:sz w:val="21"/>
                <w:highlight w:val="none"/>
              </w:rPr>
              <w:t>采购代理服务费参照《国家发展改革委关于降低部分建设项目收费标准规范收费行为等有关问题的通知》（发改价格〔2011〕534号）及《广西壮族自治区物价局转发国家发展改革委关于降低部分建设项目收费标准规范收费行为等有关问题的通知》（桂价费〔2011〕55号） 服务类收费标准下浮 20 %向成交人收取。</w:t>
            </w:r>
            <w:bookmarkEnd w:id="56"/>
          </w:p>
          <w:p>
            <w:pPr>
              <w:rPr>
                <w:color w:val="auto"/>
                <w:highlight w:val="none"/>
              </w:rPr>
            </w:pPr>
            <w:r>
              <w:rPr>
                <w:rFonts w:hint="eastAsia" w:hAnsi="宋体" w:cs="宋体"/>
                <w:color w:val="auto"/>
                <w:szCs w:val="21"/>
                <w:highlight w:val="none"/>
              </w:rPr>
              <w:t>附表：（已按</w:t>
            </w:r>
            <w:r>
              <w:rPr>
                <w:rFonts w:hAnsi="宋体" w:cs="宋体"/>
                <w:color w:val="auto"/>
                <w:szCs w:val="21"/>
                <w:highlight w:val="none"/>
              </w:rPr>
              <w:t>标准下浮 20 %</w:t>
            </w:r>
            <w:r>
              <w:rPr>
                <w:rFonts w:hint="eastAsia" w:hAnsi="宋体" w:cs="宋体"/>
                <w:color w:val="auto"/>
                <w:szCs w:val="21"/>
                <w:highlight w:val="none"/>
              </w:rPr>
              <w:t>）</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36"/>
              <w:gridCol w:w="1004"/>
              <w:gridCol w:w="1168"/>
              <w:gridCol w:w="1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2736" w:type="dxa"/>
                  <w:vMerge w:val="restart"/>
                  <w:vAlign w:val="center"/>
                </w:tcPr>
                <w:p>
                  <w:pPr>
                    <w:snapToGrid w:val="0"/>
                    <w:spacing w:line="360" w:lineRule="auto"/>
                    <w:ind w:firstLine="1260" w:firstLineChars="600"/>
                    <w:rPr>
                      <w:rFonts w:ascii="宋体" w:hAnsi="宋体"/>
                      <w:color w:val="auto"/>
                      <w:szCs w:val="21"/>
                      <w:highlight w:val="none"/>
                    </w:rPr>
                  </w:pPr>
                  <w:r>
                    <w:rPr>
                      <w:rFonts w:hint="eastAsia" w:ascii="宋体" w:hAnsi="宋体"/>
                      <w:color w:val="auto"/>
                      <w:szCs w:val="21"/>
                      <w:highlight w:val="none"/>
                    </w:rPr>
                    <mc:AlternateContent>
                      <mc:Choice Requires="wps">
                        <w:drawing>
                          <wp:anchor distT="0" distB="0" distL="114300" distR="114300" simplePos="0" relativeHeight="251659264" behindDoc="0" locked="0" layoutInCell="1" allowOverlap="1">
                            <wp:simplePos x="0" y="0"/>
                            <wp:positionH relativeFrom="column">
                              <wp:posOffset>199390</wp:posOffset>
                            </wp:positionH>
                            <wp:positionV relativeFrom="paragraph">
                              <wp:posOffset>38100</wp:posOffset>
                            </wp:positionV>
                            <wp:extent cx="1275080" cy="445135"/>
                            <wp:effectExtent l="1270" t="4445" r="19050" b="7620"/>
                            <wp:wrapNone/>
                            <wp:docPr id="6" name="直接连接符 6"/>
                            <wp:cNvGraphicFramePr/>
                            <a:graphic xmlns:a="http://schemas.openxmlformats.org/drawingml/2006/main">
                              <a:graphicData uri="http://schemas.microsoft.com/office/word/2010/wordprocessingShape">
                                <wps:wsp>
                                  <wps:cNvCnPr/>
                                  <wps:spPr>
                                    <a:xfrm flipH="1" flipV="1">
                                      <a:off x="0" y="0"/>
                                      <a:ext cx="1275080" cy="4451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flip:x y;margin-left:15.7pt;margin-top:3pt;height:35.05pt;width:100.4pt;z-index:251659264;mso-width-relative:page;mso-height-relative:page;" filled="f" stroked="t" coordsize="21600,21600" o:gfxdata="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ePI029MAAAAHAQAADwAAAAAAAAABACAAAAAiAAAAZHJzL2Rvd25yZXYueG1s&#10;UEsBAhQAFAAAAAgAh07iQNyE45b9AQAA8QMAAA4AAAAAAAAAAQAgAAAAIgEAAGRycy9lMm9Eb2Mu&#10;eG1sUEsFBgAAAAAGAAYAWQEAAJEFAAAAAA==&#10;">
                            <v:fill on="f" focussize="0,0"/>
                            <v:stroke color="#000000" joinstyle="round"/>
                            <v:imagedata o:title=""/>
                            <o:lock v:ext="edit" aspectratio="f"/>
                          </v:line>
                        </w:pict>
                      </mc:Fallback>
                    </mc:AlternateContent>
                  </w:r>
                  <w:r>
                    <w:rPr>
                      <w:rFonts w:hint="eastAsia" w:ascii="宋体" w:hAnsi="宋体"/>
                      <w:color w:val="auto"/>
                      <w:szCs w:val="21"/>
                      <w:highlight w:val="none"/>
                    </w:rPr>
                    <w:t>采购类型</w:t>
                  </w:r>
                </w:p>
                <w:p>
                  <w:pPr>
                    <w:snapToGrid w:val="0"/>
                    <w:spacing w:line="360" w:lineRule="auto"/>
                    <w:rPr>
                      <w:rFonts w:ascii="宋体" w:hAnsi="宋体"/>
                      <w:color w:val="auto"/>
                      <w:szCs w:val="21"/>
                      <w:highlight w:val="none"/>
                    </w:rPr>
                  </w:pPr>
                  <w:r>
                    <w:rPr>
                      <w:rFonts w:hint="eastAsia" w:ascii="宋体" w:hAnsi="宋体"/>
                      <w:color w:val="auto"/>
                      <w:szCs w:val="21"/>
                      <w:highlight w:val="none"/>
                    </w:rPr>
                    <w:t>费率</w:t>
                  </w:r>
                </w:p>
                <w:p>
                  <w:pPr>
                    <w:snapToGrid w:val="0"/>
                    <w:spacing w:line="360" w:lineRule="auto"/>
                    <w:rPr>
                      <w:rFonts w:ascii="宋体" w:hAnsi="宋体"/>
                      <w:color w:val="auto"/>
                      <w:szCs w:val="21"/>
                      <w:highlight w:val="none"/>
                    </w:rPr>
                  </w:pPr>
                  <w:r>
                    <w:rPr>
                      <w:rFonts w:hint="eastAsia" w:ascii="宋体" w:hAnsi="宋体"/>
                      <w:color w:val="auto"/>
                      <w:szCs w:val="21"/>
                      <w:highlight w:val="none"/>
                    </w:rPr>
                    <w:t>（分标）成交金额（万元）</w:t>
                  </w:r>
                </w:p>
              </w:tc>
              <w:tc>
                <w:tcPr>
                  <w:tcW w:w="3603" w:type="dxa"/>
                  <w:gridSpan w:val="3"/>
                  <w:vAlign w:val="center"/>
                </w:tcPr>
                <w:p>
                  <w:pPr>
                    <w:snapToGrid w:val="0"/>
                    <w:spacing w:line="360" w:lineRule="auto"/>
                    <w:rPr>
                      <w:rFonts w:ascii="宋体" w:hAnsi="宋体"/>
                      <w:color w:val="auto"/>
                      <w:szCs w:val="21"/>
                      <w:highlight w:val="none"/>
                    </w:rPr>
                  </w:pPr>
                  <w:r>
                    <w:rPr>
                      <w:rFonts w:hint="eastAsia" w:ascii="宋体" w:hAnsi="宋体"/>
                      <w:color w:val="auto"/>
                      <w:szCs w:val="21"/>
                      <w:highlight w:val="none"/>
                    </w:rPr>
                    <w:t>公开招标、竞争性谈判、竞争性磋商等政府采购项目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2736" w:type="dxa"/>
                  <w:vMerge w:val="continue"/>
                </w:tcPr>
                <w:p>
                  <w:pPr>
                    <w:snapToGrid w:val="0"/>
                    <w:spacing w:line="360" w:lineRule="auto"/>
                    <w:rPr>
                      <w:rFonts w:ascii="宋体" w:hAnsi="宋体"/>
                      <w:color w:val="auto"/>
                      <w:szCs w:val="21"/>
                      <w:highlight w:val="none"/>
                    </w:rPr>
                  </w:pPr>
                </w:p>
              </w:tc>
              <w:tc>
                <w:tcPr>
                  <w:tcW w:w="1004" w:type="dxa"/>
                  <w:vAlign w:val="center"/>
                </w:tcPr>
                <w:p>
                  <w:pPr>
                    <w:snapToGrid w:val="0"/>
                    <w:spacing w:line="360" w:lineRule="auto"/>
                    <w:rPr>
                      <w:rFonts w:ascii="宋体" w:hAnsi="宋体"/>
                      <w:color w:val="auto"/>
                      <w:szCs w:val="21"/>
                      <w:highlight w:val="none"/>
                    </w:rPr>
                  </w:pPr>
                  <w:r>
                    <w:rPr>
                      <w:rFonts w:hint="eastAsia" w:ascii="宋体" w:hAnsi="宋体"/>
                      <w:color w:val="auto"/>
                      <w:szCs w:val="21"/>
                      <w:highlight w:val="none"/>
                    </w:rPr>
                    <w:t>货物类</w:t>
                  </w:r>
                </w:p>
              </w:tc>
              <w:tc>
                <w:tcPr>
                  <w:tcW w:w="1168" w:type="dxa"/>
                  <w:vAlign w:val="center"/>
                </w:tcPr>
                <w:p>
                  <w:pPr>
                    <w:snapToGrid w:val="0"/>
                    <w:spacing w:line="360" w:lineRule="auto"/>
                    <w:rPr>
                      <w:rFonts w:ascii="宋体" w:hAnsi="宋体"/>
                      <w:color w:val="auto"/>
                      <w:szCs w:val="21"/>
                      <w:highlight w:val="none"/>
                    </w:rPr>
                  </w:pPr>
                  <w:r>
                    <w:rPr>
                      <w:rFonts w:hint="eastAsia" w:ascii="宋体" w:hAnsi="宋体"/>
                      <w:color w:val="auto"/>
                      <w:szCs w:val="21"/>
                      <w:highlight w:val="none"/>
                    </w:rPr>
                    <w:t>服务类</w:t>
                  </w:r>
                </w:p>
              </w:tc>
              <w:tc>
                <w:tcPr>
                  <w:tcW w:w="1431" w:type="dxa"/>
                  <w:vAlign w:val="center"/>
                </w:tcPr>
                <w:p>
                  <w:pPr>
                    <w:snapToGrid w:val="0"/>
                    <w:spacing w:line="360" w:lineRule="auto"/>
                    <w:rPr>
                      <w:rFonts w:ascii="宋体" w:hAnsi="宋体"/>
                      <w:color w:val="auto"/>
                      <w:szCs w:val="21"/>
                      <w:highlight w:val="none"/>
                    </w:rPr>
                  </w:pPr>
                  <w:r>
                    <w:rPr>
                      <w:rFonts w:hint="eastAsia" w:ascii="宋体" w:hAnsi="宋体"/>
                      <w:color w:val="auto"/>
                      <w:szCs w:val="21"/>
                      <w:highlight w:val="none"/>
                    </w:rPr>
                    <w:t>工程类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736" w:type="dxa"/>
                  <w:vAlign w:val="center"/>
                </w:tcPr>
                <w:p>
                  <w:pPr>
                    <w:snapToGrid w:val="0"/>
                    <w:spacing w:line="360" w:lineRule="auto"/>
                    <w:rPr>
                      <w:rFonts w:ascii="宋体" w:hAnsi="宋体"/>
                      <w:color w:val="auto"/>
                      <w:szCs w:val="21"/>
                      <w:highlight w:val="none"/>
                    </w:rPr>
                  </w:pPr>
                  <w:r>
                    <w:rPr>
                      <w:rFonts w:ascii="宋体" w:hAnsi="宋体"/>
                      <w:color w:val="auto"/>
                      <w:szCs w:val="21"/>
                      <w:highlight w:val="none"/>
                    </w:rPr>
                    <w:t>100</w:t>
                  </w:r>
                  <w:r>
                    <w:rPr>
                      <w:rFonts w:hint="eastAsia" w:ascii="宋体" w:hAnsi="宋体"/>
                      <w:color w:val="auto"/>
                      <w:szCs w:val="21"/>
                      <w:highlight w:val="none"/>
                    </w:rPr>
                    <w:t>以下</w:t>
                  </w:r>
                </w:p>
              </w:tc>
              <w:tc>
                <w:tcPr>
                  <w:tcW w:w="1004" w:type="dxa"/>
                  <w:vAlign w:val="center"/>
                </w:tcPr>
                <w:p>
                  <w:pPr>
                    <w:snapToGrid w:val="0"/>
                    <w:spacing w:line="360" w:lineRule="auto"/>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2</w:t>
                  </w:r>
                  <w:r>
                    <w:rPr>
                      <w:rFonts w:ascii="宋体" w:hAnsi="宋体"/>
                      <w:color w:val="auto"/>
                      <w:szCs w:val="21"/>
                      <w:highlight w:val="none"/>
                    </w:rPr>
                    <w:t>%</w:t>
                  </w:r>
                </w:p>
              </w:tc>
              <w:tc>
                <w:tcPr>
                  <w:tcW w:w="1168" w:type="dxa"/>
                  <w:vAlign w:val="center"/>
                </w:tcPr>
                <w:p>
                  <w:pPr>
                    <w:snapToGrid w:val="0"/>
                    <w:spacing w:line="360" w:lineRule="auto"/>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2</w:t>
                  </w:r>
                  <w:r>
                    <w:rPr>
                      <w:rFonts w:ascii="宋体" w:hAnsi="宋体"/>
                      <w:color w:val="auto"/>
                      <w:szCs w:val="21"/>
                      <w:highlight w:val="none"/>
                    </w:rPr>
                    <w:t>%</w:t>
                  </w:r>
                </w:p>
              </w:tc>
              <w:tc>
                <w:tcPr>
                  <w:tcW w:w="1431" w:type="dxa"/>
                  <w:vAlign w:val="center"/>
                </w:tcPr>
                <w:p>
                  <w:pPr>
                    <w:snapToGrid w:val="0"/>
                    <w:spacing w:line="360" w:lineRule="auto"/>
                    <w:rPr>
                      <w:rFonts w:ascii="宋体" w:hAnsi="宋体"/>
                      <w:color w:val="auto"/>
                      <w:szCs w:val="21"/>
                      <w:highlight w:val="none"/>
                    </w:rPr>
                  </w:pPr>
                  <w:r>
                    <w:rPr>
                      <w:rFonts w:hint="eastAsia" w:ascii="宋体" w:hAnsi="宋体"/>
                      <w:color w:val="auto"/>
                      <w:szCs w:val="21"/>
                      <w:highlight w:val="none"/>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736" w:type="dxa"/>
                  <w:vAlign w:val="center"/>
                </w:tcPr>
                <w:p>
                  <w:pPr>
                    <w:snapToGrid w:val="0"/>
                    <w:spacing w:line="360" w:lineRule="auto"/>
                    <w:rPr>
                      <w:rFonts w:ascii="宋体" w:hAnsi="宋体"/>
                      <w:color w:val="auto"/>
                      <w:szCs w:val="21"/>
                      <w:highlight w:val="none"/>
                    </w:rPr>
                  </w:pPr>
                  <w:r>
                    <w:rPr>
                      <w:rFonts w:ascii="宋体" w:hAnsi="宋体"/>
                      <w:color w:val="auto"/>
                      <w:szCs w:val="21"/>
                      <w:highlight w:val="none"/>
                    </w:rPr>
                    <w:t>100-500</w:t>
                  </w:r>
                </w:p>
              </w:tc>
              <w:tc>
                <w:tcPr>
                  <w:tcW w:w="1004" w:type="dxa"/>
                  <w:vAlign w:val="center"/>
                </w:tcPr>
                <w:p>
                  <w:pPr>
                    <w:snapToGrid w:val="0"/>
                    <w:spacing w:line="360" w:lineRule="auto"/>
                    <w:rPr>
                      <w:rFonts w:ascii="宋体" w:hAnsi="宋体"/>
                      <w:color w:val="auto"/>
                      <w:szCs w:val="21"/>
                      <w:highlight w:val="none"/>
                    </w:rPr>
                  </w:pPr>
                  <w:r>
                    <w:rPr>
                      <w:rFonts w:hint="eastAsia" w:ascii="宋体" w:hAnsi="宋体"/>
                      <w:color w:val="auto"/>
                      <w:szCs w:val="21"/>
                      <w:highlight w:val="none"/>
                    </w:rPr>
                    <w:t>0.88</w:t>
                  </w:r>
                  <w:r>
                    <w:rPr>
                      <w:rFonts w:ascii="宋体" w:hAnsi="宋体"/>
                      <w:color w:val="auto"/>
                      <w:szCs w:val="21"/>
                      <w:highlight w:val="none"/>
                    </w:rPr>
                    <w:t>%</w:t>
                  </w:r>
                </w:p>
              </w:tc>
              <w:tc>
                <w:tcPr>
                  <w:tcW w:w="1168" w:type="dxa"/>
                  <w:vAlign w:val="center"/>
                </w:tcPr>
                <w:p>
                  <w:pPr>
                    <w:snapToGrid w:val="0"/>
                    <w:spacing w:line="360" w:lineRule="auto"/>
                    <w:rPr>
                      <w:rFonts w:ascii="宋体" w:hAnsi="宋体"/>
                      <w:color w:val="auto"/>
                      <w:szCs w:val="21"/>
                      <w:highlight w:val="none"/>
                    </w:rPr>
                  </w:pPr>
                  <w:r>
                    <w:rPr>
                      <w:rFonts w:hint="eastAsia" w:ascii="宋体" w:hAnsi="宋体"/>
                      <w:color w:val="auto"/>
                      <w:szCs w:val="21"/>
                      <w:highlight w:val="none"/>
                    </w:rPr>
                    <w:t>0.64</w:t>
                  </w:r>
                  <w:r>
                    <w:rPr>
                      <w:rFonts w:ascii="宋体" w:hAnsi="宋体"/>
                      <w:color w:val="auto"/>
                      <w:szCs w:val="21"/>
                      <w:highlight w:val="none"/>
                    </w:rPr>
                    <w:t>%</w:t>
                  </w:r>
                </w:p>
              </w:tc>
              <w:tc>
                <w:tcPr>
                  <w:tcW w:w="1431" w:type="dxa"/>
                  <w:vAlign w:val="center"/>
                </w:tcPr>
                <w:p>
                  <w:pPr>
                    <w:snapToGrid w:val="0"/>
                    <w:spacing w:line="360" w:lineRule="auto"/>
                    <w:rPr>
                      <w:rFonts w:ascii="宋体" w:hAnsi="宋体"/>
                      <w:color w:val="auto"/>
                      <w:szCs w:val="21"/>
                      <w:highlight w:val="none"/>
                    </w:rPr>
                  </w:pPr>
                  <w:r>
                    <w:rPr>
                      <w:rFonts w:hint="eastAsia" w:ascii="宋体" w:hAnsi="宋体"/>
                      <w:color w:val="auto"/>
                      <w:szCs w:val="21"/>
                      <w:highlight w:val="none"/>
                    </w:rPr>
                    <w:t>0.56</w:t>
                  </w:r>
                  <w:r>
                    <w:rPr>
                      <w:rFonts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736" w:type="dxa"/>
                  <w:vAlign w:val="center"/>
                </w:tcPr>
                <w:p>
                  <w:pPr>
                    <w:snapToGrid w:val="0"/>
                    <w:spacing w:line="360" w:lineRule="auto"/>
                    <w:rPr>
                      <w:rFonts w:ascii="宋体" w:hAnsi="宋体"/>
                      <w:color w:val="auto"/>
                      <w:szCs w:val="21"/>
                      <w:highlight w:val="none"/>
                    </w:rPr>
                  </w:pPr>
                  <w:r>
                    <w:rPr>
                      <w:rFonts w:ascii="宋体" w:hAnsi="宋体"/>
                      <w:color w:val="auto"/>
                      <w:szCs w:val="21"/>
                      <w:highlight w:val="none"/>
                    </w:rPr>
                    <w:t>500-1000</w:t>
                  </w:r>
                </w:p>
              </w:tc>
              <w:tc>
                <w:tcPr>
                  <w:tcW w:w="1004" w:type="dxa"/>
                  <w:vAlign w:val="center"/>
                </w:tcPr>
                <w:p>
                  <w:pPr>
                    <w:snapToGrid w:val="0"/>
                    <w:spacing w:line="360" w:lineRule="auto"/>
                    <w:rPr>
                      <w:rFonts w:ascii="宋体" w:hAnsi="宋体"/>
                      <w:color w:val="auto"/>
                      <w:szCs w:val="21"/>
                      <w:highlight w:val="none"/>
                    </w:rPr>
                  </w:pPr>
                  <w:r>
                    <w:rPr>
                      <w:rFonts w:hint="eastAsia" w:ascii="宋体" w:hAnsi="宋体"/>
                      <w:color w:val="auto"/>
                      <w:szCs w:val="21"/>
                      <w:highlight w:val="none"/>
                    </w:rPr>
                    <w:t>0.64</w:t>
                  </w:r>
                  <w:r>
                    <w:rPr>
                      <w:rFonts w:ascii="宋体" w:hAnsi="宋体"/>
                      <w:color w:val="auto"/>
                      <w:szCs w:val="21"/>
                      <w:highlight w:val="none"/>
                    </w:rPr>
                    <w:t>%</w:t>
                  </w:r>
                </w:p>
              </w:tc>
              <w:tc>
                <w:tcPr>
                  <w:tcW w:w="1168" w:type="dxa"/>
                  <w:vAlign w:val="center"/>
                </w:tcPr>
                <w:p>
                  <w:pPr>
                    <w:snapToGrid w:val="0"/>
                    <w:spacing w:line="360" w:lineRule="auto"/>
                    <w:rPr>
                      <w:rFonts w:ascii="宋体" w:hAnsi="宋体"/>
                      <w:color w:val="auto"/>
                      <w:szCs w:val="21"/>
                      <w:highlight w:val="none"/>
                    </w:rPr>
                  </w:pPr>
                  <w:r>
                    <w:rPr>
                      <w:rFonts w:hint="eastAsia" w:ascii="宋体" w:hAnsi="宋体"/>
                      <w:color w:val="auto"/>
                      <w:szCs w:val="21"/>
                      <w:highlight w:val="none"/>
                    </w:rPr>
                    <w:t>0.36</w:t>
                  </w:r>
                  <w:r>
                    <w:rPr>
                      <w:rFonts w:ascii="宋体" w:hAnsi="宋体"/>
                      <w:color w:val="auto"/>
                      <w:szCs w:val="21"/>
                      <w:highlight w:val="none"/>
                    </w:rPr>
                    <w:t>%</w:t>
                  </w:r>
                </w:p>
              </w:tc>
              <w:tc>
                <w:tcPr>
                  <w:tcW w:w="1431" w:type="dxa"/>
                  <w:vAlign w:val="center"/>
                </w:tcPr>
                <w:p>
                  <w:pPr>
                    <w:snapToGrid w:val="0"/>
                    <w:spacing w:line="360" w:lineRule="auto"/>
                    <w:rPr>
                      <w:rFonts w:ascii="宋体" w:hAnsi="宋体"/>
                      <w:color w:val="auto"/>
                      <w:szCs w:val="21"/>
                      <w:highlight w:val="none"/>
                    </w:rPr>
                  </w:pPr>
                  <w:r>
                    <w:rPr>
                      <w:rFonts w:hint="eastAsia" w:ascii="宋体" w:hAnsi="宋体"/>
                      <w:color w:val="auto"/>
                      <w:szCs w:val="21"/>
                      <w:highlight w:val="none"/>
                    </w:rPr>
                    <w:t>0.44</w:t>
                  </w:r>
                  <w:r>
                    <w:rPr>
                      <w:rFonts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736" w:type="dxa"/>
                  <w:vAlign w:val="center"/>
                </w:tcPr>
                <w:p>
                  <w:pPr>
                    <w:snapToGrid w:val="0"/>
                    <w:spacing w:line="360" w:lineRule="auto"/>
                    <w:rPr>
                      <w:rFonts w:ascii="宋体" w:hAnsi="宋体"/>
                      <w:color w:val="auto"/>
                      <w:szCs w:val="21"/>
                      <w:highlight w:val="none"/>
                    </w:rPr>
                  </w:pPr>
                  <w:r>
                    <w:rPr>
                      <w:rFonts w:ascii="宋体" w:hAnsi="宋体"/>
                      <w:color w:val="auto"/>
                      <w:szCs w:val="21"/>
                      <w:highlight w:val="none"/>
                    </w:rPr>
                    <w:t>1000-5000</w:t>
                  </w:r>
                </w:p>
              </w:tc>
              <w:tc>
                <w:tcPr>
                  <w:tcW w:w="1004" w:type="dxa"/>
                  <w:vAlign w:val="center"/>
                </w:tcPr>
                <w:p>
                  <w:pPr>
                    <w:snapToGrid w:val="0"/>
                    <w:spacing w:line="360" w:lineRule="auto"/>
                    <w:rPr>
                      <w:rFonts w:ascii="宋体" w:hAnsi="宋体"/>
                      <w:color w:val="auto"/>
                      <w:szCs w:val="21"/>
                      <w:highlight w:val="none"/>
                    </w:rPr>
                  </w:pPr>
                  <w:r>
                    <w:rPr>
                      <w:rFonts w:hint="eastAsia" w:ascii="宋体" w:hAnsi="宋体"/>
                      <w:color w:val="auto"/>
                      <w:szCs w:val="21"/>
                      <w:highlight w:val="none"/>
                    </w:rPr>
                    <w:t>0.4</w:t>
                  </w:r>
                  <w:r>
                    <w:rPr>
                      <w:rFonts w:ascii="宋体" w:hAnsi="宋体"/>
                      <w:color w:val="auto"/>
                      <w:szCs w:val="21"/>
                      <w:highlight w:val="none"/>
                    </w:rPr>
                    <w:t>%</w:t>
                  </w:r>
                </w:p>
              </w:tc>
              <w:tc>
                <w:tcPr>
                  <w:tcW w:w="1168" w:type="dxa"/>
                  <w:vAlign w:val="center"/>
                </w:tcPr>
                <w:p>
                  <w:pPr>
                    <w:snapToGrid w:val="0"/>
                    <w:spacing w:line="360" w:lineRule="auto"/>
                    <w:rPr>
                      <w:rFonts w:ascii="宋体" w:hAnsi="宋体"/>
                      <w:color w:val="auto"/>
                      <w:szCs w:val="21"/>
                      <w:highlight w:val="none"/>
                    </w:rPr>
                  </w:pPr>
                  <w:r>
                    <w:rPr>
                      <w:rFonts w:hint="eastAsia" w:ascii="宋体" w:hAnsi="宋体"/>
                      <w:color w:val="auto"/>
                      <w:szCs w:val="21"/>
                      <w:highlight w:val="none"/>
                    </w:rPr>
                    <w:t>0.2</w:t>
                  </w:r>
                  <w:r>
                    <w:rPr>
                      <w:rFonts w:ascii="宋体" w:hAnsi="宋体"/>
                      <w:color w:val="auto"/>
                      <w:szCs w:val="21"/>
                      <w:highlight w:val="none"/>
                    </w:rPr>
                    <w:t>%</w:t>
                  </w:r>
                </w:p>
              </w:tc>
              <w:tc>
                <w:tcPr>
                  <w:tcW w:w="1431" w:type="dxa"/>
                  <w:vAlign w:val="center"/>
                </w:tcPr>
                <w:p>
                  <w:pPr>
                    <w:snapToGrid w:val="0"/>
                    <w:spacing w:line="360" w:lineRule="auto"/>
                    <w:rPr>
                      <w:rFonts w:ascii="宋体" w:hAnsi="宋体"/>
                      <w:color w:val="auto"/>
                      <w:szCs w:val="21"/>
                      <w:highlight w:val="none"/>
                    </w:rPr>
                  </w:pPr>
                  <w:r>
                    <w:rPr>
                      <w:rFonts w:hint="eastAsia" w:ascii="宋体" w:hAnsi="宋体"/>
                      <w:color w:val="auto"/>
                      <w:szCs w:val="21"/>
                      <w:highlight w:val="none"/>
                    </w:rPr>
                    <w:t>0.28</w:t>
                  </w:r>
                  <w:r>
                    <w:rPr>
                      <w:rFonts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2736" w:type="dxa"/>
                  <w:vAlign w:val="center"/>
                </w:tcPr>
                <w:p>
                  <w:pPr>
                    <w:snapToGrid w:val="0"/>
                    <w:spacing w:line="360" w:lineRule="auto"/>
                    <w:rPr>
                      <w:rFonts w:ascii="宋体" w:hAnsi="宋体"/>
                      <w:color w:val="auto"/>
                      <w:szCs w:val="21"/>
                      <w:highlight w:val="none"/>
                    </w:rPr>
                  </w:pPr>
                  <w:r>
                    <w:rPr>
                      <w:rFonts w:ascii="宋体" w:hAnsi="宋体"/>
                      <w:color w:val="auto"/>
                      <w:szCs w:val="21"/>
                      <w:highlight w:val="none"/>
                    </w:rPr>
                    <w:t>5000-10000</w:t>
                  </w:r>
                </w:p>
              </w:tc>
              <w:tc>
                <w:tcPr>
                  <w:tcW w:w="1004" w:type="dxa"/>
                  <w:vAlign w:val="center"/>
                </w:tcPr>
                <w:p>
                  <w:pPr>
                    <w:snapToGrid w:val="0"/>
                    <w:spacing w:line="360" w:lineRule="auto"/>
                    <w:rPr>
                      <w:rFonts w:ascii="宋体" w:hAnsi="宋体"/>
                      <w:color w:val="auto"/>
                      <w:szCs w:val="21"/>
                      <w:highlight w:val="none"/>
                    </w:rPr>
                  </w:pPr>
                  <w:r>
                    <w:rPr>
                      <w:rFonts w:hint="eastAsia" w:ascii="宋体" w:hAnsi="宋体"/>
                      <w:color w:val="auto"/>
                      <w:szCs w:val="21"/>
                      <w:highlight w:val="none"/>
                    </w:rPr>
                    <w:t>0.2</w:t>
                  </w:r>
                  <w:r>
                    <w:rPr>
                      <w:rFonts w:ascii="宋体" w:hAnsi="宋体"/>
                      <w:color w:val="auto"/>
                      <w:szCs w:val="21"/>
                      <w:highlight w:val="none"/>
                    </w:rPr>
                    <w:t>%</w:t>
                  </w:r>
                </w:p>
              </w:tc>
              <w:tc>
                <w:tcPr>
                  <w:tcW w:w="1168" w:type="dxa"/>
                  <w:vAlign w:val="center"/>
                </w:tcPr>
                <w:p>
                  <w:pPr>
                    <w:snapToGrid w:val="0"/>
                    <w:spacing w:line="360" w:lineRule="auto"/>
                    <w:rPr>
                      <w:rFonts w:ascii="宋体" w:hAnsi="宋体"/>
                      <w:color w:val="auto"/>
                      <w:szCs w:val="21"/>
                      <w:highlight w:val="none"/>
                    </w:rPr>
                  </w:pPr>
                  <w:r>
                    <w:rPr>
                      <w:rFonts w:hint="eastAsia" w:ascii="宋体" w:hAnsi="宋体"/>
                      <w:color w:val="auto"/>
                      <w:szCs w:val="21"/>
                      <w:highlight w:val="none"/>
                    </w:rPr>
                    <w:t>0.08</w:t>
                  </w:r>
                  <w:r>
                    <w:rPr>
                      <w:rFonts w:ascii="宋体" w:hAnsi="宋体"/>
                      <w:color w:val="auto"/>
                      <w:szCs w:val="21"/>
                      <w:highlight w:val="none"/>
                    </w:rPr>
                    <w:t>%</w:t>
                  </w:r>
                </w:p>
              </w:tc>
              <w:tc>
                <w:tcPr>
                  <w:tcW w:w="1431" w:type="dxa"/>
                  <w:vAlign w:val="center"/>
                </w:tcPr>
                <w:p>
                  <w:pPr>
                    <w:snapToGrid w:val="0"/>
                    <w:spacing w:line="360" w:lineRule="auto"/>
                    <w:rPr>
                      <w:rFonts w:ascii="宋体" w:hAnsi="宋体"/>
                      <w:color w:val="auto"/>
                      <w:szCs w:val="21"/>
                      <w:highlight w:val="none"/>
                    </w:rPr>
                  </w:pPr>
                  <w:r>
                    <w:rPr>
                      <w:rFonts w:hint="eastAsia" w:ascii="宋体" w:hAnsi="宋体"/>
                      <w:color w:val="auto"/>
                      <w:szCs w:val="21"/>
                      <w:highlight w:val="none"/>
                    </w:rPr>
                    <w:t>0.16</w:t>
                  </w:r>
                </w:p>
              </w:tc>
            </w:tr>
          </w:tbl>
          <w:p>
            <w:pPr>
              <w:rPr>
                <w:color w:val="auto"/>
                <w:highlight w:val="none"/>
              </w:rPr>
            </w:pPr>
          </w:p>
          <w:p>
            <w:pPr>
              <w:pStyle w:val="13"/>
              <w:widowControl/>
              <w:snapToGrid w:val="0"/>
              <w:spacing w:line="360" w:lineRule="auto"/>
              <w:rPr>
                <w:rFonts w:hAnsi="宋体" w:cs="宋体"/>
                <w:color w:val="auto"/>
                <w:sz w:val="21"/>
                <w:highlight w:val="none"/>
              </w:rPr>
            </w:pPr>
            <w:r>
              <w:rPr>
                <w:rFonts w:hAnsi="宋体" w:cs="宋体"/>
                <w:color w:val="auto"/>
                <w:sz w:val="21"/>
                <w:highlight w:val="none"/>
              </w:rPr>
              <w:t>4. 采购代理费收取银行账户</w:t>
            </w:r>
          </w:p>
          <w:p>
            <w:pPr>
              <w:pStyle w:val="13"/>
              <w:widowControl/>
              <w:snapToGrid w:val="0"/>
              <w:spacing w:line="360" w:lineRule="auto"/>
              <w:rPr>
                <w:rFonts w:hAnsi="宋体" w:cs="宋体"/>
                <w:color w:val="auto"/>
                <w:sz w:val="21"/>
                <w:highlight w:val="none"/>
              </w:rPr>
            </w:pPr>
            <w:r>
              <w:rPr>
                <w:rFonts w:hint="eastAsia" w:hAnsi="宋体" w:cs="宋体"/>
                <w:color w:val="auto"/>
                <w:sz w:val="21"/>
                <w:highlight w:val="none"/>
              </w:rPr>
              <w:t>账户名称：广西建设工程机电设备招标中心有限公司</w:t>
            </w:r>
          </w:p>
          <w:p>
            <w:pPr>
              <w:pStyle w:val="13"/>
              <w:widowControl/>
              <w:snapToGrid w:val="0"/>
              <w:spacing w:line="360" w:lineRule="auto"/>
              <w:rPr>
                <w:rFonts w:hAnsi="宋体" w:cs="宋体"/>
                <w:color w:val="auto"/>
                <w:sz w:val="21"/>
                <w:highlight w:val="none"/>
              </w:rPr>
            </w:pPr>
            <w:r>
              <w:rPr>
                <w:rFonts w:hint="eastAsia" w:hAnsi="宋体" w:cs="宋体"/>
                <w:color w:val="auto"/>
                <w:sz w:val="21"/>
                <w:highlight w:val="none"/>
              </w:rPr>
              <w:t>开户银行：招商银行南宁分行营业部</w:t>
            </w:r>
          </w:p>
          <w:p>
            <w:pPr>
              <w:pStyle w:val="13"/>
              <w:widowControl/>
              <w:snapToGrid w:val="0"/>
              <w:spacing w:line="360" w:lineRule="auto"/>
              <w:rPr>
                <w:rFonts w:hAnsi="宋体" w:cs="宋体"/>
                <w:color w:val="auto"/>
                <w:sz w:val="21"/>
                <w:highlight w:val="none"/>
              </w:rPr>
            </w:pPr>
            <w:r>
              <w:rPr>
                <w:rFonts w:hint="eastAsia" w:hAnsi="宋体" w:cs="宋体"/>
                <w:color w:val="auto"/>
                <w:sz w:val="21"/>
                <w:highlight w:val="none"/>
              </w:rPr>
              <w:t>银行帐号：7719  0142  3310  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lang w:bidi="ar"/>
              </w:rPr>
              <w:t>34.1</w:t>
            </w:r>
          </w:p>
        </w:tc>
        <w:tc>
          <w:tcPr>
            <w:tcW w:w="278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Cs w:val="21"/>
                <w:highlight w:val="none"/>
              </w:rPr>
            </w:pPr>
            <w:r>
              <w:rPr>
                <w:rFonts w:hint="eastAsia" w:hAnsi="宋体" w:cs="宋体"/>
                <w:color w:val="auto"/>
                <w:highlight w:val="none"/>
                <w:lang w:bidi="ar"/>
              </w:rPr>
              <w:t>解释</w:t>
            </w:r>
          </w:p>
        </w:tc>
        <w:tc>
          <w:tcPr>
            <w:tcW w:w="6854" w:type="dxa"/>
            <w:tcBorders>
              <w:top w:val="single" w:color="000000" w:sz="4" w:space="0"/>
              <w:left w:val="single" w:color="000000" w:sz="4" w:space="0"/>
              <w:bottom w:val="single" w:color="000000" w:sz="4" w:space="0"/>
              <w:right w:val="single" w:color="000000" w:sz="4" w:space="0"/>
            </w:tcBorders>
            <w:vAlign w:val="center"/>
          </w:tcPr>
          <w:p>
            <w:pPr>
              <w:pStyle w:val="13"/>
              <w:widowControl/>
              <w:snapToGrid w:val="0"/>
              <w:spacing w:line="360" w:lineRule="auto"/>
              <w:rPr>
                <w:rFonts w:hAnsi="宋体" w:cs="宋体"/>
                <w:b/>
                <w:color w:val="auto"/>
                <w:sz w:val="21"/>
                <w:highlight w:val="none"/>
              </w:rPr>
            </w:pPr>
            <w:r>
              <w:rPr>
                <w:rFonts w:hAnsi="宋体" w:cs="宋体"/>
                <w:b/>
                <w:color w:val="auto"/>
                <w:sz w:val="21"/>
                <w:highlight w:val="none"/>
              </w:rPr>
              <w:t>解释权：</w:t>
            </w:r>
            <w:r>
              <w:rPr>
                <w:rFonts w:hAnsi="宋体" w:cs="宋体"/>
                <w:color w:val="auto"/>
                <w:sz w:val="21"/>
                <w:highlight w:val="none"/>
              </w:rPr>
              <w:t>构成本磋商文件的各个组成文件应互为解释，互为说明；除磋商文件中有特别规定外，仅适用于竞标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w:t>
            </w:r>
            <w:r>
              <w:rPr>
                <w:rFonts w:hAnsi="宋体" w:cs="宋体"/>
                <w:b/>
                <w:color w:val="auto"/>
                <w:sz w:val="21"/>
                <w:highlight w:val="none"/>
              </w:rPr>
              <w:t>由采购人或者采购代理机构负责解释。</w:t>
            </w:r>
          </w:p>
          <w:p>
            <w:pPr>
              <w:pStyle w:val="13"/>
              <w:widowControl/>
              <w:snapToGrid w:val="0"/>
              <w:spacing w:line="360" w:lineRule="auto"/>
              <w:rPr>
                <w:rFonts w:hAnsi="宋体" w:cs="宋体"/>
                <w:b/>
                <w:color w:val="auto"/>
                <w:sz w:val="21"/>
                <w:highlight w:val="none"/>
              </w:rPr>
            </w:pPr>
            <w:r>
              <w:rPr>
                <w:rFonts w:hAnsi="宋体" w:cs="宋体"/>
                <w:b/>
                <w:color w:val="auto"/>
                <w:sz w:val="21"/>
                <w:highlight w:val="none"/>
              </w:rPr>
              <w:t>法律责任：</w:t>
            </w:r>
          </w:p>
          <w:p>
            <w:pPr>
              <w:pStyle w:val="13"/>
              <w:widowControl/>
              <w:snapToGrid w:val="0"/>
              <w:spacing w:line="360" w:lineRule="auto"/>
              <w:rPr>
                <w:rFonts w:hAnsi="宋体" w:cs="宋体"/>
                <w:color w:val="auto"/>
                <w:sz w:val="21"/>
                <w:highlight w:val="none"/>
              </w:rPr>
            </w:pPr>
            <w:r>
              <w:rPr>
                <w:rFonts w:hAnsi="宋体" w:cs="宋体"/>
                <w:b/>
                <w:color w:val="auto"/>
                <w:sz w:val="21"/>
                <w:highlight w:val="none"/>
              </w:rPr>
              <w:t>1.</w:t>
            </w:r>
            <w:r>
              <w:rPr>
                <w:rFonts w:hAnsi="宋体" w:cs="宋体"/>
                <w:color w:val="auto"/>
                <w:sz w:val="21"/>
                <w:highlight w:val="none"/>
              </w:rPr>
              <w:t>本采购文件根据《中华人民共和国政府采购法》、《中华人民共和国民法典》；《中华人民共和国政府采购法实施条例》、《政府采购竞争性磋商采购方式管理暂行办法》等有关法律、法规编制，参与本项目的各政府采购当事人依法享有上述法律法规所赋予的权利与义务。</w:t>
            </w:r>
          </w:p>
          <w:p>
            <w:pPr>
              <w:spacing w:line="360" w:lineRule="auto"/>
              <w:rPr>
                <w:rFonts w:hAnsi="宋体" w:cs="宋体"/>
                <w:color w:val="auto"/>
                <w:highlight w:val="none"/>
              </w:rPr>
            </w:pPr>
            <w:r>
              <w:rPr>
                <w:rFonts w:hAnsi="宋体" w:cs="宋体"/>
                <w:b/>
                <w:color w:val="auto"/>
                <w:highlight w:val="none"/>
                <w:lang w:bidi="ar"/>
              </w:rPr>
              <w:t>2.</w:t>
            </w:r>
            <w:r>
              <w:rPr>
                <w:rFonts w:hint="eastAsia" w:ascii="宋体" w:hAnsi="宋体" w:cs="宋体"/>
                <w:b/>
                <w:color w:val="auto"/>
                <w:szCs w:val="21"/>
                <w:highlight w:val="none"/>
                <w:lang w:bidi="ar"/>
              </w:rPr>
              <w:t xml:space="preserve"> 本项目采购代理机构应严格按照“政采云”平台项目采购全流程电子化电子开评标规程执行项目采购活动，代理机构在“政采云”平台的“项目管理”—“采购文件管理”内开评标规则设置作为本采购文件的组成部分，截标之后不可更改，因代理机构开评标规则设置错误导致采购活动无法开展下去的情况，由代理机构负责解释并承担其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lang w:bidi="ar"/>
              </w:rPr>
              <w:t>34.2</w:t>
            </w:r>
          </w:p>
        </w:tc>
        <w:tc>
          <w:tcPr>
            <w:tcW w:w="278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lang w:bidi="ar"/>
              </w:rPr>
              <w:t>其他</w:t>
            </w:r>
          </w:p>
        </w:tc>
        <w:tc>
          <w:tcPr>
            <w:tcW w:w="6854" w:type="dxa"/>
            <w:tcBorders>
              <w:top w:val="single" w:color="000000" w:sz="4" w:space="0"/>
              <w:left w:val="single" w:color="000000" w:sz="4" w:space="0"/>
              <w:bottom w:val="single" w:color="000000" w:sz="4" w:space="0"/>
              <w:right w:val="single" w:color="000000" w:sz="4" w:space="0"/>
            </w:tcBorders>
            <w:vAlign w:val="center"/>
          </w:tcPr>
          <w:p>
            <w:pPr>
              <w:pStyle w:val="13"/>
              <w:widowControl/>
              <w:snapToGrid w:val="0"/>
              <w:spacing w:line="360" w:lineRule="auto"/>
              <w:rPr>
                <w:rFonts w:hAnsi="宋体" w:cs="宋体"/>
                <w:color w:val="auto"/>
                <w:sz w:val="21"/>
                <w:highlight w:val="none"/>
              </w:rPr>
            </w:pPr>
            <w:r>
              <w:rPr>
                <w:rFonts w:hAnsi="宋体" w:cs="宋体"/>
                <w:color w:val="auto"/>
                <w:sz w:val="21"/>
                <w:highlight w:val="none"/>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pPr>
              <w:pStyle w:val="13"/>
              <w:widowControl/>
              <w:snapToGrid w:val="0"/>
              <w:spacing w:line="360" w:lineRule="auto"/>
              <w:rPr>
                <w:rFonts w:hAnsi="宋体" w:cs="宋体"/>
                <w:color w:val="auto"/>
                <w:sz w:val="21"/>
                <w:highlight w:val="none"/>
              </w:rPr>
            </w:pPr>
            <w:r>
              <w:rPr>
                <w:rFonts w:hAnsi="宋体" w:cs="宋体"/>
                <w:color w:val="auto"/>
                <w:sz w:val="21"/>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pPr>
              <w:pStyle w:val="13"/>
              <w:widowControl/>
              <w:snapToGrid w:val="0"/>
              <w:spacing w:line="360" w:lineRule="auto"/>
              <w:rPr>
                <w:rFonts w:hAnsi="宋体" w:cs="宋体"/>
                <w:color w:val="auto"/>
                <w:sz w:val="21"/>
                <w:highlight w:val="none"/>
              </w:rPr>
            </w:pPr>
            <w:r>
              <w:rPr>
                <w:rFonts w:hAnsi="宋体" w:cs="宋体"/>
                <w:color w:val="auto"/>
                <w:sz w:val="21"/>
                <w:highlight w:val="none"/>
              </w:rPr>
              <w:t>3.本磋商文件中描述供应商的“签字”是指供应商的法定代表人或者委托代理人亲自在文件规定签署处亲笔写上个人的名字的行为，私章、签字章、印鉴、影印等其他形式均不能代替亲笔签字。</w:t>
            </w:r>
          </w:p>
          <w:p>
            <w:pPr>
              <w:pStyle w:val="13"/>
              <w:widowControl/>
              <w:snapToGrid w:val="0"/>
              <w:spacing w:line="360" w:lineRule="auto"/>
              <w:rPr>
                <w:rFonts w:hAnsi="宋体" w:cs="宋体"/>
                <w:color w:val="auto"/>
                <w:sz w:val="21"/>
                <w:highlight w:val="none"/>
              </w:rPr>
            </w:pPr>
            <w:r>
              <w:rPr>
                <w:rFonts w:hAnsi="宋体" w:cs="宋体"/>
                <w:color w:val="auto"/>
                <w:sz w:val="21"/>
                <w:highlight w:val="none"/>
              </w:rPr>
              <w:t>4.自然人竞标的，磋商文件规定盖公章处由自然人摁手指指印。</w:t>
            </w:r>
          </w:p>
          <w:p>
            <w:pPr>
              <w:pStyle w:val="13"/>
              <w:widowControl/>
              <w:snapToGrid w:val="0"/>
              <w:spacing w:line="360" w:lineRule="auto"/>
              <w:rPr>
                <w:rFonts w:hAnsi="宋体" w:cs="宋体"/>
                <w:color w:val="auto"/>
                <w:sz w:val="21"/>
                <w:highlight w:val="none"/>
              </w:rPr>
            </w:pPr>
            <w:r>
              <w:rPr>
                <w:rFonts w:hAnsi="宋体" w:cs="宋体"/>
                <w:color w:val="auto"/>
                <w:sz w:val="21"/>
                <w:highlight w:val="none"/>
              </w:rPr>
              <w:t>5.本磋商文件所称的“以上”“以下”“以内”“届满”，包括本数；所称的“不满”“超过”“以外”，不包括本数。</w:t>
            </w:r>
          </w:p>
        </w:tc>
      </w:tr>
    </w:tbl>
    <w:p>
      <w:pPr>
        <w:wordWrap w:val="0"/>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br w:type="page"/>
      </w:r>
      <w:r>
        <w:rPr>
          <w:rFonts w:hint="eastAsia" w:ascii="宋体" w:hAnsi="宋体" w:cs="宋体"/>
          <w:b/>
          <w:color w:val="auto"/>
          <w:sz w:val="32"/>
          <w:szCs w:val="32"/>
          <w:highlight w:val="none"/>
        </w:rPr>
        <w:t>供应商须知正文</w:t>
      </w:r>
    </w:p>
    <w:p>
      <w:pPr>
        <w:wordWrap w:val="0"/>
        <w:spacing w:line="360" w:lineRule="auto"/>
        <w:jc w:val="center"/>
        <w:rPr>
          <w:rFonts w:ascii="宋体" w:hAnsi="宋体" w:cs="宋体"/>
          <w:b/>
          <w:color w:val="auto"/>
          <w:sz w:val="32"/>
          <w:szCs w:val="32"/>
          <w:highlight w:val="none"/>
        </w:rPr>
      </w:pPr>
    </w:p>
    <w:p>
      <w:pPr>
        <w:wordWrap w:val="0"/>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一、总则</w:t>
      </w:r>
    </w:p>
    <w:p>
      <w:pPr>
        <w:wordWrap w:val="0"/>
        <w:spacing w:line="360" w:lineRule="auto"/>
        <w:rPr>
          <w:rFonts w:ascii="宋体" w:hAnsi="宋体" w:cs="宋体"/>
          <w:color w:val="auto"/>
          <w:szCs w:val="21"/>
          <w:highlight w:val="none"/>
        </w:rPr>
      </w:pPr>
    </w:p>
    <w:p>
      <w:pPr>
        <w:wordWrap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1.适用范围</w:t>
      </w:r>
    </w:p>
    <w:p>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w:t>
      </w:r>
      <w:r>
        <w:rPr>
          <w:rFonts w:hint="eastAsia" w:ascii="宋体" w:hAnsi="宋体" w:cs="宋体"/>
          <w:color w:val="auto"/>
          <w:spacing w:val="-6"/>
          <w:szCs w:val="21"/>
          <w:highlight w:val="none"/>
        </w:rPr>
        <w:t>本竞争性磋商文件（以下简称磋商文件）适用于本项目的所有采购程序和环节（法律、法规另有规定的，从其规定）。</w:t>
      </w:r>
    </w:p>
    <w:p>
      <w:pPr>
        <w:wordWrap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2.定义</w:t>
      </w:r>
    </w:p>
    <w:p>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2.1“采购人”是指依法进行政府采购的国家机关、事业单位、团体组织。</w:t>
      </w:r>
    </w:p>
    <w:p>
      <w:pPr>
        <w:wordWrap w:val="0"/>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2.2“采购代理机构”是指政府采购代理机构（以下简称采购代理机构）是指集中采购机构以外、受采购人委托从事政府采购代理业务的社会中介机构。</w:t>
      </w:r>
    </w:p>
    <w:p>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2.3“供应商”是指向采购人提供货物、工程或者服务的法人、其他组织或者自然人。</w:t>
      </w:r>
    </w:p>
    <w:p>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2.4“服务”是指除货物和工程以外的其他政府采购对象。</w:t>
      </w:r>
    </w:p>
    <w:p>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2.5“响应”是指供应商按照本项目竞争性磋商公告或者邀请函规定的方式获取磋商文件、提交响应文件并希望获得标的的行为。</w:t>
      </w:r>
    </w:p>
    <w:p>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2.6“响应文件”</w:t>
      </w:r>
      <w:r>
        <w:rPr>
          <w:rFonts w:hint="eastAsia" w:ascii="宋体" w:hAnsi="宋体" w:cs="宋体"/>
          <w:color w:val="auto"/>
          <w:spacing w:val="-6"/>
          <w:szCs w:val="21"/>
          <w:highlight w:val="none"/>
        </w:rPr>
        <w:t>是指：供应商根据本磋商文件要求，编制包含资格证明、报价商务技术等所有内容的文件。</w:t>
      </w:r>
    </w:p>
    <w:p>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2.7“实质性要求”是指磋商文件中已经指明不满足则响应文件按无效响应处理的条款，或者不能负偏离的条款，或者采购需求中带“▲”的条款。</w:t>
      </w:r>
    </w:p>
    <w:p>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2.8“正偏离”，是指响应文件对磋商文件“采购需求”中有关条款作出的响应优于条款要求并有利于采购人的情形。</w:t>
      </w:r>
    </w:p>
    <w:p>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2.9“负偏离”，是指响应文件对磋商文件“采购需求”中有关条款作出的响应不满足条款要求，导致采购人要求不能得到满足的情形。</w:t>
      </w:r>
    </w:p>
    <w:p>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2.10“允许负偏离的条款”是指采购需求中的不属于“实质性要求”的条款。</w:t>
      </w:r>
    </w:p>
    <w:p>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2.11“书面形式”是指合同书、信件和数据电文（包括电报、电传、传真、电子数据交换和电子邮件）等可以有形地表现所载内容的形式。</w:t>
      </w:r>
    </w:p>
    <w:p>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2.12“首次报价”是指供应商提交的首次响应文件中的报价。</w:t>
      </w:r>
    </w:p>
    <w:p>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2.13“评审价”是指供应商提交的最后报价并经修正（如有）和政策功能价格扣除（如有）后的价格。</w:t>
      </w:r>
    </w:p>
    <w:p>
      <w:pPr>
        <w:wordWrap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3.供应商的资格条件</w:t>
      </w:r>
    </w:p>
    <w:p>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供应商的资格条件详见“供应商须知前附表”。</w:t>
      </w:r>
    </w:p>
    <w:p>
      <w:pPr>
        <w:wordWrap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4.响应费用</w:t>
      </w:r>
    </w:p>
    <w:p>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供应商应承担参与本次采购活动有关的所有费用，包括但不限于获取磋商文件、勘查现场、编制和提交响应文件、参加磋商与应答、签订合同等，不论响应结果如何，均应自行承担。</w:t>
      </w:r>
    </w:p>
    <w:p>
      <w:pPr>
        <w:wordWrap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5.联合体响应</w:t>
      </w:r>
    </w:p>
    <w:p>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5.1本项目是否接受联合体响应，详见“供应商须知前附表”。</w:t>
      </w:r>
    </w:p>
    <w:p>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5.2如接受联合体响应，联合体响应要求详见“供应商须知前附表”。</w:t>
      </w:r>
    </w:p>
    <w:p>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5.3根据《政府采购促进中小企业发展暂行办法》第六条规定，“鼓励大中型企业和其他自然人、法人或者其他组织与小型、微型企业组成联合体共同参加非专门面向中小企业的政府采购活动。联合协议中约定，小型、微型企业的协议合同金额占到联合体协议合同总金额30%以上的，可给予联合体4%-6%的价格扣除。联合体各方均为小型、微型企业的，联合体视同为小型、微型企业享受本办法第四条、第五条规定的扶持政策。组成联合体的大中型企业和其他自然人、法人或者其他组织，与小型、微型企业之间不得存在投资关系。”</w:t>
      </w:r>
    </w:p>
    <w:p>
      <w:pPr>
        <w:wordWrap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 xml:space="preserve">6.转包与分包             </w:t>
      </w:r>
    </w:p>
    <w:p>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6.1本项目不允许转包。</w:t>
      </w:r>
    </w:p>
    <w:p>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6.2本项目是否允许分包详见“供应商须知前附表”，本项目不允许违法分包。</w:t>
      </w:r>
    </w:p>
    <w:p>
      <w:pPr>
        <w:wordWrap w:val="0"/>
        <w:spacing w:line="360" w:lineRule="auto"/>
        <w:ind w:firstLine="422" w:firstLineChars="200"/>
        <w:rPr>
          <w:rFonts w:ascii="宋体" w:hAnsi="宋体" w:cs="宋体"/>
          <w:b/>
          <w:bCs/>
          <w:color w:val="auto"/>
          <w:szCs w:val="21"/>
          <w:highlight w:val="none"/>
        </w:rPr>
      </w:pPr>
      <w:bookmarkStart w:id="57" w:name="_Toc254970673"/>
      <w:bookmarkStart w:id="58" w:name="_Toc254970532"/>
      <w:r>
        <w:rPr>
          <w:rFonts w:hint="eastAsia" w:ascii="宋体" w:hAnsi="宋体" w:cs="宋体"/>
          <w:b/>
          <w:bCs/>
          <w:color w:val="auto"/>
          <w:szCs w:val="21"/>
          <w:highlight w:val="none"/>
        </w:rPr>
        <w:t>7.特别说明</w:t>
      </w:r>
      <w:bookmarkEnd w:id="57"/>
      <w:bookmarkEnd w:id="58"/>
    </w:p>
    <w:p>
      <w:pPr>
        <w:wordWrap w:val="0"/>
        <w:spacing w:line="360" w:lineRule="auto"/>
        <w:ind w:firstLine="420" w:firstLineChars="200"/>
        <w:rPr>
          <w:rFonts w:ascii="宋体" w:hAnsi="宋体" w:cs="宋体"/>
          <w:color w:val="auto"/>
          <w:szCs w:val="21"/>
          <w:highlight w:val="none"/>
        </w:rPr>
      </w:pPr>
      <w:bookmarkStart w:id="59" w:name="_8.1提供相同品牌产品且通过资格审查、符合性审查的不同投标人参加同一合"/>
      <w:bookmarkEnd w:id="59"/>
      <w:r>
        <w:rPr>
          <w:rFonts w:hint="eastAsia" w:ascii="宋体" w:hAnsi="宋体" w:cs="宋体"/>
          <w:color w:val="auto"/>
          <w:szCs w:val="21"/>
          <w:highlight w:val="none"/>
        </w:rPr>
        <w:t>7.1如果本磋商文件要求供应商提供资格、信誉、荣誉、业绩与企业认证等材料的，则供应商所提供的以上材料必须为供应商所拥有。</w:t>
      </w:r>
    </w:p>
    <w:p>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7.2供应商应仔细阅读磋商文件的所有内容，按照磋商文件的要求提交响应文件，并对所提供的全部资料的真实性承担法律责任。</w:t>
      </w:r>
    </w:p>
    <w:p>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7.3供应商在响应活动中提供任何疑似虚假材料，将报监管部门查处；签订合同后发现的，成交供应商须依照《中华人民共和国消费者权益保护法》规定赔偿采购人，且民事赔偿并不免除违法供应商的行政与刑事责任。</w:t>
      </w:r>
    </w:p>
    <w:p>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7.4在政府采购活动中，采购人员及相关人员与供应商有下列利害关系之一的，应当回避：</w:t>
      </w:r>
    </w:p>
    <w:p>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（1）参加采购活动前3年内与供应商存在劳动关系；</w:t>
      </w:r>
    </w:p>
    <w:p>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（2）参加采购活动前3年内担任供应商的董事、监事；</w:t>
      </w:r>
    </w:p>
    <w:p>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（3）参加采购活动前3年内是供应商的控股股东或者实际控制人；</w:t>
      </w:r>
    </w:p>
    <w:p>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（4）与供应商的法定代表人或者负责人有夫妻、直系血亲、三代以内旁系血亲或者近姻亲关系；</w:t>
      </w:r>
    </w:p>
    <w:p>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（5）与供应商有其他可能影响政府采购活动公平、公正进行的关系。</w:t>
      </w:r>
    </w:p>
    <w:p>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7.5有下列情形之一的视为供应商相互串通响应，响应文件将被视为无效：</w:t>
      </w:r>
    </w:p>
    <w:p>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（1）不同供应商的响应文件由同一单位或者个人编制；或者不同供应商报名的IP地址一致的；</w:t>
      </w:r>
    </w:p>
    <w:p>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（2）不同供应商委托同一单位或者个人办理响应事宜；</w:t>
      </w:r>
    </w:p>
    <w:p>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（3）不同的供应商的响应文件载明的项目管理员为同一个人；</w:t>
      </w:r>
    </w:p>
    <w:p>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（4）不同供应商的响应文件异常一致或者报价呈规律性差异；</w:t>
      </w:r>
    </w:p>
    <w:p>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（5）不同供应商的响应文件相互混装；</w:t>
      </w:r>
    </w:p>
    <w:p>
      <w:pPr>
        <w:tabs>
          <w:tab w:val="left" w:pos="6931"/>
        </w:tabs>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（6）不同供应商的磋商保证金从同一单位或者个人账户转出。</w:t>
      </w:r>
      <w:r>
        <w:rPr>
          <w:rFonts w:hint="eastAsia" w:ascii="宋体" w:hAnsi="宋体" w:cs="宋体"/>
          <w:color w:val="auto"/>
          <w:szCs w:val="21"/>
          <w:highlight w:val="none"/>
        </w:rPr>
        <w:tab/>
      </w:r>
    </w:p>
    <w:p>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7.6供应商有下列情形之一的，属于恶意串通行为，将报同级监督管理部门：</w:t>
      </w:r>
    </w:p>
    <w:p>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（1）供应商直接或者间接从采购人或者采购代理机构处获得其他供应商的相关信息并修改其响应文件；</w:t>
      </w:r>
    </w:p>
    <w:p>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（2）供应商按照采购人或者采购代理机构的授意撤换、修改响应文件；</w:t>
      </w:r>
    </w:p>
    <w:p>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（3）供应商之间协商报价、技术方案等响应文件或者响应文件的实质性内容；</w:t>
      </w:r>
    </w:p>
    <w:p>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（4）属于同一集团、协会、商会等组织成员的供应商按照该组织要求协同参加政府采购活动；</w:t>
      </w:r>
    </w:p>
    <w:p>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（5）供应商之间事先约定一致抬高或者压低报价，或者在政府采购活动中事先约定轮流以高价位或者低价位成交，或者事先约定由某一特定供应商成交，然后再参加响应；</w:t>
      </w:r>
    </w:p>
    <w:p>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（6）供应商之间商定部分供应商放弃参加政府采购活动或者放弃成交；</w:t>
      </w:r>
    </w:p>
    <w:p>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（7）供应商与采购人或者采购代理机构之间、供应商相互之间，为谋求特定供应商成交或者排斥其他供应商的其他串通行为。</w:t>
      </w:r>
    </w:p>
    <w:p>
      <w:pPr>
        <w:wordWrap w:val="0"/>
        <w:spacing w:line="360" w:lineRule="auto"/>
        <w:ind w:firstLine="420" w:firstLineChars="200"/>
        <w:rPr>
          <w:rFonts w:ascii="宋体" w:hAnsi="宋体" w:cs="宋体"/>
          <w:color w:val="auto"/>
          <w:szCs w:val="21"/>
          <w:highlight w:val="none"/>
        </w:rPr>
      </w:pPr>
    </w:p>
    <w:p>
      <w:pPr>
        <w:wordWrap w:val="0"/>
        <w:spacing w:line="360" w:lineRule="auto"/>
        <w:ind w:left="1" w:firstLine="417" w:firstLineChars="199"/>
        <w:jc w:val="center"/>
        <w:rPr>
          <w:rFonts w:ascii="宋体" w:hAnsi="宋体" w:cs="宋体"/>
          <w:color w:val="auto"/>
          <w:szCs w:val="21"/>
          <w:highlight w:val="none"/>
        </w:rPr>
      </w:pPr>
      <w:bookmarkStart w:id="60" w:name="_Toc254970534"/>
      <w:bookmarkStart w:id="61" w:name="_Toc254970675"/>
    </w:p>
    <w:p>
      <w:pPr>
        <w:wordWrap w:val="0"/>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二、磋商文件</w:t>
      </w:r>
      <w:bookmarkEnd w:id="60"/>
      <w:bookmarkEnd w:id="61"/>
    </w:p>
    <w:p>
      <w:pPr>
        <w:wordWrap w:val="0"/>
        <w:spacing w:line="360" w:lineRule="auto"/>
        <w:jc w:val="center"/>
        <w:rPr>
          <w:rFonts w:ascii="宋体" w:hAnsi="宋体" w:cs="宋体"/>
          <w:color w:val="auto"/>
          <w:szCs w:val="21"/>
          <w:highlight w:val="none"/>
        </w:rPr>
      </w:pPr>
    </w:p>
    <w:p>
      <w:pPr>
        <w:wordWrap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8.磋商文件的构成</w:t>
      </w:r>
    </w:p>
    <w:p>
      <w:pPr>
        <w:wordWrap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（1）竞争性磋商公告或者邀请函；</w:t>
      </w:r>
    </w:p>
    <w:p>
      <w:pPr>
        <w:wordWrap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（2）供应商须知； </w:t>
      </w:r>
    </w:p>
    <w:p>
      <w:pPr>
        <w:wordWrap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（3）采购需求；</w:t>
      </w:r>
    </w:p>
    <w:p>
      <w:pPr>
        <w:wordWrap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（4）评审程序、评审方法和评审标准；</w:t>
      </w:r>
    </w:p>
    <w:p>
      <w:pPr>
        <w:wordWrap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（5）响应文件格式；</w:t>
      </w:r>
    </w:p>
    <w:p>
      <w:pPr>
        <w:wordWrap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（6）合同文本。</w:t>
      </w:r>
    </w:p>
    <w:p>
      <w:pPr>
        <w:wordWrap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9.供应商的询问</w:t>
      </w:r>
    </w:p>
    <w:p>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供应商应认真阅读磋商文件的采购需求，如供应商对磋商文件有疑问的，如要求采购人作出澄清或者修改的，供应商尽可能在提交首次响应文件截止之日前，以书面形式向采购人、采购代理机构提出。</w:t>
      </w:r>
    </w:p>
    <w:p>
      <w:pPr>
        <w:wordWrap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10.磋商文件的澄清和修改</w:t>
      </w:r>
    </w:p>
    <w:p>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3个工作日前，以书面形式通知所有获取磋商文件的供应商，不足3个工作日的，应当顺延提交首次响应文件截止之日。</w:t>
      </w:r>
    </w:p>
    <w:p>
      <w:pPr>
        <w:wordWrap w:val="0"/>
        <w:spacing w:line="360" w:lineRule="auto"/>
        <w:rPr>
          <w:rFonts w:ascii="宋体" w:hAnsi="宋体" w:cs="宋体"/>
          <w:color w:val="auto"/>
          <w:szCs w:val="21"/>
          <w:highlight w:val="none"/>
        </w:rPr>
      </w:pPr>
    </w:p>
    <w:p>
      <w:pPr>
        <w:wordWrap w:val="0"/>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三、响应文件的编制</w:t>
      </w:r>
    </w:p>
    <w:p>
      <w:pPr>
        <w:wordWrap w:val="0"/>
        <w:spacing w:line="360" w:lineRule="auto"/>
        <w:rPr>
          <w:rFonts w:ascii="宋体" w:hAnsi="宋体" w:cs="宋体"/>
          <w:color w:val="auto"/>
          <w:szCs w:val="21"/>
          <w:highlight w:val="none"/>
        </w:rPr>
      </w:pPr>
    </w:p>
    <w:p>
      <w:pPr>
        <w:wordWrap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11.响应文件的编制原则</w:t>
      </w:r>
    </w:p>
    <w:p>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供应商必须按照磋商文件的要求编制响应文件，并对其提交的响应文件的真实性、合法性承担法律责任。响应文件必须对磋商文件作出实质性响应。</w:t>
      </w:r>
    </w:p>
    <w:p>
      <w:pPr>
        <w:wordWrap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12.响应文件的组成</w:t>
      </w:r>
    </w:p>
    <w:p>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12.1响应文件由资格证明文件、报价商务技术文件两部分组成。</w:t>
      </w:r>
    </w:p>
    <w:p>
      <w:pPr>
        <w:wordWrap w:val="0"/>
        <w:spacing w:line="360" w:lineRule="auto"/>
        <w:ind w:left="840" w:leftChars="200" w:hanging="420" w:hangingChars="200"/>
        <w:rPr>
          <w:rFonts w:ascii="宋体" w:hAnsi="宋体" w:cs="宋体"/>
          <w:color w:val="auto"/>
          <w:szCs w:val="21"/>
          <w:highlight w:val="none"/>
        </w:rPr>
      </w:pPr>
      <w:r>
        <w:rPr>
          <w:rFonts w:hint="eastAsia" w:ascii="宋体" w:hAnsi="宋体" w:cs="宋体"/>
          <w:color w:val="auto"/>
          <w:szCs w:val="21"/>
          <w:highlight w:val="none"/>
        </w:rPr>
        <w:t>12.1.1资格证明文件：详见须知前附表</w:t>
      </w:r>
    </w:p>
    <w:p>
      <w:pPr>
        <w:wordWrap w:val="0"/>
        <w:spacing w:line="360" w:lineRule="auto"/>
        <w:ind w:left="840" w:leftChars="200" w:hanging="420" w:hangingChars="200"/>
        <w:rPr>
          <w:rFonts w:ascii="宋体" w:hAnsi="宋体" w:cs="宋体"/>
          <w:color w:val="auto"/>
          <w:szCs w:val="21"/>
          <w:highlight w:val="none"/>
        </w:rPr>
      </w:pPr>
      <w:r>
        <w:rPr>
          <w:rFonts w:hint="eastAsia" w:ascii="宋体" w:hAnsi="宋体" w:cs="宋体"/>
          <w:color w:val="auto"/>
          <w:szCs w:val="21"/>
          <w:highlight w:val="none"/>
        </w:rPr>
        <w:t>12.1.2报价商务技术文件：详见须知前附表</w:t>
      </w:r>
    </w:p>
    <w:p>
      <w:pPr>
        <w:wordWrap w:val="0"/>
        <w:spacing w:line="360" w:lineRule="auto"/>
        <w:ind w:left="840" w:leftChars="200" w:hanging="420" w:hangingChars="200"/>
        <w:rPr>
          <w:rFonts w:ascii="宋体" w:hAnsi="宋体" w:cs="宋体"/>
          <w:color w:val="auto"/>
          <w:szCs w:val="21"/>
          <w:highlight w:val="none"/>
        </w:rPr>
      </w:pPr>
      <w:r>
        <w:rPr>
          <w:rFonts w:hint="eastAsia" w:ascii="宋体" w:hAnsi="宋体" w:cs="宋体"/>
          <w:color w:val="auto"/>
          <w:szCs w:val="21"/>
          <w:highlight w:val="none"/>
        </w:rPr>
        <w:t>12.2响应文件电子版：详见须知前附表</w:t>
      </w:r>
    </w:p>
    <w:p>
      <w:pPr>
        <w:wordWrap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13.计量单位</w:t>
      </w:r>
    </w:p>
    <w:p>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磋商文件已有明确规定的，使用磋商文件规定的计量单位；磋商文件没有规定的，应采用中华人民共和国法定计量单位，货币种类为人民币，否则视同未响应。</w:t>
      </w:r>
    </w:p>
    <w:p>
      <w:pPr>
        <w:wordWrap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14.响应的风险</w:t>
      </w:r>
    </w:p>
    <w:p>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供应商没有按照磋商文件要求提供全部资料，或者供应商没有对磋商文件在各方面作出实质性响应可能导致其响应无效，是供应商应当考虑的风险。</w:t>
      </w:r>
    </w:p>
    <w:p>
      <w:pPr>
        <w:wordWrap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15.响应报价要求和构成</w:t>
      </w:r>
    </w:p>
    <w:p>
      <w:pPr>
        <w:tabs>
          <w:tab w:val="left" w:pos="2492"/>
        </w:tabs>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15.1响应报价应按磋商文件中“响应报价表”格式填写。</w:t>
      </w:r>
    </w:p>
    <w:p>
      <w:pPr>
        <w:tabs>
          <w:tab w:val="left" w:pos="2492"/>
        </w:tabs>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15.2响应报价的价格构成见“供应商须知前附表”。</w:t>
      </w:r>
    </w:p>
    <w:p>
      <w:pPr>
        <w:wordWrap w:val="0"/>
        <w:spacing w:line="360" w:lineRule="auto"/>
        <w:ind w:left="426" w:leftChars="203"/>
        <w:rPr>
          <w:rFonts w:ascii="宋体" w:hAnsi="宋体" w:cs="宋体"/>
          <w:color w:val="auto"/>
          <w:szCs w:val="21"/>
          <w:highlight w:val="none"/>
        </w:rPr>
      </w:pPr>
      <w:r>
        <w:rPr>
          <w:rFonts w:hint="eastAsia" w:ascii="宋体" w:hAnsi="宋体" w:cs="宋体"/>
          <w:color w:val="auto"/>
          <w:szCs w:val="21"/>
          <w:highlight w:val="none"/>
        </w:rPr>
        <w:t>15.3响应报价要求</w:t>
      </w:r>
    </w:p>
    <w:p>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15.3.1供应商的响应报价应符合以下要求，否则响应文件按无效响应处理：</w:t>
      </w:r>
    </w:p>
    <w:p>
      <w:pPr>
        <w:wordWrap w:val="0"/>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（1）供应商必须就“采购需求”中所响应的每个分标的全部内容分别作完整唯一总价报价，</w:t>
      </w:r>
    </w:p>
    <w:p>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不得存在漏项报价；</w:t>
      </w:r>
    </w:p>
    <w:p>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（2）供应商必须就所响应的分标的单项内容作唯一报价。</w:t>
      </w:r>
    </w:p>
    <w:p>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15.3.2响应报价（包含首次报价、最后报价）超过所响应分标规定的采购预算金额或者最高限价的，其响应文件将作无效处理。</w:t>
      </w:r>
    </w:p>
    <w:p>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15.3.3</w:t>
      </w:r>
      <w:bookmarkStart w:id="62" w:name="_Hlk42592874"/>
      <w:r>
        <w:rPr>
          <w:rFonts w:hint="eastAsia" w:ascii="宋体" w:hAnsi="宋体" w:cs="宋体"/>
          <w:color w:val="auto"/>
          <w:szCs w:val="21"/>
          <w:highlight w:val="none"/>
        </w:rPr>
        <w:t>响应报价（包含首次报价、最后报价）超过分项采购预算金额或者最高限价的，其响应文件将作无效处理。</w:t>
      </w:r>
    </w:p>
    <w:bookmarkEnd w:id="62"/>
    <w:p>
      <w:pPr>
        <w:wordWrap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16.响应有效期</w:t>
      </w:r>
    </w:p>
    <w:p>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16.1响应有效期是指为保证采购人有足够的时间在提交响应文件后完成评审、确定成交供应商、合同签订等工作而要求供应商提交的响应文件在一定时间内保持有效的期限。</w:t>
      </w:r>
    </w:p>
    <w:p>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16.2 响应有效期应由供应商按“供应商须知前附表”规定的期限作出响应。</w:t>
      </w:r>
    </w:p>
    <w:p>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16.3供应商的响应文件在响应有效期内均保持有效。</w:t>
      </w:r>
    </w:p>
    <w:p>
      <w:pPr>
        <w:wordWrap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17.磋商保证金</w:t>
      </w:r>
    </w:p>
    <w:p>
      <w:pPr>
        <w:wordWrap w:val="0"/>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17.1供应商须按“供应商须知前附表”的规定提交磋商保证金。</w:t>
      </w:r>
    </w:p>
    <w:p>
      <w:pPr>
        <w:wordWrap w:val="0"/>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17.2磋商保证金的退还</w:t>
      </w:r>
    </w:p>
    <w:p>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17.2.1未</w:t>
      </w:r>
      <w:r>
        <w:rPr>
          <w:rFonts w:hint="eastAsia" w:ascii="宋体" w:hAnsi="宋体" w:cs="宋体"/>
          <w:color w:val="auto"/>
          <w:spacing w:val="-6"/>
          <w:szCs w:val="21"/>
          <w:highlight w:val="none"/>
        </w:rPr>
        <w:t>成交供应商的磋商保证金自成交通知书发出之日起4个工作日内退还，退还方式如下：</w:t>
      </w:r>
    </w:p>
    <w:p>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（1）采用银行转账方式的，以转账方式退回到供应商银行账户。</w:t>
      </w:r>
    </w:p>
    <w:p>
      <w:pPr>
        <w:pStyle w:val="6"/>
        <w:wordWrap w:val="0"/>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（2）采用支票、汇票、本票或者金融、担保机构出具的保函方式的，由供应商代表持相关授权证明材料至采购人或者采购代理机构办理支票、汇票、本票或者金融、担保机构出具的保函原件退还手续。</w:t>
      </w:r>
    </w:p>
    <w:p>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17.2.2成交供应商的磋商保证金自签订合同之日起4个工作日内退还，退还方式同未成交供应商的磋商保证金的退还方式。 </w:t>
      </w:r>
    </w:p>
    <w:p>
      <w:pPr>
        <w:wordWrap w:val="0"/>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17.3磋商保证金不计息。</w:t>
      </w:r>
    </w:p>
    <w:p>
      <w:pPr>
        <w:wordWrap w:val="0"/>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 xml:space="preserve">17.4供应商有下列情形之一的，磋商保证金将不予退还： </w:t>
      </w:r>
    </w:p>
    <w:p>
      <w:pPr>
        <w:wordWrap w:val="0"/>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（1）供应商在提交响应文件截止时间后撤回响应文件的；</w:t>
      </w:r>
    </w:p>
    <w:p>
      <w:pPr>
        <w:wordWrap w:val="0"/>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（2）供应商在响应文件中提供虚假材料的；</w:t>
      </w:r>
    </w:p>
    <w:p>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（3）除因不可抗力或者磋商文件认可的情形以外，成交供应商不与采购人签订合同的；</w:t>
      </w:r>
    </w:p>
    <w:p>
      <w:pPr>
        <w:wordWrap w:val="0"/>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（4）供应商与采购人、其他供应商或者采购代理机构恶意串通的；</w:t>
      </w:r>
    </w:p>
    <w:p>
      <w:pPr>
        <w:wordWrap w:val="0"/>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（5）磋商文件规定的其他情形。</w:t>
      </w:r>
    </w:p>
    <w:p>
      <w:pPr>
        <w:wordWrap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18.响应文件编制的要求</w:t>
      </w:r>
    </w:p>
    <w:p>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18.1供应商应按本磋商文件规定的格式和顺序编制响应文件并标注页码，响应文件内容</w:t>
      </w:r>
      <w:r>
        <w:rPr>
          <w:rFonts w:hint="eastAsia" w:ascii="宋体" w:hAnsi="宋体" w:cs="宋体"/>
          <w:color w:val="auto"/>
          <w:spacing w:val="-6"/>
          <w:szCs w:val="21"/>
          <w:highlight w:val="none"/>
        </w:rPr>
        <w:t>不完整、编排混乱导致响应文件被误读、漏读或者查找不到相关内容的，</w:t>
      </w:r>
      <w:r>
        <w:rPr>
          <w:rFonts w:hint="eastAsia" w:ascii="宋体" w:hAnsi="宋体" w:cs="宋体"/>
          <w:color w:val="auto"/>
          <w:szCs w:val="21"/>
          <w:highlight w:val="none"/>
        </w:rPr>
        <w:t>由此引发的</w:t>
      </w:r>
      <w:r>
        <w:rPr>
          <w:rFonts w:hint="eastAsia" w:ascii="宋体" w:hAnsi="宋体" w:cs="宋体"/>
          <w:color w:val="auto"/>
          <w:spacing w:val="-6"/>
          <w:szCs w:val="21"/>
          <w:highlight w:val="none"/>
        </w:rPr>
        <w:t>后果由供应商承担。</w:t>
      </w:r>
    </w:p>
    <w:p>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18.2响应文件应按资格证明文件、报价商务技术文件分别编制，资格证明文件、报价商务技术文件按顺序排序。</w:t>
      </w:r>
    </w:p>
    <w:p>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18.3响应文件须由供应商在规定位置盖公章并由法定代表人或者委托代理人签字，否则其响应文件按无效响应处理。骑缝盖公章不视为在规定位置盖章。</w:t>
      </w:r>
    </w:p>
    <w:p>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18.5响应文件中标注的供应商名称应与营业执照（事业单位法人证书、执业许可证、自然人身份证）及公章一致，否则其响应文件按无效响应处理。</w:t>
      </w:r>
    </w:p>
    <w:p>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18.6响应文件应尽量避免涂改、行间插字或者删除。如果出现上述情况，改动之处应由供应商的法定代表人或者其委托代理人签字或者加盖公章。响应文件因涂改、行间插字或者删除导致字迹潦草或者表达不清所引起的后果由供应商承担。</w:t>
      </w:r>
    </w:p>
    <w:p>
      <w:pPr>
        <w:wordWrap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19.1供应商进行电子交易应安装客户端软件—“政采云电子交易客户端”，并按照磋商文件和电子交易平台的要求编制并加密响应文件。供应商未按规定加密的响应文件，电子交易平台将拒收并提示。</w:t>
      </w:r>
    </w:p>
    <w:p>
      <w:pPr>
        <w:wordWrap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19.2使用“政采云电子交易客户端”需要提前申领CA数字证书，申领流程见该项目采购公告附件。</w:t>
      </w:r>
    </w:p>
    <w:p>
      <w:pPr>
        <w:pStyle w:val="13"/>
        <w:wordWrap w:val="0"/>
        <w:spacing w:line="360" w:lineRule="auto"/>
        <w:ind w:firstLine="420" w:firstLineChars="200"/>
        <w:rPr>
          <w:rFonts w:hAnsi="宋体" w:cs="宋体"/>
          <w:color w:val="auto"/>
          <w:sz w:val="21"/>
          <w:highlight w:val="none"/>
        </w:rPr>
      </w:pPr>
      <w:r>
        <w:rPr>
          <w:rFonts w:hint="eastAsia" w:hAnsi="宋体" w:cs="宋体"/>
          <w:color w:val="auto"/>
          <w:sz w:val="21"/>
          <w:highlight w:val="none"/>
        </w:rPr>
        <w:t>19.3为确保网上操作合法、有效和安全，供应商应当在响应文件提交截止时间前完成在“政府采购云平台”的身份认证，确保在电子交易过程中能够对相关数据电文进行加密和使用电子签名。</w:t>
      </w:r>
    </w:p>
    <w:p>
      <w:pPr>
        <w:wordWrap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20.响应文件的提交</w:t>
      </w:r>
    </w:p>
    <w:p>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20.1供应商必须在“供应商须知前附表”规定的时间和地点提交响应文件。</w:t>
      </w:r>
    </w:p>
    <w:p>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20.2 在响应文件提交截止时间以后，不能补充、修改响应文件。</w:t>
      </w:r>
    </w:p>
    <w:p>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20.3 在提交“最后报价”后，供应商不能退出谈判。</w:t>
      </w:r>
    </w:p>
    <w:p>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20.4 电子交易平台收到响应文件，将妥善保存并即时向供应商发出确认回执通知。在响应文件提交截止时间前，除供应商补充、修改或者撤回响应文件外，任何单位和个人不得解密或提取响应文件。</w:t>
      </w:r>
    </w:p>
    <w:p>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20.5 采购机构不可视情况延长提交响应文件的截止时间。</w:t>
      </w:r>
    </w:p>
    <w:p>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20.6备份响应文件。</w:t>
      </w:r>
      <w:r>
        <w:rPr>
          <w:rFonts w:hint="eastAsia" w:ascii="宋体" w:hAnsi="宋体" w:cs="宋体"/>
          <w:bCs/>
          <w:color w:val="auto"/>
          <w:szCs w:val="21"/>
          <w:highlight w:val="none"/>
        </w:rPr>
        <w:t>详见在“供应商须知前附表”。</w:t>
      </w:r>
    </w:p>
    <w:p>
      <w:pPr>
        <w:wordWrap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21.首次响应文件的补充、修改与撤回</w:t>
      </w:r>
    </w:p>
    <w:p>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详见“供应商须知前附表”。</w:t>
      </w:r>
    </w:p>
    <w:p>
      <w:pPr>
        <w:wordWrap w:val="0"/>
        <w:spacing w:line="360" w:lineRule="auto"/>
        <w:ind w:firstLine="422" w:firstLineChars="200"/>
        <w:rPr>
          <w:rFonts w:ascii="宋体" w:hAnsi="宋体" w:cs="宋体"/>
          <w:b/>
          <w:bCs/>
          <w:color w:val="auto"/>
          <w:szCs w:val="21"/>
          <w:highlight w:val="none"/>
        </w:rPr>
      </w:pPr>
      <w:bookmarkStart w:id="63" w:name="_Hlk45702405"/>
      <w:r>
        <w:rPr>
          <w:rFonts w:hint="eastAsia" w:ascii="宋体" w:hAnsi="宋体" w:cs="宋体"/>
          <w:b/>
          <w:bCs/>
          <w:color w:val="auto"/>
          <w:szCs w:val="21"/>
          <w:highlight w:val="none"/>
        </w:rPr>
        <w:t>22. 首次响应文件的退回</w:t>
      </w:r>
    </w:p>
    <w:p>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在首次响应文件提交截止时间止提交响应文件的供应商不足3家时电子响应文件由代理机构在“政采云”平台操作退回，除此之外采购人和采购代理机构对已提交的电子响应文件概不退回。</w:t>
      </w:r>
    </w:p>
    <w:p>
      <w:pPr>
        <w:wordWrap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23. 截止时间后的撤回</w:t>
      </w:r>
    </w:p>
    <w:p>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供应商在首次响应文件提交截止时间后可向采购人、采购代理机构书面申请撤回电子响应文件的，将根据本须知正文17.4的规定不予退还其磋商保证金。</w:t>
      </w:r>
    </w:p>
    <w:p>
      <w:pPr>
        <w:wordWrap w:val="0"/>
        <w:spacing w:line="360" w:lineRule="auto"/>
        <w:ind w:firstLine="420" w:firstLineChars="200"/>
        <w:rPr>
          <w:rFonts w:ascii="宋体" w:hAnsi="宋体" w:cs="宋体"/>
          <w:color w:val="auto"/>
          <w:szCs w:val="21"/>
          <w:highlight w:val="none"/>
        </w:rPr>
      </w:pPr>
    </w:p>
    <w:bookmarkEnd w:id="63"/>
    <w:p>
      <w:pPr>
        <w:wordWrap w:val="0"/>
        <w:spacing w:line="360" w:lineRule="auto"/>
        <w:rPr>
          <w:rFonts w:ascii="宋体" w:hAnsi="宋体" w:cs="宋体"/>
          <w:color w:val="auto"/>
          <w:szCs w:val="21"/>
          <w:highlight w:val="none"/>
        </w:rPr>
      </w:pPr>
    </w:p>
    <w:p>
      <w:pPr>
        <w:wordWrap w:val="0"/>
        <w:spacing w:line="360" w:lineRule="auto"/>
        <w:ind w:left="420" w:firstLine="420"/>
        <w:jc w:val="center"/>
        <w:rPr>
          <w:rFonts w:ascii="宋体" w:hAnsi="宋体" w:cs="宋体"/>
          <w:b/>
          <w:bCs/>
          <w:color w:val="auto"/>
          <w:szCs w:val="21"/>
          <w:highlight w:val="none"/>
        </w:rPr>
      </w:pPr>
      <w:r>
        <w:rPr>
          <w:rFonts w:hint="eastAsia" w:ascii="宋体" w:hAnsi="宋体" w:cs="宋体"/>
          <w:b/>
          <w:bCs/>
          <w:color w:val="auto"/>
          <w:szCs w:val="21"/>
          <w:highlight w:val="none"/>
        </w:rPr>
        <w:t>四、评审及磋商</w:t>
      </w:r>
    </w:p>
    <w:p>
      <w:pPr>
        <w:wordWrap w:val="0"/>
        <w:spacing w:line="360" w:lineRule="auto"/>
        <w:ind w:left="420" w:firstLine="420"/>
        <w:rPr>
          <w:rFonts w:ascii="宋体" w:hAnsi="宋体" w:cs="宋体"/>
          <w:color w:val="auto"/>
          <w:szCs w:val="21"/>
          <w:highlight w:val="none"/>
        </w:rPr>
      </w:pPr>
    </w:p>
    <w:p>
      <w:pPr>
        <w:wordWrap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24.磋商小组成立</w:t>
      </w:r>
    </w:p>
    <w:p>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24.1磋商小组由采购人代表和评审专家共3人以上单数组成，具体人数见“供应商须知前附表”，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pPr>
        <w:wordWrap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25.首次响应文件的开启</w:t>
      </w:r>
    </w:p>
    <w:p>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首次响应文件由磋商小组或者采购代理机构在“供应商须知前附表”规定的时间开启。</w:t>
      </w:r>
    </w:p>
    <w:p>
      <w:pPr>
        <w:wordWrap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26.评审程序、评审方法和评审标准</w:t>
      </w:r>
    </w:p>
    <w:p>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26.1本项目的评审方法为综合评分法。</w:t>
      </w:r>
    </w:p>
    <w:p>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26.2磋商小组按照“第四章 评审程序、评审方法和评审标准”规定的方法、评审因素、标准和程序对响应文件进行评审。</w:t>
      </w:r>
    </w:p>
    <w:p>
      <w:pPr>
        <w:wordWrap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27.确定成交供应商及结果公告</w:t>
      </w:r>
    </w:p>
    <w:p>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27.1</w:t>
      </w:r>
      <w:r>
        <w:rPr>
          <w:rFonts w:hint="eastAsia" w:ascii="宋体" w:hAnsi="宋体" w:cs="宋体"/>
          <w:color w:val="auto"/>
          <w:kern w:val="0"/>
          <w:szCs w:val="21"/>
          <w:highlight w:val="none"/>
        </w:rPr>
        <w:t xml:space="preserve"> </w:t>
      </w:r>
      <w:r>
        <w:rPr>
          <w:rFonts w:hint="eastAsia" w:ascii="宋体" w:hAnsi="宋体" w:cs="宋体"/>
          <w:color w:val="auto"/>
          <w:szCs w:val="21"/>
          <w:highlight w:val="none"/>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27.2采购代理机构应当在</w:t>
      </w:r>
      <w:r>
        <w:rPr>
          <w:rFonts w:hint="eastAsia" w:ascii="宋体" w:hAnsi="宋体" w:cs="宋体"/>
          <w:color w:val="auto"/>
          <w:kern w:val="0"/>
          <w:szCs w:val="21"/>
          <w:highlight w:val="none"/>
        </w:rPr>
        <w:t>成交</w:t>
      </w:r>
      <w:r>
        <w:rPr>
          <w:rFonts w:hint="eastAsia" w:ascii="宋体" w:hAnsi="宋体" w:cs="宋体"/>
          <w:color w:val="auto"/>
          <w:szCs w:val="21"/>
          <w:highlight w:val="none"/>
        </w:rPr>
        <w:t>供应商确定后2个工作日内，在省级以上财政部门指定的媒体上公告成交结果，同时向成交供应商发出成交通知书。采购人或者采购代理机构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磋商文件一并保存。</w:t>
      </w:r>
    </w:p>
    <w:p>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27.3 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pPr>
        <w:wordWrap w:val="0"/>
        <w:spacing w:line="360" w:lineRule="auto"/>
        <w:ind w:firstLine="420" w:firstLineChars="200"/>
        <w:rPr>
          <w:rFonts w:ascii="宋体" w:hAnsi="宋体" w:cs="宋体"/>
          <w:color w:val="auto"/>
          <w:szCs w:val="21"/>
          <w:highlight w:val="none"/>
        </w:rPr>
      </w:pPr>
      <w:r>
        <w:rPr>
          <w:rFonts w:hint="eastAsia" w:ascii="宋体" w:hAnsi="宋体" w:cs="宋体"/>
          <w:bCs/>
          <w:color w:val="auto"/>
          <w:szCs w:val="21"/>
          <w:highlight w:val="none"/>
        </w:rPr>
        <w:t>27.4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以此类推。</w:t>
      </w:r>
    </w:p>
    <w:p>
      <w:pPr>
        <w:wordWrap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28.履约保证金</w:t>
      </w:r>
    </w:p>
    <w:p>
      <w:pPr>
        <w:wordWrap w:val="0"/>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28.1 履约保证金的金额、提交方式、退付的时间和条件详见 “供应商须知前附表”。成交供应商未按规定提交履约保证金的，视为拒绝与采购人签订合同，采购人可以按照评审报告推荐的成交候选人名单排序，确定下一候选人为成交供应商，也可以重新开展政府采购活动。</w:t>
      </w:r>
    </w:p>
    <w:p>
      <w:pPr>
        <w:wordWrap w:val="0"/>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28.2签订合同后，如成交供应商不按双方签订的合同规定履约，则没收其全部履约保证金，履约保证金不足以赔偿损失的，按实际损失赔偿。</w:t>
      </w:r>
    </w:p>
    <w:p>
      <w:pPr>
        <w:wordWrap w:val="0"/>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28.3在履约保证金退还日期前，若成交供应商的开户名称、开户银行、帐号有变动的，请以书面形式通知履约保证金收取单位，否则由此产生的后果由成交供应商自行承担。</w:t>
      </w:r>
    </w:p>
    <w:p>
      <w:pPr>
        <w:wordWrap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29.签订合同</w:t>
      </w:r>
    </w:p>
    <w:p>
      <w:pPr>
        <w:wordWrap w:val="0"/>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29.1成交供应商在收到成交通知书后，应当在签订合同时向采购人出示相关证明材料，具体内容详见 “供应商须知前附表”，经采购人核验合格后方可签订合同。</w:t>
      </w:r>
    </w:p>
    <w:p>
      <w:pPr>
        <w:wordWrap w:val="0"/>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29.2 签订合同时间：按成交通知书规定的时间与采购人签订政府采购合同。</w:t>
      </w:r>
    </w:p>
    <w:p>
      <w:pPr>
        <w:wordWrap w:val="0"/>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29.3成交供应商拒绝与采购人签订合同的，采购人可以按照评审报告推荐的成交候选人名单排序，确定下一候选人为成交供应商，也可以重新开展政府采购活动。拒绝签订政府采购合同的成交供应商不得参加对该合同项重新开展的采购活动。</w:t>
      </w:r>
    </w:p>
    <w:p>
      <w:pPr>
        <w:wordWrap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30.政府采购合同公告</w:t>
      </w:r>
    </w:p>
    <w:p>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pPr>
        <w:wordWrap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31. 询问、质疑和投诉</w:t>
      </w:r>
    </w:p>
    <w:p>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31.1供应商对政府采购活动事项有疑问的，可以向采购人、采购代理机构提出询问，采购人或者采购代理机构应当在3个工作日内对供应商依法提出的询问作出答复。</w:t>
      </w:r>
    </w:p>
    <w:p>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31.2供应商认为磋商文件、采购过程或者成交结果使自己的合法权益受到损害的，应当在知道或者应知其权益受到损害之日起7个工作日内，以书面形式向采购人、采购代理机构提出质疑，</w:t>
      </w:r>
      <w:r>
        <w:rPr>
          <w:rFonts w:hint="eastAsia" w:ascii="宋体" w:hAnsi="宋体" w:cs="宋体"/>
          <w:color w:val="auto"/>
          <w:szCs w:val="21"/>
          <w:highlight w:val="none"/>
          <w:shd w:val="clear" w:color="auto" w:fill="FFFFFF"/>
        </w:rPr>
        <w:t>接收质疑函的方式、联系部门、联系电话和通讯地址等信息详见</w:t>
      </w:r>
      <w:r>
        <w:rPr>
          <w:rFonts w:hint="eastAsia" w:ascii="宋体" w:hAnsi="宋体" w:cs="宋体"/>
          <w:color w:val="auto"/>
          <w:szCs w:val="21"/>
          <w:highlight w:val="none"/>
        </w:rPr>
        <w:t>“供应商须知前附表”。具体质疑起算时间如下：</w:t>
      </w:r>
    </w:p>
    <w:p>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（1）对可以质疑的磋商文件提出质疑的，为收到磋商文件之日或者竞争性磋商公告期限届满之日；</w:t>
      </w:r>
    </w:p>
    <w:p>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（2）对采购过程提出质疑的，为各采购程序环节结束之日；</w:t>
      </w:r>
    </w:p>
    <w:p>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（3）对成交结果提出质疑的，为成交结果公告期限届满之日。</w:t>
      </w:r>
    </w:p>
    <w:p>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31.3供应商提出的询问或者质疑超出采购人对采购代理机构委托授权范围的，采购代理机构应当告知供应商向采购人提出。政府采购评审专家应当配合采购人或者采购代理机构答复供应商的询问和质疑。</w:t>
      </w:r>
    </w:p>
    <w:p>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31.4 供应商提出质疑应当提交质疑函和必要的证明材料，针对同一采购程序环节的质疑必须在法定质疑期内一次性提出。质疑函应当包括下列内容</w:t>
      </w:r>
      <w:r>
        <w:rPr>
          <w:rFonts w:hint="eastAsia" w:ascii="宋体" w:hAnsi="宋体" w:cs="宋体"/>
          <w:bCs/>
          <w:color w:val="auto"/>
          <w:szCs w:val="21"/>
          <w:highlight w:val="none"/>
        </w:rPr>
        <w:t>（质疑函格式后附）</w:t>
      </w:r>
      <w:r>
        <w:rPr>
          <w:rFonts w:hint="eastAsia" w:ascii="宋体" w:hAnsi="宋体" w:cs="宋体"/>
          <w:color w:val="auto"/>
          <w:szCs w:val="21"/>
          <w:highlight w:val="none"/>
        </w:rPr>
        <w:t>：</w:t>
      </w:r>
    </w:p>
    <w:p>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（1）供应商的姓名或者名称、地址、邮编、联系人及联系电话；</w:t>
      </w:r>
    </w:p>
    <w:p>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（2）质疑项目的名称、编号；</w:t>
      </w:r>
    </w:p>
    <w:p>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（3）具体、明确的质疑事项和与质疑事项相关的请求；</w:t>
      </w:r>
    </w:p>
    <w:p>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（4）事实依据；</w:t>
      </w:r>
    </w:p>
    <w:p>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（5）必要的法律依据；</w:t>
      </w:r>
    </w:p>
    <w:p>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（6）提出质疑的日期。</w:t>
      </w:r>
    </w:p>
    <w:p>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供应商为自然人的，应当由本人签字；供应商为法人或者其他组织的，应当由法定代表人、主要负责人，或者其委托代理人签字或者盖章，并加盖公章。</w:t>
      </w:r>
    </w:p>
    <w:p>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31.5采购人、采购代理机构认为供应商质疑不成立，或者成立但未对成交结果构成影响的，继续开展采购活动；认为供应商质疑成立且影响或者可能影响成交结果的，按照下列情况处理：</w:t>
      </w:r>
    </w:p>
    <w:p>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（一）对采购文件提出的质疑，依法通过澄清或者修改可以继续开展采购活动的，澄清或者修改采购文件后继续开展采购活动；否则应当修改采购文件后重新开展采购活动。</w:t>
      </w:r>
    </w:p>
    <w:p>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（二）对采购过程或者成交结果提出的质疑，合格供应商符合法定数量时，可以从合格的成交候选人中另行确定成交供应商的，应当依法另行确定成交供应商；否则应当重新开展采购活动。</w:t>
      </w:r>
    </w:p>
    <w:p>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质疑答复导致成交结果改变的，采购人或者采购代理机构应当将有关情况书面报告本级财政部门。</w:t>
      </w:r>
    </w:p>
    <w:p>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31.6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pPr>
        <w:wordWrap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32.其他内容</w:t>
      </w:r>
    </w:p>
    <w:p>
      <w:pPr>
        <w:tabs>
          <w:tab w:val="left" w:pos="2835"/>
        </w:tabs>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32.1代理服务收费标准及缴费账户详见“供应商须知前附表”，供应商为联合体的，可以由联合体中的一方或者多方共同交纳代理服务费。</w:t>
      </w:r>
    </w:p>
    <w:p>
      <w:pPr>
        <w:tabs>
          <w:tab w:val="left" w:pos="2835"/>
        </w:tabs>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32.2代理服务费收费计算标准：</w:t>
      </w:r>
    </w:p>
    <w:p>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（1）按本表费率计算的收费为采购代理的收费基准价格；</w:t>
      </w:r>
    </w:p>
    <w:p>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（2）采购代理收费按差额定率累进法计算。</w:t>
      </w:r>
    </w:p>
    <w:p>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例如：某服务采购代理业务成交金额或者暂定价为150万元，计算采购代理收费额如下：</w:t>
      </w:r>
    </w:p>
    <w:p>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100 万元 ×l.2 ％＝ 1.2万元</w:t>
      </w:r>
    </w:p>
    <w:p>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150 － 100 ）万元 ×0.64％＝ 0.32万元</w:t>
      </w:r>
    </w:p>
    <w:p>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合计收费＝1.2+0.32＝1.52万元</w:t>
      </w:r>
    </w:p>
    <w:p>
      <w:pPr>
        <w:wordWrap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33.需要补充的其他内容</w:t>
      </w:r>
    </w:p>
    <w:p>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33.1本磋商文件解释规则详见“供应商须知前附表”。</w:t>
      </w:r>
    </w:p>
    <w:p>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33.2 其他事项详见“供应商须知前附表”。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34. 政采贷相关说明</w:t>
      </w:r>
    </w:p>
    <w:p>
      <w:pPr>
        <w:spacing w:line="360" w:lineRule="auto"/>
        <w:ind w:firstLine="420" w:firstLineChars="200"/>
        <w:rPr>
          <w:rFonts w:ascii="宋体" w:hAnsi="宋体" w:cs="宋体"/>
          <w:color w:val="auto"/>
          <w:szCs w:val="21"/>
          <w:highlight w:val="none"/>
          <w:lang w:bidi="ar"/>
        </w:rPr>
      </w:pPr>
      <w:r>
        <w:rPr>
          <w:rFonts w:hint="eastAsia" w:ascii="宋体" w:hAnsi="宋体" w:cs="宋体"/>
          <w:color w:val="auto"/>
          <w:szCs w:val="21"/>
          <w:highlight w:val="none"/>
          <w:lang w:bidi="ar"/>
        </w:rPr>
        <w:t>为优化政府采购营商环境，缓解供应商资金难题，中标供应商如有融资需求，可凭政府采购合同通过以下方式申请政府采购信用融资贷款：</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线上渠道：登录中征营应收账款融资服务平台（网址：https://www.crcrfsp.com，客服电话：400-009-0001），选择相关金融产品和银行业金融机构金融融资贷款。具体操作方式见《中国人民银行南宁中心支行广西壮族自治区财政厅关于推广线上“政采贷”融资模式的通知》（南宁银发〔2021〕258号）文（文件公开网址详情见：“广西政府采购网”——http://www.ccgp-guangxi.gov.cn/AdministrativeRegulations/AutonomousRegion/9830442.html）</w:t>
      </w:r>
      <w:r>
        <w:rPr>
          <w:rFonts w:hint="eastAsia" w:ascii="宋体" w:hAnsi="宋体" w:cs="宋体"/>
          <w:b/>
          <w:color w:val="auto"/>
          <w:szCs w:val="21"/>
          <w:highlight w:val="none"/>
        </w:rPr>
        <w:br w:type="page"/>
      </w:r>
      <w:r>
        <w:rPr>
          <w:rFonts w:hint="eastAsia" w:ascii="宋体" w:hAnsi="宋体" w:cs="宋体"/>
          <w:bCs/>
          <w:color w:val="auto"/>
          <w:szCs w:val="21"/>
          <w:highlight w:val="none"/>
        </w:rPr>
        <w:t>附件1：</w:t>
      </w:r>
    </w:p>
    <w:p>
      <w:pPr>
        <w:widowControl/>
        <w:shd w:val="clear" w:color="auto" w:fill="FFFFFF"/>
        <w:wordWrap w:val="0"/>
        <w:spacing w:line="360" w:lineRule="auto"/>
        <w:jc w:val="center"/>
        <w:outlineLvl w:val="0"/>
        <w:rPr>
          <w:rFonts w:ascii="宋体" w:hAnsi="宋体" w:cs="宋体"/>
          <w:color w:val="auto"/>
          <w:kern w:val="0"/>
          <w:szCs w:val="21"/>
          <w:highlight w:val="none"/>
        </w:rPr>
      </w:pPr>
      <w:bookmarkStart w:id="64" w:name="_Toc20736"/>
      <w:r>
        <w:rPr>
          <w:rFonts w:hint="eastAsia" w:ascii="宋体" w:hAnsi="宋体" w:cs="宋体"/>
          <w:b/>
          <w:bCs/>
          <w:color w:val="auto"/>
          <w:kern w:val="0"/>
          <w:szCs w:val="21"/>
          <w:highlight w:val="none"/>
        </w:rPr>
        <w:t>广西壮族自治区政府采购项目合同验收书（格式）</w:t>
      </w:r>
      <w:bookmarkEnd w:id="64"/>
    </w:p>
    <w:p>
      <w:pPr>
        <w:widowControl/>
        <w:shd w:val="clear" w:color="auto" w:fill="FFFFFF"/>
        <w:wordWrap w:val="0"/>
        <w:spacing w:line="360" w:lineRule="auto"/>
        <w:jc w:val="center"/>
        <w:rPr>
          <w:rFonts w:ascii="宋体" w:hAnsi="宋体" w:cs="宋体"/>
          <w:color w:val="auto"/>
          <w:kern w:val="0"/>
          <w:szCs w:val="21"/>
          <w:highlight w:val="none"/>
        </w:rPr>
      </w:pPr>
    </w:p>
    <w:p>
      <w:pPr>
        <w:widowControl/>
        <w:shd w:val="clear" w:color="auto" w:fill="FFFFFF"/>
        <w:wordWrap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根据政府采购项目（</w:t>
      </w:r>
      <w:r>
        <w:rPr>
          <w:rFonts w:hint="eastAsia" w:ascii="宋体" w:hAnsi="宋体" w:cs="宋体"/>
          <w:color w:val="auto"/>
          <w:kern w:val="0"/>
          <w:szCs w:val="21"/>
          <w:highlight w:val="none"/>
          <w:u w:val="single"/>
        </w:rPr>
        <w:t>采购合同编号：</w:t>
      </w:r>
      <w:r>
        <w:rPr>
          <w:rFonts w:hint="eastAsia" w:ascii="宋体" w:hAnsi="宋体" w:cs="宋体"/>
          <w:color w:val="auto"/>
          <w:kern w:val="0"/>
          <w:szCs w:val="21"/>
          <w:highlight w:val="none"/>
          <w:u w:val="single"/>
        </w:rPr>
        <w:softHyphen/>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）的约定，我单位对（</w:t>
      </w:r>
      <w:r>
        <w:rPr>
          <w:rFonts w:hint="eastAsia" w:ascii="宋体" w:hAnsi="宋体" w:cs="宋体"/>
          <w:color w:val="auto"/>
          <w:kern w:val="0"/>
          <w:szCs w:val="21"/>
          <w:highlight w:val="none"/>
          <w:u w:val="single"/>
        </w:rPr>
        <w:t xml:space="preserve"> 项目名称 </w:t>
      </w:r>
      <w:r>
        <w:rPr>
          <w:rFonts w:hint="eastAsia" w:ascii="宋体" w:hAnsi="宋体" w:cs="宋体"/>
          <w:color w:val="auto"/>
          <w:kern w:val="0"/>
          <w:szCs w:val="21"/>
          <w:highlight w:val="none"/>
        </w:rPr>
        <w:t>） 政府采购项目成交供应商（</w:t>
      </w:r>
      <w:r>
        <w:rPr>
          <w:rFonts w:hint="eastAsia" w:ascii="宋体" w:hAnsi="宋体" w:cs="宋体"/>
          <w:color w:val="auto"/>
          <w:kern w:val="0"/>
          <w:szCs w:val="21"/>
          <w:highlight w:val="none"/>
          <w:u w:val="single"/>
        </w:rPr>
        <w:t xml:space="preserve"> 公司名称 </w:t>
      </w:r>
      <w:r>
        <w:rPr>
          <w:rFonts w:hint="eastAsia" w:ascii="宋体" w:hAnsi="宋体" w:cs="宋体"/>
          <w:color w:val="auto"/>
          <w:kern w:val="0"/>
          <w:szCs w:val="21"/>
          <w:highlight w:val="none"/>
        </w:rPr>
        <w:t>） 提供的货物（或者工程、服务）进行了验收，验收情况如下：</w:t>
      </w:r>
    </w:p>
    <w:tbl>
      <w:tblPr>
        <w:tblStyle w:val="21"/>
        <w:tblW w:w="0" w:type="auto"/>
        <w:jc w:val="center"/>
        <w:tblLayout w:type="fixed"/>
        <w:tblCellMar>
          <w:top w:w="0" w:type="dxa"/>
          <w:left w:w="0" w:type="dxa"/>
          <w:bottom w:w="0" w:type="dxa"/>
          <w:right w:w="0" w:type="dxa"/>
        </w:tblCellMar>
      </w:tblPr>
      <w:tblGrid>
        <w:gridCol w:w="804"/>
        <w:gridCol w:w="825"/>
        <w:gridCol w:w="1623"/>
        <w:gridCol w:w="798"/>
        <w:gridCol w:w="102"/>
        <w:gridCol w:w="2002"/>
        <w:gridCol w:w="178"/>
        <w:gridCol w:w="685"/>
        <w:gridCol w:w="1428"/>
      </w:tblGrid>
      <w:tr>
        <w:tblPrEx>
          <w:tblCellMar>
            <w:top w:w="0" w:type="dxa"/>
            <w:left w:w="0" w:type="dxa"/>
            <w:bottom w:w="0" w:type="dxa"/>
            <w:right w:w="0" w:type="dxa"/>
          </w:tblCellMar>
        </w:tblPrEx>
        <w:trPr>
          <w:trHeight w:val="497" w:hRule="atLeast"/>
          <w:jc w:val="center"/>
        </w:trPr>
        <w:tc>
          <w:tcPr>
            <w:tcW w:w="3252" w:type="dxa"/>
            <w:gridSpan w:val="3"/>
            <w:tcBorders>
              <w:top w:val="single" w:color="auto" w:sz="8" w:space="0"/>
              <w:left w:val="single" w:color="auto" w:sz="8" w:space="0"/>
              <w:bottom w:val="single" w:color="auto" w:sz="8" w:space="0"/>
              <w:right w:val="single" w:color="auto" w:sz="8" w:space="0"/>
            </w:tcBorders>
            <w:vAlign w:val="center"/>
          </w:tcPr>
          <w:p>
            <w:pPr>
              <w:widowControl/>
              <w:wordWrap w:val="0"/>
              <w:snapToGrid w:val="0"/>
              <w:spacing w:line="360" w:lineRule="auto"/>
              <w:ind w:firstLine="5"/>
              <w:jc w:val="center"/>
              <w:rPr>
                <w:rFonts w:ascii="宋体" w:hAnsi="宋体" w:cs="宋体"/>
                <w:color w:val="auto"/>
                <w:kern w:val="0"/>
                <w:szCs w:val="21"/>
                <w:highlight w:val="none"/>
              </w:rPr>
            </w:pPr>
            <w:r>
              <w:rPr>
                <w:rFonts w:hint="eastAsia" w:ascii="宋体" w:hAnsi="宋体" w:cs="宋体"/>
                <w:color w:val="auto"/>
                <w:kern w:val="0"/>
                <w:szCs w:val="21"/>
                <w:highlight w:val="none"/>
              </w:rPr>
              <w:t>验收方式：</w:t>
            </w:r>
          </w:p>
        </w:tc>
        <w:tc>
          <w:tcPr>
            <w:tcW w:w="5193" w:type="dxa"/>
            <w:gridSpan w:val="6"/>
            <w:tcBorders>
              <w:top w:val="single" w:color="auto" w:sz="8" w:space="0"/>
              <w:left w:val="nil"/>
              <w:bottom w:val="single" w:color="auto" w:sz="8" w:space="0"/>
              <w:right w:val="single" w:color="auto" w:sz="8" w:space="0"/>
            </w:tcBorders>
            <w:vAlign w:val="center"/>
          </w:tcPr>
          <w:p>
            <w:pPr>
              <w:widowControl/>
              <w:wordWrap w:val="0"/>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sym w:font="Times New Roman" w:char="0000"/>
            </w:r>
            <w:r>
              <w:rPr>
                <w:rFonts w:hint="eastAsia" w:ascii="宋体" w:hAnsi="宋体" w:cs="宋体"/>
                <w:color w:val="auto"/>
                <w:kern w:val="0"/>
                <w:szCs w:val="21"/>
                <w:highlight w:val="none"/>
              </w:rPr>
              <w:t xml:space="preserve">自行验收 </w:t>
            </w:r>
            <w:r>
              <w:rPr>
                <w:rFonts w:hint="eastAsia" w:ascii="宋体" w:hAnsi="宋体" w:cs="宋体"/>
                <w:color w:val="auto"/>
                <w:kern w:val="0"/>
                <w:szCs w:val="21"/>
                <w:highlight w:val="none"/>
              </w:rPr>
              <w:sym w:font="Times New Roman" w:char="0000"/>
            </w:r>
            <w:r>
              <w:rPr>
                <w:rFonts w:hint="eastAsia" w:ascii="宋体" w:hAnsi="宋体" w:cs="宋体"/>
                <w:color w:val="auto"/>
                <w:kern w:val="0"/>
                <w:szCs w:val="21"/>
                <w:highlight w:val="none"/>
              </w:rPr>
              <w:t>委托验收</w:t>
            </w:r>
          </w:p>
        </w:tc>
      </w:tr>
      <w:tr>
        <w:tblPrEx>
          <w:tblCellMar>
            <w:top w:w="0" w:type="dxa"/>
            <w:left w:w="0" w:type="dxa"/>
            <w:bottom w:w="0" w:type="dxa"/>
            <w:right w:w="0" w:type="dxa"/>
          </w:tblCellMar>
        </w:tblPrEx>
        <w:trPr>
          <w:trHeight w:val="622" w:hRule="atLeast"/>
          <w:jc w:val="center"/>
        </w:trPr>
        <w:tc>
          <w:tcPr>
            <w:tcW w:w="804" w:type="dxa"/>
            <w:tcBorders>
              <w:top w:val="nil"/>
              <w:left w:val="single" w:color="auto" w:sz="8" w:space="0"/>
              <w:bottom w:val="single" w:color="auto" w:sz="8" w:space="0"/>
              <w:right w:val="single" w:color="auto" w:sz="8" w:space="0"/>
            </w:tcBorders>
            <w:vAlign w:val="center"/>
          </w:tcPr>
          <w:p>
            <w:pPr>
              <w:widowControl/>
              <w:wordWrap w:val="0"/>
              <w:snapToGrid w:val="0"/>
              <w:spacing w:line="360" w:lineRule="auto"/>
              <w:ind w:firstLine="2"/>
              <w:jc w:val="center"/>
              <w:rPr>
                <w:rFonts w:ascii="宋体" w:hAnsi="宋体" w:cs="宋体"/>
                <w:color w:val="auto"/>
                <w:kern w:val="0"/>
                <w:szCs w:val="21"/>
                <w:highlight w:val="none"/>
              </w:rPr>
            </w:pPr>
            <w:r>
              <w:rPr>
                <w:rFonts w:hint="eastAsia" w:ascii="宋体" w:hAnsi="宋体" w:cs="宋体"/>
                <w:color w:val="auto"/>
                <w:kern w:val="0"/>
                <w:szCs w:val="21"/>
                <w:highlight w:val="none"/>
              </w:rPr>
              <w:t>序号</w:t>
            </w:r>
          </w:p>
        </w:tc>
        <w:tc>
          <w:tcPr>
            <w:tcW w:w="2448" w:type="dxa"/>
            <w:gridSpan w:val="2"/>
            <w:tcBorders>
              <w:top w:val="nil"/>
              <w:left w:val="nil"/>
              <w:bottom w:val="single" w:color="auto" w:sz="8" w:space="0"/>
              <w:right w:val="single" w:color="auto" w:sz="8" w:space="0"/>
            </w:tcBorders>
            <w:vAlign w:val="center"/>
          </w:tcPr>
          <w:p>
            <w:pPr>
              <w:widowControl/>
              <w:wordWrap w:val="0"/>
              <w:snapToGrid w:val="0"/>
              <w:spacing w:line="360" w:lineRule="auto"/>
              <w:ind w:firstLine="2"/>
              <w:jc w:val="center"/>
              <w:rPr>
                <w:rFonts w:ascii="宋体" w:hAnsi="宋体" w:cs="宋体"/>
                <w:color w:val="auto"/>
                <w:kern w:val="0"/>
                <w:szCs w:val="21"/>
                <w:highlight w:val="none"/>
              </w:rPr>
            </w:pPr>
            <w:r>
              <w:rPr>
                <w:rFonts w:hint="eastAsia" w:ascii="宋体" w:hAnsi="宋体" w:cs="宋体"/>
                <w:color w:val="auto"/>
                <w:kern w:val="0"/>
                <w:szCs w:val="21"/>
                <w:highlight w:val="none"/>
              </w:rPr>
              <w:t>名称</w:t>
            </w:r>
          </w:p>
        </w:tc>
        <w:tc>
          <w:tcPr>
            <w:tcW w:w="2902" w:type="dxa"/>
            <w:gridSpan w:val="3"/>
            <w:tcBorders>
              <w:top w:val="nil"/>
              <w:left w:val="nil"/>
              <w:bottom w:val="single" w:color="auto" w:sz="8" w:space="0"/>
              <w:right w:val="single" w:color="auto" w:sz="8" w:space="0"/>
            </w:tcBorders>
            <w:vAlign w:val="center"/>
          </w:tcPr>
          <w:p>
            <w:pPr>
              <w:widowControl/>
              <w:wordWrap w:val="0"/>
              <w:snapToGrid w:val="0"/>
              <w:spacing w:line="360" w:lineRule="auto"/>
              <w:ind w:firstLine="2"/>
              <w:jc w:val="center"/>
              <w:rPr>
                <w:rFonts w:ascii="宋体" w:hAnsi="宋体" w:cs="宋体"/>
                <w:color w:val="auto"/>
                <w:kern w:val="0"/>
                <w:szCs w:val="21"/>
                <w:highlight w:val="none"/>
              </w:rPr>
            </w:pPr>
            <w:r>
              <w:rPr>
                <w:rFonts w:hint="eastAsia" w:ascii="宋体" w:hAnsi="宋体" w:cs="宋体"/>
                <w:color w:val="auto"/>
                <w:kern w:val="0"/>
                <w:szCs w:val="21"/>
                <w:highlight w:val="none"/>
              </w:rPr>
              <w:t>货物型号规格、标准及配置等（或者服务内容、标准）</w:t>
            </w:r>
          </w:p>
        </w:tc>
        <w:tc>
          <w:tcPr>
            <w:tcW w:w="863" w:type="dxa"/>
            <w:gridSpan w:val="2"/>
            <w:tcBorders>
              <w:top w:val="nil"/>
              <w:left w:val="nil"/>
              <w:bottom w:val="single" w:color="auto" w:sz="8" w:space="0"/>
              <w:right w:val="single" w:color="auto" w:sz="8" w:space="0"/>
            </w:tcBorders>
            <w:vAlign w:val="center"/>
          </w:tcPr>
          <w:p>
            <w:pPr>
              <w:widowControl/>
              <w:wordWrap w:val="0"/>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数量</w:t>
            </w:r>
          </w:p>
        </w:tc>
        <w:tc>
          <w:tcPr>
            <w:tcW w:w="1428" w:type="dxa"/>
            <w:tcBorders>
              <w:top w:val="nil"/>
              <w:left w:val="nil"/>
              <w:bottom w:val="single" w:color="auto" w:sz="8" w:space="0"/>
              <w:right w:val="single" w:color="auto" w:sz="8" w:space="0"/>
            </w:tcBorders>
            <w:vAlign w:val="center"/>
          </w:tcPr>
          <w:p>
            <w:pPr>
              <w:widowControl/>
              <w:wordWrap w:val="0"/>
              <w:snapToGrid w:val="0"/>
              <w:spacing w:line="360" w:lineRule="auto"/>
              <w:ind w:firstLine="2"/>
              <w:jc w:val="center"/>
              <w:rPr>
                <w:rFonts w:ascii="宋体" w:hAnsi="宋体" w:cs="宋体"/>
                <w:color w:val="auto"/>
                <w:kern w:val="0"/>
                <w:szCs w:val="21"/>
                <w:highlight w:val="none"/>
              </w:rPr>
            </w:pPr>
            <w:r>
              <w:rPr>
                <w:rFonts w:hint="eastAsia" w:ascii="宋体" w:hAnsi="宋体" w:cs="宋体"/>
                <w:color w:val="auto"/>
                <w:kern w:val="0"/>
                <w:szCs w:val="21"/>
                <w:highlight w:val="none"/>
              </w:rPr>
              <w:t>金额</w:t>
            </w:r>
          </w:p>
        </w:tc>
      </w:tr>
      <w:tr>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pPr>
              <w:widowControl/>
              <w:wordWrap w:val="0"/>
              <w:spacing w:line="360" w:lineRule="auto"/>
              <w:jc w:val="center"/>
              <w:rPr>
                <w:rFonts w:ascii="宋体" w:hAnsi="宋体" w:cs="宋体"/>
                <w:color w:val="auto"/>
                <w:kern w:val="0"/>
                <w:szCs w:val="21"/>
                <w:highlight w:val="none"/>
              </w:rPr>
            </w:pPr>
          </w:p>
        </w:tc>
        <w:tc>
          <w:tcPr>
            <w:tcW w:w="2448" w:type="dxa"/>
            <w:gridSpan w:val="2"/>
            <w:tcBorders>
              <w:top w:val="nil"/>
              <w:left w:val="nil"/>
              <w:bottom w:val="single" w:color="auto" w:sz="8" w:space="0"/>
              <w:right w:val="single" w:color="auto" w:sz="8" w:space="0"/>
            </w:tcBorders>
            <w:vAlign w:val="center"/>
          </w:tcPr>
          <w:p>
            <w:pPr>
              <w:widowControl/>
              <w:wordWrap w:val="0"/>
              <w:spacing w:line="360" w:lineRule="auto"/>
              <w:jc w:val="center"/>
              <w:rPr>
                <w:rFonts w:ascii="宋体" w:hAnsi="宋体" w:cs="宋体"/>
                <w:color w:val="auto"/>
                <w:kern w:val="0"/>
                <w:szCs w:val="21"/>
                <w:highlight w:val="none"/>
              </w:rPr>
            </w:pPr>
          </w:p>
        </w:tc>
        <w:tc>
          <w:tcPr>
            <w:tcW w:w="2902" w:type="dxa"/>
            <w:gridSpan w:val="3"/>
            <w:tcBorders>
              <w:top w:val="nil"/>
              <w:left w:val="nil"/>
              <w:bottom w:val="single" w:color="auto" w:sz="8" w:space="0"/>
              <w:right w:val="single" w:color="auto" w:sz="8" w:space="0"/>
            </w:tcBorders>
            <w:vAlign w:val="center"/>
          </w:tcPr>
          <w:p>
            <w:pPr>
              <w:widowControl/>
              <w:wordWrap w:val="0"/>
              <w:spacing w:line="360" w:lineRule="auto"/>
              <w:jc w:val="center"/>
              <w:rPr>
                <w:rFonts w:ascii="宋体" w:hAnsi="宋体" w:cs="宋体"/>
                <w:color w:val="auto"/>
                <w:kern w:val="0"/>
                <w:szCs w:val="21"/>
                <w:highlight w:val="none"/>
              </w:rPr>
            </w:pPr>
          </w:p>
        </w:tc>
        <w:tc>
          <w:tcPr>
            <w:tcW w:w="863" w:type="dxa"/>
            <w:gridSpan w:val="2"/>
            <w:tcBorders>
              <w:top w:val="nil"/>
              <w:left w:val="nil"/>
              <w:bottom w:val="single" w:color="auto" w:sz="8" w:space="0"/>
              <w:right w:val="single" w:color="auto" w:sz="8" w:space="0"/>
            </w:tcBorders>
            <w:vAlign w:val="center"/>
          </w:tcPr>
          <w:p>
            <w:pPr>
              <w:widowControl/>
              <w:wordWrap w:val="0"/>
              <w:spacing w:line="360" w:lineRule="auto"/>
              <w:jc w:val="center"/>
              <w:rPr>
                <w:rFonts w:ascii="宋体" w:hAnsi="宋体" w:cs="宋体"/>
                <w:color w:val="auto"/>
                <w:kern w:val="0"/>
                <w:szCs w:val="21"/>
                <w:highlight w:val="none"/>
              </w:rPr>
            </w:pPr>
          </w:p>
        </w:tc>
        <w:tc>
          <w:tcPr>
            <w:tcW w:w="1428" w:type="dxa"/>
            <w:tcBorders>
              <w:top w:val="nil"/>
              <w:left w:val="nil"/>
              <w:bottom w:val="single" w:color="auto" w:sz="8" w:space="0"/>
              <w:right w:val="single" w:color="auto" w:sz="8" w:space="0"/>
            </w:tcBorders>
            <w:vAlign w:val="center"/>
          </w:tcPr>
          <w:p>
            <w:pPr>
              <w:widowControl/>
              <w:wordWrap w:val="0"/>
              <w:spacing w:line="360" w:lineRule="auto"/>
              <w:jc w:val="center"/>
              <w:rPr>
                <w:rFonts w:ascii="宋体" w:hAnsi="宋体" w:cs="宋体"/>
                <w:color w:val="auto"/>
                <w:kern w:val="0"/>
                <w:szCs w:val="21"/>
                <w:highlight w:val="none"/>
              </w:rPr>
            </w:pPr>
          </w:p>
        </w:tc>
      </w:tr>
      <w:tr>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pPr>
              <w:widowControl/>
              <w:wordWrap w:val="0"/>
              <w:spacing w:line="360" w:lineRule="auto"/>
              <w:jc w:val="center"/>
              <w:rPr>
                <w:rFonts w:ascii="宋体" w:hAnsi="宋体" w:cs="宋体"/>
                <w:color w:val="auto"/>
                <w:kern w:val="0"/>
                <w:szCs w:val="21"/>
                <w:highlight w:val="none"/>
              </w:rPr>
            </w:pPr>
          </w:p>
        </w:tc>
        <w:tc>
          <w:tcPr>
            <w:tcW w:w="2448" w:type="dxa"/>
            <w:gridSpan w:val="2"/>
            <w:tcBorders>
              <w:top w:val="nil"/>
              <w:left w:val="nil"/>
              <w:bottom w:val="single" w:color="auto" w:sz="8" w:space="0"/>
              <w:right w:val="single" w:color="auto" w:sz="8" w:space="0"/>
            </w:tcBorders>
            <w:vAlign w:val="center"/>
          </w:tcPr>
          <w:p>
            <w:pPr>
              <w:widowControl/>
              <w:wordWrap w:val="0"/>
              <w:spacing w:line="360" w:lineRule="auto"/>
              <w:jc w:val="center"/>
              <w:rPr>
                <w:rFonts w:ascii="宋体" w:hAnsi="宋体" w:cs="宋体"/>
                <w:color w:val="auto"/>
                <w:kern w:val="0"/>
                <w:szCs w:val="21"/>
                <w:highlight w:val="none"/>
              </w:rPr>
            </w:pPr>
          </w:p>
        </w:tc>
        <w:tc>
          <w:tcPr>
            <w:tcW w:w="2902" w:type="dxa"/>
            <w:gridSpan w:val="3"/>
            <w:tcBorders>
              <w:top w:val="nil"/>
              <w:left w:val="nil"/>
              <w:bottom w:val="single" w:color="auto" w:sz="8" w:space="0"/>
              <w:right w:val="single" w:color="auto" w:sz="8" w:space="0"/>
            </w:tcBorders>
            <w:vAlign w:val="center"/>
          </w:tcPr>
          <w:p>
            <w:pPr>
              <w:widowControl/>
              <w:wordWrap w:val="0"/>
              <w:spacing w:line="360" w:lineRule="auto"/>
              <w:jc w:val="center"/>
              <w:rPr>
                <w:rFonts w:ascii="宋体" w:hAnsi="宋体" w:cs="宋体"/>
                <w:color w:val="auto"/>
                <w:kern w:val="0"/>
                <w:szCs w:val="21"/>
                <w:highlight w:val="none"/>
              </w:rPr>
            </w:pPr>
          </w:p>
        </w:tc>
        <w:tc>
          <w:tcPr>
            <w:tcW w:w="863" w:type="dxa"/>
            <w:gridSpan w:val="2"/>
            <w:tcBorders>
              <w:top w:val="nil"/>
              <w:left w:val="nil"/>
              <w:bottom w:val="single" w:color="auto" w:sz="8" w:space="0"/>
              <w:right w:val="single" w:color="auto" w:sz="8" w:space="0"/>
            </w:tcBorders>
            <w:vAlign w:val="center"/>
          </w:tcPr>
          <w:p>
            <w:pPr>
              <w:widowControl/>
              <w:wordWrap w:val="0"/>
              <w:spacing w:line="360" w:lineRule="auto"/>
              <w:jc w:val="center"/>
              <w:rPr>
                <w:rFonts w:ascii="宋体" w:hAnsi="宋体" w:cs="宋体"/>
                <w:color w:val="auto"/>
                <w:kern w:val="0"/>
                <w:szCs w:val="21"/>
                <w:highlight w:val="none"/>
              </w:rPr>
            </w:pPr>
          </w:p>
        </w:tc>
        <w:tc>
          <w:tcPr>
            <w:tcW w:w="1428" w:type="dxa"/>
            <w:tcBorders>
              <w:top w:val="nil"/>
              <w:left w:val="nil"/>
              <w:bottom w:val="single" w:color="auto" w:sz="8" w:space="0"/>
              <w:right w:val="single" w:color="auto" w:sz="8" w:space="0"/>
            </w:tcBorders>
            <w:vAlign w:val="center"/>
          </w:tcPr>
          <w:p>
            <w:pPr>
              <w:widowControl/>
              <w:wordWrap w:val="0"/>
              <w:spacing w:line="360" w:lineRule="auto"/>
              <w:jc w:val="center"/>
              <w:rPr>
                <w:rFonts w:ascii="宋体" w:hAnsi="宋体" w:cs="宋体"/>
                <w:color w:val="auto"/>
                <w:kern w:val="0"/>
                <w:szCs w:val="21"/>
                <w:highlight w:val="none"/>
              </w:rPr>
            </w:pPr>
          </w:p>
        </w:tc>
      </w:tr>
      <w:tr>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pPr>
              <w:widowControl/>
              <w:wordWrap w:val="0"/>
              <w:spacing w:line="360" w:lineRule="auto"/>
              <w:jc w:val="center"/>
              <w:rPr>
                <w:rFonts w:ascii="宋体" w:hAnsi="宋体" w:cs="宋体"/>
                <w:color w:val="auto"/>
                <w:kern w:val="0"/>
                <w:szCs w:val="21"/>
                <w:highlight w:val="none"/>
              </w:rPr>
            </w:pPr>
          </w:p>
        </w:tc>
        <w:tc>
          <w:tcPr>
            <w:tcW w:w="2448" w:type="dxa"/>
            <w:gridSpan w:val="2"/>
            <w:tcBorders>
              <w:top w:val="nil"/>
              <w:left w:val="nil"/>
              <w:bottom w:val="single" w:color="auto" w:sz="8" w:space="0"/>
              <w:right w:val="single" w:color="auto" w:sz="8" w:space="0"/>
            </w:tcBorders>
            <w:vAlign w:val="center"/>
          </w:tcPr>
          <w:p>
            <w:pPr>
              <w:widowControl/>
              <w:wordWrap w:val="0"/>
              <w:spacing w:line="360" w:lineRule="auto"/>
              <w:jc w:val="center"/>
              <w:rPr>
                <w:rFonts w:ascii="宋体" w:hAnsi="宋体" w:cs="宋体"/>
                <w:color w:val="auto"/>
                <w:kern w:val="0"/>
                <w:szCs w:val="21"/>
                <w:highlight w:val="none"/>
              </w:rPr>
            </w:pPr>
          </w:p>
        </w:tc>
        <w:tc>
          <w:tcPr>
            <w:tcW w:w="2902" w:type="dxa"/>
            <w:gridSpan w:val="3"/>
            <w:tcBorders>
              <w:top w:val="nil"/>
              <w:left w:val="nil"/>
              <w:bottom w:val="single" w:color="auto" w:sz="8" w:space="0"/>
              <w:right w:val="single" w:color="auto" w:sz="8" w:space="0"/>
            </w:tcBorders>
            <w:vAlign w:val="center"/>
          </w:tcPr>
          <w:p>
            <w:pPr>
              <w:widowControl/>
              <w:wordWrap w:val="0"/>
              <w:spacing w:line="360" w:lineRule="auto"/>
              <w:jc w:val="center"/>
              <w:rPr>
                <w:rFonts w:ascii="宋体" w:hAnsi="宋体" w:cs="宋体"/>
                <w:color w:val="auto"/>
                <w:kern w:val="0"/>
                <w:szCs w:val="21"/>
                <w:highlight w:val="none"/>
              </w:rPr>
            </w:pPr>
          </w:p>
        </w:tc>
        <w:tc>
          <w:tcPr>
            <w:tcW w:w="863" w:type="dxa"/>
            <w:gridSpan w:val="2"/>
            <w:tcBorders>
              <w:top w:val="nil"/>
              <w:left w:val="nil"/>
              <w:bottom w:val="single" w:color="auto" w:sz="8" w:space="0"/>
              <w:right w:val="single" w:color="auto" w:sz="8" w:space="0"/>
            </w:tcBorders>
            <w:vAlign w:val="center"/>
          </w:tcPr>
          <w:p>
            <w:pPr>
              <w:widowControl/>
              <w:wordWrap w:val="0"/>
              <w:spacing w:line="360" w:lineRule="auto"/>
              <w:jc w:val="center"/>
              <w:rPr>
                <w:rFonts w:ascii="宋体" w:hAnsi="宋体" w:cs="宋体"/>
                <w:color w:val="auto"/>
                <w:kern w:val="0"/>
                <w:szCs w:val="21"/>
                <w:highlight w:val="none"/>
              </w:rPr>
            </w:pPr>
          </w:p>
        </w:tc>
        <w:tc>
          <w:tcPr>
            <w:tcW w:w="1428" w:type="dxa"/>
            <w:tcBorders>
              <w:top w:val="nil"/>
              <w:left w:val="nil"/>
              <w:bottom w:val="single" w:color="auto" w:sz="8" w:space="0"/>
              <w:right w:val="single" w:color="auto" w:sz="8" w:space="0"/>
            </w:tcBorders>
            <w:vAlign w:val="center"/>
          </w:tcPr>
          <w:p>
            <w:pPr>
              <w:widowControl/>
              <w:wordWrap w:val="0"/>
              <w:spacing w:line="360" w:lineRule="auto"/>
              <w:jc w:val="center"/>
              <w:rPr>
                <w:rFonts w:ascii="宋体" w:hAnsi="宋体" w:cs="宋体"/>
                <w:color w:val="auto"/>
                <w:kern w:val="0"/>
                <w:szCs w:val="21"/>
                <w:highlight w:val="none"/>
              </w:rPr>
            </w:pPr>
          </w:p>
        </w:tc>
      </w:tr>
      <w:tr>
        <w:tblPrEx>
          <w:tblCellMar>
            <w:top w:w="0" w:type="dxa"/>
            <w:left w:w="0" w:type="dxa"/>
            <w:bottom w:w="0" w:type="dxa"/>
            <w:right w:w="0" w:type="dxa"/>
          </w:tblCellMar>
        </w:tblPrEx>
        <w:trPr>
          <w:trHeight w:val="487" w:hRule="atLeast"/>
          <w:jc w:val="center"/>
        </w:trPr>
        <w:tc>
          <w:tcPr>
            <w:tcW w:w="6154" w:type="dxa"/>
            <w:gridSpan w:val="6"/>
            <w:tcBorders>
              <w:top w:val="nil"/>
              <w:left w:val="single" w:color="auto" w:sz="8" w:space="0"/>
              <w:bottom w:val="single" w:color="auto" w:sz="8" w:space="0"/>
              <w:right w:val="single" w:color="auto" w:sz="8" w:space="0"/>
            </w:tcBorders>
            <w:vAlign w:val="center"/>
          </w:tcPr>
          <w:p>
            <w:pPr>
              <w:widowControl/>
              <w:wordWrap w:val="0"/>
              <w:snapToGrid w:val="0"/>
              <w:spacing w:line="360" w:lineRule="auto"/>
              <w:ind w:firstLine="5"/>
              <w:jc w:val="center"/>
              <w:rPr>
                <w:rFonts w:ascii="宋体" w:hAnsi="宋体" w:cs="宋体"/>
                <w:color w:val="auto"/>
                <w:kern w:val="0"/>
                <w:szCs w:val="21"/>
                <w:highlight w:val="none"/>
              </w:rPr>
            </w:pPr>
            <w:r>
              <w:rPr>
                <w:rFonts w:hint="eastAsia" w:ascii="宋体" w:hAnsi="宋体" w:cs="宋体"/>
                <w:color w:val="auto"/>
                <w:kern w:val="0"/>
                <w:szCs w:val="21"/>
                <w:highlight w:val="none"/>
              </w:rPr>
              <w:t>合 计</w:t>
            </w:r>
          </w:p>
        </w:tc>
        <w:tc>
          <w:tcPr>
            <w:tcW w:w="863" w:type="dxa"/>
            <w:gridSpan w:val="2"/>
            <w:tcBorders>
              <w:top w:val="nil"/>
              <w:left w:val="nil"/>
              <w:bottom w:val="single" w:color="auto" w:sz="8" w:space="0"/>
              <w:right w:val="single" w:color="auto" w:sz="8" w:space="0"/>
            </w:tcBorders>
            <w:vAlign w:val="center"/>
          </w:tcPr>
          <w:p>
            <w:pPr>
              <w:widowControl/>
              <w:wordWrap w:val="0"/>
              <w:spacing w:line="360" w:lineRule="auto"/>
              <w:jc w:val="center"/>
              <w:rPr>
                <w:rFonts w:ascii="宋体" w:hAnsi="宋体" w:cs="宋体"/>
                <w:color w:val="auto"/>
                <w:kern w:val="0"/>
                <w:szCs w:val="21"/>
                <w:highlight w:val="none"/>
              </w:rPr>
            </w:pPr>
          </w:p>
        </w:tc>
        <w:tc>
          <w:tcPr>
            <w:tcW w:w="1428" w:type="dxa"/>
            <w:tcBorders>
              <w:top w:val="nil"/>
              <w:left w:val="nil"/>
              <w:bottom w:val="single" w:color="auto" w:sz="8" w:space="0"/>
              <w:right w:val="single" w:color="auto" w:sz="8" w:space="0"/>
            </w:tcBorders>
            <w:vAlign w:val="center"/>
          </w:tcPr>
          <w:p>
            <w:pPr>
              <w:widowControl/>
              <w:wordWrap w:val="0"/>
              <w:spacing w:line="360" w:lineRule="auto"/>
              <w:jc w:val="center"/>
              <w:rPr>
                <w:rFonts w:ascii="宋体" w:hAnsi="宋体" w:cs="宋体"/>
                <w:color w:val="auto"/>
                <w:kern w:val="0"/>
                <w:szCs w:val="21"/>
                <w:highlight w:val="none"/>
              </w:rPr>
            </w:pPr>
          </w:p>
        </w:tc>
      </w:tr>
      <w:tr>
        <w:tblPrEx>
          <w:tblCellMar>
            <w:top w:w="0" w:type="dxa"/>
            <w:left w:w="0" w:type="dxa"/>
            <w:bottom w:w="0" w:type="dxa"/>
            <w:right w:w="0" w:type="dxa"/>
          </w:tblCellMar>
        </w:tblPrEx>
        <w:trPr>
          <w:trHeight w:val="641" w:hRule="atLeast"/>
          <w:jc w:val="center"/>
        </w:trPr>
        <w:tc>
          <w:tcPr>
            <w:tcW w:w="8445" w:type="dxa"/>
            <w:gridSpan w:val="9"/>
            <w:tcBorders>
              <w:top w:val="nil"/>
              <w:left w:val="single" w:color="auto" w:sz="8" w:space="0"/>
              <w:bottom w:val="single" w:color="auto" w:sz="8" w:space="0"/>
              <w:right w:val="single" w:color="auto" w:sz="8" w:space="0"/>
            </w:tcBorders>
            <w:vAlign w:val="center"/>
          </w:tcPr>
          <w:p>
            <w:pPr>
              <w:widowControl/>
              <w:wordWrap w:val="0"/>
              <w:snapToGrid w:val="0"/>
              <w:spacing w:line="360" w:lineRule="auto"/>
              <w:ind w:firstLine="210" w:firstLineChars="100"/>
              <w:jc w:val="left"/>
              <w:rPr>
                <w:rFonts w:ascii="宋体" w:hAnsi="宋体" w:cs="宋体"/>
                <w:color w:val="auto"/>
                <w:kern w:val="0"/>
                <w:szCs w:val="21"/>
                <w:highlight w:val="none"/>
              </w:rPr>
            </w:pPr>
            <w:r>
              <w:rPr>
                <w:rFonts w:hint="eastAsia" w:ascii="宋体" w:hAnsi="宋体" w:cs="宋体"/>
                <w:color w:val="auto"/>
                <w:kern w:val="0"/>
                <w:szCs w:val="21"/>
                <w:highlight w:val="none"/>
              </w:rPr>
              <w:t>合计大写金额：  仟  佰  拾  万  仟  佰  拾  元</w:t>
            </w:r>
          </w:p>
        </w:tc>
      </w:tr>
      <w:tr>
        <w:tblPrEx>
          <w:tblCellMar>
            <w:top w:w="0" w:type="dxa"/>
            <w:left w:w="0" w:type="dxa"/>
            <w:bottom w:w="0" w:type="dxa"/>
            <w:right w:w="0" w:type="dxa"/>
          </w:tblCellMar>
        </w:tblPrEx>
        <w:trPr>
          <w:trHeight w:val="641" w:hRule="atLeast"/>
          <w:jc w:val="center"/>
        </w:trPr>
        <w:tc>
          <w:tcPr>
            <w:tcW w:w="1629" w:type="dxa"/>
            <w:gridSpan w:val="2"/>
            <w:tcBorders>
              <w:top w:val="nil"/>
              <w:left w:val="single" w:color="auto" w:sz="8" w:space="0"/>
              <w:bottom w:val="single" w:color="auto" w:sz="8" w:space="0"/>
              <w:right w:val="single" w:color="auto" w:sz="8" w:space="0"/>
            </w:tcBorders>
            <w:vAlign w:val="center"/>
          </w:tcPr>
          <w:p>
            <w:pPr>
              <w:widowControl/>
              <w:wordWrap w:val="0"/>
              <w:snapToGrid w:val="0"/>
              <w:spacing w:line="360" w:lineRule="auto"/>
              <w:ind w:firstLine="2"/>
              <w:jc w:val="center"/>
              <w:rPr>
                <w:rFonts w:ascii="宋体" w:hAnsi="宋体" w:cs="宋体"/>
                <w:color w:val="auto"/>
                <w:kern w:val="0"/>
                <w:szCs w:val="21"/>
                <w:highlight w:val="none"/>
              </w:rPr>
            </w:pPr>
            <w:r>
              <w:rPr>
                <w:rFonts w:hint="eastAsia" w:ascii="宋体" w:hAnsi="宋体" w:cs="宋体"/>
                <w:color w:val="auto"/>
                <w:kern w:val="0"/>
                <w:szCs w:val="21"/>
                <w:highlight w:val="none"/>
              </w:rPr>
              <w:t>实际供货日期</w:t>
            </w:r>
          </w:p>
        </w:tc>
        <w:tc>
          <w:tcPr>
            <w:tcW w:w="2421" w:type="dxa"/>
            <w:gridSpan w:val="2"/>
            <w:tcBorders>
              <w:top w:val="nil"/>
              <w:left w:val="nil"/>
              <w:bottom w:val="single" w:color="auto" w:sz="8" w:space="0"/>
              <w:right w:val="single" w:color="auto" w:sz="8" w:space="0"/>
            </w:tcBorders>
            <w:vAlign w:val="center"/>
          </w:tcPr>
          <w:p>
            <w:pPr>
              <w:widowControl/>
              <w:wordWrap w:val="0"/>
              <w:spacing w:line="360" w:lineRule="auto"/>
              <w:jc w:val="center"/>
              <w:rPr>
                <w:rFonts w:ascii="宋体" w:hAnsi="宋体" w:cs="宋体"/>
                <w:color w:val="auto"/>
                <w:kern w:val="0"/>
                <w:szCs w:val="21"/>
                <w:highlight w:val="none"/>
              </w:rPr>
            </w:pPr>
          </w:p>
        </w:tc>
        <w:tc>
          <w:tcPr>
            <w:tcW w:w="2282" w:type="dxa"/>
            <w:gridSpan w:val="3"/>
            <w:tcBorders>
              <w:top w:val="nil"/>
              <w:left w:val="nil"/>
              <w:bottom w:val="single" w:color="auto" w:sz="8" w:space="0"/>
              <w:right w:val="single" w:color="auto" w:sz="8" w:space="0"/>
            </w:tcBorders>
            <w:vAlign w:val="center"/>
          </w:tcPr>
          <w:p>
            <w:pPr>
              <w:widowControl/>
              <w:wordWrap w:val="0"/>
              <w:snapToGrid w:val="0"/>
              <w:spacing w:line="360" w:lineRule="auto"/>
              <w:ind w:firstLine="46"/>
              <w:jc w:val="center"/>
              <w:rPr>
                <w:rFonts w:ascii="宋体" w:hAnsi="宋体" w:cs="宋体"/>
                <w:color w:val="auto"/>
                <w:kern w:val="0"/>
                <w:szCs w:val="21"/>
                <w:highlight w:val="none"/>
              </w:rPr>
            </w:pPr>
            <w:r>
              <w:rPr>
                <w:rFonts w:hint="eastAsia" w:ascii="宋体" w:hAnsi="宋体" w:cs="宋体"/>
                <w:color w:val="auto"/>
                <w:kern w:val="0"/>
                <w:szCs w:val="21"/>
                <w:highlight w:val="none"/>
              </w:rPr>
              <w:t>合同交货验收日期</w:t>
            </w:r>
          </w:p>
        </w:tc>
        <w:tc>
          <w:tcPr>
            <w:tcW w:w="2113" w:type="dxa"/>
            <w:gridSpan w:val="2"/>
            <w:tcBorders>
              <w:top w:val="nil"/>
              <w:left w:val="nil"/>
              <w:bottom w:val="single" w:color="auto" w:sz="8" w:space="0"/>
              <w:right w:val="single" w:color="auto" w:sz="8" w:space="0"/>
            </w:tcBorders>
            <w:vAlign w:val="center"/>
          </w:tcPr>
          <w:p>
            <w:pPr>
              <w:widowControl/>
              <w:wordWrap w:val="0"/>
              <w:spacing w:line="360" w:lineRule="auto"/>
              <w:jc w:val="center"/>
              <w:rPr>
                <w:rFonts w:ascii="宋体" w:hAnsi="宋体" w:cs="宋体"/>
                <w:color w:val="auto"/>
                <w:kern w:val="0"/>
                <w:szCs w:val="21"/>
                <w:highlight w:val="none"/>
              </w:rPr>
            </w:pPr>
          </w:p>
        </w:tc>
      </w:tr>
      <w:tr>
        <w:tblPrEx>
          <w:tblCellMar>
            <w:top w:w="0" w:type="dxa"/>
            <w:left w:w="0" w:type="dxa"/>
            <w:bottom w:w="0" w:type="dxa"/>
            <w:right w:w="0" w:type="dxa"/>
          </w:tblCellMar>
        </w:tblPrEx>
        <w:trPr>
          <w:trHeight w:val="693" w:hRule="atLeast"/>
          <w:jc w:val="center"/>
        </w:trPr>
        <w:tc>
          <w:tcPr>
            <w:tcW w:w="1629"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验收具体内容</w:t>
            </w:r>
          </w:p>
        </w:tc>
        <w:tc>
          <w:tcPr>
            <w:tcW w:w="6816"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应按采购合同、磋商文件、响应文件及验收方案等进行验收；并核对成交供应商在安装调试等方面是否违反合同约定或者服务规范要求、提供的质量保证证明材料是否齐全、应有的配件及附件是否达到合同约定等。可附件)</w:t>
            </w:r>
          </w:p>
        </w:tc>
      </w:tr>
      <w:tr>
        <w:tblPrEx>
          <w:tblCellMar>
            <w:top w:w="0" w:type="dxa"/>
            <w:left w:w="0" w:type="dxa"/>
            <w:bottom w:w="0" w:type="dxa"/>
            <w:right w:w="0" w:type="dxa"/>
          </w:tblCellMar>
        </w:tblPrEx>
        <w:trPr>
          <w:trHeight w:val="90" w:hRule="atLeast"/>
          <w:jc w:val="center"/>
        </w:trPr>
        <w:tc>
          <w:tcPr>
            <w:tcW w:w="1629" w:type="dxa"/>
            <w:gridSpan w:val="2"/>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验收小组意见</w:t>
            </w:r>
          </w:p>
        </w:tc>
        <w:tc>
          <w:tcPr>
            <w:tcW w:w="6816" w:type="dxa"/>
            <w:gridSpan w:val="7"/>
            <w:tcBorders>
              <w:top w:val="nil"/>
              <w:left w:val="nil"/>
              <w:bottom w:val="single" w:color="auto" w:sz="8" w:space="0"/>
              <w:right w:val="single" w:color="auto" w:sz="8" w:space="0"/>
            </w:tcBorders>
            <w:vAlign w:val="center"/>
          </w:tcPr>
          <w:p>
            <w:pPr>
              <w:widowControl/>
              <w:wordWrap w:val="0"/>
              <w:spacing w:line="360" w:lineRule="auto"/>
              <w:ind w:firstLine="210" w:firstLineChars="100"/>
              <w:jc w:val="left"/>
              <w:rPr>
                <w:rFonts w:ascii="宋体" w:hAnsi="宋体" w:cs="宋体"/>
                <w:color w:val="auto"/>
                <w:kern w:val="0"/>
                <w:szCs w:val="21"/>
                <w:highlight w:val="none"/>
              </w:rPr>
            </w:pPr>
            <w:r>
              <w:rPr>
                <w:rFonts w:hint="eastAsia" w:ascii="宋体" w:hAnsi="宋体" w:cs="宋体"/>
                <w:color w:val="auto"/>
                <w:kern w:val="0"/>
                <w:szCs w:val="21"/>
                <w:highlight w:val="none"/>
              </w:rPr>
              <w:t>验收结论性意见：</w:t>
            </w:r>
          </w:p>
        </w:tc>
      </w:tr>
      <w:tr>
        <w:tblPrEx>
          <w:tblCellMar>
            <w:top w:w="0" w:type="dxa"/>
            <w:left w:w="0" w:type="dxa"/>
            <w:bottom w:w="0" w:type="dxa"/>
            <w:right w:w="0" w:type="dxa"/>
          </w:tblCellMar>
        </w:tblPrEx>
        <w:trPr>
          <w:trHeight w:val="607" w:hRule="atLeast"/>
          <w:jc w:val="center"/>
        </w:trPr>
        <w:tc>
          <w:tcPr>
            <w:tcW w:w="1629" w:type="dxa"/>
            <w:gridSpan w:val="2"/>
            <w:vMerge w:val="continue"/>
            <w:tcBorders>
              <w:top w:val="nil"/>
              <w:left w:val="single" w:color="auto" w:sz="8" w:space="0"/>
              <w:bottom w:val="single" w:color="auto" w:sz="8" w:space="0"/>
              <w:right w:val="single" w:color="auto" w:sz="8" w:space="0"/>
            </w:tcBorders>
            <w:vAlign w:val="center"/>
          </w:tcPr>
          <w:p>
            <w:pPr>
              <w:widowControl/>
              <w:wordWrap w:val="0"/>
              <w:spacing w:line="360" w:lineRule="auto"/>
              <w:jc w:val="left"/>
              <w:rPr>
                <w:rFonts w:ascii="宋体" w:hAnsi="宋体" w:cs="宋体"/>
                <w:color w:val="auto"/>
                <w:kern w:val="0"/>
                <w:szCs w:val="21"/>
                <w:highlight w:val="none"/>
              </w:rPr>
            </w:pPr>
          </w:p>
        </w:tc>
        <w:tc>
          <w:tcPr>
            <w:tcW w:w="6816" w:type="dxa"/>
            <w:gridSpan w:val="7"/>
            <w:tcBorders>
              <w:top w:val="nil"/>
              <w:left w:val="nil"/>
              <w:bottom w:val="single" w:color="auto" w:sz="8" w:space="0"/>
              <w:right w:val="single" w:color="auto" w:sz="8" w:space="0"/>
            </w:tcBorders>
            <w:vAlign w:val="center"/>
          </w:tcPr>
          <w:p>
            <w:pPr>
              <w:widowControl/>
              <w:wordWrap w:val="0"/>
              <w:spacing w:line="360" w:lineRule="auto"/>
              <w:ind w:firstLine="210" w:firstLineChars="100"/>
              <w:jc w:val="left"/>
              <w:rPr>
                <w:rFonts w:ascii="宋体" w:hAnsi="宋体" w:cs="宋体"/>
                <w:color w:val="auto"/>
                <w:kern w:val="0"/>
                <w:szCs w:val="21"/>
                <w:highlight w:val="none"/>
              </w:rPr>
            </w:pPr>
            <w:r>
              <w:rPr>
                <w:rFonts w:hint="eastAsia" w:ascii="宋体" w:hAnsi="宋体" w:cs="宋体"/>
                <w:color w:val="auto"/>
                <w:kern w:val="0"/>
                <w:szCs w:val="21"/>
                <w:highlight w:val="none"/>
              </w:rPr>
              <w:t>有异议的意见和说明理由：</w:t>
            </w:r>
          </w:p>
          <w:p>
            <w:pPr>
              <w:widowControl/>
              <w:wordWrap w:val="0"/>
              <w:spacing w:line="360" w:lineRule="auto"/>
              <w:ind w:firstLine="210" w:firstLineChars="100"/>
              <w:jc w:val="left"/>
              <w:rPr>
                <w:rFonts w:ascii="宋体" w:hAnsi="宋体" w:cs="宋体"/>
                <w:color w:val="auto"/>
                <w:kern w:val="0"/>
                <w:szCs w:val="21"/>
                <w:highlight w:val="none"/>
              </w:rPr>
            </w:pPr>
            <w:r>
              <w:rPr>
                <w:rFonts w:hint="eastAsia" w:ascii="宋体" w:hAnsi="宋体" w:cs="宋体"/>
                <w:color w:val="auto"/>
                <w:kern w:val="0"/>
                <w:szCs w:val="21"/>
                <w:highlight w:val="none"/>
              </w:rPr>
              <w:t>签字：</w:t>
            </w:r>
          </w:p>
        </w:tc>
      </w:tr>
      <w:tr>
        <w:tblPrEx>
          <w:tblCellMar>
            <w:top w:w="0" w:type="dxa"/>
            <w:left w:w="0" w:type="dxa"/>
            <w:bottom w:w="0" w:type="dxa"/>
            <w:right w:w="0" w:type="dxa"/>
          </w:tblCellMar>
        </w:tblPrEx>
        <w:trPr>
          <w:trHeight w:val="507" w:hRule="atLeast"/>
          <w:jc w:val="center"/>
        </w:trPr>
        <w:tc>
          <w:tcPr>
            <w:tcW w:w="8445" w:type="dxa"/>
            <w:gridSpan w:val="9"/>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验收小组成员签字：</w:t>
            </w:r>
          </w:p>
        </w:tc>
      </w:tr>
      <w:tr>
        <w:tblPrEx>
          <w:tblCellMar>
            <w:top w:w="0" w:type="dxa"/>
            <w:left w:w="0" w:type="dxa"/>
            <w:bottom w:w="0" w:type="dxa"/>
            <w:right w:w="0" w:type="dxa"/>
          </w:tblCellMar>
        </w:tblPrEx>
        <w:trPr>
          <w:trHeight w:val="736" w:hRule="atLeast"/>
          <w:jc w:val="center"/>
        </w:trPr>
        <w:tc>
          <w:tcPr>
            <w:tcW w:w="8445" w:type="dxa"/>
            <w:gridSpan w:val="9"/>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监督人员或者其他相关人员签字：</w:t>
            </w:r>
          </w:p>
          <w:p>
            <w:pPr>
              <w:widowControl/>
              <w:wordWrap w:val="0"/>
              <w:spacing w:line="360" w:lineRule="auto"/>
              <w:ind w:firstLine="74"/>
              <w:jc w:val="left"/>
              <w:rPr>
                <w:rFonts w:ascii="宋体" w:hAnsi="宋体" w:cs="宋体"/>
                <w:color w:val="auto"/>
                <w:kern w:val="0"/>
                <w:szCs w:val="21"/>
                <w:highlight w:val="none"/>
              </w:rPr>
            </w:pPr>
            <w:r>
              <w:rPr>
                <w:rFonts w:hint="eastAsia" w:ascii="宋体" w:hAnsi="宋体" w:cs="宋体"/>
                <w:color w:val="auto"/>
                <w:kern w:val="0"/>
                <w:szCs w:val="21"/>
                <w:highlight w:val="none"/>
              </w:rPr>
              <w:t>或者受邀机构的意见（盖章）：</w:t>
            </w:r>
          </w:p>
        </w:tc>
      </w:tr>
      <w:tr>
        <w:tblPrEx>
          <w:tblCellMar>
            <w:top w:w="0" w:type="dxa"/>
            <w:left w:w="0" w:type="dxa"/>
            <w:bottom w:w="0" w:type="dxa"/>
            <w:right w:w="0" w:type="dxa"/>
          </w:tblCellMar>
        </w:tblPrEx>
        <w:trPr>
          <w:trHeight w:val="758" w:hRule="atLeast"/>
          <w:jc w:val="center"/>
        </w:trPr>
        <w:tc>
          <w:tcPr>
            <w:tcW w:w="4152" w:type="dxa"/>
            <w:gridSpan w:val="5"/>
            <w:tcBorders>
              <w:top w:val="nil"/>
              <w:left w:val="single" w:color="auto" w:sz="8" w:space="0"/>
              <w:bottom w:val="single" w:color="auto" w:sz="8" w:space="0"/>
              <w:right w:val="nil"/>
            </w:tcBorders>
            <w:tcMar>
              <w:top w:w="0" w:type="dxa"/>
              <w:left w:w="108" w:type="dxa"/>
              <w:bottom w:w="0" w:type="dxa"/>
              <w:right w:w="108" w:type="dxa"/>
            </w:tcMar>
            <w:vAlign w:val="center"/>
          </w:tcPr>
          <w:p>
            <w:pPr>
              <w:widowControl/>
              <w:wordWrap w:val="0"/>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成交供应商负责人签字或者盖章：</w:t>
            </w:r>
          </w:p>
          <w:p>
            <w:pPr>
              <w:widowControl/>
              <w:wordWrap w:val="0"/>
              <w:spacing w:line="360" w:lineRule="auto"/>
              <w:jc w:val="left"/>
              <w:rPr>
                <w:rFonts w:ascii="宋体" w:hAnsi="宋体" w:cs="宋体"/>
                <w:color w:val="auto"/>
                <w:kern w:val="0"/>
                <w:szCs w:val="21"/>
                <w:highlight w:val="none"/>
              </w:rPr>
            </w:pPr>
          </w:p>
          <w:p>
            <w:pPr>
              <w:widowControl/>
              <w:wordWrap w:val="0"/>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联系电话：             年  月  日</w:t>
            </w:r>
          </w:p>
        </w:tc>
        <w:tc>
          <w:tcPr>
            <w:tcW w:w="4293" w:type="dxa"/>
            <w:gridSpan w:val="4"/>
            <w:tcBorders>
              <w:top w:val="nil"/>
              <w:left w:val="nil"/>
              <w:bottom w:val="single" w:color="auto" w:sz="8" w:space="0"/>
              <w:right w:val="single" w:color="auto" w:sz="8" w:space="0"/>
            </w:tcBorders>
            <w:vAlign w:val="center"/>
          </w:tcPr>
          <w:p>
            <w:pPr>
              <w:widowControl/>
              <w:wordWrap w:val="0"/>
              <w:spacing w:line="360" w:lineRule="auto"/>
              <w:ind w:firstLine="210" w:firstLineChars="100"/>
              <w:jc w:val="left"/>
              <w:rPr>
                <w:rFonts w:ascii="宋体" w:hAnsi="宋体" w:cs="宋体"/>
                <w:color w:val="auto"/>
                <w:kern w:val="0"/>
                <w:szCs w:val="21"/>
                <w:highlight w:val="none"/>
              </w:rPr>
            </w:pPr>
            <w:r>
              <w:rPr>
                <w:rFonts w:hint="eastAsia" w:ascii="宋体" w:hAnsi="宋体" w:cs="宋体"/>
                <w:color w:val="auto"/>
                <w:kern w:val="0"/>
                <w:szCs w:val="21"/>
                <w:highlight w:val="none"/>
              </w:rPr>
              <w:t>采购人或者受托机构的意见（盖章）：</w:t>
            </w:r>
          </w:p>
          <w:p>
            <w:pPr>
              <w:widowControl/>
              <w:wordWrap w:val="0"/>
              <w:spacing w:line="360" w:lineRule="auto"/>
              <w:ind w:firstLine="210" w:firstLineChars="100"/>
              <w:jc w:val="left"/>
              <w:rPr>
                <w:rFonts w:ascii="宋体" w:hAnsi="宋体" w:cs="宋体"/>
                <w:color w:val="auto"/>
                <w:kern w:val="0"/>
                <w:szCs w:val="21"/>
                <w:highlight w:val="none"/>
              </w:rPr>
            </w:pPr>
          </w:p>
          <w:p>
            <w:pPr>
              <w:widowControl/>
              <w:wordWrap w:val="0"/>
              <w:spacing w:line="360" w:lineRule="auto"/>
              <w:ind w:firstLine="210" w:firstLineChars="100"/>
              <w:jc w:val="left"/>
              <w:rPr>
                <w:rFonts w:ascii="宋体" w:hAnsi="宋体" w:cs="宋体"/>
                <w:color w:val="auto"/>
                <w:kern w:val="0"/>
                <w:szCs w:val="21"/>
                <w:highlight w:val="none"/>
              </w:rPr>
            </w:pPr>
            <w:r>
              <w:rPr>
                <w:rFonts w:hint="eastAsia" w:ascii="宋体" w:hAnsi="宋体" w:cs="宋体"/>
                <w:color w:val="auto"/>
                <w:kern w:val="0"/>
                <w:szCs w:val="21"/>
                <w:highlight w:val="none"/>
              </w:rPr>
              <w:t>联系电话：             年  月  日</w:t>
            </w:r>
          </w:p>
        </w:tc>
      </w:tr>
    </w:tbl>
    <w:p>
      <w:pPr>
        <w:pStyle w:val="13"/>
        <w:wordWrap w:val="0"/>
        <w:snapToGrid w:val="0"/>
        <w:spacing w:line="360" w:lineRule="auto"/>
        <w:rPr>
          <w:rFonts w:hAnsi="宋体" w:cs="宋体"/>
          <w:color w:val="auto"/>
          <w:sz w:val="21"/>
          <w:highlight w:val="none"/>
        </w:rPr>
      </w:pPr>
      <w:r>
        <w:rPr>
          <w:rFonts w:hint="eastAsia" w:hAnsi="宋体" w:cs="宋体"/>
          <w:color w:val="auto"/>
          <w:sz w:val="21"/>
          <w:highlight w:val="none"/>
        </w:rPr>
        <w:br w:type="page"/>
      </w:r>
      <w:r>
        <w:rPr>
          <w:rFonts w:hint="eastAsia" w:hAnsi="宋体" w:cs="宋体"/>
          <w:color w:val="auto"/>
          <w:sz w:val="21"/>
          <w:highlight w:val="none"/>
        </w:rPr>
        <w:t>附件2：</w:t>
      </w:r>
    </w:p>
    <w:p>
      <w:pPr>
        <w:wordWrap w:val="0"/>
        <w:spacing w:line="360" w:lineRule="auto"/>
        <w:jc w:val="center"/>
        <w:rPr>
          <w:rFonts w:ascii="宋体" w:hAnsi="宋体" w:cs="宋体"/>
          <w:color w:val="auto"/>
          <w:szCs w:val="21"/>
          <w:highlight w:val="none"/>
        </w:rPr>
      </w:pPr>
      <w:r>
        <w:rPr>
          <w:rFonts w:hint="eastAsia" w:ascii="宋体" w:hAnsi="宋体" w:cs="宋体"/>
          <w:b/>
          <w:bCs/>
          <w:color w:val="auto"/>
          <w:szCs w:val="21"/>
          <w:highlight w:val="none"/>
        </w:rPr>
        <w:t>政府采购项目履约保证金退付意见书</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817" w:type="dxa"/>
            <w:vMerge w:val="restart"/>
            <w:vAlign w:val="center"/>
          </w:tcPr>
          <w:p>
            <w:pPr>
              <w:wordWrap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供</w:t>
            </w:r>
          </w:p>
          <w:p>
            <w:pPr>
              <w:wordWrap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应</w:t>
            </w:r>
          </w:p>
          <w:p>
            <w:pPr>
              <w:wordWrap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商</w:t>
            </w:r>
          </w:p>
          <w:p>
            <w:pPr>
              <w:wordWrap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申</w:t>
            </w:r>
          </w:p>
          <w:p>
            <w:pPr>
              <w:wordWrap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请</w:t>
            </w:r>
          </w:p>
        </w:tc>
        <w:tc>
          <w:tcPr>
            <w:tcW w:w="8009" w:type="dxa"/>
            <w:vAlign w:val="center"/>
          </w:tcPr>
          <w:p>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817" w:type="dxa"/>
            <w:vMerge w:val="continue"/>
            <w:vAlign w:val="center"/>
          </w:tcPr>
          <w:p>
            <w:pPr>
              <w:wordWrap w:val="0"/>
              <w:spacing w:line="360" w:lineRule="auto"/>
              <w:rPr>
                <w:rFonts w:ascii="宋体" w:hAnsi="宋体" w:cs="宋体"/>
                <w:color w:val="auto"/>
                <w:szCs w:val="21"/>
                <w:highlight w:val="none"/>
              </w:rPr>
            </w:pPr>
          </w:p>
        </w:tc>
        <w:tc>
          <w:tcPr>
            <w:tcW w:w="8009" w:type="dxa"/>
            <w:vAlign w:val="center"/>
          </w:tcPr>
          <w:p>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7" w:type="dxa"/>
            <w:vMerge w:val="continue"/>
          </w:tcPr>
          <w:p>
            <w:pPr>
              <w:wordWrap w:val="0"/>
              <w:spacing w:line="360" w:lineRule="auto"/>
              <w:rPr>
                <w:rFonts w:ascii="宋体" w:hAnsi="宋体" w:cs="宋体"/>
                <w:color w:val="auto"/>
                <w:szCs w:val="21"/>
                <w:highlight w:val="none"/>
              </w:rPr>
            </w:pPr>
          </w:p>
        </w:tc>
        <w:tc>
          <w:tcPr>
            <w:tcW w:w="8009" w:type="dxa"/>
          </w:tcPr>
          <w:p>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w:t>
            </w:r>
          </w:p>
          <w:p>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该项目已于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日验收并交付使用。根据合同规定，该项目的履约保证金期限于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日已满，请将履约保证金</w:t>
            </w:r>
          </w:p>
          <w:p>
            <w:pPr>
              <w:wordWrap w:val="0"/>
              <w:spacing w:line="360" w:lineRule="auto"/>
              <w:rPr>
                <w:rFonts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（小写）退付到达以下帐户。</w:t>
            </w:r>
          </w:p>
          <w:p>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单位名称：</w:t>
            </w:r>
          </w:p>
          <w:p>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开户银行：</w:t>
            </w:r>
          </w:p>
          <w:p>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帐    号：</w:t>
            </w:r>
          </w:p>
          <w:p>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联系人及电话：</w:t>
            </w:r>
          </w:p>
          <w:p>
            <w:pPr>
              <w:wordWrap w:val="0"/>
              <w:spacing w:line="360" w:lineRule="auto"/>
              <w:rPr>
                <w:rFonts w:ascii="宋体" w:hAnsi="宋体" w:cs="宋体"/>
                <w:color w:val="auto"/>
                <w:szCs w:val="21"/>
                <w:highlight w:val="none"/>
              </w:rPr>
            </w:pPr>
          </w:p>
          <w:p>
            <w:pPr>
              <w:wordWrap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 xml:space="preserve">                           供应商签章：</w:t>
            </w:r>
          </w:p>
          <w:p>
            <w:pPr>
              <w:wordWrap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5" w:hRule="atLeast"/>
          <w:jc w:val="center"/>
        </w:trPr>
        <w:tc>
          <w:tcPr>
            <w:tcW w:w="817" w:type="dxa"/>
            <w:vAlign w:val="center"/>
          </w:tcPr>
          <w:p>
            <w:pPr>
              <w:wordWrap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采</w:t>
            </w:r>
          </w:p>
          <w:p>
            <w:pPr>
              <w:wordWrap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购</w:t>
            </w:r>
          </w:p>
          <w:p>
            <w:pPr>
              <w:wordWrap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单</w:t>
            </w:r>
          </w:p>
          <w:p>
            <w:pPr>
              <w:wordWrap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位</w:t>
            </w:r>
          </w:p>
          <w:p>
            <w:pPr>
              <w:wordWrap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意</w:t>
            </w:r>
          </w:p>
          <w:p>
            <w:pPr>
              <w:wordWrap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见</w:t>
            </w:r>
          </w:p>
        </w:tc>
        <w:tc>
          <w:tcPr>
            <w:tcW w:w="8009" w:type="dxa"/>
          </w:tcPr>
          <w:p>
            <w:pPr>
              <w:wordWrap w:val="0"/>
              <w:spacing w:line="360" w:lineRule="auto"/>
              <w:rPr>
                <w:rFonts w:ascii="宋体" w:hAnsi="宋体" w:cs="宋体"/>
                <w:color w:val="auto"/>
                <w:szCs w:val="21"/>
                <w:highlight w:val="none"/>
              </w:rPr>
            </w:pPr>
          </w:p>
          <w:p>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退付意见：是否同意退付履约保证金及退付金额：</w:t>
            </w:r>
          </w:p>
          <w:p>
            <w:pPr>
              <w:wordWrap w:val="0"/>
              <w:spacing w:line="360" w:lineRule="auto"/>
              <w:rPr>
                <w:rFonts w:ascii="宋体" w:hAnsi="宋体" w:cs="宋体"/>
                <w:color w:val="auto"/>
                <w:szCs w:val="21"/>
                <w:highlight w:val="none"/>
              </w:rPr>
            </w:pPr>
          </w:p>
          <w:p>
            <w:pPr>
              <w:wordWrap w:val="0"/>
              <w:spacing w:line="360" w:lineRule="auto"/>
              <w:rPr>
                <w:rFonts w:ascii="宋体" w:hAnsi="宋体" w:cs="宋体"/>
                <w:color w:val="auto"/>
                <w:szCs w:val="21"/>
                <w:highlight w:val="none"/>
              </w:rPr>
            </w:pPr>
          </w:p>
          <w:p>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联系人及电话：                                </w:t>
            </w:r>
          </w:p>
          <w:p>
            <w:pPr>
              <w:wordWrap w:val="0"/>
              <w:spacing w:line="360" w:lineRule="auto"/>
              <w:rPr>
                <w:rFonts w:ascii="宋体" w:hAnsi="宋体" w:cs="宋体"/>
                <w:color w:val="auto"/>
                <w:szCs w:val="21"/>
                <w:highlight w:val="none"/>
              </w:rPr>
            </w:pPr>
          </w:p>
          <w:p>
            <w:pPr>
              <w:wordWrap w:val="0"/>
              <w:spacing w:line="360" w:lineRule="auto"/>
              <w:ind w:firstLine="3990" w:firstLineChars="1900"/>
              <w:rPr>
                <w:rFonts w:ascii="宋体" w:hAnsi="宋体" w:cs="宋体"/>
                <w:color w:val="auto"/>
                <w:szCs w:val="21"/>
                <w:highlight w:val="none"/>
              </w:rPr>
            </w:pPr>
            <w:r>
              <w:rPr>
                <w:rFonts w:hint="eastAsia" w:ascii="宋体" w:hAnsi="宋体" w:cs="宋体"/>
                <w:color w:val="auto"/>
                <w:szCs w:val="21"/>
                <w:highlight w:val="none"/>
              </w:rPr>
              <w:t xml:space="preserve"> 采购人签章：</w:t>
            </w:r>
          </w:p>
          <w:p>
            <w:pPr>
              <w:wordWrap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817" w:type="dxa"/>
            <w:vAlign w:val="center"/>
          </w:tcPr>
          <w:p>
            <w:pPr>
              <w:wordWrap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备注</w:t>
            </w:r>
          </w:p>
        </w:tc>
        <w:tc>
          <w:tcPr>
            <w:tcW w:w="8009" w:type="dxa"/>
          </w:tcPr>
          <w:p>
            <w:pPr>
              <w:wordWrap w:val="0"/>
              <w:spacing w:line="360" w:lineRule="auto"/>
              <w:rPr>
                <w:rFonts w:ascii="宋体" w:hAnsi="宋体" w:cs="宋体"/>
                <w:color w:val="auto"/>
                <w:szCs w:val="21"/>
                <w:highlight w:val="none"/>
              </w:rPr>
            </w:pPr>
          </w:p>
        </w:tc>
      </w:tr>
    </w:tbl>
    <w:p>
      <w:pPr>
        <w:pStyle w:val="9"/>
        <w:wordWrap w:val="0"/>
        <w:spacing w:after="0" w:line="360" w:lineRule="auto"/>
        <w:ind w:left="1" w:firstLine="2" w:firstLineChars="1"/>
        <w:rPr>
          <w:rFonts w:ascii="宋体" w:hAnsi="宋体" w:cs="宋体"/>
          <w:b/>
          <w:bCs/>
          <w:color w:val="auto"/>
          <w:szCs w:val="21"/>
          <w:highlight w:val="none"/>
        </w:rPr>
      </w:pPr>
      <w:r>
        <w:rPr>
          <w:rFonts w:hint="eastAsia" w:ascii="宋体" w:hAnsi="宋体" w:cs="宋体"/>
          <w:b/>
          <w:bCs/>
          <w:color w:val="auto"/>
          <w:szCs w:val="21"/>
          <w:highlight w:val="none"/>
        </w:rPr>
        <w:t>注：供应商凭经采购人审批的退付意见书到履约保证金收取单位财务部门办理履约保证金退付事宜。</w:t>
      </w:r>
    </w:p>
    <w:p>
      <w:pPr>
        <w:pStyle w:val="9"/>
        <w:wordWrap w:val="0"/>
        <w:spacing w:after="0" w:line="360" w:lineRule="auto"/>
        <w:ind w:left="1" w:firstLine="2" w:firstLineChars="1"/>
        <w:rPr>
          <w:rFonts w:ascii="宋体" w:hAnsi="宋体" w:cs="宋体"/>
          <w:b/>
          <w:bCs/>
          <w:color w:val="auto"/>
          <w:szCs w:val="21"/>
          <w:highlight w:val="none"/>
        </w:rPr>
      </w:pPr>
    </w:p>
    <w:p>
      <w:pPr>
        <w:pStyle w:val="9"/>
        <w:wordWrap w:val="0"/>
        <w:spacing w:after="0" w:line="360" w:lineRule="auto"/>
        <w:ind w:left="1" w:firstLine="2" w:firstLineChars="1"/>
        <w:rPr>
          <w:rFonts w:ascii="宋体" w:hAnsi="宋体" w:cs="宋体"/>
          <w:b/>
          <w:bCs/>
          <w:color w:val="auto"/>
          <w:szCs w:val="21"/>
          <w:highlight w:val="none"/>
        </w:rPr>
      </w:pPr>
    </w:p>
    <w:p>
      <w:pPr>
        <w:pStyle w:val="9"/>
        <w:wordWrap w:val="0"/>
        <w:spacing w:after="0" w:line="360" w:lineRule="auto"/>
        <w:ind w:left="1" w:firstLine="2" w:firstLineChars="1"/>
        <w:rPr>
          <w:rFonts w:ascii="宋体" w:hAnsi="宋体" w:cs="宋体"/>
          <w:b/>
          <w:bCs/>
          <w:color w:val="auto"/>
          <w:szCs w:val="21"/>
          <w:highlight w:val="none"/>
        </w:rPr>
      </w:pPr>
    </w:p>
    <w:p>
      <w:pPr>
        <w:pStyle w:val="9"/>
        <w:wordWrap w:val="0"/>
        <w:spacing w:after="0" w:line="360" w:lineRule="auto"/>
        <w:ind w:left="1" w:firstLine="2" w:firstLineChars="1"/>
        <w:rPr>
          <w:rFonts w:ascii="宋体" w:hAnsi="宋体" w:cs="宋体"/>
          <w:b/>
          <w:bCs/>
          <w:color w:val="auto"/>
          <w:szCs w:val="21"/>
          <w:highlight w:val="none"/>
        </w:rPr>
      </w:pPr>
    </w:p>
    <w:p>
      <w:pPr>
        <w:pStyle w:val="9"/>
        <w:wordWrap w:val="0"/>
        <w:spacing w:after="0" w:line="360" w:lineRule="auto"/>
        <w:ind w:left="1" w:firstLine="2" w:firstLineChars="1"/>
        <w:rPr>
          <w:rFonts w:ascii="宋体" w:hAnsi="宋体" w:cs="宋体"/>
          <w:b/>
          <w:bCs/>
          <w:color w:val="auto"/>
          <w:szCs w:val="21"/>
          <w:highlight w:val="none"/>
        </w:rPr>
      </w:pPr>
    </w:p>
    <w:p>
      <w:pPr>
        <w:pStyle w:val="3"/>
        <w:numPr>
          <w:ilvl w:val="0"/>
          <w:numId w:val="3"/>
        </w:numPr>
        <w:wordWrap w:val="0"/>
        <w:spacing w:before="0" w:after="0" w:line="360" w:lineRule="auto"/>
        <w:jc w:val="center"/>
        <w:rPr>
          <w:rFonts w:ascii="宋体" w:hAnsi="宋体" w:cs="宋体"/>
          <w:color w:val="auto"/>
          <w:szCs w:val="21"/>
          <w:highlight w:val="none"/>
        </w:rPr>
      </w:pPr>
      <w:bookmarkStart w:id="65" w:name="_Toc32301"/>
      <w:r>
        <w:rPr>
          <w:rFonts w:hint="eastAsia" w:ascii="宋体" w:hAnsi="宋体" w:cs="宋体"/>
          <w:color w:val="auto"/>
          <w:highlight w:val="none"/>
        </w:rPr>
        <w:t xml:space="preserve"> </w:t>
      </w:r>
      <w:bookmarkStart w:id="66" w:name="_Toc19716"/>
      <w:r>
        <w:rPr>
          <w:rFonts w:hint="eastAsia" w:ascii="宋体" w:hAnsi="宋体" w:cs="宋体"/>
          <w:color w:val="auto"/>
          <w:highlight w:val="none"/>
        </w:rPr>
        <w:t>采购需求</w:t>
      </w:r>
      <w:bookmarkEnd w:id="65"/>
      <w:bookmarkEnd w:id="66"/>
    </w:p>
    <w:p>
      <w:pPr>
        <w:wordWrap w:val="0"/>
        <w:spacing w:line="360" w:lineRule="auto"/>
        <w:jc w:val="left"/>
        <w:outlineLvl w:val="0"/>
        <w:rPr>
          <w:rFonts w:ascii="宋体" w:hAnsi="宋体" w:cs="宋体"/>
          <w:color w:val="auto"/>
          <w:szCs w:val="21"/>
          <w:highlight w:val="none"/>
        </w:rPr>
      </w:pPr>
      <w:bookmarkStart w:id="67" w:name="_Toc19972"/>
      <w:r>
        <w:rPr>
          <w:rFonts w:hint="eastAsia" w:ascii="宋体" w:hAnsi="宋体" w:cs="宋体"/>
          <w:color w:val="auto"/>
          <w:szCs w:val="21"/>
          <w:highlight w:val="none"/>
        </w:rPr>
        <w:t>说明：</w:t>
      </w:r>
      <w:bookmarkEnd w:id="67"/>
    </w:p>
    <w:p>
      <w:pPr>
        <w:wordWrap w:val="0"/>
        <w:spacing w:line="360" w:lineRule="auto"/>
        <w:ind w:firstLine="424" w:firstLineChars="202"/>
        <w:jc w:val="left"/>
        <w:outlineLvl w:val="0"/>
        <w:rPr>
          <w:rFonts w:ascii="宋体" w:hAnsi="宋体" w:cs="宋体"/>
          <w:color w:val="auto"/>
          <w:szCs w:val="21"/>
          <w:highlight w:val="none"/>
        </w:rPr>
      </w:pPr>
      <w:bookmarkStart w:id="68" w:name="_Toc15825"/>
      <w:r>
        <w:rPr>
          <w:rFonts w:hint="eastAsia" w:ascii="宋体" w:hAnsi="宋体" w:cs="宋体"/>
          <w:color w:val="auto"/>
          <w:szCs w:val="21"/>
          <w:highlight w:val="none"/>
        </w:rPr>
        <w:t>1.根据《财政部 发展改革委 生态环境部 市场监管总局关于调整优化节能产品、环境标志产品政府采购执行机制的通知》（财库〔2019〕9号）和《关于印发节能产品政府采购品目清单的通知》（财库〔2019〕19号）的规定，节能产品政府采购品目清单内标注“★”的品目属于政府强制采购节能产品，如本项目包含的配套货物属于品目清单内标注“★”的产品时，供应商的响应货物必须使用政府强制采购的节能产品，供应商必须在响应文件中提供所响应产品的节能产品认证证书复印件（加盖供应商公章），否则响应文件按无效响应处理。如本项目包含的配套货物属于品目清单内非标注“★”的产品时，应优先采购，具体详见“第四章 评审程序、评审方法和评审标准”。</w:t>
      </w:r>
      <w:bookmarkEnd w:id="68"/>
    </w:p>
    <w:p>
      <w:pPr>
        <w:wordWrap w:val="0"/>
        <w:spacing w:line="360" w:lineRule="auto"/>
        <w:ind w:firstLine="424" w:firstLineChars="202"/>
        <w:jc w:val="left"/>
        <w:outlineLvl w:val="0"/>
        <w:rPr>
          <w:rFonts w:ascii="宋体" w:hAnsi="宋体" w:cs="宋体"/>
          <w:color w:val="auto"/>
          <w:szCs w:val="21"/>
          <w:highlight w:val="none"/>
        </w:rPr>
      </w:pPr>
      <w:bookmarkStart w:id="69" w:name="_Toc24627"/>
      <w:r>
        <w:rPr>
          <w:rFonts w:hint="eastAsia" w:ascii="宋体" w:hAnsi="宋体" w:cs="宋体"/>
          <w:color w:val="auto"/>
          <w:szCs w:val="21"/>
          <w:highlight w:val="none"/>
        </w:rPr>
        <w:t>2.“实质性要求”是指磋商文件中已经指明不满足则响应文件按无效响应处理的条款，或者不能负偏离的条款，或者采购需求中带“▲”的条款。</w:t>
      </w:r>
      <w:bookmarkEnd w:id="69"/>
    </w:p>
    <w:p>
      <w:pPr>
        <w:wordWrap w:val="0"/>
        <w:spacing w:line="360" w:lineRule="auto"/>
        <w:ind w:firstLine="424" w:firstLineChars="202"/>
        <w:jc w:val="left"/>
        <w:outlineLvl w:val="0"/>
        <w:rPr>
          <w:rFonts w:ascii="宋体" w:hAnsi="宋体" w:cs="宋体"/>
          <w:color w:val="auto"/>
          <w:szCs w:val="21"/>
          <w:highlight w:val="none"/>
        </w:rPr>
      </w:pPr>
      <w:bookmarkStart w:id="70" w:name="_Toc1313"/>
      <w:r>
        <w:rPr>
          <w:rFonts w:hint="eastAsia" w:ascii="宋体" w:hAnsi="宋体" w:cs="宋体"/>
          <w:color w:val="auto"/>
          <w:szCs w:val="21"/>
          <w:highlight w:val="none"/>
        </w:rPr>
        <w:t>3. 服务项目中伴随货物的，采购需求中出现的品牌、型号或者生产供应商仅起参考作用，不属于指定品牌、型号或者生产供应商的情形。供应商可参照或者选用其他相当的品牌、型号或者生产供应商替代。</w:t>
      </w:r>
      <w:bookmarkEnd w:id="70"/>
    </w:p>
    <w:p>
      <w:pPr>
        <w:wordWrap w:val="0"/>
        <w:spacing w:line="360" w:lineRule="auto"/>
        <w:ind w:firstLine="424" w:firstLineChars="202"/>
        <w:jc w:val="left"/>
        <w:outlineLvl w:val="0"/>
        <w:rPr>
          <w:rFonts w:ascii="宋体" w:hAnsi="宋体" w:cs="宋体"/>
          <w:color w:val="auto"/>
          <w:szCs w:val="21"/>
          <w:highlight w:val="none"/>
        </w:rPr>
      </w:pPr>
      <w:bookmarkStart w:id="71" w:name="_Toc3533"/>
      <w:r>
        <w:rPr>
          <w:rFonts w:hint="eastAsia" w:ascii="宋体" w:hAnsi="宋体" w:cs="宋体"/>
          <w:color w:val="auto"/>
          <w:szCs w:val="21"/>
          <w:highlight w:val="none"/>
        </w:rPr>
        <w:t>4.供应商必须自行为其磋商产品侵犯他人的知识产权或者专利成果的行为承担相应法律责任。</w:t>
      </w:r>
      <w:bookmarkEnd w:id="71"/>
    </w:p>
    <w:p>
      <w:pPr>
        <w:wordWrap w:val="0"/>
        <w:spacing w:line="360" w:lineRule="auto"/>
        <w:ind w:firstLine="424" w:firstLineChars="202"/>
        <w:jc w:val="left"/>
        <w:outlineLvl w:val="0"/>
        <w:rPr>
          <w:rFonts w:ascii="宋体" w:hAnsi="宋体" w:cs="宋体"/>
          <w:color w:val="auto"/>
          <w:szCs w:val="21"/>
          <w:highlight w:val="none"/>
        </w:rPr>
      </w:pPr>
      <w:bookmarkStart w:id="72" w:name="_Toc31317"/>
      <w:r>
        <w:rPr>
          <w:rFonts w:hint="eastAsia" w:ascii="宋体" w:hAnsi="宋体" w:cs="宋体"/>
          <w:color w:val="auto"/>
          <w:szCs w:val="21"/>
          <w:highlight w:val="none"/>
        </w:rPr>
        <w:t>5.采购标的对应的中小企业划分标准所属行业：根据《关于印发中小企业划型标准规定的通知》（工信部联企业〔2011〕300号），本次采购标的属于软件和信息技术服务业。</w:t>
      </w:r>
      <w:bookmarkEnd w:id="72"/>
    </w:p>
    <w:p>
      <w:pPr>
        <w:pStyle w:val="6"/>
        <w:tabs>
          <w:tab w:val="left" w:pos="229"/>
        </w:tabs>
        <w:ind w:firstLine="211" w:firstLineChars="100"/>
        <w:jc w:val="center"/>
        <w:outlineLvl w:val="0"/>
        <w:rPr>
          <w:rFonts w:ascii="宋体" w:hAnsi="宋体" w:cs="宋体"/>
          <w:b/>
          <w:bCs/>
          <w:color w:val="auto"/>
          <w:szCs w:val="21"/>
          <w:highlight w:val="none"/>
        </w:rPr>
      </w:pPr>
      <w:bookmarkStart w:id="73" w:name="_Toc6728"/>
      <w:r>
        <w:rPr>
          <w:rFonts w:hint="eastAsia" w:ascii="宋体" w:hAnsi="宋体" w:cs="宋体"/>
          <w:b/>
          <w:bCs/>
          <w:color w:val="auto"/>
          <w:szCs w:val="21"/>
          <w:highlight w:val="none"/>
        </w:rPr>
        <w:t>采购需求</w:t>
      </w:r>
      <w:bookmarkEnd w:id="73"/>
    </w:p>
    <w:tbl>
      <w:tblPr>
        <w:tblStyle w:val="21"/>
        <w:tblW w:w="973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86"/>
        <w:gridCol w:w="1142"/>
        <w:gridCol w:w="796"/>
        <w:gridCol w:w="710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732" w:type="dxa"/>
            <w:gridSpan w:val="4"/>
            <w:tcBorders>
              <w:top w:val="single" w:color="auto" w:sz="4" w:space="0"/>
              <w:left w:val="single" w:color="auto" w:sz="4" w:space="0"/>
              <w:bottom w:val="single" w:color="auto" w:sz="4" w:space="0"/>
              <w:right w:val="single" w:color="auto" w:sz="4" w:space="0"/>
            </w:tcBorders>
          </w:tcPr>
          <w:p>
            <w:pPr>
              <w:pStyle w:val="13"/>
              <w:snapToGrid w:val="0"/>
              <w:spacing w:line="400" w:lineRule="exact"/>
              <w:outlineLvl w:val="0"/>
              <w:rPr>
                <w:rFonts w:hAnsi="宋体" w:cs="宋体"/>
                <w:b/>
                <w:color w:val="auto"/>
                <w:sz w:val="21"/>
                <w:highlight w:val="none"/>
              </w:rPr>
            </w:pPr>
            <w:bookmarkStart w:id="74" w:name="_Toc24128"/>
            <w:bookmarkStart w:id="75" w:name="_Toc12789"/>
            <w:r>
              <w:rPr>
                <w:rFonts w:hint="eastAsia" w:hAnsi="宋体" w:cs="宋体"/>
                <w:b/>
                <w:color w:val="auto"/>
                <w:sz w:val="21"/>
                <w:highlight w:val="none"/>
              </w:rPr>
              <w:t>（一）项目需求及技术要求</w:t>
            </w:r>
            <w:bookmarkEnd w:id="74"/>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86" w:type="dxa"/>
            <w:tcBorders>
              <w:top w:val="single" w:color="auto" w:sz="4" w:space="0"/>
              <w:left w:val="single" w:color="auto" w:sz="4" w:space="0"/>
              <w:bottom w:val="single" w:color="auto" w:sz="4" w:space="0"/>
              <w:right w:val="single" w:color="auto" w:sz="4" w:space="0"/>
            </w:tcBorders>
            <w:vAlign w:val="center"/>
          </w:tcPr>
          <w:p>
            <w:pPr>
              <w:pStyle w:val="13"/>
              <w:snapToGrid w:val="0"/>
              <w:spacing w:line="400" w:lineRule="exact"/>
              <w:jc w:val="center"/>
              <w:outlineLvl w:val="0"/>
              <w:rPr>
                <w:rFonts w:hAnsi="宋体" w:cs="宋体"/>
                <w:b/>
                <w:color w:val="auto"/>
                <w:sz w:val="21"/>
                <w:highlight w:val="none"/>
              </w:rPr>
            </w:pPr>
            <w:bookmarkStart w:id="76" w:name="_Toc27029"/>
            <w:r>
              <w:rPr>
                <w:rFonts w:hint="eastAsia" w:hAnsi="宋体" w:cs="宋体"/>
                <w:b/>
                <w:color w:val="auto"/>
                <w:sz w:val="21"/>
                <w:highlight w:val="none"/>
              </w:rPr>
              <w:t>项号</w:t>
            </w:r>
            <w:bookmarkEnd w:id="76"/>
          </w:p>
        </w:tc>
        <w:tc>
          <w:tcPr>
            <w:tcW w:w="1142" w:type="dxa"/>
            <w:tcBorders>
              <w:top w:val="single" w:color="auto" w:sz="4" w:space="0"/>
              <w:left w:val="single" w:color="auto" w:sz="4" w:space="0"/>
              <w:bottom w:val="single" w:color="auto" w:sz="4" w:space="0"/>
              <w:right w:val="single" w:color="auto" w:sz="4" w:space="0"/>
            </w:tcBorders>
            <w:vAlign w:val="center"/>
          </w:tcPr>
          <w:p>
            <w:pPr>
              <w:pStyle w:val="13"/>
              <w:snapToGrid w:val="0"/>
              <w:spacing w:line="400" w:lineRule="exact"/>
              <w:jc w:val="center"/>
              <w:outlineLvl w:val="0"/>
              <w:rPr>
                <w:rFonts w:hAnsi="宋体" w:cs="宋体"/>
                <w:b/>
                <w:color w:val="auto"/>
                <w:sz w:val="21"/>
                <w:highlight w:val="none"/>
              </w:rPr>
            </w:pPr>
            <w:bookmarkStart w:id="77" w:name="_Toc14796"/>
            <w:r>
              <w:rPr>
                <w:rFonts w:hint="eastAsia" w:hAnsi="宋体" w:cs="宋体"/>
                <w:b/>
                <w:color w:val="auto"/>
                <w:sz w:val="21"/>
                <w:highlight w:val="none"/>
              </w:rPr>
              <w:t>服务名称</w:t>
            </w:r>
            <w:bookmarkEnd w:id="77"/>
          </w:p>
        </w:tc>
        <w:tc>
          <w:tcPr>
            <w:tcW w:w="796" w:type="dxa"/>
            <w:tcBorders>
              <w:top w:val="single" w:color="auto" w:sz="4" w:space="0"/>
              <w:left w:val="single" w:color="auto" w:sz="4" w:space="0"/>
              <w:bottom w:val="single" w:color="auto" w:sz="4" w:space="0"/>
              <w:right w:val="single" w:color="auto" w:sz="4" w:space="0"/>
            </w:tcBorders>
            <w:vAlign w:val="center"/>
          </w:tcPr>
          <w:p>
            <w:pPr>
              <w:pStyle w:val="13"/>
              <w:snapToGrid w:val="0"/>
              <w:spacing w:line="400" w:lineRule="exact"/>
              <w:jc w:val="center"/>
              <w:outlineLvl w:val="0"/>
              <w:rPr>
                <w:rFonts w:hAnsi="宋体" w:cs="宋体"/>
                <w:b/>
                <w:color w:val="auto"/>
                <w:sz w:val="21"/>
                <w:highlight w:val="none"/>
              </w:rPr>
            </w:pPr>
            <w:bookmarkStart w:id="78" w:name="_Toc19118"/>
            <w:r>
              <w:rPr>
                <w:rFonts w:hint="eastAsia" w:hAnsi="宋体" w:cs="宋体"/>
                <w:b/>
                <w:color w:val="auto"/>
                <w:sz w:val="21"/>
                <w:highlight w:val="none"/>
              </w:rPr>
              <w:t>数量</w:t>
            </w:r>
            <w:bookmarkEnd w:id="78"/>
          </w:p>
        </w:tc>
        <w:tc>
          <w:tcPr>
            <w:tcW w:w="7108" w:type="dxa"/>
            <w:tcBorders>
              <w:top w:val="single" w:color="auto" w:sz="4" w:space="0"/>
              <w:left w:val="single" w:color="auto" w:sz="4" w:space="0"/>
              <w:bottom w:val="single" w:color="auto" w:sz="4" w:space="0"/>
              <w:right w:val="single" w:color="auto" w:sz="4" w:space="0"/>
            </w:tcBorders>
            <w:vAlign w:val="center"/>
          </w:tcPr>
          <w:p>
            <w:pPr>
              <w:pStyle w:val="13"/>
              <w:snapToGrid w:val="0"/>
              <w:spacing w:line="400" w:lineRule="exact"/>
              <w:jc w:val="center"/>
              <w:outlineLvl w:val="0"/>
              <w:rPr>
                <w:rFonts w:hAnsi="宋体" w:cs="宋体"/>
                <w:b/>
                <w:color w:val="auto"/>
                <w:sz w:val="21"/>
                <w:highlight w:val="none"/>
              </w:rPr>
            </w:pPr>
            <w:bookmarkStart w:id="79" w:name="_Toc19172"/>
            <w:r>
              <w:rPr>
                <w:rFonts w:hint="eastAsia" w:hAnsi="宋体" w:cs="宋体"/>
                <w:b/>
                <w:bCs/>
                <w:color w:val="auto"/>
                <w:sz w:val="21"/>
                <w:highlight w:val="none"/>
              </w:rPr>
              <w:t>项目要求及技术需求</w:t>
            </w:r>
            <w:bookmarkEnd w:id="79"/>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00" w:hRule="atLeast"/>
          <w:jc w:val="center"/>
        </w:trPr>
        <w:tc>
          <w:tcPr>
            <w:tcW w:w="686" w:type="dxa"/>
            <w:tcBorders>
              <w:top w:val="single" w:color="auto" w:sz="4" w:space="0"/>
              <w:left w:val="single" w:color="auto" w:sz="4" w:space="0"/>
              <w:bottom w:val="single" w:color="auto" w:sz="4" w:space="0"/>
              <w:right w:val="single" w:color="auto" w:sz="4" w:space="0"/>
            </w:tcBorders>
            <w:vAlign w:val="center"/>
          </w:tcPr>
          <w:p>
            <w:pPr>
              <w:pStyle w:val="13"/>
              <w:snapToGrid w:val="0"/>
              <w:spacing w:line="400" w:lineRule="exact"/>
              <w:jc w:val="center"/>
              <w:outlineLvl w:val="0"/>
              <w:rPr>
                <w:rFonts w:hAnsi="宋体" w:cs="宋体"/>
                <w:color w:val="auto"/>
                <w:sz w:val="21"/>
                <w:highlight w:val="none"/>
              </w:rPr>
            </w:pPr>
            <w:bookmarkStart w:id="80" w:name="_Toc19299"/>
            <w:r>
              <w:rPr>
                <w:rFonts w:hint="eastAsia" w:hAnsi="宋体" w:cs="宋体"/>
                <w:color w:val="auto"/>
                <w:sz w:val="21"/>
                <w:highlight w:val="none"/>
              </w:rPr>
              <w:t>1</w:t>
            </w:r>
            <w:bookmarkEnd w:id="80"/>
          </w:p>
        </w:tc>
        <w:tc>
          <w:tcPr>
            <w:tcW w:w="1142" w:type="dxa"/>
            <w:tcBorders>
              <w:top w:val="single" w:color="auto" w:sz="4" w:space="0"/>
              <w:left w:val="single" w:color="auto" w:sz="4" w:space="0"/>
              <w:bottom w:val="single" w:color="auto" w:sz="4" w:space="0"/>
              <w:right w:val="single" w:color="auto" w:sz="4" w:space="0"/>
            </w:tcBorders>
            <w:vAlign w:val="center"/>
          </w:tcPr>
          <w:p>
            <w:pPr>
              <w:spacing w:line="400" w:lineRule="exact"/>
              <w:jc w:val="left"/>
              <w:outlineLvl w:val="0"/>
              <w:rPr>
                <w:rFonts w:ascii="宋体" w:hAnsi="宋体" w:cs="宋体"/>
                <w:color w:val="auto"/>
                <w:kern w:val="0"/>
                <w:szCs w:val="21"/>
                <w:highlight w:val="none"/>
              </w:rPr>
            </w:pPr>
            <w:bookmarkStart w:id="81" w:name="_Toc14708"/>
            <w:r>
              <w:rPr>
                <w:rFonts w:hint="eastAsia" w:ascii="宋体" w:hAnsi="宋体" w:cs="宋体"/>
                <w:color w:val="auto"/>
                <w:kern w:val="0"/>
                <w:szCs w:val="21"/>
                <w:highlight w:val="none"/>
              </w:rPr>
              <w:t>大规模北斗基准站网数据处理技术研究及在自然资源领域中的应用</w:t>
            </w:r>
            <w:bookmarkEnd w:id="81"/>
          </w:p>
          <w:p>
            <w:pPr>
              <w:spacing w:line="400" w:lineRule="exact"/>
              <w:jc w:val="left"/>
              <w:rPr>
                <w:rFonts w:ascii="宋体" w:hAnsi="宋体" w:cs="宋体"/>
                <w:color w:val="auto"/>
                <w:kern w:val="0"/>
                <w:szCs w:val="21"/>
                <w:highlight w:val="none"/>
              </w:rPr>
            </w:pPr>
          </w:p>
        </w:tc>
        <w:tc>
          <w:tcPr>
            <w:tcW w:w="79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outlineLvl w:val="0"/>
              <w:rPr>
                <w:rFonts w:ascii="宋体" w:hAnsi="宋体" w:cs="宋体"/>
                <w:color w:val="auto"/>
                <w:szCs w:val="21"/>
                <w:highlight w:val="none"/>
              </w:rPr>
            </w:pPr>
            <w:bookmarkStart w:id="82" w:name="_Toc1985"/>
            <w:r>
              <w:rPr>
                <w:rFonts w:hint="eastAsia" w:ascii="宋体" w:hAnsi="宋体" w:cs="宋体"/>
                <w:color w:val="auto"/>
                <w:szCs w:val="21"/>
                <w:highlight w:val="none"/>
              </w:rPr>
              <w:t>1项</w:t>
            </w:r>
            <w:bookmarkEnd w:id="82"/>
          </w:p>
        </w:tc>
        <w:tc>
          <w:tcPr>
            <w:tcW w:w="7108" w:type="dxa"/>
            <w:tcBorders>
              <w:top w:val="single" w:color="auto" w:sz="4" w:space="0"/>
              <w:left w:val="single" w:color="auto" w:sz="4" w:space="0"/>
              <w:bottom w:val="single" w:color="auto" w:sz="4" w:space="0"/>
              <w:right w:val="single" w:color="auto" w:sz="4" w:space="0"/>
            </w:tcBorders>
          </w:tcPr>
          <w:p>
            <w:pPr>
              <w:spacing w:line="400" w:lineRule="exact"/>
              <w:jc w:val="left"/>
              <w:outlineLvl w:val="0"/>
              <w:rPr>
                <w:rFonts w:ascii="宋体" w:hAnsi="宋体" w:cs="宋体"/>
                <w:b/>
                <w:color w:val="auto"/>
                <w:szCs w:val="21"/>
                <w:highlight w:val="none"/>
              </w:rPr>
            </w:pPr>
            <w:bookmarkStart w:id="83" w:name="_Toc24011"/>
            <w:r>
              <w:rPr>
                <w:rFonts w:hint="eastAsia" w:ascii="宋体" w:hAnsi="宋体" w:cs="宋体"/>
                <w:b/>
                <w:color w:val="auto"/>
                <w:szCs w:val="21"/>
                <w:highlight w:val="none"/>
              </w:rPr>
              <w:t>一、总体要求</w:t>
            </w:r>
            <w:bookmarkEnd w:id="83"/>
          </w:p>
          <w:p>
            <w:pPr>
              <w:spacing w:line="400" w:lineRule="exact"/>
              <w:ind w:firstLine="420" w:firstLineChars="200"/>
              <w:jc w:val="left"/>
              <w:outlineLvl w:val="0"/>
              <w:rPr>
                <w:rFonts w:ascii="宋体" w:hAnsi="宋体" w:cs="宋体"/>
                <w:color w:val="auto"/>
                <w:szCs w:val="21"/>
                <w:highlight w:val="none"/>
              </w:rPr>
            </w:pPr>
            <w:bookmarkStart w:id="84" w:name="_Toc14732"/>
            <w:r>
              <w:rPr>
                <w:rFonts w:hint="eastAsia" w:ascii="宋体" w:hAnsi="宋体" w:cs="宋体"/>
                <w:color w:val="auto"/>
                <w:szCs w:val="21"/>
                <w:highlight w:val="none"/>
              </w:rPr>
              <w:t>利用广西基准站网110座基准站网数据进行高精度处理，获取2000国家大地坐标系下的基准成果，建立稳定可靠的CGCS2000框架下的广西现代测绘基准，保证广西现代测绘基准框架的稳定性和现势性；顾及广西地形特点，构建一套高精度区域高程转换模型，基于广西现代测绘基准，实现1985高程实时推送服务；并利用研究的关键技术，建立一个自然资源领域的典型北斗应用示范。</w:t>
            </w:r>
            <w:bookmarkEnd w:id="84"/>
            <w:r>
              <w:rPr>
                <w:rFonts w:hint="eastAsia" w:ascii="宋体" w:hAnsi="宋体" w:cs="宋体"/>
                <w:color w:val="auto"/>
                <w:szCs w:val="21"/>
                <w:highlight w:val="none"/>
              </w:rPr>
              <w:t xml:space="preserve"> </w:t>
            </w:r>
          </w:p>
          <w:p>
            <w:pPr>
              <w:spacing w:line="400" w:lineRule="exact"/>
              <w:jc w:val="left"/>
              <w:outlineLvl w:val="0"/>
              <w:rPr>
                <w:rFonts w:ascii="宋体" w:hAnsi="宋体" w:cs="宋体"/>
                <w:b/>
                <w:color w:val="auto"/>
                <w:szCs w:val="21"/>
                <w:highlight w:val="none"/>
              </w:rPr>
            </w:pPr>
            <w:bookmarkStart w:id="85" w:name="_Toc27294"/>
            <w:r>
              <w:rPr>
                <w:rFonts w:hint="eastAsia" w:ascii="宋体" w:hAnsi="宋体" w:cs="宋体"/>
                <w:b/>
                <w:color w:val="auto"/>
                <w:szCs w:val="21"/>
                <w:highlight w:val="none"/>
              </w:rPr>
              <w:t>二、主要技术要求</w:t>
            </w:r>
            <w:bookmarkEnd w:id="85"/>
          </w:p>
          <w:p>
            <w:pPr>
              <w:spacing w:line="400" w:lineRule="exact"/>
              <w:ind w:firstLine="420" w:firstLineChars="200"/>
              <w:jc w:val="left"/>
              <w:outlineLvl w:val="0"/>
              <w:rPr>
                <w:rFonts w:ascii="宋体" w:hAnsi="宋体" w:cs="宋体"/>
                <w:color w:val="auto"/>
                <w:szCs w:val="21"/>
                <w:highlight w:val="none"/>
              </w:rPr>
            </w:pPr>
            <w:bookmarkStart w:id="86" w:name="_Toc12444"/>
            <w:r>
              <w:rPr>
                <w:rFonts w:hint="eastAsia" w:ascii="宋体" w:hAnsi="宋体" w:cs="宋体"/>
                <w:color w:val="auto"/>
                <w:szCs w:val="21"/>
                <w:highlight w:val="none"/>
              </w:rPr>
              <w:t>广西已建成由110个基准站点组成的卫星连续运行参考站系统，建立了与国家测绘基准相一致的、高精度的基准框架，实现了全区多星多频厘米级实时定位的全覆盖。为进一步提升该系统的现势性和服务水平，具体工作如下：</w:t>
            </w:r>
            <w:bookmarkEnd w:id="86"/>
          </w:p>
          <w:p>
            <w:pPr>
              <w:spacing w:line="400" w:lineRule="exact"/>
              <w:ind w:firstLine="420" w:firstLineChars="200"/>
              <w:jc w:val="left"/>
              <w:outlineLvl w:val="0"/>
              <w:rPr>
                <w:rFonts w:ascii="宋体" w:hAnsi="宋体" w:cs="宋体"/>
                <w:color w:val="auto"/>
                <w:szCs w:val="21"/>
                <w:highlight w:val="none"/>
              </w:rPr>
            </w:pPr>
            <w:bookmarkStart w:id="87" w:name="_Toc8308"/>
            <w:r>
              <w:rPr>
                <w:rFonts w:hint="eastAsia" w:ascii="宋体" w:hAnsi="宋体" w:cs="宋体"/>
                <w:color w:val="auto"/>
                <w:szCs w:val="21"/>
                <w:highlight w:val="none"/>
              </w:rPr>
              <w:t>（一）大规模基准站网多星多频数据融合并行处理方法，基准站数据处理及坐标框架维持与更新的研究。</w:t>
            </w:r>
            <w:bookmarkEnd w:id="87"/>
          </w:p>
          <w:p>
            <w:pPr>
              <w:spacing w:line="400" w:lineRule="exact"/>
              <w:ind w:firstLine="420" w:firstLineChars="200"/>
              <w:jc w:val="left"/>
              <w:outlineLvl w:val="0"/>
              <w:rPr>
                <w:rFonts w:ascii="宋体" w:hAnsi="宋体" w:cs="宋体"/>
                <w:color w:val="auto"/>
                <w:szCs w:val="21"/>
                <w:highlight w:val="none"/>
              </w:rPr>
            </w:pPr>
            <w:bookmarkStart w:id="88" w:name="_Toc25382"/>
            <w:r>
              <w:rPr>
                <w:rFonts w:hint="eastAsia" w:ascii="宋体" w:hAnsi="宋体" w:cs="宋体"/>
                <w:color w:val="auto"/>
                <w:szCs w:val="21"/>
                <w:highlight w:val="none"/>
              </w:rPr>
              <w:t>（1）大规模基准站网多星多频数据融合并行处理方法研究</w:t>
            </w:r>
            <w:bookmarkEnd w:id="88"/>
          </w:p>
          <w:p>
            <w:pPr>
              <w:spacing w:line="400" w:lineRule="exact"/>
              <w:jc w:val="left"/>
              <w:outlineLvl w:val="0"/>
              <w:rPr>
                <w:rFonts w:ascii="宋体" w:hAnsi="宋体" w:cs="宋体"/>
                <w:color w:val="auto"/>
                <w:szCs w:val="21"/>
                <w:highlight w:val="none"/>
              </w:rPr>
            </w:pPr>
            <w:bookmarkStart w:id="89" w:name="_Toc7508"/>
            <w:r>
              <w:rPr>
                <w:rFonts w:hint="eastAsia" w:ascii="宋体" w:hAnsi="宋体" w:cs="宋体"/>
                <w:color w:val="auto"/>
                <w:szCs w:val="21"/>
                <w:highlight w:val="none"/>
              </w:rPr>
              <w:t>随着全区大规模北斗基准站网的不断建设，基准站数量的不断增加，求解的未知参数增多，解算时需要更多的内存和时间，且在多卫星系统多波段频率融合处理中，存在不同系统观测值的定位偏差、不同频率观测值的定位偏差、差分系统间偏差和差分频率间偏差的处理策略等不一致等情况,如何实现结果的一致性，提高模型的适用性进而提升定位的精度是一个亟需解决的问题。要求参数模型与计算策略上具备先进性，通过更强大的算法将卫星定位导航中的电离层延迟、对流层延迟、卫星钟差算出，并构建适合广西低纬度特点的电离层、对流层延迟、卫星钟差模型，进而实现整周模糊度的快速确定，即定位的固定解。以实现广西卫星导航定位基准站网系统在精度上、运行速度上质的提升，可为用户提供更优质的服务，满足广西社会经济的发展需求。</w:t>
            </w:r>
            <w:bookmarkEnd w:id="89"/>
          </w:p>
          <w:p>
            <w:pPr>
              <w:spacing w:line="400" w:lineRule="exact"/>
              <w:ind w:firstLine="420" w:firstLineChars="200"/>
              <w:jc w:val="left"/>
              <w:outlineLvl w:val="0"/>
              <w:rPr>
                <w:rFonts w:ascii="宋体" w:hAnsi="宋体" w:cs="宋体"/>
                <w:color w:val="auto"/>
                <w:szCs w:val="21"/>
                <w:highlight w:val="none"/>
              </w:rPr>
            </w:pPr>
            <w:bookmarkStart w:id="90" w:name="_Toc32046"/>
            <w:r>
              <w:rPr>
                <w:rFonts w:hint="eastAsia" w:ascii="宋体" w:hAnsi="宋体" w:cs="宋体"/>
                <w:color w:val="auto"/>
                <w:szCs w:val="21"/>
                <w:highlight w:val="none"/>
              </w:rPr>
              <w:t>（2）基准站数据处理及坐标框架维持与更新的研究</w:t>
            </w:r>
            <w:bookmarkEnd w:id="90"/>
          </w:p>
          <w:p>
            <w:pPr>
              <w:spacing w:line="400" w:lineRule="exact"/>
              <w:ind w:firstLine="420" w:firstLineChars="200"/>
              <w:jc w:val="left"/>
              <w:outlineLvl w:val="0"/>
              <w:rPr>
                <w:rFonts w:ascii="宋体" w:hAnsi="宋体" w:cs="宋体"/>
                <w:color w:val="auto"/>
                <w:szCs w:val="21"/>
                <w:highlight w:val="none"/>
              </w:rPr>
            </w:pPr>
            <w:bookmarkStart w:id="91" w:name="_Toc13023"/>
            <w:r>
              <w:rPr>
                <w:rFonts w:hint="eastAsia" w:ascii="宋体" w:hAnsi="宋体" w:cs="宋体"/>
                <w:color w:val="auto"/>
                <w:szCs w:val="21"/>
                <w:highlight w:val="none"/>
              </w:rPr>
              <w:t>我国于2008年7月1日启用了CGCS2000及其坐标参考框架,随着我国经济建设、社会发展、国防建设、科学研究的持续发展和中国北斗卫星导航定位系统全球化应用,我国对CGCS2000参考框架的精确性、稳定性以及全球化提出了新需求。广西已建成的自治区级北斗准站网服务系统，并成为我国区域坐标框架维持的主要基础设施，但广西属于地壳运动较为活跃的地区,长期受地壳板块运动、喀斯特地貌引发的地面沉降等影响，对基准站产生着影响,而且随着时间的推移，基准站站点位置变化也在不断增大，因此,开展区域基准站网维持与更新不仅是一项长期性、持续性的工作,同时也是我国区域现代测绘基准体系维持与服务工作的一项重要内容。本项目利用110座基准站观测数据进行处理，兼顾低纬度和电离层效应等特点，获取2000国家大地坐标系下的基准成果，并基于ITRF2014框架下的坐标成果分析，维持和更新广西现代测绘基准框架。</w:t>
            </w:r>
            <w:bookmarkEnd w:id="91"/>
          </w:p>
          <w:p>
            <w:pPr>
              <w:spacing w:line="400" w:lineRule="exact"/>
              <w:ind w:firstLine="420" w:firstLineChars="200"/>
              <w:jc w:val="left"/>
              <w:outlineLvl w:val="0"/>
              <w:rPr>
                <w:rFonts w:ascii="宋体" w:hAnsi="宋体" w:cs="宋体"/>
                <w:color w:val="auto"/>
                <w:szCs w:val="21"/>
                <w:highlight w:val="none"/>
              </w:rPr>
            </w:pPr>
            <w:bookmarkStart w:id="92" w:name="_Toc20670"/>
            <w:r>
              <w:rPr>
                <w:rFonts w:hint="eastAsia" w:ascii="宋体" w:hAnsi="宋体" w:cs="宋体"/>
                <w:color w:val="auto"/>
                <w:szCs w:val="21"/>
                <w:highlight w:val="none"/>
              </w:rPr>
              <w:t>（二）建立标准的CGCS2000框架下广西现代测绘基准播发服务（实现实时1985高程的推送）。</w:t>
            </w:r>
            <w:bookmarkEnd w:id="92"/>
          </w:p>
          <w:p>
            <w:pPr>
              <w:spacing w:line="400" w:lineRule="exact"/>
              <w:ind w:firstLine="420" w:firstLineChars="200"/>
              <w:jc w:val="left"/>
              <w:outlineLvl w:val="0"/>
              <w:rPr>
                <w:rFonts w:ascii="宋体" w:hAnsi="宋体" w:cs="宋体"/>
                <w:color w:val="auto"/>
                <w:szCs w:val="21"/>
                <w:highlight w:val="none"/>
              </w:rPr>
            </w:pPr>
            <w:bookmarkStart w:id="93" w:name="_Toc15934"/>
            <w:r>
              <w:rPr>
                <w:rFonts w:hint="eastAsia" w:ascii="宋体" w:hAnsi="宋体" w:cs="宋体"/>
                <w:color w:val="auto"/>
                <w:szCs w:val="21"/>
                <w:highlight w:val="none"/>
              </w:rPr>
              <w:t>现代大地测量技术中，GNSS技术所获取高程信息未能直接应用于实际测量工作中。GNSS技术获取点的高程为WGS-84椭球面的大地高，而我国实际测量应用中所采的高程是以似大地水准面为基，获取值为正常高，在大地高与正常高之间存一个差值为高程异常，主要受到地形的影响。为满足日常工程测量的需求，促进广西自然资源各行业的发展，构建一套高精度区域高程转换模型，基于广西测绘基准框架，实现1985高程实时推送服务。</w:t>
            </w:r>
            <w:bookmarkEnd w:id="93"/>
          </w:p>
          <w:p>
            <w:pPr>
              <w:spacing w:line="400" w:lineRule="exact"/>
              <w:ind w:firstLine="420" w:firstLineChars="200"/>
              <w:jc w:val="left"/>
              <w:outlineLvl w:val="0"/>
              <w:rPr>
                <w:rFonts w:ascii="宋体" w:hAnsi="宋体" w:cs="宋体"/>
                <w:color w:val="auto"/>
                <w:szCs w:val="21"/>
                <w:highlight w:val="none"/>
              </w:rPr>
            </w:pPr>
            <w:bookmarkStart w:id="94" w:name="_Toc21649"/>
            <w:r>
              <w:rPr>
                <w:rFonts w:hint="eastAsia" w:ascii="宋体" w:hAnsi="宋体" w:cs="宋体"/>
                <w:color w:val="auto"/>
                <w:szCs w:val="21"/>
                <w:highlight w:val="none"/>
              </w:rPr>
              <w:t>（三）示范应用和推广</w:t>
            </w:r>
            <w:bookmarkEnd w:id="94"/>
          </w:p>
          <w:p>
            <w:pPr>
              <w:spacing w:line="400" w:lineRule="exact"/>
              <w:ind w:firstLine="420" w:firstLineChars="200"/>
              <w:jc w:val="left"/>
              <w:outlineLvl w:val="0"/>
              <w:rPr>
                <w:rFonts w:ascii="宋体" w:hAnsi="宋体" w:cs="宋体"/>
                <w:color w:val="auto"/>
                <w:szCs w:val="21"/>
                <w:highlight w:val="none"/>
              </w:rPr>
            </w:pPr>
            <w:bookmarkStart w:id="95" w:name="_Toc6292"/>
            <w:r>
              <w:rPr>
                <w:rFonts w:hint="eastAsia" w:ascii="宋体" w:hAnsi="宋体" w:cs="宋体"/>
                <w:color w:val="auto"/>
                <w:szCs w:val="21"/>
                <w:highlight w:val="none"/>
              </w:rPr>
              <w:t>利用已有关键技术，结合广西大规模基准站网多星多频数据融合并行处理方法的研究，根据已有的GNSS水准和基准站原始观测数据等材料，兼顾广西地形起伏、低纬度和电离层效应等特点，对糖业农机的管理和高精度定位进行外业数据采集和测试，对数据处理模型进行验证和可行性分析，能为农机提供稳定的、亚米级的农机作业轨迹信息，实现农机作业轨迹的精细化管理和统计分析。</w:t>
            </w:r>
            <w:bookmarkEnd w:id="95"/>
          </w:p>
          <w:p>
            <w:pPr>
              <w:spacing w:line="400" w:lineRule="exact"/>
              <w:jc w:val="left"/>
              <w:outlineLvl w:val="0"/>
              <w:rPr>
                <w:rFonts w:ascii="宋体" w:hAnsi="宋体" w:cs="宋体"/>
                <w:b/>
                <w:color w:val="auto"/>
                <w:szCs w:val="21"/>
                <w:highlight w:val="none"/>
              </w:rPr>
            </w:pPr>
            <w:bookmarkStart w:id="96" w:name="_Toc3406"/>
            <w:r>
              <w:rPr>
                <w:rFonts w:hint="eastAsia" w:ascii="宋体" w:hAnsi="宋体" w:cs="宋体"/>
                <w:b/>
                <w:color w:val="auto"/>
                <w:szCs w:val="21"/>
                <w:highlight w:val="none"/>
              </w:rPr>
              <w:t>三、成果要求</w:t>
            </w:r>
            <w:bookmarkEnd w:id="96"/>
          </w:p>
          <w:p>
            <w:pPr>
              <w:spacing w:line="400" w:lineRule="exact"/>
              <w:ind w:firstLine="420" w:firstLineChars="200"/>
              <w:jc w:val="left"/>
              <w:outlineLvl w:val="0"/>
              <w:rPr>
                <w:rFonts w:ascii="宋体" w:hAnsi="宋体" w:cs="宋体"/>
                <w:color w:val="auto"/>
                <w:szCs w:val="21"/>
                <w:highlight w:val="none"/>
              </w:rPr>
            </w:pPr>
            <w:bookmarkStart w:id="97" w:name="_Toc11207"/>
            <w:r>
              <w:rPr>
                <w:rFonts w:hint="eastAsia" w:ascii="宋体" w:hAnsi="宋体" w:cs="宋体"/>
                <w:color w:val="auto"/>
                <w:szCs w:val="21"/>
                <w:highlight w:val="none"/>
              </w:rPr>
              <w:t>（1）数据成果</w:t>
            </w:r>
            <w:bookmarkEnd w:id="97"/>
          </w:p>
          <w:p>
            <w:pPr>
              <w:spacing w:line="400" w:lineRule="exact"/>
              <w:ind w:firstLine="420" w:firstLineChars="200"/>
              <w:jc w:val="left"/>
              <w:outlineLvl w:val="0"/>
              <w:rPr>
                <w:rFonts w:ascii="宋体" w:hAnsi="宋体" w:cs="宋体"/>
                <w:color w:val="auto"/>
                <w:szCs w:val="21"/>
                <w:highlight w:val="none"/>
              </w:rPr>
            </w:pPr>
            <w:bookmarkStart w:id="98" w:name="_Toc23958"/>
            <w:r>
              <w:rPr>
                <w:rFonts w:hint="eastAsia" w:ascii="宋体" w:hAnsi="宋体" w:cs="宋体"/>
                <w:color w:val="auto"/>
                <w:szCs w:val="21"/>
                <w:highlight w:val="none"/>
              </w:rPr>
              <w:t>完成我厅自治区级95%以上基准站数据的整理、质量检测、解算及成果分析。</w:t>
            </w:r>
            <w:bookmarkEnd w:id="98"/>
          </w:p>
          <w:p>
            <w:pPr>
              <w:spacing w:line="400" w:lineRule="exact"/>
              <w:ind w:firstLine="420" w:firstLineChars="200"/>
              <w:jc w:val="left"/>
              <w:outlineLvl w:val="0"/>
              <w:rPr>
                <w:rFonts w:ascii="宋体" w:hAnsi="宋体" w:cs="宋体"/>
                <w:color w:val="auto"/>
                <w:szCs w:val="21"/>
                <w:highlight w:val="none"/>
              </w:rPr>
            </w:pPr>
            <w:bookmarkStart w:id="99" w:name="_Toc22246"/>
            <w:r>
              <w:rPr>
                <w:rFonts w:hint="eastAsia" w:ascii="宋体" w:hAnsi="宋体" w:cs="宋体"/>
                <w:color w:val="auto"/>
                <w:szCs w:val="21"/>
                <w:highlight w:val="none"/>
              </w:rPr>
              <w:t>（2）文档成果</w:t>
            </w:r>
            <w:bookmarkEnd w:id="99"/>
          </w:p>
          <w:p>
            <w:pPr>
              <w:spacing w:line="400" w:lineRule="exact"/>
              <w:ind w:firstLine="420" w:firstLineChars="200"/>
              <w:jc w:val="left"/>
              <w:outlineLvl w:val="0"/>
              <w:rPr>
                <w:rFonts w:ascii="宋体" w:hAnsi="宋体" w:cs="宋体"/>
                <w:color w:val="auto"/>
                <w:szCs w:val="21"/>
                <w:highlight w:val="none"/>
              </w:rPr>
            </w:pPr>
            <w:bookmarkStart w:id="100" w:name="_Toc23401"/>
            <w:r>
              <w:rPr>
                <w:rFonts w:hint="eastAsia" w:ascii="宋体" w:hAnsi="宋体" w:cs="宋体"/>
                <w:color w:val="auto"/>
                <w:szCs w:val="21"/>
                <w:highlight w:val="none"/>
              </w:rPr>
              <w:t>完成项目建设方案、成果报告的编写。</w:t>
            </w:r>
            <w:bookmarkEnd w:id="100"/>
          </w:p>
          <w:p>
            <w:pPr>
              <w:spacing w:line="400" w:lineRule="exact"/>
              <w:ind w:firstLine="420" w:firstLineChars="200"/>
              <w:jc w:val="left"/>
              <w:outlineLvl w:val="0"/>
              <w:rPr>
                <w:rFonts w:ascii="宋体" w:hAnsi="宋体" w:cs="宋体"/>
                <w:color w:val="auto"/>
                <w:szCs w:val="21"/>
                <w:highlight w:val="none"/>
              </w:rPr>
            </w:pPr>
            <w:bookmarkStart w:id="101" w:name="_Toc26235"/>
            <w:r>
              <w:rPr>
                <w:rFonts w:hint="eastAsia" w:ascii="宋体" w:hAnsi="宋体" w:cs="宋体"/>
                <w:color w:val="auto"/>
                <w:szCs w:val="21"/>
                <w:highlight w:val="none"/>
              </w:rPr>
              <w:t>（3）其他成果</w:t>
            </w:r>
            <w:bookmarkEnd w:id="101"/>
          </w:p>
          <w:p>
            <w:pPr>
              <w:spacing w:line="400" w:lineRule="exact"/>
              <w:ind w:firstLine="420" w:firstLineChars="200"/>
              <w:jc w:val="left"/>
              <w:outlineLvl w:val="0"/>
              <w:rPr>
                <w:rFonts w:ascii="宋体" w:hAnsi="宋体" w:cs="宋体"/>
                <w:color w:val="auto"/>
                <w:szCs w:val="21"/>
                <w:highlight w:val="none"/>
              </w:rPr>
            </w:pPr>
            <w:bookmarkStart w:id="102" w:name="_Toc32165"/>
            <w:r>
              <w:rPr>
                <w:rFonts w:hint="eastAsia" w:ascii="宋体" w:hAnsi="宋体" w:cs="宋体"/>
                <w:color w:val="auto"/>
                <w:szCs w:val="21"/>
                <w:highlight w:val="none"/>
              </w:rPr>
              <w:t>完成科学技术成果登记1项、公开发表论文3篇。</w:t>
            </w:r>
            <w:bookmarkEnd w:id="102"/>
          </w:p>
          <w:p>
            <w:pPr>
              <w:spacing w:line="400" w:lineRule="exact"/>
              <w:jc w:val="left"/>
              <w:outlineLvl w:val="0"/>
              <w:rPr>
                <w:rFonts w:ascii="宋体" w:hAnsi="宋体" w:cs="宋体"/>
                <w:b/>
                <w:color w:val="auto"/>
                <w:szCs w:val="21"/>
                <w:highlight w:val="none"/>
              </w:rPr>
            </w:pPr>
            <w:bookmarkStart w:id="103" w:name="_Toc18553"/>
            <w:r>
              <w:rPr>
                <w:rFonts w:hint="eastAsia" w:ascii="宋体" w:hAnsi="宋体" w:cs="宋体"/>
                <w:b/>
                <w:color w:val="auto"/>
                <w:szCs w:val="21"/>
                <w:highlight w:val="none"/>
              </w:rPr>
              <w:t>四、进度要求</w:t>
            </w:r>
            <w:bookmarkEnd w:id="103"/>
          </w:p>
          <w:p>
            <w:pPr>
              <w:spacing w:line="400" w:lineRule="exact"/>
              <w:ind w:firstLine="420" w:firstLineChars="200"/>
              <w:jc w:val="left"/>
              <w:outlineLvl w:val="0"/>
              <w:rPr>
                <w:rFonts w:ascii="宋体" w:hAnsi="宋体" w:cs="宋体"/>
                <w:color w:val="auto"/>
                <w:szCs w:val="21"/>
                <w:highlight w:val="none"/>
              </w:rPr>
            </w:pPr>
            <w:bookmarkStart w:id="104" w:name="_Toc19129"/>
            <w:r>
              <w:rPr>
                <w:rFonts w:hint="eastAsia" w:ascii="宋体" w:hAnsi="宋体" w:cs="宋体"/>
                <w:color w:val="auto"/>
                <w:szCs w:val="21"/>
                <w:highlight w:val="none"/>
              </w:rPr>
              <w:t>第一阶段：2022年01月—2022年12月。大规模基准站网多星多频数据融合并行处理方法，基准站数据处理及坐标框架更新的研究；</w:t>
            </w:r>
            <w:bookmarkEnd w:id="104"/>
          </w:p>
          <w:p>
            <w:pPr>
              <w:spacing w:line="400" w:lineRule="exact"/>
              <w:ind w:firstLine="420" w:firstLineChars="200"/>
              <w:jc w:val="left"/>
              <w:outlineLvl w:val="0"/>
              <w:rPr>
                <w:rFonts w:ascii="宋体" w:hAnsi="宋体" w:cs="宋体"/>
                <w:color w:val="auto"/>
                <w:szCs w:val="21"/>
                <w:highlight w:val="none"/>
              </w:rPr>
            </w:pPr>
            <w:bookmarkStart w:id="105" w:name="_Toc8371"/>
            <w:r>
              <w:rPr>
                <w:rFonts w:hint="eastAsia" w:ascii="宋体" w:hAnsi="宋体" w:cs="宋体"/>
                <w:color w:val="auto"/>
                <w:szCs w:val="21"/>
                <w:highlight w:val="none"/>
              </w:rPr>
              <w:t>第二阶段：2023年01月—2023年12月。建立标准的CGCS2000框架下广西现代测绘基准播发服务（实现实时1985高程的推送）。</w:t>
            </w:r>
            <w:bookmarkEnd w:id="105"/>
          </w:p>
          <w:p>
            <w:pPr>
              <w:pStyle w:val="29"/>
              <w:spacing w:line="276" w:lineRule="auto"/>
              <w:ind w:firstLine="420"/>
              <w:jc w:val="left"/>
              <w:outlineLvl w:val="0"/>
              <w:rPr>
                <w:rFonts w:ascii="宋体" w:hAnsi="宋体" w:cs="宋体"/>
                <w:color w:val="auto"/>
                <w:sz w:val="21"/>
                <w:szCs w:val="21"/>
                <w:highlight w:val="none"/>
              </w:rPr>
            </w:pPr>
            <w:bookmarkStart w:id="106" w:name="_Toc14788"/>
            <w:r>
              <w:rPr>
                <w:rFonts w:hint="eastAsia" w:ascii="宋体" w:hAnsi="宋体" w:cs="宋体"/>
                <w:color w:val="auto"/>
                <w:sz w:val="21"/>
                <w:szCs w:val="21"/>
                <w:highlight w:val="none"/>
              </w:rPr>
              <w:t>第三阶段：2024年01月—2024年12月。利用研究的关键技术，建立1个自然资源领域的典型北斗应用示范。</w:t>
            </w:r>
            <w:bookmarkEnd w:id="106"/>
          </w:p>
          <w:p>
            <w:pPr>
              <w:pStyle w:val="29"/>
              <w:spacing w:line="276" w:lineRule="auto"/>
              <w:ind w:firstLine="420"/>
              <w:jc w:val="left"/>
              <w:rPr>
                <w:rFonts w:ascii="宋体" w:hAnsi="宋体" w:cs="宋体"/>
                <w:color w:val="auto"/>
                <w:sz w:val="21"/>
                <w:szCs w:val="21"/>
                <w:highlight w:val="none"/>
                <w:lang w:val="en-U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732"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left"/>
              <w:outlineLvl w:val="0"/>
              <w:rPr>
                <w:rFonts w:ascii="宋体" w:hAnsi="宋体" w:cs="宋体"/>
                <w:color w:val="auto"/>
                <w:szCs w:val="21"/>
                <w:highlight w:val="none"/>
              </w:rPr>
            </w:pPr>
            <w:bookmarkStart w:id="107" w:name="_Toc18946"/>
            <w:r>
              <w:rPr>
                <w:rFonts w:hint="eastAsia" w:ascii="宋体" w:hAnsi="宋体" w:cs="宋体"/>
                <w:b/>
                <w:color w:val="auto"/>
                <w:szCs w:val="21"/>
                <w:highlight w:val="none"/>
              </w:rPr>
              <w:t>（二）商务要求</w:t>
            </w:r>
            <w:bookmarkEnd w:id="107"/>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624" w:type="dxa"/>
            <w:gridSpan w:val="3"/>
            <w:tcBorders>
              <w:top w:val="single" w:color="auto" w:sz="4" w:space="0"/>
              <w:left w:val="single" w:color="auto" w:sz="4" w:space="0"/>
              <w:bottom w:val="single" w:color="auto" w:sz="4" w:space="0"/>
              <w:right w:val="single" w:color="auto" w:sz="4" w:space="0"/>
            </w:tcBorders>
            <w:vAlign w:val="center"/>
          </w:tcPr>
          <w:p>
            <w:pPr>
              <w:pStyle w:val="30"/>
              <w:ind w:firstLine="0" w:firstLineChars="0"/>
              <w:outlineLvl w:val="0"/>
              <w:rPr>
                <w:rFonts w:ascii="宋体" w:hAnsi="宋体" w:cs="宋体"/>
                <w:color w:val="auto"/>
                <w:szCs w:val="21"/>
                <w:highlight w:val="none"/>
              </w:rPr>
            </w:pPr>
            <w:bookmarkStart w:id="108" w:name="_Toc16811"/>
            <w:r>
              <w:rPr>
                <w:rFonts w:hint="eastAsia" w:ascii="宋体" w:hAnsi="宋体" w:cs="宋体"/>
                <w:color w:val="auto"/>
                <w:szCs w:val="21"/>
                <w:highlight w:val="none"/>
              </w:rPr>
              <w:t>投标报价要求</w:t>
            </w:r>
            <w:bookmarkEnd w:id="108"/>
          </w:p>
        </w:tc>
        <w:tc>
          <w:tcPr>
            <w:tcW w:w="7108" w:type="dxa"/>
            <w:tcBorders>
              <w:top w:val="single" w:color="auto" w:sz="4" w:space="0"/>
              <w:left w:val="single" w:color="auto" w:sz="4" w:space="0"/>
              <w:bottom w:val="single" w:color="auto" w:sz="4" w:space="0"/>
              <w:right w:val="single" w:color="auto" w:sz="4" w:space="0"/>
            </w:tcBorders>
            <w:vAlign w:val="center"/>
          </w:tcPr>
          <w:p>
            <w:pPr>
              <w:pStyle w:val="30"/>
              <w:ind w:firstLine="0" w:firstLineChars="0"/>
              <w:outlineLvl w:val="0"/>
              <w:rPr>
                <w:rFonts w:ascii="宋体" w:hAnsi="宋体" w:cs="宋体"/>
                <w:color w:val="auto"/>
                <w:szCs w:val="21"/>
                <w:highlight w:val="none"/>
              </w:rPr>
            </w:pPr>
            <w:bookmarkStart w:id="109" w:name="_Toc29045"/>
            <w:r>
              <w:rPr>
                <w:rFonts w:hint="eastAsia" w:ascii="宋体" w:hAnsi="宋体" w:cs="宋体"/>
                <w:color w:val="auto"/>
                <w:szCs w:val="21"/>
                <w:highlight w:val="none"/>
              </w:rPr>
              <w:t>本项目实行总承包报价；包括服务采购、项目设计、系统开发、数据处理、报告编制、质量检查、培训等各种费用和售后服务、税金及其它所有成本费用的总和。</w:t>
            </w:r>
            <w:bookmarkEnd w:id="109"/>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624" w:type="dxa"/>
            <w:gridSpan w:val="3"/>
            <w:tcBorders>
              <w:top w:val="single" w:color="auto" w:sz="4" w:space="0"/>
              <w:left w:val="single" w:color="auto" w:sz="4" w:space="0"/>
              <w:bottom w:val="single" w:color="auto" w:sz="4" w:space="0"/>
              <w:right w:val="single" w:color="auto" w:sz="4" w:space="0"/>
            </w:tcBorders>
            <w:vAlign w:val="center"/>
          </w:tcPr>
          <w:p>
            <w:pPr>
              <w:pStyle w:val="30"/>
              <w:ind w:firstLine="0" w:firstLineChars="0"/>
              <w:outlineLvl w:val="0"/>
              <w:rPr>
                <w:rFonts w:ascii="宋体" w:hAnsi="宋体" w:cs="宋体"/>
                <w:color w:val="auto"/>
                <w:szCs w:val="21"/>
                <w:highlight w:val="none"/>
              </w:rPr>
            </w:pPr>
            <w:bookmarkStart w:id="110" w:name="_Toc11765"/>
            <w:r>
              <w:rPr>
                <w:rFonts w:hint="eastAsia" w:ascii="宋体" w:hAnsi="宋体" w:cs="宋体"/>
                <w:color w:val="auto"/>
                <w:szCs w:val="21"/>
                <w:highlight w:val="none"/>
              </w:rPr>
              <w:t>交付时间</w:t>
            </w:r>
            <w:bookmarkEnd w:id="110"/>
          </w:p>
        </w:tc>
        <w:tc>
          <w:tcPr>
            <w:tcW w:w="7108" w:type="dxa"/>
            <w:tcBorders>
              <w:top w:val="single" w:color="auto" w:sz="4" w:space="0"/>
              <w:left w:val="single" w:color="auto" w:sz="4" w:space="0"/>
              <w:bottom w:val="single" w:color="auto" w:sz="4" w:space="0"/>
              <w:right w:val="single" w:color="auto" w:sz="4" w:space="0"/>
            </w:tcBorders>
            <w:vAlign w:val="center"/>
          </w:tcPr>
          <w:p>
            <w:pPr>
              <w:spacing w:line="400" w:lineRule="exact"/>
              <w:jc w:val="left"/>
              <w:outlineLvl w:val="0"/>
              <w:rPr>
                <w:rFonts w:ascii="宋体" w:hAnsi="宋体" w:cs="宋体"/>
                <w:color w:val="auto"/>
                <w:szCs w:val="21"/>
                <w:highlight w:val="none"/>
              </w:rPr>
            </w:pPr>
            <w:bookmarkStart w:id="111" w:name="_Toc9294"/>
            <w:r>
              <w:rPr>
                <w:rFonts w:hint="eastAsia" w:ascii="宋体" w:hAnsi="宋体" w:cs="宋体"/>
                <w:color w:val="auto"/>
                <w:szCs w:val="21"/>
                <w:highlight w:val="none"/>
              </w:rPr>
              <w:t>1、2022年12月前，完成大规模基准站网多星多频数据融合并行处理方法、基准站数据处理及坐标框架更新的研究，并提交研究成果；</w:t>
            </w:r>
            <w:bookmarkEnd w:id="111"/>
          </w:p>
          <w:p>
            <w:pPr>
              <w:spacing w:line="400" w:lineRule="exact"/>
              <w:jc w:val="left"/>
              <w:outlineLvl w:val="0"/>
              <w:rPr>
                <w:rFonts w:ascii="宋体" w:hAnsi="宋体" w:cs="宋体"/>
                <w:color w:val="auto"/>
                <w:szCs w:val="21"/>
                <w:highlight w:val="none"/>
              </w:rPr>
            </w:pPr>
            <w:bookmarkStart w:id="112" w:name="_Toc20329"/>
            <w:r>
              <w:rPr>
                <w:rFonts w:hint="eastAsia" w:ascii="宋体" w:hAnsi="宋体" w:cs="宋体"/>
                <w:color w:val="auto"/>
                <w:szCs w:val="21"/>
                <w:highlight w:val="none"/>
              </w:rPr>
              <w:t>2、2023年12月前。建立标准的CGCS2000框架下广西现代测绘基准播发服务（实现实时1985高程的推送），并提交成果报告。</w:t>
            </w:r>
            <w:bookmarkEnd w:id="112"/>
          </w:p>
          <w:p>
            <w:pPr>
              <w:spacing w:line="400" w:lineRule="exact"/>
              <w:jc w:val="left"/>
              <w:outlineLvl w:val="0"/>
              <w:rPr>
                <w:rFonts w:ascii="宋体" w:hAnsi="宋体" w:cs="宋体"/>
                <w:color w:val="auto"/>
                <w:szCs w:val="21"/>
                <w:highlight w:val="none"/>
              </w:rPr>
            </w:pPr>
            <w:bookmarkStart w:id="113" w:name="_Toc11926"/>
            <w:r>
              <w:rPr>
                <w:rFonts w:hint="eastAsia" w:ascii="宋体" w:hAnsi="宋体" w:cs="宋体"/>
                <w:color w:val="auto"/>
                <w:szCs w:val="21"/>
                <w:highlight w:val="none"/>
              </w:rPr>
              <w:t>3、2024年12月前。完成1个自然资源领域的典型北斗应用示范，并通过项目全部验收。</w:t>
            </w:r>
            <w:bookmarkEnd w:id="113"/>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624" w:type="dxa"/>
            <w:gridSpan w:val="3"/>
            <w:tcBorders>
              <w:top w:val="single" w:color="auto" w:sz="4" w:space="0"/>
              <w:left w:val="single" w:color="auto" w:sz="4" w:space="0"/>
              <w:bottom w:val="single" w:color="auto" w:sz="4" w:space="0"/>
              <w:right w:val="single" w:color="auto" w:sz="4" w:space="0"/>
            </w:tcBorders>
            <w:vAlign w:val="center"/>
          </w:tcPr>
          <w:p>
            <w:pPr>
              <w:pStyle w:val="30"/>
              <w:ind w:firstLine="0" w:firstLineChars="0"/>
              <w:outlineLvl w:val="0"/>
              <w:rPr>
                <w:rFonts w:ascii="宋体" w:hAnsi="宋体" w:cs="宋体"/>
                <w:color w:val="auto"/>
                <w:szCs w:val="21"/>
                <w:highlight w:val="none"/>
              </w:rPr>
            </w:pPr>
            <w:bookmarkStart w:id="114" w:name="_Toc3781"/>
            <w:r>
              <w:rPr>
                <w:rFonts w:hint="eastAsia" w:ascii="宋体" w:hAnsi="宋体" w:cs="宋体"/>
                <w:color w:val="auto"/>
                <w:szCs w:val="21"/>
                <w:highlight w:val="none"/>
              </w:rPr>
              <w:t>售后服务期</w:t>
            </w:r>
            <w:bookmarkEnd w:id="114"/>
          </w:p>
        </w:tc>
        <w:tc>
          <w:tcPr>
            <w:tcW w:w="7108" w:type="dxa"/>
            <w:tcBorders>
              <w:top w:val="single" w:color="auto" w:sz="4" w:space="0"/>
              <w:left w:val="single" w:color="auto" w:sz="4" w:space="0"/>
              <w:bottom w:val="single" w:color="auto" w:sz="4" w:space="0"/>
              <w:right w:val="single" w:color="auto" w:sz="4" w:space="0"/>
            </w:tcBorders>
            <w:vAlign w:val="center"/>
          </w:tcPr>
          <w:p>
            <w:pPr>
              <w:pStyle w:val="30"/>
              <w:ind w:firstLine="0" w:firstLineChars="0"/>
              <w:outlineLvl w:val="0"/>
              <w:rPr>
                <w:rFonts w:ascii="宋体" w:hAnsi="宋体" w:cs="宋体"/>
                <w:color w:val="auto"/>
                <w:szCs w:val="21"/>
                <w:highlight w:val="none"/>
              </w:rPr>
            </w:pPr>
            <w:bookmarkStart w:id="115" w:name="_Toc22406"/>
            <w:r>
              <w:rPr>
                <w:rFonts w:hint="eastAsia" w:ascii="宋体" w:hAnsi="宋体" w:cs="宋体"/>
                <w:color w:val="auto"/>
                <w:szCs w:val="21"/>
                <w:highlight w:val="none"/>
              </w:rPr>
              <w:t>自成果通过验收之日起计算，不少于6个月。</w:t>
            </w:r>
            <w:bookmarkEnd w:id="115"/>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624" w:type="dxa"/>
            <w:gridSpan w:val="3"/>
            <w:tcBorders>
              <w:top w:val="single" w:color="auto" w:sz="4" w:space="0"/>
              <w:left w:val="single" w:color="auto" w:sz="4" w:space="0"/>
              <w:bottom w:val="single" w:color="auto" w:sz="4" w:space="0"/>
              <w:right w:val="single" w:color="auto" w:sz="4" w:space="0"/>
            </w:tcBorders>
            <w:vAlign w:val="center"/>
          </w:tcPr>
          <w:p>
            <w:pPr>
              <w:pStyle w:val="30"/>
              <w:ind w:firstLine="0" w:firstLineChars="0"/>
              <w:outlineLvl w:val="0"/>
              <w:rPr>
                <w:rFonts w:ascii="宋体" w:hAnsi="宋体" w:cs="宋体"/>
                <w:color w:val="auto"/>
                <w:szCs w:val="21"/>
                <w:highlight w:val="none"/>
              </w:rPr>
            </w:pPr>
            <w:bookmarkStart w:id="116" w:name="_Toc23049"/>
            <w:r>
              <w:rPr>
                <w:rFonts w:hint="eastAsia" w:ascii="宋体" w:hAnsi="宋体" w:cs="宋体"/>
                <w:color w:val="auto"/>
                <w:szCs w:val="21"/>
                <w:highlight w:val="none"/>
              </w:rPr>
              <w:t>售后服务要求</w:t>
            </w:r>
            <w:bookmarkEnd w:id="116"/>
          </w:p>
        </w:tc>
        <w:tc>
          <w:tcPr>
            <w:tcW w:w="7108" w:type="dxa"/>
            <w:tcBorders>
              <w:top w:val="single" w:color="auto" w:sz="4" w:space="0"/>
              <w:left w:val="single" w:color="auto" w:sz="4" w:space="0"/>
              <w:bottom w:val="single" w:color="auto" w:sz="4" w:space="0"/>
              <w:right w:val="single" w:color="auto" w:sz="4" w:space="0"/>
            </w:tcBorders>
            <w:vAlign w:val="center"/>
          </w:tcPr>
          <w:p>
            <w:pPr>
              <w:pStyle w:val="30"/>
              <w:ind w:firstLine="0" w:firstLineChars="0"/>
              <w:outlineLvl w:val="0"/>
              <w:rPr>
                <w:rFonts w:ascii="宋体" w:hAnsi="宋体" w:cs="宋体"/>
                <w:color w:val="auto"/>
                <w:szCs w:val="21"/>
                <w:highlight w:val="none"/>
              </w:rPr>
            </w:pPr>
            <w:bookmarkStart w:id="117" w:name="_Toc12833"/>
            <w:r>
              <w:rPr>
                <w:rFonts w:hint="eastAsia" w:ascii="宋体" w:hAnsi="宋体" w:cs="宋体"/>
                <w:color w:val="auto"/>
                <w:szCs w:val="21"/>
                <w:highlight w:val="none"/>
              </w:rPr>
              <w:t>1、提供现场工程师、7×24通过远程、电话、E-mail等方式为用户提供售后技术咨询服务。</w:t>
            </w:r>
            <w:bookmarkEnd w:id="117"/>
          </w:p>
          <w:p>
            <w:pPr>
              <w:pStyle w:val="30"/>
              <w:ind w:firstLine="0" w:firstLineChars="0"/>
              <w:outlineLvl w:val="0"/>
              <w:rPr>
                <w:rFonts w:ascii="宋体" w:hAnsi="宋体" w:cs="宋体"/>
                <w:color w:val="auto"/>
                <w:szCs w:val="21"/>
                <w:highlight w:val="none"/>
              </w:rPr>
            </w:pPr>
            <w:bookmarkStart w:id="118" w:name="_Toc26914"/>
            <w:r>
              <w:rPr>
                <w:rFonts w:hint="eastAsia" w:ascii="宋体" w:hAnsi="宋体" w:cs="宋体"/>
                <w:color w:val="auto"/>
                <w:szCs w:val="21"/>
                <w:highlight w:val="none"/>
              </w:rPr>
              <w:t>2、处理问题响应时间：接到采购人处理问题通知后1小时内到达采购人指定现场，针对项目成果问题，提供免费技术支持。</w:t>
            </w:r>
            <w:bookmarkEnd w:id="118"/>
          </w:p>
          <w:p>
            <w:pPr>
              <w:outlineLvl w:val="0"/>
              <w:rPr>
                <w:rFonts w:ascii="宋体" w:hAnsi="宋体" w:cs="宋体"/>
                <w:color w:val="auto"/>
                <w:szCs w:val="21"/>
                <w:highlight w:val="none"/>
              </w:rPr>
            </w:pPr>
            <w:bookmarkStart w:id="119" w:name="_Toc11185"/>
            <w:r>
              <w:rPr>
                <w:rFonts w:hint="eastAsia" w:ascii="宋体" w:hAnsi="宋体" w:cs="宋体"/>
                <w:color w:val="auto"/>
                <w:szCs w:val="21"/>
                <w:highlight w:val="none"/>
              </w:rPr>
              <w:t>3、服务期内，成交人无偿对项目出现的各类问题进行修正和维护。</w:t>
            </w:r>
            <w:bookmarkEnd w:id="119"/>
          </w:p>
          <w:p>
            <w:pPr>
              <w:pStyle w:val="30"/>
              <w:ind w:firstLine="0" w:firstLineChars="0"/>
              <w:outlineLvl w:val="0"/>
              <w:rPr>
                <w:rFonts w:ascii="宋体" w:hAnsi="宋体" w:cs="宋体"/>
                <w:color w:val="auto"/>
                <w:szCs w:val="21"/>
                <w:highlight w:val="none"/>
              </w:rPr>
            </w:pPr>
            <w:bookmarkStart w:id="120" w:name="_Toc32003"/>
            <w:r>
              <w:rPr>
                <w:rFonts w:hint="eastAsia" w:ascii="宋体" w:hAnsi="宋体" w:cs="宋体"/>
                <w:color w:val="auto"/>
                <w:szCs w:val="21"/>
                <w:highlight w:val="none"/>
              </w:rPr>
              <w:t>4、培训要求：能提供对应的现场服务和培训服务，要求在服务期内，提供不得少于15个工作日的现场服务、1次培训服务。</w:t>
            </w:r>
            <w:bookmarkEnd w:id="120"/>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624" w:type="dxa"/>
            <w:gridSpan w:val="3"/>
            <w:tcBorders>
              <w:top w:val="single" w:color="auto" w:sz="4" w:space="0"/>
              <w:left w:val="single" w:color="auto" w:sz="4" w:space="0"/>
              <w:bottom w:val="single" w:color="auto" w:sz="4" w:space="0"/>
              <w:right w:val="single" w:color="auto" w:sz="4" w:space="0"/>
            </w:tcBorders>
            <w:vAlign w:val="center"/>
          </w:tcPr>
          <w:p>
            <w:pPr>
              <w:pStyle w:val="30"/>
              <w:ind w:firstLine="0" w:firstLineChars="0"/>
              <w:outlineLvl w:val="0"/>
              <w:rPr>
                <w:rFonts w:ascii="宋体" w:hAnsi="宋体" w:cs="宋体"/>
                <w:color w:val="auto"/>
                <w:szCs w:val="21"/>
                <w:highlight w:val="none"/>
              </w:rPr>
            </w:pPr>
            <w:bookmarkStart w:id="121" w:name="_Toc3837"/>
            <w:r>
              <w:rPr>
                <w:rFonts w:hint="eastAsia" w:ascii="宋体" w:hAnsi="宋体" w:cs="宋体"/>
                <w:color w:val="auto"/>
                <w:szCs w:val="21"/>
                <w:highlight w:val="none"/>
              </w:rPr>
              <w:t>付款条件</w:t>
            </w:r>
            <w:bookmarkEnd w:id="121"/>
          </w:p>
        </w:tc>
        <w:tc>
          <w:tcPr>
            <w:tcW w:w="7108" w:type="dxa"/>
            <w:tcBorders>
              <w:top w:val="single" w:color="auto" w:sz="4" w:space="0"/>
              <w:left w:val="single" w:color="auto" w:sz="4" w:space="0"/>
              <w:bottom w:val="single" w:color="auto" w:sz="4" w:space="0"/>
              <w:right w:val="single" w:color="auto" w:sz="4" w:space="0"/>
            </w:tcBorders>
            <w:vAlign w:val="center"/>
          </w:tcPr>
          <w:p>
            <w:pPr>
              <w:pStyle w:val="30"/>
              <w:ind w:firstLine="0" w:firstLineChars="0"/>
              <w:outlineLvl w:val="0"/>
              <w:rPr>
                <w:rFonts w:ascii="宋体" w:hAnsi="宋体" w:cs="宋体"/>
                <w:color w:val="auto"/>
                <w:szCs w:val="21"/>
                <w:highlight w:val="none"/>
              </w:rPr>
            </w:pPr>
            <w:bookmarkStart w:id="122" w:name="_Toc5229"/>
            <w:r>
              <w:rPr>
                <w:rFonts w:hint="eastAsia" w:ascii="宋体" w:hAnsi="宋体" w:cs="宋体"/>
                <w:color w:val="auto"/>
                <w:szCs w:val="21"/>
                <w:highlight w:val="none"/>
              </w:rPr>
              <w:t>项目无预付款，采购人向成交人支付合同总价的10%作为前期启动经费；成交人完成第一阶段内容并经</w:t>
            </w:r>
            <w:r>
              <w:rPr>
                <w:rFonts w:hint="eastAsia" w:ascii="宋体" w:hAnsi="宋体" w:cs="宋体"/>
                <w:bCs/>
                <w:color w:val="auto"/>
                <w:szCs w:val="21"/>
                <w:highlight w:val="none"/>
              </w:rPr>
              <w:t>采购人确认后，采购人</w:t>
            </w:r>
            <w:r>
              <w:rPr>
                <w:rFonts w:hint="eastAsia" w:ascii="宋体" w:hAnsi="宋体" w:cs="宋体"/>
                <w:color w:val="auto"/>
                <w:szCs w:val="21"/>
                <w:highlight w:val="none"/>
              </w:rPr>
              <w:t>在10个日历日内支付合同总价的23%给</w:t>
            </w:r>
            <w:r>
              <w:rPr>
                <w:rFonts w:hint="eastAsia" w:ascii="宋体" w:hAnsi="宋体" w:cs="宋体"/>
                <w:bCs/>
                <w:color w:val="auto"/>
                <w:szCs w:val="21"/>
                <w:highlight w:val="none"/>
              </w:rPr>
              <w:t>成交</w:t>
            </w:r>
            <w:r>
              <w:rPr>
                <w:rFonts w:hint="eastAsia" w:ascii="宋体" w:hAnsi="宋体" w:cs="宋体"/>
                <w:color w:val="auto"/>
                <w:szCs w:val="21"/>
                <w:highlight w:val="none"/>
              </w:rPr>
              <w:t>人；完成第二阶段内容并经</w:t>
            </w:r>
            <w:r>
              <w:rPr>
                <w:rFonts w:hint="eastAsia" w:ascii="宋体" w:hAnsi="宋体" w:cs="宋体"/>
                <w:bCs/>
                <w:color w:val="auto"/>
                <w:szCs w:val="21"/>
                <w:highlight w:val="none"/>
              </w:rPr>
              <w:t>采购人确认</w:t>
            </w:r>
            <w:r>
              <w:rPr>
                <w:rFonts w:hint="eastAsia" w:ascii="宋体" w:hAnsi="宋体" w:cs="宋体"/>
                <w:color w:val="auto"/>
                <w:szCs w:val="21"/>
                <w:highlight w:val="none"/>
              </w:rPr>
              <w:t>后，</w:t>
            </w:r>
            <w:r>
              <w:rPr>
                <w:rFonts w:hint="eastAsia" w:ascii="宋体" w:hAnsi="宋体" w:cs="宋体"/>
                <w:bCs/>
                <w:color w:val="auto"/>
                <w:szCs w:val="21"/>
                <w:highlight w:val="none"/>
              </w:rPr>
              <w:t>采购人</w:t>
            </w:r>
            <w:r>
              <w:rPr>
                <w:rFonts w:hint="eastAsia" w:ascii="宋体" w:hAnsi="宋体" w:cs="宋体"/>
                <w:color w:val="auto"/>
                <w:szCs w:val="21"/>
                <w:highlight w:val="none"/>
              </w:rPr>
              <w:t>在10个日历日内支付合同总价的33%给</w:t>
            </w:r>
            <w:r>
              <w:rPr>
                <w:rFonts w:hint="eastAsia" w:ascii="宋体" w:hAnsi="宋体" w:cs="宋体"/>
                <w:bCs/>
                <w:color w:val="auto"/>
                <w:szCs w:val="21"/>
                <w:highlight w:val="none"/>
              </w:rPr>
              <w:t>成交</w:t>
            </w:r>
            <w:r>
              <w:rPr>
                <w:rFonts w:hint="eastAsia" w:ascii="宋体" w:hAnsi="宋体" w:cs="宋体"/>
                <w:color w:val="auto"/>
                <w:szCs w:val="21"/>
                <w:highlight w:val="none"/>
              </w:rPr>
              <w:t>人；合同剩余的34%待项目全部实施完成并经采购人验收合格后15个工作日内一次性付清。</w:t>
            </w:r>
            <w:r>
              <w:rPr>
                <w:rFonts w:hint="eastAsia" w:ascii="宋体" w:hAnsi="宋体" w:cs="宋体"/>
                <w:bCs/>
                <w:color w:val="auto"/>
                <w:szCs w:val="21"/>
                <w:highlight w:val="none"/>
              </w:rPr>
              <w:t>成交</w:t>
            </w:r>
            <w:r>
              <w:rPr>
                <w:rFonts w:hint="eastAsia" w:ascii="宋体" w:hAnsi="宋体" w:cs="宋体"/>
                <w:color w:val="auto"/>
                <w:szCs w:val="21"/>
                <w:highlight w:val="none"/>
              </w:rPr>
              <w:t>人在每次收到货款后5个工作日内开具发票给</w:t>
            </w:r>
            <w:r>
              <w:rPr>
                <w:rFonts w:hint="eastAsia" w:ascii="宋体" w:hAnsi="宋体" w:cs="宋体"/>
                <w:bCs/>
                <w:color w:val="auto"/>
                <w:szCs w:val="21"/>
                <w:highlight w:val="none"/>
              </w:rPr>
              <w:t>采购人</w:t>
            </w:r>
            <w:r>
              <w:rPr>
                <w:rFonts w:hint="eastAsia" w:ascii="宋体" w:hAnsi="宋体" w:cs="宋体"/>
                <w:color w:val="auto"/>
                <w:szCs w:val="21"/>
                <w:highlight w:val="none"/>
              </w:rPr>
              <w:t>。</w:t>
            </w:r>
            <w:bookmarkEnd w:id="122"/>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624" w:type="dxa"/>
            <w:gridSpan w:val="3"/>
            <w:tcBorders>
              <w:top w:val="single" w:color="auto" w:sz="4" w:space="0"/>
              <w:left w:val="single" w:color="auto" w:sz="4" w:space="0"/>
              <w:bottom w:val="single" w:color="auto" w:sz="4" w:space="0"/>
              <w:right w:val="single" w:color="auto" w:sz="4" w:space="0"/>
            </w:tcBorders>
            <w:vAlign w:val="center"/>
          </w:tcPr>
          <w:p>
            <w:pPr>
              <w:pStyle w:val="30"/>
              <w:ind w:firstLine="0" w:firstLineChars="0"/>
              <w:outlineLvl w:val="0"/>
              <w:rPr>
                <w:rFonts w:ascii="宋体" w:hAnsi="宋体" w:cs="宋体"/>
                <w:color w:val="auto"/>
                <w:szCs w:val="21"/>
                <w:highlight w:val="none"/>
              </w:rPr>
            </w:pPr>
            <w:bookmarkStart w:id="123" w:name="_Toc10874"/>
            <w:r>
              <w:rPr>
                <w:rFonts w:hint="eastAsia" w:ascii="宋体" w:hAnsi="宋体" w:cs="宋体"/>
                <w:color w:val="auto"/>
                <w:szCs w:val="21"/>
                <w:highlight w:val="none"/>
              </w:rPr>
              <w:t>其他要求</w:t>
            </w:r>
            <w:bookmarkEnd w:id="123"/>
          </w:p>
        </w:tc>
        <w:tc>
          <w:tcPr>
            <w:tcW w:w="7108" w:type="dxa"/>
            <w:tcBorders>
              <w:top w:val="single" w:color="auto" w:sz="4" w:space="0"/>
              <w:left w:val="single" w:color="auto" w:sz="4" w:space="0"/>
              <w:bottom w:val="single" w:color="auto" w:sz="4" w:space="0"/>
              <w:right w:val="single" w:color="auto" w:sz="4" w:space="0"/>
            </w:tcBorders>
            <w:vAlign w:val="center"/>
          </w:tcPr>
          <w:p>
            <w:pPr>
              <w:pStyle w:val="30"/>
              <w:ind w:firstLine="0" w:firstLineChars="0"/>
              <w:outlineLvl w:val="0"/>
              <w:rPr>
                <w:rFonts w:ascii="宋体" w:hAnsi="宋体" w:cs="宋体"/>
                <w:color w:val="auto"/>
                <w:szCs w:val="21"/>
                <w:highlight w:val="none"/>
              </w:rPr>
            </w:pPr>
            <w:bookmarkStart w:id="124" w:name="_Toc11241"/>
            <w:r>
              <w:rPr>
                <w:rFonts w:hint="eastAsia" w:ascii="宋体" w:hAnsi="宋体" w:cs="宋体"/>
                <w:color w:val="auto"/>
                <w:szCs w:val="21"/>
                <w:highlight w:val="none"/>
              </w:rPr>
              <w:t>▲1、供应商必须承诺自行进行技术设计、实施、维护本项目，不得转让或转包；请在响应小组中提供承诺函原件（格式可自拟）。</w:t>
            </w:r>
            <w:bookmarkEnd w:id="124"/>
          </w:p>
          <w:p>
            <w:pPr>
              <w:outlineLvl w:val="0"/>
              <w:rPr>
                <w:rFonts w:ascii="宋体" w:hAnsi="宋体" w:cs="宋体"/>
                <w:color w:val="auto"/>
                <w:szCs w:val="21"/>
                <w:highlight w:val="none"/>
              </w:rPr>
            </w:pPr>
            <w:bookmarkStart w:id="125" w:name="_Toc30921"/>
            <w:r>
              <w:rPr>
                <w:rFonts w:hint="eastAsia" w:ascii="宋体" w:hAnsi="宋体" w:cs="宋体"/>
                <w:color w:val="auto"/>
                <w:szCs w:val="21"/>
                <w:highlight w:val="none"/>
              </w:rPr>
              <w:t>2、供应商请在响应小组中针对本项目提供详细的项目技术方案。</w:t>
            </w:r>
            <w:bookmarkEnd w:id="125"/>
          </w:p>
          <w:p>
            <w:pPr>
              <w:pStyle w:val="30"/>
              <w:ind w:firstLine="0" w:firstLineChars="0"/>
              <w:outlineLvl w:val="0"/>
              <w:rPr>
                <w:rFonts w:ascii="宋体" w:hAnsi="宋体" w:cs="宋体"/>
                <w:color w:val="auto"/>
                <w:szCs w:val="21"/>
                <w:highlight w:val="none"/>
              </w:rPr>
            </w:pPr>
            <w:bookmarkStart w:id="126" w:name="_Toc2768"/>
            <w:r>
              <w:rPr>
                <w:rFonts w:hint="eastAsia" w:ascii="宋体" w:hAnsi="宋体" w:cs="宋体"/>
                <w:color w:val="auto"/>
                <w:szCs w:val="21"/>
                <w:highlight w:val="none"/>
              </w:rPr>
              <w:t>3、供应商请在响应小组中针对本项目提供具体的项目实施方案（包括项目进度、组织保障计划及项目实施人员配置等）。</w:t>
            </w:r>
            <w:bookmarkEnd w:id="126"/>
          </w:p>
          <w:p>
            <w:pPr>
              <w:pStyle w:val="30"/>
              <w:ind w:firstLine="0" w:firstLineChars="0"/>
              <w:outlineLvl w:val="0"/>
              <w:rPr>
                <w:rFonts w:ascii="宋体" w:hAnsi="宋体" w:cs="宋体"/>
                <w:color w:val="auto"/>
                <w:szCs w:val="21"/>
                <w:highlight w:val="none"/>
              </w:rPr>
            </w:pPr>
            <w:bookmarkStart w:id="127" w:name="_Toc26163"/>
            <w:r>
              <w:rPr>
                <w:rFonts w:hint="eastAsia" w:ascii="宋体" w:hAnsi="宋体" w:cs="宋体"/>
                <w:color w:val="auto"/>
                <w:szCs w:val="21"/>
                <w:highlight w:val="none"/>
              </w:rPr>
              <w:t>4、根据采购人的要求，在涉密环境下进行项目实施，全程接受保密监督及检查。</w:t>
            </w:r>
            <w:bookmarkEnd w:id="127"/>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624" w:type="dxa"/>
            <w:gridSpan w:val="3"/>
            <w:tcBorders>
              <w:top w:val="single" w:color="auto" w:sz="4" w:space="0"/>
              <w:left w:val="single" w:color="auto" w:sz="4" w:space="0"/>
              <w:bottom w:val="single" w:color="auto" w:sz="4" w:space="0"/>
              <w:right w:val="single" w:color="auto" w:sz="4" w:space="0"/>
            </w:tcBorders>
            <w:vAlign w:val="center"/>
          </w:tcPr>
          <w:p>
            <w:pPr>
              <w:pStyle w:val="30"/>
              <w:outlineLvl w:val="0"/>
              <w:rPr>
                <w:rFonts w:ascii="宋体" w:hAnsi="宋体" w:cs="宋体"/>
                <w:color w:val="auto"/>
                <w:szCs w:val="21"/>
                <w:highlight w:val="none"/>
              </w:rPr>
            </w:pPr>
            <w:bookmarkStart w:id="128" w:name="_Toc27986"/>
            <w:r>
              <w:rPr>
                <w:rFonts w:hint="eastAsia" w:ascii="宋体" w:hAnsi="宋体" w:cs="宋体"/>
                <w:color w:val="auto"/>
                <w:szCs w:val="21"/>
                <w:highlight w:val="none"/>
              </w:rPr>
              <w:t>验收要求</w:t>
            </w:r>
            <w:bookmarkEnd w:id="128"/>
          </w:p>
        </w:tc>
        <w:tc>
          <w:tcPr>
            <w:tcW w:w="7108" w:type="dxa"/>
            <w:tcBorders>
              <w:top w:val="single" w:color="auto" w:sz="4" w:space="0"/>
              <w:left w:val="single" w:color="auto" w:sz="4" w:space="0"/>
              <w:bottom w:val="single" w:color="auto" w:sz="4" w:space="0"/>
              <w:right w:val="single" w:color="auto" w:sz="4" w:space="0"/>
            </w:tcBorders>
            <w:vAlign w:val="center"/>
          </w:tcPr>
          <w:p>
            <w:pPr>
              <w:outlineLvl w:val="0"/>
              <w:rPr>
                <w:rFonts w:ascii="宋体" w:hAnsi="宋体" w:cs="宋体"/>
                <w:color w:val="auto"/>
                <w:szCs w:val="21"/>
                <w:highlight w:val="none"/>
              </w:rPr>
            </w:pPr>
            <w:bookmarkStart w:id="129" w:name="_Toc25355"/>
            <w:r>
              <w:rPr>
                <w:rFonts w:hint="eastAsia" w:ascii="宋体" w:hAnsi="宋体" w:cs="宋体"/>
                <w:color w:val="auto"/>
                <w:szCs w:val="21"/>
                <w:highlight w:val="none"/>
              </w:rPr>
              <w:t>项目建设成果经采购人确认后，并通过采购人组织专家的项目验收会。</w:t>
            </w:r>
            <w:bookmarkEnd w:id="129"/>
          </w:p>
        </w:tc>
      </w:tr>
    </w:tbl>
    <w:p>
      <w:pPr>
        <w:tabs>
          <w:tab w:val="center" w:pos="4153"/>
          <w:tab w:val="right" w:pos="8306"/>
        </w:tabs>
        <w:spacing w:line="360" w:lineRule="auto"/>
        <w:rPr>
          <w:rFonts w:ascii="宋体" w:hAnsi="宋体" w:cs="宋体"/>
          <w:color w:val="auto"/>
          <w:szCs w:val="21"/>
          <w:highlight w:val="none"/>
        </w:rPr>
        <w:sectPr>
          <w:pgSz w:w="11910" w:h="16840"/>
          <w:pgMar w:top="1440" w:right="1080" w:bottom="1440" w:left="1080" w:header="720" w:footer="720" w:gutter="0"/>
          <w:cols w:space="720" w:num="1"/>
        </w:sectPr>
      </w:pPr>
    </w:p>
    <w:p>
      <w:pPr>
        <w:pStyle w:val="3"/>
        <w:wordWrap w:val="0"/>
        <w:spacing w:before="0" w:after="0" w:line="360" w:lineRule="auto"/>
        <w:jc w:val="center"/>
        <w:rPr>
          <w:rFonts w:ascii="宋体" w:hAnsi="宋体" w:cs="宋体"/>
          <w:color w:val="auto"/>
          <w:highlight w:val="none"/>
        </w:rPr>
      </w:pPr>
      <w:bookmarkStart w:id="130" w:name="_Toc7122"/>
      <w:r>
        <w:rPr>
          <w:rFonts w:hint="eastAsia" w:ascii="宋体" w:hAnsi="宋体" w:cs="宋体"/>
          <w:color w:val="auto"/>
          <w:highlight w:val="none"/>
        </w:rPr>
        <w:t>第四章  评审程序、评审方法和评审标准</w:t>
      </w:r>
      <w:bookmarkEnd w:id="75"/>
      <w:bookmarkEnd w:id="130"/>
    </w:p>
    <w:p>
      <w:pPr>
        <w:wordWrap w:val="0"/>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一、评审程序和评审方法</w:t>
      </w:r>
    </w:p>
    <w:p>
      <w:pPr>
        <w:spacing w:line="360" w:lineRule="auto"/>
        <w:ind w:firstLine="482" w:firstLineChars="200"/>
        <w:rPr>
          <w:rFonts w:ascii="黑体" w:hAnsi="宋体" w:eastAsia="黑体" w:cs="宋体"/>
          <w:b/>
          <w:bCs/>
          <w:color w:val="auto"/>
          <w:sz w:val="24"/>
          <w:highlight w:val="none"/>
        </w:rPr>
      </w:pPr>
      <w:bookmarkStart w:id="131" w:name="_Toc12827"/>
      <w:r>
        <w:rPr>
          <w:rFonts w:hint="eastAsia" w:ascii="黑体" w:hAnsi="宋体" w:eastAsia="黑体" w:cs="宋体"/>
          <w:b/>
          <w:bCs/>
          <w:color w:val="auto"/>
          <w:sz w:val="24"/>
          <w:highlight w:val="none"/>
          <w:lang w:bidi="ar"/>
        </w:rPr>
        <w:t>1.确认磋商文件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由磋商小组确认磋商文件。</w:t>
      </w:r>
    </w:p>
    <w:p>
      <w:pPr>
        <w:spacing w:line="360" w:lineRule="auto"/>
        <w:ind w:firstLine="482" w:firstLineChars="200"/>
        <w:rPr>
          <w:rFonts w:ascii="黑体" w:hAnsi="宋体" w:eastAsia="黑体" w:cs="宋体"/>
          <w:b/>
          <w:bCs/>
          <w:color w:val="auto"/>
          <w:sz w:val="24"/>
          <w:highlight w:val="none"/>
        </w:rPr>
      </w:pPr>
      <w:r>
        <w:rPr>
          <w:rFonts w:hint="eastAsia" w:ascii="黑体" w:hAnsi="宋体" w:eastAsia="黑体" w:cs="宋体"/>
          <w:b/>
          <w:bCs/>
          <w:color w:val="auto"/>
          <w:sz w:val="24"/>
          <w:highlight w:val="none"/>
          <w:lang w:bidi="ar"/>
        </w:rPr>
        <w:t>2.资格审查</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2.1响应文件开启后，磋商小组依法对供应商的资格证明文件进行审查。</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注：采购人代表或者采购代理机构在资格审查结束前，对供应商进行信用查询。</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bidi="ar"/>
        </w:rPr>
        <w:t>（1）查询渠道：“政采云”平台“信用中国”网站(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24"/>
          <w:rFonts w:hAnsi="宋体" w:cs="宋体"/>
          <w:color w:val="auto"/>
          <w:highlight w:val="none"/>
        </w:rPr>
        <w:t>www.creditchina.gov.cn</w:t>
      </w:r>
      <w:r>
        <w:rPr>
          <w:rStyle w:val="24"/>
          <w:rFonts w:hAnsi="宋体" w:cs="宋体"/>
          <w:color w:val="auto"/>
          <w:highlight w:val="none"/>
        </w:rPr>
        <w:fldChar w:fldCharType="end"/>
      </w:r>
      <w:r>
        <w:rPr>
          <w:rFonts w:hint="eastAsia" w:ascii="宋体" w:hAnsi="宋体" w:cs="宋体"/>
          <w:color w:val="auto"/>
          <w:szCs w:val="21"/>
          <w:highlight w:val="none"/>
          <w:lang w:bidi="ar"/>
        </w:rPr>
        <w:t>)、中国政府采购网(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Style w:val="24"/>
          <w:rFonts w:hAnsi="宋体" w:cs="宋体"/>
          <w:color w:val="auto"/>
          <w:highlight w:val="none"/>
        </w:rPr>
        <w:t>www.ccgp.gov.cn</w:t>
      </w:r>
      <w:r>
        <w:rPr>
          <w:rStyle w:val="24"/>
          <w:rFonts w:hAnsi="宋体" w:cs="宋体"/>
          <w:color w:val="auto"/>
          <w:highlight w:val="none"/>
        </w:rPr>
        <w:fldChar w:fldCharType="end"/>
      </w:r>
      <w:r>
        <w:rPr>
          <w:rFonts w:hint="eastAsia" w:ascii="宋体" w:hAnsi="宋体" w:cs="宋体"/>
          <w:color w:val="auto"/>
          <w:szCs w:val="21"/>
          <w:highlight w:val="none"/>
          <w:lang w:bidi="ar"/>
        </w:rPr>
        <w:t>)链接入口。</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（2）信用查询截止时点：资格审查结束前。</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查询记录和证据留存方式：在查询网站中直接打印查询记录，截图另存为电子文档作为评审资料保存。</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（3）信用信息使用规则：对在“信用中国”网站(www.creditchina.gov.cn)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2.2资格审查标准为本磋商文件中载明对供应商资格要求的条件。资格审查采用合格制，凡符合磋商文件规定的供应商资格要求的响应文件均通过资格审查。</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2.3供应商有下列情形之一的，资格审查不通过，其响应文件按无效响应处理：</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（1）不具备磋商文件中规定的资格要求的；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（2）响应文件未提供任一项“供应商须知前附表”资格证明文件规定的“必须提供”的文件资料的；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（3）响应文件提供的资格证明文件出现任一项不符合“供应商须知前附表”资格证明文件规定的“必须提供”的文件资料要求或者无效的。</w:t>
      </w:r>
    </w:p>
    <w:p>
      <w:pPr>
        <w:spacing w:line="360" w:lineRule="auto"/>
        <w:ind w:firstLine="420" w:firstLineChars="200"/>
        <w:rPr>
          <w:rFonts w:ascii="宋体" w:hAnsi="宋体" w:cs="宋体"/>
          <w:color w:val="auto"/>
          <w:szCs w:val="21"/>
          <w:highlight w:val="none"/>
        </w:rPr>
      </w:pPr>
      <w:bookmarkStart w:id="132" w:name="_Hlk68601553"/>
      <w:r>
        <w:rPr>
          <w:rFonts w:hint="eastAsia" w:ascii="宋体" w:hAnsi="宋体" w:cs="宋体"/>
          <w:color w:val="auto"/>
          <w:szCs w:val="21"/>
          <w:highlight w:val="none"/>
          <w:lang w:bidi="ar"/>
        </w:rPr>
        <w:t>（4）同一合同项下的不同供应商，单位负责人为同一人或者存在直接控股、管理关系的；为本项目提供过整体设计、规范编制或者项目管理、监理、检测等服务的。</w:t>
      </w:r>
      <w:bookmarkEnd w:id="132"/>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2.4通过资格审查的合格供应商不足3家的，不得进入符合性审查环节，采购人或者采购代理机构应当重新开展采购活动。</w:t>
      </w:r>
    </w:p>
    <w:p>
      <w:pPr>
        <w:spacing w:line="360" w:lineRule="auto"/>
        <w:ind w:firstLine="482" w:firstLineChars="200"/>
        <w:rPr>
          <w:rFonts w:ascii="黑体" w:hAnsi="宋体" w:eastAsia="黑体" w:cs="宋体"/>
          <w:b/>
          <w:bCs/>
          <w:color w:val="auto"/>
          <w:sz w:val="24"/>
          <w:highlight w:val="none"/>
        </w:rPr>
      </w:pPr>
      <w:r>
        <w:rPr>
          <w:rFonts w:hint="eastAsia" w:ascii="黑体" w:hAnsi="宋体" w:eastAsia="黑体" w:cs="宋体"/>
          <w:b/>
          <w:bCs/>
          <w:color w:val="auto"/>
          <w:sz w:val="24"/>
          <w:highlight w:val="none"/>
          <w:lang w:bidi="ar"/>
        </w:rPr>
        <w:t>3.符合性审查</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3.1由磋商小组对通过资格审查的合格供应商的响应文件的响应报价、商务、技术等实质性要求进行符合性审查，以确定其是否满足磋商文件的实质性要求。</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3.2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20" w:firstLineChars="200"/>
        <w:rPr>
          <w:rFonts w:ascii="宋体" w:hAnsi="宋体" w:cs="宋体"/>
          <w:color w:val="auto"/>
          <w:spacing w:val="-6"/>
          <w:szCs w:val="21"/>
          <w:highlight w:val="none"/>
        </w:rPr>
      </w:pPr>
      <w:r>
        <w:rPr>
          <w:rFonts w:hint="eastAsia" w:ascii="宋体" w:hAnsi="宋体" w:cs="宋体"/>
          <w:color w:val="auto"/>
          <w:szCs w:val="21"/>
          <w:highlight w:val="none"/>
          <w:lang w:bidi="ar"/>
        </w:rPr>
        <w:t>3.3磋商小组要求供应商澄清、说明或者更正响应文件应当以电子澄清函形式作出。供应商的澄清、说明或者更正应当已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公章</w:t>
      </w:r>
      <w:r>
        <w:rPr>
          <w:rFonts w:hint="eastAsia" w:ascii="宋体" w:hAnsi="宋体" w:cs="宋体"/>
          <w:color w:val="auto"/>
          <w:spacing w:val="-6"/>
          <w:szCs w:val="21"/>
          <w:highlight w:val="none"/>
          <w:lang w:bidi="ar"/>
        </w:rPr>
        <w:t>。供应商为自然人的，必须由本人签字并附身份证明。</w:t>
      </w:r>
    </w:p>
    <w:p>
      <w:pPr>
        <w:spacing w:line="360" w:lineRule="auto"/>
        <w:ind w:firstLine="396" w:firstLineChars="200"/>
        <w:rPr>
          <w:rFonts w:ascii="宋体" w:hAnsi="宋体" w:cs="宋体"/>
          <w:color w:val="auto"/>
          <w:szCs w:val="21"/>
          <w:highlight w:val="none"/>
        </w:rPr>
      </w:pPr>
      <w:r>
        <w:rPr>
          <w:rFonts w:hint="eastAsia" w:ascii="宋体" w:hAnsi="宋体" w:cs="宋体"/>
          <w:color w:val="auto"/>
          <w:spacing w:val="-6"/>
          <w:szCs w:val="21"/>
          <w:highlight w:val="none"/>
          <w:lang w:bidi="ar"/>
        </w:rPr>
        <w:t>3.4</w:t>
      </w:r>
      <w:r>
        <w:rPr>
          <w:rFonts w:hint="eastAsia" w:ascii="宋体" w:hAnsi="宋体" w:cs="宋体"/>
          <w:color w:val="auto"/>
          <w:szCs w:val="21"/>
          <w:highlight w:val="none"/>
          <w:lang w:bidi="ar"/>
        </w:rPr>
        <w:t xml:space="preserve">首次响应文件报价出现前后不一致的，按照下列规定修正：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（1）响应文件中报价表内容与响应文件中相应内容不一致的，以报价表为准；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（2）大写金额和小写金额不一致的，以大写金额为准；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（3）单价金额小数点或者百分比有明显错位的，以报价表的总价为准，并修改单价；</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（4）总价金额与按单价汇总金额不一致的，以单价金额计算结果为准。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同时出现两种以上不一致的，按照以上（1）-（4）规定的顺序逐条进行修正。修正后的报价经供应商确认后产生约束力，供应商不确认的，其响应文件按无效响应处理。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3.5商务技术、报价评审</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在评审时，如发现下列情形之一的，将被视为响应文件无效处理：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（1）商务技术评审</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1）响应文件未按磋商文件要求签署、盖章；</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 xml:space="preserve">2）委托代理人未能出具有效身份证明或者出具的身份证明与授权委托书中的信息不符；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3）响应文件未提供任一项“供应商须知前附表” 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4）商务条款中标“▲”的条款发生负偏离的或者允许负偏离的条款数超过“供应商须知前附表”规定项数的或者标明实质性的要求发生负偏离；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5）未对竞标有效期作出响应或者响应文件承诺的竞标有效期不满足磋商文件要求；</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6）响应文件的实质性内容未使用中文表述、使用计量单位不符合磋商文件要求；</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7）响应文件中的文件资料因填写不齐全或者内容虚假或者出现其他情形而导致被磋商小组认定无效；</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8）响应文件含有采购人不能接受的附加条件；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9）属于“供应商须知正文”第7.5条情形；</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10）技术需求允许负偏离的条款数超过“供应商须知前附表”规定项数；</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11）虚假竞标，或者出现其他情形而导致被磋商小组认定无效；</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12）竞标技术方案不明确，磋商文件未允许但响应文件中存在一个或者一个以上备选（替代）竞标方案；</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13）响应文件标注的项目名称或者项目编号与竞争性磋商文件标注的项目名称或者项目编号不一致的；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14）未响应磋商文件实质性要求；</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15）法律、法规和磋商文件规定的其他无效情形。</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（2）报价评审</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1) 响应文件未提供“供应商须知前附表” 报价文件中规定的“响应报价表”；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2）未采用人民币报价或者未按照磋商文件标明的币种报价；</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3）供应商未就所竞标分标进行报价或者存在漏项报价；供应商未就所竞标分标的单项内容作唯一报价；供应商未就所竞标分标的全部内容作唯一总价报价；供应商响应文件中存在有选择、有条件报价的（磋商文件允许有备选方案或者其他约定的除外）；</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4）响应报价（包含首次报价、最后报价）超过所竞标分标规定的采购预算金额或者最高限价的（如本项目公布了最高限价）；响应报价（包含首次报价、最后报价）超过磋商文件分项采购预算金额或者最高限价的（如本项目公布了最高限价）；</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5）修正后的报价，供应商不确认的；或者经供应商确认修正后的响应报价（包含首次报价、最后报价）超过所竞标分标规定的采购预算金额或者最高限价（如本项目公布了最高限价）；或者经供应商确认修正后响应报价（包含首次报价、最后报价）超过磋商文件分项采购预算金额或者最高限价的（如本项目公布了最高限价）。</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6）响应文件响应的标的数量及单位与竞争性磋商采购文件要求实质性不一致的。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3.6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3.7非政府购买服务项目，通过符合性审查的合格供应商不足3家的，不得进入磋商环节，采购人或者采购代理机构应当重新开展采购活动。政府购买服务项目，按《财政部关于政府采购竞争性磋商采购方式管理暂行办法有关问题的补充通知》（财库〔2015〕124号）规定，采购过程中通过符合性审查的供应商（社会资本）只有2家的，磋商采购活动可以继续进行。</w:t>
      </w:r>
    </w:p>
    <w:p>
      <w:pPr>
        <w:ind w:firstLine="482" w:firstLineChars="200"/>
        <w:rPr>
          <w:rFonts w:ascii="黑体" w:hAnsi="宋体" w:eastAsia="黑体" w:cs="宋体"/>
          <w:b/>
          <w:bCs/>
          <w:color w:val="auto"/>
          <w:sz w:val="24"/>
          <w:highlight w:val="none"/>
        </w:rPr>
      </w:pPr>
      <w:r>
        <w:rPr>
          <w:rFonts w:hint="eastAsia" w:ascii="黑体" w:hAnsi="宋体" w:eastAsia="黑体" w:cs="宋体"/>
          <w:b/>
          <w:bCs/>
          <w:color w:val="auto"/>
          <w:sz w:val="24"/>
          <w:highlight w:val="none"/>
          <w:lang w:bidi="ar"/>
        </w:rPr>
        <w:t>4.磋商程序</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lang w:bidi="ar"/>
        </w:rPr>
        <w:t>4.1磋商小组按照“供应商须知前附表”</w:t>
      </w:r>
      <w:r>
        <w:rPr>
          <w:rFonts w:hint="eastAsia" w:ascii="宋体" w:hAnsi="宋体" w:cs="宋体"/>
          <w:color w:val="auto"/>
          <w:szCs w:val="21"/>
          <w:highlight w:val="none"/>
          <w:lang w:bidi="ar"/>
        </w:rPr>
        <w:t xml:space="preserve"> </w:t>
      </w:r>
      <w:r>
        <w:rPr>
          <w:rFonts w:hint="eastAsia" w:ascii="宋体" w:hAnsi="宋体" w:cs="宋体"/>
          <w:color w:val="auto"/>
          <w:kern w:val="0"/>
          <w:szCs w:val="21"/>
          <w:highlight w:val="none"/>
          <w:lang w:bidi="ar"/>
        </w:rPr>
        <w:t>确定的</w:t>
      </w:r>
      <w:r>
        <w:rPr>
          <w:rFonts w:hint="eastAsia" w:ascii="宋体" w:hAnsi="宋体" w:cs="宋体"/>
          <w:color w:val="auto"/>
          <w:szCs w:val="21"/>
          <w:highlight w:val="none"/>
          <w:lang w:bidi="ar"/>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4.2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4.3对磋商文件作出的实质性变动是磋商文件的有效组成部分，由磋商小组及时以电子澄清函形式同时通知所有参加磋商的供应商。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4.4供应商必须按照磋商文件的变动情况和磋商小组的要求以回函的形式重新提交响应文件，并加盖电子公章。供应商为自然人的，必须由本人签字并附身份证明。参加磋商的供应商未在规定时间内重新提交响应文件的，视同退出磋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4.5磋商中，</w:t>
      </w:r>
      <w:r>
        <w:rPr>
          <w:rFonts w:hint="eastAsia" w:ascii="宋体" w:hAnsi="宋体" w:cs="宋体"/>
          <w:color w:val="auto"/>
          <w:spacing w:val="-6"/>
          <w:szCs w:val="21"/>
          <w:highlight w:val="none"/>
          <w:lang w:bidi="ar"/>
        </w:rPr>
        <w:t>磋商的任何一方不得透露与磋商有关的其他供应商的技术资料、价格和其他信息。</w:t>
      </w:r>
    </w:p>
    <w:p>
      <w:pPr>
        <w:widowControl/>
        <w:tabs>
          <w:tab w:val="left" w:pos="540"/>
        </w:tabs>
        <w:spacing w:line="360" w:lineRule="auto"/>
        <w:ind w:firstLine="420" w:firstLineChars="200"/>
        <w:jc w:val="left"/>
        <w:rPr>
          <w:rFonts w:ascii="仿宋" w:hAnsi="仿宋" w:eastAsia="仿宋" w:cs="仿宋_GB2312"/>
          <w:b/>
          <w:color w:val="auto"/>
          <w:highlight w:val="none"/>
        </w:rPr>
      </w:pPr>
      <w:r>
        <w:rPr>
          <w:rFonts w:hint="eastAsia" w:ascii="宋体" w:hAnsi="宋体" w:cs="宋体"/>
          <w:color w:val="auto"/>
          <w:szCs w:val="21"/>
          <w:highlight w:val="none"/>
          <w:lang w:bidi="ar"/>
        </w:rPr>
        <w:t>4.6磋商小组应对磋商过程和重要磋商内容进行记录，作为评标报告一部分，磋商小组在记录上签字确认。</w:t>
      </w:r>
      <w:r>
        <w:rPr>
          <w:rFonts w:hint="eastAsia" w:ascii="仿宋" w:hAnsi="仿宋" w:eastAsia="仿宋" w:cs="仿宋_GB2312"/>
          <w:b/>
          <w:color w:val="auto"/>
          <w:highlight w:val="none"/>
          <w:lang w:bidi="ar"/>
        </w:rPr>
        <w:t>主要内容包括：</w:t>
      </w:r>
    </w:p>
    <w:p>
      <w:pPr>
        <w:pStyle w:val="33"/>
        <w:widowControl/>
        <w:spacing w:before="0"/>
        <w:ind w:firstLine="396"/>
        <w:rPr>
          <w:rFonts w:ascii="宋体" w:hAnsi="宋体" w:cs="宋体"/>
          <w:color w:val="auto"/>
          <w:spacing w:val="-6"/>
          <w:kern w:val="2"/>
          <w:sz w:val="21"/>
          <w:szCs w:val="21"/>
          <w:highlight w:val="none"/>
        </w:rPr>
      </w:pPr>
      <w:r>
        <w:rPr>
          <w:rFonts w:hint="eastAsia" w:ascii="宋体" w:hAnsi="宋体" w:cs="宋体"/>
          <w:color w:val="auto"/>
          <w:spacing w:val="-6"/>
          <w:kern w:val="2"/>
          <w:sz w:val="21"/>
          <w:szCs w:val="21"/>
          <w:highlight w:val="none"/>
        </w:rPr>
        <w:t>（1）按照相关规定进行公示的，公示情况说明；</w:t>
      </w:r>
    </w:p>
    <w:p>
      <w:pPr>
        <w:pStyle w:val="33"/>
        <w:widowControl/>
        <w:spacing w:before="0"/>
        <w:ind w:firstLine="396"/>
        <w:rPr>
          <w:rFonts w:ascii="宋体" w:hAnsi="宋体" w:cs="宋体"/>
          <w:color w:val="auto"/>
          <w:spacing w:val="-6"/>
          <w:kern w:val="2"/>
          <w:sz w:val="21"/>
          <w:szCs w:val="21"/>
          <w:highlight w:val="none"/>
        </w:rPr>
      </w:pPr>
      <w:r>
        <w:rPr>
          <w:rFonts w:hint="eastAsia" w:ascii="宋体" w:hAnsi="宋体" w:cs="宋体"/>
          <w:color w:val="auto"/>
          <w:spacing w:val="-6"/>
          <w:kern w:val="2"/>
          <w:sz w:val="21"/>
          <w:szCs w:val="21"/>
          <w:highlight w:val="none"/>
        </w:rPr>
        <w:t>（2）磋商日期和地点，磋商人员名单；</w:t>
      </w:r>
    </w:p>
    <w:p>
      <w:pPr>
        <w:pStyle w:val="33"/>
        <w:widowControl/>
        <w:spacing w:before="0"/>
        <w:ind w:firstLine="396"/>
        <w:rPr>
          <w:rFonts w:ascii="宋体" w:hAnsi="宋体" w:cs="宋体"/>
          <w:color w:val="auto"/>
          <w:spacing w:val="-6"/>
          <w:kern w:val="2"/>
          <w:sz w:val="21"/>
          <w:szCs w:val="21"/>
          <w:highlight w:val="none"/>
        </w:rPr>
      </w:pPr>
      <w:r>
        <w:rPr>
          <w:rFonts w:hint="eastAsia" w:ascii="宋体" w:hAnsi="宋体" w:cs="宋体"/>
          <w:color w:val="auto"/>
          <w:spacing w:val="-6"/>
          <w:kern w:val="2"/>
          <w:sz w:val="21"/>
          <w:szCs w:val="21"/>
          <w:highlight w:val="none"/>
        </w:rPr>
        <w:t>（3）合同主要条款及价格商定情况。</w:t>
      </w:r>
    </w:p>
    <w:p>
      <w:pPr>
        <w:widowControl/>
        <w:tabs>
          <w:tab w:val="left" w:pos="540"/>
        </w:tabs>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bidi="ar"/>
        </w:rPr>
        <w:t>4.7磋商过程中重新提交的响应文件，供应商可以在开启前补充、修改。</w:t>
      </w:r>
    </w:p>
    <w:p>
      <w:pPr>
        <w:tabs>
          <w:tab w:val="left" w:pos="2837"/>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4.8对磋商过程提交的响应文件进行有效性、完整性和响应程度审查，通过审查的合格供应商不足3家的，采购人或者采购代理机构应当重新开展采购活动。</w:t>
      </w:r>
    </w:p>
    <w:p>
      <w:pPr>
        <w:ind w:firstLine="200"/>
        <w:rPr>
          <w:rFonts w:ascii="宋体" w:hAnsi="宋体" w:cs="宋体"/>
          <w:color w:val="auto"/>
          <w:szCs w:val="21"/>
          <w:highlight w:val="none"/>
        </w:rPr>
      </w:pPr>
      <w:r>
        <w:rPr>
          <w:rFonts w:hint="eastAsia" w:ascii="黑体" w:hAnsi="宋体" w:eastAsia="黑体" w:cs="宋体"/>
          <w:b/>
          <w:bCs/>
          <w:color w:val="auto"/>
          <w:sz w:val="24"/>
          <w:highlight w:val="none"/>
          <w:lang w:bidi="ar"/>
        </w:rPr>
        <w:t>5. 最后报价</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5.1磋商文件能够详细列明采购标的的技术、服务要求的，磋商结束后，由磋商小组要求所有继续参加磋商的供应商在规定时间内密封提交最后报价，除本章第5.3条外，提交最后报价的供应商不得少于3家，否则必须重新采购。</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5.2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密封提交最后报价。</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5.3 最后报价是供应商响应文件的有效组成部分。符合《政府采购竞争性磋商采购方式管理暂行办法》（财库〔2014〕214号）第三条第四项“市场竞争不充分的科研项目，以及需要扶持的科技成果转化项目”的，提交最后报价的供应商可以为2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5.4已经提交响应文件的供应商，在提交最后报价之前，可以根据磋商情况退出磋商，退出磋商的供应商的响应文件按无效响应处理。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5.5供应商未在规定时间内提交最后报价的，视同退出磋商。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5.6磋商小组收齐某一分标最后报价后统一开启，磋商小组对最后报价进行有效性、完整性和响应程度的审查。</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 xml:space="preserve">5.7最终响应文件的报价出现前后不一致的，按照本章第3.4条的规定修正。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5.8修正后的最终报价出现下列情形的，按无效响应处理：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（1）供应商不确认的（全流程电子化评标采取在线确认）；</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（2）经供应商确认修正后的响应报价（包含首次报价、最后报价）超过所竞标分标规定的采购预算金额或者最高限价的（如本项目公布了最高限价）；</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（3）经供应商确认修正后的响应报价（包含首次报价、最后报价）超过分项采购预算金额或者最高限价的（如本项目公布了最高限价）。</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5.9经供应商确认修正后的最后报价作为评审及签订合同的依据。</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5.10供应商出现最后报价按无效响应处理或者响应文件按无效处理时</w:t>
      </w:r>
      <w:r>
        <w:rPr>
          <w:rFonts w:hint="eastAsia" w:ascii="宋体" w:hAnsi="宋体" w:cs="宋体"/>
          <w:color w:val="auto"/>
          <w:sz w:val="22"/>
          <w:szCs w:val="22"/>
          <w:highlight w:val="none"/>
          <w:lang w:bidi="ar"/>
        </w:rPr>
        <w:t>，磋商小组应当告知有关供应商</w:t>
      </w:r>
      <w:r>
        <w:rPr>
          <w:rFonts w:hint="eastAsia" w:ascii="宋体" w:hAnsi="宋体" w:cs="宋体"/>
          <w:color w:val="auto"/>
          <w:szCs w:val="21"/>
          <w:highlight w:val="none"/>
          <w:lang w:bidi="ar"/>
        </w:rPr>
        <w:t>。</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5.11最后报价结束后，磋商小组不得再与供应商进行任何形式的商谈。</w:t>
      </w:r>
    </w:p>
    <w:p>
      <w:pPr>
        <w:ind w:firstLine="200"/>
        <w:rPr>
          <w:rFonts w:ascii="黑体" w:hAnsi="宋体" w:eastAsia="黑体" w:cs="宋体"/>
          <w:b/>
          <w:bCs/>
          <w:color w:val="auto"/>
          <w:sz w:val="24"/>
          <w:highlight w:val="none"/>
        </w:rPr>
      </w:pPr>
      <w:r>
        <w:rPr>
          <w:rFonts w:hint="eastAsia" w:ascii="黑体" w:hAnsi="宋体" w:eastAsia="黑体" w:cs="宋体"/>
          <w:b/>
          <w:bCs/>
          <w:color w:val="auto"/>
          <w:sz w:val="24"/>
          <w:highlight w:val="none"/>
          <w:lang w:bidi="ar"/>
        </w:rPr>
        <w:t>6.比较与评价</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6.1评审方法：综合评分法。</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6.2经磋商确定最终采购需求和提交最后报价的供应商后，由磋商小组采用综合评分法对提交最后报价的供应商的响应文件和最后报价进行综合评分。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6.3评审时，磋商小组各成员应当独立对每个有效响应的文件进行评价、打分，然后汇总每个供应商每项评分因素的得分。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1）评审委员会成员要根据政府采购法律法规和采购文件所载明的评审方法、标准进行评审。对供应商的价格分等客观评分项的评分应当一致，对其他需要借助专业知识评判的主观评分项，应当严格按照评分细则公正评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（2）磋商小组按照磋商文件中规定的评审标准计算各供应商的报价得分。项目评审过程中，不得去掉最后报价中的最高报价和最低报价。</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（3）各供应商的得分为磋商小组所有成员的有效评分的算术平均数。</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6.4评审价为供应商的最后报价进行政策性扣除后的价格，评审价只是作为评审时使用。最终成交供应商的成交金额等于最后报价（如有修正，以确认修正后的最后报价为准）。</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szCs w:val="21"/>
          <w:highlight w:val="none"/>
          <w:lang w:bidi="ar"/>
        </w:rPr>
        <w:t>6.5由磋商小组根据综合评分情况，按照评审得分由高到低顺序推荐3名以上成交候选供应商，并编写评</w:t>
      </w:r>
      <w:r>
        <w:rPr>
          <w:rFonts w:hint="eastAsia" w:ascii="宋体" w:hAnsi="宋体" w:cs="宋体"/>
          <w:color w:val="auto"/>
          <w:kern w:val="0"/>
          <w:szCs w:val="21"/>
          <w:highlight w:val="none"/>
          <w:lang w:bidi="ar"/>
        </w:rPr>
        <w:t>审报告。符合本章第4.3条情形的，可以推荐2家成交候选供应商。评审得分相同的，按照最后报价由低到高的顺序推荐。评审得分且最后报价相同的，按照技术指标优劣顺序推荐。</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lang w:bidi="ar"/>
        </w:rPr>
        <w:t>6.6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spacing w:line="360" w:lineRule="auto"/>
        <w:ind w:firstLine="200"/>
        <w:rPr>
          <w:rFonts w:ascii="黑体" w:hAnsi="宋体" w:eastAsia="黑体" w:cs="宋体"/>
          <w:b/>
          <w:bCs/>
          <w:color w:val="auto"/>
          <w:sz w:val="24"/>
          <w:highlight w:val="none"/>
        </w:rPr>
      </w:pPr>
      <w:r>
        <w:rPr>
          <w:rFonts w:hint="eastAsia" w:ascii="黑体" w:hAnsi="宋体" w:eastAsia="黑体" w:cs="宋体"/>
          <w:b/>
          <w:bCs/>
          <w:color w:val="auto"/>
          <w:sz w:val="24"/>
          <w:highlight w:val="none"/>
          <w:lang w:bidi="ar"/>
        </w:rPr>
        <w:t>7.评审复核</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7.1评审报告签署前，评审委员会要对评审结果进行复核，复核意见要体现在评审报告中。</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lang w:bidi="ar"/>
        </w:rPr>
        <w:t>7.2评审结果汇总完成后，采购人、采购代理机构和评审委员会均不得修改评审结果或者要求重新评审，但资格性检查认定错误、分值汇总计算错误、分项评分超出评分标准范围、客观分评分不一致、经评审委员会一致认定评分畸高、畸低的情形除外。出现上述除外情形的，评审委员会应当现场修改评审结果，并在评审报告中明确记载。</w:t>
      </w:r>
    </w:p>
    <w:p>
      <w:pPr>
        <w:ind w:firstLine="200"/>
        <w:rPr>
          <w:rFonts w:ascii="黑体" w:hAnsi="宋体" w:eastAsia="黑体" w:cs="宋体"/>
          <w:b/>
          <w:bCs/>
          <w:color w:val="auto"/>
          <w:sz w:val="24"/>
          <w:highlight w:val="none"/>
        </w:rPr>
      </w:pPr>
      <w:r>
        <w:rPr>
          <w:rFonts w:hint="eastAsia" w:ascii="黑体" w:hAnsi="宋体" w:eastAsia="黑体" w:cs="宋体"/>
          <w:b/>
          <w:bCs/>
          <w:color w:val="auto"/>
          <w:sz w:val="24"/>
          <w:highlight w:val="none"/>
          <w:lang w:bidi="ar"/>
        </w:rPr>
        <w:t>8.评审标准</w:t>
      </w:r>
    </w:p>
    <w:p>
      <w:pPr>
        <w:spacing w:line="360" w:lineRule="auto"/>
        <w:ind w:firstLine="422" w:firstLineChars="200"/>
        <w:rPr>
          <w:rFonts w:ascii="宋体" w:hAnsi="宋体" w:cs="宋体"/>
          <w:bCs/>
          <w:color w:val="auto"/>
          <w:szCs w:val="21"/>
          <w:highlight w:val="none"/>
        </w:rPr>
      </w:pPr>
      <w:r>
        <w:rPr>
          <w:rFonts w:hint="eastAsia" w:ascii="宋体" w:hAnsi="宋体" w:cs="宋体"/>
          <w:b/>
          <w:color w:val="auto"/>
          <w:highlight w:val="none"/>
          <w:lang w:bidi="ar"/>
        </w:rPr>
        <w:t>8.</w:t>
      </w:r>
      <w:r>
        <w:rPr>
          <w:rFonts w:hint="eastAsia" w:ascii="宋体" w:hAnsi="宋体" w:cs="宋体"/>
          <w:bCs/>
          <w:color w:val="auto"/>
          <w:szCs w:val="21"/>
          <w:highlight w:val="none"/>
          <w:lang w:bidi="ar"/>
        </w:rPr>
        <w:t>1评审依据：磋商小组将以磋商响应文件为评审依据，对供应商的报价、技术、商务等方面内容按百分制打分。（计分方法按四舍五入取至百分位）</w:t>
      </w:r>
    </w:p>
    <w:p>
      <w:pPr>
        <w:spacing w:line="360" w:lineRule="auto"/>
        <w:ind w:firstLine="420" w:firstLineChars="200"/>
        <w:rPr>
          <w:rFonts w:ascii="宋体" w:hAnsi="宋体" w:cs="宋体"/>
          <w:bCs/>
          <w:color w:val="auto"/>
          <w:szCs w:val="21"/>
          <w:highlight w:val="none"/>
          <w:u w:val="single"/>
        </w:rPr>
      </w:pPr>
      <w:r>
        <w:rPr>
          <w:rFonts w:hint="eastAsia" w:ascii="宋体" w:hAnsi="宋体" w:cs="宋体"/>
          <w:bCs/>
          <w:color w:val="auto"/>
          <w:szCs w:val="21"/>
          <w:highlight w:val="none"/>
          <w:lang w:bidi="ar"/>
        </w:rPr>
        <w:t>总得分=</w:t>
      </w:r>
      <w:r>
        <w:rPr>
          <w:rFonts w:hint="eastAsia" w:ascii="宋体" w:hAnsi="宋体" w:cs="宋体"/>
          <w:bCs/>
          <w:color w:val="auto"/>
          <w:szCs w:val="21"/>
          <w:highlight w:val="none"/>
          <w:u w:val="single"/>
          <w:lang w:bidi="ar"/>
        </w:rPr>
        <w:t xml:space="preserve"> </w:t>
      </w:r>
      <w:r>
        <w:rPr>
          <w:rFonts w:hint="eastAsia" w:ascii="宋体" w:hAnsi="宋体"/>
          <w:bCs/>
          <w:color w:val="auto"/>
          <w:szCs w:val="21"/>
          <w:highlight w:val="none"/>
          <w:u w:val="single"/>
        </w:rPr>
        <w:t>价格分+技术分+商务分</w:t>
      </w:r>
      <w:r>
        <w:rPr>
          <w:rFonts w:hint="eastAsia" w:ascii="宋体" w:hAnsi="宋体" w:cs="宋体"/>
          <w:bCs/>
          <w:color w:val="auto"/>
          <w:szCs w:val="21"/>
          <w:highlight w:val="none"/>
          <w:u w:val="single"/>
          <w:lang w:bidi="ar"/>
        </w:rPr>
        <w:t xml:space="preserve">  </w:t>
      </w:r>
    </w:p>
    <w:p>
      <w:pPr>
        <w:pStyle w:val="3"/>
        <w:jc w:val="center"/>
        <w:rPr>
          <w:rFonts w:ascii="宋体" w:hAnsi="宋体" w:cs="宋体"/>
          <w:color w:val="auto"/>
          <w:sz w:val="21"/>
          <w:szCs w:val="21"/>
          <w:highlight w:val="none"/>
        </w:rPr>
      </w:pPr>
      <w:r>
        <w:rPr>
          <w:rFonts w:hint="eastAsia" w:ascii="宋体" w:hAnsi="宋体" w:cs="宋体"/>
          <w:color w:val="auto"/>
          <w:sz w:val="21"/>
          <w:szCs w:val="21"/>
          <w:highlight w:val="none"/>
        </w:rPr>
        <w:t>二、评审方法</w:t>
      </w:r>
      <w:bookmarkEnd w:id="131"/>
    </w:p>
    <w:p>
      <w:pPr>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按竞争性磋商文件中规定的评标方法和评分标准，对资格性审查和符合性审查合格的响应小组进行商务和技术评估，综合比较与评分。</w:t>
      </w:r>
    </w:p>
    <w:p>
      <w:pPr>
        <w:pStyle w:val="13"/>
        <w:spacing w:before="120" w:beforeLines="50" w:line="440" w:lineRule="exact"/>
        <w:ind w:firstLine="411" w:firstLineChars="196"/>
        <w:rPr>
          <w:rFonts w:hAnsi="宋体" w:cs="宋体"/>
          <w:bCs/>
          <w:color w:val="auto"/>
          <w:sz w:val="21"/>
          <w:highlight w:val="none"/>
        </w:rPr>
      </w:pPr>
      <w:bookmarkStart w:id="133" w:name="_Toc1723"/>
      <w:bookmarkStart w:id="134" w:name="_Toc3930"/>
      <w:r>
        <w:rPr>
          <w:rFonts w:hint="eastAsia" w:hAnsi="宋体" w:cs="宋体"/>
          <w:bCs/>
          <w:color w:val="auto"/>
          <w:sz w:val="21"/>
          <w:highlight w:val="none"/>
        </w:rPr>
        <w:t>（一）对进入详评的，采用百分制综合评分法。</w:t>
      </w:r>
      <w:bookmarkEnd w:id="133"/>
      <w:bookmarkEnd w:id="134"/>
    </w:p>
    <w:p>
      <w:pPr>
        <w:pStyle w:val="13"/>
        <w:spacing w:before="120" w:beforeLines="50" w:line="440" w:lineRule="exact"/>
        <w:ind w:firstLine="411" w:firstLineChars="196"/>
        <w:rPr>
          <w:rFonts w:hAnsi="宋体" w:cs="宋体"/>
          <w:bCs/>
          <w:color w:val="auto"/>
          <w:sz w:val="21"/>
          <w:highlight w:val="none"/>
        </w:rPr>
      </w:pPr>
      <w:bookmarkStart w:id="135" w:name="_Toc854"/>
      <w:bookmarkStart w:id="136" w:name="_Toc21876"/>
      <w:r>
        <w:rPr>
          <w:rFonts w:hint="eastAsia" w:hAnsi="宋体" w:cs="宋体"/>
          <w:bCs/>
          <w:color w:val="auto"/>
          <w:sz w:val="21"/>
          <w:highlight w:val="none"/>
        </w:rPr>
        <w:t>（二）计分办法（按四舍五入取至百分位）。</w:t>
      </w:r>
      <w:bookmarkEnd w:id="135"/>
      <w:bookmarkEnd w:id="136"/>
    </w:p>
    <w:p>
      <w:pPr>
        <w:pStyle w:val="13"/>
        <w:spacing w:before="120" w:beforeLines="50" w:line="440" w:lineRule="exact"/>
        <w:ind w:firstLine="411" w:firstLineChars="196"/>
        <w:rPr>
          <w:rFonts w:hAnsi="宋体" w:cs="宋体"/>
          <w:bCs/>
          <w:color w:val="auto"/>
          <w:sz w:val="21"/>
          <w:highlight w:val="none"/>
        </w:rPr>
      </w:pPr>
      <w:r>
        <w:rPr>
          <w:rFonts w:hint="eastAsia" w:hAnsi="宋体" w:cs="宋体"/>
          <w:bCs/>
          <w:color w:val="auto"/>
          <w:sz w:val="21"/>
          <w:highlight w:val="none"/>
        </w:rPr>
        <w:t>1、价格分……………………………………………………………………………20分</w:t>
      </w:r>
    </w:p>
    <w:p>
      <w:pPr>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（1）评标价为供应商的投标报价进行政策性扣除后的价格，评标价只是作为评标时使用。最终成交人的成交金额=投标报价。</w:t>
      </w:r>
    </w:p>
    <w:p>
      <w:pPr>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（2）政策性扣除计算方法：</w:t>
      </w:r>
    </w:p>
    <w:p>
      <w:pPr>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①按照《政府采购促进中小企业发展管理办法》（财库〔2020〕46号）、财政部《关于进一步加大政府采购支持中小企业力度的通知》（财库〔2022〕19号）之规定，投标产品被认定为小型和微型企业产品（供应商须如实填写中小企业声明函，并对声明的真实性负责）的，对小型和微型企业产品的价格给予20%的扣除，扣除后的价格为评标报价，即评标报价=投标价×（1—20%）；大中型企业和其他自然人、法人或者其他组织与小型、微型企业组成联合体投标，联合体协议中约定小型、微型企业的协议合同金额占到联合体协议合同总金额30%以上的，联合体投标价给予4%的扣除，扣除后的价格为评标价，即评标报价=投标价×（1-4%）；除上述情况外，评标报价=投标价。</w:t>
      </w:r>
    </w:p>
    <w:p>
      <w:pPr>
        <w:snapToGrid w:val="0"/>
        <w:spacing w:line="440" w:lineRule="exact"/>
        <w:rPr>
          <w:rFonts w:ascii="宋体" w:hAnsi="宋体" w:cs="宋体"/>
          <w:color w:val="auto"/>
          <w:szCs w:val="21"/>
          <w:highlight w:val="none"/>
        </w:rPr>
      </w:pPr>
      <w:r>
        <w:rPr>
          <w:rFonts w:hint="eastAsia" w:ascii="宋体" w:hAnsi="宋体" w:cs="宋体"/>
          <w:color w:val="auto"/>
          <w:szCs w:val="21"/>
          <w:highlight w:val="none"/>
        </w:rPr>
        <w:t>小型、微型企业组成联合体参加投标的，联合体视同为小型、微型企业享受扶持政策。</w:t>
      </w:r>
    </w:p>
    <w:p>
      <w:pPr>
        <w:snapToGrid w:val="0"/>
        <w:spacing w:line="440" w:lineRule="exact"/>
        <w:rPr>
          <w:rFonts w:ascii="宋体" w:hAnsi="宋体" w:cs="宋体"/>
          <w:color w:val="auto"/>
          <w:szCs w:val="21"/>
          <w:highlight w:val="none"/>
        </w:rPr>
      </w:pPr>
      <w:r>
        <w:rPr>
          <w:rFonts w:hint="eastAsia" w:ascii="宋体" w:hAnsi="宋体" w:cs="宋体"/>
          <w:color w:val="auto"/>
          <w:szCs w:val="21"/>
          <w:highlight w:val="none"/>
        </w:rPr>
        <w:t>供应商符合小型、微型企业或监狱企业条件的，其投标报价将按相应比例进行扣除，用扣除后的价格参与评审（计算价格分）。</w:t>
      </w:r>
    </w:p>
    <w:p>
      <w:pPr>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②按照《财政部、司法部关于政府采购支持监狱企业发展有关问题的通知》（财库〔2014〕68号）之规定，监狱企业视同小型、微型企业。</w:t>
      </w:r>
    </w:p>
    <w:p>
      <w:pPr>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③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pPr>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（3）以进入综合评分环节的最低的评标报价为基准价，基准价报价得分为20分。</w:t>
      </w:r>
    </w:p>
    <w:p>
      <w:pPr>
        <w:snapToGrid w:val="0"/>
        <w:spacing w:line="440" w:lineRule="exact"/>
        <w:rPr>
          <w:rFonts w:ascii="宋体" w:hAnsi="宋体" w:cs="宋体"/>
          <w:color w:val="auto"/>
          <w:szCs w:val="21"/>
          <w:highlight w:val="none"/>
        </w:rPr>
      </w:pPr>
      <w:r>
        <w:rPr>
          <w:rFonts w:hint="eastAsia" w:ascii="宋体" w:hAnsi="宋体" w:cs="宋体"/>
          <w:color w:val="auto"/>
          <w:szCs w:val="21"/>
          <w:highlight w:val="none"/>
        </w:rPr>
        <w:t>价格分计算公式：某供应商价格分=基准价/某供应商评标报价金额×20分</w:t>
      </w:r>
    </w:p>
    <w:p>
      <w:pPr>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磋商小组发现供应商的报价明显低于其他供应商的报价，使得其报价可能影响产品、服务质量或不能诚信履约的，应当要求该供应商作出书面说明并提供相关证明材料。供应商不能合理说明或者不能提供相关证明材料的，由磋商小组认定该供应商以低于成本报价恶性竞争，其响应小组应作无效投标处理。</w:t>
      </w:r>
    </w:p>
    <w:p>
      <w:pPr>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（5）以进入评标的最低的评标价为20分。</w:t>
      </w:r>
    </w:p>
    <w:p>
      <w:pPr>
        <w:spacing w:line="440" w:lineRule="exact"/>
        <w:ind w:firstLine="420" w:firstLineChars="200"/>
        <w:rPr>
          <w:rFonts w:ascii="宋体" w:hAnsi="宋体" w:cs="宋体"/>
          <w:bCs/>
          <w:color w:val="auto"/>
          <w:szCs w:val="21"/>
          <w:highlight w:val="none"/>
        </w:rPr>
      </w:pPr>
      <w:r>
        <w:rPr>
          <w:rFonts w:hint="eastAsia" w:ascii="宋体" w:hAnsi="宋体" w:cs="宋体"/>
          <w:color w:val="auto"/>
          <w:szCs w:val="21"/>
          <w:highlight w:val="none"/>
        </w:rPr>
        <w:t>（6）某供应商价格分 ＝</w:t>
      </w:r>
      <w:r>
        <w:rPr>
          <w:rFonts w:hint="eastAsia" w:ascii="宋体" w:hAnsi="宋体" w:cs="宋体"/>
          <w:color w:val="auto"/>
          <w:kern w:val="0"/>
          <w:szCs w:val="21"/>
          <w:highlight w:val="none"/>
        </w:rPr>
        <w:t>有效供应商最低评标价（金额）</w:t>
      </w:r>
      <w:r>
        <w:rPr>
          <w:rFonts w:hint="eastAsia" w:ascii="宋体" w:hAnsi="宋体" w:cs="宋体"/>
          <w:color w:val="auto"/>
          <w:szCs w:val="21"/>
          <w:highlight w:val="none"/>
        </w:rPr>
        <w:t xml:space="preserve">/ </w:t>
      </w:r>
      <w:r>
        <w:rPr>
          <w:rFonts w:hint="eastAsia" w:ascii="宋体" w:hAnsi="宋体" w:cs="宋体"/>
          <w:color w:val="auto"/>
          <w:kern w:val="0"/>
          <w:szCs w:val="21"/>
          <w:highlight w:val="none"/>
        </w:rPr>
        <w:t>某有效供应商评标价（金额）</w:t>
      </w:r>
      <w:r>
        <w:rPr>
          <w:rFonts w:hint="eastAsia" w:ascii="宋体" w:hAnsi="宋体" w:cs="宋体"/>
          <w:color w:val="auto"/>
          <w:szCs w:val="21"/>
          <w:highlight w:val="none"/>
        </w:rPr>
        <w:t xml:space="preserve"> × 20分</w:t>
      </w:r>
    </w:p>
    <w:p>
      <w:pPr>
        <w:pStyle w:val="13"/>
        <w:numPr>
          <w:ilvl w:val="0"/>
          <w:numId w:val="4"/>
        </w:numPr>
        <w:spacing w:before="120" w:beforeLines="50" w:line="440" w:lineRule="exact"/>
        <w:ind w:firstLine="470"/>
        <w:rPr>
          <w:rFonts w:hAnsi="宋体" w:cs="宋体"/>
          <w:bCs/>
          <w:color w:val="auto"/>
          <w:sz w:val="21"/>
          <w:highlight w:val="none"/>
        </w:rPr>
      </w:pPr>
      <w:r>
        <w:rPr>
          <w:rFonts w:hint="eastAsia" w:hAnsi="宋体" w:cs="宋体"/>
          <w:bCs/>
          <w:color w:val="auto"/>
          <w:sz w:val="21"/>
          <w:highlight w:val="none"/>
        </w:rPr>
        <w:t>技术分……………………………………………………………………………66分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（1）现状分析分（满分8分）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现状分析：对本项目需求进行现状分析说明。</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一档（3分）：在响应小组中供应商能提供简单需求分析方案的；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二档（6分）：在响应小组中供应商能提供具体需求分析方案的，且方案能比较清楚的表明对本项目需求的熟悉程度、需求分析能比较明确的进行详细阐述的；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三档（8分）：在响应小组中供应商能提供具体需求分析方案的，且方案能清楚的表明对本项目需求非常熟悉，需求分析能非常明确的进行详细阐述的。</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（2）系统技术方案分（满分20分）</w:t>
      </w:r>
    </w:p>
    <w:p>
      <w:pPr>
        <w:pStyle w:val="13"/>
        <w:spacing w:before="120" w:beforeLines="50" w:line="360" w:lineRule="auto"/>
        <w:ind w:firstLine="411" w:firstLineChars="196"/>
        <w:rPr>
          <w:rFonts w:hAnsi="宋体" w:cs="宋体"/>
          <w:bCs/>
          <w:color w:val="auto"/>
          <w:sz w:val="21"/>
          <w:highlight w:val="none"/>
        </w:rPr>
      </w:pPr>
      <w:r>
        <w:rPr>
          <w:rFonts w:hint="eastAsia" w:hAnsi="宋体" w:cs="宋体"/>
          <w:bCs/>
          <w:color w:val="auto"/>
          <w:sz w:val="21"/>
          <w:highlight w:val="none"/>
        </w:rPr>
        <w:t>一档（6分）：供应商提供的方案在整体要求、技术路线及设计架构的合理性、采用的技术先进性、设计的完整性以及扩展性、实用性、规范性、易用性、可行性、可靠性一般，方案基本可行、论证基本准确，没有明显技术错误；</w:t>
      </w:r>
    </w:p>
    <w:p>
      <w:pPr>
        <w:pStyle w:val="13"/>
        <w:spacing w:before="120" w:beforeLines="50" w:line="360" w:lineRule="auto"/>
        <w:ind w:firstLine="411" w:firstLineChars="196"/>
        <w:rPr>
          <w:rFonts w:hAnsi="宋体" w:cs="宋体"/>
          <w:bCs/>
          <w:color w:val="auto"/>
          <w:sz w:val="21"/>
          <w:highlight w:val="none"/>
        </w:rPr>
      </w:pPr>
      <w:r>
        <w:rPr>
          <w:rFonts w:hint="eastAsia" w:hAnsi="宋体" w:cs="宋体"/>
          <w:bCs/>
          <w:color w:val="auto"/>
          <w:sz w:val="21"/>
          <w:highlight w:val="none"/>
        </w:rPr>
        <w:t>二档（12分）：供应商提供的方案在整体要求、技术路线及设计架构的合理性、采用的技术先进性、设计的完整性以及扩展性、实用性、规范性、易用性、可行性、可靠性较好，方案可行、论证基本准确，没有技术错误，实现技术较新可行，模块功能描述相对具体，方案阐述具体详细，与项目需求的吻合度较好的；</w:t>
      </w:r>
    </w:p>
    <w:p>
      <w:pPr>
        <w:pStyle w:val="13"/>
        <w:spacing w:before="120" w:beforeLines="50" w:line="360" w:lineRule="auto"/>
        <w:ind w:firstLine="411" w:firstLineChars="196"/>
        <w:rPr>
          <w:rFonts w:hAnsi="宋体" w:cs="宋体"/>
          <w:bCs/>
          <w:color w:val="auto"/>
          <w:sz w:val="21"/>
          <w:highlight w:val="none"/>
        </w:rPr>
      </w:pPr>
      <w:r>
        <w:rPr>
          <w:rFonts w:hint="eastAsia" w:hAnsi="宋体" w:cs="宋体"/>
          <w:bCs/>
          <w:color w:val="auto"/>
          <w:sz w:val="21"/>
          <w:highlight w:val="none"/>
        </w:rPr>
        <w:t>三档（20分）：供应商提供的方案在整体要求、技术路线及设计架构的合理性、采用的技术先进性、设计的完整性以及扩展性、实用性、规范性、易用性、可行性、可靠性比较优秀。技术方案可行且具先进性、创新性，论证很准确，实现技术新，模块功能描述非常具体，方案阐述非常详细，十分贴近项目的需求、准确体现招标方对该项目的实际需求的，示范应用可操作性、可复制性强的。</w:t>
      </w:r>
    </w:p>
    <w:p>
      <w:pPr>
        <w:pStyle w:val="13"/>
        <w:spacing w:before="120" w:beforeLines="50" w:line="360" w:lineRule="auto"/>
        <w:ind w:firstLine="411" w:firstLineChars="196"/>
        <w:rPr>
          <w:rFonts w:hAnsi="宋体" w:cs="宋体"/>
          <w:bCs/>
          <w:color w:val="auto"/>
          <w:sz w:val="21"/>
          <w:highlight w:val="none"/>
        </w:rPr>
      </w:pPr>
      <w:r>
        <w:rPr>
          <w:rFonts w:hint="eastAsia" w:hAnsi="宋体" w:cs="宋体"/>
          <w:bCs/>
          <w:color w:val="auto"/>
          <w:sz w:val="21"/>
          <w:highlight w:val="none"/>
        </w:rPr>
        <w:t>（3）项目实施方案分（满分20分）</w:t>
      </w:r>
    </w:p>
    <w:p>
      <w:pPr>
        <w:pStyle w:val="13"/>
        <w:spacing w:before="120" w:beforeLines="50" w:line="360" w:lineRule="auto"/>
        <w:ind w:firstLine="411" w:firstLineChars="196"/>
        <w:rPr>
          <w:rFonts w:hAnsi="宋体" w:cs="宋体"/>
          <w:bCs/>
          <w:color w:val="auto"/>
          <w:sz w:val="21"/>
          <w:highlight w:val="none"/>
        </w:rPr>
      </w:pPr>
      <w:r>
        <w:rPr>
          <w:rFonts w:hint="eastAsia" w:hAnsi="宋体" w:cs="宋体"/>
          <w:bCs/>
          <w:color w:val="auto"/>
          <w:sz w:val="21"/>
          <w:highlight w:val="none"/>
        </w:rPr>
        <w:t>一档（6分）：实施方案完整，项目实施计划可行，项目管理组织机构及人员职能满足要求。</w:t>
      </w:r>
    </w:p>
    <w:p>
      <w:pPr>
        <w:pStyle w:val="13"/>
        <w:spacing w:before="120" w:beforeLines="50" w:line="360" w:lineRule="auto"/>
        <w:ind w:firstLine="411" w:firstLineChars="196"/>
        <w:rPr>
          <w:rFonts w:hAnsi="宋体" w:cs="宋体"/>
          <w:bCs/>
          <w:color w:val="auto"/>
          <w:sz w:val="21"/>
          <w:highlight w:val="none"/>
        </w:rPr>
      </w:pPr>
      <w:r>
        <w:rPr>
          <w:rFonts w:hint="eastAsia" w:hAnsi="宋体" w:cs="宋体"/>
          <w:bCs/>
          <w:color w:val="auto"/>
          <w:sz w:val="21"/>
          <w:highlight w:val="none"/>
        </w:rPr>
        <w:t>二档（12分）：实施方案完整清晰，项目实施计划完整可行，项目管理组织机构及人员职能满足要求且清晰合理。</w:t>
      </w:r>
    </w:p>
    <w:p>
      <w:pPr>
        <w:pStyle w:val="13"/>
        <w:spacing w:before="120" w:beforeLines="50" w:line="360" w:lineRule="auto"/>
        <w:ind w:firstLine="411" w:firstLineChars="196"/>
        <w:rPr>
          <w:rFonts w:hAnsi="宋体" w:cs="宋体"/>
          <w:bCs/>
          <w:color w:val="auto"/>
          <w:sz w:val="21"/>
          <w:highlight w:val="none"/>
        </w:rPr>
      </w:pPr>
      <w:r>
        <w:rPr>
          <w:rFonts w:hint="eastAsia" w:hAnsi="宋体" w:cs="宋体"/>
          <w:bCs/>
          <w:color w:val="auto"/>
          <w:sz w:val="21"/>
          <w:highlight w:val="none"/>
        </w:rPr>
        <w:t>三档（20分）：满足二档的基础上，有明确的项目组织实施管理机构和实施人员安排计划，项目管理制度和保障措施完备，详细的组织计划，详细的系统开发进度计划，能确保系统兼容性和建设稳定实施方案及有完整的项目验收方案，能提供完整可行的实施方案，实施方案完全符合标书要求。</w:t>
      </w:r>
    </w:p>
    <w:p>
      <w:pPr>
        <w:pStyle w:val="13"/>
        <w:spacing w:before="120" w:beforeLines="50" w:line="360" w:lineRule="auto"/>
        <w:ind w:firstLine="411" w:firstLineChars="196"/>
        <w:rPr>
          <w:rFonts w:hAnsi="宋体" w:cs="宋体"/>
          <w:bCs/>
          <w:color w:val="auto"/>
          <w:sz w:val="21"/>
          <w:highlight w:val="none"/>
        </w:rPr>
      </w:pPr>
      <w:r>
        <w:rPr>
          <w:rFonts w:hint="eastAsia" w:hAnsi="宋体" w:cs="宋体"/>
          <w:bCs/>
          <w:color w:val="auto"/>
          <w:sz w:val="21"/>
          <w:highlight w:val="none"/>
        </w:rPr>
        <w:t>（4）售后服务方案（满分18分）</w:t>
      </w:r>
    </w:p>
    <w:p>
      <w:pPr>
        <w:pStyle w:val="13"/>
        <w:spacing w:before="120" w:beforeLines="50" w:line="360" w:lineRule="auto"/>
        <w:ind w:firstLine="411" w:firstLineChars="196"/>
        <w:rPr>
          <w:rFonts w:hAnsi="宋体" w:cs="宋体"/>
          <w:bCs/>
          <w:color w:val="auto"/>
          <w:sz w:val="21"/>
          <w:highlight w:val="none"/>
        </w:rPr>
      </w:pPr>
      <w:r>
        <w:rPr>
          <w:rFonts w:hint="eastAsia" w:hAnsi="宋体" w:cs="宋体"/>
          <w:bCs/>
          <w:color w:val="auto"/>
          <w:sz w:val="21"/>
          <w:highlight w:val="none"/>
        </w:rPr>
        <w:t>一档（6分）：服务承诺方案可行，服务承诺基本满足项目要求，有实施团队专业配置结构、售后服务能力及培训方案；</w:t>
      </w:r>
    </w:p>
    <w:p>
      <w:pPr>
        <w:pStyle w:val="13"/>
        <w:spacing w:before="120" w:beforeLines="50" w:line="360" w:lineRule="auto"/>
        <w:ind w:firstLine="411" w:firstLineChars="196"/>
        <w:rPr>
          <w:rFonts w:hAnsi="宋体" w:cs="宋体"/>
          <w:bCs/>
          <w:color w:val="auto"/>
          <w:sz w:val="21"/>
          <w:highlight w:val="none"/>
        </w:rPr>
      </w:pPr>
      <w:r>
        <w:rPr>
          <w:rFonts w:hint="eastAsia" w:hAnsi="宋体" w:cs="宋体"/>
          <w:bCs/>
          <w:color w:val="auto"/>
          <w:sz w:val="21"/>
          <w:highlight w:val="none"/>
        </w:rPr>
        <w:t>二档（10分）：针对本项目实际情况，实施团队专业配置结构合理，售后服务能力好，培训计划及方案可行。</w:t>
      </w:r>
      <w:r>
        <w:rPr>
          <w:rFonts w:hint="eastAsia" w:hAnsi="宋体" w:cs="宋体"/>
          <w:color w:val="auto"/>
          <w:sz w:val="21"/>
          <w:highlight w:val="none"/>
        </w:rPr>
        <w:t>项目负责人为测绘工程类高级工程师，实施人员中具有注册测绘师资格1人（含）以上，实施人员中具有测绘工程类或土地管理类高级工程师3人（含）以上，测绘工程类或土地管理类中级工程师6人（含）以上，保障措施满足本项目总体要求。</w:t>
      </w:r>
    </w:p>
    <w:p>
      <w:pPr>
        <w:pStyle w:val="13"/>
        <w:spacing w:before="120" w:beforeLines="50" w:line="440" w:lineRule="exact"/>
        <w:ind w:firstLine="411" w:firstLineChars="196"/>
        <w:rPr>
          <w:rFonts w:hAnsi="宋体" w:cs="宋体"/>
          <w:bCs/>
          <w:color w:val="auto"/>
          <w:sz w:val="21"/>
          <w:highlight w:val="none"/>
        </w:rPr>
      </w:pPr>
      <w:r>
        <w:rPr>
          <w:rFonts w:hint="eastAsia" w:hAnsi="宋体" w:cs="宋体"/>
          <w:bCs/>
          <w:color w:val="auto"/>
          <w:sz w:val="21"/>
          <w:highlight w:val="none"/>
        </w:rPr>
        <w:t>三档（18分）：售后服务方案有针对性，售后服务内容完全满足竞争性磋商文件要求，结构清晰全面、实施措施到位、可操作性及针对性很强、内容完整，售后服务内容对采购人有利的。</w:t>
      </w:r>
      <w:r>
        <w:rPr>
          <w:rFonts w:hint="eastAsia" w:hAnsi="宋体" w:cs="宋体"/>
          <w:color w:val="auto"/>
          <w:sz w:val="21"/>
          <w:highlight w:val="none"/>
        </w:rPr>
        <w:t>项目负责人为测绘工程类正高级工程师，实施人员中具有注册测绘师资格2人（含）以上，测绘工程类或土地管理类高级工程师6人（含）以上，测绘工程类或土地管理类中级工程师9人（含）以上，完全满足本项目总体要求。</w:t>
      </w:r>
    </w:p>
    <w:p>
      <w:pPr>
        <w:pStyle w:val="13"/>
        <w:spacing w:before="120" w:beforeLines="50" w:line="440" w:lineRule="exact"/>
        <w:ind w:firstLine="411" w:firstLineChars="196"/>
        <w:rPr>
          <w:rFonts w:hAnsi="宋体" w:cs="宋体"/>
          <w:bCs/>
          <w:color w:val="auto"/>
          <w:sz w:val="21"/>
          <w:highlight w:val="none"/>
        </w:rPr>
      </w:pPr>
      <w:r>
        <w:rPr>
          <w:rFonts w:hint="eastAsia" w:hAnsi="宋体" w:cs="宋体"/>
          <w:bCs/>
          <w:color w:val="auto"/>
          <w:sz w:val="21"/>
          <w:highlight w:val="none"/>
        </w:rPr>
        <w:t>注：拟投入本项目的人员配置不满足以上档次的，不计分。投入本项目的人员必须是供应商本单位的在职人员，须提供供应商为投入人员缴纳的近期（投标截止之日前半年内连续三个月）社会保险缴纳证明复印件，同时提供职称证复印件，不按照上述要求提供证明材料者，不得分。</w:t>
      </w:r>
    </w:p>
    <w:p>
      <w:pPr>
        <w:pStyle w:val="13"/>
        <w:spacing w:before="120" w:beforeLines="50" w:line="440" w:lineRule="exact"/>
        <w:ind w:firstLine="411" w:firstLineChars="196"/>
        <w:rPr>
          <w:rFonts w:hAnsi="宋体" w:cs="宋体"/>
          <w:bCs/>
          <w:color w:val="auto"/>
          <w:sz w:val="21"/>
          <w:highlight w:val="none"/>
        </w:rPr>
      </w:pPr>
      <w:r>
        <w:rPr>
          <w:rFonts w:hint="eastAsia" w:hAnsi="宋体" w:cs="宋体"/>
          <w:bCs/>
          <w:color w:val="auto"/>
          <w:sz w:val="21"/>
          <w:highlight w:val="none"/>
        </w:rPr>
        <w:t>3、信誉业绩分………………………………………………………………………14分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（1）供应商2018年以来获得省级（含省级）以上科学进步奖，每项2分，行业行政主管部门或其认定的行业协会颁发的有关奖项，每项得1分，满分8分。（提供证书复印件，加盖公章）。</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（2）供应商2018年以来承担过省级科技项目的，每提供一个得3分，满分6分。（提供合同或任务书复印件，加盖公章）。</w:t>
      </w:r>
    </w:p>
    <w:p>
      <w:pPr>
        <w:spacing w:line="440" w:lineRule="exact"/>
        <w:ind w:firstLine="420" w:firstLineChars="200"/>
        <w:rPr>
          <w:rFonts w:ascii="宋体" w:hAnsi="宋体" w:cs="宋体"/>
          <w:color w:val="auto"/>
          <w:szCs w:val="21"/>
          <w:highlight w:val="none"/>
        </w:rPr>
      </w:pPr>
    </w:p>
    <w:p>
      <w:pPr>
        <w:spacing w:line="440" w:lineRule="exact"/>
        <w:ind w:left="145" w:leftChars="69" w:firstLine="420" w:firstLineChars="200"/>
        <w:rPr>
          <w:rFonts w:ascii="宋体" w:hAnsi="宋体" w:cs="宋体"/>
          <w:color w:val="auto"/>
          <w:szCs w:val="21"/>
          <w:highlight w:val="none"/>
        </w:rPr>
      </w:pPr>
      <w:r>
        <w:rPr>
          <w:rFonts w:hint="eastAsia" w:ascii="宋体" w:hAnsi="宋体" w:cs="宋体"/>
          <w:color w:val="auto"/>
          <w:szCs w:val="21"/>
          <w:highlight w:val="none"/>
        </w:rPr>
        <w:t>总得分=1+2+3</w:t>
      </w:r>
    </w:p>
    <w:p>
      <w:pPr>
        <w:wordWrap w:val="0"/>
        <w:spacing w:line="360" w:lineRule="auto"/>
        <w:rPr>
          <w:color w:val="auto"/>
          <w:szCs w:val="21"/>
          <w:highlight w:val="none"/>
        </w:rPr>
      </w:pPr>
    </w:p>
    <w:p>
      <w:pPr>
        <w:spacing w:line="360" w:lineRule="auto"/>
        <w:rPr>
          <w:color w:val="auto"/>
          <w:szCs w:val="21"/>
          <w:highlight w:val="none"/>
        </w:rPr>
      </w:pPr>
    </w:p>
    <w:p>
      <w:pPr>
        <w:spacing w:line="360" w:lineRule="auto"/>
        <w:jc w:val="center"/>
        <w:rPr>
          <w:rFonts w:ascii="宋体" w:hAnsi="宋体" w:cs="宋体"/>
          <w:b/>
          <w:bCs/>
          <w:color w:val="auto"/>
          <w:szCs w:val="21"/>
          <w:highlight w:val="none"/>
        </w:rPr>
        <w:sectPr>
          <w:pgSz w:w="11910" w:h="16840"/>
          <w:pgMar w:top="1440" w:right="1080" w:bottom="1440" w:left="1080" w:header="720" w:footer="720" w:gutter="0"/>
          <w:cols w:space="720" w:num="1"/>
        </w:sectPr>
      </w:pPr>
    </w:p>
    <w:p>
      <w:pPr>
        <w:wordWrap w:val="0"/>
        <w:spacing w:line="360" w:lineRule="auto"/>
        <w:jc w:val="left"/>
        <w:rPr>
          <w:rFonts w:ascii="宋体" w:hAnsi="宋体" w:cs="宋体"/>
          <w:bCs/>
          <w:color w:val="auto"/>
          <w:sz w:val="24"/>
          <w:highlight w:val="none"/>
        </w:rPr>
      </w:pPr>
    </w:p>
    <w:p>
      <w:pPr>
        <w:spacing w:line="360" w:lineRule="auto"/>
        <w:ind w:firstLine="420" w:firstLineChars="200"/>
        <w:rPr>
          <w:rFonts w:ascii="宋体" w:hAnsi="宋体" w:cs="宋体"/>
          <w:color w:val="auto"/>
          <w:highlight w:val="none"/>
          <w:lang w:bidi="ar"/>
        </w:rPr>
      </w:pPr>
      <w:r>
        <w:rPr>
          <w:rFonts w:hint="eastAsia" w:ascii="宋体" w:hAnsi="宋体" w:cs="宋体"/>
          <w:color w:val="auto"/>
          <w:highlight w:val="none"/>
          <w:lang w:bidi="ar"/>
        </w:rPr>
        <w:t>8.2商务技术评审因素为客观评分项的，应在评分项目或评分标准中予以标注为“客观分”。对供应商的客观评分项目，各评审专家评分应当一致。</w:t>
      </w:r>
    </w:p>
    <w:p>
      <w:pPr>
        <w:spacing w:line="360" w:lineRule="auto"/>
        <w:ind w:firstLine="420" w:firstLineChars="200"/>
        <w:rPr>
          <w:rFonts w:ascii="宋体" w:hAnsi="宋体" w:cs="宋体"/>
          <w:color w:val="auto"/>
          <w:highlight w:val="none"/>
        </w:rPr>
      </w:pPr>
      <w:bookmarkStart w:id="137" w:name="_Toc80205935"/>
      <w:r>
        <w:rPr>
          <w:rFonts w:hint="eastAsia" w:ascii="宋体" w:hAnsi="宋体" w:cs="宋体"/>
          <w:color w:val="auto"/>
          <w:highlight w:val="none"/>
          <w:lang w:bidi="ar"/>
        </w:rPr>
        <w:t>8.3.终止竞争性磋商采购活动</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lang w:bidi="ar"/>
        </w:rPr>
        <w:t>磋商小组发现竞争性磋商文件存在歧义、重大缺陷导致评审工作无法进行，或者竞争性磋商文件内容违反国家有关规定的，要停止评审工作并向采购人或采购代理机构书面说明情况，采购人或采购代理机构应当修改竞争性磋商文件后重新组织采购活动；发现供应商提供虚假材料、串通等违法违规行为的，要及时向采购人或采购代理机构报告。</w:t>
      </w:r>
    </w:p>
    <w:p>
      <w:pPr>
        <w:spacing w:line="360" w:lineRule="auto"/>
        <w:ind w:firstLine="422" w:firstLineChars="200"/>
        <w:jc w:val="center"/>
        <w:rPr>
          <w:rFonts w:ascii="宋体" w:hAnsi="宋体" w:cs="宋体"/>
          <w:b/>
          <w:color w:val="auto"/>
          <w:highlight w:val="none"/>
        </w:rPr>
      </w:pPr>
    </w:p>
    <w:p>
      <w:pPr>
        <w:pStyle w:val="2"/>
        <w:widowControl/>
        <w:spacing w:before="0" w:after="0" w:line="360" w:lineRule="auto"/>
        <w:ind w:firstLine="640" w:firstLineChars="200"/>
        <w:jc w:val="center"/>
        <w:rPr>
          <w:rFonts w:ascii="宋体" w:hAnsi="宋体" w:cs="宋体"/>
          <w:b w:val="0"/>
          <w:color w:val="auto"/>
          <w:highlight w:val="none"/>
        </w:rPr>
      </w:pPr>
      <w:bookmarkStart w:id="138" w:name="_Toc29129"/>
      <w:r>
        <w:rPr>
          <w:rFonts w:hint="eastAsia" w:ascii="宋体" w:hAnsi="宋体" w:cs="宋体"/>
          <w:b w:val="0"/>
          <w:color w:val="auto"/>
          <w:highlight w:val="none"/>
        </w:rPr>
        <w:t>第二节 评标报告</w:t>
      </w:r>
      <w:bookmarkEnd w:id="137"/>
      <w:bookmarkEnd w:id="138"/>
    </w:p>
    <w:p>
      <w:pPr>
        <w:spacing w:line="360" w:lineRule="auto"/>
        <w:ind w:firstLine="480" w:firstLineChars="200"/>
        <w:rPr>
          <w:rFonts w:ascii="黑体" w:hAnsi="宋体" w:eastAsia="黑体" w:cs="宋体"/>
          <w:color w:val="auto"/>
          <w:sz w:val="24"/>
          <w:szCs w:val="32"/>
          <w:highlight w:val="none"/>
        </w:rPr>
      </w:pPr>
      <w:r>
        <w:rPr>
          <w:rFonts w:hint="eastAsia" w:ascii="黑体" w:hAnsi="宋体" w:eastAsia="黑体" w:cs="宋体"/>
          <w:color w:val="auto"/>
          <w:sz w:val="24"/>
          <w:szCs w:val="32"/>
          <w:highlight w:val="none"/>
          <w:lang w:bidi="ar"/>
        </w:rPr>
        <w:t>1.成交标准</w:t>
      </w:r>
    </w:p>
    <w:p>
      <w:pPr>
        <w:spacing w:line="360" w:lineRule="auto"/>
        <w:ind w:firstLine="420" w:firstLineChars="200"/>
        <w:rPr>
          <w:rFonts w:ascii="宋体" w:hAnsi="宋体" w:cs="宋体"/>
          <w:color w:val="auto"/>
          <w:sz w:val="24"/>
          <w:highlight w:val="none"/>
        </w:rPr>
      </w:pPr>
      <w:r>
        <w:rPr>
          <w:rFonts w:hint="eastAsia" w:ascii="宋体" w:hAnsi="宋体" w:cs="宋体"/>
          <w:bCs/>
          <w:color w:val="auto"/>
          <w:szCs w:val="21"/>
          <w:highlight w:val="none"/>
          <w:lang w:bidi="ar"/>
        </w:rPr>
        <w:t>由磋商小组根据综合评分情况，按照评审得分由高到低顺序推荐3名以上成交候选供应商</w:t>
      </w:r>
      <w:r>
        <w:rPr>
          <w:rFonts w:hint="eastAsia" w:ascii="宋体" w:hAnsi="宋体" w:cs="宋体"/>
          <w:color w:val="auto"/>
          <w:highlight w:val="none"/>
          <w:lang w:bidi="ar"/>
        </w:rPr>
        <w:t>,并在线编写电子评审报告</w:t>
      </w:r>
      <w:r>
        <w:rPr>
          <w:rFonts w:hint="eastAsia" w:ascii="宋体" w:hAnsi="宋体" w:cs="宋体"/>
          <w:bCs/>
          <w:color w:val="auto"/>
          <w:szCs w:val="21"/>
          <w:highlight w:val="none"/>
          <w:lang w:bidi="ar"/>
        </w:rPr>
        <w:t>。符合本章第一节第5.3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服务需求偏离分由高到低排序）。评审得分、最后报价（不计算价格折扣）、技术得分、服务需求偏离分均相同的，由磋商小组随机抽取推荐。</w:t>
      </w:r>
    </w:p>
    <w:p>
      <w:pPr>
        <w:spacing w:line="360" w:lineRule="auto"/>
        <w:ind w:firstLine="480" w:firstLineChars="200"/>
        <w:rPr>
          <w:rFonts w:ascii="黑体" w:hAnsi="宋体" w:eastAsia="黑体" w:cs="宋体"/>
          <w:color w:val="auto"/>
          <w:sz w:val="24"/>
          <w:szCs w:val="32"/>
          <w:highlight w:val="none"/>
        </w:rPr>
      </w:pPr>
      <w:r>
        <w:rPr>
          <w:rFonts w:hint="eastAsia" w:ascii="黑体" w:hAnsi="宋体" w:eastAsia="黑体" w:cs="宋体"/>
          <w:color w:val="auto"/>
          <w:sz w:val="24"/>
          <w:szCs w:val="32"/>
          <w:highlight w:val="none"/>
          <w:lang w:bidi="ar"/>
        </w:rPr>
        <w:t>2.评标争议事项处理</w:t>
      </w:r>
    </w:p>
    <w:p>
      <w:pPr>
        <w:pStyle w:val="33"/>
        <w:widowControl/>
        <w:spacing w:before="0"/>
        <w:ind w:firstLine="420"/>
        <w:rPr>
          <w:rFonts w:ascii="宋体" w:hAnsi="宋体" w:cs="宋体"/>
          <w:color w:val="auto"/>
          <w:kern w:val="2"/>
          <w:sz w:val="21"/>
          <w:szCs w:val="24"/>
          <w:highlight w:val="none"/>
        </w:rPr>
      </w:pPr>
      <w:r>
        <w:rPr>
          <w:rFonts w:hint="eastAsia" w:ascii="宋体" w:hAnsi="宋体" w:cs="宋体"/>
          <w:color w:val="auto"/>
          <w:kern w:val="2"/>
          <w:sz w:val="21"/>
          <w:szCs w:val="24"/>
          <w:highlight w:val="none"/>
        </w:rPr>
        <w:t>磋商小组成员对需要共同认定的事项存在争议的，应当按照少数服从多数的原则作出结论。持不同意见的磋商小组成员应当在评标报告上签署不同意见及理由，否则视为同意评标报告。</w:t>
      </w:r>
    </w:p>
    <w:p>
      <w:pPr>
        <w:pStyle w:val="2"/>
        <w:widowControl/>
        <w:spacing w:before="0" w:after="0" w:line="360" w:lineRule="auto"/>
        <w:ind w:firstLine="640" w:firstLineChars="200"/>
        <w:jc w:val="center"/>
        <w:rPr>
          <w:rFonts w:ascii="宋体" w:hAnsi="宋体" w:cs="宋体"/>
          <w:b w:val="0"/>
          <w:color w:val="auto"/>
          <w:highlight w:val="none"/>
        </w:rPr>
      </w:pPr>
      <w:bookmarkStart w:id="139" w:name="_Toc80205936"/>
      <w:bookmarkStart w:id="140" w:name="_Toc11092"/>
      <w:r>
        <w:rPr>
          <w:rFonts w:hint="eastAsia" w:ascii="宋体" w:hAnsi="宋体" w:cs="宋体"/>
          <w:b w:val="0"/>
          <w:color w:val="auto"/>
          <w:highlight w:val="none"/>
        </w:rPr>
        <w:t>第三节 评审过程的保密与录像</w:t>
      </w:r>
      <w:bookmarkEnd w:id="139"/>
      <w:bookmarkEnd w:id="140"/>
    </w:p>
    <w:p>
      <w:pPr>
        <w:spacing w:line="360" w:lineRule="auto"/>
        <w:ind w:firstLine="480" w:firstLineChars="200"/>
        <w:rPr>
          <w:rFonts w:ascii="黑体" w:hAnsi="宋体" w:eastAsia="黑体" w:cs="宋体"/>
          <w:color w:val="auto"/>
          <w:sz w:val="24"/>
          <w:szCs w:val="32"/>
          <w:highlight w:val="none"/>
        </w:rPr>
      </w:pPr>
      <w:r>
        <w:rPr>
          <w:rFonts w:hint="eastAsia" w:ascii="黑体" w:hAnsi="宋体" w:eastAsia="黑体" w:cs="宋体"/>
          <w:color w:val="auto"/>
          <w:sz w:val="24"/>
          <w:szCs w:val="32"/>
          <w:highlight w:val="none"/>
          <w:lang w:bidi="ar"/>
        </w:rPr>
        <w:t>1.保密。</w:t>
      </w:r>
    </w:p>
    <w:p>
      <w:pPr>
        <w:widowControl/>
        <w:spacing w:line="360" w:lineRule="auto"/>
        <w:ind w:firstLine="420" w:firstLineChars="200"/>
        <w:rPr>
          <w:rFonts w:ascii="宋体" w:hAnsi="宋体" w:cs="宋体"/>
          <w:color w:val="auto"/>
          <w:highlight w:val="none"/>
        </w:rPr>
      </w:pPr>
      <w:r>
        <w:rPr>
          <w:rFonts w:hint="eastAsia" w:ascii="宋体" w:hAnsi="宋体" w:cs="宋体"/>
          <w:color w:val="auto"/>
          <w:highlight w:val="none"/>
          <w:lang w:bidi="ar"/>
        </w:rPr>
        <w:t>评审活动在严格保密的情况下进行。评审过程中凡是与采购响应文件评审和比较、中标成交供应商推荐等评审有关的情况，以及涉及国家秘密和商业秘密等信息，评审委员会成员、采购人和采购机构工作人员、相关监督人员等与评审有关的人员应当予以保密。</w:t>
      </w:r>
    </w:p>
    <w:p>
      <w:pPr>
        <w:widowControl/>
        <w:spacing w:line="360" w:lineRule="auto"/>
        <w:ind w:firstLine="480" w:firstLineChars="200"/>
        <w:rPr>
          <w:rFonts w:ascii="黑体" w:hAnsi="宋体" w:eastAsia="黑体" w:cs="宋体"/>
          <w:color w:val="auto"/>
          <w:sz w:val="24"/>
          <w:szCs w:val="32"/>
          <w:highlight w:val="none"/>
        </w:rPr>
      </w:pPr>
      <w:r>
        <w:rPr>
          <w:rFonts w:hint="eastAsia" w:ascii="黑体" w:hAnsi="宋体" w:eastAsia="黑体" w:cs="宋体"/>
          <w:color w:val="auto"/>
          <w:sz w:val="24"/>
          <w:szCs w:val="32"/>
          <w:highlight w:val="none"/>
          <w:lang w:bidi="ar"/>
        </w:rPr>
        <w:t>2.录音录像。</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lang w:bidi="ar"/>
        </w:rPr>
        <w:t>采购代理机构对评审工作现场及操作屏幕进行全过程录音录像，录音录像资料作为采购项目文件随其他文件一并存档。</w:t>
      </w:r>
    </w:p>
    <w:p>
      <w:pPr>
        <w:spacing w:line="360" w:lineRule="auto"/>
        <w:rPr>
          <w:rFonts w:ascii="宋体" w:hAnsi="宋体" w:cs="宋体"/>
          <w:bCs/>
          <w:color w:val="auto"/>
          <w:sz w:val="24"/>
          <w:highlight w:val="none"/>
        </w:rPr>
        <w:sectPr>
          <w:pgSz w:w="11910" w:h="16840"/>
          <w:pgMar w:top="1440" w:right="1080" w:bottom="1440" w:left="1080" w:header="720" w:footer="720" w:gutter="0"/>
          <w:cols w:space="720" w:num="1"/>
        </w:sectPr>
      </w:pPr>
    </w:p>
    <w:p>
      <w:pPr>
        <w:wordWrap w:val="0"/>
        <w:spacing w:line="360" w:lineRule="auto"/>
        <w:jc w:val="center"/>
        <w:outlineLvl w:val="0"/>
        <w:rPr>
          <w:rFonts w:ascii="宋体" w:hAnsi="宋体" w:cs="宋体"/>
          <w:color w:val="auto"/>
          <w:highlight w:val="none"/>
        </w:rPr>
      </w:pPr>
      <w:bookmarkStart w:id="141" w:name="_Toc4102"/>
      <w:bookmarkStart w:id="142" w:name="_Toc16920"/>
      <w:r>
        <w:rPr>
          <w:rFonts w:hint="eastAsia" w:ascii="宋体" w:hAnsi="宋体" w:cs="宋体"/>
          <w:b/>
          <w:bCs/>
          <w:color w:val="auto"/>
          <w:sz w:val="40"/>
          <w:szCs w:val="48"/>
          <w:highlight w:val="none"/>
        </w:rPr>
        <w:t>第五章 响应文件格式</w:t>
      </w:r>
      <w:bookmarkEnd w:id="141"/>
      <w:bookmarkEnd w:id="142"/>
    </w:p>
    <w:p>
      <w:pPr>
        <w:wordWrap w:val="0"/>
        <w:spacing w:line="360" w:lineRule="auto"/>
        <w:rPr>
          <w:rFonts w:ascii="宋体" w:hAnsi="宋体" w:cs="宋体"/>
          <w:b/>
          <w:color w:val="auto"/>
          <w:sz w:val="32"/>
          <w:szCs w:val="32"/>
          <w:highlight w:val="none"/>
        </w:rPr>
      </w:pPr>
    </w:p>
    <w:p>
      <w:pPr>
        <w:wordWrap w:val="0"/>
        <w:snapToGrid w:val="0"/>
        <w:spacing w:line="360" w:lineRule="auto"/>
        <w:rPr>
          <w:rFonts w:ascii="宋体" w:hAnsi="宋体" w:cs="宋体"/>
          <w:b/>
          <w:bCs/>
          <w:color w:val="auto"/>
          <w:sz w:val="24"/>
          <w:highlight w:val="none"/>
        </w:rPr>
      </w:pPr>
    </w:p>
    <w:p>
      <w:pPr>
        <w:wordWrap w:val="0"/>
        <w:snapToGrid w:val="0"/>
        <w:spacing w:line="360" w:lineRule="auto"/>
        <w:rPr>
          <w:rFonts w:ascii="宋体" w:hAnsi="宋体" w:cs="宋体"/>
          <w:b/>
          <w:bCs/>
          <w:color w:val="auto"/>
          <w:sz w:val="32"/>
          <w:szCs w:val="32"/>
          <w:highlight w:val="none"/>
        </w:rPr>
      </w:pPr>
      <w:bookmarkStart w:id="143" w:name="_Toc44229898"/>
      <w:r>
        <w:rPr>
          <w:rFonts w:hint="eastAsia" w:ascii="宋体" w:hAnsi="宋体" w:cs="宋体"/>
          <w:b/>
          <w:color w:val="auto"/>
          <w:sz w:val="32"/>
          <w:szCs w:val="32"/>
          <w:highlight w:val="none"/>
        </w:rPr>
        <w:t>（</w:t>
      </w:r>
      <w:bookmarkStart w:id="144" w:name="_Toc35611515"/>
      <w:bookmarkStart w:id="145" w:name="_Toc35611437"/>
      <w:r>
        <w:rPr>
          <w:rFonts w:hint="eastAsia" w:ascii="宋体" w:hAnsi="宋体" w:cs="宋体"/>
          <w:b/>
          <w:bCs/>
          <w:color w:val="auto"/>
          <w:sz w:val="32"/>
          <w:szCs w:val="32"/>
          <w:highlight w:val="none"/>
        </w:rPr>
        <w:t>响应文件外层包装封面格式</w:t>
      </w:r>
      <w:bookmarkEnd w:id="144"/>
      <w:bookmarkEnd w:id="145"/>
      <w:r>
        <w:rPr>
          <w:rFonts w:hint="eastAsia" w:ascii="宋体" w:hAnsi="宋体" w:cs="宋体"/>
          <w:b/>
          <w:color w:val="auto"/>
          <w:sz w:val="32"/>
          <w:szCs w:val="32"/>
          <w:highlight w:val="none"/>
        </w:rPr>
        <w:t xml:space="preserve"> ）</w:t>
      </w:r>
      <w:bookmarkEnd w:id="143"/>
    </w:p>
    <w:p>
      <w:pPr>
        <w:wordWrap w:val="0"/>
        <w:snapToGrid w:val="0"/>
        <w:spacing w:line="360" w:lineRule="auto"/>
        <w:rPr>
          <w:rFonts w:ascii="宋体" w:hAnsi="宋体" w:cs="宋体"/>
          <w:color w:val="auto"/>
          <w:sz w:val="24"/>
          <w:szCs w:val="20"/>
          <w:highlight w:val="none"/>
        </w:rPr>
      </w:pPr>
    </w:p>
    <w:p>
      <w:pPr>
        <w:wordWrap w:val="0"/>
        <w:snapToGrid w:val="0"/>
        <w:spacing w:line="360" w:lineRule="auto"/>
        <w:jc w:val="center"/>
        <w:rPr>
          <w:rFonts w:ascii="宋体" w:hAnsi="宋体" w:cs="宋体"/>
          <w:bCs/>
          <w:color w:val="auto"/>
          <w:sz w:val="24"/>
          <w:szCs w:val="20"/>
          <w:highlight w:val="none"/>
        </w:rPr>
      </w:pPr>
    </w:p>
    <w:p>
      <w:pPr>
        <w:wordWrap w:val="0"/>
        <w:snapToGrid w:val="0"/>
        <w:spacing w:line="360" w:lineRule="auto"/>
        <w:jc w:val="center"/>
        <w:rPr>
          <w:rFonts w:ascii="宋体" w:hAnsi="宋体" w:cs="宋体"/>
          <w:bCs/>
          <w:color w:val="auto"/>
          <w:sz w:val="44"/>
          <w:szCs w:val="44"/>
          <w:highlight w:val="none"/>
        </w:rPr>
      </w:pPr>
      <w:r>
        <w:rPr>
          <w:rFonts w:hint="eastAsia" w:ascii="宋体" w:hAnsi="宋体" w:cs="宋体"/>
          <w:bCs/>
          <w:color w:val="auto"/>
          <w:sz w:val="44"/>
          <w:szCs w:val="44"/>
          <w:highlight w:val="none"/>
        </w:rPr>
        <w:t>响  应  文  件</w:t>
      </w:r>
    </w:p>
    <w:p>
      <w:pPr>
        <w:wordWrap w:val="0"/>
        <w:snapToGrid w:val="0"/>
        <w:spacing w:line="360" w:lineRule="auto"/>
        <w:rPr>
          <w:rFonts w:ascii="宋体" w:hAnsi="宋体" w:cs="宋体"/>
          <w:bCs/>
          <w:color w:val="auto"/>
          <w:sz w:val="24"/>
          <w:szCs w:val="20"/>
          <w:highlight w:val="none"/>
        </w:rPr>
      </w:pPr>
    </w:p>
    <w:p>
      <w:pPr>
        <w:wordWrap w:val="0"/>
        <w:snapToGrid w:val="0"/>
        <w:spacing w:line="360" w:lineRule="auto"/>
        <w:rPr>
          <w:rFonts w:ascii="宋体" w:hAnsi="宋体" w:cs="宋体"/>
          <w:bCs/>
          <w:color w:val="auto"/>
          <w:sz w:val="24"/>
          <w:szCs w:val="20"/>
          <w:highlight w:val="none"/>
        </w:rPr>
      </w:pPr>
    </w:p>
    <w:p>
      <w:pPr>
        <w:wordWrap w:val="0"/>
        <w:snapToGrid w:val="0"/>
        <w:spacing w:line="360" w:lineRule="auto"/>
        <w:rPr>
          <w:rFonts w:ascii="宋体" w:hAnsi="宋体" w:cs="宋体"/>
          <w:bCs/>
          <w:color w:val="auto"/>
          <w:sz w:val="32"/>
          <w:szCs w:val="32"/>
          <w:highlight w:val="none"/>
        </w:rPr>
      </w:pPr>
    </w:p>
    <w:p>
      <w:pPr>
        <w:wordWrap w:val="0"/>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项目名称：</w:t>
      </w:r>
    </w:p>
    <w:p>
      <w:pPr>
        <w:wordWrap w:val="0"/>
        <w:snapToGrid w:val="0"/>
        <w:spacing w:line="360" w:lineRule="auto"/>
        <w:ind w:firstLine="315" w:firstLineChars="150"/>
        <w:rPr>
          <w:rFonts w:ascii="宋体" w:hAnsi="宋体" w:cs="宋体"/>
          <w:bCs/>
          <w:color w:val="auto"/>
          <w:szCs w:val="21"/>
          <w:highlight w:val="none"/>
        </w:rPr>
      </w:pPr>
    </w:p>
    <w:p>
      <w:pPr>
        <w:wordWrap w:val="0"/>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项目编号：</w:t>
      </w:r>
    </w:p>
    <w:p>
      <w:pPr>
        <w:wordWrap w:val="0"/>
        <w:snapToGrid w:val="0"/>
        <w:spacing w:line="360" w:lineRule="auto"/>
        <w:ind w:firstLine="315" w:firstLineChars="150"/>
        <w:rPr>
          <w:rFonts w:ascii="宋体" w:hAnsi="宋体" w:cs="宋体"/>
          <w:bCs/>
          <w:color w:val="auto"/>
          <w:szCs w:val="21"/>
          <w:highlight w:val="none"/>
        </w:rPr>
      </w:pPr>
    </w:p>
    <w:p>
      <w:pPr>
        <w:wordWrap w:val="0"/>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所响应分标（如有则填写，无分标时填写“无”或者留空）：</w:t>
      </w:r>
    </w:p>
    <w:p>
      <w:pPr>
        <w:wordWrap w:val="0"/>
        <w:snapToGrid w:val="0"/>
        <w:spacing w:line="360" w:lineRule="auto"/>
        <w:rPr>
          <w:rFonts w:ascii="宋体" w:hAnsi="宋体" w:cs="宋体"/>
          <w:bCs/>
          <w:color w:val="auto"/>
          <w:szCs w:val="21"/>
          <w:highlight w:val="none"/>
        </w:rPr>
      </w:pPr>
    </w:p>
    <w:p>
      <w:pPr>
        <w:wordWrap w:val="0"/>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供应商名称：</w:t>
      </w:r>
    </w:p>
    <w:p>
      <w:pPr>
        <w:wordWrap w:val="0"/>
        <w:snapToGrid w:val="0"/>
        <w:spacing w:line="360" w:lineRule="auto"/>
        <w:rPr>
          <w:rFonts w:ascii="宋体" w:hAnsi="宋体" w:cs="宋体"/>
          <w:bCs/>
          <w:color w:val="auto"/>
          <w:szCs w:val="21"/>
          <w:highlight w:val="none"/>
        </w:rPr>
      </w:pPr>
    </w:p>
    <w:p>
      <w:pPr>
        <w:wordWrap w:val="0"/>
        <w:snapToGrid w:val="0"/>
        <w:spacing w:line="360" w:lineRule="auto"/>
        <w:ind w:firstLine="315" w:firstLineChars="150"/>
        <w:jc w:val="center"/>
        <w:rPr>
          <w:rFonts w:ascii="宋体" w:hAnsi="宋体" w:cs="宋体"/>
          <w:bCs/>
          <w:color w:val="auto"/>
          <w:szCs w:val="21"/>
          <w:highlight w:val="none"/>
        </w:rPr>
      </w:pPr>
      <w:r>
        <w:rPr>
          <w:rFonts w:hint="eastAsia" w:ascii="宋体" w:hAnsi="宋体" w:cs="宋体"/>
          <w:bCs/>
          <w:color w:val="auto"/>
          <w:szCs w:val="21"/>
          <w:highlight w:val="none"/>
        </w:rPr>
        <w:t>首次响应文件提交截止时间前不得启封</w:t>
      </w:r>
    </w:p>
    <w:p>
      <w:pPr>
        <w:wordWrap w:val="0"/>
        <w:snapToGrid w:val="0"/>
        <w:spacing w:line="360" w:lineRule="auto"/>
        <w:ind w:firstLine="3570" w:firstLineChars="1700"/>
        <w:jc w:val="center"/>
        <w:rPr>
          <w:rFonts w:ascii="宋体" w:hAnsi="宋体" w:cs="宋体"/>
          <w:bCs/>
          <w:color w:val="auto"/>
          <w:szCs w:val="21"/>
          <w:highlight w:val="none"/>
        </w:rPr>
      </w:pPr>
    </w:p>
    <w:p>
      <w:pPr>
        <w:wordWrap w:val="0"/>
        <w:snapToGrid w:val="0"/>
        <w:spacing w:line="360" w:lineRule="auto"/>
        <w:ind w:firstLine="645"/>
        <w:jc w:val="center"/>
        <w:rPr>
          <w:rFonts w:ascii="宋体" w:hAnsi="宋体" w:cs="宋体"/>
          <w:bCs/>
          <w:color w:val="auto"/>
          <w:szCs w:val="21"/>
          <w:highlight w:val="none"/>
        </w:rPr>
      </w:pPr>
      <w:r>
        <w:rPr>
          <w:rFonts w:hint="eastAsia" w:ascii="宋体" w:hAnsi="宋体" w:cs="宋体"/>
          <w:bCs/>
          <w:color w:val="auto"/>
          <w:szCs w:val="21"/>
          <w:highlight w:val="none"/>
        </w:rPr>
        <w:t>年    月    日</w:t>
      </w:r>
    </w:p>
    <w:p>
      <w:pPr>
        <w:wordWrap w:val="0"/>
        <w:spacing w:line="360" w:lineRule="auto"/>
        <w:rPr>
          <w:rFonts w:ascii="宋体" w:hAnsi="宋体" w:cs="宋体"/>
          <w:bCs/>
          <w:color w:val="auto"/>
          <w:sz w:val="32"/>
          <w:szCs w:val="32"/>
          <w:highlight w:val="none"/>
        </w:rPr>
      </w:pPr>
      <w:r>
        <w:rPr>
          <w:rFonts w:hint="eastAsia" w:ascii="宋体" w:hAnsi="宋体" w:cs="宋体"/>
          <w:bCs/>
          <w:color w:val="auto"/>
          <w:sz w:val="24"/>
          <w:highlight w:val="none"/>
        </w:rPr>
        <w:br w:type="page"/>
      </w:r>
      <w:r>
        <w:rPr>
          <w:rFonts w:hint="eastAsia" w:ascii="宋体" w:hAnsi="宋体" w:cs="宋体"/>
          <w:b/>
          <w:bCs/>
          <w:color w:val="auto"/>
          <w:sz w:val="32"/>
          <w:szCs w:val="32"/>
          <w:highlight w:val="none"/>
        </w:rPr>
        <w:t>（响应文件封面格式）</w:t>
      </w:r>
    </w:p>
    <w:p>
      <w:pPr>
        <w:wordWrap w:val="0"/>
        <w:spacing w:line="360" w:lineRule="auto"/>
        <w:jc w:val="center"/>
        <w:rPr>
          <w:rFonts w:ascii="宋体" w:hAnsi="宋体" w:cs="宋体"/>
          <w:bCs/>
          <w:color w:val="auto"/>
          <w:sz w:val="24"/>
          <w:highlight w:val="none"/>
        </w:rPr>
      </w:pPr>
    </w:p>
    <w:p>
      <w:pPr>
        <w:wordWrap w:val="0"/>
        <w:spacing w:line="360" w:lineRule="auto"/>
        <w:jc w:val="center"/>
        <w:rPr>
          <w:rFonts w:ascii="宋体" w:hAnsi="宋体" w:cs="宋体"/>
          <w:bCs/>
          <w:color w:val="auto"/>
          <w:sz w:val="24"/>
          <w:highlight w:val="none"/>
        </w:rPr>
      </w:pPr>
    </w:p>
    <w:p>
      <w:pPr>
        <w:wordWrap w:val="0"/>
        <w:spacing w:line="360" w:lineRule="auto"/>
        <w:jc w:val="center"/>
        <w:rPr>
          <w:rFonts w:ascii="宋体" w:hAnsi="宋体" w:cs="宋体"/>
          <w:bCs/>
          <w:color w:val="auto"/>
          <w:sz w:val="24"/>
          <w:highlight w:val="none"/>
        </w:rPr>
      </w:pPr>
    </w:p>
    <w:p>
      <w:pPr>
        <w:wordWrap w:val="0"/>
        <w:spacing w:line="360" w:lineRule="auto"/>
        <w:jc w:val="center"/>
        <w:rPr>
          <w:rFonts w:ascii="宋体" w:hAnsi="宋体" w:cs="宋体"/>
          <w:bCs/>
          <w:color w:val="auto"/>
          <w:sz w:val="44"/>
          <w:szCs w:val="44"/>
          <w:highlight w:val="none"/>
        </w:rPr>
      </w:pPr>
    </w:p>
    <w:p>
      <w:pPr>
        <w:wordWrap w:val="0"/>
        <w:spacing w:line="360" w:lineRule="auto"/>
        <w:jc w:val="center"/>
        <w:rPr>
          <w:rFonts w:ascii="宋体" w:hAnsi="宋体" w:cs="宋体"/>
          <w:bCs/>
          <w:color w:val="auto"/>
          <w:sz w:val="44"/>
          <w:szCs w:val="44"/>
          <w:highlight w:val="none"/>
        </w:rPr>
      </w:pPr>
    </w:p>
    <w:p>
      <w:pPr>
        <w:wordWrap w:val="0"/>
        <w:spacing w:line="360" w:lineRule="auto"/>
        <w:jc w:val="center"/>
        <w:rPr>
          <w:rFonts w:ascii="宋体" w:hAnsi="宋体" w:cs="宋体"/>
          <w:b/>
          <w:color w:val="auto"/>
          <w:sz w:val="32"/>
          <w:szCs w:val="32"/>
          <w:highlight w:val="none"/>
        </w:rPr>
      </w:pPr>
      <w:r>
        <w:rPr>
          <w:rFonts w:hint="eastAsia" w:ascii="宋体" w:hAnsi="宋体" w:cs="宋体"/>
          <w:bCs/>
          <w:color w:val="auto"/>
          <w:sz w:val="44"/>
          <w:szCs w:val="44"/>
          <w:highlight w:val="none"/>
        </w:rPr>
        <w:t>响  应  文  件</w:t>
      </w:r>
      <w:r>
        <w:rPr>
          <w:rFonts w:hint="eastAsia" w:ascii="宋体" w:hAnsi="宋体" w:cs="宋体"/>
          <w:b/>
          <w:color w:val="auto"/>
          <w:sz w:val="32"/>
          <w:szCs w:val="32"/>
          <w:highlight w:val="none"/>
        </w:rPr>
        <w:t xml:space="preserve"> </w:t>
      </w:r>
      <w:r>
        <w:rPr>
          <w:rFonts w:hint="eastAsia" w:ascii="宋体" w:hAnsi="宋体" w:cs="宋体"/>
          <w:color w:val="auto"/>
          <w:szCs w:val="21"/>
          <w:highlight w:val="none"/>
        </w:rPr>
        <w:t>(封面)</w:t>
      </w:r>
    </w:p>
    <w:p>
      <w:pPr>
        <w:wordWrap w:val="0"/>
        <w:spacing w:line="360" w:lineRule="auto"/>
        <w:jc w:val="center"/>
        <w:rPr>
          <w:rFonts w:ascii="宋体" w:hAnsi="宋体" w:cs="宋体"/>
          <w:color w:val="auto"/>
          <w:szCs w:val="21"/>
          <w:highlight w:val="none"/>
        </w:rPr>
      </w:pPr>
    </w:p>
    <w:p>
      <w:pPr>
        <w:wordWrap w:val="0"/>
        <w:spacing w:line="360" w:lineRule="auto"/>
        <w:jc w:val="center"/>
        <w:rPr>
          <w:rFonts w:ascii="宋体" w:hAnsi="宋体" w:cs="宋体"/>
          <w:color w:val="auto"/>
          <w:szCs w:val="21"/>
          <w:highlight w:val="none"/>
        </w:rPr>
      </w:pPr>
    </w:p>
    <w:p>
      <w:pPr>
        <w:wordWrap w:val="0"/>
        <w:spacing w:line="360" w:lineRule="auto"/>
        <w:jc w:val="center"/>
        <w:rPr>
          <w:rFonts w:ascii="宋体" w:hAnsi="宋体" w:cs="宋体"/>
          <w:color w:val="auto"/>
          <w:szCs w:val="21"/>
          <w:highlight w:val="none"/>
        </w:rPr>
      </w:pPr>
    </w:p>
    <w:p>
      <w:pPr>
        <w:wordWrap w:val="0"/>
        <w:spacing w:line="360" w:lineRule="auto"/>
        <w:jc w:val="center"/>
        <w:rPr>
          <w:rFonts w:ascii="宋体" w:hAnsi="宋体" w:cs="宋体"/>
          <w:color w:val="auto"/>
          <w:szCs w:val="21"/>
          <w:highlight w:val="none"/>
        </w:rPr>
      </w:pPr>
    </w:p>
    <w:p>
      <w:pPr>
        <w:wordWrap w:val="0"/>
        <w:spacing w:line="360" w:lineRule="auto"/>
        <w:jc w:val="left"/>
        <w:rPr>
          <w:rFonts w:ascii="宋体" w:hAnsi="宋体" w:cs="宋体"/>
          <w:color w:val="auto"/>
          <w:sz w:val="32"/>
          <w:szCs w:val="32"/>
          <w:highlight w:val="none"/>
        </w:rPr>
      </w:pPr>
    </w:p>
    <w:p>
      <w:pPr>
        <w:wordWrap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项目编号：</w:t>
      </w:r>
    </w:p>
    <w:p>
      <w:pPr>
        <w:wordWrap w:val="0"/>
        <w:spacing w:line="360" w:lineRule="auto"/>
        <w:ind w:firstLine="420" w:firstLineChars="200"/>
        <w:jc w:val="left"/>
        <w:rPr>
          <w:rFonts w:ascii="宋体" w:hAnsi="宋体" w:cs="宋体"/>
          <w:color w:val="auto"/>
          <w:szCs w:val="21"/>
          <w:highlight w:val="none"/>
          <w:u w:val="single"/>
        </w:rPr>
      </w:pPr>
    </w:p>
    <w:p>
      <w:pPr>
        <w:tabs>
          <w:tab w:val="left" w:pos="3240"/>
        </w:tabs>
        <w:wordWrap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项目名称：</w:t>
      </w:r>
    </w:p>
    <w:p>
      <w:pPr>
        <w:tabs>
          <w:tab w:val="left" w:pos="3240"/>
        </w:tabs>
        <w:wordWrap w:val="0"/>
        <w:spacing w:line="360" w:lineRule="auto"/>
        <w:ind w:firstLine="420" w:firstLineChars="200"/>
        <w:jc w:val="left"/>
        <w:rPr>
          <w:rFonts w:ascii="宋体" w:hAnsi="宋体" w:cs="宋体"/>
          <w:color w:val="auto"/>
          <w:szCs w:val="21"/>
          <w:highlight w:val="none"/>
          <w:u w:val="single"/>
        </w:rPr>
      </w:pPr>
    </w:p>
    <w:p>
      <w:pPr>
        <w:wordWrap w:val="0"/>
        <w:spacing w:line="360" w:lineRule="auto"/>
        <w:ind w:firstLine="420" w:firstLineChars="200"/>
        <w:jc w:val="left"/>
        <w:rPr>
          <w:rFonts w:ascii="宋体" w:hAnsi="宋体" w:cs="宋体"/>
          <w:color w:val="auto"/>
          <w:szCs w:val="21"/>
          <w:highlight w:val="none"/>
        </w:rPr>
      </w:pPr>
      <w:r>
        <w:rPr>
          <w:rFonts w:hint="eastAsia" w:ascii="宋体" w:hAnsi="宋体" w:cs="宋体"/>
          <w:bCs/>
          <w:color w:val="auto"/>
          <w:szCs w:val="21"/>
          <w:highlight w:val="none"/>
        </w:rPr>
        <w:t>所响应分标（如有则填写，无分标时填写“无”或者留空）</w:t>
      </w:r>
      <w:r>
        <w:rPr>
          <w:rFonts w:hint="eastAsia" w:ascii="宋体" w:hAnsi="宋体" w:cs="宋体"/>
          <w:color w:val="auto"/>
          <w:szCs w:val="21"/>
          <w:highlight w:val="none"/>
        </w:rPr>
        <w:t>：</w:t>
      </w:r>
    </w:p>
    <w:p>
      <w:pPr>
        <w:wordWrap w:val="0"/>
        <w:spacing w:line="360" w:lineRule="auto"/>
        <w:ind w:firstLine="420" w:firstLineChars="200"/>
        <w:jc w:val="left"/>
        <w:rPr>
          <w:rFonts w:ascii="宋体" w:hAnsi="宋体" w:cs="宋体"/>
          <w:color w:val="auto"/>
          <w:szCs w:val="21"/>
          <w:highlight w:val="none"/>
          <w:u w:val="single"/>
        </w:rPr>
      </w:pPr>
    </w:p>
    <w:p>
      <w:pPr>
        <w:wordWrap w:val="0"/>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供应商名称：</w:t>
      </w:r>
    </w:p>
    <w:p>
      <w:pPr>
        <w:wordWrap w:val="0"/>
        <w:snapToGrid w:val="0"/>
        <w:spacing w:line="360" w:lineRule="auto"/>
        <w:rPr>
          <w:rFonts w:ascii="宋体" w:hAnsi="宋体" w:cs="宋体"/>
          <w:color w:val="auto"/>
          <w:sz w:val="32"/>
          <w:szCs w:val="32"/>
          <w:highlight w:val="none"/>
        </w:rPr>
      </w:pPr>
    </w:p>
    <w:p>
      <w:pPr>
        <w:wordWrap w:val="0"/>
        <w:snapToGrid w:val="0"/>
        <w:spacing w:line="360" w:lineRule="auto"/>
        <w:rPr>
          <w:rFonts w:ascii="宋体" w:hAnsi="宋体" w:cs="宋体"/>
          <w:color w:val="auto"/>
          <w:sz w:val="32"/>
          <w:szCs w:val="32"/>
          <w:highlight w:val="none"/>
        </w:rPr>
      </w:pPr>
    </w:p>
    <w:p>
      <w:pPr>
        <w:wordWrap w:val="0"/>
        <w:snapToGrid w:val="0"/>
        <w:spacing w:line="360" w:lineRule="auto"/>
        <w:rPr>
          <w:rFonts w:ascii="宋体" w:hAnsi="宋体" w:cs="宋体"/>
          <w:color w:val="auto"/>
          <w:sz w:val="32"/>
          <w:szCs w:val="32"/>
          <w:highlight w:val="none"/>
        </w:rPr>
      </w:pPr>
    </w:p>
    <w:p>
      <w:pPr>
        <w:wordWrap w:val="0"/>
        <w:snapToGrid w:val="0"/>
        <w:spacing w:line="360" w:lineRule="auto"/>
        <w:jc w:val="center"/>
        <w:rPr>
          <w:rFonts w:ascii="宋体" w:hAnsi="宋体" w:cs="宋体"/>
          <w:color w:val="auto"/>
          <w:sz w:val="32"/>
          <w:szCs w:val="32"/>
          <w:highlight w:val="none"/>
        </w:rPr>
      </w:pPr>
      <w:r>
        <w:rPr>
          <w:rFonts w:hint="eastAsia" w:ascii="宋体" w:hAnsi="宋体" w:cs="宋体"/>
          <w:color w:val="auto"/>
          <w:sz w:val="32"/>
          <w:szCs w:val="32"/>
          <w:highlight w:val="none"/>
        </w:rPr>
        <w:t>年    月    日</w:t>
      </w:r>
    </w:p>
    <w:p>
      <w:pPr>
        <w:wordWrap w:val="0"/>
        <w:snapToGrid w:val="0"/>
        <w:spacing w:line="360" w:lineRule="auto"/>
        <w:jc w:val="center"/>
        <w:rPr>
          <w:rFonts w:ascii="宋体" w:hAnsi="宋体" w:cs="宋体"/>
          <w:bCs/>
          <w:color w:val="auto"/>
          <w:sz w:val="32"/>
          <w:szCs w:val="32"/>
          <w:highlight w:val="none"/>
        </w:rPr>
      </w:pPr>
      <w:r>
        <w:rPr>
          <w:rFonts w:hint="eastAsia" w:ascii="宋体" w:hAnsi="宋体" w:cs="宋体"/>
          <w:color w:val="auto"/>
          <w:sz w:val="32"/>
          <w:szCs w:val="32"/>
          <w:highlight w:val="none"/>
        </w:rPr>
        <w:br w:type="page"/>
      </w:r>
    </w:p>
    <w:p>
      <w:pPr>
        <w:wordWrap w:val="0"/>
        <w:snapToGrid w:val="0"/>
        <w:spacing w:line="360" w:lineRule="auto"/>
        <w:rPr>
          <w:rFonts w:ascii="宋体" w:hAnsi="宋体" w:cs="宋体"/>
          <w:b/>
          <w:bCs/>
          <w:color w:val="auto"/>
          <w:sz w:val="32"/>
          <w:szCs w:val="32"/>
          <w:highlight w:val="none"/>
        </w:rPr>
      </w:pPr>
      <w:bookmarkStart w:id="146" w:name="_Toc31728084"/>
      <w:bookmarkStart w:id="147" w:name="_Toc35611516"/>
      <w:bookmarkStart w:id="148" w:name="_Toc44229899"/>
      <w:bookmarkStart w:id="149" w:name="_Toc35611438"/>
      <w:bookmarkStart w:id="150" w:name="_Toc31723070"/>
      <w:r>
        <w:rPr>
          <w:rFonts w:hint="eastAsia" w:ascii="宋体" w:hAnsi="宋体" w:cs="宋体"/>
          <w:b/>
          <w:bCs/>
          <w:color w:val="auto"/>
          <w:sz w:val="32"/>
          <w:szCs w:val="32"/>
          <w:highlight w:val="none"/>
        </w:rPr>
        <w:t>一、资格证明文件格式</w:t>
      </w:r>
      <w:bookmarkEnd w:id="146"/>
      <w:bookmarkEnd w:id="147"/>
      <w:bookmarkEnd w:id="148"/>
      <w:bookmarkEnd w:id="149"/>
      <w:bookmarkEnd w:id="150"/>
    </w:p>
    <w:p>
      <w:pPr>
        <w:wordWrap w:val="0"/>
        <w:snapToGrid w:val="0"/>
        <w:spacing w:line="360" w:lineRule="auto"/>
        <w:jc w:val="left"/>
        <w:rPr>
          <w:rFonts w:ascii="宋体" w:hAnsi="宋体" w:cs="宋体"/>
          <w:b/>
          <w:color w:val="auto"/>
          <w:sz w:val="24"/>
          <w:highlight w:val="none"/>
        </w:rPr>
      </w:pPr>
      <w:r>
        <w:rPr>
          <w:rFonts w:hint="eastAsia" w:ascii="宋体" w:hAnsi="宋体" w:cs="宋体"/>
          <w:b/>
          <w:color w:val="auto"/>
          <w:sz w:val="32"/>
          <w:szCs w:val="32"/>
          <w:highlight w:val="none"/>
        </w:rPr>
        <w:t>1.资格证明文件封面格式：</w:t>
      </w:r>
      <w:r>
        <w:rPr>
          <w:rFonts w:hint="eastAsia" w:ascii="宋体" w:hAnsi="宋体" w:cs="宋体"/>
          <w:b/>
          <w:color w:val="auto"/>
          <w:sz w:val="24"/>
          <w:highlight w:val="none"/>
        </w:rPr>
        <w:t xml:space="preserve"> </w:t>
      </w:r>
    </w:p>
    <w:p>
      <w:pPr>
        <w:wordWrap w:val="0"/>
        <w:snapToGrid w:val="0"/>
        <w:spacing w:line="360" w:lineRule="auto"/>
        <w:rPr>
          <w:rFonts w:ascii="宋体" w:hAnsi="宋体" w:cs="宋体"/>
          <w:bCs/>
          <w:color w:val="auto"/>
          <w:sz w:val="32"/>
          <w:szCs w:val="20"/>
          <w:highlight w:val="none"/>
        </w:rPr>
      </w:pPr>
      <w:r>
        <w:rPr>
          <w:rFonts w:hint="eastAsia" w:ascii="宋体" w:hAnsi="宋体" w:cs="宋体"/>
          <w:color w:val="auto"/>
          <w:sz w:val="24"/>
          <w:highlight w:val="none"/>
        </w:rPr>
        <w:t xml:space="preserve">                                                    </w:t>
      </w:r>
      <w:r>
        <w:rPr>
          <w:rFonts w:hint="eastAsia" w:ascii="宋体" w:hAnsi="宋体" w:cs="宋体"/>
          <w:bCs/>
          <w:color w:val="auto"/>
          <w:highlight w:val="none"/>
        </w:rPr>
        <w:t>正本/副本</w:t>
      </w:r>
    </w:p>
    <w:p>
      <w:pPr>
        <w:wordWrap w:val="0"/>
        <w:snapToGrid w:val="0"/>
        <w:spacing w:line="360" w:lineRule="auto"/>
        <w:rPr>
          <w:rFonts w:ascii="宋体" w:hAnsi="宋体" w:cs="宋体"/>
          <w:color w:val="auto"/>
          <w:sz w:val="24"/>
          <w:szCs w:val="20"/>
          <w:highlight w:val="none"/>
        </w:rPr>
      </w:pPr>
    </w:p>
    <w:p>
      <w:pPr>
        <w:wordWrap w:val="0"/>
        <w:snapToGrid w:val="0"/>
        <w:spacing w:line="360" w:lineRule="auto"/>
        <w:rPr>
          <w:rFonts w:ascii="宋体" w:hAnsi="宋体" w:cs="宋体"/>
          <w:color w:val="auto"/>
          <w:sz w:val="24"/>
          <w:szCs w:val="20"/>
          <w:highlight w:val="none"/>
        </w:rPr>
      </w:pPr>
    </w:p>
    <w:p>
      <w:pPr>
        <w:wordWrap w:val="0"/>
        <w:snapToGrid w:val="0"/>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资  格  证  明  文  件</w:t>
      </w:r>
    </w:p>
    <w:p>
      <w:pPr>
        <w:wordWrap w:val="0"/>
        <w:snapToGrid w:val="0"/>
        <w:spacing w:line="360" w:lineRule="auto"/>
        <w:rPr>
          <w:rFonts w:ascii="宋体" w:hAnsi="宋体" w:cs="宋体"/>
          <w:bCs/>
          <w:color w:val="auto"/>
          <w:szCs w:val="21"/>
          <w:highlight w:val="none"/>
        </w:rPr>
      </w:pPr>
    </w:p>
    <w:p>
      <w:pPr>
        <w:wordWrap w:val="0"/>
        <w:snapToGrid w:val="0"/>
        <w:spacing w:line="360" w:lineRule="auto"/>
        <w:rPr>
          <w:rFonts w:ascii="宋体" w:hAnsi="宋体" w:cs="宋体"/>
          <w:bCs/>
          <w:color w:val="auto"/>
          <w:szCs w:val="21"/>
          <w:highlight w:val="none"/>
        </w:rPr>
      </w:pPr>
    </w:p>
    <w:p>
      <w:pPr>
        <w:wordWrap w:val="0"/>
        <w:snapToGrid w:val="0"/>
        <w:spacing w:line="360" w:lineRule="auto"/>
        <w:rPr>
          <w:rFonts w:ascii="宋体" w:hAnsi="宋体" w:cs="宋体"/>
          <w:bCs/>
          <w:color w:val="auto"/>
          <w:szCs w:val="21"/>
          <w:highlight w:val="none"/>
        </w:rPr>
      </w:pPr>
    </w:p>
    <w:p>
      <w:pPr>
        <w:wordWrap w:val="0"/>
        <w:snapToGrid w:val="0"/>
        <w:spacing w:line="360" w:lineRule="auto"/>
        <w:rPr>
          <w:rFonts w:ascii="宋体" w:hAnsi="宋体" w:cs="宋体"/>
          <w:bCs/>
          <w:color w:val="auto"/>
          <w:szCs w:val="21"/>
          <w:highlight w:val="none"/>
        </w:rPr>
      </w:pPr>
    </w:p>
    <w:p>
      <w:pPr>
        <w:wordWrap w:val="0"/>
        <w:snapToGrid w:val="0"/>
        <w:spacing w:line="360" w:lineRule="auto"/>
        <w:rPr>
          <w:rFonts w:ascii="宋体" w:hAnsi="宋体" w:cs="宋体"/>
          <w:bCs/>
          <w:color w:val="auto"/>
          <w:szCs w:val="21"/>
          <w:highlight w:val="none"/>
        </w:rPr>
      </w:pPr>
    </w:p>
    <w:p>
      <w:pPr>
        <w:wordWrap w:val="0"/>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项目名称：</w:t>
      </w:r>
    </w:p>
    <w:p>
      <w:pPr>
        <w:wordWrap w:val="0"/>
        <w:snapToGrid w:val="0"/>
        <w:spacing w:line="360" w:lineRule="auto"/>
        <w:ind w:firstLine="472" w:firstLineChars="225"/>
        <w:rPr>
          <w:rFonts w:ascii="宋体" w:hAnsi="宋体" w:cs="宋体"/>
          <w:bCs/>
          <w:color w:val="auto"/>
          <w:szCs w:val="21"/>
          <w:highlight w:val="none"/>
        </w:rPr>
      </w:pPr>
    </w:p>
    <w:p>
      <w:pPr>
        <w:wordWrap w:val="0"/>
        <w:snapToGrid w:val="0"/>
        <w:spacing w:line="360" w:lineRule="auto"/>
        <w:ind w:firstLine="472" w:firstLineChars="225"/>
        <w:rPr>
          <w:rFonts w:ascii="宋体" w:hAnsi="宋体" w:cs="宋体"/>
          <w:bCs/>
          <w:color w:val="auto"/>
          <w:szCs w:val="21"/>
          <w:highlight w:val="none"/>
        </w:rPr>
      </w:pPr>
      <w:r>
        <w:rPr>
          <w:rFonts w:hint="eastAsia" w:ascii="宋体" w:hAnsi="宋体" w:cs="宋体"/>
          <w:bCs/>
          <w:color w:val="auto"/>
          <w:szCs w:val="21"/>
          <w:highlight w:val="none"/>
        </w:rPr>
        <w:t>项目编号：</w:t>
      </w:r>
    </w:p>
    <w:p>
      <w:pPr>
        <w:wordWrap w:val="0"/>
        <w:snapToGrid w:val="0"/>
        <w:spacing w:line="360" w:lineRule="auto"/>
        <w:ind w:firstLine="472" w:firstLineChars="225"/>
        <w:rPr>
          <w:rFonts w:ascii="宋体" w:hAnsi="宋体" w:cs="宋体"/>
          <w:bCs/>
          <w:color w:val="auto"/>
          <w:szCs w:val="21"/>
          <w:highlight w:val="none"/>
        </w:rPr>
      </w:pPr>
      <w:r>
        <w:rPr>
          <w:rFonts w:hint="eastAsia" w:ascii="宋体" w:hAnsi="宋体" w:cs="宋体"/>
          <w:bCs/>
          <w:color w:val="auto"/>
          <w:szCs w:val="21"/>
          <w:highlight w:val="none"/>
        </w:rPr>
        <w:t xml:space="preserve"> </w:t>
      </w:r>
    </w:p>
    <w:p>
      <w:pPr>
        <w:wordWrap w:val="0"/>
        <w:snapToGrid w:val="0"/>
        <w:spacing w:line="360" w:lineRule="auto"/>
        <w:ind w:firstLine="472" w:firstLineChars="225"/>
        <w:rPr>
          <w:rFonts w:ascii="宋体" w:hAnsi="宋体" w:cs="宋体"/>
          <w:bCs/>
          <w:color w:val="auto"/>
          <w:szCs w:val="21"/>
          <w:highlight w:val="none"/>
        </w:rPr>
      </w:pPr>
      <w:r>
        <w:rPr>
          <w:rFonts w:hint="eastAsia" w:ascii="宋体" w:hAnsi="宋体" w:cs="宋体"/>
          <w:bCs/>
          <w:color w:val="auto"/>
          <w:szCs w:val="21"/>
          <w:highlight w:val="none"/>
        </w:rPr>
        <w:t>所响应分标（如有则填写，无分标时填写“无”或者留空）：</w:t>
      </w:r>
    </w:p>
    <w:p>
      <w:pPr>
        <w:wordWrap w:val="0"/>
        <w:snapToGrid w:val="0"/>
        <w:spacing w:line="360" w:lineRule="auto"/>
        <w:ind w:firstLine="472" w:firstLineChars="225"/>
        <w:rPr>
          <w:rFonts w:ascii="宋体" w:hAnsi="宋体" w:cs="宋体"/>
          <w:bCs/>
          <w:color w:val="auto"/>
          <w:szCs w:val="21"/>
          <w:highlight w:val="none"/>
        </w:rPr>
      </w:pPr>
    </w:p>
    <w:p>
      <w:pPr>
        <w:pStyle w:val="6"/>
        <w:wordWrap w:val="0"/>
        <w:snapToGrid w:val="0"/>
        <w:spacing w:line="360" w:lineRule="auto"/>
        <w:ind w:firstLine="472" w:firstLineChars="225"/>
        <w:rPr>
          <w:rFonts w:ascii="宋体" w:hAnsi="宋体" w:cs="宋体"/>
          <w:bCs/>
          <w:color w:val="auto"/>
          <w:szCs w:val="21"/>
          <w:highlight w:val="none"/>
        </w:rPr>
      </w:pPr>
      <w:r>
        <w:rPr>
          <w:rFonts w:hint="eastAsia" w:ascii="宋体" w:hAnsi="宋体" w:cs="宋体"/>
          <w:bCs/>
          <w:color w:val="auto"/>
          <w:szCs w:val="21"/>
          <w:highlight w:val="none"/>
        </w:rPr>
        <w:t>供应商名称：</w:t>
      </w:r>
    </w:p>
    <w:p>
      <w:pPr>
        <w:pStyle w:val="6"/>
        <w:wordWrap w:val="0"/>
        <w:snapToGrid w:val="0"/>
        <w:spacing w:line="360" w:lineRule="auto"/>
        <w:ind w:firstLine="472" w:firstLineChars="225"/>
        <w:rPr>
          <w:rFonts w:ascii="宋体" w:hAnsi="宋体" w:cs="宋体"/>
          <w:bCs/>
          <w:color w:val="auto"/>
          <w:szCs w:val="21"/>
          <w:highlight w:val="none"/>
        </w:rPr>
      </w:pPr>
    </w:p>
    <w:p>
      <w:pPr>
        <w:pStyle w:val="6"/>
        <w:wordWrap w:val="0"/>
        <w:snapToGrid w:val="0"/>
        <w:spacing w:line="360" w:lineRule="auto"/>
        <w:ind w:firstLine="472" w:firstLineChars="225"/>
        <w:rPr>
          <w:rFonts w:ascii="宋体" w:hAnsi="宋体" w:cs="宋体"/>
          <w:bCs/>
          <w:color w:val="auto"/>
          <w:szCs w:val="21"/>
          <w:highlight w:val="none"/>
        </w:rPr>
      </w:pPr>
    </w:p>
    <w:p>
      <w:pPr>
        <w:pStyle w:val="6"/>
        <w:wordWrap w:val="0"/>
        <w:snapToGrid w:val="0"/>
        <w:spacing w:line="360" w:lineRule="auto"/>
        <w:ind w:firstLine="472" w:firstLineChars="225"/>
        <w:rPr>
          <w:rFonts w:ascii="宋体" w:hAnsi="宋体" w:cs="宋体"/>
          <w:bCs/>
          <w:color w:val="auto"/>
          <w:szCs w:val="21"/>
          <w:highlight w:val="none"/>
        </w:rPr>
      </w:pPr>
    </w:p>
    <w:p>
      <w:pPr>
        <w:pStyle w:val="6"/>
        <w:wordWrap w:val="0"/>
        <w:snapToGrid w:val="0"/>
        <w:spacing w:line="360" w:lineRule="auto"/>
        <w:ind w:firstLine="840" w:firstLineChars="400"/>
        <w:rPr>
          <w:rFonts w:ascii="宋体" w:hAnsi="宋体" w:cs="宋体"/>
          <w:bCs/>
          <w:color w:val="auto"/>
          <w:szCs w:val="21"/>
          <w:highlight w:val="none"/>
        </w:rPr>
      </w:pPr>
    </w:p>
    <w:p>
      <w:pPr>
        <w:wordWrap w:val="0"/>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年    月    日</w:t>
      </w:r>
    </w:p>
    <w:p>
      <w:pPr>
        <w:wordWrap w:val="0"/>
        <w:snapToGrid w:val="0"/>
        <w:spacing w:line="360" w:lineRule="auto"/>
        <w:ind w:left="142"/>
        <w:jc w:val="left"/>
        <w:rPr>
          <w:rFonts w:ascii="宋体" w:hAnsi="宋体" w:cs="宋体"/>
          <w:b/>
          <w:bCs/>
          <w:color w:val="auto"/>
          <w:sz w:val="32"/>
          <w:szCs w:val="32"/>
          <w:highlight w:val="none"/>
        </w:rPr>
      </w:pPr>
      <w:r>
        <w:rPr>
          <w:rFonts w:hint="eastAsia" w:ascii="宋体" w:hAnsi="宋体" w:cs="宋体"/>
          <w:color w:val="auto"/>
          <w:szCs w:val="21"/>
          <w:highlight w:val="none"/>
        </w:rPr>
        <w:br w:type="page"/>
      </w:r>
      <w:r>
        <w:rPr>
          <w:rFonts w:hint="eastAsia" w:ascii="宋体" w:hAnsi="宋体" w:cs="宋体"/>
          <w:b/>
          <w:bCs/>
          <w:color w:val="auto"/>
          <w:sz w:val="32"/>
          <w:szCs w:val="32"/>
          <w:highlight w:val="none"/>
        </w:rPr>
        <w:t>2.资格证明文件目录</w:t>
      </w:r>
    </w:p>
    <w:p>
      <w:pPr>
        <w:wordWrap w:val="0"/>
        <w:snapToGrid w:val="0"/>
        <w:spacing w:line="360" w:lineRule="auto"/>
        <w:ind w:firstLine="645"/>
        <w:rPr>
          <w:rFonts w:ascii="宋体" w:hAnsi="宋体" w:cs="宋体"/>
          <w:color w:val="auto"/>
          <w:sz w:val="32"/>
          <w:szCs w:val="32"/>
          <w:highlight w:val="none"/>
        </w:rPr>
      </w:pPr>
      <w:r>
        <w:rPr>
          <w:rFonts w:hint="eastAsia" w:ascii="宋体" w:hAnsi="宋体" w:cs="宋体"/>
          <w:color w:val="auto"/>
          <w:sz w:val="32"/>
          <w:szCs w:val="32"/>
          <w:highlight w:val="none"/>
        </w:rPr>
        <w:t>根据磋商文件规定及供应商提供的材料自行编写目录（部分格式后附）。</w:t>
      </w:r>
    </w:p>
    <w:p>
      <w:pPr>
        <w:wordWrap w:val="0"/>
        <w:snapToGrid w:val="0"/>
        <w:spacing w:line="360" w:lineRule="auto"/>
        <w:rPr>
          <w:rFonts w:ascii="宋体" w:hAnsi="宋体" w:cs="宋体"/>
          <w:color w:val="auto"/>
          <w:sz w:val="24"/>
          <w:szCs w:val="20"/>
          <w:highlight w:val="none"/>
        </w:rPr>
      </w:pPr>
      <w:r>
        <w:rPr>
          <w:rFonts w:hint="eastAsia" w:ascii="宋体" w:hAnsi="宋体" w:cs="宋体"/>
          <w:color w:val="auto"/>
          <w:sz w:val="24"/>
          <w:szCs w:val="20"/>
          <w:highlight w:val="none"/>
        </w:rPr>
        <w:t xml:space="preserve"> </w:t>
      </w:r>
    </w:p>
    <w:p>
      <w:pPr>
        <w:wordWrap w:val="0"/>
        <w:spacing w:line="360" w:lineRule="auto"/>
        <w:rPr>
          <w:rFonts w:ascii="宋体" w:hAnsi="宋体" w:cs="宋体"/>
          <w:color w:val="auto"/>
          <w:szCs w:val="21"/>
          <w:highlight w:val="none"/>
        </w:rPr>
      </w:pPr>
    </w:p>
    <w:p>
      <w:pPr>
        <w:wordWrap w:val="0"/>
        <w:spacing w:line="360" w:lineRule="auto"/>
        <w:rPr>
          <w:rFonts w:ascii="宋体" w:hAnsi="宋体" w:cs="宋体"/>
          <w:color w:val="auto"/>
          <w:szCs w:val="21"/>
          <w:highlight w:val="none"/>
        </w:rPr>
      </w:pPr>
    </w:p>
    <w:p>
      <w:pPr>
        <w:wordWrap w:val="0"/>
        <w:spacing w:line="360" w:lineRule="auto"/>
        <w:rPr>
          <w:rFonts w:ascii="宋体" w:hAnsi="宋体" w:cs="宋体"/>
          <w:color w:val="auto"/>
          <w:szCs w:val="21"/>
          <w:highlight w:val="none"/>
        </w:rPr>
      </w:pPr>
    </w:p>
    <w:p>
      <w:pPr>
        <w:wordWrap w:val="0"/>
        <w:spacing w:line="360" w:lineRule="auto"/>
        <w:rPr>
          <w:rFonts w:ascii="宋体" w:hAnsi="宋体" w:cs="宋体"/>
          <w:color w:val="auto"/>
          <w:szCs w:val="21"/>
          <w:highlight w:val="none"/>
        </w:rPr>
      </w:pPr>
    </w:p>
    <w:p>
      <w:pPr>
        <w:wordWrap w:val="0"/>
        <w:spacing w:line="360" w:lineRule="auto"/>
        <w:rPr>
          <w:rFonts w:ascii="宋体" w:hAnsi="宋体" w:cs="宋体"/>
          <w:color w:val="auto"/>
          <w:szCs w:val="21"/>
          <w:highlight w:val="none"/>
        </w:rPr>
      </w:pPr>
    </w:p>
    <w:p>
      <w:pPr>
        <w:wordWrap w:val="0"/>
        <w:spacing w:line="360" w:lineRule="auto"/>
        <w:rPr>
          <w:rFonts w:ascii="宋体" w:hAnsi="宋体" w:cs="宋体"/>
          <w:color w:val="auto"/>
          <w:szCs w:val="21"/>
          <w:highlight w:val="none"/>
        </w:rPr>
      </w:pPr>
    </w:p>
    <w:p>
      <w:pPr>
        <w:wordWrap w:val="0"/>
        <w:spacing w:line="360" w:lineRule="auto"/>
        <w:rPr>
          <w:rFonts w:ascii="宋体" w:hAnsi="宋体" w:cs="宋体"/>
          <w:color w:val="auto"/>
          <w:szCs w:val="21"/>
          <w:highlight w:val="none"/>
        </w:rPr>
      </w:pPr>
    </w:p>
    <w:p>
      <w:pPr>
        <w:wordWrap w:val="0"/>
        <w:spacing w:line="360" w:lineRule="auto"/>
        <w:rPr>
          <w:rFonts w:ascii="宋体" w:hAnsi="宋体" w:cs="宋体"/>
          <w:color w:val="auto"/>
          <w:szCs w:val="21"/>
          <w:highlight w:val="none"/>
        </w:rPr>
      </w:pPr>
    </w:p>
    <w:p>
      <w:pPr>
        <w:wordWrap w:val="0"/>
        <w:spacing w:line="360" w:lineRule="auto"/>
        <w:rPr>
          <w:rFonts w:ascii="宋体" w:hAnsi="宋体" w:cs="宋体"/>
          <w:color w:val="auto"/>
          <w:szCs w:val="21"/>
          <w:highlight w:val="none"/>
        </w:rPr>
      </w:pPr>
    </w:p>
    <w:p>
      <w:pPr>
        <w:wordWrap w:val="0"/>
        <w:spacing w:line="360" w:lineRule="auto"/>
        <w:rPr>
          <w:rFonts w:ascii="宋体" w:hAnsi="宋体" w:cs="宋体"/>
          <w:color w:val="auto"/>
          <w:szCs w:val="21"/>
          <w:highlight w:val="none"/>
        </w:rPr>
      </w:pPr>
    </w:p>
    <w:p>
      <w:pPr>
        <w:wordWrap w:val="0"/>
        <w:spacing w:line="360" w:lineRule="auto"/>
        <w:rPr>
          <w:rFonts w:ascii="宋体" w:hAnsi="宋体" w:cs="宋体"/>
          <w:color w:val="auto"/>
          <w:szCs w:val="21"/>
          <w:highlight w:val="none"/>
        </w:rPr>
      </w:pPr>
    </w:p>
    <w:p>
      <w:pPr>
        <w:wordWrap w:val="0"/>
        <w:spacing w:line="360" w:lineRule="auto"/>
        <w:rPr>
          <w:rFonts w:ascii="宋体" w:hAnsi="宋体" w:cs="宋体"/>
          <w:color w:val="auto"/>
          <w:szCs w:val="21"/>
          <w:highlight w:val="none"/>
        </w:rPr>
      </w:pPr>
    </w:p>
    <w:p>
      <w:pPr>
        <w:wordWrap w:val="0"/>
        <w:spacing w:line="360" w:lineRule="auto"/>
        <w:rPr>
          <w:rFonts w:ascii="宋体" w:hAnsi="宋体" w:cs="宋体"/>
          <w:color w:val="auto"/>
          <w:szCs w:val="21"/>
          <w:highlight w:val="none"/>
        </w:rPr>
      </w:pPr>
    </w:p>
    <w:p>
      <w:pPr>
        <w:wordWrap w:val="0"/>
        <w:spacing w:line="360" w:lineRule="auto"/>
        <w:rPr>
          <w:rFonts w:ascii="宋体" w:hAnsi="宋体" w:cs="宋体"/>
          <w:color w:val="auto"/>
          <w:szCs w:val="21"/>
          <w:highlight w:val="none"/>
        </w:rPr>
      </w:pPr>
    </w:p>
    <w:p>
      <w:pPr>
        <w:wordWrap w:val="0"/>
        <w:spacing w:line="360" w:lineRule="auto"/>
        <w:rPr>
          <w:rFonts w:ascii="宋体" w:hAnsi="宋体" w:cs="宋体"/>
          <w:color w:val="auto"/>
          <w:szCs w:val="21"/>
          <w:highlight w:val="none"/>
        </w:rPr>
      </w:pPr>
    </w:p>
    <w:p>
      <w:pPr>
        <w:wordWrap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br w:type="page"/>
      </w:r>
      <w:r>
        <w:rPr>
          <w:rFonts w:hint="eastAsia" w:ascii="宋体" w:hAnsi="宋体" w:cs="宋体"/>
          <w:color w:val="auto"/>
          <w:szCs w:val="21"/>
          <w:highlight w:val="none"/>
        </w:rPr>
        <w:t xml:space="preserve"> </w:t>
      </w:r>
    </w:p>
    <w:p>
      <w:pPr>
        <w:wordWrap w:val="0"/>
        <w:spacing w:line="360" w:lineRule="auto"/>
        <w:ind w:right="482" w:firstLine="210" w:firstLineChars="100"/>
        <w:contextualSpacing/>
        <w:jc w:val="center"/>
        <w:rPr>
          <w:rFonts w:ascii="宋体" w:hAnsi="宋体" w:cs="宋体"/>
          <w:color w:val="auto"/>
          <w:szCs w:val="21"/>
          <w:highlight w:val="none"/>
        </w:rPr>
      </w:pPr>
    </w:p>
    <w:p>
      <w:pPr>
        <w:wordWrap w:val="0"/>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供应商直接控股、管理关系信息表</w:t>
      </w:r>
    </w:p>
    <w:p>
      <w:pPr>
        <w:wordWrap w:val="0"/>
        <w:snapToGrid w:val="0"/>
        <w:spacing w:line="360" w:lineRule="auto"/>
        <w:jc w:val="center"/>
        <w:rPr>
          <w:rFonts w:ascii="宋体" w:hAnsi="宋体" w:cs="宋体"/>
          <w:b/>
          <w:color w:val="auto"/>
          <w:sz w:val="24"/>
          <w:highlight w:val="none"/>
        </w:rPr>
      </w:pPr>
    </w:p>
    <w:p>
      <w:pPr>
        <w:wordWrap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供应商直接控股股东信息表</w:t>
      </w:r>
    </w:p>
    <w:p>
      <w:pPr>
        <w:wordWrap w:val="0"/>
        <w:snapToGrid w:val="0"/>
        <w:spacing w:line="360" w:lineRule="auto"/>
        <w:jc w:val="center"/>
        <w:rPr>
          <w:rFonts w:ascii="宋体" w:hAnsi="宋体" w:cs="宋体"/>
          <w:b/>
          <w:color w:val="auto"/>
          <w:szCs w:val="21"/>
          <w:highlight w:val="none"/>
        </w:rPr>
      </w:pPr>
    </w:p>
    <w:tbl>
      <w:tblPr>
        <w:tblStyle w:val="21"/>
        <w:tblW w:w="0" w:type="auto"/>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wordWrap w:val="0"/>
              <w:spacing w:line="360" w:lineRule="auto"/>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序号</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wordWrap w:val="0"/>
              <w:spacing w:line="360" w:lineRule="auto"/>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wordWrap w:val="0"/>
              <w:spacing w:line="360" w:lineRule="auto"/>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wordWrap w:val="0"/>
              <w:spacing w:line="360" w:lineRule="auto"/>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wordWrap w:val="0"/>
              <w:spacing w:line="360" w:lineRule="auto"/>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备注</w:t>
            </w:r>
          </w:p>
        </w:tc>
      </w:tr>
      <w:tr>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wordWrap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wordWrap w:val="0"/>
              <w:spacing w:line="360" w:lineRule="auto"/>
              <w:jc w:val="center"/>
              <w:rPr>
                <w:rFonts w:ascii="宋体" w:hAnsi="宋体" w:cs="宋体"/>
                <w:color w:val="auto"/>
                <w:kern w:val="0"/>
                <w:szCs w:val="21"/>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wordWrap w:val="0"/>
              <w:spacing w:line="360" w:lineRule="auto"/>
              <w:jc w:val="center"/>
              <w:rPr>
                <w:rFonts w:ascii="宋体" w:hAnsi="宋体" w:cs="宋体"/>
                <w:color w:val="auto"/>
                <w:kern w:val="0"/>
                <w:szCs w:val="21"/>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wordWrap w:val="0"/>
              <w:spacing w:line="360" w:lineRule="auto"/>
              <w:jc w:val="center"/>
              <w:rPr>
                <w:rFonts w:ascii="宋体" w:hAnsi="宋体" w:cs="宋体"/>
                <w:color w:val="auto"/>
                <w:kern w:val="0"/>
                <w:szCs w:val="21"/>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wordWrap w:val="0"/>
              <w:spacing w:line="360" w:lineRule="auto"/>
              <w:jc w:val="center"/>
              <w:rPr>
                <w:rFonts w:ascii="宋体" w:hAnsi="宋体" w:cs="宋体"/>
                <w:color w:val="auto"/>
                <w:kern w:val="0"/>
                <w:szCs w:val="21"/>
                <w:highlight w:val="none"/>
              </w:rPr>
            </w:pPr>
          </w:p>
        </w:tc>
      </w:tr>
      <w:tr>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wordWrap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wordWrap w:val="0"/>
              <w:spacing w:line="360" w:lineRule="auto"/>
              <w:jc w:val="center"/>
              <w:rPr>
                <w:rFonts w:ascii="宋体" w:hAnsi="宋体" w:cs="宋体"/>
                <w:color w:val="auto"/>
                <w:kern w:val="0"/>
                <w:szCs w:val="21"/>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wordWrap w:val="0"/>
              <w:spacing w:line="360" w:lineRule="auto"/>
              <w:jc w:val="center"/>
              <w:rPr>
                <w:rFonts w:ascii="宋体" w:hAnsi="宋体" w:cs="宋体"/>
                <w:color w:val="auto"/>
                <w:kern w:val="0"/>
                <w:szCs w:val="21"/>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wordWrap w:val="0"/>
              <w:spacing w:line="360" w:lineRule="auto"/>
              <w:jc w:val="center"/>
              <w:rPr>
                <w:rFonts w:ascii="宋体" w:hAnsi="宋体" w:cs="宋体"/>
                <w:color w:val="auto"/>
                <w:kern w:val="0"/>
                <w:szCs w:val="21"/>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wordWrap w:val="0"/>
              <w:spacing w:line="360" w:lineRule="auto"/>
              <w:jc w:val="center"/>
              <w:rPr>
                <w:rFonts w:ascii="宋体" w:hAnsi="宋体" w:cs="宋体"/>
                <w:color w:val="auto"/>
                <w:kern w:val="0"/>
                <w:szCs w:val="21"/>
                <w:highlight w:val="none"/>
              </w:rPr>
            </w:pPr>
          </w:p>
        </w:tc>
      </w:tr>
      <w:tr>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wordWrap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wordWrap w:val="0"/>
              <w:spacing w:line="360" w:lineRule="auto"/>
              <w:jc w:val="center"/>
              <w:rPr>
                <w:rFonts w:ascii="宋体" w:hAnsi="宋体" w:cs="宋体"/>
                <w:color w:val="auto"/>
                <w:kern w:val="0"/>
                <w:szCs w:val="21"/>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wordWrap w:val="0"/>
              <w:spacing w:line="360" w:lineRule="auto"/>
              <w:jc w:val="center"/>
              <w:rPr>
                <w:rFonts w:ascii="宋体" w:hAnsi="宋体" w:cs="宋体"/>
                <w:color w:val="auto"/>
                <w:kern w:val="0"/>
                <w:szCs w:val="21"/>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wordWrap w:val="0"/>
              <w:spacing w:line="360" w:lineRule="auto"/>
              <w:jc w:val="center"/>
              <w:rPr>
                <w:rFonts w:ascii="宋体" w:hAnsi="宋体" w:cs="宋体"/>
                <w:color w:val="auto"/>
                <w:kern w:val="0"/>
                <w:szCs w:val="21"/>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wordWrap w:val="0"/>
              <w:spacing w:line="360" w:lineRule="auto"/>
              <w:jc w:val="center"/>
              <w:rPr>
                <w:rFonts w:ascii="宋体" w:hAnsi="宋体" w:cs="宋体"/>
                <w:color w:val="auto"/>
                <w:kern w:val="0"/>
                <w:szCs w:val="21"/>
                <w:highlight w:val="none"/>
              </w:rPr>
            </w:pPr>
          </w:p>
        </w:tc>
      </w:tr>
      <w:tr>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wordWrap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wordWrap w:val="0"/>
              <w:spacing w:line="360" w:lineRule="auto"/>
              <w:jc w:val="center"/>
              <w:rPr>
                <w:rFonts w:ascii="宋体" w:hAnsi="宋体" w:cs="宋体"/>
                <w:color w:val="auto"/>
                <w:kern w:val="0"/>
                <w:szCs w:val="21"/>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wordWrap w:val="0"/>
              <w:spacing w:line="360" w:lineRule="auto"/>
              <w:jc w:val="center"/>
              <w:rPr>
                <w:rFonts w:ascii="宋体" w:hAnsi="宋体" w:cs="宋体"/>
                <w:color w:val="auto"/>
                <w:kern w:val="0"/>
                <w:szCs w:val="21"/>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wordWrap w:val="0"/>
              <w:spacing w:line="360" w:lineRule="auto"/>
              <w:jc w:val="center"/>
              <w:rPr>
                <w:rFonts w:ascii="宋体" w:hAnsi="宋体" w:cs="宋体"/>
                <w:color w:val="auto"/>
                <w:kern w:val="0"/>
                <w:szCs w:val="21"/>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wordWrap w:val="0"/>
              <w:spacing w:line="360" w:lineRule="auto"/>
              <w:jc w:val="center"/>
              <w:rPr>
                <w:rFonts w:ascii="宋体" w:hAnsi="宋体" w:cs="宋体"/>
                <w:color w:val="auto"/>
                <w:kern w:val="0"/>
                <w:szCs w:val="21"/>
                <w:highlight w:val="none"/>
              </w:rPr>
            </w:pPr>
          </w:p>
        </w:tc>
      </w:tr>
    </w:tbl>
    <w:p>
      <w:pPr>
        <w:wordWrap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注：</w:t>
      </w:r>
    </w:p>
    <w:p>
      <w:pPr>
        <w:wordWrap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wordWrap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2.本表所指的控股关系仅限于直接控股关系，不包括间接的控股关系。公司实际控制人与公司之间的关系不属于本表所指的直接控股关系。</w:t>
      </w:r>
    </w:p>
    <w:p>
      <w:pPr>
        <w:wordWrap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3.供应商不存在直接控股股东的，则填“无”。</w:t>
      </w:r>
    </w:p>
    <w:p>
      <w:pPr>
        <w:wordWrap w:val="0"/>
        <w:snapToGrid w:val="0"/>
        <w:spacing w:line="360" w:lineRule="auto"/>
        <w:jc w:val="left"/>
        <w:rPr>
          <w:rFonts w:ascii="宋体" w:hAnsi="宋体" w:cs="宋体"/>
          <w:color w:val="auto"/>
          <w:szCs w:val="21"/>
          <w:highlight w:val="none"/>
        </w:rPr>
      </w:pPr>
    </w:p>
    <w:p>
      <w:pPr>
        <w:wordWrap w:val="0"/>
        <w:snapToGrid w:val="0"/>
        <w:spacing w:line="360" w:lineRule="auto"/>
        <w:jc w:val="left"/>
        <w:rPr>
          <w:rFonts w:ascii="宋体" w:hAnsi="宋体" w:cs="宋体"/>
          <w:color w:val="auto"/>
          <w:szCs w:val="21"/>
          <w:highlight w:val="none"/>
        </w:rPr>
      </w:pPr>
    </w:p>
    <w:p>
      <w:pPr>
        <w:wordWrap w:val="0"/>
        <w:snapToGrid w:val="0"/>
        <w:spacing w:line="360" w:lineRule="auto"/>
        <w:jc w:val="left"/>
        <w:rPr>
          <w:rFonts w:ascii="宋体" w:hAnsi="宋体" w:cs="宋体"/>
          <w:color w:val="auto"/>
          <w:szCs w:val="21"/>
          <w:highlight w:val="none"/>
        </w:rPr>
      </w:pPr>
    </w:p>
    <w:p>
      <w:pPr>
        <w:wordWrap w:val="0"/>
        <w:snapToGrid w:val="0"/>
        <w:spacing w:line="360" w:lineRule="auto"/>
        <w:ind w:right="480" w:firstLine="2730" w:firstLineChars="1300"/>
        <w:rPr>
          <w:rFonts w:ascii="宋体" w:hAnsi="宋体" w:cs="宋体"/>
          <w:color w:val="auto"/>
          <w:szCs w:val="21"/>
          <w:highlight w:val="none"/>
          <w:u w:val="single"/>
        </w:rPr>
      </w:pPr>
      <w:r>
        <w:rPr>
          <w:rFonts w:hint="eastAsia" w:ascii="宋体" w:hAnsi="宋体" w:cs="宋体"/>
          <w:color w:val="auto"/>
          <w:szCs w:val="21"/>
          <w:highlight w:val="none"/>
        </w:rPr>
        <w:t>法定代表人或者委托代理人签字：</w:t>
      </w:r>
      <w:r>
        <w:rPr>
          <w:rFonts w:hint="eastAsia" w:ascii="宋体" w:hAnsi="宋体" w:cs="宋体"/>
          <w:color w:val="auto"/>
          <w:szCs w:val="21"/>
          <w:highlight w:val="none"/>
          <w:u w:val="single"/>
        </w:rPr>
        <w:t xml:space="preserve">                </w:t>
      </w:r>
    </w:p>
    <w:p>
      <w:pPr>
        <w:wordWrap w:val="0"/>
        <w:snapToGrid w:val="0"/>
        <w:spacing w:line="360" w:lineRule="auto"/>
        <w:ind w:right="480" w:firstLine="2625" w:firstLineChars="1250"/>
        <w:rPr>
          <w:rFonts w:ascii="宋体" w:hAnsi="宋体" w:cs="宋体"/>
          <w:color w:val="auto"/>
          <w:szCs w:val="21"/>
          <w:highlight w:val="none"/>
          <w:u w:val="single"/>
        </w:rPr>
      </w:pPr>
      <w:r>
        <w:rPr>
          <w:rFonts w:hint="eastAsia" w:ascii="宋体" w:hAnsi="宋体" w:cs="宋体"/>
          <w:color w:val="auto"/>
          <w:szCs w:val="21"/>
          <w:highlight w:val="none"/>
        </w:rPr>
        <w:t>供应商（盖公章 ）：</w:t>
      </w:r>
      <w:r>
        <w:rPr>
          <w:rFonts w:hint="eastAsia" w:ascii="宋体" w:hAnsi="宋体" w:cs="宋体"/>
          <w:color w:val="auto"/>
          <w:szCs w:val="21"/>
          <w:highlight w:val="none"/>
          <w:u w:val="single"/>
        </w:rPr>
        <w:t xml:space="preserve">                              </w:t>
      </w:r>
    </w:p>
    <w:p>
      <w:pPr>
        <w:wordWrap w:val="0"/>
        <w:snapToGrid w:val="0"/>
        <w:spacing w:line="360" w:lineRule="auto"/>
        <w:ind w:right="480" w:firstLine="4620" w:firstLineChars="2200"/>
        <w:rPr>
          <w:rFonts w:ascii="宋体" w:hAnsi="宋体" w:cs="宋体"/>
          <w:color w:val="auto"/>
          <w:szCs w:val="21"/>
          <w:highlight w:val="none"/>
        </w:rPr>
      </w:pPr>
      <w:r>
        <w:rPr>
          <w:rFonts w:hint="eastAsia" w:ascii="宋体" w:hAnsi="宋体" w:cs="宋体"/>
          <w:color w:val="auto"/>
          <w:szCs w:val="21"/>
          <w:highlight w:val="none"/>
        </w:rPr>
        <w:t>年    月    日</w:t>
      </w:r>
    </w:p>
    <w:p>
      <w:pPr>
        <w:wordWrap w:val="0"/>
        <w:snapToGrid w:val="0"/>
        <w:spacing w:line="360" w:lineRule="auto"/>
        <w:jc w:val="center"/>
        <w:rPr>
          <w:rFonts w:ascii="宋体" w:hAnsi="宋体" w:cs="宋体"/>
          <w:b/>
          <w:color w:val="auto"/>
          <w:sz w:val="28"/>
          <w:szCs w:val="28"/>
          <w:highlight w:val="none"/>
        </w:rPr>
      </w:pPr>
      <w:r>
        <w:rPr>
          <w:rFonts w:hint="eastAsia" w:ascii="宋体" w:hAnsi="宋体" w:cs="宋体"/>
          <w:b/>
          <w:color w:val="auto"/>
          <w:sz w:val="28"/>
          <w:szCs w:val="28"/>
          <w:highlight w:val="none"/>
        </w:rPr>
        <w:br w:type="page"/>
      </w:r>
    </w:p>
    <w:p>
      <w:pPr>
        <w:wordWrap w:val="0"/>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供应商直接管理关系信息表</w:t>
      </w:r>
    </w:p>
    <w:p>
      <w:pPr>
        <w:wordWrap w:val="0"/>
        <w:snapToGrid w:val="0"/>
        <w:spacing w:line="360" w:lineRule="auto"/>
        <w:jc w:val="center"/>
        <w:rPr>
          <w:rFonts w:ascii="宋体" w:hAnsi="宋体" w:cs="宋体"/>
          <w:b/>
          <w:color w:val="auto"/>
          <w:sz w:val="24"/>
          <w:highlight w:val="none"/>
        </w:rPr>
      </w:pPr>
    </w:p>
    <w:tbl>
      <w:tblPr>
        <w:tblStyle w:val="21"/>
        <w:tblW w:w="0" w:type="auto"/>
        <w:jc w:val="center"/>
        <w:shd w:val="clear" w:color="auto" w:fill="FBFBFB"/>
        <w:tblLayout w:type="fixed"/>
        <w:tblCellMar>
          <w:top w:w="0" w:type="dxa"/>
          <w:left w:w="0" w:type="dxa"/>
          <w:bottom w:w="0" w:type="dxa"/>
          <w:right w:w="0" w:type="dxa"/>
        </w:tblCellMar>
      </w:tblPr>
      <w:tblGrid>
        <w:gridCol w:w="808"/>
        <w:gridCol w:w="3600"/>
        <w:gridCol w:w="3555"/>
        <w:gridCol w:w="1689"/>
      </w:tblGrid>
      <w:tr>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wordWrap w:val="0"/>
              <w:spacing w:line="360" w:lineRule="auto"/>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序号</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wordWrap w:val="0"/>
              <w:spacing w:line="360" w:lineRule="auto"/>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wordWrap w:val="0"/>
              <w:spacing w:line="360" w:lineRule="auto"/>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wordWrap w:val="0"/>
              <w:spacing w:line="360" w:lineRule="auto"/>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备注</w:t>
            </w:r>
          </w:p>
        </w:tc>
      </w:tr>
      <w:tr>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wordWrap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wordWrap w:val="0"/>
              <w:spacing w:line="360" w:lineRule="auto"/>
              <w:jc w:val="center"/>
              <w:rPr>
                <w:rFonts w:ascii="宋体" w:hAnsi="宋体" w:cs="宋体"/>
                <w:color w:val="auto"/>
                <w:kern w:val="0"/>
                <w:szCs w:val="21"/>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wordWrap w:val="0"/>
              <w:spacing w:line="360" w:lineRule="auto"/>
              <w:jc w:val="center"/>
              <w:rPr>
                <w:rFonts w:ascii="宋体" w:hAnsi="宋体" w:cs="宋体"/>
                <w:color w:val="auto"/>
                <w:kern w:val="0"/>
                <w:szCs w:val="21"/>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wordWrap w:val="0"/>
              <w:spacing w:line="360" w:lineRule="auto"/>
              <w:jc w:val="center"/>
              <w:rPr>
                <w:rFonts w:ascii="宋体" w:hAnsi="宋体" w:cs="宋体"/>
                <w:color w:val="auto"/>
                <w:kern w:val="0"/>
                <w:szCs w:val="21"/>
                <w:highlight w:val="none"/>
              </w:rPr>
            </w:pPr>
          </w:p>
        </w:tc>
      </w:tr>
      <w:tr>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wordWrap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wordWrap w:val="0"/>
              <w:spacing w:line="360" w:lineRule="auto"/>
              <w:jc w:val="center"/>
              <w:rPr>
                <w:rFonts w:ascii="宋体" w:hAnsi="宋体" w:cs="宋体"/>
                <w:color w:val="auto"/>
                <w:kern w:val="0"/>
                <w:szCs w:val="21"/>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wordWrap w:val="0"/>
              <w:spacing w:line="360" w:lineRule="auto"/>
              <w:jc w:val="center"/>
              <w:rPr>
                <w:rFonts w:ascii="宋体" w:hAnsi="宋体" w:cs="宋体"/>
                <w:color w:val="auto"/>
                <w:kern w:val="0"/>
                <w:szCs w:val="21"/>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wordWrap w:val="0"/>
              <w:spacing w:line="360" w:lineRule="auto"/>
              <w:jc w:val="center"/>
              <w:rPr>
                <w:rFonts w:ascii="宋体" w:hAnsi="宋体" w:cs="宋体"/>
                <w:color w:val="auto"/>
                <w:kern w:val="0"/>
                <w:szCs w:val="21"/>
                <w:highlight w:val="none"/>
              </w:rPr>
            </w:pPr>
          </w:p>
        </w:tc>
      </w:tr>
      <w:tr>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wordWrap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wordWrap w:val="0"/>
              <w:spacing w:line="360" w:lineRule="auto"/>
              <w:jc w:val="center"/>
              <w:rPr>
                <w:rFonts w:ascii="宋体" w:hAnsi="宋体" w:cs="宋体"/>
                <w:color w:val="auto"/>
                <w:kern w:val="0"/>
                <w:szCs w:val="21"/>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wordWrap w:val="0"/>
              <w:spacing w:line="360" w:lineRule="auto"/>
              <w:jc w:val="center"/>
              <w:rPr>
                <w:rFonts w:ascii="宋体" w:hAnsi="宋体" w:cs="宋体"/>
                <w:color w:val="auto"/>
                <w:kern w:val="0"/>
                <w:szCs w:val="21"/>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wordWrap w:val="0"/>
              <w:spacing w:line="360" w:lineRule="auto"/>
              <w:jc w:val="center"/>
              <w:rPr>
                <w:rFonts w:ascii="宋体" w:hAnsi="宋体" w:cs="宋体"/>
                <w:color w:val="auto"/>
                <w:kern w:val="0"/>
                <w:szCs w:val="21"/>
                <w:highlight w:val="none"/>
              </w:rPr>
            </w:pPr>
          </w:p>
        </w:tc>
      </w:tr>
      <w:tr>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wordWrap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wordWrap w:val="0"/>
              <w:spacing w:line="360" w:lineRule="auto"/>
              <w:jc w:val="center"/>
              <w:rPr>
                <w:rFonts w:ascii="宋体" w:hAnsi="宋体" w:cs="宋体"/>
                <w:color w:val="auto"/>
                <w:kern w:val="0"/>
                <w:szCs w:val="21"/>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wordWrap w:val="0"/>
              <w:spacing w:line="360" w:lineRule="auto"/>
              <w:jc w:val="center"/>
              <w:rPr>
                <w:rFonts w:ascii="宋体" w:hAnsi="宋体" w:cs="宋体"/>
                <w:color w:val="auto"/>
                <w:kern w:val="0"/>
                <w:szCs w:val="21"/>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wordWrap w:val="0"/>
              <w:spacing w:line="360" w:lineRule="auto"/>
              <w:jc w:val="center"/>
              <w:rPr>
                <w:rFonts w:ascii="宋体" w:hAnsi="宋体" w:cs="宋体"/>
                <w:color w:val="auto"/>
                <w:kern w:val="0"/>
                <w:szCs w:val="21"/>
                <w:highlight w:val="none"/>
              </w:rPr>
            </w:pPr>
          </w:p>
        </w:tc>
      </w:tr>
    </w:tbl>
    <w:p>
      <w:pPr>
        <w:wordWrap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注：</w:t>
      </w:r>
    </w:p>
    <w:p>
      <w:pPr>
        <w:wordWrap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1.管理关系：是指不具有出资持股关系的其他单位之间存在的管理与被管理关系，如一些上下级关系的事业单位和团体组织。</w:t>
      </w:r>
    </w:p>
    <w:p>
      <w:pPr>
        <w:wordWrap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pacing w:val="-6"/>
          <w:szCs w:val="21"/>
          <w:highlight w:val="none"/>
        </w:rPr>
        <w:t>本表所指的管理关系仅限于直接管理关系，不包括间接的管理关系。</w:t>
      </w:r>
    </w:p>
    <w:p>
      <w:pPr>
        <w:wordWrap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3.供应商不存在直接管理关系的，则填“无”。</w:t>
      </w:r>
    </w:p>
    <w:p>
      <w:pPr>
        <w:wordWrap w:val="0"/>
        <w:snapToGrid w:val="0"/>
        <w:spacing w:line="360" w:lineRule="auto"/>
        <w:jc w:val="left"/>
        <w:rPr>
          <w:rFonts w:ascii="宋体" w:hAnsi="宋体" w:cs="宋体"/>
          <w:color w:val="auto"/>
          <w:szCs w:val="21"/>
          <w:highlight w:val="none"/>
        </w:rPr>
      </w:pPr>
    </w:p>
    <w:p>
      <w:pPr>
        <w:wordWrap w:val="0"/>
        <w:snapToGrid w:val="0"/>
        <w:spacing w:line="360" w:lineRule="auto"/>
        <w:jc w:val="left"/>
        <w:rPr>
          <w:rFonts w:ascii="宋体" w:hAnsi="宋体" w:cs="宋体"/>
          <w:color w:val="auto"/>
          <w:szCs w:val="21"/>
          <w:highlight w:val="none"/>
        </w:rPr>
      </w:pPr>
    </w:p>
    <w:p>
      <w:pPr>
        <w:wordWrap w:val="0"/>
        <w:snapToGrid w:val="0"/>
        <w:spacing w:line="360" w:lineRule="auto"/>
        <w:jc w:val="left"/>
        <w:rPr>
          <w:rFonts w:ascii="宋体" w:hAnsi="宋体" w:cs="宋体"/>
          <w:color w:val="auto"/>
          <w:szCs w:val="21"/>
          <w:highlight w:val="none"/>
        </w:rPr>
      </w:pPr>
    </w:p>
    <w:p>
      <w:pPr>
        <w:wordWrap w:val="0"/>
        <w:snapToGrid w:val="0"/>
        <w:spacing w:line="360" w:lineRule="auto"/>
        <w:jc w:val="left"/>
        <w:rPr>
          <w:rFonts w:ascii="宋体" w:hAnsi="宋体" w:cs="宋体"/>
          <w:color w:val="auto"/>
          <w:szCs w:val="21"/>
          <w:highlight w:val="none"/>
        </w:rPr>
      </w:pPr>
    </w:p>
    <w:p>
      <w:pPr>
        <w:wordWrap w:val="0"/>
        <w:snapToGrid w:val="0"/>
        <w:spacing w:line="360" w:lineRule="auto"/>
        <w:jc w:val="left"/>
        <w:rPr>
          <w:rFonts w:ascii="宋体" w:hAnsi="宋体" w:cs="宋体"/>
          <w:color w:val="auto"/>
          <w:szCs w:val="21"/>
          <w:highlight w:val="none"/>
        </w:rPr>
      </w:pPr>
    </w:p>
    <w:p>
      <w:pPr>
        <w:wordWrap w:val="0"/>
        <w:snapToGrid w:val="0"/>
        <w:spacing w:line="360" w:lineRule="auto"/>
        <w:jc w:val="left"/>
        <w:rPr>
          <w:rFonts w:ascii="宋体" w:hAnsi="宋体" w:cs="宋体"/>
          <w:color w:val="auto"/>
          <w:szCs w:val="21"/>
          <w:highlight w:val="none"/>
        </w:rPr>
      </w:pPr>
    </w:p>
    <w:p>
      <w:pPr>
        <w:wordWrap w:val="0"/>
        <w:snapToGrid w:val="0"/>
        <w:spacing w:line="360" w:lineRule="auto"/>
        <w:ind w:right="480" w:firstLine="1890" w:firstLineChars="900"/>
        <w:rPr>
          <w:rFonts w:ascii="宋体" w:hAnsi="宋体" w:cs="宋体"/>
          <w:color w:val="auto"/>
          <w:szCs w:val="21"/>
          <w:highlight w:val="none"/>
          <w:u w:val="single"/>
        </w:rPr>
      </w:pPr>
      <w:r>
        <w:rPr>
          <w:rFonts w:hint="eastAsia" w:ascii="宋体" w:hAnsi="宋体" w:cs="宋体"/>
          <w:color w:val="auto"/>
          <w:szCs w:val="21"/>
          <w:highlight w:val="none"/>
        </w:rPr>
        <w:t>法定代表人或者委托代理人签字：</w:t>
      </w:r>
      <w:r>
        <w:rPr>
          <w:rFonts w:hint="eastAsia" w:ascii="宋体" w:hAnsi="宋体" w:cs="宋体"/>
          <w:color w:val="auto"/>
          <w:szCs w:val="21"/>
          <w:highlight w:val="none"/>
          <w:u w:val="single"/>
        </w:rPr>
        <w:t xml:space="preserve">               </w:t>
      </w:r>
    </w:p>
    <w:p>
      <w:pPr>
        <w:wordWrap w:val="0"/>
        <w:snapToGrid w:val="0"/>
        <w:spacing w:line="360" w:lineRule="auto"/>
        <w:ind w:right="480" w:firstLine="2940" w:firstLineChars="1400"/>
        <w:rPr>
          <w:rFonts w:ascii="宋体" w:hAnsi="宋体" w:cs="宋体"/>
          <w:color w:val="auto"/>
          <w:szCs w:val="21"/>
          <w:highlight w:val="none"/>
        </w:rPr>
      </w:pPr>
      <w:r>
        <w:rPr>
          <w:rFonts w:hint="eastAsia" w:ascii="宋体" w:hAnsi="宋体" w:cs="宋体"/>
          <w:color w:val="auto"/>
          <w:szCs w:val="21"/>
          <w:highlight w:val="none"/>
        </w:rPr>
        <w:t>供应商（盖公章）：</w:t>
      </w:r>
      <w:r>
        <w:rPr>
          <w:rFonts w:hint="eastAsia" w:ascii="宋体" w:hAnsi="宋体" w:cs="宋体"/>
          <w:color w:val="auto"/>
          <w:szCs w:val="21"/>
          <w:highlight w:val="none"/>
          <w:u w:val="single"/>
        </w:rPr>
        <w:t xml:space="preserve">                </w:t>
      </w:r>
    </w:p>
    <w:p>
      <w:pPr>
        <w:wordWrap w:val="0"/>
        <w:snapToGrid w:val="0"/>
        <w:spacing w:line="360" w:lineRule="auto"/>
        <w:ind w:right="480" w:firstLine="240" w:firstLineChars="100"/>
        <w:jc w:val="center"/>
        <w:rPr>
          <w:rFonts w:ascii="宋体" w:hAnsi="宋体" w:cs="宋体"/>
          <w:color w:val="auto"/>
          <w:sz w:val="28"/>
          <w:szCs w:val="28"/>
          <w:highlight w:val="none"/>
        </w:rPr>
      </w:pPr>
      <w:r>
        <w:rPr>
          <w:rFonts w:hint="eastAsia" w:ascii="宋体" w:hAnsi="宋体" w:cs="宋体"/>
          <w:color w:val="auto"/>
          <w:sz w:val="24"/>
          <w:highlight w:val="none"/>
        </w:rPr>
        <w:t xml:space="preserve">                                        年    月    日</w:t>
      </w:r>
    </w:p>
    <w:p>
      <w:pPr>
        <w:spacing w:line="320" w:lineRule="exact"/>
        <w:jc w:val="center"/>
        <w:rPr>
          <w:rFonts w:ascii="宋体" w:hAnsi="宋体" w:cs="宋体"/>
          <w:b/>
          <w:color w:val="auto"/>
          <w:sz w:val="32"/>
          <w:szCs w:val="32"/>
          <w:highlight w:val="none"/>
        </w:rPr>
      </w:pPr>
      <w:r>
        <w:rPr>
          <w:rFonts w:hint="eastAsia" w:ascii="宋体" w:hAnsi="宋体" w:cs="宋体"/>
          <w:color w:val="auto"/>
          <w:sz w:val="28"/>
          <w:szCs w:val="28"/>
          <w:highlight w:val="none"/>
        </w:rPr>
        <w:br w:type="page"/>
      </w:r>
      <w:r>
        <w:rPr>
          <w:rFonts w:hint="eastAsia" w:ascii="宋体" w:hAnsi="宋体" w:cs="宋体"/>
          <w:b/>
          <w:color w:val="auto"/>
          <w:sz w:val="32"/>
          <w:szCs w:val="32"/>
          <w:highlight w:val="none"/>
          <w:lang w:bidi="ar"/>
        </w:rPr>
        <w:t>资格声明函</w:t>
      </w:r>
    </w:p>
    <w:p>
      <w:pPr>
        <w:spacing w:line="320" w:lineRule="exact"/>
        <w:jc w:val="center"/>
        <w:rPr>
          <w:rFonts w:ascii="宋体" w:hAnsi="宋体" w:cs="宋体"/>
          <w:color w:val="auto"/>
          <w:sz w:val="24"/>
          <w:szCs w:val="20"/>
          <w:highlight w:val="none"/>
        </w:rPr>
      </w:pPr>
    </w:p>
    <w:p>
      <w:pPr>
        <w:spacing w:line="360" w:lineRule="auto"/>
        <w:rPr>
          <w:rFonts w:ascii="仿宋_GB2312" w:hAnsi="宋体" w:eastAsia="仿宋_GB2312" w:cs="宋体"/>
          <w:color w:val="auto"/>
          <w:sz w:val="24"/>
          <w:highlight w:val="none"/>
        </w:rPr>
      </w:pPr>
      <w:r>
        <w:rPr>
          <w:rFonts w:hint="eastAsia" w:ascii="仿宋_GB2312" w:hAnsi="宋体" w:eastAsia="仿宋_GB2312" w:cs="宋体"/>
          <w:color w:val="auto"/>
          <w:sz w:val="24"/>
          <w:highlight w:val="none"/>
          <w:lang w:bidi="ar"/>
        </w:rPr>
        <w:t>致：</w:t>
      </w:r>
      <w:r>
        <w:rPr>
          <w:rFonts w:hint="eastAsia" w:ascii="仿宋_GB2312" w:hAnsi="宋体" w:eastAsia="仿宋_GB2312" w:cs="宋体"/>
          <w:color w:val="auto"/>
          <w:sz w:val="24"/>
          <w:highlight w:val="none"/>
          <w:u w:val="single"/>
          <w:lang w:bidi="ar"/>
        </w:rPr>
        <w:t>广西建设工程机电设备招标中心有限公司</w:t>
      </w:r>
      <w:r>
        <w:rPr>
          <w:rFonts w:hint="eastAsia" w:ascii="仿宋_GB2312" w:hAnsi="宋体" w:eastAsia="仿宋_GB2312" w:cs="宋体"/>
          <w:color w:val="auto"/>
          <w:sz w:val="24"/>
          <w:highlight w:val="none"/>
          <w:lang w:bidi="ar"/>
        </w:rPr>
        <w:t>：</w:t>
      </w:r>
    </w:p>
    <w:p>
      <w:pPr>
        <w:spacing w:line="360" w:lineRule="auto"/>
        <w:ind w:firstLine="480" w:firstLineChars="200"/>
        <w:rPr>
          <w:rFonts w:ascii="仿宋_GB2312" w:hAnsi="宋体" w:eastAsia="仿宋_GB2312" w:cs="宋体"/>
          <w:color w:val="auto"/>
          <w:sz w:val="24"/>
          <w:highlight w:val="none"/>
        </w:rPr>
      </w:pPr>
      <w:r>
        <w:rPr>
          <w:rFonts w:hint="eastAsia" w:ascii="仿宋_GB2312" w:hAnsi="宋体" w:eastAsia="仿宋_GB2312" w:cs="宋体"/>
          <w:color w:val="auto"/>
          <w:sz w:val="24"/>
          <w:highlight w:val="none"/>
          <w:u w:val="single"/>
          <w:lang w:bidi="ar"/>
        </w:rPr>
        <w:t>（供应商名称）</w:t>
      </w:r>
      <w:r>
        <w:rPr>
          <w:rFonts w:hint="eastAsia" w:ascii="仿宋_GB2312" w:hAnsi="宋体" w:eastAsia="仿宋_GB2312" w:cs="宋体"/>
          <w:color w:val="auto"/>
          <w:sz w:val="24"/>
          <w:highlight w:val="none"/>
          <w:lang w:bidi="ar"/>
        </w:rPr>
        <w:t>系中华人民共和国合法供应商，经营地址</w:t>
      </w:r>
      <w:r>
        <w:rPr>
          <w:rFonts w:hint="eastAsia" w:ascii="仿宋_GB2312" w:hAnsi="宋体" w:eastAsia="仿宋_GB2312" w:cs="宋体"/>
          <w:color w:val="auto"/>
          <w:sz w:val="24"/>
          <w:highlight w:val="none"/>
          <w:u w:val="single"/>
          <w:lang w:bidi="ar"/>
        </w:rPr>
        <w:t xml:space="preserve">                              </w:t>
      </w:r>
      <w:r>
        <w:rPr>
          <w:rFonts w:hint="eastAsia" w:ascii="仿宋_GB2312" w:hAnsi="宋体" w:eastAsia="仿宋_GB2312" w:cs="宋体"/>
          <w:color w:val="auto"/>
          <w:sz w:val="24"/>
          <w:highlight w:val="none"/>
          <w:lang w:bidi="ar"/>
        </w:rPr>
        <w:t>。</w:t>
      </w:r>
    </w:p>
    <w:p>
      <w:pPr>
        <w:spacing w:line="360" w:lineRule="auto"/>
        <w:ind w:firstLine="480" w:firstLineChars="200"/>
        <w:rPr>
          <w:rFonts w:ascii="仿宋_GB2312" w:hAnsi="宋体" w:eastAsia="仿宋_GB2312" w:cs="宋体"/>
          <w:color w:val="auto"/>
          <w:sz w:val="24"/>
          <w:highlight w:val="none"/>
        </w:rPr>
      </w:pPr>
      <w:r>
        <w:rPr>
          <w:rFonts w:hint="eastAsia" w:ascii="仿宋_GB2312" w:hAnsi="宋体" w:eastAsia="仿宋_GB2312" w:cs="宋体"/>
          <w:color w:val="auto"/>
          <w:sz w:val="24"/>
          <w:highlight w:val="none"/>
          <w:lang w:bidi="ar"/>
        </w:rPr>
        <w:t xml:space="preserve">我方愿意参加贵方组织的 </w:t>
      </w:r>
      <w:r>
        <w:rPr>
          <w:rFonts w:hint="eastAsia" w:ascii="仿宋_GB2312" w:hAnsi="宋体" w:eastAsia="仿宋_GB2312" w:cs="宋体"/>
          <w:color w:val="auto"/>
          <w:sz w:val="24"/>
          <w:highlight w:val="none"/>
          <w:u w:val="single"/>
          <w:lang w:bidi="ar"/>
        </w:rPr>
        <w:t xml:space="preserve">              </w:t>
      </w:r>
      <w:r>
        <w:rPr>
          <w:rFonts w:hint="eastAsia" w:ascii="仿宋_GB2312" w:hAnsi="宋体" w:eastAsia="仿宋_GB2312" w:cs="宋体"/>
          <w:color w:val="auto"/>
          <w:sz w:val="24"/>
          <w:highlight w:val="none"/>
          <w:lang w:bidi="ar"/>
        </w:rPr>
        <w:t>项目的竞标，为便于贵方公正、择优地确定成交供应商及其竞标产品和服务，我方就本次竞标有关事项郑重声明如下：</w:t>
      </w:r>
    </w:p>
    <w:p>
      <w:pPr>
        <w:spacing w:line="360" w:lineRule="auto"/>
        <w:ind w:firstLine="480" w:firstLineChars="200"/>
        <w:rPr>
          <w:rFonts w:ascii="仿宋_GB2312" w:hAnsi="宋体" w:eastAsia="仿宋_GB2312" w:cs="宋体"/>
          <w:color w:val="auto"/>
          <w:sz w:val="24"/>
          <w:highlight w:val="none"/>
        </w:rPr>
      </w:pPr>
      <w:r>
        <w:rPr>
          <w:rFonts w:hint="eastAsia" w:ascii="仿宋_GB2312" w:hAnsi="宋体" w:eastAsia="仿宋_GB2312" w:cs="宋体"/>
          <w:color w:val="auto"/>
          <w:sz w:val="24"/>
          <w:highlight w:val="none"/>
          <w:lang w:bidi="ar"/>
        </w:rPr>
        <w:t>1.我方向贵方提交的所有响应文件、资料都是准确的和真实的。</w:t>
      </w:r>
    </w:p>
    <w:p>
      <w:pPr>
        <w:spacing w:line="360" w:lineRule="auto"/>
        <w:ind w:firstLine="480" w:firstLineChars="200"/>
        <w:rPr>
          <w:rFonts w:ascii="仿宋_GB2312" w:hAnsi="宋体" w:eastAsia="仿宋_GB2312" w:cs="宋体"/>
          <w:color w:val="auto"/>
          <w:sz w:val="24"/>
          <w:highlight w:val="none"/>
        </w:rPr>
      </w:pPr>
      <w:r>
        <w:rPr>
          <w:rFonts w:hint="eastAsia" w:ascii="仿宋_GB2312" w:hAnsi="宋体" w:eastAsia="仿宋_GB2312" w:cs="宋体"/>
          <w:color w:val="auto"/>
          <w:sz w:val="24"/>
          <w:highlight w:val="none"/>
          <w:lang w:bidi="ar"/>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pPr>
        <w:spacing w:line="360" w:lineRule="auto"/>
        <w:ind w:firstLine="480" w:firstLineChars="200"/>
        <w:rPr>
          <w:rFonts w:ascii="仿宋_GB2312" w:hAnsi="宋体" w:eastAsia="仿宋_GB2312" w:cs="宋体"/>
          <w:color w:val="auto"/>
          <w:sz w:val="24"/>
          <w:highlight w:val="none"/>
        </w:rPr>
      </w:pPr>
      <w:r>
        <w:rPr>
          <w:rFonts w:hint="eastAsia" w:ascii="仿宋_GB2312" w:hAnsi="宋体" w:eastAsia="仿宋_GB2312" w:cs="宋体"/>
          <w:color w:val="auto"/>
          <w:sz w:val="24"/>
          <w:highlight w:val="none"/>
          <w:lang w:bidi="ar"/>
        </w:rPr>
        <w:t>3.在此，我方宣布同意如下：</w:t>
      </w:r>
    </w:p>
    <w:p>
      <w:pPr>
        <w:spacing w:line="360" w:lineRule="auto"/>
        <w:ind w:firstLine="480" w:firstLineChars="200"/>
        <w:rPr>
          <w:rFonts w:ascii="仿宋_GB2312" w:hAnsi="宋体" w:eastAsia="仿宋_GB2312" w:cs="宋体"/>
          <w:color w:val="auto"/>
          <w:sz w:val="24"/>
          <w:highlight w:val="none"/>
        </w:rPr>
      </w:pPr>
      <w:r>
        <w:rPr>
          <w:rFonts w:hint="eastAsia" w:ascii="仿宋_GB2312" w:hAnsi="宋体" w:eastAsia="仿宋_GB2312" w:cs="宋体"/>
          <w:color w:val="auto"/>
          <w:sz w:val="24"/>
          <w:highlight w:val="none"/>
          <w:lang w:bidi="ar"/>
        </w:rPr>
        <w:t>（1）将按磋商文件的约定履行合同责任和义务；</w:t>
      </w:r>
    </w:p>
    <w:p>
      <w:pPr>
        <w:spacing w:line="360" w:lineRule="auto"/>
        <w:ind w:firstLine="480" w:firstLineChars="200"/>
        <w:rPr>
          <w:rFonts w:ascii="仿宋_GB2312" w:hAnsi="宋体" w:eastAsia="仿宋_GB2312" w:cs="宋体"/>
          <w:color w:val="auto"/>
          <w:sz w:val="24"/>
          <w:highlight w:val="none"/>
        </w:rPr>
      </w:pPr>
      <w:r>
        <w:rPr>
          <w:rFonts w:hint="eastAsia" w:ascii="仿宋_GB2312" w:hAnsi="宋体" w:eastAsia="仿宋_GB2312" w:cs="宋体"/>
          <w:color w:val="auto"/>
          <w:sz w:val="24"/>
          <w:highlight w:val="none"/>
          <w:lang w:bidi="ar"/>
        </w:rPr>
        <w:t>（2）已详细审查全部磋商文件，包括澄清或者更正公告（如有）；</w:t>
      </w:r>
    </w:p>
    <w:p>
      <w:pPr>
        <w:spacing w:line="360" w:lineRule="auto"/>
        <w:ind w:firstLine="480" w:firstLineChars="200"/>
        <w:rPr>
          <w:rFonts w:ascii="仿宋_GB2312" w:hAnsi="宋体" w:eastAsia="仿宋_GB2312" w:cs="宋体"/>
          <w:color w:val="auto"/>
          <w:sz w:val="24"/>
          <w:highlight w:val="none"/>
        </w:rPr>
      </w:pPr>
      <w:r>
        <w:rPr>
          <w:rFonts w:hint="eastAsia" w:ascii="仿宋_GB2312" w:hAnsi="宋体" w:eastAsia="仿宋_GB2312" w:cs="宋体"/>
          <w:color w:val="auto"/>
          <w:sz w:val="24"/>
          <w:highlight w:val="none"/>
          <w:lang w:bidi="ar"/>
        </w:rPr>
        <w:t>（3）同意提供按照贵方可能要求的与谈判有关的一切数据或者资料；</w:t>
      </w:r>
    </w:p>
    <w:p>
      <w:pPr>
        <w:spacing w:line="360" w:lineRule="auto"/>
        <w:ind w:firstLine="480" w:firstLineChars="200"/>
        <w:rPr>
          <w:rFonts w:ascii="仿宋_GB2312" w:hAnsi="宋体" w:eastAsia="仿宋_GB2312" w:cs="宋体"/>
          <w:color w:val="auto"/>
          <w:sz w:val="24"/>
          <w:highlight w:val="none"/>
        </w:rPr>
      </w:pPr>
      <w:r>
        <w:rPr>
          <w:rFonts w:hint="eastAsia" w:ascii="仿宋_GB2312" w:hAnsi="宋体" w:eastAsia="仿宋_GB2312" w:cs="宋体"/>
          <w:color w:val="auto"/>
          <w:sz w:val="24"/>
          <w:highlight w:val="none"/>
          <w:lang w:bidi="ar"/>
        </w:rPr>
        <w:t>（4）响应磋商文件规定的竞标有效期。</w:t>
      </w:r>
    </w:p>
    <w:p>
      <w:pPr>
        <w:spacing w:line="360" w:lineRule="auto"/>
        <w:ind w:firstLine="480" w:firstLineChars="200"/>
        <w:rPr>
          <w:rFonts w:ascii="仿宋_GB2312" w:hAnsi="宋体" w:eastAsia="仿宋_GB2312" w:cs="宋体"/>
          <w:color w:val="auto"/>
          <w:sz w:val="24"/>
          <w:highlight w:val="none"/>
        </w:rPr>
      </w:pPr>
      <w:r>
        <w:rPr>
          <w:rFonts w:hint="eastAsia" w:ascii="仿宋_GB2312" w:hAnsi="宋体" w:eastAsia="仿宋_GB2312" w:cs="宋体"/>
          <w:color w:val="auto"/>
          <w:sz w:val="24"/>
          <w:highlight w:val="none"/>
          <w:lang w:bidi="ar"/>
        </w:rPr>
        <w:t>4.我方承诺已经具备《中华人民共和国政府采购法》第二十二条中规定的参加政府采购活动的供应商应当具备的条件并按本项目响应文件“第三章”“第二节供应商须知前附表”中“资格证明文件组成”完整提供证明材料。</w:t>
      </w:r>
    </w:p>
    <w:p>
      <w:pPr>
        <w:spacing w:line="360" w:lineRule="auto"/>
        <w:ind w:firstLine="480" w:firstLineChars="200"/>
        <w:rPr>
          <w:rFonts w:ascii="仿宋_GB2312" w:hAnsi="宋体" w:eastAsia="仿宋_GB2312" w:cs="宋体"/>
          <w:color w:val="auto"/>
          <w:sz w:val="24"/>
          <w:highlight w:val="none"/>
        </w:rPr>
      </w:pPr>
      <w:r>
        <w:rPr>
          <w:rFonts w:hint="eastAsia" w:ascii="仿宋_GB2312" w:hAnsi="宋体" w:eastAsia="仿宋_GB2312" w:cs="宋体"/>
          <w:color w:val="auto"/>
          <w:sz w:val="24"/>
          <w:highlight w:val="none"/>
          <w:lang w:bidi="ar"/>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pPr>
        <w:spacing w:line="360" w:lineRule="auto"/>
        <w:ind w:firstLine="480" w:firstLineChars="200"/>
        <w:rPr>
          <w:rFonts w:ascii="仿宋_GB2312" w:hAnsi="宋体" w:eastAsia="仿宋_GB2312" w:cs="宋体"/>
          <w:color w:val="auto"/>
          <w:sz w:val="24"/>
          <w:highlight w:val="none"/>
        </w:rPr>
      </w:pPr>
      <w:r>
        <w:rPr>
          <w:rFonts w:hint="eastAsia" w:ascii="仿宋_GB2312" w:hAnsi="宋体" w:eastAsia="仿宋_GB2312" w:cs="宋体"/>
          <w:color w:val="auto"/>
          <w:sz w:val="24"/>
          <w:highlight w:val="none"/>
          <w:lang w:bidi="ar"/>
        </w:rPr>
        <w:t>6.根据《中华人民共和国政府采购法实施条例》第五十条要求对政府采购合同进行公告，但政府采购合同中涉及国家秘密、商业秘密的内容除外。我方就对本次响应文件进行注明如下：（两项内容中必须选择一项）</w:t>
      </w:r>
    </w:p>
    <w:p>
      <w:pPr>
        <w:spacing w:line="360" w:lineRule="auto"/>
        <w:ind w:firstLine="480" w:firstLineChars="200"/>
        <w:rPr>
          <w:rFonts w:ascii="仿宋_GB2312" w:hAnsi="宋体" w:eastAsia="仿宋_GB2312" w:cs="宋体"/>
          <w:color w:val="auto"/>
          <w:sz w:val="24"/>
          <w:highlight w:val="none"/>
        </w:rPr>
      </w:pPr>
      <w:r>
        <w:rPr>
          <w:rFonts w:hint="eastAsia" w:ascii="仿宋_GB2312" w:hAnsi="宋体" w:eastAsia="仿宋_GB2312" w:cs="宋体"/>
          <w:color w:val="auto"/>
          <w:sz w:val="24"/>
          <w:highlight w:val="none"/>
          <w:lang w:bidi="ar"/>
        </w:rPr>
        <w:t>□我方本次响应文件</w:t>
      </w:r>
      <w:r>
        <w:rPr>
          <w:rFonts w:hint="eastAsia" w:ascii="仿宋_GB2312" w:hAnsi="宋体" w:eastAsia="仿宋_GB2312" w:cs="宋体"/>
          <w:color w:val="auto"/>
          <w:kern w:val="0"/>
          <w:sz w:val="24"/>
          <w:highlight w:val="none"/>
          <w:lang w:bidi="ar"/>
        </w:rPr>
        <w:t>内容中</w:t>
      </w:r>
      <w:r>
        <w:rPr>
          <w:rFonts w:hint="eastAsia" w:ascii="仿宋_GB2312" w:hAnsi="宋体" w:eastAsia="仿宋_GB2312" w:cs="宋体"/>
          <w:color w:val="auto"/>
          <w:sz w:val="24"/>
          <w:highlight w:val="none"/>
          <w:lang w:bidi="ar"/>
        </w:rPr>
        <w:t>未</w:t>
      </w:r>
      <w:r>
        <w:rPr>
          <w:rFonts w:hint="eastAsia" w:ascii="仿宋_GB2312" w:hAnsi="宋体" w:eastAsia="仿宋_GB2312" w:cs="宋体"/>
          <w:color w:val="auto"/>
          <w:kern w:val="0"/>
          <w:sz w:val="24"/>
          <w:highlight w:val="none"/>
          <w:lang w:bidi="ar"/>
        </w:rPr>
        <w:t>涉及商业秘密；</w:t>
      </w:r>
    </w:p>
    <w:p>
      <w:pPr>
        <w:spacing w:line="360" w:lineRule="auto"/>
        <w:ind w:firstLine="480" w:firstLineChars="200"/>
        <w:rPr>
          <w:rFonts w:ascii="仿宋_GB2312" w:hAnsi="宋体" w:eastAsia="仿宋_GB2312" w:cs="宋体"/>
          <w:color w:val="auto"/>
          <w:sz w:val="24"/>
          <w:highlight w:val="none"/>
        </w:rPr>
      </w:pPr>
      <w:r>
        <w:rPr>
          <w:rFonts w:hint="eastAsia" w:ascii="仿宋_GB2312" w:hAnsi="宋体" w:eastAsia="仿宋_GB2312" w:cs="宋体"/>
          <w:color w:val="auto"/>
          <w:sz w:val="24"/>
          <w:highlight w:val="none"/>
          <w:lang w:bidi="ar"/>
        </w:rPr>
        <w:t>□我方本次响应文件</w:t>
      </w:r>
      <w:r>
        <w:rPr>
          <w:rFonts w:hint="eastAsia" w:ascii="仿宋_GB2312" w:hAnsi="宋体" w:eastAsia="仿宋_GB2312" w:cs="宋体"/>
          <w:color w:val="auto"/>
          <w:kern w:val="0"/>
          <w:sz w:val="24"/>
          <w:highlight w:val="none"/>
          <w:lang w:bidi="ar"/>
        </w:rPr>
        <w:t>涉及商业秘密的内容有：</w:t>
      </w:r>
      <w:r>
        <w:rPr>
          <w:rFonts w:hint="eastAsia" w:ascii="仿宋_GB2312" w:hAnsi="宋体" w:eastAsia="仿宋_GB2312" w:cs="宋体"/>
          <w:color w:val="auto"/>
          <w:kern w:val="0"/>
          <w:sz w:val="24"/>
          <w:highlight w:val="none"/>
          <w:u w:val="single"/>
          <w:lang w:bidi="ar"/>
        </w:rPr>
        <w:t xml:space="preserve">                         </w:t>
      </w:r>
      <w:r>
        <w:rPr>
          <w:rFonts w:hint="eastAsia" w:ascii="仿宋_GB2312" w:hAnsi="宋体" w:eastAsia="仿宋_GB2312" w:cs="宋体"/>
          <w:color w:val="auto"/>
          <w:kern w:val="0"/>
          <w:sz w:val="24"/>
          <w:highlight w:val="none"/>
          <w:lang w:bidi="ar"/>
        </w:rPr>
        <w:t>；</w:t>
      </w:r>
    </w:p>
    <w:p>
      <w:pPr>
        <w:pStyle w:val="13"/>
        <w:widowControl/>
        <w:spacing w:line="360" w:lineRule="auto"/>
        <w:ind w:firstLine="480" w:firstLineChars="200"/>
        <w:rPr>
          <w:rFonts w:ascii="仿宋_GB2312" w:hAnsi="宋体" w:eastAsia="仿宋_GB2312" w:cs="宋体"/>
          <w:color w:val="auto"/>
          <w:sz w:val="24"/>
          <w:szCs w:val="24"/>
          <w:highlight w:val="none"/>
          <w:u w:val="single"/>
        </w:rPr>
      </w:pPr>
      <w:r>
        <w:rPr>
          <w:rFonts w:hint="eastAsia" w:ascii="仿宋_GB2312" w:hAnsi="宋体" w:eastAsia="仿宋_GB2312" w:cs="宋体"/>
          <w:color w:val="auto"/>
          <w:sz w:val="24"/>
          <w:szCs w:val="24"/>
          <w:highlight w:val="none"/>
        </w:rPr>
        <w:t>7.与本磋商有关的一切正式往来信函请寄：</w:t>
      </w:r>
      <w:r>
        <w:rPr>
          <w:rFonts w:hint="eastAsia" w:ascii="仿宋_GB2312" w:hAnsi="宋体" w:eastAsia="仿宋_GB2312" w:cs="宋体"/>
          <w:color w:val="auto"/>
          <w:sz w:val="24"/>
          <w:szCs w:val="24"/>
          <w:highlight w:val="none"/>
          <w:u w:val="single"/>
        </w:rPr>
        <w:t xml:space="preserve">                  </w:t>
      </w:r>
      <w:r>
        <w:rPr>
          <w:rFonts w:hint="eastAsia" w:ascii="仿宋_GB2312" w:hAnsi="宋体" w:eastAsia="仿宋_GB2312" w:cs="宋体"/>
          <w:color w:val="auto"/>
          <w:sz w:val="24"/>
          <w:szCs w:val="24"/>
          <w:highlight w:val="none"/>
        </w:rPr>
        <w:t>邮政编号：</w:t>
      </w:r>
      <w:r>
        <w:rPr>
          <w:rFonts w:hint="eastAsia" w:ascii="仿宋_GB2312" w:hAnsi="宋体" w:eastAsia="仿宋_GB2312" w:cs="宋体"/>
          <w:color w:val="auto"/>
          <w:sz w:val="24"/>
          <w:szCs w:val="24"/>
          <w:highlight w:val="none"/>
          <w:u w:val="single"/>
        </w:rPr>
        <w:t xml:space="preserve">        </w:t>
      </w:r>
    </w:p>
    <w:p>
      <w:pPr>
        <w:pStyle w:val="13"/>
        <w:widowControl/>
        <w:spacing w:line="360" w:lineRule="auto"/>
        <w:ind w:firstLine="480" w:firstLineChars="200"/>
        <w:rPr>
          <w:rFonts w:ascii="仿宋_GB2312" w:hAnsi="宋体" w:eastAsia="仿宋_GB2312" w:cs="宋体"/>
          <w:color w:val="auto"/>
          <w:sz w:val="24"/>
          <w:szCs w:val="24"/>
          <w:highlight w:val="none"/>
        </w:rPr>
      </w:pPr>
      <w:r>
        <w:rPr>
          <w:rFonts w:hint="eastAsia" w:ascii="仿宋_GB2312" w:hAnsi="宋体" w:eastAsia="仿宋_GB2312" w:cs="宋体"/>
          <w:color w:val="auto"/>
          <w:sz w:val="24"/>
          <w:szCs w:val="24"/>
          <w:highlight w:val="none"/>
        </w:rPr>
        <w:t>电话/传真：</w:t>
      </w:r>
      <w:r>
        <w:rPr>
          <w:rFonts w:hint="eastAsia" w:ascii="仿宋_GB2312" w:hAnsi="宋体" w:eastAsia="仿宋_GB2312" w:cs="宋体"/>
          <w:color w:val="auto"/>
          <w:sz w:val="24"/>
          <w:szCs w:val="24"/>
          <w:highlight w:val="none"/>
          <w:u w:val="single"/>
        </w:rPr>
        <w:t xml:space="preserve">                        </w:t>
      </w:r>
      <w:r>
        <w:rPr>
          <w:rFonts w:hint="eastAsia" w:ascii="仿宋_GB2312" w:hAnsi="宋体" w:eastAsia="仿宋_GB2312" w:cs="宋体"/>
          <w:color w:val="auto"/>
          <w:sz w:val="24"/>
          <w:szCs w:val="24"/>
          <w:highlight w:val="none"/>
        </w:rPr>
        <w:t xml:space="preserve"> 电子函件：</w:t>
      </w:r>
      <w:r>
        <w:rPr>
          <w:rFonts w:hint="eastAsia" w:ascii="仿宋_GB2312" w:hAnsi="宋体" w:eastAsia="仿宋_GB2312" w:cs="宋体"/>
          <w:color w:val="auto"/>
          <w:sz w:val="24"/>
          <w:szCs w:val="24"/>
          <w:highlight w:val="none"/>
          <w:u w:val="single"/>
        </w:rPr>
        <w:t xml:space="preserve">                            </w:t>
      </w:r>
      <w:r>
        <w:rPr>
          <w:rFonts w:hint="eastAsia" w:ascii="仿宋_GB2312" w:hAnsi="宋体" w:eastAsia="仿宋_GB2312" w:cs="宋体"/>
          <w:color w:val="auto"/>
          <w:sz w:val="24"/>
          <w:szCs w:val="24"/>
          <w:highlight w:val="none"/>
        </w:rPr>
        <w:t xml:space="preserve">    </w:t>
      </w:r>
    </w:p>
    <w:p>
      <w:pPr>
        <w:pStyle w:val="18"/>
        <w:widowControl/>
        <w:tabs>
          <w:tab w:val="left" w:pos="939"/>
        </w:tabs>
        <w:spacing w:line="360" w:lineRule="auto"/>
        <w:ind w:left="141" w:leftChars="67" w:firstLine="360" w:firstLineChars="150"/>
        <w:contextualSpacing/>
        <w:rPr>
          <w:rFonts w:ascii="仿宋_GB2312" w:hAnsi="宋体" w:eastAsia="仿宋_GB2312" w:cs="宋体"/>
          <w:color w:val="auto"/>
          <w:highlight w:val="none"/>
        </w:rPr>
      </w:pPr>
      <w:r>
        <w:rPr>
          <w:rFonts w:hint="eastAsia" w:ascii="仿宋_GB2312" w:hAnsi="宋体" w:eastAsia="仿宋_GB2312" w:cs="宋体"/>
          <w:color w:val="auto"/>
          <w:highlight w:val="none"/>
        </w:rPr>
        <w:t>开户银行：</w:t>
      </w:r>
      <w:r>
        <w:rPr>
          <w:rFonts w:hint="eastAsia" w:ascii="仿宋_GB2312" w:hAnsi="宋体" w:eastAsia="仿宋_GB2312" w:cs="宋体"/>
          <w:color w:val="auto"/>
          <w:highlight w:val="none"/>
          <w:u w:val="single"/>
        </w:rPr>
        <w:t xml:space="preserve">                         </w:t>
      </w:r>
      <w:r>
        <w:rPr>
          <w:rFonts w:hint="eastAsia" w:ascii="仿宋_GB2312" w:hAnsi="宋体" w:eastAsia="仿宋_GB2312" w:cs="宋体"/>
          <w:color w:val="auto"/>
          <w:highlight w:val="none"/>
        </w:rPr>
        <w:t xml:space="preserve">  帐号：</w:t>
      </w:r>
      <w:r>
        <w:rPr>
          <w:rFonts w:hint="eastAsia" w:ascii="仿宋_GB2312" w:hAnsi="宋体" w:eastAsia="仿宋_GB2312" w:cs="宋体"/>
          <w:color w:val="auto"/>
          <w:highlight w:val="none"/>
          <w:u w:val="single"/>
        </w:rPr>
        <w:t xml:space="preserve">                               </w:t>
      </w:r>
    </w:p>
    <w:p>
      <w:pPr>
        <w:pStyle w:val="18"/>
        <w:widowControl/>
        <w:tabs>
          <w:tab w:val="left" w:pos="939"/>
        </w:tabs>
        <w:spacing w:line="360" w:lineRule="auto"/>
        <w:ind w:firstLine="480" w:firstLineChars="200"/>
        <w:contextualSpacing/>
        <w:rPr>
          <w:rFonts w:ascii="仿宋_GB2312" w:hAnsi="宋体" w:eastAsia="仿宋_GB2312" w:cs="宋体"/>
          <w:color w:val="auto"/>
          <w:highlight w:val="none"/>
        </w:rPr>
      </w:pPr>
      <w:r>
        <w:rPr>
          <w:rFonts w:hint="eastAsia" w:ascii="仿宋_GB2312" w:hAnsi="宋体" w:eastAsia="仿宋_GB2312" w:cs="宋体"/>
          <w:color w:val="auto"/>
          <w:highlight w:val="none"/>
        </w:rPr>
        <w:t>8.以上事项如有虚假或者隐瞒，我方愿意承担一切后果，并不再寻求任何旨在减轻或者免除法律责任的辩解。</w:t>
      </w:r>
    </w:p>
    <w:p>
      <w:pPr>
        <w:pStyle w:val="18"/>
        <w:widowControl/>
        <w:tabs>
          <w:tab w:val="left" w:pos="939"/>
        </w:tabs>
        <w:spacing w:line="360" w:lineRule="auto"/>
        <w:ind w:left="141" w:leftChars="67" w:firstLine="360" w:firstLineChars="150"/>
        <w:contextualSpacing/>
        <w:rPr>
          <w:rFonts w:ascii="仿宋_GB2312" w:hAnsi="宋体" w:eastAsia="仿宋_GB2312" w:cs="宋体"/>
          <w:color w:val="auto"/>
          <w:highlight w:val="none"/>
        </w:rPr>
      </w:pPr>
      <w:r>
        <w:rPr>
          <w:rFonts w:hint="eastAsia" w:ascii="仿宋_GB2312" w:hAnsi="宋体" w:eastAsia="仿宋_GB2312" w:cs="宋体"/>
          <w:color w:val="auto"/>
          <w:highlight w:val="none"/>
        </w:rPr>
        <w:t>特此承诺。</w:t>
      </w:r>
    </w:p>
    <w:p>
      <w:pPr>
        <w:pStyle w:val="18"/>
        <w:widowControl/>
        <w:tabs>
          <w:tab w:val="left" w:pos="939"/>
        </w:tabs>
        <w:spacing w:line="360" w:lineRule="auto"/>
        <w:ind w:firstLine="480" w:firstLineChars="200"/>
        <w:contextualSpacing/>
        <w:rPr>
          <w:rFonts w:ascii="宋体" w:hAnsi="宋体" w:cs="宋体"/>
          <w:color w:val="auto"/>
          <w:highlight w:val="none"/>
        </w:rPr>
      </w:pPr>
      <w:r>
        <w:rPr>
          <w:rFonts w:hint="eastAsia" w:ascii="仿宋_GB2312" w:hAnsi="宋体" w:eastAsia="仿宋_GB2312" w:cs="宋体"/>
          <w:color w:val="auto"/>
          <w:highlight w:val="none"/>
        </w:rPr>
        <w:t>注：如为联合体竞标，盖章处须加盖联合体各方公章并由联合体各方法定代表人签署，否则其响应文件按无效响应处理。</w:t>
      </w:r>
    </w:p>
    <w:p>
      <w:pPr>
        <w:pStyle w:val="18"/>
        <w:widowControl/>
        <w:tabs>
          <w:tab w:val="left" w:pos="939"/>
        </w:tabs>
        <w:spacing w:line="360" w:lineRule="auto"/>
        <w:ind w:firstLine="480" w:firstLineChars="200"/>
        <w:contextualSpacing/>
        <w:rPr>
          <w:rFonts w:ascii="宋体" w:hAnsi="宋体" w:cs="宋体"/>
          <w:color w:val="auto"/>
          <w:highlight w:val="none"/>
        </w:rPr>
      </w:pPr>
    </w:p>
    <w:p>
      <w:pPr>
        <w:autoSpaceDE w:val="0"/>
        <w:autoSpaceDN w:val="0"/>
        <w:spacing w:line="360" w:lineRule="auto"/>
        <w:ind w:left="4365" w:leftChars="1850" w:hanging="480" w:hangingChars="2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bidi="ar"/>
        </w:rPr>
        <w:t>供应商名称（电子签章）：</w:t>
      </w:r>
    </w:p>
    <w:p>
      <w:pPr>
        <w:autoSpaceDE w:val="0"/>
        <w:autoSpaceDN w:val="0"/>
        <w:spacing w:line="360" w:lineRule="auto"/>
        <w:ind w:firstLine="6120" w:firstLineChars="2550"/>
        <w:rPr>
          <w:rFonts w:ascii="仿宋_GB2312" w:hAnsi="仿宋" w:eastAsia="仿宋_GB2312" w:cs="仿宋_GB2312"/>
          <w:color w:val="auto"/>
          <w:sz w:val="24"/>
          <w:highlight w:val="none"/>
          <w:lang w:val="zh-CN" w:bidi="ar"/>
        </w:rPr>
        <w:sectPr>
          <w:pgSz w:w="11910" w:h="16840"/>
          <w:pgMar w:top="1340" w:right="1500" w:bottom="280" w:left="1680" w:header="720" w:footer="720" w:gutter="0"/>
          <w:cols w:space="720" w:num="1"/>
          <w:docGrid w:type="lines" w:linePitch="312" w:charSpace="0"/>
        </w:sectPr>
      </w:pPr>
      <w:r>
        <w:rPr>
          <w:rFonts w:hint="eastAsia" w:ascii="仿宋_GB2312" w:hAnsi="仿宋" w:eastAsia="仿宋_GB2312" w:cs="仿宋_GB2312"/>
          <w:color w:val="auto"/>
          <w:kern w:val="0"/>
          <w:sz w:val="24"/>
          <w:highlight w:val="none"/>
          <w:lang w:val="zh-CN" w:bidi="ar"/>
        </w:rPr>
        <w:t>日期：  年  月   日</w:t>
      </w:r>
    </w:p>
    <w:p>
      <w:pPr>
        <w:pStyle w:val="6"/>
        <w:wordWrap w:val="0"/>
        <w:overflowPunct w:val="0"/>
        <w:spacing w:line="360" w:lineRule="auto"/>
        <w:ind w:firstLine="0"/>
        <w:jc w:val="center"/>
        <w:rPr>
          <w:rFonts w:ascii="宋体" w:hAnsi="宋体" w:cs="宋体"/>
          <w:color w:val="auto"/>
          <w:sz w:val="44"/>
          <w:szCs w:val="44"/>
          <w:highlight w:val="none"/>
        </w:rPr>
      </w:pPr>
      <w:r>
        <w:rPr>
          <w:rFonts w:hint="eastAsia" w:ascii="宋体" w:hAnsi="宋体" w:cs="宋体"/>
          <w:color w:val="auto"/>
          <w:sz w:val="44"/>
          <w:szCs w:val="44"/>
          <w:highlight w:val="none"/>
        </w:rPr>
        <w:t>联合体响应协议书</w:t>
      </w:r>
    </w:p>
    <w:p>
      <w:pPr>
        <w:pStyle w:val="6"/>
        <w:wordWrap w:val="0"/>
        <w:overflowPunct w:val="0"/>
        <w:spacing w:line="360" w:lineRule="auto"/>
        <w:ind w:firstLine="0"/>
        <w:rPr>
          <w:rFonts w:ascii="宋体" w:hAnsi="宋体" w:cs="宋体"/>
          <w:color w:val="auto"/>
          <w:sz w:val="24"/>
          <w:highlight w:val="none"/>
        </w:rPr>
      </w:pPr>
    </w:p>
    <w:p>
      <w:pPr>
        <w:pStyle w:val="6"/>
        <w:wordWrap w:val="0"/>
        <w:overflowPunct w:val="0"/>
        <w:spacing w:line="360" w:lineRule="auto"/>
        <w:ind w:firstLine="480" w:firstLineChars="200"/>
        <w:rPr>
          <w:rFonts w:ascii="宋体" w:hAnsi="宋体" w:cs="宋体"/>
          <w:color w:val="auto"/>
          <w:szCs w:val="21"/>
          <w:highlight w:val="none"/>
        </w:rPr>
      </w:pPr>
      <w:r>
        <w:rPr>
          <w:rFonts w:hint="eastAsia" w:ascii="宋体" w:hAnsi="宋体" w:cs="宋体"/>
          <w:color w:val="auto"/>
          <w:sz w:val="24"/>
          <w:szCs w:val="24"/>
          <w:highlight w:val="none"/>
          <w:u w:val="singl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（所有成员单位名称）自愿组成</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（联合体名称）联合体，共同参加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（项目名称）采购项目响应。现就联合体响应事宜订立如下协议：</w:t>
      </w:r>
    </w:p>
    <w:p>
      <w:pPr>
        <w:pStyle w:val="6"/>
        <w:wordWrap w:val="0"/>
        <w:overflowPunct w:val="0"/>
        <w:spacing w:line="360" w:lineRule="auto"/>
        <w:ind w:firstLineChars="20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（某成员单位名称）为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（联合体名称）牵头人。</w:t>
      </w:r>
    </w:p>
    <w:p>
      <w:pPr>
        <w:pStyle w:val="6"/>
        <w:wordWrap w:val="0"/>
        <w:overflowPunct w:val="0"/>
        <w:spacing w:line="360" w:lineRule="auto"/>
        <w:ind w:firstLineChars="200"/>
        <w:rPr>
          <w:rFonts w:ascii="宋体" w:hAnsi="宋体" w:cs="宋体"/>
          <w:color w:val="auto"/>
          <w:szCs w:val="21"/>
          <w:highlight w:val="none"/>
        </w:rPr>
      </w:pPr>
      <w:r>
        <w:rPr>
          <w:rFonts w:hint="eastAsia" w:ascii="宋体" w:hAnsi="宋体" w:cs="宋体"/>
          <w:color w:val="auto"/>
          <w:szCs w:val="21"/>
          <w:highlight w:val="none"/>
        </w:rPr>
        <w:t>2.联合体各成员授权牵头人代表联合体参加响应活动，签署文件及对文件的盖章，提交和接收相关的资料、信息及指示，进行合同磋商活动，负责合同实施阶段的组织和协调工作，以及处理与本响应项目有关的一切事宜。</w:t>
      </w:r>
    </w:p>
    <w:p>
      <w:pPr>
        <w:pStyle w:val="6"/>
        <w:wordWrap w:val="0"/>
        <w:overflowPunct w:val="0"/>
        <w:spacing w:line="360" w:lineRule="auto"/>
        <w:ind w:firstLineChars="200"/>
        <w:rPr>
          <w:rFonts w:ascii="宋体" w:hAnsi="宋体" w:cs="宋体"/>
          <w:color w:val="auto"/>
          <w:szCs w:val="21"/>
          <w:highlight w:val="none"/>
        </w:rPr>
      </w:pPr>
      <w:r>
        <w:rPr>
          <w:rFonts w:hint="eastAsia" w:ascii="宋体" w:hAnsi="宋体" w:cs="宋体"/>
          <w:color w:val="auto"/>
          <w:szCs w:val="21"/>
          <w:highlight w:val="none"/>
        </w:rPr>
        <w:t>3.联合体牵头人在本项目中签署和盖章的一切文件和处理的一切事宜，联合体各成员均予以承认。联合体各成员将严格按照磋商文件、响应文件和合同的要求全面履行义务，并向采购人承担连带责任。</w:t>
      </w:r>
    </w:p>
    <w:p>
      <w:pPr>
        <w:pStyle w:val="6"/>
        <w:wordWrap w:val="0"/>
        <w:overflowPunct w:val="0"/>
        <w:spacing w:line="360" w:lineRule="auto"/>
        <w:ind w:firstLineChars="200"/>
        <w:rPr>
          <w:rFonts w:ascii="宋体" w:hAnsi="宋体" w:cs="宋体"/>
          <w:color w:val="auto"/>
          <w:szCs w:val="21"/>
          <w:highlight w:val="none"/>
        </w:rPr>
      </w:pPr>
      <w:r>
        <w:rPr>
          <w:rFonts w:hint="eastAsia" w:ascii="宋体" w:hAnsi="宋体" w:cs="宋体"/>
          <w:color w:val="auto"/>
          <w:szCs w:val="21"/>
          <w:highlight w:val="none"/>
        </w:rPr>
        <w:t>4.联合体各成员单位内部的职责分工如下：</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pStyle w:val="6"/>
        <w:wordWrap w:val="0"/>
        <w:overflowPunct w:val="0"/>
        <w:spacing w:line="360" w:lineRule="auto"/>
        <w:ind w:firstLineChars="200"/>
        <w:rPr>
          <w:rFonts w:ascii="宋体" w:hAnsi="宋体" w:cs="宋体"/>
          <w:color w:val="auto"/>
          <w:szCs w:val="21"/>
          <w:highlight w:val="none"/>
        </w:rPr>
      </w:pPr>
      <w:r>
        <w:rPr>
          <w:rFonts w:hint="eastAsia" w:ascii="宋体" w:hAnsi="宋体" w:cs="宋体"/>
          <w:color w:val="auto"/>
          <w:szCs w:val="21"/>
          <w:highlight w:val="none"/>
        </w:rPr>
        <w:t>5.本</w:t>
      </w:r>
      <w:r>
        <w:rPr>
          <w:rFonts w:hint="eastAsia" w:ascii="宋体" w:hAnsi="宋体" w:cs="宋体"/>
          <w:color w:val="auto"/>
          <w:spacing w:val="-6"/>
          <w:szCs w:val="21"/>
          <w:highlight w:val="none"/>
        </w:rPr>
        <w:t>协议书自所有成员单位法定代表人或者其委托代理人签字或者盖单位章之日起生效，合同履行完毕后自动失效。</w:t>
      </w:r>
    </w:p>
    <w:p>
      <w:pPr>
        <w:pStyle w:val="6"/>
        <w:wordWrap w:val="0"/>
        <w:overflowPunct w:val="0"/>
        <w:spacing w:line="360" w:lineRule="auto"/>
        <w:ind w:firstLineChars="200"/>
        <w:rPr>
          <w:rFonts w:ascii="宋体" w:hAnsi="宋体" w:cs="宋体"/>
          <w:color w:val="auto"/>
          <w:szCs w:val="21"/>
          <w:highlight w:val="none"/>
        </w:rPr>
      </w:pPr>
      <w:r>
        <w:rPr>
          <w:rFonts w:hint="eastAsia" w:ascii="宋体" w:hAnsi="宋体" w:cs="宋体"/>
          <w:color w:val="auto"/>
          <w:szCs w:val="21"/>
          <w:highlight w:val="none"/>
        </w:rPr>
        <w:t>6.本协议书一式</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份，联合体成员和采购人各执一份。</w:t>
      </w:r>
    </w:p>
    <w:p>
      <w:pPr>
        <w:pStyle w:val="6"/>
        <w:wordWrap w:val="0"/>
        <w:overflowPunct w:val="0"/>
        <w:spacing w:line="360" w:lineRule="auto"/>
        <w:ind w:firstLineChars="200"/>
        <w:rPr>
          <w:rFonts w:ascii="宋体" w:hAnsi="宋体" w:cs="宋体"/>
          <w:color w:val="auto"/>
          <w:szCs w:val="21"/>
          <w:highlight w:val="none"/>
        </w:rPr>
      </w:pPr>
      <w:r>
        <w:rPr>
          <w:rFonts w:hint="eastAsia" w:ascii="宋体" w:hAnsi="宋体" w:cs="宋体"/>
          <w:color w:val="auto"/>
          <w:szCs w:val="21"/>
          <w:highlight w:val="none"/>
        </w:rPr>
        <w:t>注：本协议书由法定代表人签字的，应附法定代表人身份证明书；由委托代理人签字的，应附联合体协议签订授权委托书（格式自拟）。</w:t>
      </w:r>
    </w:p>
    <w:p>
      <w:pPr>
        <w:pStyle w:val="6"/>
        <w:wordWrap w:val="0"/>
        <w:overflowPunct w:val="0"/>
        <w:spacing w:line="360" w:lineRule="auto"/>
        <w:ind w:firstLine="367" w:firstLineChars="175"/>
        <w:rPr>
          <w:rFonts w:ascii="宋体" w:hAnsi="宋体" w:cs="宋体"/>
          <w:color w:val="auto"/>
          <w:szCs w:val="21"/>
          <w:highlight w:val="none"/>
        </w:rPr>
      </w:pPr>
    </w:p>
    <w:p>
      <w:pPr>
        <w:pStyle w:val="6"/>
        <w:wordWrap w:val="0"/>
        <w:overflowPunct w:val="0"/>
        <w:spacing w:line="360" w:lineRule="auto"/>
        <w:ind w:firstLine="0"/>
        <w:rPr>
          <w:rFonts w:ascii="宋体" w:hAnsi="宋体" w:cs="宋体"/>
          <w:color w:val="auto"/>
          <w:szCs w:val="21"/>
          <w:highlight w:val="none"/>
        </w:rPr>
      </w:pPr>
      <w:r>
        <w:rPr>
          <w:rFonts w:hint="eastAsia" w:ascii="宋体" w:hAnsi="宋体" w:cs="宋体"/>
          <w:color w:val="auto"/>
          <w:szCs w:val="21"/>
          <w:highlight w:val="none"/>
        </w:rPr>
        <w:t>联合体牵头人名称（盖公章）：</w:t>
      </w:r>
    </w:p>
    <w:p>
      <w:pPr>
        <w:pStyle w:val="6"/>
        <w:wordWrap w:val="0"/>
        <w:overflowPunct w:val="0"/>
        <w:spacing w:line="360" w:lineRule="auto"/>
        <w:ind w:firstLine="0"/>
        <w:rPr>
          <w:rFonts w:ascii="宋体" w:hAnsi="宋体" w:cs="宋体"/>
          <w:color w:val="auto"/>
          <w:szCs w:val="21"/>
          <w:highlight w:val="none"/>
        </w:rPr>
      </w:pPr>
      <w:r>
        <w:rPr>
          <w:rFonts w:hint="eastAsia" w:ascii="宋体" w:hAnsi="宋体" w:cs="宋体"/>
          <w:color w:val="auto"/>
          <w:szCs w:val="21"/>
          <w:highlight w:val="none"/>
        </w:rPr>
        <w:t>法定代表人或者其委托代理人（签字）：</w:t>
      </w:r>
    </w:p>
    <w:p>
      <w:pPr>
        <w:pStyle w:val="6"/>
        <w:wordWrap w:val="0"/>
        <w:overflowPunct w:val="0"/>
        <w:spacing w:line="360" w:lineRule="auto"/>
        <w:ind w:firstLineChars="200"/>
        <w:rPr>
          <w:rFonts w:ascii="宋体" w:hAnsi="宋体" w:cs="宋体"/>
          <w:color w:val="auto"/>
          <w:szCs w:val="21"/>
          <w:highlight w:val="none"/>
        </w:rPr>
      </w:pPr>
    </w:p>
    <w:p>
      <w:pPr>
        <w:pStyle w:val="6"/>
        <w:wordWrap w:val="0"/>
        <w:overflowPunct w:val="0"/>
        <w:spacing w:line="360" w:lineRule="auto"/>
        <w:ind w:firstLine="0"/>
        <w:rPr>
          <w:rFonts w:ascii="宋体" w:hAnsi="宋体" w:cs="宋体"/>
          <w:color w:val="auto"/>
          <w:szCs w:val="21"/>
          <w:highlight w:val="none"/>
        </w:rPr>
      </w:pPr>
      <w:r>
        <w:rPr>
          <w:rFonts w:hint="eastAsia" w:ascii="宋体" w:hAnsi="宋体" w:cs="宋体"/>
          <w:color w:val="auto"/>
          <w:szCs w:val="21"/>
          <w:highlight w:val="none"/>
        </w:rPr>
        <w:t>联合体成员名称（盖公章）：</w:t>
      </w:r>
    </w:p>
    <w:p>
      <w:pPr>
        <w:pStyle w:val="6"/>
        <w:wordWrap w:val="0"/>
        <w:overflowPunct w:val="0"/>
        <w:spacing w:line="360" w:lineRule="auto"/>
        <w:ind w:firstLine="0"/>
        <w:rPr>
          <w:rFonts w:ascii="宋体" w:hAnsi="宋体" w:cs="宋体"/>
          <w:color w:val="auto"/>
          <w:szCs w:val="21"/>
          <w:highlight w:val="none"/>
        </w:rPr>
      </w:pPr>
      <w:r>
        <w:rPr>
          <w:rFonts w:hint="eastAsia" w:ascii="宋体" w:hAnsi="宋体" w:cs="宋体"/>
          <w:color w:val="auto"/>
          <w:szCs w:val="21"/>
          <w:highlight w:val="none"/>
        </w:rPr>
        <w:t>法定代表人或者其委托代理人（签字）：</w:t>
      </w:r>
    </w:p>
    <w:p>
      <w:pPr>
        <w:pStyle w:val="6"/>
        <w:wordWrap w:val="0"/>
        <w:overflowPunct w:val="0"/>
        <w:spacing w:line="360" w:lineRule="auto"/>
        <w:ind w:firstLineChars="200"/>
        <w:rPr>
          <w:rFonts w:ascii="宋体" w:hAnsi="宋体" w:cs="宋体"/>
          <w:color w:val="auto"/>
          <w:szCs w:val="21"/>
          <w:highlight w:val="none"/>
        </w:rPr>
      </w:pPr>
    </w:p>
    <w:p>
      <w:pPr>
        <w:pStyle w:val="6"/>
        <w:wordWrap w:val="0"/>
        <w:overflowPunct w:val="0"/>
        <w:spacing w:line="360" w:lineRule="auto"/>
        <w:ind w:firstLine="0"/>
        <w:rPr>
          <w:rFonts w:ascii="宋体" w:hAnsi="宋体" w:cs="宋体"/>
          <w:color w:val="auto"/>
          <w:szCs w:val="21"/>
          <w:highlight w:val="none"/>
        </w:rPr>
      </w:pPr>
      <w:r>
        <w:rPr>
          <w:rFonts w:hint="eastAsia" w:ascii="宋体" w:hAnsi="宋体" w:cs="宋体"/>
          <w:color w:val="auto"/>
          <w:szCs w:val="21"/>
          <w:highlight w:val="none"/>
        </w:rPr>
        <w:t>联合体成员名称（盖公章）：</w:t>
      </w:r>
    </w:p>
    <w:p>
      <w:pPr>
        <w:pStyle w:val="6"/>
        <w:wordWrap w:val="0"/>
        <w:overflowPunct w:val="0"/>
        <w:spacing w:line="360" w:lineRule="auto"/>
        <w:ind w:firstLine="0"/>
        <w:rPr>
          <w:rFonts w:ascii="宋体" w:hAnsi="宋体" w:cs="宋体"/>
          <w:color w:val="auto"/>
          <w:szCs w:val="21"/>
          <w:highlight w:val="none"/>
        </w:rPr>
      </w:pPr>
      <w:r>
        <w:rPr>
          <w:rFonts w:hint="eastAsia" w:ascii="宋体" w:hAnsi="宋体" w:cs="宋体"/>
          <w:color w:val="auto"/>
          <w:szCs w:val="21"/>
          <w:highlight w:val="none"/>
        </w:rPr>
        <w:t>法定代表人或者其委托代理人（签字）：</w:t>
      </w:r>
    </w:p>
    <w:p>
      <w:pPr>
        <w:pStyle w:val="6"/>
        <w:wordWrap w:val="0"/>
        <w:overflowPunct w:val="0"/>
        <w:spacing w:line="360" w:lineRule="auto"/>
        <w:ind w:firstLine="0"/>
        <w:rPr>
          <w:rFonts w:ascii="宋体" w:hAnsi="宋体" w:cs="宋体"/>
          <w:color w:val="auto"/>
          <w:szCs w:val="21"/>
          <w:highlight w:val="none"/>
        </w:rPr>
      </w:pPr>
      <w:r>
        <w:rPr>
          <w:rFonts w:hint="eastAsia" w:ascii="宋体" w:hAnsi="宋体" w:cs="宋体"/>
          <w:color w:val="auto"/>
          <w:szCs w:val="21"/>
          <w:highlight w:val="none"/>
        </w:rPr>
        <w:t>……</w:t>
      </w:r>
    </w:p>
    <w:p>
      <w:pPr>
        <w:pStyle w:val="6"/>
        <w:wordWrap w:val="0"/>
        <w:overflowPunct w:val="0"/>
        <w:spacing w:line="360" w:lineRule="auto"/>
        <w:ind w:firstLine="367" w:firstLineChars="175"/>
        <w:jc w:val="right"/>
        <w:rPr>
          <w:rFonts w:ascii="宋体" w:hAnsi="宋体" w:cs="宋体"/>
          <w:color w:val="auto"/>
          <w:szCs w:val="21"/>
          <w:highlight w:val="none"/>
        </w:rPr>
      </w:pPr>
      <w:r>
        <w:rPr>
          <w:rFonts w:hint="eastAsia" w:ascii="宋体" w:hAnsi="宋体" w:cs="宋体"/>
          <w:color w:val="auto"/>
          <w:szCs w:val="21"/>
          <w:highlight w:val="none"/>
        </w:rPr>
        <w:t xml:space="preserve"> 年  </w:t>
      </w:r>
      <w:r>
        <w:rPr>
          <w:rFonts w:hint="eastAsia" w:ascii="宋体" w:hAnsi="宋体" w:cs="宋体"/>
          <w:color w:val="auto"/>
          <w:szCs w:val="21"/>
          <w:highlight w:val="none"/>
        </w:rPr>
        <w:tab/>
      </w:r>
      <w:r>
        <w:rPr>
          <w:rFonts w:hint="eastAsia" w:ascii="宋体" w:hAnsi="宋体" w:cs="宋体"/>
          <w:color w:val="auto"/>
          <w:szCs w:val="21"/>
          <w:highlight w:val="none"/>
        </w:rPr>
        <w:t xml:space="preserve">月  </w:t>
      </w:r>
      <w:r>
        <w:rPr>
          <w:rFonts w:hint="eastAsia" w:ascii="宋体" w:hAnsi="宋体" w:cs="宋体"/>
          <w:color w:val="auto"/>
          <w:szCs w:val="21"/>
          <w:highlight w:val="none"/>
        </w:rPr>
        <w:tab/>
      </w:r>
      <w:r>
        <w:rPr>
          <w:rFonts w:hint="eastAsia" w:ascii="宋体" w:hAnsi="宋体" w:cs="宋体"/>
          <w:color w:val="auto"/>
          <w:szCs w:val="21"/>
          <w:highlight w:val="none"/>
        </w:rPr>
        <w:t>日</w:t>
      </w:r>
    </w:p>
    <w:p>
      <w:pPr>
        <w:wordWrap w:val="0"/>
        <w:snapToGrid w:val="0"/>
        <w:spacing w:line="360" w:lineRule="auto"/>
        <w:ind w:right="480"/>
        <w:jc w:val="center"/>
        <w:rPr>
          <w:rFonts w:ascii="宋体" w:hAnsi="宋体" w:cs="宋体"/>
          <w:b/>
          <w:color w:val="auto"/>
          <w:sz w:val="32"/>
          <w:szCs w:val="32"/>
          <w:highlight w:val="none"/>
        </w:rPr>
      </w:pPr>
      <w:r>
        <w:rPr>
          <w:rFonts w:hint="eastAsia" w:ascii="宋体" w:hAnsi="宋体" w:cs="宋体"/>
          <w:b/>
          <w:color w:val="auto"/>
          <w:sz w:val="32"/>
          <w:szCs w:val="32"/>
          <w:highlight w:val="none"/>
        </w:rPr>
        <w:br w:type="page"/>
      </w:r>
      <w:r>
        <w:rPr>
          <w:rFonts w:hint="eastAsia" w:ascii="宋体" w:hAnsi="宋体" w:cs="宋体"/>
          <w:b/>
          <w:bCs/>
          <w:color w:val="auto"/>
          <w:sz w:val="32"/>
          <w:szCs w:val="32"/>
          <w:highlight w:val="none"/>
        </w:rPr>
        <w:t>二、</w:t>
      </w:r>
      <w:r>
        <w:rPr>
          <w:rFonts w:hint="eastAsia" w:ascii="宋体" w:hAnsi="宋体" w:cs="宋体"/>
          <w:b/>
          <w:color w:val="auto"/>
          <w:sz w:val="32"/>
          <w:szCs w:val="32"/>
          <w:highlight w:val="none"/>
        </w:rPr>
        <w:t>报价商务技术文件格式</w:t>
      </w:r>
    </w:p>
    <w:p>
      <w:pPr>
        <w:wordWrap w:val="0"/>
        <w:snapToGrid w:val="0"/>
        <w:spacing w:line="360" w:lineRule="auto"/>
        <w:jc w:val="left"/>
        <w:rPr>
          <w:rFonts w:ascii="宋体" w:hAnsi="宋体" w:cs="宋体"/>
          <w:b/>
          <w:color w:val="auto"/>
          <w:sz w:val="32"/>
          <w:szCs w:val="32"/>
          <w:highlight w:val="none"/>
        </w:rPr>
      </w:pPr>
      <w:r>
        <w:rPr>
          <w:rFonts w:hint="eastAsia" w:ascii="宋体" w:hAnsi="宋体" w:cs="宋体"/>
          <w:b/>
          <w:color w:val="auto"/>
          <w:sz w:val="32"/>
          <w:szCs w:val="32"/>
          <w:highlight w:val="none"/>
        </w:rPr>
        <w:t>1.报价商务技术文件封面格式</w:t>
      </w:r>
    </w:p>
    <w:p>
      <w:pPr>
        <w:wordWrap w:val="0"/>
        <w:snapToGrid w:val="0"/>
        <w:spacing w:line="360" w:lineRule="auto"/>
        <w:rPr>
          <w:rFonts w:ascii="宋体" w:hAnsi="宋体" w:cs="宋体"/>
          <w:bCs/>
          <w:color w:val="auto"/>
          <w:sz w:val="32"/>
          <w:szCs w:val="20"/>
          <w:highlight w:val="none"/>
        </w:rPr>
      </w:pPr>
      <w:r>
        <w:rPr>
          <w:rFonts w:hint="eastAsia" w:ascii="宋体" w:hAnsi="宋体" w:cs="宋体"/>
          <w:color w:val="auto"/>
          <w:sz w:val="24"/>
          <w:highlight w:val="none"/>
        </w:rPr>
        <w:t xml:space="preserve">                                                    </w:t>
      </w:r>
      <w:r>
        <w:rPr>
          <w:rFonts w:hint="eastAsia" w:ascii="宋体" w:hAnsi="宋体" w:cs="宋体"/>
          <w:bCs/>
          <w:color w:val="auto"/>
          <w:highlight w:val="none"/>
        </w:rPr>
        <w:t>正本/副本</w:t>
      </w:r>
    </w:p>
    <w:p>
      <w:pPr>
        <w:wordWrap w:val="0"/>
        <w:snapToGrid w:val="0"/>
        <w:spacing w:line="360" w:lineRule="auto"/>
        <w:rPr>
          <w:rFonts w:ascii="宋体" w:hAnsi="宋体" w:cs="宋体"/>
          <w:color w:val="auto"/>
          <w:sz w:val="24"/>
          <w:szCs w:val="20"/>
          <w:highlight w:val="none"/>
        </w:rPr>
      </w:pPr>
    </w:p>
    <w:p>
      <w:pPr>
        <w:wordWrap w:val="0"/>
        <w:snapToGrid w:val="0"/>
        <w:spacing w:line="360" w:lineRule="auto"/>
        <w:rPr>
          <w:rFonts w:ascii="宋体" w:hAnsi="宋体" w:cs="宋体"/>
          <w:color w:val="auto"/>
          <w:szCs w:val="21"/>
          <w:highlight w:val="none"/>
        </w:rPr>
      </w:pPr>
    </w:p>
    <w:p>
      <w:pPr>
        <w:wordWrap w:val="0"/>
        <w:snapToGrid w:val="0"/>
        <w:spacing w:line="360" w:lineRule="auto"/>
        <w:rPr>
          <w:rFonts w:ascii="宋体" w:hAnsi="宋体" w:cs="宋体"/>
          <w:color w:val="auto"/>
          <w:szCs w:val="21"/>
          <w:highlight w:val="none"/>
        </w:rPr>
      </w:pPr>
    </w:p>
    <w:p>
      <w:pPr>
        <w:wordWrap w:val="0"/>
        <w:snapToGrid w:val="0"/>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报  价  商  务  技  术  文  件</w:t>
      </w:r>
    </w:p>
    <w:p>
      <w:pPr>
        <w:wordWrap w:val="0"/>
        <w:snapToGrid w:val="0"/>
        <w:spacing w:line="360" w:lineRule="auto"/>
        <w:rPr>
          <w:rFonts w:ascii="宋体" w:hAnsi="宋体" w:cs="宋体"/>
          <w:bCs/>
          <w:color w:val="auto"/>
          <w:szCs w:val="21"/>
          <w:highlight w:val="none"/>
        </w:rPr>
      </w:pPr>
    </w:p>
    <w:p>
      <w:pPr>
        <w:wordWrap w:val="0"/>
        <w:snapToGrid w:val="0"/>
        <w:spacing w:line="360" w:lineRule="auto"/>
        <w:rPr>
          <w:rFonts w:ascii="宋体" w:hAnsi="宋体" w:cs="宋体"/>
          <w:bCs/>
          <w:color w:val="auto"/>
          <w:szCs w:val="21"/>
          <w:highlight w:val="none"/>
        </w:rPr>
      </w:pPr>
    </w:p>
    <w:p>
      <w:pPr>
        <w:wordWrap w:val="0"/>
        <w:snapToGrid w:val="0"/>
        <w:spacing w:line="360" w:lineRule="auto"/>
        <w:rPr>
          <w:rFonts w:ascii="宋体" w:hAnsi="宋体" w:cs="宋体"/>
          <w:bCs/>
          <w:color w:val="auto"/>
          <w:szCs w:val="21"/>
          <w:highlight w:val="none"/>
        </w:rPr>
      </w:pPr>
    </w:p>
    <w:p>
      <w:pPr>
        <w:wordWrap w:val="0"/>
        <w:snapToGrid w:val="0"/>
        <w:spacing w:line="360" w:lineRule="auto"/>
        <w:rPr>
          <w:rFonts w:ascii="宋体" w:hAnsi="宋体" w:cs="宋体"/>
          <w:bCs/>
          <w:color w:val="auto"/>
          <w:szCs w:val="21"/>
          <w:highlight w:val="none"/>
        </w:rPr>
      </w:pPr>
    </w:p>
    <w:p>
      <w:pPr>
        <w:wordWrap w:val="0"/>
        <w:snapToGrid w:val="0"/>
        <w:spacing w:line="360" w:lineRule="auto"/>
        <w:rPr>
          <w:rFonts w:ascii="宋体" w:hAnsi="宋体" w:cs="宋体"/>
          <w:bCs/>
          <w:color w:val="auto"/>
          <w:szCs w:val="21"/>
          <w:highlight w:val="none"/>
        </w:rPr>
      </w:pPr>
    </w:p>
    <w:p>
      <w:pPr>
        <w:wordWrap w:val="0"/>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项目名称：</w:t>
      </w:r>
    </w:p>
    <w:p>
      <w:pPr>
        <w:wordWrap w:val="0"/>
        <w:snapToGrid w:val="0"/>
        <w:spacing w:line="360" w:lineRule="auto"/>
        <w:ind w:firstLine="472" w:firstLineChars="225"/>
        <w:rPr>
          <w:rFonts w:ascii="宋体" w:hAnsi="宋体" w:cs="宋体"/>
          <w:bCs/>
          <w:color w:val="auto"/>
          <w:szCs w:val="21"/>
          <w:highlight w:val="none"/>
        </w:rPr>
      </w:pPr>
    </w:p>
    <w:p>
      <w:pPr>
        <w:wordWrap w:val="0"/>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项目编号：</w:t>
      </w:r>
    </w:p>
    <w:p>
      <w:pPr>
        <w:wordWrap w:val="0"/>
        <w:snapToGrid w:val="0"/>
        <w:spacing w:line="360" w:lineRule="auto"/>
        <w:ind w:firstLine="472" w:firstLineChars="225"/>
        <w:rPr>
          <w:rFonts w:ascii="宋体" w:hAnsi="宋体" w:cs="宋体"/>
          <w:bCs/>
          <w:color w:val="auto"/>
          <w:szCs w:val="21"/>
          <w:highlight w:val="none"/>
        </w:rPr>
      </w:pPr>
      <w:r>
        <w:rPr>
          <w:rFonts w:hint="eastAsia" w:ascii="宋体" w:hAnsi="宋体" w:cs="宋体"/>
          <w:bCs/>
          <w:color w:val="auto"/>
          <w:szCs w:val="21"/>
          <w:highlight w:val="none"/>
        </w:rPr>
        <w:t xml:space="preserve"> </w:t>
      </w:r>
    </w:p>
    <w:p>
      <w:pPr>
        <w:wordWrap w:val="0"/>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所响应分标（如有则填写，无分标时填写“无”或者留空）：</w:t>
      </w:r>
    </w:p>
    <w:p>
      <w:pPr>
        <w:wordWrap w:val="0"/>
        <w:snapToGrid w:val="0"/>
        <w:spacing w:line="360" w:lineRule="auto"/>
        <w:ind w:firstLine="472" w:firstLineChars="225"/>
        <w:rPr>
          <w:rFonts w:ascii="宋体" w:hAnsi="宋体" w:cs="宋体"/>
          <w:bCs/>
          <w:color w:val="auto"/>
          <w:szCs w:val="21"/>
          <w:highlight w:val="none"/>
        </w:rPr>
      </w:pPr>
    </w:p>
    <w:p>
      <w:pPr>
        <w:pStyle w:val="6"/>
        <w:wordWrap w:val="0"/>
        <w:snapToGrid w:val="0"/>
        <w:spacing w:line="360" w:lineRule="auto"/>
        <w:ind w:firstLineChars="200"/>
        <w:rPr>
          <w:rFonts w:ascii="宋体" w:hAnsi="宋体" w:cs="宋体"/>
          <w:bCs/>
          <w:color w:val="auto"/>
          <w:szCs w:val="21"/>
          <w:highlight w:val="none"/>
        </w:rPr>
      </w:pPr>
      <w:r>
        <w:rPr>
          <w:rFonts w:hint="eastAsia" w:ascii="宋体" w:hAnsi="宋体" w:cs="宋体"/>
          <w:bCs/>
          <w:color w:val="auto"/>
          <w:szCs w:val="21"/>
          <w:highlight w:val="none"/>
        </w:rPr>
        <w:t>供应商名称：</w:t>
      </w:r>
    </w:p>
    <w:p>
      <w:pPr>
        <w:pStyle w:val="6"/>
        <w:wordWrap w:val="0"/>
        <w:snapToGrid w:val="0"/>
        <w:spacing w:line="360" w:lineRule="auto"/>
        <w:ind w:firstLine="472" w:firstLineChars="225"/>
        <w:rPr>
          <w:rFonts w:ascii="宋体" w:hAnsi="宋体" w:cs="宋体"/>
          <w:bCs/>
          <w:color w:val="auto"/>
          <w:szCs w:val="21"/>
          <w:highlight w:val="none"/>
        </w:rPr>
      </w:pPr>
    </w:p>
    <w:p>
      <w:pPr>
        <w:pStyle w:val="6"/>
        <w:wordWrap w:val="0"/>
        <w:snapToGrid w:val="0"/>
        <w:spacing w:line="360" w:lineRule="auto"/>
        <w:ind w:firstLine="472" w:firstLineChars="225"/>
        <w:rPr>
          <w:rFonts w:ascii="宋体" w:hAnsi="宋体" w:cs="宋体"/>
          <w:bCs/>
          <w:color w:val="auto"/>
          <w:szCs w:val="21"/>
          <w:highlight w:val="none"/>
        </w:rPr>
      </w:pPr>
    </w:p>
    <w:p>
      <w:pPr>
        <w:pStyle w:val="6"/>
        <w:wordWrap w:val="0"/>
        <w:snapToGrid w:val="0"/>
        <w:spacing w:line="360" w:lineRule="auto"/>
        <w:ind w:firstLine="840" w:firstLineChars="400"/>
        <w:rPr>
          <w:rFonts w:ascii="宋体" w:hAnsi="宋体" w:cs="宋体"/>
          <w:bCs/>
          <w:color w:val="auto"/>
          <w:szCs w:val="21"/>
          <w:highlight w:val="none"/>
        </w:rPr>
      </w:pPr>
    </w:p>
    <w:p>
      <w:pPr>
        <w:wordWrap w:val="0"/>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年    月    日</w:t>
      </w:r>
    </w:p>
    <w:p>
      <w:pPr>
        <w:wordWrap w:val="0"/>
        <w:snapToGrid w:val="0"/>
        <w:spacing w:line="360" w:lineRule="auto"/>
        <w:ind w:left="142"/>
        <w:jc w:val="left"/>
        <w:rPr>
          <w:rFonts w:ascii="宋体" w:hAnsi="宋体" w:cs="宋体"/>
          <w:b/>
          <w:bCs/>
          <w:color w:val="auto"/>
          <w:sz w:val="24"/>
          <w:highlight w:val="none"/>
        </w:rPr>
      </w:pPr>
      <w:r>
        <w:rPr>
          <w:rFonts w:hint="eastAsia" w:ascii="宋体" w:hAnsi="宋体" w:cs="宋体"/>
          <w:color w:val="auto"/>
          <w:sz w:val="24"/>
          <w:highlight w:val="none"/>
        </w:rPr>
        <w:br w:type="page"/>
      </w:r>
      <w:r>
        <w:rPr>
          <w:rFonts w:hint="eastAsia" w:ascii="宋体" w:hAnsi="宋体" w:cs="宋体"/>
          <w:b/>
          <w:bCs/>
          <w:color w:val="auto"/>
          <w:sz w:val="32"/>
          <w:szCs w:val="32"/>
          <w:highlight w:val="none"/>
        </w:rPr>
        <w:t>2.报价商务技术文件目录</w:t>
      </w:r>
    </w:p>
    <w:p>
      <w:pPr>
        <w:wordWrap w:val="0"/>
        <w:snapToGrid w:val="0"/>
        <w:spacing w:line="360" w:lineRule="auto"/>
        <w:ind w:firstLine="640" w:firstLineChars="200"/>
        <w:rPr>
          <w:rFonts w:ascii="宋体" w:hAnsi="宋体" w:cs="宋体"/>
          <w:color w:val="auto"/>
          <w:sz w:val="32"/>
          <w:szCs w:val="32"/>
          <w:highlight w:val="none"/>
        </w:rPr>
      </w:pPr>
      <w:r>
        <w:rPr>
          <w:rFonts w:hint="eastAsia" w:ascii="宋体" w:hAnsi="宋体" w:cs="宋体"/>
          <w:color w:val="auto"/>
          <w:sz w:val="32"/>
          <w:szCs w:val="32"/>
          <w:highlight w:val="none"/>
        </w:rPr>
        <w:t>根据磋商文件规定及供应商提供的材料自行编写目录（部分格式后附）。</w:t>
      </w:r>
    </w:p>
    <w:p>
      <w:pPr>
        <w:wordWrap w:val="0"/>
        <w:spacing w:line="360" w:lineRule="auto"/>
        <w:rPr>
          <w:rFonts w:ascii="宋体" w:hAnsi="宋体" w:cs="宋体"/>
          <w:color w:val="auto"/>
          <w:sz w:val="32"/>
          <w:szCs w:val="32"/>
          <w:highlight w:val="none"/>
        </w:rPr>
      </w:pPr>
    </w:p>
    <w:p>
      <w:pPr>
        <w:wordWrap w:val="0"/>
        <w:spacing w:line="360" w:lineRule="auto"/>
        <w:jc w:val="center"/>
        <w:rPr>
          <w:rFonts w:ascii="宋体" w:hAnsi="宋体" w:cs="宋体"/>
          <w:color w:val="auto"/>
          <w:sz w:val="32"/>
          <w:szCs w:val="32"/>
          <w:highlight w:val="none"/>
        </w:rPr>
      </w:pPr>
      <w:r>
        <w:rPr>
          <w:rFonts w:hint="eastAsia" w:ascii="宋体" w:hAnsi="宋体" w:cs="宋体"/>
          <w:color w:val="auto"/>
          <w:sz w:val="44"/>
          <w:szCs w:val="44"/>
          <w:highlight w:val="none"/>
        </w:rPr>
        <w:br w:type="page"/>
      </w:r>
      <w:r>
        <w:rPr>
          <w:rFonts w:hint="eastAsia" w:ascii="宋体" w:hAnsi="宋体" w:cs="宋体"/>
          <w:color w:val="auto"/>
          <w:sz w:val="44"/>
          <w:szCs w:val="44"/>
          <w:highlight w:val="none"/>
        </w:rPr>
        <w:t>无串通竞标行为的承诺函</w:t>
      </w:r>
    </w:p>
    <w:p>
      <w:pPr>
        <w:wordWrap w:val="0"/>
        <w:spacing w:line="360" w:lineRule="auto"/>
        <w:ind w:firstLine="640" w:firstLineChars="200"/>
        <w:rPr>
          <w:rFonts w:ascii="宋体" w:hAnsi="宋体" w:cs="宋体"/>
          <w:color w:val="auto"/>
          <w:sz w:val="32"/>
          <w:szCs w:val="32"/>
          <w:highlight w:val="none"/>
        </w:rPr>
      </w:pPr>
    </w:p>
    <w:p>
      <w:pPr>
        <w:wordWrap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一、我方承诺无下列相互串通竞标的情形：</w:t>
      </w:r>
    </w:p>
    <w:p>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1.不同供应商的响应文件由同一单位或者个人编制；或者不同供应商报名的IP地址一致的；</w:t>
      </w:r>
    </w:p>
    <w:p>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2.不同供应商委托同一单位或者个人办理响应事宜；</w:t>
      </w:r>
    </w:p>
    <w:p>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3.不同供应商的响应文件载明的项目管理员为同一个人；</w:t>
      </w:r>
    </w:p>
    <w:p>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4.不</w:t>
      </w:r>
      <w:r>
        <w:rPr>
          <w:rFonts w:hint="eastAsia" w:ascii="宋体" w:hAnsi="宋体" w:cs="宋体"/>
          <w:color w:val="auto"/>
          <w:spacing w:val="-6"/>
          <w:szCs w:val="21"/>
          <w:highlight w:val="none"/>
        </w:rPr>
        <w:t>同供应商的响应文件异常一致或者</w:t>
      </w:r>
      <w:r>
        <w:rPr>
          <w:rFonts w:hint="eastAsia" w:ascii="宋体" w:hAnsi="宋体" w:cs="宋体"/>
          <w:color w:val="auto"/>
          <w:szCs w:val="21"/>
          <w:highlight w:val="none"/>
        </w:rPr>
        <w:t>响应</w:t>
      </w:r>
      <w:r>
        <w:rPr>
          <w:rFonts w:hint="eastAsia" w:ascii="宋体" w:hAnsi="宋体" w:cs="宋体"/>
          <w:color w:val="auto"/>
          <w:spacing w:val="-6"/>
          <w:szCs w:val="21"/>
          <w:highlight w:val="none"/>
        </w:rPr>
        <w:t>报价呈规律性差异；</w:t>
      </w:r>
    </w:p>
    <w:p>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5.不同供应商的响应文件相互混装；</w:t>
      </w:r>
    </w:p>
    <w:p>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6.不同供应商的磋商保证金从同一单位或者个人账户转出。</w:t>
      </w:r>
    </w:p>
    <w:p>
      <w:pPr>
        <w:wordWrap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二、我方承诺无下列恶意串通的情形：</w:t>
      </w:r>
    </w:p>
    <w:p>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1.供应商直接或者间接从采购人或者采购代理机构处获得其他供应商的相关信息并修改其响应文件；</w:t>
      </w:r>
    </w:p>
    <w:p>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2.供应商按照采购人或者采购代理机构的授意撤换、修改响应文件；</w:t>
      </w:r>
    </w:p>
    <w:p>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3.供</w:t>
      </w:r>
      <w:r>
        <w:rPr>
          <w:rFonts w:hint="eastAsia" w:ascii="宋体" w:hAnsi="宋体" w:cs="宋体"/>
          <w:color w:val="auto"/>
          <w:spacing w:val="-6"/>
          <w:szCs w:val="21"/>
          <w:highlight w:val="none"/>
        </w:rPr>
        <w:t>应商之间协商报价、技术方案等响应文件的实质性内容；</w:t>
      </w:r>
    </w:p>
    <w:p>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4.属于同一集团、协会、商会等组织成员的供应商按照该组织要求协同参加政府采购活动；</w:t>
      </w:r>
    </w:p>
    <w:p>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5.供应商之间事先约定一致抬高或者压低响应报价，或者在竞争性磋商项目中事先约定轮流以高价位或者低价位成交，或者事先约定由某一特定供应商成交，然后再参加响应；</w:t>
      </w:r>
    </w:p>
    <w:p>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6.供应商之间商定部分供应商放弃参加政府采购活动或者放弃成交；</w:t>
      </w:r>
    </w:p>
    <w:p>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7.供应商与采购人或者采购代理机构之间、供应商相互之间，为</w:t>
      </w:r>
      <w:r>
        <w:rPr>
          <w:rFonts w:hint="eastAsia" w:ascii="宋体" w:hAnsi="宋体" w:cs="宋体"/>
          <w:color w:val="auto"/>
          <w:spacing w:val="-6"/>
          <w:szCs w:val="21"/>
          <w:highlight w:val="none"/>
        </w:rPr>
        <w:t>谋求特定供应商成交或者排斥其他供应商的其他串通行为。</w:t>
      </w:r>
    </w:p>
    <w:p>
      <w:pPr>
        <w:wordWrap w:val="0"/>
        <w:spacing w:line="360" w:lineRule="auto"/>
        <w:ind w:firstLine="420" w:firstLineChars="200"/>
        <w:rPr>
          <w:rFonts w:ascii="宋体" w:hAnsi="宋体" w:cs="宋体"/>
          <w:color w:val="auto"/>
          <w:szCs w:val="21"/>
          <w:highlight w:val="none"/>
        </w:rPr>
      </w:pPr>
    </w:p>
    <w:p>
      <w:pPr>
        <w:wordWrap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以上情形一经核查属实，我方愿意承担一切后果，并不再寻求任何旨在减轻或者免除法律责任的辩解。</w:t>
      </w:r>
    </w:p>
    <w:p>
      <w:pPr>
        <w:wordWrap w:val="0"/>
        <w:spacing w:line="360" w:lineRule="auto"/>
        <w:rPr>
          <w:rFonts w:ascii="宋体" w:hAnsi="宋体" w:cs="宋体"/>
          <w:color w:val="auto"/>
          <w:szCs w:val="21"/>
          <w:highlight w:val="none"/>
        </w:rPr>
      </w:pPr>
    </w:p>
    <w:p>
      <w:pPr>
        <w:wordWrap w:val="0"/>
        <w:spacing w:line="360" w:lineRule="auto"/>
        <w:ind w:firstLine="3150" w:firstLineChars="1500"/>
        <w:rPr>
          <w:rFonts w:ascii="宋体" w:hAnsi="宋体" w:cs="宋体"/>
          <w:color w:val="auto"/>
          <w:szCs w:val="21"/>
          <w:highlight w:val="none"/>
        </w:rPr>
      </w:pPr>
      <w:r>
        <w:rPr>
          <w:rFonts w:hint="eastAsia" w:ascii="宋体" w:hAnsi="宋体" w:cs="宋体"/>
          <w:color w:val="auto"/>
          <w:szCs w:val="21"/>
          <w:highlight w:val="none"/>
        </w:rPr>
        <w:t>供应商（盖公章）：</w:t>
      </w:r>
    </w:p>
    <w:p>
      <w:pPr>
        <w:spacing w:line="360" w:lineRule="auto"/>
        <w:jc w:val="center"/>
        <w:rPr>
          <w:rFonts w:ascii="宋体" w:hAnsi="宋体" w:cs="宋体"/>
          <w:color w:val="auto"/>
          <w:szCs w:val="21"/>
          <w:highlight w:val="none"/>
        </w:rPr>
        <w:sectPr>
          <w:pgSz w:w="11910" w:h="16840"/>
          <w:pgMar w:top="1440" w:right="1080" w:bottom="1440" w:left="1080" w:header="720" w:footer="720" w:gutter="0"/>
          <w:cols w:space="720" w:num="1"/>
        </w:sectPr>
      </w:pPr>
      <w:r>
        <w:rPr>
          <w:rFonts w:hint="eastAsia" w:ascii="宋体" w:hAnsi="宋体" w:cs="宋体"/>
          <w:color w:val="auto"/>
          <w:szCs w:val="21"/>
          <w:highlight w:val="none"/>
        </w:rPr>
        <w:t xml:space="preserve">                               年   月   日</w:t>
      </w:r>
    </w:p>
    <w:p>
      <w:pPr>
        <w:spacing w:line="360" w:lineRule="auto"/>
        <w:jc w:val="center"/>
        <w:rPr>
          <w:rFonts w:ascii="宋体" w:hAnsi="宋体" w:cs="宋体"/>
          <w:bCs/>
          <w:color w:val="auto"/>
          <w:sz w:val="24"/>
          <w:highlight w:val="none"/>
        </w:rPr>
      </w:pPr>
      <w:r>
        <w:rPr>
          <w:rFonts w:hint="eastAsia" w:ascii="宋体" w:hAnsi="宋体" w:cs="宋体"/>
          <w:bCs/>
          <w:color w:val="auto"/>
          <w:sz w:val="36"/>
          <w:szCs w:val="36"/>
          <w:highlight w:val="none"/>
        </w:rPr>
        <w:t>响应报价表</w:t>
      </w:r>
    </w:p>
    <w:p>
      <w:pPr>
        <w:wordWrap w:val="0"/>
        <w:spacing w:line="360" w:lineRule="auto"/>
        <w:jc w:val="center"/>
        <w:rPr>
          <w:rFonts w:ascii="宋体" w:hAnsi="宋体" w:cs="宋体"/>
          <w:bCs/>
          <w:color w:val="auto"/>
          <w:sz w:val="32"/>
          <w:szCs w:val="32"/>
          <w:highlight w:val="none"/>
        </w:rPr>
      </w:pPr>
    </w:p>
    <w:p>
      <w:pPr>
        <w:wordWrap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项目名称：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项目编号：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pPr>
        <w:wordWrap w:val="0"/>
        <w:snapToGrid w:val="0"/>
        <w:spacing w:line="360" w:lineRule="auto"/>
        <w:rPr>
          <w:rFonts w:ascii="宋体" w:hAnsi="宋体" w:cs="宋体"/>
          <w:color w:val="auto"/>
          <w:szCs w:val="21"/>
          <w:highlight w:val="none"/>
          <w:u w:val="single"/>
        </w:rPr>
      </w:pPr>
      <w:r>
        <w:rPr>
          <w:rFonts w:hint="eastAsia" w:ascii="宋体" w:hAnsi="宋体" w:cs="宋体"/>
          <w:color w:val="auto"/>
          <w:szCs w:val="21"/>
          <w:highlight w:val="none"/>
        </w:rPr>
        <w:t>分标号：</w:t>
      </w:r>
      <w:r>
        <w:rPr>
          <w:rFonts w:hint="eastAsia" w:ascii="宋体" w:hAnsi="宋体" w:cs="宋体"/>
          <w:color w:val="auto"/>
          <w:szCs w:val="21"/>
          <w:highlight w:val="none"/>
          <w:u w:val="single"/>
        </w:rPr>
        <w:t xml:space="preserve">                                         </w:t>
      </w:r>
    </w:p>
    <w:p>
      <w:pPr>
        <w:wordWrap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供应商名称：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pPr>
        <w:wordWrap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单位：元</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
        <w:gridCol w:w="2712"/>
        <w:gridCol w:w="617"/>
        <w:gridCol w:w="617"/>
        <w:gridCol w:w="2194"/>
        <w:gridCol w:w="1184"/>
        <w:gridCol w:w="1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trPr>
        <w:tc>
          <w:tcPr>
            <w:tcW w:w="5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2712"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服务名称</w:t>
            </w:r>
          </w:p>
        </w:tc>
        <w:tc>
          <w:tcPr>
            <w:tcW w:w="617"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数量</w:t>
            </w:r>
          </w:p>
        </w:tc>
        <w:tc>
          <w:tcPr>
            <w:tcW w:w="617"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单位</w:t>
            </w:r>
          </w:p>
        </w:tc>
        <w:tc>
          <w:tcPr>
            <w:tcW w:w="2194"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单价</w:t>
            </w:r>
          </w:p>
        </w:tc>
        <w:tc>
          <w:tcPr>
            <w:tcW w:w="1184"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总价</w:t>
            </w:r>
          </w:p>
        </w:tc>
        <w:tc>
          <w:tcPr>
            <w:tcW w:w="1184"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trPr>
        <w:tc>
          <w:tcPr>
            <w:tcW w:w="587"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2712"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rFonts w:ascii="宋体" w:hAnsi="宋体" w:cs="宋体"/>
                <w:color w:val="auto"/>
                <w:szCs w:val="21"/>
                <w:highlight w:val="none"/>
              </w:rPr>
            </w:pPr>
          </w:p>
        </w:tc>
        <w:tc>
          <w:tcPr>
            <w:tcW w:w="617"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rFonts w:ascii="宋体" w:hAnsi="宋体" w:cs="宋体"/>
                <w:color w:val="auto"/>
                <w:szCs w:val="21"/>
                <w:highlight w:val="none"/>
              </w:rPr>
            </w:pPr>
          </w:p>
        </w:tc>
        <w:tc>
          <w:tcPr>
            <w:tcW w:w="617" w:type="dxa"/>
            <w:tcBorders>
              <w:top w:val="single" w:color="auto" w:sz="4" w:space="0"/>
              <w:left w:val="single" w:color="auto" w:sz="4" w:space="0"/>
              <w:bottom w:val="single" w:color="auto" w:sz="4" w:space="0"/>
              <w:right w:val="single" w:color="auto" w:sz="4" w:space="0"/>
            </w:tcBorders>
          </w:tcPr>
          <w:p>
            <w:pPr>
              <w:wordWrap w:val="0"/>
              <w:spacing w:line="360" w:lineRule="auto"/>
              <w:rPr>
                <w:rFonts w:ascii="宋体" w:hAnsi="宋体" w:cs="宋体"/>
                <w:color w:val="auto"/>
                <w:szCs w:val="21"/>
                <w:highlight w:val="none"/>
              </w:rPr>
            </w:pPr>
          </w:p>
        </w:tc>
        <w:tc>
          <w:tcPr>
            <w:tcW w:w="2194" w:type="dxa"/>
            <w:tcBorders>
              <w:top w:val="single" w:color="auto" w:sz="4" w:space="0"/>
              <w:left w:val="single" w:color="auto" w:sz="4" w:space="0"/>
              <w:bottom w:val="single" w:color="auto" w:sz="4" w:space="0"/>
              <w:right w:val="single" w:color="auto" w:sz="4" w:space="0"/>
            </w:tcBorders>
          </w:tcPr>
          <w:p>
            <w:pPr>
              <w:wordWrap w:val="0"/>
              <w:spacing w:line="360" w:lineRule="auto"/>
              <w:rPr>
                <w:rFonts w:ascii="宋体" w:hAnsi="宋体" w:cs="宋体"/>
                <w:color w:val="auto"/>
                <w:szCs w:val="21"/>
                <w:highlight w:val="none"/>
              </w:rPr>
            </w:pPr>
          </w:p>
        </w:tc>
        <w:tc>
          <w:tcPr>
            <w:tcW w:w="1184" w:type="dxa"/>
            <w:tcBorders>
              <w:top w:val="single" w:color="auto" w:sz="4" w:space="0"/>
              <w:left w:val="single" w:color="auto" w:sz="4" w:space="0"/>
              <w:bottom w:val="single" w:color="auto" w:sz="4" w:space="0"/>
              <w:right w:val="single" w:color="auto" w:sz="4" w:space="0"/>
            </w:tcBorders>
          </w:tcPr>
          <w:p>
            <w:pPr>
              <w:wordWrap w:val="0"/>
              <w:spacing w:line="360" w:lineRule="auto"/>
              <w:rPr>
                <w:rFonts w:ascii="宋体" w:hAnsi="宋体" w:cs="宋体"/>
                <w:color w:val="auto"/>
                <w:szCs w:val="21"/>
                <w:highlight w:val="none"/>
              </w:rPr>
            </w:pPr>
          </w:p>
        </w:tc>
        <w:tc>
          <w:tcPr>
            <w:tcW w:w="1184"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trPr>
        <w:tc>
          <w:tcPr>
            <w:tcW w:w="9095" w:type="dxa"/>
            <w:gridSpan w:val="7"/>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合计金额大写：人民币</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tc>
      </w:tr>
    </w:tbl>
    <w:p>
      <w:pPr>
        <w:wordWrap w:val="0"/>
        <w:snapToGrid w:val="0"/>
        <w:spacing w:line="360" w:lineRule="auto"/>
        <w:jc w:val="left"/>
        <w:rPr>
          <w:rFonts w:ascii="宋体" w:hAnsi="宋体" w:cs="宋体"/>
          <w:color w:val="auto"/>
          <w:szCs w:val="21"/>
          <w:highlight w:val="none"/>
        </w:rPr>
      </w:pPr>
    </w:p>
    <w:p>
      <w:pPr>
        <w:wordWrap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 xml:space="preserve">注: </w:t>
      </w:r>
    </w:p>
    <w:p>
      <w:pPr>
        <w:wordWrap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1.供应商的报价表必须加盖供应商公章并由法定代表人或者委托代理人签字，</w:t>
      </w:r>
      <w:r>
        <w:rPr>
          <w:rFonts w:hint="eastAsia" w:ascii="宋体" w:hAnsi="宋体" w:cs="宋体"/>
          <w:b/>
          <w:color w:val="auto"/>
          <w:szCs w:val="21"/>
          <w:highlight w:val="none"/>
        </w:rPr>
        <w:t>否则其响应文件按无效响应处理</w:t>
      </w:r>
      <w:r>
        <w:rPr>
          <w:rFonts w:hint="eastAsia" w:ascii="宋体" w:hAnsi="宋体" w:cs="宋体"/>
          <w:color w:val="auto"/>
          <w:szCs w:val="21"/>
          <w:highlight w:val="none"/>
        </w:rPr>
        <w:t>。</w:t>
      </w:r>
    </w:p>
    <w:p>
      <w:pPr>
        <w:wordWrap w:val="0"/>
        <w:snapToGrid w:val="0"/>
        <w:spacing w:line="360" w:lineRule="auto"/>
        <w:ind w:firstLine="420" w:firstLineChars="200"/>
        <w:jc w:val="left"/>
        <w:rPr>
          <w:rFonts w:ascii="宋体" w:hAnsi="宋体" w:cs="宋体"/>
          <w:b/>
          <w:color w:val="auto"/>
          <w:szCs w:val="21"/>
          <w:highlight w:val="none"/>
        </w:rPr>
      </w:pPr>
      <w:r>
        <w:rPr>
          <w:rFonts w:hint="eastAsia" w:ascii="宋体" w:hAnsi="宋体" w:cs="宋体"/>
          <w:bCs/>
          <w:color w:val="auto"/>
          <w:szCs w:val="21"/>
          <w:highlight w:val="none"/>
        </w:rPr>
        <w:t>2.</w:t>
      </w:r>
      <w:r>
        <w:rPr>
          <w:rFonts w:hint="eastAsia" w:ascii="宋体" w:hAnsi="宋体" w:cs="宋体"/>
          <w:color w:val="auto"/>
          <w:szCs w:val="21"/>
          <w:highlight w:val="none"/>
        </w:rPr>
        <w:t>报价一经涂改，应在涂改处加盖供应商公章或者由法定代表人或者委托代理人签字或者盖章</w:t>
      </w:r>
      <w:r>
        <w:rPr>
          <w:rFonts w:hint="eastAsia" w:ascii="宋体" w:hAnsi="宋体" w:cs="宋体"/>
          <w:b/>
          <w:color w:val="auto"/>
          <w:szCs w:val="21"/>
          <w:highlight w:val="none"/>
        </w:rPr>
        <w:t>，否则其响应文件按无效响应处理。</w:t>
      </w:r>
    </w:p>
    <w:p>
      <w:pPr>
        <w:wordWrap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3.如为联合体响应，“供应商名称”处必须列明联合体各方名称，标注联合体牵头人名称，</w:t>
      </w:r>
      <w:r>
        <w:rPr>
          <w:rFonts w:hint="eastAsia" w:ascii="宋体" w:hAnsi="宋体" w:cs="宋体"/>
          <w:b/>
          <w:color w:val="auto"/>
          <w:szCs w:val="21"/>
          <w:highlight w:val="none"/>
        </w:rPr>
        <w:t>否则其响应文件按无效响应处理。</w:t>
      </w:r>
    </w:p>
    <w:p>
      <w:pPr>
        <w:wordWrap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4.如为联合体响应，盖章处须加盖联合体各方公章，</w:t>
      </w:r>
      <w:r>
        <w:rPr>
          <w:rFonts w:hint="eastAsia" w:ascii="宋体" w:hAnsi="宋体" w:cs="宋体"/>
          <w:b/>
          <w:color w:val="auto"/>
          <w:szCs w:val="21"/>
          <w:highlight w:val="none"/>
        </w:rPr>
        <w:t>否则其响应文件按无效响应处理。</w:t>
      </w:r>
    </w:p>
    <w:p>
      <w:pPr>
        <w:wordWrap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w:t>
      </w:r>
      <w:r>
        <w:rPr>
          <w:rFonts w:hint="eastAsia" w:ascii="宋体" w:hAnsi="宋体" w:cs="宋体"/>
          <w:color w:val="auto"/>
          <w:spacing w:val="-6"/>
          <w:szCs w:val="21"/>
          <w:highlight w:val="none"/>
        </w:rPr>
        <w:t>如有多分标，分别列明各分标的报价表，</w:t>
      </w:r>
      <w:r>
        <w:rPr>
          <w:rFonts w:hint="eastAsia" w:ascii="宋体" w:hAnsi="宋体" w:cs="宋体"/>
          <w:b/>
          <w:color w:val="auto"/>
          <w:spacing w:val="-6"/>
          <w:szCs w:val="21"/>
          <w:highlight w:val="none"/>
        </w:rPr>
        <w:t>否则其响应文件按无效响应处理。</w:t>
      </w:r>
    </w:p>
    <w:p>
      <w:pPr>
        <w:wordWrap w:val="0"/>
        <w:snapToGrid w:val="0"/>
        <w:spacing w:line="360" w:lineRule="auto"/>
        <w:ind w:right="-817" w:rightChars="-389"/>
        <w:rPr>
          <w:rFonts w:ascii="宋体" w:hAnsi="宋体" w:cs="宋体"/>
          <w:color w:val="auto"/>
          <w:szCs w:val="21"/>
          <w:highlight w:val="none"/>
        </w:rPr>
      </w:pPr>
    </w:p>
    <w:p>
      <w:pPr>
        <w:wordWrap w:val="0"/>
        <w:snapToGrid w:val="0"/>
        <w:spacing w:line="360" w:lineRule="auto"/>
        <w:ind w:right="-817" w:rightChars="-389" w:firstLine="840" w:firstLineChars="400"/>
        <w:rPr>
          <w:rFonts w:ascii="宋体" w:hAnsi="宋体" w:cs="宋体"/>
          <w:color w:val="auto"/>
          <w:szCs w:val="21"/>
          <w:highlight w:val="none"/>
        </w:rPr>
      </w:pPr>
      <w:r>
        <w:rPr>
          <w:rFonts w:hint="eastAsia" w:ascii="宋体" w:hAnsi="宋体" w:cs="宋体"/>
          <w:color w:val="auto"/>
          <w:szCs w:val="21"/>
          <w:highlight w:val="none"/>
        </w:rPr>
        <w:t xml:space="preserve">法定代表人或者委托代理人（签字）：                    </w:t>
      </w:r>
    </w:p>
    <w:p>
      <w:pPr>
        <w:wordWrap w:val="0"/>
        <w:snapToGrid w:val="0"/>
        <w:spacing w:line="360" w:lineRule="auto"/>
        <w:ind w:right="-817" w:rightChars="-389" w:firstLine="2310" w:firstLineChars="1100"/>
        <w:rPr>
          <w:rFonts w:ascii="宋体" w:hAnsi="宋体" w:cs="宋体"/>
          <w:color w:val="auto"/>
          <w:szCs w:val="21"/>
          <w:highlight w:val="none"/>
        </w:rPr>
      </w:pPr>
      <w:r>
        <w:rPr>
          <w:rFonts w:hint="eastAsia" w:ascii="宋体" w:hAnsi="宋体" w:cs="宋体"/>
          <w:color w:val="auto"/>
          <w:szCs w:val="21"/>
          <w:highlight w:val="none"/>
        </w:rPr>
        <w:t xml:space="preserve">供应商（盖公章）：      </w:t>
      </w:r>
    </w:p>
    <w:p>
      <w:pPr>
        <w:wordWrap w:val="0"/>
        <w:snapToGrid w:val="0"/>
        <w:spacing w:line="360" w:lineRule="auto"/>
        <w:ind w:right="-817" w:rightChars="-389" w:firstLine="3570" w:firstLineChars="1700"/>
        <w:rPr>
          <w:rFonts w:ascii="宋体" w:hAnsi="宋体" w:cs="宋体"/>
          <w:b/>
          <w:color w:val="auto"/>
          <w:szCs w:val="21"/>
          <w:highlight w:val="none"/>
        </w:rPr>
      </w:pPr>
      <w:r>
        <w:rPr>
          <w:rFonts w:hint="eastAsia" w:ascii="宋体" w:hAnsi="宋体" w:cs="宋体"/>
          <w:color w:val="auto"/>
          <w:szCs w:val="21"/>
          <w:highlight w:val="none"/>
        </w:rPr>
        <w:t>日期：   年   月   日</w:t>
      </w:r>
    </w:p>
    <w:p>
      <w:pPr>
        <w:wordWrap w:val="0"/>
        <w:spacing w:line="360" w:lineRule="auto"/>
        <w:ind w:left="540"/>
        <w:jc w:val="center"/>
        <w:rPr>
          <w:rFonts w:ascii="宋体" w:hAnsi="宋体" w:cs="宋体"/>
          <w:color w:val="auto"/>
          <w:sz w:val="32"/>
          <w:szCs w:val="32"/>
          <w:highlight w:val="none"/>
        </w:rPr>
      </w:pPr>
      <w:r>
        <w:rPr>
          <w:rFonts w:hint="eastAsia" w:ascii="宋体" w:hAnsi="宋体" w:cs="宋体"/>
          <w:b/>
          <w:color w:val="auto"/>
          <w:sz w:val="32"/>
          <w:szCs w:val="32"/>
          <w:highlight w:val="none"/>
        </w:rPr>
        <w:br w:type="page"/>
      </w:r>
      <w:r>
        <w:rPr>
          <w:rFonts w:hint="eastAsia" w:ascii="宋体" w:hAnsi="宋体" w:cs="宋体"/>
          <w:bCs/>
          <w:color w:val="auto"/>
          <w:sz w:val="44"/>
          <w:szCs w:val="44"/>
          <w:highlight w:val="none"/>
        </w:rPr>
        <w:t>法定代表人证明书</w:t>
      </w:r>
    </w:p>
    <w:p>
      <w:pPr>
        <w:wordWrap w:val="0"/>
        <w:spacing w:line="360" w:lineRule="auto"/>
        <w:ind w:left="540"/>
        <w:rPr>
          <w:rFonts w:ascii="宋体" w:hAnsi="宋体" w:cs="宋体"/>
          <w:color w:val="auto"/>
          <w:szCs w:val="21"/>
          <w:highlight w:val="none"/>
        </w:rPr>
      </w:pPr>
    </w:p>
    <w:p>
      <w:pPr>
        <w:wordWrap w:val="0"/>
        <w:spacing w:line="360" w:lineRule="auto"/>
        <w:ind w:left="540"/>
        <w:rPr>
          <w:rFonts w:ascii="宋体" w:hAnsi="宋体" w:cs="宋体"/>
          <w:color w:val="auto"/>
          <w:szCs w:val="21"/>
          <w:highlight w:val="none"/>
        </w:rPr>
      </w:pPr>
      <w:r>
        <w:rPr>
          <w:rFonts w:hint="eastAsia" w:ascii="宋体" w:hAnsi="宋体" w:cs="宋体"/>
          <w:color w:val="auto"/>
          <w:szCs w:val="21"/>
          <w:highlight w:val="none"/>
        </w:rPr>
        <w:t>供应商名称：</w:t>
      </w:r>
      <w:r>
        <w:rPr>
          <w:rFonts w:hint="eastAsia" w:ascii="宋体" w:hAnsi="宋体" w:cs="宋体"/>
          <w:color w:val="auto"/>
          <w:szCs w:val="21"/>
          <w:highlight w:val="none"/>
          <w:u w:val="single"/>
        </w:rPr>
        <w:t xml:space="preserve">                                                        </w:t>
      </w:r>
    </w:p>
    <w:p>
      <w:pPr>
        <w:wordWrap w:val="0"/>
        <w:spacing w:line="360" w:lineRule="auto"/>
        <w:ind w:left="540"/>
        <w:rPr>
          <w:rFonts w:ascii="宋体" w:hAnsi="宋体" w:cs="宋体"/>
          <w:color w:val="auto"/>
          <w:szCs w:val="21"/>
          <w:highlight w:val="none"/>
        </w:rPr>
      </w:pPr>
      <w:r>
        <w:rPr>
          <w:rFonts w:hint="eastAsia" w:ascii="宋体" w:hAnsi="宋体" w:cs="宋体"/>
          <w:color w:val="auto"/>
          <w:szCs w:val="21"/>
          <w:highlight w:val="none"/>
        </w:rPr>
        <w:t>地    址：</w:t>
      </w:r>
      <w:r>
        <w:rPr>
          <w:rFonts w:hint="eastAsia" w:ascii="宋体" w:hAnsi="宋体" w:cs="宋体"/>
          <w:color w:val="auto"/>
          <w:szCs w:val="21"/>
          <w:highlight w:val="none"/>
          <w:u w:val="single"/>
        </w:rPr>
        <w:t xml:space="preserve">                                                        </w:t>
      </w:r>
    </w:p>
    <w:p>
      <w:pPr>
        <w:wordWrap w:val="0"/>
        <w:spacing w:line="360" w:lineRule="auto"/>
        <w:ind w:left="540"/>
        <w:rPr>
          <w:rFonts w:ascii="宋体" w:hAnsi="宋体" w:cs="宋体"/>
          <w:color w:val="auto"/>
          <w:szCs w:val="21"/>
          <w:highlight w:val="none"/>
        </w:rPr>
      </w:pPr>
      <w:r>
        <w:rPr>
          <w:rFonts w:hint="eastAsia" w:ascii="宋体" w:hAnsi="宋体" w:cs="宋体"/>
          <w:color w:val="auto"/>
          <w:szCs w:val="21"/>
          <w:highlight w:val="none"/>
        </w:rPr>
        <w:t>姓    名：</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性     别：</w:t>
      </w:r>
      <w:r>
        <w:rPr>
          <w:rFonts w:hint="eastAsia" w:ascii="宋体" w:hAnsi="宋体" w:cs="宋体"/>
          <w:color w:val="auto"/>
          <w:szCs w:val="21"/>
          <w:highlight w:val="none"/>
          <w:u w:val="single"/>
        </w:rPr>
        <w:t xml:space="preserve">                </w:t>
      </w:r>
    </w:p>
    <w:p>
      <w:pPr>
        <w:wordWrap w:val="0"/>
        <w:spacing w:line="360" w:lineRule="auto"/>
        <w:ind w:left="540"/>
        <w:rPr>
          <w:rFonts w:ascii="宋体" w:hAnsi="宋体" w:cs="宋体"/>
          <w:color w:val="auto"/>
          <w:szCs w:val="21"/>
          <w:highlight w:val="none"/>
          <w:u w:val="single"/>
        </w:rPr>
      </w:pPr>
      <w:r>
        <w:rPr>
          <w:rFonts w:hint="eastAsia" w:ascii="宋体" w:hAnsi="宋体" w:cs="宋体"/>
          <w:color w:val="auto"/>
          <w:szCs w:val="21"/>
          <w:highlight w:val="none"/>
        </w:rPr>
        <w:t>年    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职     务：</w:t>
      </w:r>
      <w:r>
        <w:rPr>
          <w:rFonts w:hint="eastAsia" w:ascii="宋体" w:hAnsi="宋体" w:cs="宋体"/>
          <w:color w:val="auto"/>
          <w:szCs w:val="21"/>
          <w:highlight w:val="none"/>
          <w:u w:val="single"/>
        </w:rPr>
        <w:t xml:space="preserve">                </w:t>
      </w:r>
    </w:p>
    <w:p>
      <w:pPr>
        <w:wordWrap w:val="0"/>
        <w:spacing w:line="360" w:lineRule="auto"/>
        <w:ind w:left="540"/>
        <w:rPr>
          <w:rFonts w:ascii="宋体" w:hAnsi="宋体" w:cs="宋体"/>
          <w:color w:val="auto"/>
          <w:szCs w:val="21"/>
          <w:highlight w:val="none"/>
        </w:rPr>
      </w:pPr>
      <w:r>
        <w:rPr>
          <w:rFonts w:hint="eastAsia" w:ascii="宋体" w:hAnsi="宋体" w:cs="宋体"/>
          <w:color w:val="auto"/>
          <w:szCs w:val="21"/>
          <w:highlight w:val="none"/>
        </w:rPr>
        <w:t>身份证号码：</w:t>
      </w:r>
      <w:r>
        <w:rPr>
          <w:rFonts w:hint="eastAsia" w:ascii="宋体" w:hAnsi="宋体" w:cs="宋体"/>
          <w:color w:val="auto"/>
          <w:szCs w:val="21"/>
          <w:highlight w:val="none"/>
          <w:u w:val="single"/>
        </w:rPr>
        <w:t xml:space="preserve">                                        </w:t>
      </w:r>
    </w:p>
    <w:p>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系</w:t>
      </w:r>
      <w:r>
        <w:rPr>
          <w:rFonts w:hint="eastAsia" w:ascii="宋体" w:hAnsi="宋体" w:cs="宋体"/>
          <w:color w:val="auto"/>
          <w:szCs w:val="21"/>
          <w:highlight w:val="none"/>
          <w:u w:val="single"/>
        </w:rPr>
        <w:t>（供应商名称）</w:t>
      </w:r>
      <w:r>
        <w:rPr>
          <w:rFonts w:hint="eastAsia" w:ascii="宋体" w:hAnsi="宋体" w:cs="宋体"/>
          <w:color w:val="auto"/>
          <w:szCs w:val="21"/>
          <w:highlight w:val="none"/>
        </w:rPr>
        <w:t>的法定代表人。</w:t>
      </w:r>
    </w:p>
    <w:p>
      <w:pPr>
        <w:wordWrap w:val="0"/>
        <w:spacing w:line="360" w:lineRule="auto"/>
        <w:ind w:left="540"/>
        <w:rPr>
          <w:rFonts w:ascii="宋体" w:hAnsi="宋体" w:cs="宋体"/>
          <w:color w:val="auto"/>
          <w:szCs w:val="21"/>
          <w:highlight w:val="none"/>
        </w:rPr>
      </w:pPr>
      <w:r>
        <w:rPr>
          <w:rFonts w:hint="eastAsia" w:ascii="宋体" w:hAnsi="宋体" w:cs="宋体"/>
          <w:color w:val="auto"/>
          <w:szCs w:val="21"/>
          <w:highlight w:val="none"/>
        </w:rPr>
        <w:t>特此证明。</w:t>
      </w:r>
    </w:p>
    <w:p>
      <w:pPr>
        <w:wordWrap w:val="0"/>
        <w:spacing w:line="360" w:lineRule="auto"/>
        <w:ind w:left="540"/>
        <w:rPr>
          <w:rFonts w:ascii="宋体" w:hAnsi="宋体" w:cs="宋体"/>
          <w:color w:val="auto"/>
          <w:szCs w:val="21"/>
          <w:highlight w:val="none"/>
        </w:rPr>
      </w:pPr>
    </w:p>
    <w:p>
      <w:pPr>
        <w:wordWrap w:val="0"/>
        <w:spacing w:line="360" w:lineRule="auto"/>
        <w:ind w:left="540"/>
        <w:rPr>
          <w:rFonts w:ascii="宋体" w:hAnsi="宋体" w:cs="宋体"/>
          <w:color w:val="auto"/>
          <w:szCs w:val="21"/>
          <w:highlight w:val="none"/>
        </w:rPr>
      </w:pPr>
    </w:p>
    <w:p>
      <w:pPr>
        <w:wordWrap w:val="0"/>
        <w:spacing w:line="360" w:lineRule="auto"/>
        <w:ind w:left="540"/>
        <w:rPr>
          <w:rFonts w:ascii="宋体" w:hAnsi="宋体" w:cs="宋体"/>
          <w:color w:val="auto"/>
          <w:szCs w:val="21"/>
          <w:highlight w:val="none"/>
        </w:rPr>
      </w:pPr>
    </w:p>
    <w:p>
      <w:pPr>
        <w:wordWrap w:val="0"/>
        <w:spacing w:line="360" w:lineRule="auto"/>
        <w:ind w:left="540"/>
        <w:rPr>
          <w:rFonts w:ascii="宋体" w:hAnsi="宋体" w:cs="宋体"/>
          <w:color w:val="auto"/>
          <w:szCs w:val="21"/>
          <w:highlight w:val="none"/>
        </w:rPr>
      </w:pPr>
      <w:r>
        <w:rPr>
          <w:rFonts w:hint="eastAsia" w:ascii="宋体" w:hAnsi="宋体" w:cs="宋体"/>
          <w:color w:val="auto"/>
          <w:szCs w:val="21"/>
          <w:highlight w:val="none"/>
        </w:rPr>
        <w:t>附件：法定代表人有效身份证正反面复印件</w:t>
      </w:r>
    </w:p>
    <w:p>
      <w:pPr>
        <w:wordWrap w:val="0"/>
        <w:spacing w:line="360" w:lineRule="auto"/>
        <w:ind w:left="540"/>
        <w:rPr>
          <w:rFonts w:ascii="宋体" w:hAnsi="宋体" w:cs="宋体"/>
          <w:color w:val="auto"/>
          <w:szCs w:val="21"/>
          <w:highlight w:val="none"/>
        </w:rPr>
      </w:pPr>
    </w:p>
    <w:p>
      <w:pPr>
        <w:wordWrap w:val="0"/>
        <w:spacing w:line="360" w:lineRule="auto"/>
        <w:ind w:left="540"/>
        <w:jc w:val="right"/>
        <w:rPr>
          <w:rFonts w:ascii="宋体" w:hAnsi="宋体" w:cs="宋体"/>
          <w:color w:val="auto"/>
          <w:szCs w:val="21"/>
          <w:highlight w:val="none"/>
        </w:rPr>
      </w:pPr>
      <w:r>
        <w:rPr>
          <w:rFonts w:hint="eastAsia" w:ascii="宋体" w:hAnsi="宋体" w:cs="宋体"/>
          <w:color w:val="auto"/>
          <w:szCs w:val="21"/>
          <w:highlight w:val="none"/>
        </w:rPr>
        <w:t>供应商（盖公章）：</w:t>
      </w:r>
      <w:r>
        <w:rPr>
          <w:rFonts w:hint="eastAsia" w:ascii="宋体" w:hAnsi="宋体" w:cs="宋体"/>
          <w:color w:val="auto"/>
          <w:szCs w:val="21"/>
          <w:highlight w:val="none"/>
          <w:u w:val="single"/>
        </w:rPr>
        <w:t xml:space="preserve">               </w:t>
      </w:r>
    </w:p>
    <w:p>
      <w:pPr>
        <w:wordWrap w:val="0"/>
        <w:snapToGrid w:val="0"/>
        <w:spacing w:line="360" w:lineRule="auto"/>
        <w:ind w:firstLine="3570" w:firstLineChars="1700"/>
        <w:rPr>
          <w:rFonts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pPr>
        <w:wordWrap w:val="0"/>
        <w:snapToGrid w:val="0"/>
        <w:spacing w:line="360" w:lineRule="auto"/>
        <w:jc w:val="center"/>
        <w:rPr>
          <w:rFonts w:ascii="宋体" w:hAnsi="宋体" w:cs="宋体"/>
          <w:b/>
          <w:color w:val="auto"/>
          <w:szCs w:val="21"/>
          <w:highlight w:val="none"/>
        </w:rPr>
      </w:pPr>
    </w:p>
    <w:p>
      <w:pPr>
        <w:wordWrap w:val="0"/>
        <w:snapToGrid w:val="0"/>
        <w:spacing w:line="360" w:lineRule="auto"/>
        <w:jc w:val="left"/>
        <w:rPr>
          <w:rFonts w:ascii="宋体" w:hAnsi="宋体" w:cs="宋体"/>
          <w:color w:val="auto"/>
          <w:szCs w:val="21"/>
          <w:highlight w:val="none"/>
        </w:rPr>
      </w:pPr>
    </w:p>
    <w:p>
      <w:pPr>
        <w:wordWrap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注：1.自然人响应的无需提供，联合体响应的只需牵头人出具。</w:t>
      </w:r>
    </w:p>
    <w:p>
      <w:pPr>
        <w:wordWrap w:val="0"/>
        <w:snapToGrid w:val="0"/>
        <w:spacing w:line="360" w:lineRule="auto"/>
        <w:ind w:firstLine="420" w:firstLineChars="200"/>
        <w:jc w:val="left"/>
        <w:rPr>
          <w:rFonts w:ascii="宋体" w:hAnsi="宋体" w:cs="宋体"/>
          <w:b/>
          <w:color w:val="auto"/>
          <w:szCs w:val="21"/>
          <w:highlight w:val="none"/>
        </w:rPr>
      </w:pPr>
      <w:r>
        <w:rPr>
          <w:rFonts w:hint="eastAsia" w:ascii="宋体" w:hAnsi="宋体" w:cs="宋体"/>
          <w:color w:val="auto"/>
          <w:szCs w:val="21"/>
          <w:highlight w:val="none"/>
        </w:rPr>
        <w:t>2.供应商为其他组织或者自然人时，本磋商文件规定的法定代表人指负责人或者自然人。本磋商文件所称负责人是指参加响应的其他组织营业执照上的负责人，本磋商文件所称自然人指参与响应的自然人本人。</w:t>
      </w:r>
    </w:p>
    <w:p>
      <w:pPr>
        <w:wordWrap w:val="0"/>
        <w:adjustRightInd w:val="0"/>
        <w:snapToGrid w:val="0"/>
        <w:spacing w:line="360" w:lineRule="auto"/>
        <w:jc w:val="left"/>
        <w:rPr>
          <w:rFonts w:ascii="宋体" w:hAnsi="宋体" w:cs="宋体"/>
          <w:b/>
          <w:color w:val="auto"/>
          <w:szCs w:val="21"/>
          <w:highlight w:val="none"/>
        </w:rPr>
      </w:pPr>
    </w:p>
    <w:p>
      <w:pPr>
        <w:wordWrap w:val="0"/>
        <w:spacing w:line="360" w:lineRule="auto"/>
        <w:jc w:val="center"/>
        <w:rPr>
          <w:rFonts w:ascii="宋体" w:hAnsi="宋体" w:cs="宋体"/>
          <w:color w:val="auto"/>
          <w:sz w:val="44"/>
          <w:szCs w:val="44"/>
          <w:highlight w:val="none"/>
        </w:rPr>
      </w:pPr>
      <w:r>
        <w:rPr>
          <w:rFonts w:hint="eastAsia" w:ascii="宋体" w:hAnsi="宋体" w:cs="宋体"/>
          <w:color w:val="auto"/>
          <w:sz w:val="44"/>
          <w:szCs w:val="44"/>
          <w:highlight w:val="none"/>
        </w:rPr>
        <w:br w:type="page"/>
      </w:r>
      <w:r>
        <w:rPr>
          <w:rFonts w:hint="eastAsia" w:ascii="宋体" w:hAnsi="宋体" w:cs="宋体"/>
          <w:color w:val="auto"/>
          <w:sz w:val="44"/>
          <w:szCs w:val="44"/>
          <w:highlight w:val="none"/>
        </w:rPr>
        <w:t xml:space="preserve"> </w:t>
      </w:r>
    </w:p>
    <w:p>
      <w:pPr>
        <w:wordWrap w:val="0"/>
        <w:spacing w:line="360" w:lineRule="auto"/>
        <w:jc w:val="center"/>
        <w:rPr>
          <w:rFonts w:ascii="宋体" w:hAnsi="宋体" w:cs="宋体"/>
          <w:color w:val="auto"/>
          <w:sz w:val="44"/>
          <w:szCs w:val="44"/>
          <w:highlight w:val="none"/>
        </w:rPr>
      </w:pPr>
      <w:r>
        <w:rPr>
          <w:rFonts w:hint="eastAsia" w:ascii="宋体" w:hAnsi="宋体" w:cs="宋体"/>
          <w:color w:val="auto"/>
          <w:sz w:val="44"/>
          <w:szCs w:val="44"/>
          <w:highlight w:val="none"/>
        </w:rPr>
        <w:t>法定代表人授权委托书（非联合体响应格式）</w:t>
      </w:r>
    </w:p>
    <w:p>
      <w:pPr>
        <w:wordWrap w:val="0"/>
        <w:spacing w:line="360" w:lineRule="auto"/>
        <w:jc w:val="center"/>
        <w:rPr>
          <w:rFonts w:ascii="宋体" w:hAnsi="宋体" w:cs="宋体"/>
          <w:color w:val="auto"/>
          <w:sz w:val="44"/>
          <w:szCs w:val="44"/>
          <w:highlight w:val="none"/>
        </w:rPr>
      </w:pPr>
      <w:r>
        <w:rPr>
          <w:rFonts w:hint="eastAsia" w:ascii="宋体" w:hAnsi="宋体" w:cs="宋体"/>
          <w:color w:val="auto"/>
          <w:sz w:val="44"/>
          <w:szCs w:val="44"/>
          <w:highlight w:val="none"/>
        </w:rPr>
        <w:t>（如有委托时）</w:t>
      </w:r>
    </w:p>
    <w:p>
      <w:pPr>
        <w:wordWrap w:val="0"/>
        <w:spacing w:line="360" w:lineRule="auto"/>
        <w:rPr>
          <w:rFonts w:ascii="宋体" w:hAnsi="宋体" w:cs="宋体"/>
          <w:color w:val="auto"/>
          <w:szCs w:val="21"/>
          <w:highlight w:val="none"/>
        </w:rPr>
      </w:pPr>
    </w:p>
    <w:p>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致：</w:t>
      </w:r>
      <w:r>
        <w:rPr>
          <w:rFonts w:hint="eastAsia" w:ascii="宋体" w:hAnsi="宋体" w:cs="宋体"/>
          <w:color w:val="auto"/>
          <w:szCs w:val="21"/>
          <w:highlight w:val="none"/>
          <w:u w:val="single"/>
        </w:rPr>
        <w:t>（采购人名称）</w:t>
      </w:r>
      <w:r>
        <w:rPr>
          <w:rFonts w:hint="eastAsia" w:ascii="宋体" w:hAnsi="宋体" w:cs="宋体"/>
          <w:color w:val="auto"/>
          <w:szCs w:val="21"/>
          <w:highlight w:val="none"/>
        </w:rPr>
        <w:t>：</w:t>
      </w:r>
    </w:p>
    <w:p>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w:t>
      </w:r>
      <w:r>
        <w:rPr>
          <w:rFonts w:hint="eastAsia" w:ascii="宋体" w:hAnsi="宋体" w:cs="宋体"/>
          <w:color w:val="auto"/>
          <w:szCs w:val="21"/>
          <w:highlight w:val="none"/>
          <w:u w:val="single"/>
        </w:rPr>
        <w:t xml:space="preserve">  （姓名）  </w:t>
      </w:r>
      <w:r>
        <w:rPr>
          <w:rFonts w:hint="eastAsia" w:ascii="宋体" w:hAnsi="宋体" w:cs="宋体"/>
          <w:color w:val="auto"/>
          <w:szCs w:val="21"/>
          <w:highlight w:val="none"/>
        </w:rPr>
        <w:t>系</w:t>
      </w:r>
      <w:r>
        <w:rPr>
          <w:rFonts w:hint="eastAsia" w:ascii="宋体" w:hAnsi="宋体" w:cs="宋体"/>
          <w:color w:val="auto"/>
          <w:szCs w:val="21"/>
          <w:highlight w:val="none"/>
          <w:u w:val="single"/>
        </w:rPr>
        <w:t xml:space="preserve">  （供应商名称）  </w:t>
      </w:r>
      <w:r>
        <w:rPr>
          <w:rFonts w:hint="eastAsia" w:ascii="宋体" w:hAnsi="宋体" w:cs="宋体"/>
          <w:color w:val="auto"/>
          <w:szCs w:val="21"/>
          <w:highlight w:val="none"/>
        </w:rPr>
        <w:t>的（</w:t>
      </w:r>
      <w:r>
        <w:rPr>
          <w:rFonts w:hint="eastAsia" w:ascii="宋体" w:hAnsi="宋体" w:cs="宋体"/>
          <w:color w:val="auto"/>
          <w:szCs w:val="21"/>
          <w:highlight w:val="none"/>
          <w:u w:val="single"/>
        </w:rPr>
        <w:sym w:font="Times New Roman" w:char="0000"/>
      </w:r>
      <w:r>
        <w:rPr>
          <w:rFonts w:hint="eastAsia" w:ascii="宋体" w:hAnsi="宋体" w:cs="宋体"/>
          <w:color w:val="auto"/>
          <w:szCs w:val="21"/>
          <w:highlight w:val="none"/>
          <w:u w:val="single"/>
        </w:rPr>
        <w:t>法定代表人/□负责人/□自然人本人</w:t>
      </w:r>
      <w:r>
        <w:rPr>
          <w:rFonts w:hint="eastAsia" w:ascii="宋体" w:hAnsi="宋体" w:cs="宋体"/>
          <w:color w:val="auto"/>
          <w:szCs w:val="21"/>
          <w:highlight w:val="none"/>
        </w:rPr>
        <w:t>），现授权</w:t>
      </w:r>
      <w:r>
        <w:rPr>
          <w:rFonts w:hint="eastAsia" w:ascii="宋体" w:hAnsi="宋体" w:cs="宋体"/>
          <w:color w:val="auto"/>
          <w:szCs w:val="21"/>
          <w:highlight w:val="none"/>
          <w:u w:val="single"/>
        </w:rPr>
        <w:t xml:space="preserve"> （姓名） </w:t>
      </w:r>
      <w:r>
        <w:rPr>
          <w:rFonts w:hint="eastAsia" w:ascii="宋体" w:hAnsi="宋体" w:cs="宋体"/>
          <w:color w:val="auto"/>
          <w:szCs w:val="21"/>
          <w:highlight w:val="none"/>
        </w:rPr>
        <w:t>以我方的名义参加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项目的响应活动，并代表我方全权办理针对上述项目的所有采购程序和环节的具体事务和签署相关文件。</w:t>
      </w:r>
    </w:p>
    <w:p>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我方对委托代理人的签字事项负全部责任。</w:t>
      </w:r>
    </w:p>
    <w:p>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本授权书自签署之日起生效，在撤销授权的书面通知以前，本授权书一直有效。委托代理人在授权书有效期内签署的所有文件不因授权的撤销而失效。</w:t>
      </w:r>
    </w:p>
    <w:p>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委托代理人无转委托权，特此委托。</w:t>
      </w:r>
    </w:p>
    <w:p>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附：法定代表人身份证明书及委托代理人有效身份证正反面复印件</w:t>
      </w:r>
    </w:p>
    <w:p>
      <w:pPr>
        <w:wordWrap w:val="0"/>
        <w:spacing w:line="360" w:lineRule="auto"/>
        <w:rPr>
          <w:rFonts w:ascii="宋体" w:hAnsi="宋体" w:cs="宋体"/>
          <w:color w:val="auto"/>
          <w:szCs w:val="21"/>
          <w:highlight w:val="none"/>
        </w:rPr>
      </w:pPr>
    </w:p>
    <w:p>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委托代理人（签字）：         法定代表人（签字或签章）：                    </w:t>
      </w:r>
    </w:p>
    <w:p>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委托代理人身份证号码：                              </w:t>
      </w:r>
    </w:p>
    <w:p>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w:t>
      </w:r>
    </w:p>
    <w:p>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供应商（盖公章）：                      </w:t>
      </w:r>
    </w:p>
    <w:p>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年    月    日</w:t>
      </w:r>
    </w:p>
    <w:p>
      <w:pPr>
        <w:wordWrap w:val="0"/>
        <w:spacing w:line="360" w:lineRule="auto"/>
        <w:rPr>
          <w:rFonts w:ascii="宋体" w:hAnsi="宋体" w:cs="宋体"/>
          <w:color w:val="auto"/>
          <w:szCs w:val="21"/>
          <w:highlight w:val="none"/>
        </w:rPr>
      </w:pPr>
    </w:p>
    <w:p>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注：1.法定代表人和委托代理人必须在授权委托书上亲笔签名，不得使用印章、签名章或者其他电子制版签名代替；</w:t>
      </w:r>
    </w:p>
    <w:p>
      <w:pPr>
        <w:wordWrap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2.供应商为其他组织或者自然人时，本磋商文件规定的法定代表人指负责人或者自然人。本磋商文件所称负责人是指参加响应的其他组织营业执照上的负责人，本磋商文件所称自然人指参与响应的自然人本人。</w:t>
      </w:r>
    </w:p>
    <w:p>
      <w:pPr>
        <w:wordWrap w:val="0"/>
        <w:spacing w:line="360" w:lineRule="auto"/>
        <w:jc w:val="center"/>
        <w:rPr>
          <w:rFonts w:ascii="宋体" w:hAnsi="宋体" w:cs="宋体"/>
          <w:color w:val="auto"/>
          <w:sz w:val="44"/>
          <w:szCs w:val="44"/>
          <w:highlight w:val="none"/>
        </w:rPr>
      </w:pPr>
      <w:r>
        <w:rPr>
          <w:rFonts w:hint="eastAsia" w:ascii="宋体" w:hAnsi="宋体" w:cs="宋体"/>
          <w:color w:val="auto"/>
          <w:szCs w:val="21"/>
          <w:highlight w:val="none"/>
        </w:rPr>
        <w:br w:type="page"/>
      </w:r>
      <w:r>
        <w:rPr>
          <w:rFonts w:hint="eastAsia" w:ascii="宋体" w:hAnsi="宋体" w:cs="宋体"/>
          <w:color w:val="auto"/>
          <w:sz w:val="44"/>
          <w:szCs w:val="44"/>
          <w:highlight w:val="none"/>
        </w:rPr>
        <w:t>法定代表人授权委托书（联合体响应格式）</w:t>
      </w:r>
    </w:p>
    <w:p>
      <w:pPr>
        <w:wordWrap w:val="0"/>
        <w:spacing w:line="360" w:lineRule="auto"/>
        <w:jc w:val="center"/>
        <w:rPr>
          <w:rFonts w:ascii="宋体" w:hAnsi="宋体" w:cs="宋体"/>
          <w:color w:val="auto"/>
          <w:sz w:val="44"/>
          <w:szCs w:val="44"/>
          <w:highlight w:val="none"/>
        </w:rPr>
      </w:pPr>
      <w:r>
        <w:rPr>
          <w:rFonts w:hint="eastAsia" w:ascii="宋体" w:hAnsi="宋体" w:cs="宋体"/>
          <w:color w:val="auto"/>
          <w:sz w:val="44"/>
          <w:szCs w:val="44"/>
          <w:highlight w:val="none"/>
        </w:rPr>
        <w:t>（如有委托时）</w:t>
      </w:r>
    </w:p>
    <w:p>
      <w:pPr>
        <w:wordWrap w:val="0"/>
        <w:spacing w:line="360" w:lineRule="auto"/>
        <w:jc w:val="center"/>
        <w:rPr>
          <w:rFonts w:ascii="宋体" w:hAnsi="宋体" w:cs="宋体"/>
          <w:color w:val="auto"/>
          <w:sz w:val="44"/>
          <w:szCs w:val="44"/>
          <w:highlight w:val="none"/>
        </w:rPr>
      </w:pPr>
    </w:p>
    <w:p>
      <w:pPr>
        <w:wordWrap w:val="0"/>
        <w:spacing w:line="360" w:lineRule="auto"/>
        <w:jc w:val="center"/>
        <w:rPr>
          <w:rFonts w:ascii="宋体" w:hAnsi="宋体" w:cs="宋体"/>
          <w:color w:val="auto"/>
          <w:szCs w:val="21"/>
          <w:highlight w:val="none"/>
        </w:rPr>
      </w:pPr>
    </w:p>
    <w:p>
      <w:pPr>
        <w:wordWrap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本授权委托书声明：根据</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（牵头人名称）与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（联合体其他成员名称）签订的《联合体响应协议书》的内容，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（牵头人名称）的法定代表人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（姓名）现授权</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（姓名）为联合委托代理人，并代表我方全权办理针对上述项目的所有采购程序和环节的具体事务和签署相关文件。</w:t>
      </w:r>
    </w:p>
    <w:p>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我方对委托代理人的签字事项负全部责任。</w:t>
      </w:r>
    </w:p>
    <w:p>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本授权书自签署之日起生效，在撤销授权的书面通知以前，本授权书一直有效。委托代理人在授权书有效期内签署的所有文件不因授权的撤销而失效。</w:t>
      </w:r>
    </w:p>
    <w:p>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委托代理人无转委托权，特此委托。</w:t>
      </w:r>
    </w:p>
    <w:p>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w:t>
      </w:r>
    </w:p>
    <w:p>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牵头人法定代表人（签字）：</w:t>
      </w:r>
    </w:p>
    <w:p>
      <w:pPr>
        <w:wordWrap w:val="0"/>
        <w:spacing w:line="360" w:lineRule="auto"/>
        <w:ind w:firstLine="2730" w:firstLineChars="1300"/>
        <w:rPr>
          <w:rFonts w:ascii="宋体" w:hAnsi="宋体" w:cs="宋体"/>
          <w:color w:val="auto"/>
          <w:szCs w:val="21"/>
          <w:highlight w:val="none"/>
        </w:rPr>
      </w:pPr>
      <w:r>
        <w:rPr>
          <w:rFonts w:hint="eastAsia" w:ascii="宋体" w:hAnsi="宋体" w:cs="宋体"/>
          <w:color w:val="auto"/>
          <w:szCs w:val="21"/>
          <w:highlight w:val="none"/>
        </w:rPr>
        <w:t>牵头人（盖公章）：</w:t>
      </w:r>
    </w:p>
    <w:p>
      <w:pPr>
        <w:wordWrap w:val="0"/>
        <w:spacing w:line="360" w:lineRule="auto"/>
        <w:ind w:firstLine="3360" w:firstLineChars="1600"/>
        <w:rPr>
          <w:rFonts w:ascii="宋体" w:hAnsi="宋体" w:cs="宋体"/>
          <w:color w:val="auto"/>
          <w:szCs w:val="21"/>
          <w:highlight w:val="none"/>
        </w:rPr>
      </w:pPr>
      <w:r>
        <w:rPr>
          <w:rFonts w:hint="eastAsia" w:ascii="宋体" w:hAnsi="宋体" w:cs="宋体"/>
          <w:color w:val="auto"/>
          <w:szCs w:val="21"/>
          <w:highlight w:val="none"/>
        </w:rPr>
        <w:t>日期：    年   月   日</w:t>
      </w:r>
    </w:p>
    <w:p>
      <w:pPr>
        <w:wordWrap w:val="0"/>
        <w:spacing w:line="360" w:lineRule="auto"/>
        <w:rPr>
          <w:rFonts w:ascii="宋体" w:hAnsi="宋体" w:cs="宋体"/>
          <w:color w:val="auto"/>
          <w:szCs w:val="21"/>
          <w:highlight w:val="none"/>
        </w:rPr>
      </w:pPr>
    </w:p>
    <w:p>
      <w:pPr>
        <w:wordWrap w:val="0"/>
        <w:spacing w:line="360" w:lineRule="auto"/>
        <w:ind w:firstLine="2730" w:firstLineChars="1300"/>
        <w:rPr>
          <w:rFonts w:ascii="宋体" w:hAnsi="宋体" w:cs="宋体"/>
          <w:color w:val="auto"/>
          <w:szCs w:val="21"/>
          <w:highlight w:val="none"/>
        </w:rPr>
      </w:pPr>
      <w:r>
        <w:rPr>
          <w:rFonts w:hint="eastAsia" w:ascii="宋体" w:hAnsi="宋体" w:cs="宋体"/>
          <w:color w:val="auto"/>
          <w:szCs w:val="21"/>
          <w:highlight w:val="none"/>
        </w:rPr>
        <w:t>被授权人（签字）：</w:t>
      </w:r>
    </w:p>
    <w:p>
      <w:pPr>
        <w:wordWrap w:val="0"/>
        <w:spacing w:line="360" w:lineRule="auto"/>
        <w:ind w:firstLine="3360" w:firstLineChars="1600"/>
        <w:rPr>
          <w:rFonts w:ascii="宋体" w:hAnsi="宋体" w:cs="宋体"/>
          <w:color w:val="auto"/>
          <w:szCs w:val="21"/>
          <w:highlight w:val="none"/>
        </w:rPr>
      </w:pPr>
      <w:r>
        <w:rPr>
          <w:rFonts w:hint="eastAsia" w:ascii="宋体" w:hAnsi="宋体" w:cs="宋体"/>
          <w:color w:val="auto"/>
          <w:szCs w:val="21"/>
          <w:highlight w:val="none"/>
        </w:rPr>
        <w:t>日期：    年   月   日</w:t>
      </w:r>
    </w:p>
    <w:p>
      <w:pPr>
        <w:wordWrap w:val="0"/>
        <w:spacing w:line="360" w:lineRule="auto"/>
        <w:rPr>
          <w:rFonts w:ascii="宋体" w:hAnsi="宋体" w:cs="宋体"/>
          <w:color w:val="auto"/>
          <w:szCs w:val="21"/>
          <w:highlight w:val="none"/>
        </w:rPr>
      </w:pPr>
    </w:p>
    <w:p>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注：1.法定代表人和委托代理人必须在授权委托书上亲笔签名，不得使用印章、签名章或者其他电子制版签名代替；</w:t>
      </w:r>
    </w:p>
    <w:p>
      <w:pPr>
        <w:wordWrap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2.以联合体形式响应的，本授权委托书应由联合体牵头人的法定代表人按上述规定签署。</w:t>
      </w:r>
    </w:p>
    <w:p>
      <w:pPr>
        <w:wordWrap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3.供应商为其他组织或者自然人时，本磋商文件规定的法定代表人指负责人或者自然人。本磋商文件所称负责人是指参加响应的其他组织营业执照上的负责人，本磋商文件所称自然人指参与响应的自然人本人。</w:t>
      </w:r>
    </w:p>
    <w:p>
      <w:pPr>
        <w:wordWrap w:val="0"/>
        <w:spacing w:line="360" w:lineRule="auto"/>
        <w:jc w:val="center"/>
        <w:rPr>
          <w:rFonts w:ascii="宋体" w:hAnsi="宋体" w:cs="宋体"/>
          <w:bCs/>
          <w:color w:val="auto"/>
          <w:sz w:val="44"/>
          <w:szCs w:val="44"/>
          <w:highlight w:val="none"/>
        </w:rPr>
      </w:pPr>
      <w:r>
        <w:rPr>
          <w:rFonts w:hint="eastAsia" w:ascii="宋体" w:hAnsi="宋体" w:cs="宋体"/>
          <w:color w:val="auto"/>
          <w:sz w:val="32"/>
          <w:szCs w:val="32"/>
          <w:highlight w:val="none"/>
        </w:rPr>
        <w:br w:type="page"/>
      </w:r>
      <w:r>
        <w:rPr>
          <w:rFonts w:hint="eastAsia" w:ascii="宋体" w:hAnsi="宋体" w:cs="宋体"/>
          <w:bCs/>
          <w:color w:val="auto"/>
          <w:sz w:val="44"/>
          <w:szCs w:val="44"/>
          <w:highlight w:val="none"/>
        </w:rPr>
        <w:t>商务条款偏离表格式</w:t>
      </w:r>
    </w:p>
    <w:p>
      <w:pPr>
        <w:wordWrap w:val="0"/>
        <w:spacing w:line="360" w:lineRule="auto"/>
        <w:rPr>
          <w:rFonts w:ascii="宋体" w:hAnsi="宋体" w:cs="宋体"/>
          <w:b/>
          <w:color w:val="auto"/>
          <w:szCs w:val="21"/>
          <w:highlight w:val="none"/>
        </w:rPr>
      </w:pPr>
      <w:r>
        <w:rPr>
          <w:rFonts w:hint="eastAsia" w:ascii="宋体" w:hAnsi="宋体" w:cs="宋体"/>
          <w:bCs/>
          <w:color w:val="auto"/>
          <w:szCs w:val="21"/>
          <w:highlight w:val="none"/>
        </w:rPr>
        <w:t>(注：按采购需求具体条款修改)</w:t>
      </w:r>
    </w:p>
    <w:p>
      <w:pPr>
        <w:wordWrap w:val="0"/>
        <w:snapToGrid w:val="0"/>
        <w:spacing w:line="360" w:lineRule="auto"/>
        <w:jc w:val="left"/>
        <w:rPr>
          <w:rFonts w:ascii="宋体" w:hAnsi="宋体" w:cs="宋体"/>
          <w:color w:val="auto"/>
          <w:szCs w:val="21"/>
          <w:highlight w:val="none"/>
        </w:rPr>
      </w:pPr>
    </w:p>
    <w:p>
      <w:pPr>
        <w:pStyle w:val="13"/>
        <w:wordWrap w:val="0"/>
        <w:spacing w:line="360" w:lineRule="auto"/>
        <w:rPr>
          <w:rFonts w:hAnsi="宋体" w:cs="宋体"/>
          <w:color w:val="auto"/>
          <w:sz w:val="21"/>
          <w:highlight w:val="none"/>
        </w:rPr>
      </w:pPr>
      <w:r>
        <w:rPr>
          <w:rFonts w:hint="eastAsia" w:hAnsi="宋体" w:cs="宋体"/>
          <w:color w:val="auto"/>
          <w:sz w:val="21"/>
          <w:highlight w:val="none"/>
        </w:rPr>
        <w:t>所响应分标：</w:t>
      </w:r>
      <w:r>
        <w:rPr>
          <w:rFonts w:hint="eastAsia" w:hAnsi="宋体" w:cs="宋体"/>
          <w:color w:val="auto"/>
          <w:sz w:val="21"/>
          <w:highlight w:val="none"/>
          <w:u w:val="single"/>
        </w:rPr>
        <w:t xml:space="preserve">              </w:t>
      </w:r>
    </w:p>
    <w:p>
      <w:pPr>
        <w:wordWrap w:val="0"/>
        <w:snapToGrid w:val="0"/>
        <w:spacing w:line="360" w:lineRule="auto"/>
        <w:jc w:val="left"/>
        <w:rPr>
          <w:rFonts w:ascii="宋体" w:hAnsi="宋体" w:cs="宋体"/>
          <w:color w:val="auto"/>
          <w:szCs w:val="21"/>
          <w:highlight w:val="none"/>
          <w:u w:val="single"/>
        </w:rPr>
      </w:pPr>
    </w:p>
    <w:tbl>
      <w:tblPr>
        <w:tblStyle w:val="21"/>
        <w:tblpPr w:leftFromText="180" w:rightFromText="180" w:vertAnchor="text" w:horzAnchor="margin" w:tblpY="-9"/>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78"/>
        <w:gridCol w:w="2668"/>
        <w:gridCol w:w="2350"/>
        <w:gridCol w:w="211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178" w:type="dxa"/>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项目</w:t>
            </w:r>
          </w:p>
        </w:tc>
        <w:tc>
          <w:tcPr>
            <w:tcW w:w="2668" w:type="dxa"/>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磋商文件商务条款要求</w:t>
            </w:r>
          </w:p>
        </w:tc>
        <w:tc>
          <w:tcPr>
            <w:tcW w:w="2350" w:type="dxa"/>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供应商的承诺</w:t>
            </w:r>
          </w:p>
        </w:tc>
        <w:tc>
          <w:tcPr>
            <w:tcW w:w="2112" w:type="dxa"/>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偏离说明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2178" w:type="dxa"/>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投标报价要求</w:t>
            </w:r>
          </w:p>
        </w:tc>
        <w:tc>
          <w:tcPr>
            <w:tcW w:w="2668" w:type="dxa"/>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auto"/>
              <w:jc w:val="center"/>
              <w:rPr>
                <w:rFonts w:ascii="宋体" w:hAnsi="宋体" w:cs="宋体"/>
                <w:color w:val="auto"/>
                <w:szCs w:val="21"/>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auto"/>
              <w:jc w:val="center"/>
              <w:rPr>
                <w:rFonts w:ascii="宋体" w:hAnsi="宋体" w:cs="宋体"/>
                <w:color w:val="auto"/>
                <w:szCs w:val="21"/>
                <w:highlight w:val="none"/>
              </w:rPr>
            </w:pPr>
          </w:p>
        </w:tc>
        <w:tc>
          <w:tcPr>
            <w:tcW w:w="2112" w:type="dxa"/>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2178" w:type="dxa"/>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交付时间</w:t>
            </w:r>
          </w:p>
        </w:tc>
        <w:tc>
          <w:tcPr>
            <w:tcW w:w="2668" w:type="dxa"/>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auto"/>
              <w:jc w:val="center"/>
              <w:rPr>
                <w:rFonts w:ascii="宋体" w:hAnsi="宋体" w:cs="宋体"/>
                <w:color w:val="auto"/>
                <w:szCs w:val="21"/>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auto"/>
              <w:ind w:left="43"/>
              <w:jc w:val="center"/>
              <w:rPr>
                <w:rFonts w:ascii="宋体" w:hAnsi="宋体" w:cs="宋体"/>
                <w:color w:val="auto"/>
                <w:szCs w:val="21"/>
                <w:highlight w:val="none"/>
              </w:rPr>
            </w:pPr>
          </w:p>
        </w:tc>
        <w:tc>
          <w:tcPr>
            <w:tcW w:w="2112" w:type="dxa"/>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auto"/>
              <w:ind w:left="43"/>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2178" w:type="dxa"/>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lang w:val="zh-CN"/>
              </w:rPr>
              <w:t>售后服务期</w:t>
            </w:r>
          </w:p>
        </w:tc>
        <w:tc>
          <w:tcPr>
            <w:tcW w:w="2668" w:type="dxa"/>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auto"/>
              <w:jc w:val="center"/>
              <w:rPr>
                <w:rFonts w:ascii="宋体" w:hAnsi="宋体" w:cs="宋体"/>
                <w:color w:val="auto"/>
                <w:szCs w:val="21"/>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auto"/>
              <w:jc w:val="center"/>
              <w:rPr>
                <w:rFonts w:ascii="宋体" w:hAnsi="宋体" w:cs="宋体"/>
                <w:color w:val="auto"/>
                <w:szCs w:val="21"/>
                <w:highlight w:val="none"/>
              </w:rPr>
            </w:pPr>
          </w:p>
        </w:tc>
        <w:tc>
          <w:tcPr>
            <w:tcW w:w="2112" w:type="dxa"/>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78" w:type="dxa"/>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售后服务要求</w:t>
            </w:r>
          </w:p>
        </w:tc>
        <w:tc>
          <w:tcPr>
            <w:tcW w:w="2668" w:type="dxa"/>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auto"/>
              <w:jc w:val="center"/>
              <w:rPr>
                <w:rFonts w:ascii="宋体" w:hAnsi="宋体" w:cs="宋体"/>
                <w:color w:val="auto"/>
                <w:szCs w:val="21"/>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auto"/>
              <w:jc w:val="center"/>
              <w:rPr>
                <w:rFonts w:ascii="宋体" w:hAnsi="宋体" w:cs="宋体"/>
                <w:color w:val="auto"/>
                <w:szCs w:val="21"/>
                <w:highlight w:val="none"/>
              </w:rPr>
            </w:pPr>
          </w:p>
        </w:tc>
        <w:tc>
          <w:tcPr>
            <w:tcW w:w="2112" w:type="dxa"/>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78" w:type="dxa"/>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w:t>
            </w:r>
          </w:p>
        </w:tc>
        <w:tc>
          <w:tcPr>
            <w:tcW w:w="2668" w:type="dxa"/>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auto"/>
              <w:jc w:val="center"/>
              <w:rPr>
                <w:rFonts w:ascii="宋体" w:hAnsi="宋体" w:cs="宋体"/>
                <w:color w:val="auto"/>
                <w:szCs w:val="21"/>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auto"/>
              <w:jc w:val="center"/>
              <w:rPr>
                <w:rFonts w:ascii="宋体" w:hAnsi="宋体" w:cs="宋体"/>
                <w:color w:val="auto"/>
                <w:szCs w:val="21"/>
                <w:highlight w:val="none"/>
              </w:rPr>
            </w:pPr>
          </w:p>
        </w:tc>
        <w:tc>
          <w:tcPr>
            <w:tcW w:w="2112" w:type="dxa"/>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auto"/>
              <w:jc w:val="center"/>
              <w:rPr>
                <w:rFonts w:ascii="宋体" w:hAnsi="宋体" w:cs="宋体"/>
                <w:color w:val="auto"/>
                <w:szCs w:val="21"/>
                <w:highlight w:val="none"/>
              </w:rPr>
            </w:pPr>
          </w:p>
        </w:tc>
      </w:tr>
    </w:tbl>
    <w:p>
      <w:pPr>
        <w:pStyle w:val="8"/>
        <w:wordWrap w:val="0"/>
        <w:spacing w:after="0"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注：</w:t>
      </w:r>
    </w:p>
    <w:p>
      <w:pPr>
        <w:pStyle w:val="8"/>
        <w:wordWrap w:val="0"/>
        <w:spacing w:after="0"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1. 说明：应对照磋商文件“第三章 采购需求”中的商务条款逐条实质性响应，并作出偏离说明。</w:t>
      </w:r>
    </w:p>
    <w:p>
      <w:pPr>
        <w:wordWrap w:val="0"/>
        <w:snapToGrid w:val="0"/>
        <w:spacing w:line="360" w:lineRule="auto"/>
        <w:jc w:val="left"/>
        <w:rPr>
          <w:rFonts w:ascii="宋体" w:hAnsi="宋体" w:cs="宋体"/>
          <w:color w:val="auto"/>
          <w:szCs w:val="21"/>
          <w:highlight w:val="none"/>
          <w:u w:val="single"/>
        </w:rPr>
      </w:pPr>
      <w:r>
        <w:rPr>
          <w:rFonts w:hint="eastAsia" w:ascii="宋体" w:hAnsi="宋体" w:cs="宋体"/>
          <w:color w:val="auto"/>
          <w:kern w:val="0"/>
          <w:szCs w:val="21"/>
          <w:highlight w:val="none"/>
        </w:rPr>
        <w:t>2.供应商应根据自身的承诺，对照磋商文件要求在“偏离说明”中注明“正偏离”、“负偏离”或者“无偏离”。既不属于“正偏离”也不属于“负偏离”即为“无偏离”。</w:t>
      </w:r>
    </w:p>
    <w:p>
      <w:pPr>
        <w:wordWrap w:val="0"/>
        <w:snapToGrid w:val="0"/>
        <w:spacing w:line="360" w:lineRule="auto"/>
        <w:ind w:right="-817" w:rightChars="-389"/>
        <w:rPr>
          <w:rFonts w:ascii="宋体" w:hAnsi="宋体" w:cs="宋体"/>
          <w:color w:val="auto"/>
          <w:szCs w:val="21"/>
          <w:highlight w:val="none"/>
        </w:rPr>
      </w:pPr>
    </w:p>
    <w:p>
      <w:pPr>
        <w:wordWrap w:val="0"/>
        <w:snapToGrid w:val="0"/>
        <w:spacing w:line="360" w:lineRule="auto"/>
        <w:ind w:right="-817" w:rightChars="-389" w:firstLine="840" w:firstLineChars="400"/>
        <w:rPr>
          <w:rFonts w:ascii="宋体" w:hAnsi="宋体" w:cs="宋体"/>
          <w:color w:val="auto"/>
          <w:szCs w:val="21"/>
          <w:highlight w:val="none"/>
        </w:rPr>
      </w:pPr>
      <w:r>
        <w:rPr>
          <w:rFonts w:hint="eastAsia" w:ascii="宋体" w:hAnsi="宋体" w:cs="宋体"/>
          <w:color w:val="auto"/>
          <w:szCs w:val="21"/>
          <w:highlight w:val="none"/>
        </w:rPr>
        <w:t xml:space="preserve">法定代表人或者委托代理人（签字）：                    </w:t>
      </w:r>
    </w:p>
    <w:p>
      <w:pPr>
        <w:wordWrap w:val="0"/>
        <w:snapToGrid w:val="0"/>
        <w:spacing w:line="360" w:lineRule="auto"/>
        <w:ind w:right="-817" w:rightChars="-389" w:firstLine="2310" w:firstLineChars="1100"/>
        <w:rPr>
          <w:rFonts w:ascii="宋体" w:hAnsi="宋体" w:cs="宋体"/>
          <w:color w:val="auto"/>
          <w:szCs w:val="21"/>
          <w:highlight w:val="none"/>
        </w:rPr>
      </w:pPr>
      <w:r>
        <w:rPr>
          <w:rFonts w:hint="eastAsia" w:ascii="宋体" w:hAnsi="宋体" w:cs="宋体"/>
          <w:color w:val="auto"/>
          <w:szCs w:val="21"/>
          <w:highlight w:val="none"/>
        </w:rPr>
        <w:t xml:space="preserve">供应商（盖公章）：      </w:t>
      </w:r>
    </w:p>
    <w:p>
      <w:pPr>
        <w:wordWrap w:val="0"/>
        <w:snapToGrid w:val="0"/>
        <w:spacing w:line="360" w:lineRule="auto"/>
        <w:ind w:right="-817" w:rightChars="-389" w:firstLine="3570" w:firstLineChars="1700"/>
        <w:rPr>
          <w:rFonts w:ascii="宋体" w:hAnsi="宋体" w:cs="宋体"/>
          <w:b/>
          <w:color w:val="auto"/>
          <w:szCs w:val="21"/>
          <w:highlight w:val="none"/>
        </w:rPr>
      </w:pPr>
      <w:r>
        <w:rPr>
          <w:rFonts w:hint="eastAsia" w:ascii="宋体" w:hAnsi="宋体" w:cs="宋体"/>
          <w:color w:val="auto"/>
          <w:szCs w:val="21"/>
          <w:highlight w:val="none"/>
        </w:rPr>
        <w:t>日期：   年   月   日</w:t>
      </w:r>
    </w:p>
    <w:p>
      <w:pPr>
        <w:wordWrap w:val="0"/>
        <w:adjustRightInd w:val="0"/>
        <w:snapToGrid w:val="0"/>
        <w:spacing w:line="360" w:lineRule="auto"/>
        <w:ind w:firstLine="7040" w:firstLineChars="1600"/>
        <w:jc w:val="center"/>
        <w:rPr>
          <w:rFonts w:ascii="宋体" w:hAnsi="宋体" w:cs="宋体"/>
          <w:bCs/>
          <w:color w:val="auto"/>
          <w:sz w:val="44"/>
          <w:szCs w:val="44"/>
          <w:highlight w:val="none"/>
        </w:rPr>
      </w:pPr>
    </w:p>
    <w:p>
      <w:pPr>
        <w:wordWrap w:val="0"/>
        <w:adjustRightInd w:val="0"/>
        <w:snapToGrid w:val="0"/>
        <w:spacing w:line="360" w:lineRule="auto"/>
        <w:ind w:firstLine="7040" w:firstLineChars="1600"/>
        <w:jc w:val="center"/>
        <w:rPr>
          <w:rFonts w:ascii="宋体" w:hAnsi="宋体" w:cs="宋体"/>
          <w:bCs/>
          <w:color w:val="auto"/>
          <w:sz w:val="44"/>
          <w:szCs w:val="44"/>
          <w:highlight w:val="none"/>
        </w:rPr>
      </w:pPr>
    </w:p>
    <w:p>
      <w:pPr>
        <w:wordWrap w:val="0"/>
        <w:adjustRightInd w:val="0"/>
        <w:snapToGrid w:val="0"/>
        <w:spacing w:line="360" w:lineRule="auto"/>
        <w:ind w:firstLine="7040" w:firstLineChars="1600"/>
        <w:jc w:val="center"/>
        <w:rPr>
          <w:rFonts w:ascii="宋体" w:hAnsi="宋体" w:cs="宋体"/>
          <w:bCs/>
          <w:color w:val="auto"/>
          <w:sz w:val="44"/>
          <w:szCs w:val="44"/>
          <w:highlight w:val="none"/>
        </w:rPr>
      </w:pPr>
    </w:p>
    <w:p>
      <w:pPr>
        <w:wordWrap w:val="0"/>
        <w:adjustRightInd w:val="0"/>
        <w:snapToGrid w:val="0"/>
        <w:spacing w:line="360" w:lineRule="auto"/>
        <w:ind w:firstLine="7040" w:firstLineChars="1600"/>
        <w:jc w:val="center"/>
        <w:rPr>
          <w:rFonts w:ascii="宋体" w:hAnsi="宋体" w:cs="宋体"/>
          <w:bCs/>
          <w:color w:val="auto"/>
          <w:sz w:val="44"/>
          <w:szCs w:val="44"/>
          <w:highlight w:val="none"/>
        </w:rPr>
      </w:pPr>
    </w:p>
    <w:p>
      <w:pPr>
        <w:wordWrap/>
        <w:adjustRightInd/>
        <w:snapToGrid/>
        <w:spacing w:line="240" w:lineRule="auto"/>
        <w:jc w:val="left"/>
        <w:rPr>
          <w:rFonts w:hint="eastAsia" w:ascii="宋体" w:hAnsi="宋体" w:cs="宋体"/>
          <w:bCs/>
          <w:color w:val="auto"/>
          <w:sz w:val="44"/>
          <w:szCs w:val="44"/>
          <w:highlight w:val="none"/>
        </w:rPr>
      </w:pPr>
      <w:r>
        <w:rPr>
          <w:rFonts w:hint="eastAsia" w:ascii="宋体" w:hAnsi="宋体" w:cs="宋体"/>
          <w:bCs/>
          <w:color w:val="auto"/>
          <w:sz w:val="44"/>
          <w:szCs w:val="44"/>
          <w:highlight w:val="none"/>
        </w:rPr>
        <w:br w:type="page"/>
      </w:r>
    </w:p>
    <w:p>
      <w:pPr>
        <w:wordWrap w:val="0"/>
        <w:adjustRightInd w:val="0"/>
        <w:snapToGrid w:val="0"/>
        <w:spacing w:line="360" w:lineRule="auto"/>
        <w:jc w:val="center"/>
        <w:rPr>
          <w:rFonts w:ascii="宋体" w:hAnsi="宋体" w:cs="宋体"/>
          <w:bCs/>
          <w:color w:val="auto"/>
          <w:sz w:val="44"/>
          <w:szCs w:val="44"/>
          <w:highlight w:val="none"/>
        </w:rPr>
      </w:pPr>
      <w:r>
        <w:rPr>
          <w:rFonts w:hint="eastAsia" w:ascii="宋体" w:hAnsi="宋体" w:cs="宋体"/>
          <w:bCs/>
          <w:color w:val="auto"/>
          <w:sz w:val="44"/>
          <w:szCs w:val="44"/>
          <w:highlight w:val="none"/>
        </w:rPr>
        <w:t>技术需求偏离表</w:t>
      </w:r>
    </w:p>
    <w:p>
      <w:pPr>
        <w:wordWrap w:val="0"/>
        <w:spacing w:line="360" w:lineRule="auto"/>
        <w:rPr>
          <w:rFonts w:ascii="宋体" w:hAnsi="宋体" w:cs="宋体"/>
          <w:color w:val="auto"/>
          <w:sz w:val="32"/>
          <w:szCs w:val="32"/>
          <w:highlight w:val="none"/>
        </w:rPr>
      </w:pPr>
    </w:p>
    <w:p>
      <w:pPr>
        <w:wordWrap w:val="0"/>
        <w:spacing w:line="360" w:lineRule="auto"/>
        <w:rPr>
          <w:rFonts w:ascii="宋体" w:hAnsi="宋体" w:cs="宋体"/>
          <w:color w:val="auto"/>
          <w:szCs w:val="21"/>
          <w:highlight w:val="none"/>
          <w:u w:val="single"/>
        </w:rPr>
      </w:pPr>
      <w:r>
        <w:rPr>
          <w:rFonts w:hint="eastAsia" w:ascii="宋体" w:hAnsi="宋体" w:cs="宋体"/>
          <w:color w:val="auto"/>
          <w:szCs w:val="21"/>
          <w:highlight w:val="none"/>
        </w:rPr>
        <w:t>采购项目编号：</w:t>
      </w:r>
      <w:r>
        <w:rPr>
          <w:rFonts w:hint="eastAsia" w:ascii="宋体" w:hAnsi="宋体" w:cs="宋体"/>
          <w:color w:val="auto"/>
          <w:szCs w:val="21"/>
          <w:highlight w:val="none"/>
          <w:u w:val="single"/>
        </w:rPr>
        <w:t xml:space="preserve">                 </w:t>
      </w:r>
    </w:p>
    <w:p>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采购项目名称：</w:t>
      </w:r>
      <w:r>
        <w:rPr>
          <w:rFonts w:hint="eastAsia" w:ascii="宋体" w:hAnsi="宋体" w:cs="宋体"/>
          <w:color w:val="auto"/>
          <w:szCs w:val="21"/>
          <w:highlight w:val="none"/>
          <w:u w:val="single"/>
        </w:rPr>
        <w:t xml:space="preserve">                 </w:t>
      </w:r>
    </w:p>
    <w:p>
      <w:pPr>
        <w:wordWrap w:val="0"/>
        <w:spacing w:line="360" w:lineRule="auto"/>
        <w:rPr>
          <w:rFonts w:ascii="宋体" w:hAnsi="宋体" w:cs="宋体"/>
          <w:color w:val="auto"/>
          <w:szCs w:val="21"/>
          <w:highlight w:val="none"/>
          <w:u w:val="single"/>
        </w:rPr>
      </w:pPr>
      <w:r>
        <w:rPr>
          <w:rFonts w:hint="eastAsia" w:ascii="宋体" w:hAnsi="宋体" w:cs="宋体"/>
          <w:color w:val="auto"/>
          <w:szCs w:val="21"/>
          <w:highlight w:val="none"/>
        </w:rPr>
        <w:t>分标号：</w:t>
      </w:r>
      <w:r>
        <w:rPr>
          <w:rFonts w:hint="eastAsia" w:ascii="宋体" w:hAnsi="宋体" w:cs="宋体"/>
          <w:color w:val="auto"/>
          <w:szCs w:val="21"/>
          <w:highlight w:val="none"/>
          <w:u w:val="single"/>
        </w:rPr>
        <w:t xml:space="preserve">                       </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16"/>
        <w:gridCol w:w="915"/>
        <w:gridCol w:w="3038"/>
        <w:gridCol w:w="2734"/>
        <w:gridCol w:w="149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16" w:type="dxa"/>
            <w:vAlign w:val="center"/>
          </w:tcPr>
          <w:p>
            <w:pPr>
              <w:pStyle w:val="10"/>
              <w:wordWrap w:val="0"/>
              <w:spacing w:line="360" w:lineRule="auto"/>
              <w:ind w:firstLine="0" w:firstLineChars="0"/>
              <w:jc w:val="center"/>
              <w:rPr>
                <w:rFonts w:ascii="宋体" w:hAnsi="宋体" w:eastAsia="宋体" w:cs="宋体"/>
                <w:color w:val="auto"/>
                <w:kern w:val="2"/>
                <w:sz w:val="21"/>
                <w:szCs w:val="21"/>
                <w:highlight w:val="none"/>
              </w:rPr>
            </w:pPr>
            <w:bookmarkStart w:id="151" w:name="_Toc254970588"/>
            <w:bookmarkStart w:id="152" w:name="_Toc383699906"/>
            <w:bookmarkStart w:id="153" w:name="_Toc295404981"/>
            <w:bookmarkStart w:id="154" w:name="_Toc373333689"/>
            <w:bookmarkStart w:id="155" w:name="_Toc297193185"/>
            <w:bookmarkStart w:id="156" w:name="_Toc254970729"/>
            <w:bookmarkStart w:id="157" w:name="_Toc301781611"/>
            <w:bookmarkStart w:id="158" w:name="_Toc173211900"/>
            <w:bookmarkStart w:id="159" w:name="_Toc173066401"/>
            <w:r>
              <w:rPr>
                <w:rFonts w:hint="eastAsia" w:ascii="宋体" w:hAnsi="宋体" w:eastAsia="宋体" w:cs="宋体"/>
                <w:color w:val="auto"/>
                <w:kern w:val="2"/>
                <w:sz w:val="21"/>
                <w:szCs w:val="21"/>
                <w:highlight w:val="none"/>
              </w:rPr>
              <w:t>序号</w:t>
            </w:r>
            <w:bookmarkEnd w:id="151"/>
            <w:bookmarkEnd w:id="152"/>
            <w:bookmarkEnd w:id="153"/>
            <w:bookmarkEnd w:id="154"/>
            <w:bookmarkEnd w:id="155"/>
            <w:bookmarkEnd w:id="156"/>
            <w:bookmarkEnd w:id="157"/>
            <w:bookmarkEnd w:id="158"/>
            <w:bookmarkEnd w:id="159"/>
          </w:p>
        </w:tc>
        <w:tc>
          <w:tcPr>
            <w:tcW w:w="915" w:type="dxa"/>
            <w:tcBorders>
              <w:right w:val="single" w:color="auto" w:sz="4" w:space="0"/>
            </w:tcBorders>
            <w:vAlign w:val="center"/>
          </w:tcPr>
          <w:p>
            <w:pPr>
              <w:pStyle w:val="10"/>
              <w:wordWrap w:val="0"/>
              <w:spacing w:line="360" w:lineRule="auto"/>
              <w:ind w:firstLine="0" w:firstLineChars="0"/>
              <w:jc w:val="center"/>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名称</w:t>
            </w:r>
          </w:p>
        </w:tc>
        <w:tc>
          <w:tcPr>
            <w:tcW w:w="3038" w:type="dxa"/>
            <w:tcBorders>
              <w:left w:val="single" w:color="auto" w:sz="4" w:space="0"/>
            </w:tcBorders>
            <w:vAlign w:val="center"/>
          </w:tcPr>
          <w:p>
            <w:pPr>
              <w:pStyle w:val="10"/>
              <w:wordWrap w:val="0"/>
              <w:spacing w:line="360" w:lineRule="auto"/>
              <w:ind w:firstLine="0" w:firstLineChars="0"/>
              <w:jc w:val="center"/>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磋商文件技术需求</w:t>
            </w:r>
          </w:p>
        </w:tc>
        <w:tc>
          <w:tcPr>
            <w:tcW w:w="2734" w:type="dxa"/>
            <w:vAlign w:val="center"/>
          </w:tcPr>
          <w:p>
            <w:pPr>
              <w:pStyle w:val="10"/>
              <w:wordWrap w:val="0"/>
              <w:spacing w:line="360" w:lineRule="auto"/>
              <w:ind w:firstLine="0" w:firstLineChars="0"/>
              <w:jc w:val="center"/>
              <w:rPr>
                <w:rFonts w:ascii="宋体" w:hAnsi="宋体" w:eastAsia="宋体" w:cs="宋体"/>
                <w:color w:val="auto"/>
                <w:kern w:val="2"/>
                <w:sz w:val="21"/>
                <w:szCs w:val="21"/>
                <w:highlight w:val="none"/>
              </w:rPr>
            </w:pPr>
            <w:bookmarkStart w:id="160" w:name="_Toc301781613"/>
            <w:bookmarkStart w:id="161" w:name="_Toc373333691"/>
            <w:bookmarkStart w:id="162" w:name="_Toc173211902"/>
            <w:bookmarkStart w:id="163" w:name="_Toc297193187"/>
            <w:bookmarkStart w:id="164" w:name="_Toc254970731"/>
            <w:bookmarkStart w:id="165" w:name="_Toc254970590"/>
            <w:bookmarkStart w:id="166" w:name="_Toc295404983"/>
            <w:bookmarkStart w:id="167" w:name="_Toc173066403"/>
            <w:bookmarkStart w:id="168" w:name="_Toc383699908"/>
            <w:r>
              <w:rPr>
                <w:rFonts w:hint="eastAsia" w:ascii="宋体" w:hAnsi="宋体" w:eastAsia="宋体" w:cs="宋体"/>
                <w:color w:val="auto"/>
                <w:kern w:val="2"/>
                <w:sz w:val="21"/>
                <w:szCs w:val="21"/>
                <w:highlight w:val="none"/>
              </w:rPr>
              <w:t>竞标响应</w:t>
            </w:r>
            <w:bookmarkEnd w:id="160"/>
            <w:bookmarkEnd w:id="161"/>
            <w:bookmarkEnd w:id="162"/>
            <w:bookmarkEnd w:id="163"/>
            <w:bookmarkEnd w:id="164"/>
            <w:bookmarkEnd w:id="165"/>
            <w:bookmarkEnd w:id="166"/>
            <w:bookmarkEnd w:id="167"/>
            <w:bookmarkEnd w:id="168"/>
          </w:p>
        </w:tc>
        <w:tc>
          <w:tcPr>
            <w:tcW w:w="1492" w:type="dxa"/>
            <w:vAlign w:val="center"/>
          </w:tcPr>
          <w:p>
            <w:pPr>
              <w:pStyle w:val="10"/>
              <w:wordWrap w:val="0"/>
              <w:spacing w:line="360" w:lineRule="auto"/>
              <w:ind w:firstLine="0" w:firstLineChars="0"/>
              <w:jc w:val="center"/>
              <w:rPr>
                <w:rFonts w:ascii="宋体" w:hAnsi="宋体" w:eastAsia="宋体" w:cs="宋体"/>
                <w:color w:val="auto"/>
                <w:kern w:val="2"/>
                <w:sz w:val="21"/>
                <w:szCs w:val="21"/>
                <w:highlight w:val="none"/>
              </w:rPr>
            </w:pPr>
            <w:bookmarkStart w:id="169" w:name="_Toc383699909"/>
            <w:bookmarkStart w:id="170" w:name="_Toc173066404"/>
            <w:bookmarkStart w:id="171" w:name="_Toc295404984"/>
            <w:bookmarkStart w:id="172" w:name="_Toc301781614"/>
            <w:bookmarkStart w:id="173" w:name="_Toc254970732"/>
            <w:bookmarkStart w:id="174" w:name="_Toc373333692"/>
            <w:bookmarkStart w:id="175" w:name="_Toc173211903"/>
            <w:bookmarkStart w:id="176" w:name="_Toc297193188"/>
            <w:bookmarkStart w:id="177" w:name="_Toc254970591"/>
            <w:r>
              <w:rPr>
                <w:rFonts w:hint="eastAsia" w:ascii="宋体" w:hAnsi="宋体" w:eastAsia="宋体" w:cs="宋体"/>
                <w:color w:val="auto"/>
                <w:kern w:val="2"/>
                <w:sz w:val="21"/>
                <w:szCs w:val="21"/>
                <w:highlight w:val="none"/>
              </w:rPr>
              <w:t>偏离</w:t>
            </w:r>
            <w:bookmarkEnd w:id="169"/>
            <w:bookmarkEnd w:id="170"/>
            <w:bookmarkEnd w:id="171"/>
            <w:bookmarkEnd w:id="172"/>
            <w:bookmarkEnd w:id="173"/>
            <w:bookmarkEnd w:id="174"/>
            <w:bookmarkEnd w:id="175"/>
            <w:bookmarkEnd w:id="176"/>
            <w:bookmarkEnd w:id="177"/>
            <w:bookmarkStart w:id="178" w:name="_Toc254970592"/>
            <w:bookmarkStart w:id="179" w:name="_Toc301781615"/>
            <w:bookmarkStart w:id="180" w:name="_Toc173211904"/>
            <w:bookmarkStart w:id="181" w:name="_Toc295404985"/>
            <w:bookmarkStart w:id="182" w:name="_Toc383699910"/>
            <w:bookmarkStart w:id="183" w:name="_Toc373333693"/>
            <w:bookmarkStart w:id="184" w:name="_Toc173066405"/>
            <w:bookmarkStart w:id="185" w:name="_Toc254970733"/>
            <w:bookmarkStart w:id="186" w:name="_Toc297193189"/>
            <w:r>
              <w:rPr>
                <w:rFonts w:hint="eastAsia" w:ascii="宋体" w:hAnsi="宋体" w:eastAsia="宋体" w:cs="宋体"/>
                <w:color w:val="auto"/>
                <w:kern w:val="2"/>
                <w:sz w:val="21"/>
                <w:szCs w:val="21"/>
                <w:highlight w:val="none"/>
              </w:rPr>
              <w:t>说明</w:t>
            </w:r>
            <w:bookmarkEnd w:id="178"/>
            <w:bookmarkEnd w:id="179"/>
            <w:bookmarkEnd w:id="180"/>
            <w:bookmarkEnd w:id="181"/>
            <w:bookmarkEnd w:id="182"/>
            <w:bookmarkEnd w:id="183"/>
            <w:bookmarkEnd w:id="184"/>
            <w:bookmarkEnd w:id="185"/>
            <w:bookmarkEnd w:id="186"/>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16" w:type="dxa"/>
            <w:vAlign w:val="center"/>
          </w:tcPr>
          <w:p>
            <w:pPr>
              <w:pStyle w:val="10"/>
              <w:wordWrap w:val="0"/>
              <w:spacing w:line="360" w:lineRule="auto"/>
              <w:ind w:firstLine="0" w:firstLineChars="0"/>
              <w:jc w:val="center"/>
              <w:rPr>
                <w:rFonts w:ascii="宋体" w:hAnsi="宋体" w:eastAsia="宋体" w:cs="宋体"/>
                <w:color w:val="auto"/>
                <w:kern w:val="2"/>
                <w:sz w:val="21"/>
                <w:szCs w:val="21"/>
                <w:highlight w:val="none"/>
              </w:rPr>
            </w:pPr>
            <w:bookmarkStart w:id="187" w:name="_Toc254970593"/>
            <w:bookmarkStart w:id="188" w:name="_Toc383699911"/>
            <w:bookmarkStart w:id="189" w:name="_Toc295404986"/>
            <w:bookmarkStart w:id="190" w:name="_Toc173211905"/>
            <w:bookmarkStart w:id="191" w:name="_Toc297193190"/>
            <w:bookmarkStart w:id="192" w:name="_Toc373333694"/>
            <w:bookmarkStart w:id="193" w:name="_Toc173066406"/>
            <w:bookmarkStart w:id="194" w:name="_Toc301781616"/>
            <w:bookmarkStart w:id="195" w:name="_Toc254970734"/>
            <w:r>
              <w:rPr>
                <w:rFonts w:hint="eastAsia" w:ascii="宋体" w:hAnsi="宋体" w:eastAsia="宋体" w:cs="宋体"/>
                <w:color w:val="auto"/>
                <w:kern w:val="2"/>
                <w:sz w:val="21"/>
                <w:szCs w:val="21"/>
                <w:highlight w:val="none"/>
              </w:rPr>
              <w:t>1</w:t>
            </w:r>
            <w:bookmarkEnd w:id="187"/>
            <w:bookmarkEnd w:id="188"/>
            <w:bookmarkEnd w:id="189"/>
            <w:bookmarkEnd w:id="190"/>
            <w:bookmarkEnd w:id="191"/>
            <w:bookmarkEnd w:id="192"/>
            <w:bookmarkEnd w:id="193"/>
            <w:bookmarkEnd w:id="194"/>
            <w:bookmarkEnd w:id="195"/>
          </w:p>
        </w:tc>
        <w:tc>
          <w:tcPr>
            <w:tcW w:w="915" w:type="dxa"/>
            <w:tcBorders>
              <w:right w:val="single" w:color="auto" w:sz="4" w:space="0"/>
            </w:tcBorders>
            <w:vAlign w:val="center"/>
          </w:tcPr>
          <w:p>
            <w:pPr>
              <w:pStyle w:val="10"/>
              <w:wordWrap w:val="0"/>
              <w:spacing w:line="360" w:lineRule="auto"/>
              <w:ind w:firstLine="0" w:firstLineChars="0"/>
              <w:jc w:val="center"/>
              <w:rPr>
                <w:rFonts w:ascii="宋体" w:hAnsi="宋体" w:eastAsia="宋体" w:cs="宋体"/>
                <w:color w:val="auto"/>
                <w:kern w:val="2"/>
                <w:sz w:val="21"/>
                <w:szCs w:val="21"/>
                <w:highlight w:val="none"/>
              </w:rPr>
            </w:pPr>
          </w:p>
        </w:tc>
        <w:tc>
          <w:tcPr>
            <w:tcW w:w="3038" w:type="dxa"/>
            <w:tcBorders>
              <w:left w:val="single" w:color="auto" w:sz="4" w:space="0"/>
            </w:tcBorders>
            <w:vAlign w:val="center"/>
          </w:tcPr>
          <w:p>
            <w:pPr>
              <w:pStyle w:val="10"/>
              <w:wordWrap w:val="0"/>
              <w:spacing w:line="360" w:lineRule="auto"/>
              <w:ind w:firstLine="0" w:firstLineChars="0"/>
              <w:jc w:val="center"/>
              <w:rPr>
                <w:rFonts w:ascii="宋体" w:hAnsi="宋体" w:eastAsia="宋体" w:cs="宋体"/>
                <w:color w:val="auto"/>
                <w:kern w:val="2"/>
                <w:sz w:val="21"/>
                <w:szCs w:val="21"/>
                <w:highlight w:val="none"/>
              </w:rPr>
            </w:pPr>
          </w:p>
        </w:tc>
        <w:tc>
          <w:tcPr>
            <w:tcW w:w="2734" w:type="dxa"/>
            <w:vAlign w:val="center"/>
          </w:tcPr>
          <w:p>
            <w:pPr>
              <w:pStyle w:val="10"/>
              <w:wordWrap w:val="0"/>
              <w:spacing w:line="360" w:lineRule="auto"/>
              <w:ind w:firstLine="0" w:firstLineChars="0"/>
              <w:jc w:val="center"/>
              <w:rPr>
                <w:rFonts w:ascii="宋体" w:hAnsi="宋体" w:eastAsia="宋体" w:cs="宋体"/>
                <w:color w:val="auto"/>
                <w:kern w:val="2"/>
                <w:sz w:val="21"/>
                <w:szCs w:val="21"/>
                <w:highlight w:val="none"/>
              </w:rPr>
            </w:pPr>
          </w:p>
        </w:tc>
        <w:tc>
          <w:tcPr>
            <w:tcW w:w="1492" w:type="dxa"/>
            <w:vAlign w:val="center"/>
          </w:tcPr>
          <w:p>
            <w:pPr>
              <w:pStyle w:val="10"/>
              <w:wordWrap w:val="0"/>
              <w:spacing w:line="360" w:lineRule="auto"/>
              <w:ind w:firstLine="0" w:firstLineChars="0"/>
              <w:jc w:val="center"/>
              <w:rPr>
                <w:rFonts w:ascii="宋体" w:hAnsi="宋体" w:eastAsia="宋体" w:cs="宋体"/>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16" w:type="dxa"/>
            <w:vAlign w:val="center"/>
          </w:tcPr>
          <w:p>
            <w:pPr>
              <w:pStyle w:val="10"/>
              <w:wordWrap w:val="0"/>
              <w:spacing w:line="360" w:lineRule="auto"/>
              <w:ind w:firstLine="0" w:firstLineChars="0"/>
              <w:jc w:val="center"/>
              <w:rPr>
                <w:rFonts w:ascii="宋体" w:hAnsi="宋体" w:eastAsia="宋体" w:cs="宋体"/>
                <w:color w:val="auto"/>
                <w:kern w:val="2"/>
                <w:sz w:val="21"/>
                <w:szCs w:val="21"/>
                <w:highlight w:val="none"/>
              </w:rPr>
            </w:pPr>
            <w:bookmarkStart w:id="196" w:name="_Toc373333695"/>
            <w:bookmarkStart w:id="197" w:name="_Toc254970594"/>
            <w:bookmarkStart w:id="198" w:name="_Toc383699912"/>
            <w:bookmarkStart w:id="199" w:name="_Toc254970735"/>
            <w:bookmarkStart w:id="200" w:name="_Toc173066407"/>
            <w:bookmarkStart w:id="201" w:name="_Toc301781617"/>
            <w:bookmarkStart w:id="202" w:name="_Toc295404987"/>
            <w:bookmarkStart w:id="203" w:name="_Toc297193191"/>
            <w:bookmarkStart w:id="204" w:name="_Toc173211906"/>
            <w:r>
              <w:rPr>
                <w:rFonts w:hint="eastAsia" w:ascii="宋体" w:hAnsi="宋体" w:eastAsia="宋体" w:cs="宋体"/>
                <w:color w:val="auto"/>
                <w:kern w:val="2"/>
                <w:sz w:val="21"/>
                <w:szCs w:val="21"/>
                <w:highlight w:val="none"/>
              </w:rPr>
              <w:t>2</w:t>
            </w:r>
            <w:bookmarkEnd w:id="196"/>
            <w:bookmarkEnd w:id="197"/>
            <w:bookmarkEnd w:id="198"/>
            <w:bookmarkEnd w:id="199"/>
            <w:bookmarkEnd w:id="200"/>
            <w:bookmarkEnd w:id="201"/>
            <w:bookmarkEnd w:id="202"/>
            <w:bookmarkEnd w:id="203"/>
            <w:bookmarkEnd w:id="204"/>
          </w:p>
        </w:tc>
        <w:tc>
          <w:tcPr>
            <w:tcW w:w="915" w:type="dxa"/>
            <w:tcBorders>
              <w:right w:val="single" w:color="auto" w:sz="4" w:space="0"/>
            </w:tcBorders>
            <w:vAlign w:val="center"/>
          </w:tcPr>
          <w:p>
            <w:pPr>
              <w:pStyle w:val="10"/>
              <w:wordWrap w:val="0"/>
              <w:spacing w:line="360" w:lineRule="auto"/>
              <w:ind w:firstLine="0" w:firstLineChars="0"/>
              <w:jc w:val="center"/>
              <w:rPr>
                <w:rFonts w:ascii="宋体" w:hAnsi="宋体" w:eastAsia="宋体" w:cs="宋体"/>
                <w:color w:val="auto"/>
                <w:kern w:val="2"/>
                <w:sz w:val="21"/>
                <w:szCs w:val="21"/>
                <w:highlight w:val="none"/>
              </w:rPr>
            </w:pPr>
          </w:p>
        </w:tc>
        <w:tc>
          <w:tcPr>
            <w:tcW w:w="3038" w:type="dxa"/>
            <w:tcBorders>
              <w:left w:val="single" w:color="auto" w:sz="4" w:space="0"/>
            </w:tcBorders>
            <w:vAlign w:val="center"/>
          </w:tcPr>
          <w:p>
            <w:pPr>
              <w:pStyle w:val="10"/>
              <w:wordWrap w:val="0"/>
              <w:spacing w:line="360" w:lineRule="auto"/>
              <w:ind w:firstLine="0" w:firstLineChars="0"/>
              <w:jc w:val="center"/>
              <w:rPr>
                <w:rFonts w:ascii="宋体" w:hAnsi="宋体" w:eastAsia="宋体" w:cs="宋体"/>
                <w:color w:val="auto"/>
                <w:kern w:val="2"/>
                <w:sz w:val="21"/>
                <w:szCs w:val="21"/>
                <w:highlight w:val="none"/>
              </w:rPr>
            </w:pPr>
          </w:p>
        </w:tc>
        <w:tc>
          <w:tcPr>
            <w:tcW w:w="2734" w:type="dxa"/>
            <w:vAlign w:val="center"/>
          </w:tcPr>
          <w:p>
            <w:pPr>
              <w:pStyle w:val="10"/>
              <w:wordWrap w:val="0"/>
              <w:spacing w:line="360" w:lineRule="auto"/>
              <w:ind w:firstLine="0" w:firstLineChars="0"/>
              <w:jc w:val="center"/>
              <w:rPr>
                <w:rFonts w:ascii="宋体" w:hAnsi="宋体" w:eastAsia="宋体" w:cs="宋体"/>
                <w:color w:val="auto"/>
                <w:kern w:val="2"/>
                <w:sz w:val="21"/>
                <w:szCs w:val="21"/>
                <w:highlight w:val="none"/>
              </w:rPr>
            </w:pPr>
          </w:p>
        </w:tc>
        <w:tc>
          <w:tcPr>
            <w:tcW w:w="1492" w:type="dxa"/>
            <w:vAlign w:val="center"/>
          </w:tcPr>
          <w:p>
            <w:pPr>
              <w:pStyle w:val="10"/>
              <w:wordWrap w:val="0"/>
              <w:spacing w:line="360" w:lineRule="auto"/>
              <w:ind w:firstLine="0" w:firstLineChars="0"/>
              <w:jc w:val="center"/>
              <w:rPr>
                <w:rFonts w:ascii="宋体" w:hAnsi="宋体" w:eastAsia="宋体" w:cs="宋体"/>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16" w:type="dxa"/>
            <w:vAlign w:val="center"/>
          </w:tcPr>
          <w:p>
            <w:pPr>
              <w:pStyle w:val="10"/>
              <w:wordWrap w:val="0"/>
              <w:spacing w:line="360" w:lineRule="auto"/>
              <w:ind w:firstLine="0" w:firstLineChars="0"/>
              <w:jc w:val="center"/>
              <w:rPr>
                <w:rFonts w:ascii="宋体" w:hAnsi="宋体" w:eastAsia="宋体" w:cs="宋体"/>
                <w:color w:val="auto"/>
                <w:kern w:val="2"/>
                <w:sz w:val="21"/>
                <w:szCs w:val="21"/>
                <w:highlight w:val="none"/>
              </w:rPr>
            </w:pPr>
            <w:bookmarkStart w:id="205" w:name="_Toc173066408"/>
            <w:bookmarkStart w:id="206" w:name="_Toc373333696"/>
            <w:bookmarkStart w:id="207" w:name="_Toc383699913"/>
            <w:bookmarkStart w:id="208" w:name="_Toc297193192"/>
            <w:bookmarkStart w:id="209" w:name="_Toc254970595"/>
            <w:bookmarkStart w:id="210" w:name="_Toc254970736"/>
            <w:bookmarkStart w:id="211" w:name="_Toc295404988"/>
            <w:bookmarkStart w:id="212" w:name="_Toc301781618"/>
            <w:bookmarkStart w:id="213" w:name="_Toc173211907"/>
            <w:r>
              <w:rPr>
                <w:rFonts w:hint="eastAsia" w:ascii="宋体" w:hAnsi="宋体" w:eastAsia="宋体" w:cs="宋体"/>
                <w:color w:val="auto"/>
                <w:kern w:val="2"/>
                <w:sz w:val="21"/>
                <w:szCs w:val="21"/>
                <w:highlight w:val="none"/>
              </w:rPr>
              <w:t>3</w:t>
            </w:r>
            <w:bookmarkEnd w:id="205"/>
            <w:bookmarkEnd w:id="206"/>
            <w:bookmarkEnd w:id="207"/>
            <w:bookmarkEnd w:id="208"/>
            <w:bookmarkEnd w:id="209"/>
            <w:bookmarkEnd w:id="210"/>
            <w:bookmarkEnd w:id="211"/>
            <w:bookmarkEnd w:id="212"/>
            <w:bookmarkEnd w:id="213"/>
          </w:p>
        </w:tc>
        <w:tc>
          <w:tcPr>
            <w:tcW w:w="915" w:type="dxa"/>
            <w:tcBorders>
              <w:right w:val="single" w:color="auto" w:sz="4" w:space="0"/>
            </w:tcBorders>
            <w:vAlign w:val="center"/>
          </w:tcPr>
          <w:p>
            <w:pPr>
              <w:pStyle w:val="10"/>
              <w:wordWrap w:val="0"/>
              <w:spacing w:line="360" w:lineRule="auto"/>
              <w:ind w:firstLine="0" w:firstLineChars="0"/>
              <w:jc w:val="center"/>
              <w:rPr>
                <w:rFonts w:ascii="宋体" w:hAnsi="宋体" w:eastAsia="宋体" w:cs="宋体"/>
                <w:color w:val="auto"/>
                <w:kern w:val="2"/>
                <w:sz w:val="21"/>
                <w:szCs w:val="21"/>
                <w:highlight w:val="none"/>
              </w:rPr>
            </w:pPr>
          </w:p>
        </w:tc>
        <w:tc>
          <w:tcPr>
            <w:tcW w:w="3038" w:type="dxa"/>
            <w:tcBorders>
              <w:left w:val="single" w:color="auto" w:sz="4" w:space="0"/>
            </w:tcBorders>
            <w:vAlign w:val="center"/>
          </w:tcPr>
          <w:p>
            <w:pPr>
              <w:pStyle w:val="10"/>
              <w:wordWrap w:val="0"/>
              <w:spacing w:line="360" w:lineRule="auto"/>
              <w:ind w:firstLine="0" w:firstLineChars="0"/>
              <w:jc w:val="center"/>
              <w:rPr>
                <w:rFonts w:ascii="宋体" w:hAnsi="宋体" w:eastAsia="宋体" w:cs="宋体"/>
                <w:color w:val="auto"/>
                <w:kern w:val="2"/>
                <w:sz w:val="21"/>
                <w:szCs w:val="21"/>
                <w:highlight w:val="none"/>
              </w:rPr>
            </w:pPr>
          </w:p>
        </w:tc>
        <w:tc>
          <w:tcPr>
            <w:tcW w:w="2734" w:type="dxa"/>
            <w:vAlign w:val="center"/>
          </w:tcPr>
          <w:p>
            <w:pPr>
              <w:pStyle w:val="10"/>
              <w:wordWrap w:val="0"/>
              <w:spacing w:line="360" w:lineRule="auto"/>
              <w:ind w:firstLine="0" w:firstLineChars="0"/>
              <w:jc w:val="center"/>
              <w:rPr>
                <w:rFonts w:ascii="宋体" w:hAnsi="宋体" w:eastAsia="宋体" w:cs="宋体"/>
                <w:color w:val="auto"/>
                <w:kern w:val="2"/>
                <w:sz w:val="21"/>
                <w:szCs w:val="21"/>
                <w:highlight w:val="none"/>
              </w:rPr>
            </w:pPr>
          </w:p>
        </w:tc>
        <w:tc>
          <w:tcPr>
            <w:tcW w:w="1492" w:type="dxa"/>
            <w:vAlign w:val="center"/>
          </w:tcPr>
          <w:p>
            <w:pPr>
              <w:pStyle w:val="10"/>
              <w:wordWrap w:val="0"/>
              <w:spacing w:line="360" w:lineRule="auto"/>
              <w:ind w:firstLine="0" w:firstLineChars="0"/>
              <w:jc w:val="center"/>
              <w:rPr>
                <w:rFonts w:ascii="宋体" w:hAnsi="宋体" w:eastAsia="宋体" w:cs="宋体"/>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16" w:type="dxa"/>
            <w:vAlign w:val="center"/>
          </w:tcPr>
          <w:p>
            <w:pPr>
              <w:pStyle w:val="10"/>
              <w:wordWrap w:val="0"/>
              <w:spacing w:line="360" w:lineRule="auto"/>
              <w:ind w:firstLine="0" w:firstLineChars="0"/>
              <w:jc w:val="center"/>
              <w:rPr>
                <w:rFonts w:ascii="宋体" w:hAnsi="宋体" w:eastAsia="宋体" w:cs="宋体"/>
                <w:color w:val="auto"/>
                <w:kern w:val="2"/>
                <w:sz w:val="21"/>
                <w:szCs w:val="21"/>
                <w:highlight w:val="none"/>
              </w:rPr>
            </w:pPr>
            <w:bookmarkStart w:id="214" w:name="_Toc295404989"/>
            <w:bookmarkStart w:id="215" w:name="_Toc173066409"/>
            <w:bookmarkStart w:id="216" w:name="_Toc383699914"/>
            <w:bookmarkStart w:id="217" w:name="_Toc254970596"/>
            <w:bookmarkStart w:id="218" w:name="_Toc254970737"/>
            <w:bookmarkStart w:id="219" w:name="_Toc173211908"/>
            <w:bookmarkStart w:id="220" w:name="_Toc297193193"/>
            <w:bookmarkStart w:id="221" w:name="_Toc301781619"/>
            <w:bookmarkStart w:id="222" w:name="_Toc373333697"/>
            <w:r>
              <w:rPr>
                <w:rFonts w:hint="eastAsia" w:ascii="宋体" w:hAnsi="宋体" w:eastAsia="宋体" w:cs="宋体"/>
                <w:color w:val="auto"/>
                <w:kern w:val="2"/>
                <w:sz w:val="21"/>
                <w:szCs w:val="21"/>
                <w:highlight w:val="none"/>
              </w:rPr>
              <w:t>4</w:t>
            </w:r>
            <w:bookmarkEnd w:id="214"/>
            <w:bookmarkEnd w:id="215"/>
            <w:bookmarkEnd w:id="216"/>
            <w:bookmarkEnd w:id="217"/>
            <w:bookmarkEnd w:id="218"/>
            <w:bookmarkEnd w:id="219"/>
            <w:bookmarkEnd w:id="220"/>
            <w:bookmarkEnd w:id="221"/>
            <w:bookmarkEnd w:id="222"/>
          </w:p>
        </w:tc>
        <w:tc>
          <w:tcPr>
            <w:tcW w:w="915" w:type="dxa"/>
            <w:tcBorders>
              <w:right w:val="single" w:color="auto" w:sz="4" w:space="0"/>
            </w:tcBorders>
            <w:vAlign w:val="center"/>
          </w:tcPr>
          <w:p>
            <w:pPr>
              <w:pStyle w:val="10"/>
              <w:wordWrap w:val="0"/>
              <w:spacing w:line="360" w:lineRule="auto"/>
              <w:ind w:firstLine="0" w:firstLineChars="0"/>
              <w:jc w:val="center"/>
              <w:rPr>
                <w:rFonts w:ascii="宋体" w:hAnsi="宋体" w:eastAsia="宋体" w:cs="宋体"/>
                <w:color w:val="auto"/>
                <w:kern w:val="2"/>
                <w:sz w:val="21"/>
                <w:szCs w:val="21"/>
                <w:highlight w:val="none"/>
              </w:rPr>
            </w:pPr>
          </w:p>
        </w:tc>
        <w:tc>
          <w:tcPr>
            <w:tcW w:w="3038" w:type="dxa"/>
            <w:tcBorders>
              <w:left w:val="single" w:color="auto" w:sz="4" w:space="0"/>
            </w:tcBorders>
            <w:vAlign w:val="center"/>
          </w:tcPr>
          <w:p>
            <w:pPr>
              <w:pStyle w:val="10"/>
              <w:wordWrap w:val="0"/>
              <w:spacing w:line="360" w:lineRule="auto"/>
              <w:ind w:firstLine="0" w:firstLineChars="0"/>
              <w:jc w:val="center"/>
              <w:rPr>
                <w:rFonts w:ascii="宋体" w:hAnsi="宋体" w:eastAsia="宋体" w:cs="宋体"/>
                <w:color w:val="auto"/>
                <w:kern w:val="2"/>
                <w:sz w:val="21"/>
                <w:szCs w:val="21"/>
                <w:highlight w:val="none"/>
              </w:rPr>
            </w:pPr>
          </w:p>
        </w:tc>
        <w:tc>
          <w:tcPr>
            <w:tcW w:w="2734" w:type="dxa"/>
            <w:vAlign w:val="center"/>
          </w:tcPr>
          <w:p>
            <w:pPr>
              <w:pStyle w:val="10"/>
              <w:wordWrap w:val="0"/>
              <w:spacing w:line="360" w:lineRule="auto"/>
              <w:ind w:firstLine="0" w:firstLineChars="0"/>
              <w:jc w:val="center"/>
              <w:rPr>
                <w:rFonts w:ascii="宋体" w:hAnsi="宋体" w:eastAsia="宋体" w:cs="宋体"/>
                <w:color w:val="auto"/>
                <w:kern w:val="2"/>
                <w:sz w:val="21"/>
                <w:szCs w:val="21"/>
                <w:highlight w:val="none"/>
              </w:rPr>
            </w:pPr>
          </w:p>
        </w:tc>
        <w:tc>
          <w:tcPr>
            <w:tcW w:w="1492" w:type="dxa"/>
            <w:vAlign w:val="center"/>
          </w:tcPr>
          <w:p>
            <w:pPr>
              <w:pStyle w:val="10"/>
              <w:wordWrap w:val="0"/>
              <w:spacing w:line="360" w:lineRule="auto"/>
              <w:ind w:firstLine="0" w:firstLineChars="0"/>
              <w:jc w:val="center"/>
              <w:rPr>
                <w:rFonts w:ascii="宋体" w:hAnsi="宋体" w:eastAsia="宋体" w:cs="宋体"/>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16" w:type="dxa"/>
            <w:vAlign w:val="center"/>
          </w:tcPr>
          <w:p>
            <w:pPr>
              <w:pStyle w:val="10"/>
              <w:wordWrap w:val="0"/>
              <w:spacing w:line="360" w:lineRule="auto"/>
              <w:ind w:firstLine="0" w:firstLineChars="0"/>
              <w:jc w:val="center"/>
              <w:rPr>
                <w:rFonts w:ascii="宋体" w:hAnsi="宋体" w:eastAsia="宋体" w:cs="宋体"/>
                <w:color w:val="auto"/>
                <w:kern w:val="2"/>
                <w:sz w:val="21"/>
                <w:szCs w:val="21"/>
                <w:highlight w:val="none"/>
              </w:rPr>
            </w:pPr>
            <w:bookmarkStart w:id="223" w:name="_Toc254970738"/>
            <w:bookmarkStart w:id="224" w:name="_Toc383699915"/>
            <w:bookmarkStart w:id="225" w:name="_Toc173211909"/>
            <w:bookmarkStart w:id="226" w:name="_Toc373333698"/>
            <w:bookmarkStart w:id="227" w:name="_Toc254970597"/>
            <w:bookmarkStart w:id="228" w:name="_Toc173066410"/>
            <w:bookmarkStart w:id="229" w:name="_Toc295404990"/>
            <w:bookmarkStart w:id="230" w:name="_Toc297193194"/>
            <w:bookmarkStart w:id="231" w:name="_Toc301781620"/>
            <w:r>
              <w:rPr>
                <w:rFonts w:hint="eastAsia" w:ascii="宋体" w:hAnsi="宋体" w:eastAsia="宋体" w:cs="宋体"/>
                <w:color w:val="auto"/>
                <w:kern w:val="2"/>
                <w:sz w:val="21"/>
                <w:szCs w:val="21"/>
                <w:highlight w:val="none"/>
              </w:rPr>
              <w:t>5</w:t>
            </w:r>
            <w:bookmarkEnd w:id="223"/>
            <w:bookmarkEnd w:id="224"/>
            <w:bookmarkEnd w:id="225"/>
            <w:bookmarkEnd w:id="226"/>
            <w:bookmarkEnd w:id="227"/>
            <w:bookmarkEnd w:id="228"/>
            <w:bookmarkEnd w:id="229"/>
            <w:bookmarkEnd w:id="230"/>
            <w:bookmarkEnd w:id="231"/>
          </w:p>
        </w:tc>
        <w:tc>
          <w:tcPr>
            <w:tcW w:w="915" w:type="dxa"/>
            <w:tcBorders>
              <w:right w:val="single" w:color="auto" w:sz="4" w:space="0"/>
            </w:tcBorders>
            <w:vAlign w:val="center"/>
          </w:tcPr>
          <w:p>
            <w:pPr>
              <w:pStyle w:val="10"/>
              <w:wordWrap w:val="0"/>
              <w:spacing w:line="360" w:lineRule="auto"/>
              <w:ind w:firstLine="0" w:firstLineChars="0"/>
              <w:jc w:val="center"/>
              <w:rPr>
                <w:rFonts w:ascii="宋体" w:hAnsi="宋体" w:eastAsia="宋体" w:cs="宋体"/>
                <w:color w:val="auto"/>
                <w:kern w:val="2"/>
                <w:sz w:val="21"/>
                <w:szCs w:val="21"/>
                <w:highlight w:val="none"/>
              </w:rPr>
            </w:pPr>
          </w:p>
        </w:tc>
        <w:tc>
          <w:tcPr>
            <w:tcW w:w="3038" w:type="dxa"/>
            <w:tcBorders>
              <w:left w:val="single" w:color="auto" w:sz="4" w:space="0"/>
            </w:tcBorders>
            <w:vAlign w:val="center"/>
          </w:tcPr>
          <w:p>
            <w:pPr>
              <w:pStyle w:val="10"/>
              <w:wordWrap w:val="0"/>
              <w:spacing w:line="360" w:lineRule="auto"/>
              <w:ind w:firstLine="0" w:firstLineChars="0"/>
              <w:jc w:val="center"/>
              <w:rPr>
                <w:rFonts w:ascii="宋体" w:hAnsi="宋体" w:eastAsia="宋体" w:cs="宋体"/>
                <w:color w:val="auto"/>
                <w:kern w:val="2"/>
                <w:sz w:val="21"/>
                <w:szCs w:val="21"/>
                <w:highlight w:val="none"/>
              </w:rPr>
            </w:pPr>
          </w:p>
        </w:tc>
        <w:tc>
          <w:tcPr>
            <w:tcW w:w="2734" w:type="dxa"/>
            <w:vAlign w:val="center"/>
          </w:tcPr>
          <w:p>
            <w:pPr>
              <w:pStyle w:val="10"/>
              <w:wordWrap w:val="0"/>
              <w:spacing w:line="360" w:lineRule="auto"/>
              <w:ind w:firstLine="0" w:firstLineChars="0"/>
              <w:jc w:val="center"/>
              <w:rPr>
                <w:rFonts w:ascii="宋体" w:hAnsi="宋体" w:eastAsia="宋体" w:cs="宋体"/>
                <w:color w:val="auto"/>
                <w:kern w:val="2"/>
                <w:sz w:val="21"/>
                <w:szCs w:val="21"/>
                <w:highlight w:val="none"/>
              </w:rPr>
            </w:pPr>
          </w:p>
        </w:tc>
        <w:tc>
          <w:tcPr>
            <w:tcW w:w="1492" w:type="dxa"/>
            <w:vAlign w:val="center"/>
          </w:tcPr>
          <w:p>
            <w:pPr>
              <w:pStyle w:val="10"/>
              <w:wordWrap w:val="0"/>
              <w:spacing w:line="360" w:lineRule="auto"/>
              <w:ind w:firstLine="0" w:firstLineChars="0"/>
              <w:jc w:val="center"/>
              <w:rPr>
                <w:rFonts w:ascii="宋体" w:hAnsi="宋体" w:eastAsia="宋体" w:cs="宋体"/>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916" w:type="dxa"/>
            <w:vAlign w:val="center"/>
          </w:tcPr>
          <w:p>
            <w:pPr>
              <w:pStyle w:val="10"/>
              <w:wordWrap w:val="0"/>
              <w:spacing w:line="360" w:lineRule="auto"/>
              <w:ind w:firstLine="0" w:firstLineChars="0"/>
              <w:jc w:val="center"/>
              <w:rPr>
                <w:rFonts w:ascii="宋体" w:hAnsi="宋体" w:eastAsia="宋体" w:cs="宋体"/>
                <w:color w:val="auto"/>
                <w:kern w:val="2"/>
                <w:sz w:val="21"/>
                <w:szCs w:val="21"/>
                <w:highlight w:val="none"/>
              </w:rPr>
            </w:pPr>
            <w:bookmarkStart w:id="232" w:name="_Toc383699916"/>
            <w:bookmarkStart w:id="233" w:name="_Toc254970602"/>
            <w:bookmarkStart w:id="234" w:name="_Toc373333699"/>
            <w:bookmarkStart w:id="235" w:name="_Toc301781621"/>
            <w:bookmarkStart w:id="236" w:name="_Toc173211914"/>
            <w:bookmarkStart w:id="237" w:name="_Toc297193195"/>
            <w:bookmarkStart w:id="238" w:name="_Toc173066415"/>
            <w:bookmarkStart w:id="239" w:name="_Toc254970743"/>
            <w:bookmarkStart w:id="240" w:name="_Toc295404991"/>
            <w:r>
              <w:rPr>
                <w:rFonts w:hint="eastAsia" w:ascii="宋体" w:hAnsi="宋体" w:eastAsia="宋体" w:cs="宋体"/>
                <w:color w:val="auto"/>
                <w:kern w:val="2"/>
                <w:sz w:val="21"/>
                <w:szCs w:val="21"/>
                <w:highlight w:val="none"/>
              </w:rPr>
              <w:t>…</w:t>
            </w:r>
            <w:bookmarkEnd w:id="232"/>
            <w:bookmarkEnd w:id="233"/>
            <w:bookmarkEnd w:id="234"/>
            <w:bookmarkEnd w:id="235"/>
            <w:bookmarkEnd w:id="236"/>
            <w:bookmarkEnd w:id="237"/>
            <w:bookmarkEnd w:id="238"/>
            <w:bookmarkEnd w:id="239"/>
            <w:bookmarkEnd w:id="240"/>
          </w:p>
        </w:tc>
        <w:tc>
          <w:tcPr>
            <w:tcW w:w="915" w:type="dxa"/>
            <w:tcBorders>
              <w:right w:val="single" w:color="auto" w:sz="4" w:space="0"/>
            </w:tcBorders>
            <w:vAlign w:val="center"/>
          </w:tcPr>
          <w:p>
            <w:pPr>
              <w:pStyle w:val="10"/>
              <w:wordWrap w:val="0"/>
              <w:spacing w:line="360" w:lineRule="auto"/>
              <w:ind w:firstLine="0" w:firstLineChars="0"/>
              <w:jc w:val="center"/>
              <w:rPr>
                <w:rFonts w:ascii="宋体" w:hAnsi="宋体" w:eastAsia="宋体" w:cs="宋体"/>
                <w:color w:val="auto"/>
                <w:kern w:val="2"/>
                <w:sz w:val="21"/>
                <w:szCs w:val="21"/>
                <w:highlight w:val="none"/>
              </w:rPr>
            </w:pPr>
          </w:p>
        </w:tc>
        <w:tc>
          <w:tcPr>
            <w:tcW w:w="3038" w:type="dxa"/>
            <w:tcBorders>
              <w:left w:val="single" w:color="auto" w:sz="4" w:space="0"/>
            </w:tcBorders>
            <w:vAlign w:val="center"/>
          </w:tcPr>
          <w:p>
            <w:pPr>
              <w:pStyle w:val="10"/>
              <w:wordWrap w:val="0"/>
              <w:spacing w:line="360" w:lineRule="auto"/>
              <w:ind w:firstLine="0" w:firstLineChars="0"/>
              <w:jc w:val="center"/>
              <w:rPr>
                <w:rFonts w:ascii="宋体" w:hAnsi="宋体" w:eastAsia="宋体" w:cs="宋体"/>
                <w:color w:val="auto"/>
                <w:kern w:val="2"/>
                <w:sz w:val="21"/>
                <w:szCs w:val="21"/>
                <w:highlight w:val="none"/>
              </w:rPr>
            </w:pPr>
          </w:p>
        </w:tc>
        <w:tc>
          <w:tcPr>
            <w:tcW w:w="2734" w:type="dxa"/>
            <w:vAlign w:val="center"/>
          </w:tcPr>
          <w:p>
            <w:pPr>
              <w:pStyle w:val="10"/>
              <w:wordWrap w:val="0"/>
              <w:spacing w:line="360" w:lineRule="auto"/>
              <w:ind w:firstLine="0" w:firstLineChars="0"/>
              <w:jc w:val="center"/>
              <w:rPr>
                <w:rFonts w:ascii="宋体" w:hAnsi="宋体" w:eastAsia="宋体" w:cs="宋体"/>
                <w:color w:val="auto"/>
                <w:kern w:val="2"/>
                <w:sz w:val="21"/>
                <w:szCs w:val="21"/>
                <w:highlight w:val="none"/>
              </w:rPr>
            </w:pPr>
          </w:p>
        </w:tc>
        <w:tc>
          <w:tcPr>
            <w:tcW w:w="1492" w:type="dxa"/>
            <w:tcBorders>
              <w:right w:val="single" w:color="auto" w:sz="4" w:space="0"/>
            </w:tcBorders>
            <w:vAlign w:val="center"/>
          </w:tcPr>
          <w:p>
            <w:pPr>
              <w:pStyle w:val="10"/>
              <w:wordWrap w:val="0"/>
              <w:spacing w:line="360" w:lineRule="auto"/>
              <w:ind w:firstLine="0" w:firstLineChars="0"/>
              <w:jc w:val="center"/>
              <w:rPr>
                <w:rFonts w:ascii="宋体" w:hAnsi="宋体" w:eastAsia="宋体" w:cs="宋体"/>
                <w:color w:val="auto"/>
                <w:kern w:val="2"/>
                <w:sz w:val="21"/>
                <w:szCs w:val="21"/>
                <w:highlight w:val="none"/>
              </w:rPr>
            </w:pPr>
          </w:p>
        </w:tc>
      </w:tr>
    </w:tbl>
    <w:p>
      <w:pPr>
        <w:wordWrap w:val="0"/>
        <w:adjustRightInd w:val="0"/>
        <w:snapToGrid w:val="0"/>
        <w:spacing w:line="360" w:lineRule="auto"/>
        <w:rPr>
          <w:rFonts w:ascii="宋体" w:hAnsi="宋体" w:cs="宋体"/>
          <w:color w:val="auto"/>
          <w:szCs w:val="21"/>
          <w:highlight w:val="none"/>
        </w:rPr>
      </w:pPr>
    </w:p>
    <w:p>
      <w:pPr>
        <w:pStyle w:val="10"/>
        <w:wordWrap w:val="0"/>
        <w:spacing w:line="360" w:lineRule="auto"/>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p>
    <w:p>
      <w:pPr>
        <w:pStyle w:val="10"/>
        <w:wordWrap w:val="0"/>
        <w:spacing w:line="360" w:lineRule="auto"/>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 说明：应对照磋商文件“第三章 采购需求”中的技术需求逐条实质性响应，并作出偏离说明。</w:t>
      </w:r>
    </w:p>
    <w:p>
      <w:pPr>
        <w:pStyle w:val="10"/>
        <w:wordWrap w:val="0"/>
        <w:spacing w:line="360" w:lineRule="auto"/>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2.供应商应根据自身的承诺，对照磋商文件要求，在“偏离说明”中注明“正偏离”、“负偏离”或者“无偏离”。既不属于“正偏离”也不属于“负偏离”即为“无偏离”。</w:t>
      </w:r>
    </w:p>
    <w:p>
      <w:pPr>
        <w:pStyle w:val="13"/>
        <w:wordWrap w:val="0"/>
        <w:spacing w:line="360" w:lineRule="auto"/>
        <w:rPr>
          <w:rFonts w:hAnsi="宋体" w:cs="宋体"/>
          <w:color w:val="auto"/>
          <w:sz w:val="21"/>
          <w:highlight w:val="none"/>
        </w:rPr>
      </w:pPr>
    </w:p>
    <w:p>
      <w:pPr>
        <w:wordWrap w:val="0"/>
        <w:snapToGrid w:val="0"/>
        <w:spacing w:line="360" w:lineRule="auto"/>
        <w:ind w:right="-817" w:rightChars="-389"/>
        <w:rPr>
          <w:rFonts w:ascii="宋体" w:hAnsi="宋体" w:cs="宋体"/>
          <w:color w:val="auto"/>
          <w:szCs w:val="21"/>
          <w:highlight w:val="none"/>
        </w:rPr>
      </w:pPr>
    </w:p>
    <w:p>
      <w:pPr>
        <w:wordWrap w:val="0"/>
        <w:snapToGrid w:val="0"/>
        <w:spacing w:line="360" w:lineRule="auto"/>
        <w:ind w:right="-817" w:rightChars="-389" w:firstLine="840" w:firstLineChars="400"/>
        <w:rPr>
          <w:rFonts w:ascii="宋体" w:hAnsi="宋体" w:cs="宋体"/>
          <w:color w:val="auto"/>
          <w:szCs w:val="21"/>
          <w:highlight w:val="none"/>
        </w:rPr>
      </w:pPr>
      <w:r>
        <w:rPr>
          <w:rFonts w:hint="eastAsia" w:ascii="宋体" w:hAnsi="宋体" w:cs="宋体"/>
          <w:color w:val="auto"/>
          <w:szCs w:val="21"/>
          <w:highlight w:val="none"/>
        </w:rPr>
        <w:t xml:space="preserve">法定代表人或者委托代理人（签字）：                    </w:t>
      </w:r>
    </w:p>
    <w:p>
      <w:pPr>
        <w:wordWrap w:val="0"/>
        <w:snapToGrid w:val="0"/>
        <w:spacing w:line="360" w:lineRule="auto"/>
        <w:ind w:right="-817" w:rightChars="-389" w:firstLine="2310" w:firstLineChars="1100"/>
        <w:rPr>
          <w:rFonts w:ascii="宋体" w:hAnsi="宋体" w:cs="宋体"/>
          <w:color w:val="auto"/>
          <w:szCs w:val="21"/>
          <w:highlight w:val="none"/>
        </w:rPr>
      </w:pPr>
      <w:r>
        <w:rPr>
          <w:rFonts w:hint="eastAsia" w:ascii="宋体" w:hAnsi="宋体" w:cs="宋体"/>
          <w:color w:val="auto"/>
          <w:szCs w:val="21"/>
          <w:highlight w:val="none"/>
        </w:rPr>
        <w:t xml:space="preserve">供应商（盖公章）：      </w:t>
      </w:r>
    </w:p>
    <w:p>
      <w:pPr>
        <w:wordWrap w:val="0"/>
        <w:snapToGrid w:val="0"/>
        <w:spacing w:line="360" w:lineRule="auto"/>
        <w:ind w:right="-817" w:rightChars="-389" w:firstLine="3570" w:firstLineChars="1700"/>
        <w:rPr>
          <w:rFonts w:ascii="宋体" w:hAnsi="宋体" w:cs="宋体"/>
          <w:color w:val="auto"/>
          <w:szCs w:val="21"/>
          <w:highlight w:val="none"/>
        </w:rPr>
      </w:pPr>
      <w:r>
        <w:rPr>
          <w:rFonts w:hint="eastAsia" w:ascii="宋体" w:hAnsi="宋体" w:cs="宋体"/>
          <w:color w:val="auto"/>
          <w:szCs w:val="21"/>
          <w:highlight w:val="none"/>
        </w:rPr>
        <w:t>日期：   年   月   日</w:t>
      </w:r>
    </w:p>
    <w:p>
      <w:pPr>
        <w:wordWrap w:val="0"/>
        <w:snapToGrid w:val="0"/>
        <w:spacing w:line="360" w:lineRule="auto"/>
        <w:ind w:left="142"/>
        <w:jc w:val="left"/>
        <w:rPr>
          <w:rFonts w:ascii="宋体" w:hAnsi="宋体" w:cs="宋体"/>
          <w:b/>
          <w:color w:val="auto"/>
          <w:sz w:val="24"/>
          <w:highlight w:val="none"/>
        </w:rPr>
      </w:pPr>
      <w:r>
        <w:rPr>
          <w:rFonts w:hint="eastAsia" w:ascii="宋体" w:hAnsi="宋体" w:cs="宋体"/>
          <w:color w:val="auto"/>
          <w:sz w:val="24"/>
          <w:highlight w:val="none"/>
        </w:rPr>
        <w:br w:type="page"/>
      </w:r>
      <w:r>
        <w:rPr>
          <w:rFonts w:hint="eastAsia" w:ascii="宋体" w:hAnsi="宋体" w:cs="宋体"/>
          <w:b/>
          <w:color w:val="auto"/>
          <w:sz w:val="24"/>
          <w:highlight w:val="none"/>
        </w:rPr>
        <w:t>项目实施人员一览表格式</w:t>
      </w:r>
    </w:p>
    <w:p>
      <w:pPr>
        <w:wordWrap w:val="0"/>
        <w:snapToGrid w:val="0"/>
        <w:spacing w:line="360" w:lineRule="auto"/>
        <w:ind w:left="142"/>
        <w:jc w:val="left"/>
        <w:rPr>
          <w:rFonts w:ascii="宋体" w:hAnsi="宋体" w:cs="宋体"/>
          <w:b/>
          <w:color w:val="auto"/>
          <w:sz w:val="24"/>
          <w:highlight w:val="none"/>
        </w:rPr>
      </w:pPr>
    </w:p>
    <w:p>
      <w:pPr>
        <w:wordWrap w:val="0"/>
        <w:snapToGrid w:val="0"/>
        <w:spacing w:line="360" w:lineRule="auto"/>
        <w:ind w:left="142"/>
        <w:jc w:val="center"/>
        <w:rPr>
          <w:rFonts w:ascii="宋体" w:hAnsi="宋体" w:cs="宋体"/>
          <w:b/>
          <w:color w:val="auto"/>
          <w:sz w:val="32"/>
          <w:szCs w:val="32"/>
          <w:highlight w:val="none"/>
        </w:rPr>
      </w:pPr>
      <w:r>
        <w:rPr>
          <w:rFonts w:hint="eastAsia" w:ascii="宋体" w:hAnsi="宋体" w:cs="宋体"/>
          <w:b/>
          <w:color w:val="auto"/>
          <w:sz w:val="32"/>
          <w:szCs w:val="32"/>
          <w:highlight w:val="none"/>
        </w:rPr>
        <w:t>项目实施人员一览表</w:t>
      </w:r>
    </w:p>
    <w:p>
      <w:pPr>
        <w:pStyle w:val="13"/>
        <w:wordWrap w:val="0"/>
        <w:spacing w:line="360" w:lineRule="auto"/>
        <w:rPr>
          <w:rFonts w:hAnsi="宋体" w:cs="宋体"/>
          <w:color w:val="auto"/>
          <w:sz w:val="21"/>
          <w:highlight w:val="none"/>
        </w:rPr>
      </w:pPr>
      <w:r>
        <w:rPr>
          <w:rFonts w:hint="eastAsia" w:hAnsi="宋体" w:cs="宋体"/>
          <w:color w:val="auto"/>
          <w:sz w:val="21"/>
          <w:highlight w:val="none"/>
        </w:rPr>
        <w:t>所响应分标：</w:t>
      </w:r>
      <w:r>
        <w:rPr>
          <w:rFonts w:hint="eastAsia" w:hAnsi="宋体" w:cs="宋体"/>
          <w:color w:val="auto"/>
          <w:sz w:val="21"/>
          <w:highlight w:val="none"/>
          <w:u w:val="single"/>
        </w:rPr>
        <w:t xml:space="preserve">     </w:t>
      </w:r>
      <w:r>
        <w:rPr>
          <w:rFonts w:hint="eastAsia" w:hAnsi="宋体" w:cs="宋体"/>
          <w:color w:val="auto"/>
          <w:sz w:val="21"/>
          <w:highlight w:val="none"/>
        </w:rPr>
        <w:t>分标</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1701"/>
        <w:gridCol w:w="1420"/>
        <w:gridCol w:w="1698"/>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 w:type="dxa"/>
            <w:vAlign w:val="center"/>
          </w:tcPr>
          <w:p>
            <w:pPr>
              <w:wordWrap w:val="0"/>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姓名</w:t>
            </w:r>
          </w:p>
        </w:tc>
        <w:tc>
          <w:tcPr>
            <w:tcW w:w="709" w:type="dxa"/>
            <w:vAlign w:val="center"/>
          </w:tcPr>
          <w:p>
            <w:pPr>
              <w:wordWrap w:val="0"/>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职务</w:t>
            </w:r>
          </w:p>
        </w:tc>
        <w:tc>
          <w:tcPr>
            <w:tcW w:w="1701" w:type="dxa"/>
            <w:vAlign w:val="center"/>
          </w:tcPr>
          <w:p>
            <w:pPr>
              <w:wordWrap w:val="0"/>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专业技术资格（职称）或者职业资格或者执业资格证或者其他证书</w:t>
            </w:r>
          </w:p>
        </w:tc>
        <w:tc>
          <w:tcPr>
            <w:tcW w:w="1420" w:type="dxa"/>
            <w:vAlign w:val="center"/>
          </w:tcPr>
          <w:p>
            <w:pPr>
              <w:wordWrap w:val="0"/>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证书编号</w:t>
            </w:r>
          </w:p>
        </w:tc>
        <w:tc>
          <w:tcPr>
            <w:tcW w:w="1698" w:type="dxa"/>
            <w:vAlign w:val="center"/>
          </w:tcPr>
          <w:p>
            <w:pPr>
              <w:wordWrap w:val="0"/>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参加本单位</w:t>
            </w:r>
          </w:p>
          <w:p>
            <w:pPr>
              <w:wordWrap w:val="0"/>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工作时间</w:t>
            </w:r>
          </w:p>
        </w:tc>
        <w:tc>
          <w:tcPr>
            <w:tcW w:w="1843" w:type="dxa"/>
            <w:vAlign w:val="center"/>
          </w:tcPr>
          <w:p>
            <w:pPr>
              <w:wordWrap w:val="0"/>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劳动合同编号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 w:type="dxa"/>
            <w:vAlign w:val="center"/>
          </w:tcPr>
          <w:p>
            <w:pPr>
              <w:wordWrap w:val="0"/>
              <w:snapToGrid w:val="0"/>
              <w:spacing w:line="360" w:lineRule="auto"/>
              <w:jc w:val="center"/>
              <w:rPr>
                <w:rFonts w:ascii="宋体" w:hAnsi="宋体" w:cs="宋体"/>
                <w:color w:val="auto"/>
                <w:szCs w:val="21"/>
                <w:highlight w:val="none"/>
              </w:rPr>
            </w:pPr>
          </w:p>
        </w:tc>
        <w:tc>
          <w:tcPr>
            <w:tcW w:w="709" w:type="dxa"/>
            <w:vAlign w:val="center"/>
          </w:tcPr>
          <w:p>
            <w:pPr>
              <w:wordWrap w:val="0"/>
              <w:snapToGrid w:val="0"/>
              <w:spacing w:line="360" w:lineRule="auto"/>
              <w:jc w:val="center"/>
              <w:rPr>
                <w:rFonts w:ascii="宋体" w:hAnsi="宋体" w:cs="宋体"/>
                <w:color w:val="auto"/>
                <w:szCs w:val="21"/>
                <w:highlight w:val="none"/>
              </w:rPr>
            </w:pPr>
          </w:p>
        </w:tc>
        <w:tc>
          <w:tcPr>
            <w:tcW w:w="1701" w:type="dxa"/>
            <w:vAlign w:val="center"/>
          </w:tcPr>
          <w:p>
            <w:pPr>
              <w:wordWrap w:val="0"/>
              <w:snapToGrid w:val="0"/>
              <w:spacing w:line="360" w:lineRule="auto"/>
              <w:jc w:val="center"/>
              <w:rPr>
                <w:rFonts w:ascii="宋体" w:hAnsi="宋体" w:cs="宋体"/>
                <w:color w:val="auto"/>
                <w:szCs w:val="21"/>
                <w:highlight w:val="none"/>
              </w:rPr>
            </w:pPr>
          </w:p>
        </w:tc>
        <w:tc>
          <w:tcPr>
            <w:tcW w:w="1420" w:type="dxa"/>
            <w:vAlign w:val="center"/>
          </w:tcPr>
          <w:p>
            <w:pPr>
              <w:wordWrap w:val="0"/>
              <w:snapToGrid w:val="0"/>
              <w:spacing w:line="360" w:lineRule="auto"/>
              <w:jc w:val="center"/>
              <w:rPr>
                <w:rFonts w:ascii="宋体" w:hAnsi="宋体" w:cs="宋体"/>
                <w:color w:val="auto"/>
                <w:szCs w:val="21"/>
                <w:highlight w:val="none"/>
              </w:rPr>
            </w:pPr>
          </w:p>
        </w:tc>
        <w:tc>
          <w:tcPr>
            <w:tcW w:w="1698" w:type="dxa"/>
            <w:vAlign w:val="center"/>
          </w:tcPr>
          <w:p>
            <w:pPr>
              <w:wordWrap w:val="0"/>
              <w:snapToGrid w:val="0"/>
              <w:spacing w:line="360" w:lineRule="auto"/>
              <w:jc w:val="center"/>
              <w:rPr>
                <w:rFonts w:ascii="宋体" w:hAnsi="宋体" w:cs="宋体"/>
                <w:color w:val="auto"/>
                <w:szCs w:val="21"/>
                <w:highlight w:val="none"/>
              </w:rPr>
            </w:pPr>
          </w:p>
        </w:tc>
        <w:tc>
          <w:tcPr>
            <w:tcW w:w="1843" w:type="dxa"/>
            <w:vAlign w:val="center"/>
          </w:tcPr>
          <w:p>
            <w:pPr>
              <w:wordWrap w:val="0"/>
              <w:snapToGrid w:val="0"/>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 w:type="dxa"/>
            <w:vAlign w:val="center"/>
          </w:tcPr>
          <w:p>
            <w:pPr>
              <w:wordWrap w:val="0"/>
              <w:snapToGrid w:val="0"/>
              <w:spacing w:line="360" w:lineRule="auto"/>
              <w:jc w:val="center"/>
              <w:rPr>
                <w:rFonts w:ascii="宋体" w:hAnsi="宋体" w:cs="宋体"/>
                <w:color w:val="auto"/>
                <w:szCs w:val="21"/>
                <w:highlight w:val="none"/>
              </w:rPr>
            </w:pPr>
          </w:p>
        </w:tc>
        <w:tc>
          <w:tcPr>
            <w:tcW w:w="709" w:type="dxa"/>
            <w:vAlign w:val="center"/>
          </w:tcPr>
          <w:p>
            <w:pPr>
              <w:wordWrap w:val="0"/>
              <w:snapToGrid w:val="0"/>
              <w:spacing w:line="360" w:lineRule="auto"/>
              <w:jc w:val="center"/>
              <w:rPr>
                <w:rFonts w:ascii="宋体" w:hAnsi="宋体" w:cs="宋体"/>
                <w:color w:val="auto"/>
                <w:szCs w:val="21"/>
                <w:highlight w:val="none"/>
              </w:rPr>
            </w:pPr>
          </w:p>
        </w:tc>
        <w:tc>
          <w:tcPr>
            <w:tcW w:w="1701" w:type="dxa"/>
            <w:vAlign w:val="center"/>
          </w:tcPr>
          <w:p>
            <w:pPr>
              <w:wordWrap w:val="0"/>
              <w:snapToGrid w:val="0"/>
              <w:spacing w:line="360" w:lineRule="auto"/>
              <w:jc w:val="center"/>
              <w:rPr>
                <w:rFonts w:ascii="宋体" w:hAnsi="宋体" w:cs="宋体"/>
                <w:color w:val="auto"/>
                <w:szCs w:val="21"/>
                <w:highlight w:val="none"/>
              </w:rPr>
            </w:pPr>
          </w:p>
        </w:tc>
        <w:tc>
          <w:tcPr>
            <w:tcW w:w="1420" w:type="dxa"/>
            <w:vAlign w:val="center"/>
          </w:tcPr>
          <w:p>
            <w:pPr>
              <w:wordWrap w:val="0"/>
              <w:snapToGrid w:val="0"/>
              <w:spacing w:line="360" w:lineRule="auto"/>
              <w:jc w:val="center"/>
              <w:rPr>
                <w:rFonts w:ascii="宋体" w:hAnsi="宋体" w:cs="宋体"/>
                <w:color w:val="auto"/>
                <w:szCs w:val="21"/>
                <w:highlight w:val="none"/>
              </w:rPr>
            </w:pPr>
          </w:p>
        </w:tc>
        <w:tc>
          <w:tcPr>
            <w:tcW w:w="1698" w:type="dxa"/>
            <w:vAlign w:val="center"/>
          </w:tcPr>
          <w:p>
            <w:pPr>
              <w:wordWrap w:val="0"/>
              <w:snapToGrid w:val="0"/>
              <w:spacing w:line="360" w:lineRule="auto"/>
              <w:jc w:val="center"/>
              <w:rPr>
                <w:rFonts w:ascii="宋体" w:hAnsi="宋体" w:cs="宋体"/>
                <w:color w:val="auto"/>
                <w:szCs w:val="21"/>
                <w:highlight w:val="none"/>
              </w:rPr>
            </w:pPr>
          </w:p>
        </w:tc>
        <w:tc>
          <w:tcPr>
            <w:tcW w:w="1843" w:type="dxa"/>
            <w:vAlign w:val="center"/>
          </w:tcPr>
          <w:p>
            <w:pPr>
              <w:wordWrap w:val="0"/>
              <w:snapToGrid w:val="0"/>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 w:type="dxa"/>
            <w:vAlign w:val="center"/>
          </w:tcPr>
          <w:p>
            <w:pPr>
              <w:wordWrap w:val="0"/>
              <w:snapToGrid w:val="0"/>
              <w:spacing w:line="360" w:lineRule="auto"/>
              <w:jc w:val="center"/>
              <w:rPr>
                <w:rFonts w:ascii="宋体" w:hAnsi="宋体" w:cs="宋体"/>
                <w:color w:val="auto"/>
                <w:szCs w:val="21"/>
                <w:highlight w:val="none"/>
              </w:rPr>
            </w:pPr>
          </w:p>
        </w:tc>
        <w:tc>
          <w:tcPr>
            <w:tcW w:w="709" w:type="dxa"/>
            <w:vAlign w:val="center"/>
          </w:tcPr>
          <w:p>
            <w:pPr>
              <w:wordWrap w:val="0"/>
              <w:snapToGrid w:val="0"/>
              <w:spacing w:line="360" w:lineRule="auto"/>
              <w:jc w:val="center"/>
              <w:rPr>
                <w:rFonts w:ascii="宋体" w:hAnsi="宋体" w:cs="宋体"/>
                <w:color w:val="auto"/>
                <w:szCs w:val="21"/>
                <w:highlight w:val="none"/>
              </w:rPr>
            </w:pPr>
          </w:p>
        </w:tc>
        <w:tc>
          <w:tcPr>
            <w:tcW w:w="1701" w:type="dxa"/>
            <w:vAlign w:val="center"/>
          </w:tcPr>
          <w:p>
            <w:pPr>
              <w:wordWrap w:val="0"/>
              <w:snapToGrid w:val="0"/>
              <w:spacing w:line="360" w:lineRule="auto"/>
              <w:jc w:val="center"/>
              <w:rPr>
                <w:rFonts w:ascii="宋体" w:hAnsi="宋体" w:cs="宋体"/>
                <w:color w:val="auto"/>
                <w:szCs w:val="21"/>
                <w:highlight w:val="none"/>
              </w:rPr>
            </w:pPr>
          </w:p>
        </w:tc>
        <w:tc>
          <w:tcPr>
            <w:tcW w:w="1420" w:type="dxa"/>
            <w:vAlign w:val="center"/>
          </w:tcPr>
          <w:p>
            <w:pPr>
              <w:wordWrap w:val="0"/>
              <w:snapToGrid w:val="0"/>
              <w:spacing w:line="360" w:lineRule="auto"/>
              <w:jc w:val="center"/>
              <w:rPr>
                <w:rFonts w:ascii="宋体" w:hAnsi="宋体" w:cs="宋体"/>
                <w:color w:val="auto"/>
                <w:szCs w:val="21"/>
                <w:highlight w:val="none"/>
              </w:rPr>
            </w:pPr>
          </w:p>
        </w:tc>
        <w:tc>
          <w:tcPr>
            <w:tcW w:w="1698" w:type="dxa"/>
            <w:vAlign w:val="center"/>
          </w:tcPr>
          <w:p>
            <w:pPr>
              <w:wordWrap w:val="0"/>
              <w:snapToGrid w:val="0"/>
              <w:spacing w:line="360" w:lineRule="auto"/>
              <w:jc w:val="center"/>
              <w:rPr>
                <w:rFonts w:ascii="宋体" w:hAnsi="宋体" w:cs="宋体"/>
                <w:color w:val="auto"/>
                <w:szCs w:val="21"/>
                <w:highlight w:val="none"/>
              </w:rPr>
            </w:pPr>
          </w:p>
        </w:tc>
        <w:tc>
          <w:tcPr>
            <w:tcW w:w="1843" w:type="dxa"/>
            <w:vAlign w:val="center"/>
          </w:tcPr>
          <w:p>
            <w:pPr>
              <w:wordWrap w:val="0"/>
              <w:snapToGrid w:val="0"/>
              <w:spacing w:line="360" w:lineRule="auto"/>
              <w:jc w:val="center"/>
              <w:rPr>
                <w:rFonts w:ascii="宋体" w:hAnsi="宋体" w:cs="宋体"/>
                <w:color w:val="auto"/>
                <w:szCs w:val="21"/>
                <w:highlight w:val="none"/>
              </w:rPr>
            </w:pPr>
          </w:p>
        </w:tc>
      </w:tr>
    </w:tbl>
    <w:p>
      <w:pPr>
        <w:wordWrap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注：在填写时，如本表格不适合供应商的实际情况，可根据本表格式自行制表填写。</w:t>
      </w:r>
    </w:p>
    <w:p>
      <w:pPr>
        <w:wordWrap w:val="0"/>
        <w:snapToGrid w:val="0"/>
        <w:spacing w:line="360" w:lineRule="auto"/>
        <w:rPr>
          <w:rFonts w:ascii="宋体" w:hAnsi="宋体" w:cs="宋体"/>
          <w:color w:val="auto"/>
          <w:spacing w:val="20"/>
          <w:szCs w:val="21"/>
          <w:highlight w:val="none"/>
          <w:u w:val="single"/>
        </w:rPr>
      </w:pPr>
      <w:r>
        <w:rPr>
          <w:rFonts w:hint="eastAsia" w:ascii="宋体" w:hAnsi="宋体" w:cs="宋体"/>
          <w:color w:val="auto"/>
          <w:szCs w:val="21"/>
          <w:highlight w:val="none"/>
        </w:rPr>
        <w:t>法定代表人或者委托代理人</w:t>
      </w:r>
      <w:r>
        <w:rPr>
          <w:rFonts w:hint="eastAsia" w:ascii="宋体" w:hAnsi="宋体" w:cs="宋体"/>
          <w:color w:val="auto"/>
          <w:spacing w:val="20"/>
          <w:szCs w:val="21"/>
          <w:highlight w:val="none"/>
        </w:rPr>
        <w:t>签字：</w:t>
      </w:r>
      <w:r>
        <w:rPr>
          <w:rFonts w:hint="eastAsia" w:ascii="宋体" w:hAnsi="宋体" w:cs="宋体"/>
          <w:color w:val="auto"/>
          <w:spacing w:val="20"/>
          <w:szCs w:val="21"/>
          <w:highlight w:val="none"/>
          <w:u w:val="single"/>
        </w:rPr>
        <w:t xml:space="preserve">        </w:t>
      </w:r>
    </w:p>
    <w:p>
      <w:pPr>
        <w:wordWrap w:val="0"/>
        <w:snapToGrid w:val="0"/>
        <w:spacing w:line="360" w:lineRule="auto"/>
        <w:jc w:val="left"/>
        <w:rPr>
          <w:rFonts w:ascii="宋体" w:hAnsi="宋体" w:cs="宋体"/>
          <w:color w:val="auto"/>
          <w:szCs w:val="21"/>
          <w:highlight w:val="none"/>
        </w:rPr>
      </w:pPr>
      <w:r>
        <w:rPr>
          <w:rFonts w:hint="eastAsia" w:ascii="宋体" w:hAnsi="宋体" w:cs="宋体"/>
          <w:color w:val="auto"/>
          <w:spacing w:val="20"/>
          <w:szCs w:val="21"/>
          <w:highlight w:val="none"/>
        </w:rPr>
        <w:t>供应商（盖公章）：</w:t>
      </w:r>
      <w:r>
        <w:rPr>
          <w:rFonts w:hint="eastAsia" w:ascii="宋体" w:hAnsi="宋体" w:cs="宋体"/>
          <w:color w:val="auto"/>
          <w:spacing w:val="20"/>
          <w:szCs w:val="21"/>
          <w:highlight w:val="none"/>
          <w:u w:val="single"/>
        </w:rPr>
        <w:t xml:space="preserve">            </w:t>
      </w:r>
      <w:r>
        <w:rPr>
          <w:rFonts w:hint="eastAsia" w:ascii="宋体" w:hAnsi="宋体" w:cs="宋体"/>
          <w:color w:val="auto"/>
          <w:spacing w:val="20"/>
          <w:szCs w:val="21"/>
          <w:highlight w:val="none"/>
        </w:rPr>
        <w:t xml:space="preserve">              日 期：</w:t>
      </w:r>
      <w:r>
        <w:rPr>
          <w:rFonts w:hint="eastAsia" w:ascii="宋体" w:hAnsi="宋体" w:cs="宋体"/>
          <w:color w:val="auto"/>
          <w:spacing w:val="20"/>
          <w:szCs w:val="21"/>
          <w:highlight w:val="none"/>
          <w:u w:val="single"/>
        </w:rPr>
        <w:t xml:space="preserve">         </w:t>
      </w:r>
    </w:p>
    <w:p>
      <w:pPr>
        <w:wordWrap w:val="0"/>
        <w:snapToGrid w:val="0"/>
        <w:spacing w:line="360" w:lineRule="auto"/>
        <w:jc w:val="left"/>
        <w:rPr>
          <w:rFonts w:ascii="宋体" w:hAnsi="宋体" w:cs="宋体"/>
          <w:color w:val="auto"/>
          <w:sz w:val="24"/>
          <w:szCs w:val="20"/>
          <w:highlight w:val="none"/>
        </w:rPr>
      </w:pPr>
    </w:p>
    <w:p>
      <w:pPr>
        <w:wordWrap w:val="0"/>
        <w:snapToGrid w:val="0"/>
        <w:spacing w:line="360" w:lineRule="auto"/>
        <w:ind w:right="-817" w:rightChars="-389" w:firstLine="5461" w:firstLineChars="1700"/>
        <w:rPr>
          <w:rFonts w:ascii="宋体" w:hAnsi="宋体" w:cs="宋体"/>
          <w:b/>
          <w:color w:val="auto"/>
          <w:sz w:val="32"/>
          <w:szCs w:val="32"/>
          <w:highlight w:val="none"/>
        </w:rPr>
      </w:pPr>
    </w:p>
    <w:p>
      <w:pPr>
        <w:wordWrap w:val="0"/>
        <w:spacing w:line="360" w:lineRule="auto"/>
        <w:rPr>
          <w:rFonts w:ascii="宋体" w:hAnsi="宋体" w:cs="宋体"/>
          <w:color w:val="auto"/>
          <w:szCs w:val="21"/>
          <w:highlight w:val="none"/>
        </w:rPr>
      </w:pPr>
      <w:r>
        <w:rPr>
          <w:rFonts w:hint="eastAsia" w:ascii="宋体" w:hAnsi="宋体" w:cs="宋体"/>
          <w:b/>
          <w:bCs/>
          <w:color w:val="auto"/>
          <w:sz w:val="24"/>
          <w:highlight w:val="none"/>
        </w:rPr>
        <w:br w:type="page"/>
      </w:r>
      <w:r>
        <w:rPr>
          <w:rFonts w:hint="eastAsia" w:ascii="宋体" w:hAnsi="宋体" w:cs="宋体"/>
          <w:b/>
          <w:bCs/>
          <w:color w:val="auto"/>
          <w:sz w:val="24"/>
          <w:highlight w:val="none"/>
        </w:rPr>
        <w:t>其他文书、文件格式</w:t>
      </w:r>
    </w:p>
    <w:p>
      <w:pPr>
        <w:wordWrap w:val="0"/>
        <w:spacing w:line="360" w:lineRule="auto"/>
        <w:ind w:firstLine="2200" w:firstLineChars="500"/>
        <w:rPr>
          <w:rFonts w:ascii="宋体" w:hAnsi="宋体" w:cs="宋体"/>
          <w:color w:val="auto"/>
          <w:sz w:val="44"/>
          <w:szCs w:val="44"/>
          <w:highlight w:val="none"/>
        </w:rPr>
      </w:pPr>
      <w:r>
        <w:rPr>
          <w:rFonts w:hint="eastAsia" w:ascii="宋体" w:hAnsi="宋体" w:cs="宋体"/>
          <w:color w:val="auto"/>
          <w:sz w:val="44"/>
          <w:szCs w:val="44"/>
          <w:highlight w:val="none"/>
        </w:rPr>
        <w:t>中小企业声明函（服务）</w:t>
      </w:r>
    </w:p>
    <w:p>
      <w:pPr>
        <w:pStyle w:val="9"/>
        <w:wordWrap w:val="0"/>
        <w:spacing w:after="0" w:line="360" w:lineRule="auto"/>
        <w:ind w:left="-426" w:right="142" w:firstLine="640"/>
        <w:contextualSpacing/>
        <w:rPr>
          <w:rFonts w:ascii="宋体" w:hAnsi="宋体" w:cs="宋体"/>
          <w:color w:val="auto"/>
          <w:szCs w:val="21"/>
          <w:highlight w:val="none"/>
        </w:rPr>
      </w:pPr>
      <w:r>
        <w:rPr>
          <w:rFonts w:hint="eastAsia" w:ascii="宋体" w:hAnsi="宋体" w:cs="宋体"/>
          <w:color w:val="auto"/>
          <w:szCs w:val="21"/>
          <w:highlight w:val="none"/>
        </w:rPr>
        <w:t>本公司（联合体）郑重声明，根据《政府采购促进中小企业发展管理办法》（财库﹝2020﹞46号）的规定，本公司（联合体）参加</w:t>
      </w:r>
      <w:r>
        <w:rPr>
          <w:rFonts w:hint="eastAsia" w:ascii="宋体" w:hAnsi="宋体" w:cs="宋体"/>
          <w:color w:val="auto"/>
          <w:szCs w:val="21"/>
          <w:highlight w:val="none"/>
          <w:u w:val="single"/>
        </w:rPr>
        <w:t>（单位名称）</w:t>
      </w:r>
      <w:r>
        <w:rPr>
          <w:rFonts w:hint="eastAsia" w:ascii="宋体" w:hAnsi="宋体" w:cs="宋体"/>
          <w:color w:val="auto"/>
          <w:szCs w:val="21"/>
          <w:highlight w:val="none"/>
        </w:rPr>
        <w:t>的</w:t>
      </w:r>
      <w:r>
        <w:rPr>
          <w:rFonts w:hint="eastAsia" w:ascii="宋体" w:hAnsi="宋体" w:cs="宋体"/>
          <w:color w:val="auto"/>
          <w:szCs w:val="21"/>
          <w:highlight w:val="none"/>
          <w:u w:val="single"/>
        </w:rPr>
        <w:t>（项目名称）</w:t>
      </w:r>
      <w:r>
        <w:rPr>
          <w:rFonts w:hint="eastAsia" w:ascii="宋体" w:hAnsi="宋体" w:cs="宋体"/>
          <w:color w:val="auto"/>
          <w:szCs w:val="21"/>
          <w:highlight w:val="none"/>
        </w:rPr>
        <w:t>采购活动，提供的服务全部由符合政策要求的中小企业制造。相关企业（含联合体中的中小企业、签订分包意向协议的中小企业）的具体情况如下：</w:t>
      </w:r>
    </w:p>
    <w:p>
      <w:pPr>
        <w:tabs>
          <w:tab w:val="left" w:pos="1384"/>
          <w:tab w:val="left" w:pos="4562"/>
          <w:tab w:val="left" w:pos="6803"/>
        </w:tabs>
        <w:wordWrap w:val="0"/>
        <w:spacing w:line="360" w:lineRule="auto"/>
        <w:ind w:left="-426" w:right="-58" w:firstLine="655"/>
        <w:contextualSpacing/>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u w:val="single"/>
        </w:rPr>
        <w:t>（标的名称）</w:t>
      </w:r>
      <w:r>
        <w:rPr>
          <w:rFonts w:hint="eastAsia" w:ascii="宋体" w:hAnsi="宋体" w:cs="宋体"/>
          <w:color w:val="auto"/>
          <w:szCs w:val="21"/>
          <w:highlight w:val="none"/>
        </w:rPr>
        <w:t>，属于</w:t>
      </w:r>
      <w:r>
        <w:rPr>
          <w:rFonts w:hint="eastAsia" w:ascii="宋体" w:hAnsi="宋体" w:cs="宋体"/>
          <w:color w:val="auto"/>
          <w:szCs w:val="21"/>
          <w:highlight w:val="none"/>
          <w:u w:val="single"/>
        </w:rPr>
        <w:t>（采购文件中明确的所属行业）</w:t>
      </w:r>
      <w:r>
        <w:rPr>
          <w:rFonts w:hint="eastAsia" w:ascii="宋体" w:hAnsi="宋体" w:cs="宋体"/>
          <w:color w:val="auto"/>
          <w:szCs w:val="21"/>
          <w:highlight w:val="none"/>
        </w:rPr>
        <w:t>行业；制造商为</w:t>
      </w:r>
      <w:r>
        <w:rPr>
          <w:rFonts w:hint="eastAsia" w:ascii="宋体" w:hAnsi="宋体" w:cs="宋体"/>
          <w:color w:val="auto"/>
          <w:szCs w:val="21"/>
          <w:highlight w:val="none"/>
          <w:u w:val="single"/>
        </w:rPr>
        <w:t>（企业名称）</w:t>
      </w:r>
      <w:r>
        <w:rPr>
          <w:rFonts w:hint="eastAsia" w:ascii="宋体" w:hAnsi="宋体" w:cs="宋体"/>
          <w:color w:val="auto"/>
          <w:szCs w:val="21"/>
          <w:highlight w:val="none"/>
        </w:rPr>
        <w:t>，从业人员</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人，营业收入为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万元，资产总额为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万元，属于</w:t>
      </w:r>
      <w:r>
        <w:rPr>
          <w:rFonts w:hint="eastAsia" w:ascii="宋体" w:hAnsi="宋体" w:cs="宋体"/>
          <w:color w:val="auto"/>
          <w:szCs w:val="21"/>
          <w:highlight w:val="none"/>
          <w:u w:val="single"/>
        </w:rPr>
        <w:t>（中型企业、小型企业、微型企业）</w:t>
      </w:r>
      <w:r>
        <w:rPr>
          <w:rFonts w:hint="eastAsia" w:ascii="宋体" w:hAnsi="宋体" w:cs="宋体"/>
          <w:color w:val="auto"/>
          <w:szCs w:val="21"/>
          <w:highlight w:val="none"/>
        </w:rPr>
        <w:t>；</w:t>
      </w:r>
    </w:p>
    <w:p>
      <w:pPr>
        <w:pStyle w:val="9"/>
        <w:wordWrap w:val="0"/>
        <w:spacing w:after="0" w:line="360" w:lineRule="auto"/>
        <w:ind w:left="142" w:right="142"/>
        <w:contextualSpacing/>
        <w:rPr>
          <w:rFonts w:ascii="宋体" w:hAnsi="宋体" w:cs="宋体"/>
          <w:color w:val="auto"/>
          <w:szCs w:val="21"/>
          <w:highlight w:val="none"/>
        </w:rPr>
      </w:pPr>
    </w:p>
    <w:p>
      <w:pPr>
        <w:pStyle w:val="9"/>
        <w:wordWrap w:val="0"/>
        <w:spacing w:after="0" w:line="360" w:lineRule="auto"/>
        <w:ind w:left="142" w:right="142"/>
        <w:contextualSpacing/>
        <w:rPr>
          <w:rFonts w:ascii="宋体" w:hAnsi="宋体" w:cs="宋体"/>
          <w:color w:val="auto"/>
          <w:szCs w:val="21"/>
          <w:highlight w:val="none"/>
        </w:rPr>
      </w:pPr>
      <w:r>
        <w:rPr>
          <w:rFonts w:hint="eastAsia" w:ascii="宋体" w:hAnsi="宋体" w:cs="宋体"/>
          <w:color w:val="auto"/>
          <w:szCs w:val="21"/>
          <w:highlight w:val="none"/>
        </w:rPr>
        <w:t xml:space="preserve">…… </w:t>
      </w:r>
    </w:p>
    <w:p>
      <w:pPr>
        <w:pStyle w:val="9"/>
        <w:wordWrap w:val="0"/>
        <w:spacing w:after="0" w:line="360" w:lineRule="auto"/>
        <w:ind w:left="-405" w:leftChars="-193" w:right="142" w:firstLine="396" w:firstLineChars="189"/>
        <w:contextualSpacing/>
        <w:rPr>
          <w:rFonts w:ascii="宋体" w:hAnsi="宋体" w:cs="宋体"/>
          <w:color w:val="auto"/>
          <w:szCs w:val="21"/>
          <w:highlight w:val="none"/>
        </w:rPr>
      </w:pPr>
      <w:r>
        <w:rPr>
          <w:rFonts w:hint="eastAsia" w:ascii="宋体" w:hAnsi="宋体" w:cs="宋体"/>
          <w:color w:val="auto"/>
          <w:szCs w:val="21"/>
          <w:highlight w:val="none"/>
        </w:rPr>
        <w:t>以上企业，不属于大企业的分支机构，不存在控股股东为大企业的情形，也不存在与大企业的负责人为同一人的情形。</w:t>
      </w:r>
    </w:p>
    <w:p>
      <w:pPr>
        <w:pStyle w:val="9"/>
        <w:wordWrap w:val="0"/>
        <w:spacing w:after="0" w:line="360" w:lineRule="auto"/>
        <w:ind w:left="-426" w:right="142" w:firstLine="567"/>
        <w:contextualSpacing/>
        <w:rPr>
          <w:rFonts w:ascii="宋体" w:hAnsi="宋体" w:cs="宋体"/>
          <w:color w:val="auto"/>
          <w:szCs w:val="21"/>
          <w:highlight w:val="none"/>
        </w:rPr>
      </w:pPr>
      <w:r>
        <w:rPr>
          <w:rFonts w:hint="eastAsia" w:ascii="宋体" w:hAnsi="宋体" w:cs="宋体"/>
          <w:color w:val="auto"/>
          <w:szCs w:val="21"/>
          <w:highlight w:val="none"/>
        </w:rPr>
        <w:t>本企业对上述声明内容的真实性负责。如有虚假，将依法承担相应责任。</w:t>
      </w:r>
    </w:p>
    <w:p>
      <w:pPr>
        <w:pStyle w:val="9"/>
        <w:wordWrap w:val="0"/>
        <w:spacing w:after="0" w:line="360" w:lineRule="auto"/>
        <w:ind w:left="3960" w:right="1808"/>
        <w:contextualSpacing/>
        <w:rPr>
          <w:rFonts w:ascii="宋体" w:hAnsi="宋体" w:cs="宋体"/>
          <w:color w:val="auto"/>
          <w:szCs w:val="21"/>
          <w:highlight w:val="none"/>
        </w:rPr>
      </w:pPr>
    </w:p>
    <w:p>
      <w:pPr>
        <w:wordWrap w:val="0"/>
        <w:autoSpaceDE w:val="0"/>
        <w:autoSpaceDN w:val="0"/>
        <w:spacing w:line="360" w:lineRule="auto"/>
        <w:ind w:left="4305" w:leftChars="1950" w:hanging="210" w:hangingChars="100"/>
        <w:rPr>
          <w:rFonts w:ascii="宋体" w:hAnsi="宋体" w:cs="宋体"/>
          <w:color w:val="auto"/>
          <w:kern w:val="0"/>
          <w:szCs w:val="21"/>
          <w:highlight w:val="none"/>
        </w:rPr>
      </w:pPr>
      <w:r>
        <w:rPr>
          <w:rFonts w:hint="eastAsia" w:ascii="宋体" w:hAnsi="宋体" w:cs="宋体"/>
          <w:color w:val="auto"/>
          <w:kern w:val="0"/>
          <w:szCs w:val="21"/>
          <w:highlight w:val="none"/>
        </w:rPr>
        <w:t>供应商名称（电子签章）：</w:t>
      </w:r>
    </w:p>
    <w:p>
      <w:pPr>
        <w:wordWrap w:val="0"/>
        <w:autoSpaceDE w:val="0"/>
        <w:autoSpaceDN w:val="0"/>
        <w:spacing w:line="360" w:lineRule="auto"/>
        <w:ind w:firstLine="5670" w:firstLineChars="27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日期：  年  月   日</w:t>
      </w:r>
    </w:p>
    <w:p>
      <w:pPr>
        <w:pStyle w:val="9"/>
        <w:wordWrap w:val="0"/>
        <w:spacing w:after="0" w:line="360" w:lineRule="auto"/>
        <w:ind w:left="3960" w:right="1808"/>
        <w:contextualSpacing/>
        <w:rPr>
          <w:rFonts w:ascii="宋体" w:hAnsi="宋体" w:cs="宋体"/>
          <w:color w:val="auto"/>
          <w:szCs w:val="21"/>
          <w:highlight w:val="none"/>
        </w:rPr>
      </w:pPr>
    </w:p>
    <w:p>
      <w:pPr>
        <w:wordWrap w:val="0"/>
        <w:spacing w:line="360" w:lineRule="auto"/>
        <w:contextualSpacing/>
        <w:jc w:val="left"/>
        <w:rPr>
          <w:rFonts w:ascii="宋体" w:hAnsi="宋体" w:cs="宋体"/>
          <w:b/>
          <w:bCs/>
          <w:color w:val="auto"/>
          <w:szCs w:val="21"/>
          <w:highlight w:val="none"/>
        </w:rPr>
        <w:sectPr>
          <w:pgSz w:w="11910" w:h="16840"/>
          <w:pgMar w:top="1440" w:right="1080" w:bottom="1440" w:left="1080" w:header="720" w:footer="720" w:gutter="0"/>
          <w:cols w:space="720" w:num="1"/>
        </w:sectPr>
      </w:pPr>
      <w:r>
        <w:rPr>
          <w:rFonts w:hint="eastAsia" w:ascii="宋体" w:hAnsi="宋体" w:cs="宋体"/>
          <w:color w:val="auto"/>
          <w:szCs w:val="21"/>
          <w:highlight w:val="none"/>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pPr>
        <w:wordWrap w:val="0"/>
        <w:spacing w:line="360" w:lineRule="auto"/>
        <w:rPr>
          <w:rFonts w:ascii="宋体" w:hAnsi="宋体" w:cs="宋体"/>
          <w:color w:val="auto"/>
          <w:sz w:val="32"/>
          <w:szCs w:val="32"/>
          <w:highlight w:val="none"/>
        </w:rPr>
      </w:pPr>
      <w:r>
        <w:rPr>
          <w:rFonts w:hint="eastAsia" w:ascii="宋体" w:hAnsi="宋体" w:cs="宋体"/>
          <w:color w:val="auto"/>
          <w:sz w:val="44"/>
          <w:szCs w:val="44"/>
          <w:highlight w:val="none"/>
        </w:rPr>
        <w:t>残疾人福利性单位声明函</w:t>
      </w:r>
    </w:p>
    <w:p>
      <w:pPr>
        <w:wordWrap w:val="0"/>
        <w:spacing w:line="360" w:lineRule="auto"/>
        <w:rPr>
          <w:rFonts w:ascii="宋体" w:hAnsi="宋体" w:cs="宋体"/>
          <w:color w:val="auto"/>
          <w:sz w:val="32"/>
          <w:szCs w:val="32"/>
          <w:highlight w:val="none"/>
        </w:rPr>
      </w:pPr>
    </w:p>
    <w:p>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单位的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项目采购活动提供本单位制造的货物（由本单位承担工程/提供服务），或者提供其他残疾人福利性单位制造的货物（不包括使用非残疾人福利性单位注册商标的货物）。</w:t>
      </w:r>
    </w:p>
    <w:p>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本单位对上述声明的真实性负责。如有虚假，将依法承担相应责任。</w:t>
      </w:r>
    </w:p>
    <w:p>
      <w:pPr>
        <w:wordWrap w:val="0"/>
        <w:spacing w:line="360" w:lineRule="auto"/>
        <w:rPr>
          <w:rFonts w:ascii="宋体" w:hAnsi="宋体" w:cs="宋体"/>
          <w:color w:val="auto"/>
          <w:szCs w:val="21"/>
          <w:highlight w:val="none"/>
        </w:rPr>
      </w:pPr>
    </w:p>
    <w:p>
      <w:pPr>
        <w:wordWrap w:val="0"/>
        <w:spacing w:line="360" w:lineRule="auto"/>
        <w:rPr>
          <w:rFonts w:ascii="宋体" w:hAnsi="宋体" w:cs="宋体"/>
          <w:color w:val="auto"/>
          <w:szCs w:val="21"/>
          <w:highlight w:val="none"/>
        </w:rPr>
      </w:pPr>
    </w:p>
    <w:p>
      <w:pPr>
        <w:wordWrap w:val="0"/>
        <w:spacing w:line="360" w:lineRule="auto"/>
        <w:rPr>
          <w:rFonts w:ascii="宋体" w:hAnsi="宋体" w:cs="宋体"/>
          <w:color w:val="auto"/>
          <w:szCs w:val="21"/>
          <w:highlight w:val="none"/>
        </w:rPr>
      </w:pPr>
    </w:p>
    <w:p>
      <w:pPr>
        <w:wordWrap w:val="0"/>
        <w:spacing w:line="360" w:lineRule="auto"/>
        <w:ind w:firstLine="2100" w:firstLineChars="1000"/>
        <w:rPr>
          <w:rFonts w:ascii="宋体" w:hAnsi="宋体" w:cs="宋体"/>
          <w:color w:val="auto"/>
          <w:szCs w:val="21"/>
          <w:highlight w:val="none"/>
        </w:rPr>
      </w:pPr>
      <w:r>
        <w:rPr>
          <w:rFonts w:hint="eastAsia" w:ascii="宋体" w:hAnsi="宋体" w:cs="宋体"/>
          <w:color w:val="auto"/>
          <w:szCs w:val="21"/>
          <w:highlight w:val="none"/>
        </w:rPr>
        <w:t>单位名称（盖章）：</w:t>
      </w:r>
    </w:p>
    <w:p>
      <w:pPr>
        <w:wordWrap w:val="0"/>
        <w:spacing w:line="360" w:lineRule="auto"/>
        <w:ind w:firstLine="3150" w:firstLineChars="1500"/>
        <w:rPr>
          <w:rFonts w:ascii="宋体" w:hAnsi="宋体" w:cs="宋体"/>
          <w:color w:val="auto"/>
          <w:szCs w:val="21"/>
          <w:highlight w:val="none"/>
        </w:rPr>
      </w:pPr>
      <w:r>
        <w:rPr>
          <w:rFonts w:hint="eastAsia" w:ascii="宋体" w:hAnsi="宋体" w:cs="宋体"/>
          <w:color w:val="auto"/>
          <w:szCs w:val="21"/>
          <w:highlight w:val="none"/>
        </w:rPr>
        <w:t>日  期：</w:t>
      </w:r>
    </w:p>
    <w:p>
      <w:pPr>
        <w:wordWrap w:val="0"/>
        <w:spacing w:line="360" w:lineRule="auto"/>
        <w:rPr>
          <w:rFonts w:ascii="宋体" w:hAnsi="宋体" w:cs="宋体"/>
          <w:color w:val="auto"/>
          <w:szCs w:val="21"/>
          <w:highlight w:val="none"/>
        </w:rPr>
      </w:pPr>
    </w:p>
    <w:p>
      <w:pPr>
        <w:wordWrap w:val="0"/>
        <w:spacing w:line="360" w:lineRule="auto"/>
        <w:rPr>
          <w:rFonts w:ascii="宋体" w:hAnsi="宋体" w:cs="宋体"/>
          <w:color w:val="auto"/>
          <w:szCs w:val="21"/>
          <w:highlight w:val="none"/>
        </w:rPr>
      </w:pPr>
    </w:p>
    <w:p>
      <w:pPr>
        <w:wordWrap w:val="0"/>
        <w:spacing w:line="360" w:lineRule="auto"/>
        <w:rPr>
          <w:rFonts w:ascii="宋体" w:hAnsi="宋体" w:cs="宋体"/>
          <w:color w:val="auto"/>
          <w:szCs w:val="21"/>
          <w:highlight w:val="none"/>
        </w:rPr>
      </w:pPr>
    </w:p>
    <w:p>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注：请根据自己的真实情况出具《残疾人福利性单位声明函》。依法享受中小企业优惠政策的，采购人或者采购代理机构在公告中标结果时，同时公告其《残疾人福利性单位声明函》，接受社会监督。</w:t>
      </w:r>
    </w:p>
    <w:p>
      <w:pPr>
        <w:spacing w:line="360" w:lineRule="auto"/>
        <w:jc w:val="center"/>
        <w:rPr>
          <w:rFonts w:ascii="宋体" w:hAnsi="宋体" w:cs="宋体"/>
          <w:b/>
          <w:bCs/>
          <w:color w:val="auto"/>
          <w:sz w:val="32"/>
          <w:szCs w:val="32"/>
          <w:highlight w:val="none"/>
        </w:rPr>
      </w:pPr>
      <w:r>
        <w:rPr>
          <w:rFonts w:hint="eastAsia" w:ascii="宋体" w:hAnsi="宋体" w:cs="宋体"/>
          <w:color w:val="auto"/>
          <w:sz w:val="24"/>
          <w:highlight w:val="none"/>
        </w:rPr>
        <w:br w:type="page"/>
      </w:r>
      <w:r>
        <w:rPr>
          <w:rFonts w:hint="eastAsia" w:ascii="宋体" w:hAnsi="宋体" w:cs="宋体"/>
          <w:b/>
          <w:bCs/>
          <w:color w:val="auto"/>
          <w:sz w:val="32"/>
          <w:szCs w:val="32"/>
          <w:highlight w:val="none"/>
          <w:lang w:bidi="ar"/>
        </w:rPr>
        <w:t>质疑函（格式）</w:t>
      </w:r>
    </w:p>
    <w:p>
      <w:pPr>
        <w:pStyle w:val="13"/>
        <w:widowControl/>
        <w:spacing w:line="360" w:lineRule="auto"/>
        <w:ind w:firstLine="422" w:firstLineChars="200"/>
        <w:rPr>
          <w:rFonts w:hAnsi="宋体" w:cs="宋体"/>
          <w:b/>
          <w:bCs/>
          <w:color w:val="auto"/>
          <w:sz w:val="21"/>
          <w:highlight w:val="none"/>
        </w:rPr>
      </w:pPr>
      <w:r>
        <w:rPr>
          <w:rFonts w:hint="eastAsia" w:hAnsi="宋体" w:cs="宋体"/>
          <w:b/>
          <w:bCs/>
          <w:color w:val="auto"/>
          <w:sz w:val="21"/>
          <w:highlight w:val="none"/>
        </w:rPr>
        <w:t>一、质疑供应商基本信息：</w:t>
      </w:r>
    </w:p>
    <w:p>
      <w:pPr>
        <w:pStyle w:val="13"/>
        <w:widowControl/>
        <w:spacing w:line="360" w:lineRule="auto"/>
        <w:ind w:firstLine="420" w:firstLineChars="200"/>
        <w:rPr>
          <w:rFonts w:hAnsi="宋体" w:cs="宋体"/>
          <w:bCs/>
          <w:color w:val="auto"/>
          <w:sz w:val="21"/>
          <w:highlight w:val="none"/>
          <w:u w:val="single"/>
        </w:rPr>
      </w:pPr>
      <w:r>
        <w:rPr>
          <w:rFonts w:hint="eastAsia" w:hAnsi="宋体" w:cs="宋体"/>
          <w:bCs/>
          <w:color w:val="auto"/>
          <w:sz w:val="21"/>
          <w:highlight w:val="none"/>
        </w:rPr>
        <w:t>质疑供应商：</w:t>
      </w:r>
      <w:r>
        <w:rPr>
          <w:rFonts w:hint="eastAsia" w:hAnsi="宋体" w:cs="宋体"/>
          <w:bCs/>
          <w:color w:val="auto"/>
          <w:sz w:val="21"/>
          <w:highlight w:val="none"/>
          <w:u w:val="single"/>
        </w:rPr>
        <w:t xml:space="preserve">                                       </w:t>
      </w:r>
      <w:r>
        <w:rPr>
          <w:rFonts w:hint="eastAsia" w:hAnsi="宋体" w:cs="宋体"/>
          <w:bCs/>
          <w:color w:val="auto"/>
          <w:sz w:val="21"/>
          <w:highlight w:val="none"/>
        </w:rPr>
        <w:t xml:space="preserve">                 </w:t>
      </w:r>
    </w:p>
    <w:p>
      <w:pPr>
        <w:pStyle w:val="13"/>
        <w:widowControl/>
        <w:spacing w:line="360" w:lineRule="auto"/>
        <w:ind w:firstLine="420" w:firstLineChars="200"/>
        <w:rPr>
          <w:rFonts w:hAnsi="宋体" w:cs="宋体"/>
          <w:bCs/>
          <w:color w:val="auto"/>
          <w:sz w:val="21"/>
          <w:highlight w:val="none"/>
        </w:rPr>
      </w:pPr>
      <w:r>
        <w:rPr>
          <w:rFonts w:hint="eastAsia" w:hAnsi="宋体" w:cs="宋体"/>
          <w:bCs/>
          <w:color w:val="auto"/>
          <w:sz w:val="21"/>
          <w:highlight w:val="none"/>
        </w:rPr>
        <w:t>地址：</w:t>
      </w:r>
      <w:r>
        <w:rPr>
          <w:rFonts w:hint="eastAsia" w:hAnsi="宋体" w:cs="宋体"/>
          <w:bCs/>
          <w:color w:val="auto"/>
          <w:sz w:val="21"/>
          <w:highlight w:val="none"/>
          <w:u w:val="single"/>
        </w:rPr>
        <w:t xml:space="preserve">                                          </w:t>
      </w:r>
      <w:r>
        <w:rPr>
          <w:rFonts w:hint="eastAsia" w:hAnsi="宋体" w:cs="宋体"/>
          <w:bCs/>
          <w:color w:val="auto"/>
          <w:sz w:val="21"/>
          <w:highlight w:val="none"/>
        </w:rPr>
        <w:t>邮编：</w:t>
      </w:r>
      <w:r>
        <w:rPr>
          <w:rFonts w:hint="eastAsia" w:hAnsi="宋体" w:cs="宋体"/>
          <w:bCs/>
          <w:color w:val="auto"/>
          <w:sz w:val="21"/>
          <w:highlight w:val="none"/>
          <w:u w:val="single"/>
        </w:rPr>
        <w:t xml:space="preserve">                  </w:t>
      </w:r>
      <w:r>
        <w:rPr>
          <w:rFonts w:hint="eastAsia" w:hAnsi="宋体" w:cs="宋体"/>
          <w:bCs/>
          <w:color w:val="auto"/>
          <w:sz w:val="21"/>
          <w:highlight w:val="none"/>
        </w:rPr>
        <w:t xml:space="preserve">                 </w:t>
      </w:r>
    </w:p>
    <w:p>
      <w:pPr>
        <w:pStyle w:val="13"/>
        <w:widowControl/>
        <w:spacing w:line="360" w:lineRule="auto"/>
        <w:ind w:firstLine="420" w:firstLineChars="200"/>
        <w:rPr>
          <w:rFonts w:hAnsi="宋体" w:cs="宋体"/>
          <w:bCs/>
          <w:color w:val="auto"/>
          <w:sz w:val="21"/>
          <w:highlight w:val="none"/>
        </w:rPr>
      </w:pPr>
      <w:r>
        <w:rPr>
          <w:rFonts w:hint="eastAsia" w:hAnsi="宋体" w:cs="宋体"/>
          <w:bCs/>
          <w:color w:val="auto"/>
          <w:sz w:val="21"/>
          <w:highlight w:val="none"/>
        </w:rPr>
        <w:t>联系人：</w:t>
      </w:r>
      <w:r>
        <w:rPr>
          <w:rFonts w:hint="eastAsia" w:hAnsi="宋体" w:cs="宋体"/>
          <w:bCs/>
          <w:color w:val="auto"/>
          <w:sz w:val="21"/>
          <w:highlight w:val="none"/>
          <w:u w:val="single"/>
        </w:rPr>
        <w:t xml:space="preserve">                     </w:t>
      </w:r>
      <w:r>
        <w:rPr>
          <w:rFonts w:hint="eastAsia" w:hAnsi="宋体" w:cs="宋体"/>
          <w:bCs/>
          <w:color w:val="auto"/>
          <w:sz w:val="21"/>
          <w:highlight w:val="none"/>
        </w:rPr>
        <w:t>联系电话：</w:t>
      </w:r>
      <w:r>
        <w:rPr>
          <w:rFonts w:hint="eastAsia" w:hAnsi="宋体" w:cs="宋体"/>
          <w:bCs/>
          <w:color w:val="auto"/>
          <w:sz w:val="21"/>
          <w:highlight w:val="none"/>
          <w:u w:val="single"/>
        </w:rPr>
        <w:t xml:space="preserve">                 </w:t>
      </w:r>
    </w:p>
    <w:p>
      <w:pPr>
        <w:pStyle w:val="13"/>
        <w:widowControl/>
        <w:spacing w:line="360" w:lineRule="auto"/>
        <w:ind w:firstLine="420" w:firstLineChars="200"/>
        <w:rPr>
          <w:rFonts w:hAnsi="宋体" w:cs="宋体"/>
          <w:bCs/>
          <w:color w:val="auto"/>
          <w:sz w:val="21"/>
          <w:highlight w:val="none"/>
        </w:rPr>
      </w:pPr>
      <w:r>
        <w:rPr>
          <w:rFonts w:hint="eastAsia" w:hAnsi="宋体" w:cs="宋体"/>
          <w:bCs/>
          <w:color w:val="auto"/>
          <w:sz w:val="21"/>
          <w:highlight w:val="none"/>
        </w:rPr>
        <w:t>授权代表：</w:t>
      </w:r>
      <w:r>
        <w:rPr>
          <w:rFonts w:hint="eastAsia" w:hAnsi="宋体" w:cs="宋体"/>
          <w:bCs/>
          <w:color w:val="auto"/>
          <w:sz w:val="21"/>
          <w:highlight w:val="none"/>
          <w:u w:val="single"/>
        </w:rPr>
        <w:t xml:space="preserve">                      </w:t>
      </w:r>
    </w:p>
    <w:p>
      <w:pPr>
        <w:pStyle w:val="13"/>
        <w:widowControl/>
        <w:spacing w:line="360" w:lineRule="auto"/>
        <w:ind w:firstLine="420" w:firstLineChars="200"/>
        <w:rPr>
          <w:rFonts w:hAnsi="宋体" w:cs="宋体"/>
          <w:bCs/>
          <w:color w:val="auto"/>
          <w:sz w:val="21"/>
          <w:highlight w:val="none"/>
          <w:u w:val="single"/>
        </w:rPr>
      </w:pPr>
      <w:r>
        <w:rPr>
          <w:rFonts w:hint="eastAsia" w:hAnsi="宋体" w:cs="宋体"/>
          <w:bCs/>
          <w:color w:val="auto"/>
          <w:sz w:val="21"/>
          <w:highlight w:val="none"/>
        </w:rPr>
        <w:t>联系电话：</w:t>
      </w:r>
      <w:r>
        <w:rPr>
          <w:rFonts w:hint="eastAsia" w:hAnsi="宋体" w:cs="宋体"/>
          <w:bCs/>
          <w:color w:val="auto"/>
          <w:sz w:val="21"/>
          <w:highlight w:val="none"/>
          <w:u w:val="single"/>
        </w:rPr>
        <w:t xml:space="preserve">                      </w:t>
      </w:r>
    </w:p>
    <w:p>
      <w:pPr>
        <w:pStyle w:val="13"/>
        <w:widowControl/>
        <w:spacing w:line="360" w:lineRule="auto"/>
        <w:ind w:firstLine="420" w:firstLineChars="200"/>
        <w:rPr>
          <w:rFonts w:hAnsi="宋体" w:cs="宋体"/>
          <w:bCs/>
          <w:color w:val="auto"/>
          <w:sz w:val="21"/>
          <w:highlight w:val="none"/>
        </w:rPr>
      </w:pPr>
      <w:r>
        <w:rPr>
          <w:rFonts w:hint="eastAsia" w:hAnsi="宋体" w:cs="宋体"/>
          <w:bCs/>
          <w:color w:val="auto"/>
          <w:sz w:val="21"/>
          <w:highlight w:val="none"/>
        </w:rPr>
        <w:t>地址：</w:t>
      </w:r>
      <w:r>
        <w:rPr>
          <w:rFonts w:hint="eastAsia" w:hAnsi="宋体" w:cs="宋体"/>
          <w:bCs/>
          <w:color w:val="auto"/>
          <w:sz w:val="21"/>
          <w:highlight w:val="none"/>
          <w:u w:val="single"/>
        </w:rPr>
        <w:t xml:space="preserve">                 </w:t>
      </w:r>
      <w:r>
        <w:rPr>
          <w:rFonts w:hint="eastAsia" w:hAnsi="宋体" w:cs="宋体"/>
          <w:bCs/>
          <w:color w:val="auto"/>
          <w:sz w:val="21"/>
          <w:highlight w:val="none"/>
        </w:rPr>
        <w:t>邮编：</w:t>
      </w:r>
      <w:r>
        <w:rPr>
          <w:rFonts w:hint="eastAsia" w:hAnsi="宋体" w:cs="宋体"/>
          <w:bCs/>
          <w:color w:val="auto"/>
          <w:sz w:val="21"/>
          <w:highlight w:val="none"/>
          <w:u w:val="single"/>
        </w:rPr>
        <w:t xml:space="preserve">                  </w:t>
      </w:r>
      <w:r>
        <w:rPr>
          <w:rFonts w:hint="eastAsia" w:hAnsi="宋体" w:cs="宋体"/>
          <w:bCs/>
          <w:color w:val="auto"/>
          <w:sz w:val="21"/>
          <w:highlight w:val="none"/>
        </w:rPr>
        <w:t xml:space="preserve">     </w:t>
      </w:r>
    </w:p>
    <w:p>
      <w:pPr>
        <w:pStyle w:val="13"/>
        <w:widowControl/>
        <w:spacing w:line="360" w:lineRule="auto"/>
        <w:ind w:firstLine="422" w:firstLineChars="200"/>
        <w:rPr>
          <w:rFonts w:hAnsi="宋体" w:cs="宋体"/>
          <w:b/>
          <w:bCs/>
          <w:color w:val="auto"/>
          <w:sz w:val="21"/>
          <w:highlight w:val="none"/>
        </w:rPr>
      </w:pPr>
      <w:r>
        <w:rPr>
          <w:rFonts w:hint="eastAsia" w:hAnsi="宋体" w:cs="宋体"/>
          <w:b/>
          <w:bCs/>
          <w:color w:val="auto"/>
          <w:sz w:val="21"/>
          <w:highlight w:val="none"/>
        </w:rPr>
        <w:t>二、质疑项目基本情况：</w:t>
      </w:r>
    </w:p>
    <w:p>
      <w:pPr>
        <w:pStyle w:val="13"/>
        <w:widowControl/>
        <w:spacing w:line="360" w:lineRule="auto"/>
        <w:ind w:left="25" w:leftChars="12" w:firstLine="413" w:firstLineChars="197"/>
        <w:contextualSpacing/>
        <w:rPr>
          <w:rFonts w:hAnsi="宋体" w:cs="宋体"/>
          <w:color w:val="auto"/>
          <w:sz w:val="21"/>
          <w:highlight w:val="none"/>
        </w:rPr>
      </w:pPr>
      <w:r>
        <w:rPr>
          <w:rFonts w:hint="eastAsia" w:hAnsi="宋体" w:cs="宋体"/>
          <w:bCs/>
          <w:color w:val="auto"/>
          <w:sz w:val="21"/>
          <w:highlight w:val="none"/>
        </w:rPr>
        <w:t>质疑</w:t>
      </w:r>
      <w:r>
        <w:rPr>
          <w:rFonts w:hint="eastAsia" w:hAnsi="宋体" w:cs="宋体"/>
          <w:color w:val="auto"/>
          <w:sz w:val="21"/>
          <w:highlight w:val="none"/>
        </w:rPr>
        <w:t>项目的名称：</w:t>
      </w:r>
      <w:r>
        <w:rPr>
          <w:rFonts w:hint="eastAsia" w:hAnsi="宋体" w:cs="宋体"/>
          <w:bCs/>
          <w:color w:val="auto"/>
          <w:sz w:val="21"/>
          <w:highlight w:val="none"/>
          <w:u w:val="single"/>
        </w:rPr>
        <w:t xml:space="preserve">                                  </w:t>
      </w:r>
    </w:p>
    <w:p>
      <w:pPr>
        <w:pStyle w:val="13"/>
        <w:widowControl/>
        <w:spacing w:line="360" w:lineRule="auto"/>
        <w:ind w:left="25" w:leftChars="12" w:firstLine="413" w:firstLineChars="197"/>
        <w:contextualSpacing/>
        <w:rPr>
          <w:rFonts w:hAnsi="宋体" w:cs="宋体"/>
          <w:color w:val="auto"/>
          <w:sz w:val="21"/>
          <w:highlight w:val="none"/>
        </w:rPr>
      </w:pPr>
      <w:r>
        <w:rPr>
          <w:rFonts w:hint="eastAsia" w:hAnsi="宋体" w:cs="宋体"/>
          <w:bCs/>
          <w:color w:val="auto"/>
          <w:sz w:val="21"/>
          <w:highlight w:val="none"/>
        </w:rPr>
        <w:t>质疑</w:t>
      </w:r>
      <w:r>
        <w:rPr>
          <w:rFonts w:hint="eastAsia" w:hAnsi="宋体" w:cs="宋体"/>
          <w:color w:val="auto"/>
          <w:sz w:val="21"/>
          <w:highlight w:val="none"/>
        </w:rPr>
        <w:t>项目的编号：</w:t>
      </w:r>
      <w:r>
        <w:rPr>
          <w:rFonts w:hint="eastAsia" w:hAnsi="宋体" w:cs="宋体"/>
          <w:bCs/>
          <w:color w:val="auto"/>
          <w:sz w:val="21"/>
          <w:highlight w:val="none"/>
          <w:u w:val="single"/>
        </w:rPr>
        <w:t xml:space="preserve">                                  </w:t>
      </w:r>
    </w:p>
    <w:p>
      <w:pPr>
        <w:pStyle w:val="13"/>
        <w:widowControl/>
        <w:spacing w:line="360" w:lineRule="auto"/>
        <w:ind w:left="25" w:leftChars="12" w:firstLine="413" w:firstLineChars="197"/>
        <w:contextualSpacing/>
        <w:rPr>
          <w:rFonts w:hAnsi="宋体" w:cs="宋体"/>
          <w:color w:val="auto"/>
          <w:sz w:val="21"/>
          <w:highlight w:val="none"/>
        </w:rPr>
      </w:pPr>
      <w:r>
        <w:rPr>
          <w:rFonts w:hint="eastAsia" w:hAnsi="宋体" w:cs="宋体"/>
          <w:color w:val="auto"/>
          <w:sz w:val="21"/>
          <w:highlight w:val="none"/>
        </w:rPr>
        <w:t>采购人名称：</w:t>
      </w:r>
      <w:r>
        <w:rPr>
          <w:rFonts w:hint="eastAsia" w:hAnsi="宋体" w:cs="宋体"/>
          <w:bCs/>
          <w:color w:val="auto"/>
          <w:sz w:val="21"/>
          <w:highlight w:val="none"/>
          <w:u w:val="single"/>
        </w:rPr>
        <w:t xml:space="preserve">                                      </w:t>
      </w:r>
    </w:p>
    <w:p>
      <w:pPr>
        <w:pStyle w:val="13"/>
        <w:widowControl/>
        <w:spacing w:line="360" w:lineRule="auto"/>
        <w:ind w:left="25" w:leftChars="12" w:firstLine="413" w:firstLineChars="197"/>
        <w:contextualSpacing/>
        <w:rPr>
          <w:rFonts w:hAnsi="宋体" w:cs="宋体"/>
          <w:color w:val="auto"/>
          <w:sz w:val="21"/>
          <w:highlight w:val="none"/>
        </w:rPr>
      </w:pPr>
      <w:r>
        <w:rPr>
          <w:rFonts w:hint="eastAsia" w:hAnsi="宋体" w:cs="宋体"/>
          <w:color w:val="auto"/>
          <w:sz w:val="21"/>
          <w:highlight w:val="none"/>
        </w:rPr>
        <w:t>质疑事项：</w:t>
      </w:r>
    </w:p>
    <w:p>
      <w:pPr>
        <w:pStyle w:val="13"/>
        <w:widowControl/>
        <w:spacing w:line="360" w:lineRule="auto"/>
        <w:ind w:left="25" w:leftChars="12" w:firstLine="308" w:firstLineChars="147"/>
        <w:contextualSpacing/>
        <w:rPr>
          <w:rFonts w:hAnsi="宋体" w:cs="宋体"/>
          <w:color w:val="auto"/>
          <w:sz w:val="21"/>
          <w:highlight w:val="none"/>
        </w:rPr>
      </w:pPr>
      <w:r>
        <w:rPr>
          <w:rFonts w:hint="eastAsia" w:hAnsi="宋体" w:cs="宋体"/>
          <w:color w:val="auto"/>
          <w:sz w:val="21"/>
          <w:highlight w:val="none"/>
        </w:rPr>
        <w:t>□采购文件   采购文件获取日期：</w:t>
      </w:r>
      <w:r>
        <w:rPr>
          <w:rFonts w:hint="eastAsia" w:hAnsi="宋体" w:cs="宋体"/>
          <w:bCs/>
          <w:color w:val="auto"/>
          <w:sz w:val="21"/>
          <w:highlight w:val="none"/>
          <w:u w:val="single"/>
        </w:rPr>
        <w:t xml:space="preserve">                                   </w:t>
      </w:r>
    </w:p>
    <w:p>
      <w:pPr>
        <w:pStyle w:val="13"/>
        <w:widowControl/>
        <w:spacing w:line="360" w:lineRule="auto"/>
        <w:ind w:left="25" w:leftChars="12" w:firstLine="308" w:firstLineChars="147"/>
        <w:contextualSpacing/>
        <w:rPr>
          <w:rFonts w:hAnsi="宋体" w:cs="宋体"/>
          <w:color w:val="auto"/>
          <w:sz w:val="21"/>
          <w:highlight w:val="none"/>
        </w:rPr>
      </w:pPr>
      <w:r>
        <w:rPr>
          <w:rFonts w:hint="eastAsia" w:hAnsi="宋体" w:cs="宋体"/>
          <w:color w:val="auto"/>
          <w:sz w:val="21"/>
          <w:highlight w:val="none"/>
        </w:rPr>
        <w:t xml:space="preserve">□采购过程   </w:t>
      </w:r>
    </w:p>
    <w:p>
      <w:pPr>
        <w:pStyle w:val="13"/>
        <w:widowControl/>
        <w:spacing w:line="360" w:lineRule="auto"/>
        <w:ind w:left="25" w:leftChars="12" w:firstLine="308" w:firstLineChars="147"/>
        <w:contextualSpacing/>
        <w:rPr>
          <w:rFonts w:hAnsi="宋体" w:cs="宋体"/>
          <w:bCs/>
          <w:color w:val="auto"/>
          <w:sz w:val="21"/>
          <w:highlight w:val="none"/>
          <w:u w:val="single"/>
        </w:rPr>
      </w:pPr>
      <w:r>
        <w:rPr>
          <w:rFonts w:hint="eastAsia" w:hAnsi="宋体" w:cs="宋体"/>
          <w:color w:val="auto"/>
          <w:sz w:val="21"/>
          <w:highlight w:val="none"/>
        </w:rPr>
        <w:t xml:space="preserve">□成交结果   </w:t>
      </w:r>
    </w:p>
    <w:p>
      <w:pPr>
        <w:pStyle w:val="13"/>
        <w:widowControl/>
        <w:spacing w:line="360" w:lineRule="auto"/>
        <w:ind w:left="25" w:leftChars="12" w:firstLine="413" w:firstLineChars="196"/>
        <w:contextualSpacing/>
        <w:rPr>
          <w:rFonts w:hAnsi="宋体" w:cs="宋体"/>
          <w:b/>
          <w:color w:val="auto"/>
          <w:sz w:val="21"/>
          <w:highlight w:val="none"/>
        </w:rPr>
      </w:pPr>
      <w:r>
        <w:rPr>
          <w:rFonts w:hint="eastAsia" w:hAnsi="宋体" w:cs="宋体"/>
          <w:b/>
          <w:color w:val="auto"/>
          <w:sz w:val="21"/>
          <w:highlight w:val="none"/>
        </w:rPr>
        <w:t>三、质疑事项具体内容</w:t>
      </w:r>
    </w:p>
    <w:p>
      <w:pPr>
        <w:pStyle w:val="13"/>
        <w:widowControl/>
        <w:spacing w:line="360" w:lineRule="auto"/>
        <w:ind w:left="25" w:leftChars="12" w:firstLine="413" w:firstLineChars="197"/>
        <w:contextualSpacing/>
        <w:rPr>
          <w:rFonts w:hAnsi="宋体" w:cs="宋体"/>
          <w:color w:val="auto"/>
          <w:sz w:val="21"/>
          <w:highlight w:val="none"/>
        </w:rPr>
      </w:pPr>
      <w:r>
        <w:rPr>
          <w:rFonts w:hint="eastAsia" w:hAnsi="宋体" w:cs="宋体"/>
          <w:color w:val="auto"/>
          <w:sz w:val="21"/>
          <w:highlight w:val="none"/>
        </w:rPr>
        <w:t>质疑事项1：</w:t>
      </w:r>
      <w:r>
        <w:rPr>
          <w:rFonts w:hint="eastAsia" w:hAnsi="宋体" w:cs="宋体"/>
          <w:bCs/>
          <w:color w:val="auto"/>
          <w:sz w:val="21"/>
          <w:highlight w:val="none"/>
          <w:u w:val="single"/>
        </w:rPr>
        <w:t xml:space="preserve">                                                                    </w:t>
      </w:r>
    </w:p>
    <w:p>
      <w:pPr>
        <w:pStyle w:val="13"/>
        <w:widowControl/>
        <w:spacing w:line="360" w:lineRule="auto"/>
        <w:ind w:left="25" w:leftChars="12" w:firstLine="413" w:firstLineChars="197"/>
        <w:contextualSpacing/>
        <w:rPr>
          <w:rFonts w:hAnsi="宋体" w:cs="宋体"/>
          <w:color w:val="auto"/>
          <w:sz w:val="21"/>
          <w:highlight w:val="none"/>
        </w:rPr>
      </w:pPr>
      <w:r>
        <w:rPr>
          <w:rFonts w:hint="eastAsia" w:hAnsi="宋体" w:cs="宋体"/>
          <w:color w:val="auto"/>
          <w:sz w:val="21"/>
          <w:highlight w:val="none"/>
        </w:rPr>
        <w:t>事实依据：</w:t>
      </w:r>
      <w:r>
        <w:rPr>
          <w:rFonts w:hint="eastAsia" w:hAnsi="宋体" w:cs="宋体"/>
          <w:bCs/>
          <w:color w:val="auto"/>
          <w:sz w:val="21"/>
          <w:highlight w:val="none"/>
          <w:u w:val="single"/>
        </w:rPr>
        <w:t xml:space="preserve">                                                                      </w:t>
      </w:r>
    </w:p>
    <w:p>
      <w:pPr>
        <w:pStyle w:val="13"/>
        <w:widowControl/>
        <w:spacing w:line="360" w:lineRule="auto"/>
        <w:ind w:left="25" w:leftChars="12" w:firstLine="413" w:firstLineChars="197"/>
        <w:contextualSpacing/>
        <w:rPr>
          <w:rFonts w:hAnsi="宋体" w:cs="宋体"/>
          <w:color w:val="auto"/>
          <w:sz w:val="21"/>
          <w:highlight w:val="none"/>
        </w:rPr>
      </w:pPr>
      <w:r>
        <w:rPr>
          <w:rFonts w:hint="eastAsia" w:hAnsi="宋体" w:cs="宋体"/>
          <w:color w:val="auto"/>
          <w:sz w:val="21"/>
          <w:highlight w:val="none"/>
        </w:rPr>
        <w:t>法律依据：</w:t>
      </w:r>
      <w:r>
        <w:rPr>
          <w:rFonts w:hint="eastAsia" w:hAnsi="宋体" w:cs="宋体"/>
          <w:color w:val="auto"/>
          <w:sz w:val="21"/>
          <w:highlight w:val="none"/>
          <w:u w:val="single"/>
        </w:rPr>
        <w:t xml:space="preserve">                                                        </w:t>
      </w:r>
      <w:r>
        <w:rPr>
          <w:rFonts w:hint="eastAsia" w:hAnsi="宋体" w:cs="宋体"/>
          <w:bCs/>
          <w:color w:val="auto"/>
          <w:sz w:val="21"/>
          <w:highlight w:val="none"/>
          <w:u w:val="single"/>
        </w:rPr>
        <w:t xml:space="preserve">               </w:t>
      </w:r>
    </w:p>
    <w:p>
      <w:pPr>
        <w:pStyle w:val="13"/>
        <w:widowControl/>
        <w:spacing w:line="360" w:lineRule="auto"/>
        <w:ind w:left="25" w:leftChars="12" w:firstLine="413" w:firstLineChars="197"/>
        <w:contextualSpacing/>
        <w:rPr>
          <w:rFonts w:hAnsi="宋体" w:cs="宋体"/>
          <w:color w:val="auto"/>
          <w:sz w:val="21"/>
          <w:highlight w:val="none"/>
        </w:rPr>
      </w:pPr>
      <w:r>
        <w:rPr>
          <w:rFonts w:hint="eastAsia" w:hAnsi="宋体" w:cs="宋体"/>
          <w:color w:val="auto"/>
          <w:sz w:val="21"/>
          <w:highlight w:val="none"/>
        </w:rPr>
        <w:t>质疑事项2</w:t>
      </w:r>
    </w:p>
    <w:p>
      <w:pPr>
        <w:pStyle w:val="13"/>
        <w:widowControl/>
        <w:spacing w:line="360" w:lineRule="auto"/>
        <w:ind w:left="25" w:leftChars="12" w:firstLine="413" w:firstLineChars="197"/>
        <w:contextualSpacing/>
        <w:rPr>
          <w:rFonts w:hAnsi="宋体" w:cs="宋体"/>
          <w:color w:val="auto"/>
          <w:sz w:val="21"/>
          <w:highlight w:val="none"/>
        </w:rPr>
      </w:pPr>
      <w:r>
        <w:rPr>
          <w:rFonts w:hint="eastAsia" w:hAnsi="宋体" w:cs="宋体"/>
          <w:color w:val="auto"/>
          <w:sz w:val="21"/>
          <w:highlight w:val="none"/>
        </w:rPr>
        <w:t>……</w:t>
      </w:r>
    </w:p>
    <w:p>
      <w:pPr>
        <w:pStyle w:val="13"/>
        <w:widowControl/>
        <w:spacing w:line="360" w:lineRule="auto"/>
        <w:ind w:left="25" w:leftChars="12" w:firstLine="413" w:firstLineChars="197"/>
        <w:contextualSpacing/>
        <w:rPr>
          <w:rFonts w:hAnsi="宋体" w:cs="宋体"/>
          <w:color w:val="auto"/>
          <w:sz w:val="21"/>
          <w:highlight w:val="none"/>
        </w:rPr>
      </w:pPr>
      <w:r>
        <w:rPr>
          <w:rFonts w:hint="eastAsia" w:hAnsi="宋体" w:cs="宋体"/>
          <w:color w:val="auto"/>
          <w:sz w:val="21"/>
          <w:highlight w:val="none"/>
        </w:rPr>
        <w:t>四、与质疑事项相关的质疑请求：</w:t>
      </w:r>
    </w:p>
    <w:p>
      <w:pPr>
        <w:pStyle w:val="13"/>
        <w:widowControl/>
        <w:spacing w:line="360" w:lineRule="auto"/>
        <w:ind w:left="25" w:leftChars="12" w:firstLine="413" w:firstLineChars="197"/>
        <w:contextualSpacing/>
        <w:rPr>
          <w:rFonts w:hAnsi="宋体" w:cs="宋体"/>
          <w:color w:val="auto"/>
          <w:sz w:val="21"/>
          <w:highlight w:val="none"/>
        </w:rPr>
      </w:pPr>
      <w:r>
        <w:rPr>
          <w:rFonts w:hint="eastAsia" w:hAnsi="宋体" w:cs="宋体"/>
          <w:color w:val="auto"/>
          <w:sz w:val="21"/>
          <w:highlight w:val="none"/>
        </w:rPr>
        <w:t>请求：</w:t>
      </w:r>
      <w:r>
        <w:rPr>
          <w:rFonts w:hint="eastAsia" w:hAnsi="宋体" w:cs="宋体"/>
          <w:bCs/>
          <w:color w:val="auto"/>
          <w:sz w:val="21"/>
          <w:highlight w:val="none"/>
          <w:u w:val="single"/>
        </w:rPr>
        <w:t xml:space="preserve">                                                                </w:t>
      </w:r>
    </w:p>
    <w:p>
      <w:pPr>
        <w:pStyle w:val="13"/>
        <w:widowControl/>
        <w:spacing w:line="360" w:lineRule="auto"/>
        <w:ind w:left="25" w:leftChars="12" w:firstLine="308" w:firstLineChars="147"/>
        <w:contextualSpacing/>
        <w:rPr>
          <w:rFonts w:hAnsi="宋体" w:cs="宋体"/>
          <w:color w:val="auto"/>
          <w:sz w:val="21"/>
          <w:highlight w:val="none"/>
        </w:rPr>
      </w:pPr>
    </w:p>
    <w:p>
      <w:pPr>
        <w:pStyle w:val="13"/>
        <w:widowControl/>
        <w:spacing w:line="360" w:lineRule="auto"/>
        <w:ind w:left="25" w:leftChars="12" w:firstLine="413" w:firstLineChars="197"/>
        <w:contextualSpacing/>
        <w:rPr>
          <w:rFonts w:hAnsi="宋体" w:cs="宋体"/>
          <w:color w:val="auto"/>
          <w:sz w:val="21"/>
          <w:highlight w:val="none"/>
        </w:rPr>
      </w:pPr>
      <w:r>
        <w:rPr>
          <w:rFonts w:hint="eastAsia" w:hAnsi="宋体" w:cs="宋体"/>
          <w:color w:val="auto"/>
          <w:sz w:val="21"/>
          <w:highlight w:val="none"/>
        </w:rPr>
        <w:t>签字（签章）：                                       公章：</w:t>
      </w:r>
    </w:p>
    <w:p>
      <w:pPr>
        <w:pStyle w:val="13"/>
        <w:widowControl/>
        <w:spacing w:line="360" w:lineRule="auto"/>
        <w:ind w:left="25" w:leftChars="12" w:firstLine="308" w:firstLineChars="147"/>
        <w:contextualSpacing/>
        <w:rPr>
          <w:rFonts w:hAnsi="宋体" w:cs="宋体"/>
          <w:color w:val="auto"/>
          <w:sz w:val="21"/>
          <w:highlight w:val="none"/>
        </w:rPr>
      </w:pPr>
    </w:p>
    <w:p>
      <w:pPr>
        <w:pStyle w:val="13"/>
        <w:widowControl/>
        <w:spacing w:line="360" w:lineRule="auto"/>
        <w:ind w:left="25" w:leftChars="12" w:firstLine="413" w:firstLineChars="197"/>
        <w:contextualSpacing/>
        <w:rPr>
          <w:rFonts w:hAnsi="宋体" w:cs="宋体"/>
          <w:color w:val="auto"/>
          <w:sz w:val="21"/>
          <w:highlight w:val="none"/>
        </w:rPr>
      </w:pPr>
      <w:r>
        <w:rPr>
          <w:rFonts w:hint="eastAsia" w:hAnsi="宋体" w:cs="宋体"/>
          <w:color w:val="auto"/>
          <w:sz w:val="21"/>
          <w:highlight w:val="none"/>
        </w:rPr>
        <w:t>日期：</w:t>
      </w:r>
    </w:p>
    <w:p>
      <w:pPr>
        <w:pStyle w:val="13"/>
        <w:widowControl/>
        <w:spacing w:line="360" w:lineRule="auto"/>
        <w:rPr>
          <w:rFonts w:hAnsi="宋体" w:cs="宋体"/>
          <w:b/>
          <w:color w:val="auto"/>
          <w:sz w:val="21"/>
          <w:highlight w:val="none"/>
        </w:rPr>
      </w:pPr>
    </w:p>
    <w:p>
      <w:pPr>
        <w:pStyle w:val="13"/>
        <w:widowControl/>
        <w:spacing w:line="360" w:lineRule="auto"/>
        <w:rPr>
          <w:rFonts w:hAnsi="宋体" w:cs="宋体"/>
          <w:b/>
          <w:color w:val="auto"/>
          <w:sz w:val="21"/>
          <w:highlight w:val="none"/>
        </w:rPr>
      </w:pPr>
    </w:p>
    <w:p>
      <w:pPr>
        <w:pStyle w:val="13"/>
        <w:widowControl/>
        <w:spacing w:line="360" w:lineRule="auto"/>
        <w:rPr>
          <w:rFonts w:hAnsi="宋体" w:cs="宋体"/>
          <w:b/>
          <w:color w:val="auto"/>
          <w:sz w:val="21"/>
          <w:highlight w:val="none"/>
        </w:rPr>
      </w:pPr>
      <w:r>
        <w:rPr>
          <w:rFonts w:hint="eastAsia" w:hAnsi="宋体" w:cs="宋体"/>
          <w:b/>
          <w:color w:val="auto"/>
          <w:sz w:val="21"/>
          <w:highlight w:val="none"/>
        </w:rPr>
        <w:t>说明：</w:t>
      </w:r>
    </w:p>
    <w:p>
      <w:pPr>
        <w:pStyle w:val="13"/>
        <w:widowControl/>
        <w:spacing w:line="360" w:lineRule="auto"/>
        <w:ind w:left="25" w:leftChars="12" w:firstLine="310" w:firstLineChars="147"/>
        <w:contextualSpacing/>
        <w:rPr>
          <w:rFonts w:hAnsi="宋体" w:cs="宋体"/>
          <w:b/>
          <w:bCs/>
          <w:color w:val="auto"/>
          <w:sz w:val="21"/>
          <w:highlight w:val="none"/>
        </w:rPr>
      </w:pPr>
      <w:r>
        <w:rPr>
          <w:rFonts w:hint="eastAsia" w:hAnsi="宋体" w:cs="宋体"/>
          <w:b/>
          <w:color w:val="auto"/>
          <w:sz w:val="21"/>
          <w:highlight w:val="none"/>
        </w:rPr>
        <w:t>1.供应商提出质疑时，应提交质疑函和必要的证明材料</w:t>
      </w:r>
      <w:r>
        <w:rPr>
          <w:rFonts w:hint="eastAsia" w:hAnsi="宋体" w:cs="宋体"/>
          <w:b/>
          <w:bCs/>
          <w:color w:val="auto"/>
          <w:sz w:val="21"/>
          <w:highlight w:val="none"/>
        </w:rPr>
        <w:t>。</w:t>
      </w:r>
    </w:p>
    <w:p>
      <w:pPr>
        <w:pStyle w:val="13"/>
        <w:widowControl/>
        <w:spacing w:line="360" w:lineRule="auto"/>
        <w:ind w:left="25" w:leftChars="12" w:firstLine="310" w:firstLineChars="147"/>
        <w:contextualSpacing/>
        <w:rPr>
          <w:rFonts w:hAnsi="宋体" w:cs="宋体"/>
          <w:b/>
          <w:color w:val="auto"/>
          <w:sz w:val="21"/>
          <w:highlight w:val="none"/>
        </w:rPr>
      </w:pPr>
      <w:r>
        <w:rPr>
          <w:rFonts w:hint="eastAsia" w:hAnsi="宋体" w:cs="宋体"/>
          <w:b/>
          <w:color w:val="auto"/>
          <w:sz w:val="21"/>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pStyle w:val="13"/>
        <w:widowControl/>
        <w:spacing w:line="360" w:lineRule="auto"/>
        <w:ind w:left="25" w:leftChars="12" w:firstLine="310" w:firstLineChars="147"/>
        <w:contextualSpacing/>
        <w:rPr>
          <w:rFonts w:hAnsi="宋体" w:cs="宋体"/>
          <w:b/>
          <w:color w:val="auto"/>
          <w:sz w:val="21"/>
          <w:highlight w:val="none"/>
        </w:rPr>
      </w:pPr>
      <w:r>
        <w:rPr>
          <w:rFonts w:hint="eastAsia" w:hAnsi="宋体" w:cs="宋体"/>
          <w:b/>
          <w:color w:val="auto"/>
          <w:sz w:val="21"/>
          <w:highlight w:val="none"/>
        </w:rPr>
        <w:t>3.质疑函的质疑事项应具体、明确，并有必要的事实依据和法律依据。</w:t>
      </w:r>
    </w:p>
    <w:p>
      <w:pPr>
        <w:pStyle w:val="13"/>
        <w:widowControl/>
        <w:spacing w:line="360" w:lineRule="auto"/>
        <w:ind w:left="25" w:leftChars="12" w:firstLine="310" w:firstLineChars="147"/>
        <w:contextualSpacing/>
        <w:rPr>
          <w:rFonts w:hAnsi="宋体" w:cs="宋体"/>
          <w:b/>
          <w:color w:val="auto"/>
          <w:sz w:val="21"/>
          <w:highlight w:val="none"/>
        </w:rPr>
      </w:pPr>
      <w:r>
        <w:rPr>
          <w:rFonts w:hint="eastAsia" w:hAnsi="宋体" w:cs="宋体"/>
          <w:b/>
          <w:color w:val="auto"/>
          <w:sz w:val="21"/>
          <w:highlight w:val="none"/>
        </w:rPr>
        <w:t>4.质疑函的质疑请求应与质疑事项相关。</w:t>
      </w:r>
    </w:p>
    <w:p>
      <w:pPr>
        <w:pStyle w:val="13"/>
        <w:widowControl/>
        <w:spacing w:line="360" w:lineRule="auto"/>
        <w:ind w:left="25" w:leftChars="12" w:firstLine="310" w:firstLineChars="147"/>
        <w:contextualSpacing/>
        <w:rPr>
          <w:rFonts w:hAnsi="宋体" w:cs="宋体"/>
          <w:b/>
          <w:color w:val="auto"/>
          <w:sz w:val="21"/>
          <w:highlight w:val="none"/>
        </w:rPr>
      </w:pPr>
      <w:r>
        <w:rPr>
          <w:rFonts w:hint="eastAsia" w:hAnsi="宋体" w:cs="宋体"/>
          <w:b/>
          <w:color w:val="auto"/>
          <w:sz w:val="21"/>
          <w:highlight w:val="none"/>
        </w:rPr>
        <w:t>5.质疑供应商为法人或者其他组织的，质疑函应由法定代表人、主要负责人，或者其授权代表签字或者盖章，并加盖公章。</w:t>
      </w:r>
    </w:p>
    <w:p>
      <w:pPr>
        <w:wordWrap w:val="0"/>
        <w:spacing w:line="360" w:lineRule="auto"/>
        <w:jc w:val="center"/>
        <w:rPr>
          <w:rFonts w:ascii="宋体" w:hAnsi="宋体" w:cs="宋体"/>
          <w:color w:val="auto"/>
          <w:sz w:val="44"/>
          <w:highlight w:val="none"/>
        </w:rPr>
      </w:pPr>
    </w:p>
    <w:p>
      <w:pPr>
        <w:wordWrap w:val="0"/>
        <w:spacing w:line="360" w:lineRule="auto"/>
        <w:jc w:val="center"/>
        <w:rPr>
          <w:rFonts w:ascii="宋体" w:hAnsi="宋体" w:cs="宋体"/>
          <w:b/>
          <w:bCs/>
          <w:color w:val="auto"/>
          <w:sz w:val="32"/>
          <w:szCs w:val="32"/>
          <w:highlight w:val="none"/>
        </w:rPr>
      </w:pPr>
    </w:p>
    <w:p>
      <w:pPr>
        <w:wordWrap w:val="0"/>
        <w:spacing w:line="360" w:lineRule="auto"/>
        <w:jc w:val="center"/>
        <w:rPr>
          <w:rFonts w:ascii="宋体" w:hAnsi="宋体" w:cs="宋体"/>
          <w:b/>
          <w:bCs/>
          <w:color w:val="auto"/>
          <w:sz w:val="32"/>
          <w:szCs w:val="32"/>
          <w:highlight w:val="none"/>
        </w:rPr>
      </w:pPr>
    </w:p>
    <w:p>
      <w:pPr>
        <w:wordWrap w:val="0"/>
        <w:spacing w:line="360" w:lineRule="auto"/>
        <w:jc w:val="center"/>
        <w:rPr>
          <w:rFonts w:ascii="宋体" w:hAnsi="宋体" w:cs="宋体"/>
          <w:b/>
          <w:bCs/>
          <w:color w:val="auto"/>
          <w:sz w:val="32"/>
          <w:szCs w:val="32"/>
          <w:highlight w:val="none"/>
        </w:rPr>
      </w:pPr>
    </w:p>
    <w:p>
      <w:pPr>
        <w:wordWrap w:val="0"/>
        <w:spacing w:line="360" w:lineRule="auto"/>
        <w:jc w:val="center"/>
        <w:rPr>
          <w:rFonts w:ascii="宋体" w:hAnsi="宋体" w:cs="宋体"/>
          <w:b/>
          <w:bCs/>
          <w:color w:val="auto"/>
          <w:sz w:val="32"/>
          <w:szCs w:val="32"/>
          <w:highlight w:val="none"/>
        </w:rPr>
      </w:pPr>
    </w:p>
    <w:p>
      <w:pPr>
        <w:wordWrap w:val="0"/>
        <w:spacing w:line="360" w:lineRule="auto"/>
        <w:jc w:val="center"/>
        <w:rPr>
          <w:rFonts w:ascii="宋体" w:hAnsi="宋体" w:cs="宋体"/>
          <w:b/>
          <w:bCs/>
          <w:color w:val="auto"/>
          <w:sz w:val="32"/>
          <w:szCs w:val="32"/>
          <w:highlight w:val="none"/>
        </w:rPr>
      </w:pPr>
    </w:p>
    <w:p>
      <w:pPr>
        <w:wordWrap w:val="0"/>
        <w:spacing w:line="360" w:lineRule="auto"/>
        <w:jc w:val="center"/>
        <w:rPr>
          <w:rFonts w:ascii="宋体" w:hAnsi="宋体" w:cs="宋体"/>
          <w:b/>
          <w:bCs/>
          <w:color w:val="auto"/>
          <w:sz w:val="32"/>
          <w:szCs w:val="32"/>
          <w:highlight w:val="none"/>
        </w:rPr>
      </w:pPr>
    </w:p>
    <w:p>
      <w:pPr>
        <w:wordWrap w:val="0"/>
        <w:spacing w:line="360" w:lineRule="auto"/>
        <w:jc w:val="center"/>
        <w:rPr>
          <w:rFonts w:ascii="宋体" w:hAnsi="宋体" w:cs="宋体"/>
          <w:b/>
          <w:bCs/>
          <w:color w:val="auto"/>
          <w:sz w:val="32"/>
          <w:szCs w:val="32"/>
          <w:highlight w:val="none"/>
        </w:rPr>
      </w:pPr>
    </w:p>
    <w:p>
      <w:pPr>
        <w:wordWrap w:val="0"/>
        <w:spacing w:line="360" w:lineRule="auto"/>
        <w:jc w:val="center"/>
        <w:rPr>
          <w:rFonts w:ascii="宋体" w:hAnsi="宋体" w:cs="宋体"/>
          <w:b/>
          <w:bCs/>
          <w:color w:val="auto"/>
          <w:sz w:val="32"/>
          <w:szCs w:val="32"/>
          <w:highlight w:val="none"/>
        </w:rPr>
      </w:pPr>
    </w:p>
    <w:p>
      <w:pPr>
        <w:wordWrap w:val="0"/>
        <w:spacing w:line="360" w:lineRule="auto"/>
        <w:jc w:val="center"/>
        <w:rPr>
          <w:rFonts w:ascii="宋体" w:hAnsi="宋体" w:cs="宋体"/>
          <w:b/>
          <w:bCs/>
          <w:color w:val="auto"/>
          <w:sz w:val="32"/>
          <w:szCs w:val="32"/>
          <w:highlight w:val="none"/>
        </w:rPr>
      </w:pPr>
    </w:p>
    <w:p>
      <w:pPr>
        <w:wordWrap w:val="0"/>
        <w:spacing w:line="360" w:lineRule="auto"/>
        <w:jc w:val="center"/>
        <w:rPr>
          <w:rFonts w:ascii="宋体" w:hAnsi="宋体" w:cs="宋体"/>
          <w:b/>
          <w:bCs/>
          <w:color w:val="auto"/>
          <w:sz w:val="32"/>
          <w:szCs w:val="32"/>
          <w:highlight w:val="none"/>
        </w:rPr>
      </w:pPr>
    </w:p>
    <w:p>
      <w:pPr>
        <w:wordWrap w:val="0"/>
        <w:spacing w:line="360" w:lineRule="auto"/>
        <w:jc w:val="center"/>
        <w:rPr>
          <w:rFonts w:ascii="宋体" w:hAnsi="宋体" w:cs="宋体"/>
          <w:b/>
          <w:bCs/>
          <w:color w:val="auto"/>
          <w:sz w:val="32"/>
          <w:szCs w:val="32"/>
          <w:highlight w:val="none"/>
        </w:rPr>
      </w:pPr>
    </w:p>
    <w:p>
      <w:pPr>
        <w:wordWrap w:val="0"/>
        <w:spacing w:line="360" w:lineRule="auto"/>
        <w:jc w:val="center"/>
        <w:rPr>
          <w:rFonts w:ascii="宋体" w:hAnsi="宋体" w:cs="宋体"/>
          <w:b/>
          <w:bCs/>
          <w:color w:val="auto"/>
          <w:sz w:val="32"/>
          <w:szCs w:val="32"/>
          <w:highlight w:val="none"/>
        </w:rPr>
      </w:pPr>
    </w:p>
    <w:p>
      <w:pPr>
        <w:wordWrap w:val="0"/>
        <w:spacing w:line="360" w:lineRule="auto"/>
        <w:jc w:val="center"/>
        <w:rPr>
          <w:rFonts w:ascii="宋体" w:hAnsi="宋体" w:cs="宋体"/>
          <w:b/>
          <w:bCs/>
          <w:color w:val="auto"/>
          <w:sz w:val="32"/>
          <w:szCs w:val="32"/>
          <w:highlight w:val="none"/>
        </w:rPr>
      </w:pPr>
    </w:p>
    <w:p>
      <w:pPr>
        <w:wordWrap w:val="0"/>
        <w:spacing w:line="360" w:lineRule="auto"/>
        <w:jc w:val="center"/>
        <w:rPr>
          <w:rFonts w:ascii="宋体" w:hAnsi="宋体" w:cs="宋体"/>
          <w:b/>
          <w:bCs/>
          <w:color w:val="auto"/>
          <w:sz w:val="32"/>
          <w:szCs w:val="32"/>
          <w:highlight w:val="none"/>
        </w:rPr>
      </w:pPr>
    </w:p>
    <w:p>
      <w:pPr>
        <w:wordWrap w:val="0"/>
        <w:spacing w:line="360" w:lineRule="auto"/>
        <w:jc w:val="center"/>
        <w:rPr>
          <w:rFonts w:ascii="宋体" w:hAnsi="宋体" w:cs="宋体"/>
          <w:b/>
          <w:bCs/>
          <w:color w:val="auto"/>
          <w:sz w:val="32"/>
          <w:szCs w:val="32"/>
          <w:highlight w:val="none"/>
        </w:rPr>
      </w:pPr>
    </w:p>
    <w:p>
      <w:pPr>
        <w:wordWrap/>
        <w:spacing w:line="240" w:lineRule="auto"/>
        <w:jc w:val="left"/>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br w:type="page"/>
      </w:r>
    </w:p>
    <w:p>
      <w:pPr>
        <w:wordWrap w:val="0"/>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投诉书（格式）</w:t>
      </w:r>
    </w:p>
    <w:p>
      <w:pPr>
        <w:pStyle w:val="13"/>
        <w:widowControl/>
        <w:snapToGrid w:val="0"/>
        <w:spacing w:line="360" w:lineRule="auto"/>
        <w:ind w:firstLine="422" w:firstLineChars="200"/>
        <w:rPr>
          <w:rFonts w:hAnsi="宋体" w:cs="宋体"/>
          <w:b/>
          <w:bCs/>
          <w:color w:val="auto"/>
          <w:sz w:val="21"/>
          <w:highlight w:val="none"/>
        </w:rPr>
      </w:pPr>
      <w:r>
        <w:rPr>
          <w:rFonts w:hint="eastAsia" w:hAnsi="宋体" w:cs="宋体"/>
          <w:b/>
          <w:bCs/>
          <w:color w:val="auto"/>
          <w:sz w:val="21"/>
          <w:highlight w:val="none"/>
        </w:rPr>
        <w:t>一、投诉相关主体基本情况：</w:t>
      </w:r>
    </w:p>
    <w:p>
      <w:pPr>
        <w:pStyle w:val="13"/>
        <w:widowControl/>
        <w:snapToGrid w:val="0"/>
        <w:spacing w:line="360" w:lineRule="auto"/>
        <w:ind w:firstLine="420" w:firstLineChars="200"/>
        <w:rPr>
          <w:rFonts w:hAnsi="宋体" w:cs="宋体"/>
          <w:bCs/>
          <w:color w:val="auto"/>
          <w:sz w:val="21"/>
          <w:highlight w:val="none"/>
          <w:u w:val="single"/>
        </w:rPr>
      </w:pPr>
      <w:r>
        <w:rPr>
          <w:rFonts w:hint="eastAsia" w:hAnsi="宋体" w:cs="宋体"/>
          <w:bCs/>
          <w:color w:val="auto"/>
          <w:sz w:val="21"/>
          <w:highlight w:val="none"/>
        </w:rPr>
        <w:t>供应商：</w:t>
      </w:r>
      <w:r>
        <w:rPr>
          <w:rFonts w:hint="eastAsia" w:hAnsi="宋体" w:cs="宋体"/>
          <w:bCs/>
          <w:color w:val="auto"/>
          <w:sz w:val="21"/>
          <w:highlight w:val="none"/>
          <w:u w:val="single"/>
        </w:rPr>
        <w:t xml:space="preserve">                                                                        </w:t>
      </w:r>
      <w:r>
        <w:rPr>
          <w:rFonts w:hint="eastAsia" w:hAnsi="宋体" w:cs="宋体"/>
          <w:bCs/>
          <w:color w:val="auto"/>
          <w:sz w:val="21"/>
          <w:highlight w:val="none"/>
        </w:rPr>
        <w:t xml:space="preserve">                 </w:t>
      </w:r>
    </w:p>
    <w:p>
      <w:pPr>
        <w:pStyle w:val="13"/>
        <w:widowControl/>
        <w:snapToGrid w:val="0"/>
        <w:spacing w:line="360" w:lineRule="auto"/>
        <w:ind w:firstLine="420" w:firstLineChars="200"/>
        <w:rPr>
          <w:rFonts w:hAnsi="宋体" w:cs="宋体"/>
          <w:bCs/>
          <w:color w:val="auto"/>
          <w:sz w:val="21"/>
          <w:highlight w:val="none"/>
        </w:rPr>
      </w:pPr>
      <w:r>
        <w:rPr>
          <w:rFonts w:hint="eastAsia" w:hAnsi="宋体" w:cs="宋体"/>
          <w:bCs/>
          <w:color w:val="auto"/>
          <w:sz w:val="21"/>
          <w:highlight w:val="none"/>
        </w:rPr>
        <w:t>地址：</w:t>
      </w:r>
      <w:r>
        <w:rPr>
          <w:rFonts w:hint="eastAsia" w:hAnsi="宋体" w:cs="宋体"/>
          <w:bCs/>
          <w:color w:val="auto"/>
          <w:sz w:val="21"/>
          <w:highlight w:val="none"/>
          <w:u w:val="single"/>
        </w:rPr>
        <w:t xml:space="preserve">                                          </w:t>
      </w:r>
      <w:r>
        <w:rPr>
          <w:rFonts w:hint="eastAsia" w:hAnsi="宋体" w:cs="宋体"/>
          <w:bCs/>
          <w:color w:val="auto"/>
          <w:sz w:val="21"/>
          <w:highlight w:val="none"/>
        </w:rPr>
        <w:t>邮编：</w:t>
      </w:r>
      <w:r>
        <w:rPr>
          <w:rFonts w:hint="eastAsia" w:hAnsi="宋体" w:cs="宋体"/>
          <w:bCs/>
          <w:color w:val="auto"/>
          <w:sz w:val="21"/>
          <w:highlight w:val="none"/>
          <w:u w:val="single"/>
        </w:rPr>
        <w:t xml:space="preserve">                          </w:t>
      </w:r>
      <w:r>
        <w:rPr>
          <w:rFonts w:hint="eastAsia" w:hAnsi="宋体" w:cs="宋体"/>
          <w:bCs/>
          <w:color w:val="auto"/>
          <w:sz w:val="21"/>
          <w:highlight w:val="none"/>
        </w:rPr>
        <w:t xml:space="preserve">                 </w:t>
      </w:r>
    </w:p>
    <w:p>
      <w:pPr>
        <w:pStyle w:val="13"/>
        <w:widowControl/>
        <w:snapToGrid w:val="0"/>
        <w:spacing w:line="360" w:lineRule="auto"/>
        <w:ind w:firstLine="420" w:firstLineChars="200"/>
        <w:rPr>
          <w:rFonts w:hAnsi="宋体" w:cs="宋体"/>
          <w:bCs/>
          <w:color w:val="auto"/>
          <w:sz w:val="21"/>
          <w:highlight w:val="none"/>
          <w:u w:val="single"/>
        </w:rPr>
      </w:pPr>
      <w:r>
        <w:rPr>
          <w:rFonts w:hint="eastAsia" w:hAnsi="宋体" w:cs="宋体"/>
          <w:bCs/>
          <w:color w:val="auto"/>
          <w:sz w:val="21"/>
          <w:highlight w:val="none"/>
        </w:rPr>
        <w:t>法定代表人/主要负责人：</w:t>
      </w:r>
      <w:r>
        <w:rPr>
          <w:rFonts w:hint="eastAsia" w:hAnsi="宋体" w:cs="宋体"/>
          <w:bCs/>
          <w:color w:val="auto"/>
          <w:sz w:val="21"/>
          <w:highlight w:val="none"/>
          <w:u w:val="single"/>
        </w:rPr>
        <w:t xml:space="preserve">                                                         </w:t>
      </w:r>
    </w:p>
    <w:p>
      <w:pPr>
        <w:pStyle w:val="13"/>
        <w:widowControl/>
        <w:snapToGrid w:val="0"/>
        <w:spacing w:line="360" w:lineRule="auto"/>
        <w:ind w:firstLine="420" w:firstLineChars="200"/>
        <w:rPr>
          <w:rFonts w:hAnsi="宋体" w:cs="宋体"/>
          <w:bCs/>
          <w:color w:val="auto"/>
          <w:sz w:val="21"/>
          <w:highlight w:val="none"/>
        </w:rPr>
      </w:pPr>
      <w:r>
        <w:rPr>
          <w:rFonts w:hint="eastAsia" w:hAnsi="宋体" w:cs="宋体"/>
          <w:bCs/>
          <w:color w:val="auto"/>
          <w:sz w:val="21"/>
          <w:highlight w:val="none"/>
        </w:rPr>
        <w:t>联系电话：</w:t>
      </w:r>
      <w:r>
        <w:rPr>
          <w:rFonts w:hint="eastAsia" w:hAnsi="宋体" w:cs="宋体"/>
          <w:bCs/>
          <w:color w:val="auto"/>
          <w:sz w:val="21"/>
          <w:highlight w:val="none"/>
          <w:u w:val="single"/>
        </w:rPr>
        <w:t xml:space="preserve">                                         </w:t>
      </w:r>
    </w:p>
    <w:p>
      <w:pPr>
        <w:pStyle w:val="13"/>
        <w:widowControl/>
        <w:snapToGrid w:val="0"/>
        <w:spacing w:line="360" w:lineRule="auto"/>
        <w:ind w:firstLine="420" w:firstLineChars="200"/>
        <w:rPr>
          <w:rFonts w:hAnsi="宋体" w:cs="宋体"/>
          <w:bCs/>
          <w:color w:val="auto"/>
          <w:sz w:val="21"/>
          <w:highlight w:val="none"/>
          <w:u w:val="single"/>
        </w:rPr>
      </w:pPr>
      <w:r>
        <w:rPr>
          <w:rFonts w:hint="eastAsia" w:hAnsi="宋体" w:cs="宋体"/>
          <w:bCs/>
          <w:color w:val="auto"/>
          <w:sz w:val="21"/>
          <w:highlight w:val="none"/>
        </w:rPr>
        <w:t>授权代表：</w:t>
      </w:r>
      <w:r>
        <w:rPr>
          <w:rFonts w:hint="eastAsia" w:hAnsi="宋体" w:cs="宋体"/>
          <w:bCs/>
          <w:color w:val="auto"/>
          <w:sz w:val="21"/>
          <w:highlight w:val="none"/>
          <w:u w:val="single"/>
        </w:rPr>
        <w:t xml:space="preserve">                                         </w:t>
      </w:r>
      <w:r>
        <w:rPr>
          <w:rFonts w:hint="eastAsia" w:hAnsi="宋体" w:cs="宋体"/>
          <w:bCs/>
          <w:color w:val="auto"/>
          <w:sz w:val="21"/>
          <w:highlight w:val="none"/>
        </w:rPr>
        <w:t>联系电话：</w:t>
      </w:r>
      <w:r>
        <w:rPr>
          <w:rFonts w:hint="eastAsia" w:hAnsi="宋体" w:cs="宋体"/>
          <w:bCs/>
          <w:color w:val="auto"/>
          <w:sz w:val="21"/>
          <w:highlight w:val="none"/>
          <w:u w:val="single"/>
        </w:rPr>
        <w:t xml:space="preserve">                   </w:t>
      </w:r>
    </w:p>
    <w:p>
      <w:pPr>
        <w:pStyle w:val="13"/>
        <w:widowControl/>
        <w:snapToGrid w:val="0"/>
        <w:spacing w:line="360" w:lineRule="auto"/>
        <w:ind w:firstLine="420" w:firstLineChars="200"/>
        <w:rPr>
          <w:rFonts w:hAnsi="宋体" w:cs="宋体"/>
          <w:bCs/>
          <w:color w:val="auto"/>
          <w:sz w:val="21"/>
          <w:highlight w:val="none"/>
          <w:u w:val="single"/>
        </w:rPr>
      </w:pPr>
      <w:r>
        <w:rPr>
          <w:rFonts w:hint="eastAsia" w:hAnsi="宋体" w:cs="宋体"/>
          <w:bCs/>
          <w:color w:val="auto"/>
          <w:sz w:val="21"/>
          <w:highlight w:val="none"/>
        </w:rPr>
        <w:t>地址：</w:t>
      </w:r>
      <w:r>
        <w:rPr>
          <w:rFonts w:hint="eastAsia" w:hAnsi="宋体" w:cs="宋体"/>
          <w:bCs/>
          <w:color w:val="auto"/>
          <w:sz w:val="21"/>
          <w:highlight w:val="none"/>
          <w:u w:val="single"/>
        </w:rPr>
        <w:t xml:space="preserve">                                                            </w:t>
      </w:r>
    </w:p>
    <w:p>
      <w:pPr>
        <w:pStyle w:val="13"/>
        <w:widowControl/>
        <w:snapToGrid w:val="0"/>
        <w:spacing w:line="360" w:lineRule="auto"/>
        <w:ind w:firstLine="420" w:firstLineChars="200"/>
        <w:rPr>
          <w:rFonts w:hAnsi="宋体" w:cs="宋体"/>
          <w:bCs/>
          <w:color w:val="auto"/>
          <w:sz w:val="21"/>
          <w:highlight w:val="none"/>
        </w:rPr>
      </w:pPr>
      <w:r>
        <w:rPr>
          <w:rFonts w:hint="eastAsia" w:hAnsi="宋体" w:cs="宋体"/>
          <w:bCs/>
          <w:color w:val="auto"/>
          <w:sz w:val="21"/>
          <w:highlight w:val="none"/>
        </w:rPr>
        <w:t>邮编：</w:t>
      </w:r>
      <w:r>
        <w:rPr>
          <w:rFonts w:hint="eastAsia" w:hAnsi="宋体" w:cs="宋体"/>
          <w:bCs/>
          <w:color w:val="auto"/>
          <w:sz w:val="21"/>
          <w:highlight w:val="none"/>
          <w:u w:val="single"/>
        </w:rPr>
        <w:t xml:space="preserve">         </w:t>
      </w:r>
      <w:r>
        <w:rPr>
          <w:rFonts w:hint="eastAsia" w:hAnsi="宋体" w:cs="宋体"/>
          <w:bCs/>
          <w:color w:val="auto"/>
          <w:sz w:val="21"/>
          <w:highlight w:val="none"/>
        </w:rPr>
        <w:t xml:space="preserve">   </w:t>
      </w:r>
    </w:p>
    <w:p>
      <w:pPr>
        <w:pStyle w:val="13"/>
        <w:widowControl/>
        <w:snapToGrid w:val="0"/>
        <w:spacing w:line="360" w:lineRule="auto"/>
        <w:ind w:firstLine="420" w:firstLineChars="200"/>
        <w:rPr>
          <w:rFonts w:hAnsi="宋体" w:cs="宋体"/>
          <w:bCs/>
          <w:color w:val="auto"/>
          <w:sz w:val="21"/>
          <w:highlight w:val="none"/>
        </w:rPr>
      </w:pPr>
      <w:r>
        <w:rPr>
          <w:rFonts w:hint="eastAsia" w:hAnsi="宋体" w:cs="宋体"/>
          <w:bCs/>
          <w:color w:val="auto"/>
          <w:sz w:val="21"/>
          <w:highlight w:val="none"/>
        </w:rPr>
        <w:t>被投诉人1：</w:t>
      </w:r>
    </w:p>
    <w:p>
      <w:pPr>
        <w:pStyle w:val="13"/>
        <w:widowControl/>
        <w:snapToGrid w:val="0"/>
        <w:spacing w:line="360" w:lineRule="auto"/>
        <w:ind w:firstLine="420" w:firstLineChars="200"/>
        <w:rPr>
          <w:rFonts w:hAnsi="宋体" w:cs="宋体"/>
          <w:bCs/>
          <w:color w:val="auto"/>
          <w:sz w:val="21"/>
          <w:highlight w:val="none"/>
          <w:u w:val="single"/>
        </w:rPr>
      </w:pPr>
      <w:r>
        <w:rPr>
          <w:rFonts w:hint="eastAsia" w:hAnsi="宋体" w:cs="宋体"/>
          <w:bCs/>
          <w:color w:val="auto"/>
          <w:sz w:val="21"/>
          <w:highlight w:val="none"/>
        </w:rPr>
        <w:t>地址：</w:t>
      </w:r>
      <w:r>
        <w:rPr>
          <w:rFonts w:hint="eastAsia" w:hAnsi="宋体" w:cs="宋体"/>
          <w:bCs/>
          <w:color w:val="auto"/>
          <w:sz w:val="21"/>
          <w:highlight w:val="none"/>
          <w:u w:val="single"/>
        </w:rPr>
        <w:t xml:space="preserve">                                                            </w:t>
      </w:r>
    </w:p>
    <w:p>
      <w:pPr>
        <w:pStyle w:val="13"/>
        <w:widowControl/>
        <w:snapToGrid w:val="0"/>
        <w:spacing w:line="360" w:lineRule="auto"/>
        <w:ind w:firstLine="420" w:firstLineChars="200"/>
        <w:rPr>
          <w:rFonts w:hAnsi="宋体" w:cs="宋体"/>
          <w:bCs/>
          <w:color w:val="auto"/>
          <w:sz w:val="21"/>
          <w:highlight w:val="none"/>
        </w:rPr>
      </w:pPr>
      <w:r>
        <w:rPr>
          <w:rFonts w:hint="eastAsia" w:hAnsi="宋体" w:cs="宋体"/>
          <w:bCs/>
          <w:color w:val="auto"/>
          <w:sz w:val="21"/>
          <w:highlight w:val="none"/>
        </w:rPr>
        <w:t>邮编：</w:t>
      </w:r>
      <w:r>
        <w:rPr>
          <w:rFonts w:hint="eastAsia" w:hAnsi="宋体" w:cs="宋体"/>
          <w:bCs/>
          <w:color w:val="auto"/>
          <w:sz w:val="21"/>
          <w:highlight w:val="none"/>
          <w:u w:val="single"/>
        </w:rPr>
        <w:t xml:space="preserve">         </w:t>
      </w:r>
      <w:r>
        <w:rPr>
          <w:rFonts w:hint="eastAsia" w:hAnsi="宋体" w:cs="宋体"/>
          <w:bCs/>
          <w:color w:val="auto"/>
          <w:sz w:val="21"/>
          <w:highlight w:val="none"/>
        </w:rPr>
        <w:t xml:space="preserve">  </w:t>
      </w:r>
    </w:p>
    <w:p>
      <w:pPr>
        <w:pStyle w:val="13"/>
        <w:widowControl/>
        <w:snapToGrid w:val="0"/>
        <w:spacing w:line="360" w:lineRule="auto"/>
        <w:ind w:firstLine="420" w:firstLineChars="200"/>
        <w:rPr>
          <w:rFonts w:hAnsi="宋体" w:cs="宋体"/>
          <w:bCs/>
          <w:color w:val="auto"/>
          <w:sz w:val="21"/>
          <w:highlight w:val="none"/>
          <w:u w:val="single"/>
        </w:rPr>
      </w:pPr>
      <w:r>
        <w:rPr>
          <w:rFonts w:hint="eastAsia" w:hAnsi="宋体" w:cs="宋体"/>
          <w:bCs/>
          <w:color w:val="auto"/>
          <w:sz w:val="21"/>
          <w:highlight w:val="none"/>
        </w:rPr>
        <w:t>联系人：</w:t>
      </w:r>
      <w:r>
        <w:rPr>
          <w:rFonts w:hint="eastAsia" w:hAnsi="宋体" w:cs="宋体"/>
          <w:bCs/>
          <w:color w:val="auto"/>
          <w:sz w:val="21"/>
          <w:highlight w:val="none"/>
          <w:u w:val="single"/>
        </w:rPr>
        <w:t xml:space="preserve">                                                </w:t>
      </w:r>
      <w:r>
        <w:rPr>
          <w:rFonts w:hint="eastAsia" w:hAnsi="宋体" w:cs="宋体"/>
          <w:bCs/>
          <w:color w:val="auto"/>
          <w:sz w:val="21"/>
          <w:highlight w:val="none"/>
        </w:rPr>
        <w:t>联系电话：</w:t>
      </w:r>
      <w:r>
        <w:rPr>
          <w:rFonts w:hint="eastAsia" w:hAnsi="宋体" w:cs="宋体"/>
          <w:bCs/>
          <w:color w:val="auto"/>
          <w:sz w:val="21"/>
          <w:highlight w:val="none"/>
          <w:u w:val="single"/>
        </w:rPr>
        <w:t xml:space="preserve">                </w:t>
      </w:r>
    </w:p>
    <w:p>
      <w:pPr>
        <w:pStyle w:val="13"/>
        <w:widowControl/>
        <w:snapToGrid w:val="0"/>
        <w:spacing w:line="360" w:lineRule="auto"/>
        <w:ind w:firstLine="420" w:firstLineChars="200"/>
        <w:rPr>
          <w:rFonts w:hAnsi="宋体" w:cs="宋体"/>
          <w:bCs/>
          <w:color w:val="auto"/>
          <w:sz w:val="21"/>
          <w:highlight w:val="none"/>
        </w:rPr>
      </w:pPr>
      <w:r>
        <w:rPr>
          <w:rFonts w:hint="eastAsia" w:hAnsi="宋体" w:cs="宋体"/>
          <w:bCs/>
          <w:color w:val="auto"/>
          <w:sz w:val="21"/>
          <w:highlight w:val="none"/>
        </w:rPr>
        <w:t>被投诉人2：</w:t>
      </w:r>
    </w:p>
    <w:p>
      <w:pPr>
        <w:pStyle w:val="13"/>
        <w:widowControl/>
        <w:snapToGrid w:val="0"/>
        <w:spacing w:line="360" w:lineRule="auto"/>
        <w:ind w:firstLine="420" w:firstLineChars="200"/>
        <w:rPr>
          <w:rFonts w:hAnsi="宋体" w:cs="宋体"/>
          <w:bCs/>
          <w:color w:val="auto"/>
          <w:sz w:val="21"/>
          <w:highlight w:val="none"/>
        </w:rPr>
      </w:pPr>
      <w:r>
        <w:rPr>
          <w:rFonts w:hint="eastAsia" w:hAnsi="宋体" w:cs="宋体"/>
          <w:bCs/>
          <w:color w:val="auto"/>
          <w:sz w:val="21"/>
          <w:highlight w:val="none"/>
        </w:rPr>
        <w:t>……</w:t>
      </w:r>
    </w:p>
    <w:p>
      <w:pPr>
        <w:pStyle w:val="13"/>
        <w:widowControl/>
        <w:snapToGrid w:val="0"/>
        <w:spacing w:line="360" w:lineRule="auto"/>
        <w:ind w:firstLine="420" w:firstLineChars="200"/>
        <w:rPr>
          <w:rFonts w:hAnsi="宋体" w:cs="宋体"/>
          <w:bCs/>
          <w:color w:val="auto"/>
          <w:sz w:val="21"/>
          <w:highlight w:val="none"/>
          <w:u w:val="single"/>
        </w:rPr>
      </w:pPr>
      <w:r>
        <w:rPr>
          <w:rFonts w:hint="eastAsia" w:hAnsi="宋体" w:cs="宋体"/>
          <w:bCs/>
          <w:color w:val="auto"/>
          <w:sz w:val="21"/>
          <w:highlight w:val="none"/>
        </w:rPr>
        <w:t>相关供应商：</w:t>
      </w:r>
      <w:r>
        <w:rPr>
          <w:rFonts w:hint="eastAsia" w:hAnsi="宋体" w:cs="宋体"/>
          <w:bCs/>
          <w:color w:val="auto"/>
          <w:sz w:val="21"/>
          <w:highlight w:val="none"/>
          <w:u w:val="single"/>
        </w:rPr>
        <w:t xml:space="preserve">                                                                       </w:t>
      </w:r>
    </w:p>
    <w:p>
      <w:pPr>
        <w:pStyle w:val="13"/>
        <w:widowControl/>
        <w:snapToGrid w:val="0"/>
        <w:spacing w:line="360" w:lineRule="auto"/>
        <w:ind w:firstLine="420" w:firstLineChars="200"/>
        <w:rPr>
          <w:rFonts w:hAnsi="宋体" w:cs="宋体"/>
          <w:bCs/>
          <w:color w:val="auto"/>
          <w:sz w:val="21"/>
          <w:highlight w:val="none"/>
          <w:u w:val="single"/>
        </w:rPr>
      </w:pPr>
      <w:r>
        <w:rPr>
          <w:rFonts w:hint="eastAsia" w:hAnsi="宋体" w:cs="宋体"/>
          <w:bCs/>
          <w:color w:val="auto"/>
          <w:sz w:val="21"/>
          <w:highlight w:val="none"/>
        </w:rPr>
        <w:t>地址：</w:t>
      </w:r>
      <w:r>
        <w:rPr>
          <w:rFonts w:hint="eastAsia" w:hAnsi="宋体" w:cs="宋体"/>
          <w:bCs/>
          <w:color w:val="auto"/>
          <w:sz w:val="21"/>
          <w:highlight w:val="none"/>
          <w:u w:val="single"/>
        </w:rPr>
        <w:t xml:space="preserve">                                              </w:t>
      </w:r>
      <w:r>
        <w:rPr>
          <w:rFonts w:hint="eastAsia" w:hAnsi="宋体" w:cs="宋体"/>
          <w:bCs/>
          <w:color w:val="auto"/>
          <w:sz w:val="21"/>
          <w:highlight w:val="none"/>
        </w:rPr>
        <w:t>邮编：</w:t>
      </w:r>
      <w:r>
        <w:rPr>
          <w:rFonts w:hint="eastAsia" w:hAnsi="宋体" w:cs="宋体"/>
          <w:bCs/>
          <w:color w:val="auto"/>
          <w:sz w:val="21"/>
          <w:highlight w:val="none"/>
          <w:u w:val="single"/>
        </w:rPr>
        <w:t xml:space="preserve">                         </w:t>
      </w:r>
    </w:p>
    <w:p>
      <w:pPr>
        <w:pStyle w:val="13"/>
        <w:widowControl/>
        <w:snapToGrid w:val="0"/>
        <w:spacing w:line="360" w:lineRule="auto"/>
        <w:ind w:firstLine="420" w:firstLineChars="200"/>
        <w:rPr>
          <w:rFonts w:hAnsi="宋体" w:cs="宋体"/>
          <w:bCs/>
          <w:color w:val="auto"/>
          <w:sz w:val="21"/>
          <w:highlight w:val="none"/>
        </w:rPr>
      </w:pPr>
      <w:r>
        <w:rPr>
          <w:rFonts w:hint="eastAsia" w:hAnsi="宋体" w:cs="宋体"/>
          <w:bCs/>
          <w:color w:val="auto"/>
          <w:sz w:val="21"/>
          <w:highlight w:val="none"/>
        </w:rPr>
        <w:t>联系人：</w:t>
      </w:r>
      <w:r>
        <w:rPr>
          <w:rFonts w:hint="eastAsia" w:hAnsi="宋体" w:cs="宋体"/>
          <w:bCs/>
          <w:color w:val="auto"/>
          <w:sz w:val="21"/>
          <w:highlight w:val="none"/>
          <w:u w:val="single"/>
        </w:rPr>
        <w:t xml:space="preserve">                                            </w:t>
      </w:r>
      <w:r>
        <w:rPr>
          <w:rFonts w:hint="eastAsia" w:hAnsi="宋体" w:cs="宋体"/>
          <w:bCs/>
          <w:color w:val="auto"/>
          <w:sz w:val="21"/>
          <w:highlight w:val="none"/>
        </w:rPr>
        <w:t>联系电话：</w:t>
      </w:r>
      <w:r>
        <w:rPr>
          <w:rFonts w:hint="eastAsia" w:hAnsi="宋体" w:cs="宋体"/>
          <w:bCs/>
          <w:color w:val="auto"/>
          <w:sz w:val="21"/>
          <w:highlight w:val="none"/>
          <w:u w:val="single"/>
        </w:rPr>
        <w:t xml:space="preserve">                     </w:t>
      </w:r>
      <w:r>
        <w:rPr>
          <w:rFonts w:hint="eastAsia" w:hAnsi="宋体" w:cs="宋体"/>
          <w:bCs/>
          <w:color w:val="auto"/>
          <w:sz w:val="21"/>
          <w:highlight w:val="none"/>
        </w:rPr>
        <w:t xml:space="preserve">                </w:t>
      </w:r>
    </w:p>
    <w:p>
      <w:pPr>
        <w:pStyle w:val="13"/>
        <w:widowControl/>
        <w:snapToGrid w:val="0"/>
        <w:spacing w:line="360" w:lineRule="auto"/>
        <w:ind w:firstLine="422" w:firstLineChars="200"/>
        <w:rPr>
          <w:rFonts w:hAnsi="宋体" w:cs="宋体"/>
          <w:b/>
          <w:bCs/>
          <w:color w:val="auto"/>
          <w:sz w:val="21"/>
          <w:highlight w:val="none"/>
        </w:rPr>
      </w:pPr>
      <w:r>
        <w:rPr>
          <w:rFonts w:hint="eastAsia" w:hAnsi="宋体" w:cs="宋体"/>
          <w:b/>
          <w:bCs/>
          <w:color w:val="auto"/>
          <w:sz w:val="21"/>
          <w:highlight w:val="none"/>
        </w:rPr>
        <w:t>二、投诉项目基本情况：</w:t>
      </w:r>
    </w:p>
    <w:p>
      <w:pPr>
        <w:pStyle w:val="13"/>
        <w:widowControl/>
        <w:spacing w:line="360" w:lineRule="auto"/>
        <w:ind w:left="25" w:leftChars="12" w:firstLine="413" w:firstLineChars="197"/>
        <w:rPr>
          <w:rFonts w:hAnsi="宋体" w:cs="宋体"/>
          <w:color w:val="auto"/>
          <w:sz w:val="21"/>
          <w:highlight w:val="none"/>
        </w:rPr>
      </w:pPr>
      <w:r>
        <w:rPr>
          <w:rFonts w:hint="eastAsia" w:hAnsi="宋体" w:cs="宋体"/>
          <w:bCs/>
          <w:color w:val="auto"/>
          <w:sz w:val="21"/>
          <w:highlight w:val="none"/>
        </w:rPr>
        <w:t>采购</w:t>
      </w:r>
      <w:r>
        <w:rPr>
          <w:rFonts w:hint="eastAsia" w:hAnsi="宋体" w:cs="宋体"/>
          <w:color w:val="auto"/>
          <w:sz w:val="21"/>
          <w:highlight w:val="none"/>
        </w:rPr>
        <w:t>项目的名称：</w:t>
      </w:r>
      <w:r>
        <w:rPr>
          <w:rFonts w:hint="eastAsia" w:hAnsi="宋体" w:cs="宋体"/>
          <w:bCs/>
          <w:color w:val="auto"/>
          <w:sz w:val="21"/>
          <w:highlight w:val="none"/>
          <w:u w:val="single"/>
        </w:rPr>
        <w:t xml:space="preserve">                                                     </w:t>
      </w:r>
    </w:p>
    <w:p>
      <w:pPr>
        <w:pStyle w:val="13"/>
        <w:widowControl/>
        <w:spacing w:line="360" w:lineRule="auto"/>
        <w:ind w:left="25" w:leftChars="12" w:firstLine="413" w:firstLineChars="197"/>
        <w:rPr>
          <w:rFonts w:hAnsi="宋体" w:cs="宋体"/>
          <w:color w:val="auto"/>
          <w:sz w:val="21"/>
          <w:highlight w:val="none"/>
        </w:rPr>
      </w:pPr>
      <w:r>
        <w:rPr>
          <w:rFonts w:hint="eastAsia" w:hAnsi="宋体" w:cs="宋体"/>
          <w:bCs/>
          <w:color w:val="auto"/>
          <w:sz w:val="21"/>
          <w:highlight w:val="none"/>
        </w:rPr>
        <w:t>采购</w:t>
      </w:r>
      <w:r>
        <w:rPr>
          <w:rFonts w:hint="eastAsia" w:hAnsi="宋体" w:cs="宋体"/>
          <w:color w:val="auto"/>
          <w:sz w:val="21"/>
          <w:highlight w:val="none"/>
        </w:rPr>
        <w:t>项目的编号：</w:t>
      </w:r>
      <w:r>
        <w:rPr>
          <w:rFonts w:hint="eastAsia" w:hAnsi="宋体" w:cs="宋体"/>
          <w:bCs/>
          <w:color w:val="auto"/>
          <w:sz w:val="21"/>
          <w:highlight w:val="none"/>
          <w:u w:val="single"/>
        </w:rPr>
        <w:t xml:space="preserve">                                                     </w:t>
      </w:r>
    </w:p>
    <w:p>
      <w:pPr>
        <w:pStyle w:val="13"/>
        <w:widowControl/>
        <w:spacing w:line="360" w:lineRule="auto"/>
        <w:ind w:left="25" w:leftChars="12" w:firstLine="413" w:firstLineChars="197"/>
        <w:rPr>
          <w:rFonts w:hAnsi="宋体" w:cs="宋体"/>
          <w:bCs/>
          <w:color w:val="auto"/>
          <w:sz w:val="21"/>
          <w:highlight w:val="none"/>
          <w:u w:val="single"/>
        </w:rPr>
      </w:pPr>
      <w:r>
        <w:rPr>
          <w:rFonts w:hint="eastAsia" w:hAnsi="宋体" w:cs="宋体"/>
          <w:color w:val="auto"/>
          <w:sz w:val="21"/>
          <w:highlight w:val="none"/>
        </w:rPr>
        <w:t>采购人名称：</w:t>
      </w:r>
      <w:r>
        <w:rPr>
          <w:rFonts w:hint="eastAsia" w:hAnsi="宋体" w:cs="宋体"/>
          <w:bCs/>
          <w:color w:val="auto"/>
          <w:sz w:val="21"/>
          <w:highlight w:val="none"/>
          <w:u w:val="single"/>
        </w:rPr>
        <w:t xml:space="preserve">                                                         </w:t>
      </w:r>
    </w:p>
    <w:p>
      <w:pPr>
        <w:pStyle w:val="13"/>
        <w:widowControl/>
        <w:spacing w:line="360" w:lineRule="auto"/>
        <w:ind w:left="25" w:leftChars="12" w:firstLine="413" w:firstLineChars="197"/>
        <w:rPr>
          <w:rFonts w:hAnsi="宋体" w:cs="宋体"/>
          <w:bCs/>
          <w:color w:val="auto"/>
          <w:sz w:val="21"/>
          <w:highlight w:val="none"/>
          <w:u w:val="single"/>
        </w:rPr>
      </w:pPr>
      <w:r>
        <w:rPr>
          <w:rFonts w:hint="eastAsia" w:hAnsi="宋体" w:cs="宋体"/>
          <w:color w:val="auto"/>
          <w:sz w:val="21"/>
          <w:highlight w:val="none"/>
        </w:rPr>
        <w:t>代理机构名称：</w:t>
      </w:r>
      <w:r>
        <w:rPr>
          <w:rFonts w:hint="eastAsia" w:hAnsi="宋体" w:cs="宋体"/>
          <w:bCs/>
          <w:color w:val="auto"/>
          <w:sz w:val="21"/>
          <w:highlight w:val="none"/>
          <w:u w:val="single"/>
        </w:rPr>
        <w:t xml:space="preserve">                                                        </w:t>
      </w:r>
    </w:p>
    <w:p>
      <w:pPr>
        <w:pStyle w:val="13"/>
        <w:widowControl/>
        <w:spacing w:line="360" w:lineRule="auto"/>
        <w:ind w:left="25" w:leftChars="12" w:firstLine="413" w:firstLineChars="197"/>
        <w:rPr>
          <w:rFonts w:hAnsi="宋体" w:cs="宋体"/>
          <w:bCs/>
          <w:color w:val="auto"/>
          <w:sz w:val="21"/>
          <w:highlight w:val="none"/>
          <w:u w:val="single"/>
        </w:rPr>
      </w:pPr>
      <w:r>
        <w:rPr>
          <w:rFonts w:hint="eastAsia" w:hAnsi="宋体" w:cs="宋体"/>
          <w:bCs/>
          <w:color w:val="auto"/>
          <w:sz w:val="21"/>
          <w:highlight w:val="none"/>
        </w:rPr>
        <w:t>招标文件公告：</w:t>
      </w:r>
      <w:r>
        <w:rPr>
          <w:rFonts w:hint="eastAsia" w:hAnsi="宋体" w:cs="宋体"/>
          <w:bCs/>
          <w:color w:val="auto"/>
          <w:sz w:val="21"/>
          <w:highlight w:val="none"/>
          <w:u w:val="single"/>
        </w:rPr>
        <w:t>是/否</w:t>
      </w:r>
      <w:r>
        <w:rPr>
          <w:rFonts w:hint="eastAsia" w:hAnsi="宋体" w:cs="宋体"/>
          <w:bCs/>
          <w:color w:val="auto"/>
          <w:sz w:val="21"/>
          <w:highlight w:val="none"/>
        </w:rPr>
        <w:t>公告期限：</w:t>
      </w:r>
      <w:r>
        <w:rPr>
          <w:rFonts w:hint="eastAsia" w:hAnsi="宋体" w:cs="宋体"/>
          <w:bCs/>
          <w:color w:val="auto"/>
          <w:sz w:val="21"/>
          <w:highlight w:val="none"/>
          <w:u w:val="single"/>
        </w:rPr>
        <w:t xml:space="preserve">                                                       </w:t>
      </w:r>
    </w:p>
    <w:p>
      <w:pPr>
        <w:pStyle w:val="13"/>
        <w:widowControl/>
        <w:spacing w:line="360" w:lineRule="auto"/>
        <w:ind w:left="25" w:leftChars="12" w:firstLine="413" w:firstLineChars="197"/>
        <w:rPr>
          <w:rFonts w:hAnsi="宋体" w:cs="宋体"/>
          <w:b/>
          <w:color w:val="auto"/>
          <w:sz w:val="21"/>
          <w:highlight w:val="none"/>
        </w:rPr>
      </w:pPr>
      <w:r>
        <w:rPr>
          <w:rFonts w:hint="eastAsia" w:hAnsi="宋体" w:cs="宋体"/>
          <w:bCs/>
          <w:color w:val="auto"/>
          <w:sz w:val="21"/>
          <w:highlight w:val="none"/>
        </w:rPr>
        <w:t>采购结果公告：</w:t>
      </w:r>
      <w:r>
        <w:rPr>
          <w:rFonts w:hint="eastAsia" w:hAnsi="宋体" w:cs="宋体"/>
          <w:bCs/>
          <w:color w:val="auto"/>
          <w:sz w:val="21"/>
          <w:highlight w:val="none"/>
          <w:u w:val="single"/>
        </w:rPr>
        <w:t>是/否</w:t>
      </w:r>
      <w:r>
        <w:rPr>
          <w:rFonts w:hint="eastAsia" w:hAnsi="宋体" w:cs="宋体"/>
          <w:bCs/>
          <w:color w:val="auto"/>
          <w:sz w:val="21"/>
          <w:highlight w:val="none"/>
        </w:rPr>
        <w:t>公告期限：</w:t>
      </w:r>
      <w:r>
        <w:rPr>
          <w:rFonts w:hint="eastAsia" w:hAnsi="宋体" w:cs="宋体"/>
          <w:bCs/>
          <w:color w:val="auto"/>
          <w:sz w:val="21"/>
          <w:highlight w:val="none"/>
          <w:u w:val="single"/>
        </w:rPr>
        <w:t xml:space="preserve">                                                       </w:t>
      </w:r>
    </w:p>
    <w:p>
      <w:pPr>
        <w:pStyle w:val="13"/>
        <w:widowControl/>
        <w:spacing w:line="360" w:lineRule="auto"/>
        <w:ind w:left="25" w:leftChars="12" w:firstLine="413" w:firstLineChars="196"/>
        <w:rPr>
          <w:rFonts w:hAnsi="宋体" w:cs="宋体"/>
          <w:b/>
          <w:color w:val="auto"/>
          <w:sz w:val="21"/>
          <w:highlight w:val="none"/>
        </w:rPr>
      </w:pPr>
      <w:r>
        <w:rPr>
          <w:rFonts w:hint="eastAsia" w:hAnsi="宋体" w:cs="宋体"/>
          <w:b/>
          <w:color w:val="auto"/>
          <w:sz w:val="21"/>
          <w:highlight w:val="none"/>
        </w:rPr>
        <w:t>三、质疑基本情况</w:t>
      </w:r>
    </w:p>
    <w:p>
      <w:pPr>
        <w:pStyle w:val="13"/>
        <w:widowControl/>
        <w:spacing w:line="360" w:lineRule="auto"/>
        <w:ind w:firstLine="420" w:firstLineChars="200"/>
        <w:rPr>
          <w:rFonts w:hAnsi="宋体" w:cs="宋体"/>
          <w:color w:val="auto"/>
          <w:sz w:val="21"/>
          <w:highlight w:val="none"/>
        </w:rPr>
      </w:pPr>
      <w:r>
        <w:rPr>
          <w:rFonts w:hint="eastAsia" w:hAnsi="宋体" w:cs="宋体"/>
          <w:color w:val="auto"/>
          <w:sz w:val="21"/>
          <w:highlight w:val="none"/>
        </w:rPr>
        <w:t>投诉人于</w:t>
      </w:r>
      <w:r>
        <w:rPr>
          <w:rFonts w:hint="eastAsia" w:hAnsi="宋体" w:cs="宋体"/>
          <w:color w:val="auto"/>
          <w:sz w:val="21"/>
          <w:highlight w:val="none"/>
          <w:u w:val="single"/>
        </w:rPr>
        <w:t xml:space="preserve">      </w:t>
      </w:r>
      <w:r>
        <w:rPr>
          <w:rFonts w:hint="eastAsia" w:hAnsi="宋体" w:cs="宋体"/>
          <w:color w:val="auto"/>
          <w:sz w:val="21"/>
          <w:highlight w:val="none"/>
        </w:rPr>
        <w:t>年</w:t>
      </w:r>
      <w:r>
        <w:rPr>
          <w:rFonts w:hint="eastAsia" w:hAnsi="宋体" w:cs="宋体"/>
          <w:color w:val="auto"/>
          <w:sz w:val="21"/>
          <w:highlight w:val="none"/>
          <w:u w:val="single"/>
        </w:rPr>
        <w:t xml:space="preserve">   </w:t>
      </w:r>
      <w:r>
        <w:rPr>
          <w:rFonts w:hint="eastAsia" w:hAnsi="宋体" w:cs="宋体"/>
          <w:color w:val="auto"/>
          <w:sz w:val="21"/>
          <w:highlight w:val="none"/>
        </w:rPr>
        <w:t>月</w:t>
      </w:r>
      <w:r>
        <w:rPr>
          <w:rFonts w:hint="eastAsia" w:hAnsi="宋体" w:cs="宋体"/>
          <w:color w:val="auto"/>
          <w:sz w:val="21"/>
          <w:highlight w:val="none"/>
          <w:u w:val="single"/>
        </w:rPr>
        <w:t xml:space="preserve">   </w:t>
      </w:r>
      <w:r>
        <w:rPr>
          <w:rFonts w:hint="eastAsia" w:hAnsi="宋体" w:cs="宋体"/>
          <w:color w:val="auto"/>
          <w:sz w:val="21"/>
          <w:highlight w:val="none"/>
        </w:rPr>
        <w:t>日，向</w:t>
      </w:r>
      <w:r>
        <w:rPr>
          <w:rFonts w:hint="eastAsia" w:hAnsi="宋体" w:cs="宋体"/>
          <w:color w:val="auto"/>
          <w:sz w:val="21"/>
          <w:highlight w:val="none"/>
          <w:u w:val="single"/>
        </w:rPr>
        <w:t xml:space="preserve">                                </w:t>
      </w:r>
      <w:r>
        <w:rPr>
          <w:rFonts w:hint="eastAsia" w:hAnsi="宋体" w:cs="宋体"/>
          <w:color w:val="auto"/>
          <w:sz w:val="21"/>
          <w:highlight w:val="none"/>
        </w:rPr>
        <w:t>提出质疑，质疑事项为：</w:t>
      </w:r>
    </w:p>
    <w:p>
      <w:pPr>
        <w:pStyle w:val="13"/>
        <w:widowControl/>
        <w:spacing w:line="360" w:lineRule="auto"/>
        <w:ind w:firstLine="241"/>
        <w:rPr>
          <w:rFonts w:hAnsi="宋体" w:cs="宋体"/>
          <w:bCs/>
          <w:color w:val="auto"/>
          <w:sz w:val="21"/>
          <w:highlight w:val="none"/>
          <w:u w:val="single"/>
        </w:rPr>
      </w:pPr>
      <w:r>
        <w:rPr>
          <w:rFonts w:hint="eastAsia" w:hAnsi="宋体" w:cs="宋体"/>
          <w:color w:val="auto"/>
          <w:sz w:val="21"/>
          <w:highlight w:val="none"/>
        </w:rPr>
        <w:t xml:space="preserve">    </w:t>
      </w:r>
      <w:r>
        <w:rPr>
          <w:rFonts w:hint="eastAsia" w:hAnsi="宋体" w:cs="宋体"/>
          <w:bCs/>
          <w:color w:val="auto"/>
          <w:sz w:val="21"/>
          <w:highlight w:val="none"/>
          <w:u w:val="single"/>
        </w:rPr>
        <w:t xml:space="preserve">                                                                                      </w:t>
      </w:r>
    </w:p>
    <w:p>
      <w:pPr>
        <w:pStyle w:val="13"/>
        <w:widowControl/>
        <w:spacing w:line="360" w:lineRule="auto"/>
        <w:ind w:firstLine="241"/>
        <w:rPr>
          <w:rFonts w:hAnsi="宋体" w:cs="宋体"/>
          <w:bCs/>
          <w:color w:val="auto"/>
          <w:sz w:val="21"/>
          <w:highlight w:val="none"/>
          <w:u w:val="single"/>
        </w:rPr>
      </w:pPr>
      <w:r>
        <w:rPr>
          <w:rFonts w:hint="eastAsia" w:hAnsi="宋体" w:cs="宋体"/>
          <w:bCs/>
          <w:color w:val="auto"/>
          <w:sz w:val="21"/>
          <w:highlight w:val="none"/>
        </w:rPr>
        <w:t xml:space="preserve">    </w:t>
      </w:r>
      <w:r>
        <w:rPr>
          <w:rFonts w:hint="eastAsia" w:hAnsi="宋体" w:cs="宋体"/>
          <w:bCs/>
          <w:color w:val="auto"/>
          <w:sz w:val="21"/>
          <w:highlight w:val="none"/>
          <w:u w:val="single"/>
        </w:rPr>
        <w:t xml:space="preserve">                                                                                      </w:t>
      </w:r>
    </w:p>
    <w:p>
      <w:pPr>
        <w:pStyle w:val="13"/>
        <w:widowControl/>
        <w:spacing w:line="360" w:lineRule="auto"/>
        <w:ind w:firstLine="420" w:firstLineChars="200"/>
        <w:rPr>
          <w:rFonts w:hAnsi="宋体" w:cs="宋体"/>
          <w:color w:val="auto"/>
          <w:sz w:val="21"/>
          <w:highlight w:val="none"/>
        </w:rPr>
      </w:pPr>
      <w:r>
        <w:rPr>
          <w:rFonts w:hint="eastAsia" w:hAnsi="宋体" w:cs="宋体"/>
          <w:bCs/>
          <w:color w:val="auto"/>
          <w:sz w:val="21"/>
          <w:highlight w:val="none"/>
          <w:u w:val="single"/>
        </w:rPr>
        <w:t>采购人/代理机构</w:t>
      </w:r>
      <w:r>
        <w:rPr>
          <w:rFonts w:hint="eastAsia" w:hAnsi="宋体" w:cs="宋体"/>
          <w:bCs/>
          <w:color w:val="auto"/>
          <w:sz w:val="21"/>
          <w:highlight w:val="none"/>
        </w:rPr>
        <w:t>于</w:t>
      </w:r>
      <w:r>
        <w:rPr>
          <w:rFonts w:hint="eastAsia" w:hAnsi="宋体" w:cs="宋体"/>
          <w:color w:val="auto"/>
          <w:sz w:val="21"/>
          <w:highlight w:val="none"/>
          <w:u w:val="single"/>
        </w:rPr>
        <w:t xml:space="preserve">      </w:t>
      </w:r>
      <w:r>
        <w:rPr>
          <w:rFonts w:hint="eastAsia" w:hAnsi="宋体" w:cs="宋体"/>
          <w:color w:val="auto"/>
          <w:sz w:val="21"/>
          <w:highlight w:val="none"/>
        </w:rPr>
        <w:t>年</w:t>
      </w:r>
      <w:r>
        <w:rPr>
          <w:rFonts w:hint="eastAsia" w:hAnsi="宋体" w:cs="宋体"/>
          <w:color w:val="auto"/>
          <w:sz w:val="21"/>
          <w:highlight w:val="none"/>
          <w:u w:val="single"/>
        </w:rPr>
        <w:t xml:space="preserve">   </w:t>
      </w:r>
      <w:r>
        <w:rPr>
          <w:rFonts w:hint="eastAsia" w:hAnsi="宋体" w:cs="宋体"/>
          <w:color w:val="auto"/>
          <w:sz w:val="21"/>
          <w:highlight w:val="none"/>
        </w:rPr>
        <w:t>月</w:t>
      </w:r>
      <w:r>
        <w:rPr>
          <w:rFonts w:hint="eastAsia" w:hAnsi="宋体" w:cs="宋体"/>
          <w:color w:val="auto"/>
          <w:sz w:val="21"/>
          <w:highlight w:val="none"/>
          <w:u w:val="single"/>
        </w:rPr>
        <w:t xml:space="preserve">   </w:t>
      </w:r>
      <w:r>
        <w:rPr>
          <w:rFonts w:hint="eastAsia" w:hAnsi="宋体" w:cs="宋体"/>
          <w:color w:val="auto"/>
          <w:sz w:val="21"/>
          <w:highlight w:val="none"/>
        </w:rPr>
        <w:t>日，</w:t>
      </w:r>
      <w:r>
        <w:rPr>
          <w:rFonts w:hint="eastAsia" w:hAnsi="宋体" w:cs="宋体"/>
          <w:bCs/>
          <w:color w:val="auto"/>
          <w:sz w:val="21"/>
          <w:highlight w:val="none"/>
        </w:rPr>
        <w:t xml:space="preserve">就质疑事项作出了答复/没有在法定期限内作出答复。                                                                                             </w:t>
      </w:r>
    </w:p>
    <w:p>
      <w:pPr>
        <w:pStyle w:val="13"/>
        <w:widowControl/>
        <w:spacing w:line="360" w:lineRule="auto"/>
        <w:ind w:left="25" w:leftChars="12" w:firstLine="413" w:firstLineChars="196"/>
        <w:rPr>
          <w:rFonts w:hAnsi="宋体" w:cs="宋体"/>
          <w:b/>
          <w:color w:val="auto"/>
          <w:sz w:val="21"/>
          <w:highlight w:val="none"/>
        </w:rPr>
      </w:pPr>
      <w:r>
        <w:rPr>
          <w:rFonts w:hint="eastAsia" w:hAnsi="宋体" w:cs="宋体"/>
          <w:b/>
          <w:color w:val="auto"/>
          <w:sz w:val="21"/>
          <w:highlight w:val="none"/>
        </w:rPr>
        <w:t>四、投诉事项具体内容</w:t>
      </w:r>
    </w:p>
    <w:p>
      <w:pPr>
        <w:pStyle w:val="13"/>
        <w:widowControl/>
        <w:spacing w:line="360" w:lineRule="auto"/>
        <w:ind w:left="25" w:leftChars="12" w:firstLine="413" w:firstLineChars="197"/>
        <w:rPr>
          <w:rFonts w:hAnsi="宋体" w:cs="宋体"/>
          <w:bCs/>
          <w:color w:val="auto"/>
          <w:sz w:val="21"/>
          <w:highlight w:val="none"/>
          <w:u w:val="single"/>
        </w:rPr>
      </w:pPr>
      <w:r>
        <w:rPr>
          <w:rFonts w:hint="eastAsia" w:hAnsi="宋体" w:cs="宋体"/>
          <w:color w:val="auto"/>
          <w:sz w:val="21"/>
          <w:highlight w:val="none"/>
        </w:rPr>
        <w:t>投诉事项1：</w:t>
      </w:r>
      <w:r>
        <w:rPr>
          <w:rFonts w:hint="eastAsia" w:hAnsi="宋体" w:cs="宋体"/>
          <w:bCs/>
          <w:color w:val="auto"/>
          <w:sz w:val="21"/>
          <w:highlight w:val="none"/>
          <w:u w:val="single"/>
        </w:rPr>
        <w:t xml:space="preserve">                                                                           </w:t>
      </w:r>
    </w:p>
    <w:p>
      <w:pPr>
        <w:pStyle w:val="13"/>
        <w:widowControl/>
        <w:spacing w:line="360" w:lineRule="auto"/>
        <w:ind w:firstLine="420" w:firstLineChars="200"/>
        <w:rPr>
          <w:rFonts w:hAnsi="宋体" w:cs="宋体"/>
          <w:bCs/>
          <w:color w:val="auto"/>
          <w:sz w:val="21"/>
          <w:highlight w:val="none"/>
          <w:u w:val="single"/>
        </w:rPr>
      </w:pPr>
      <w:r>
        <w:rPr>
          <w:rFonts w:hint="eastAsia" w:hAnsi="宋体" w:cs="宋体"/>
          <w:bCs/>
          <w:color w:val="auto"/>
          <w:sz w:val="21"/>
          <w:highlight w:val="none"/>
        </w:rPr>
        <w:t>事实依据：</w:t>
      </w:r>
      <w:r>
        <w:rPr>
          <w:rFonts w:hint="eastAsia" w:hAnsi="宋体" w:cs="宋体"/>
          <w:color w:val="auto"/>
          <w:sz w:val="21"/>
          <w:highlight w:val="none"/>
        </w:rPr>
        <w:t xml:space="preserve"> </w:t>
      </w:r>
      <w:r>
        <w:rPr>
          <w:rFonts w:hint="eastAsia" w:hAnsi="宋体" w:cs="宋体"/>
          <w:bCs/>
          <w:color w:val="auto"/>
          <w:sz w:val="21"/>
          <w:highlight w:val="none"/>
          <w:u w:val="single"/>
        </w:rPr>
        <w:t xml:space="preserve">                                                                                      </w:t>
      </w:r>
    </w:p>
    <w:p>
      <w:pPr>
        <w:pStyle w:val="13"/>
        <w:widowControl/>
        <w:spacing w:line="360" w:lineRule="auto"/>
        <w:ind w:left="25" w:leftChars="12" w:firstLine="413" w:firstLineChars="197"/>
        <w:rPr>
          <w:rFonts w:hAnsi="宋体" w:cs="宋体"/>
          <w:color w:val="auto"/>
          <w:sz w:val="21"/>
          <w:highlight w:val="none"/>
        </w:rPr>
      </w:pPr>
      <w:r>
        <w:rPr>
          <w:rFonts w:hint="eastAsia" w:hAnsi="宋体" w:cs="宋体"/>
          <w:bCs/>
          <w:color w:val="auto"/>
          <w:sz w:val="21"/>
          <w:highlight w:val="none"/>
          <w:u w:val="single"/>
        </w:rPr>
        <w:t xml:space="preserve">                                                                                        </w:t>
      </w:r>
    </w:p>
    <w:p>
      <w:pPr>
        <w:pStyle w:val="13"/>
        <w:widowControl/>
        <w:spacing w:line="360" w:lineRule="auto"/>
        <w:ind w:firstLine="420" w:firstLineChars="200"/>
        <w:rPr>
          <w:rFonts w:hAnsi="宋体" w:cs="宋体"/>
          <w:bCs/>
          <w:color w:val="auto"/>
          <w:sz w:val="21"/>
          <w:highlight w:val="none"/>
          <w:u w:val="single"/>
        </w:rPr>
      </w:pPr>
      <w:r>
        <w:rPr>
          <w:rFonts w:hint="eastAsia" w:hAnsi="宋体" w:cs="宋体"/>
          <w:bCs/>
          <w:color w:val="auto"/>
          <w:sz w:val="21"/>
          <w:highlight w:val="none"/>
        </w:rPr>
        <w:t>法律依据：</w:t>
      </w:r>
      <w:r>
        <w:rPr>
          <w:rFonts w:hint="eastAsia" w:hAnsi="宋体" w:cs="宋体"/>
          <w:color w:val="auto"/>
          <w:sz w:val="21"/>
          <w:highlight w:val="none"/>
        </w:rPr>
        <w:t xml:space="preserve"> </w:t>
      </w:r>
      <w:r>
        <w:rPr>
          <w:rFonts w:hint="eastAsia" w:hAnsi="宋体" w:cs="宋体"/>
          <w:bCs/>
          <w:color w:val="auto"/>
          <w:sz w:val="21"/>
          <w:highlight w:val="none"/>
          <w:u w:val="single"/>
        </w:rPr>
        <w:t xml:space="preserve">                                                                                      </w:t>
      </w:r>
    </w:p>
    <w:p>
      <w:pPr>
        <w:pStyle w:val="13"/>
        <w:widowControl/>
        <w:spacing w:line="360" w:lineRule="auto"/>
        <w:ind w:left="25" w:leftChars="12" w:firstLine="308" w:firstLineChars="147"/>
        <w:rPr>
          <w:rFonts w:hAnsi="宋体" w:cs="宋体"/>
          <w:bCs/>
          <w:color w:val="auto"/>
          <w:sz w:val="21"/>
          <w:highlight w:val="none"/>
          <w:u w:val="single"/>
        </w:rPr>
      </w:pPr>
      <w:r>
        <w:rPr>
          <w:rFonts w:hint="eastAsia" w:hAnsi="宋体" w:cs="宋体"/>
          <w:bCs/>
          <w:color w:val="auto"/>
          <w:sz w:val="21"/>
          <w:highlight w:val="none"/>
        </w:rPr>
        <w:t xml:space="preserve"> </w:t>
      </w:r>
      <w:r>
        <w:rPr>
          <w:rFonts w:hint="eastAsia" w:hAnsi="宋体" w:cs="宋体"/>
          <w:bCs/>
          <w:color w:val="auto"/>
          <w:sz w:val="21"/>
          <w:highlight w:val="none"/>
          <w:u w:val="single"/>
        </w:rPr>
        <w:t xml:space="preserve">                                                                                        </w:t>
      </w:r>
    </w:p>
    <w:p>
      <w:pPr>
        <w:pStyle w:val="13"/>
        <w:widowControl/>
        <w:spacing w:line="360" w:lineRule="auto"/>
        <w:ind w:left="25" w:leftChars="12" w:firstLine="413" w:firstLineChars="197"/>
        <w:rPr>
          <w:rFonts w:hAnsi="宋体" w:cs="宋体"/>
          <w:bCs/>
          <w:color w:val="auto"/>
          <w:sz w:val="21"/>
          <w:highlight w:val="none"/>
        </w:rPr>
      </w:pPr>
      <w:r>
        <w:rPr>
          <w:rFonts w:hint="eastAsia" w:hAnsi="宋体" w:cs="宋体"/>
          <w:color w:val="auto"/>
          <w:sz w:val="21"/>
          <w:highlight w:val="none"/>
        </w:rPr>
        <w:t xml:space="preserve">投诉事项2  </w:t>
      </w:r>
      <w:r>
        <w:rPr>
          <w:rFonts w:hint="eastAsia" w:hAnsi="宋体" w:cs="宋体"/>
          <w:bCs/>
          <w:color w:val="auto"/>
          <w:sz w:val="21"/>
          <w:highlight w:val="none"/>
        </w:rPr>
        <w:t xml:space="preserve">   </w:t>
      </w:r>
    </w:p>
    <w:p>
      <w:pPr>
        <w:pStyle w:val="13"/>
        <w:widowControl/>
        <w:spacing w:line="360" w:lineRule="auto"/>
        <w:ind w:left="25" w:leftChars="12" w:firstLine="413" w:firstLineChars="197"/>
        <w:rPr>
          <w:rFonts w:hAnsi="宋体" w:cs="宋体"/>
          <w:bCs/>
          <w:color w:val="auto"/>
          <w:sz w:val="21"/>
          <w:highlight w:val="none"/>
        </w:rPr>
      </w:pPr>
      <w:r>
        <w:rPr>
          <w:rFonts w:hint="eastAsia" w:hAnsi="宋体" w:cs="宋体"/>
          <w:bCs/>
          <w:color w:val="auto"/>
          <w:sz w:val="21"/>
          <w:highlight w:val="none"/>
        </w:rPr>
        <w:t>……</w:t>
      </w:r>
    </w:p>
    <w:p>
      <w:pPr>
        <w:pStyle w:val="13"/>
        <w:widowControl/>
        <w:spacing w:line="360" w:lineRule="auto"/>
        <w:ind w:left="25" w:leftChars="12" w:firstLine="413" w:firstLineChars="196"/>
        <w:rPr>
          <w:rFonts w:hAnsi="宋体" w:cs="宋体"/>
          <w:b/>
          <w:color w:val="auto"/>
          <w:sz w:val="21"/>
          <w:highlight w:val="none"/>
        </w:rPr>
      </w:pPr>
      <w:r>
        <w:rPr>
          <w:rFonts w:hint="eastAsia" w:hAnsi="宋体" w:cs="宋体"/>
          <w:b/>
          <w:color w:val="auto"/>
          <w:sz w:val="21"/>
          <w:highlight w:val="none"/>
        </w:rPr>
        <w:t>五、与投诉事项相关的投诉请求：</w:t>
      </w:r>
    </w:p>
    <w:p>
      <w:pPr>
        <w:pStyle w:val="13"/>
        <w:widowControl/>
        <w:spacing w:line="360" w:lineRule="auto"/>
        <w:ind w:left="25" w:leftChars="12" w:firstLine="413" w:firstLineChars="197"/>
        <w:rPr>
          <w:rFonts w:hAnsi="宋体" w:cs="宋体"/>
          <w:color w:val="auto"/>
          <w:sz w:val="21"/>
          <w:highlight w:val="none"/>
        </w:rPr>
      </w:pPr>
      <w:r>
        <w:rPr>
          <w:rFonts w:hint="eastAsia" w:hAnsi="宋体" w:cs="宋体"/>
          <w:color w:val="auto"/>
          <w:sz w:val="21"/>
          <w:highlight w:val="none"/>
        </w:rPr>
        <w:t>请求：</w:t>
      </w:r>
      <w:r>
        <w:rPr>
          <w:rFonts w:hint="eastAsia" w:hAnsi="宋体" w:cs="宋体"/>
          <w:bCs/>
          <w:color w:val="auto"/>
          <w:sz w:val="21"/>
          <w:highlight w:val="none"/>
          <w:u w:val="single"/>
        </w:rPr>
        <w:t xml:space="preserve">                                                                                 </w:t>
      </w:r>
    </w:p>
    <w:p>
      <w:pPr>
        <w:pStyle w:val="13"/>
        <w:widowControl/>
        <w:spacing w:line="360" w:lineRule="auto"/>
        <w:ind w:left="25" w:leftChars="12" w:firstLine="308" w:firstLineChars="147"/>
        <w:rPr>
          <w:rFonts w:hAnsi="宋体" w:cs="宋体"/>
          <w:color w:val="auto"/>
          <w:sz w:val="21"/>
          <w:highlight w:val="none"/>
        </w:rPr>
      </w:pPr>
    </w:p>
    <w:p>
      <w:pPr>
        <w:pStyle w:val="13"/>
        <w:widowControl/>
        <w:spacing w:line="360" w:lineRule="auto"/>
        <w:ind w:left="25" w:leftChars="12" w:firstLine="413" w:firstLineChars="197"/>
        <w:rPr>
          <w:rFonts w:hAnsi="宋体" w:cs="宋体"/>
          <w:color w:val="auto"/>
          <w:sz w:val="21"/>
          <w:highlight w:val="none"/>
        </w:rPr>
      </w:pPr>
      <w:r>
        <w:rPr>
          <w:rFonts w:hint="eastAsia" w:hAnsi="宋体" w:cs="宋体"/>
          <w:color w:val="auto"/>
          <w:sz w:val="21"/>
          <w:highlight w:val="none"/>
        </w:rPr>
        <w:t>签字（签章）：                                       公章：</w:t>
      </w:r>
    </w:p>
    <w:p>
      <w:pPr>
        <w:pStyle w:val="13"/>
        <w:widowControl/>
        <w:spacing w:line="360" w:lineRule="auto"/>
        <w:ind w:left="25" w:leftChars="12" w:firstLine="308" w:firstLineChars="147"/>
        <w:rPr>
          <w:rFonts w:hAnsi="宋体" w:cs="宋体"/>
          <w:color w:val="auto"/>
          <w:sz w:val="21"/>
          <w:highlight w:val="none"/>
        </w:rPr>
      </w:pPr>
    </w:p>
    <w:p>
      <w:pPr>
        <w:pStyle w:val="13"/>
        <w:widowControl/>
        <w:spacing w:line="360" w:lineRule="auto"/>
        <w:ind w:left="25" w:leftChars="12" w:firstLine="413" w:firstLineChars="197"/>
        <w:rPr>
          <w:rFonts w:hAnsi="宋体" w:cs="宋体"/>
          <w:color w:val="auto"/>
          <w:sz w:val="21"/>
          <w:highlight w:val="none"/>
        </w:rPr>
      </w:pPr>
      <w:r>
        <w:rPr>
          <w:rFonts w:hint="eastAsia" w:hAnsi="宋体" w:cs="宋体"/>
          <w:color w:val="auto"/>
          <w:sz w:val="21"/>
          <w:highlight w:val="none"/>
        </w:rPr>
        <w:t>日期：</w:t>
      </w:r>
    </w:p>
    <w:p>
      <w:pPr>
        <w:pStyle w:val="13"/>
        <w:widowControl/>
        <w:spacing w:line="360" w:lineRule="auto"/>
        <w:ind w:left="25" w:leftChars="12" w:firstLine="413" w:firstLineChars="197"/>
        <w:rPr>
          <w:rFonts w:hAnsi="宋体" w:cs="宋体"/>
          <w:color w:val="auto"/>
          <w:sz w:val="21"/>
          <w:highlight w:val="none"/>
        </w:rPr>
      </w:pPr>
      <w:r>
        <w:rPr>
          <w:rFonts w:hint="eastAsia" w:hAnsi="宋体" w:cs="宋体"/>
          <w:bCs/>
          <w:color w:val="auto"/>
          <w:sz w:val="21"/>
          <w:highlight w:val="none"/>
        </w:rPr>
        <w:t xml:space="preserve">                                                                                 </w:t>
      </w:r>
    </w:p>
    <w:p>
      <w:pPr>
        <w:pStyle w:val="13"/>
        <w:widowControl/>
        <w:snapToGrid w:val="0"/>
        <w:spacing w:line="360" w:lineRule="auto"/>
        <w:rPr>
          <w:rFonts w:hAnsi="宋体" w:cs="宋体"/>
          <w:b/>
          <w:color w:val="auto"/>
          <w:sz w:val="21"/>
          <w:highlight w:val="none"/>
        </w:rPr>
      </w:pPr>
    </w:p>
    <w:p>
      <w:pPr>
        <w:pStyle w:val="13"/>
        <w:widowControl/>
        <w:snapToGrid w:val="0"/>
        <w:spacing w:line="360" w:lineRule="auto"/>
        <w:rPr>
          <w:rFonts w:hAnsi="宋体" w:cs="宋体"/>
          <w:b/>
          <w:color w:val="auto"/>
          <w:sz w:val="21"/>
          <w:highlight w:val="none"/>
        </w:rPr>
      </w:pPr>
      <w:r>
        <w:rPr>
          <w:rFonts w:hint="eastAsia" w:hAnsi="宋体" w:cs="宋体"/>
          <w:b/>
          <w:color w:val="auto"/>
          <w:sz w:val="21"/>
          <w:highlight w:val="none"/>
        </w:rPr>
        <w:t>说明：</w:t>
      </w:r>
    </w:p>
    <w:p>
      <w:pPr>
        <w:pStyle w:val="13"/>
        <w:widowControl/>
        <w:spacing w:line="360" w:lineRule="auto"/>
        <w:ind w:left="25" w:leftChars="12" w:firstLine="310" w:firstLineChars="147"/>
        <w:rPr>
          <w:rFonts w:hAnsi="宋体" w:cs="宋体"/>
          <w:b/>
          <w:bCs/>
          <w:color w:val="auto"/>
          <w:sz w:val="21"/>
          <w:highlight w:val="none"/>
        </w:rPr>
      </w:pPr>
      <w:r>
        <w:rPr>
          <w:rFonts w:hint="eastAsia" w:hAnsi="宋体" w:cs="宋体"/>
          <w:b/>
          <w:color w:val="auto"/>
          <w:sz w:val="21"/>
          <w:highlight w:val="none"/>
        </w:rPr>
        <w:t>1.投诉人提起投诉时，应当提交投诉书和必要的证明材料，并按照被投诉人和与投诉事项有关的供应商数量提供投诉书副本</w:t>
      </w:r>
      <w:r>
        <w:rPr>
          <w:rFonts w:hint="eastAsia" w:hAnsi="宋体" w:cs="宋体"/>
          <w:b/>
          <w:bCs/>
          <w:color w:val="auto"/>
          <w:sz w:val="21"/>
          <w:highlight w:val="none"/>
        </w:rPr>
        <w:t>。</w:t>
      </w:r>
    </w:p>
    <w:p>
      <w:pPr>
        <w:pStyle w:val="13"/>
        <w:widowControl/>
        <w:spacing w:line="360" w:lineRule="auto"/>
        <w:ind w:left="25" w:leftChars="12" w:firstLine="310" w:firstLineChars="147"/>
        <w:rPr>
          <w:rFonts w:hAnsi="宋体" w:cs="宋体"/>
          <w:b/>
          <w:color w:val="auto"/>
          <w:sz w:val="21"/>
          <w:highlight w:val="none"/>
        </w:rPr>
      </w:pPr>
      <w:r>
        <w:rPr>
          <w:rFonts w:hint="eastAsia" w:hAnsi="宋体" w:cs="宋体"/>
          <w:b/>
          <w:color w:val="auto"/>
          <w:sz w:val="21"/>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pPr>
        <w:pStyle w:val="13"/>
        <w:widowControl/>
        <w:spacing w:line="360" w:lineRule="auto"/>
        <w:ind w:left="25" w:leftChars="12" w:firstLine="310" w:firstLineChars="147"/>
        <w:rPr>
          <w:rFonts w:hAnsi="宋体" w:cs="宋体"/>
          <w:b/>
          <w:color w:val="auto"/>
          <w:sz w:val="21"/>
          <w:highlight w:val="none"/>
        </w:rPr>
      </w:pPr>
      <w:r>
        <w:rPr>
          <w:rFonts w:hint="eastAsia" w:hAnsi="宋体" w:cs="宋体"/>
          <w:b/>
          <w:color w:val="auto"/>
          <w:sz w:val="21"/>
          <w:highlight w:val="none"/>
        </w:rPr>
        <w:t>3.投诉书应简要列明质疑事项，质疑函、质疑答复等作为附件材料提供。</w:t>
      </w:r>
    </w:p>
    <w:p>
      <w:pPr>
        <w:pStyle w:val="13"/>
        <w:widowControl/>
        <w:spacing w:line="360" w:lineRule="auto"/>
        <w:ind w:left="25" w:leftChars="12" w:firstLine="310" w:firstLineChars="147"/>
        <w:rPr>
          <w:rFonts w:hAnsi="宋体" w:cs="宋体"/>
          <w:b/>
          <w:color w:val="auto"/>
          <w:sz w:val="21"/>
          <w:highlight w:val="none"/>
        </w:rPr>
      </w:pPr>
      <w:r>
        <w:rPr>
          <w:rFonts w:hint="eastAsia" w:hAnsi="宋体" w:cs="宋体"/>
          <w:b/>
          <w:color w:val="auto"/>
          <w:sz w:val="21"/>
          <w:highlight w:val="none"/>
        </w:rPr>
        <w:t>4.投诉书的投诉事项应具体、明确，并有必要的事实依据和法律依据。</w:t>
      </w:r>
    </w:p>
    <w:p>
      <w:pPr>
        <w:pStyle w:val="13"/>
        <w:widowControl/>
        <w:spacing w:line="360" w:lineRule="auto"/>
        <w:ind w:left="25" w:leftChars="12" w:firstLine="310" w:firstLineChars="147"/>
        <w:rPr>
          <w:rFonts w:hAnsi="宋体" w:cs="宋体"/>
          <w:b/>
          <w:color w:val="auto"/>
          <w:sz w:val="21"/>
          <w:highlight w:val="none"/>
        </w:rPr>
      </w:pPr>
      <w:r>
        <w:rPr>
          <w:rFonts w:hint="eastAsia" w:hAnsi="宋体" w:cs="宋体"/>
          <w:b/>
          <w:color w:val="auto"/>
          <w:sz w:val="21"/>
          <w:highlight w:val="none"/>
        </w:rPr>
        <w:t>5.投诉书的投诉请求应与投诉事项相关。</w:t>
      </w:r>
    </w:p>
    <w:p>
      <w:pPr>
        <w:pStyle w:val="13"/>
        <w:widowControl/>
        <w:spacing w:line="360" w:lineRule="auto"/>
        <w:ind w:left="25" w:leftChars="12" w:firstLine="310" w:firstLineChars="147"/>
        <w:rPr>
          <w:rFonts w:hAnsi="宋体" w:cs="宋体"/>
          <w:b/>
          <w:color w:val="auto"/>
          <w:sz w:val="21"/>
          <w:highlight w:val="none"/>
        </w:rPr>
      </w:pPr>
      <w:r>
        <w:rPr>
          <w:rFonts w:hint="eastAsia" w:hAnsi="宋体" w:cs="宋体"/>
          <w:b/>
          <w:color w:val="auto"/>
          <w:sz w:val="21"/>
          <w:highlight w:val="none"/>
        </w:rPr>
        <w:t>6.投诉人为法人或者其他组织的，投诉书应由法定代表人、主要负责人，或者其授权代表签字或者盖章，并加盖公章。</w:t>
      </w:r>
    </w:p>
    <w:p>
      <w:pPr>
        <w:pStyle w:val="3"/>
        <w:wordWrap w:val="0"/>
        <w:spacing w:before="0" w:after="0" w:line="360" w:lineRule="auto"/>
        <w:jc w:val="center"/>
        <w:rPr>
          <w:rFonts w:ascii="宋体" w:hAnsi="宋体" w:cs="宋体"/>
          <w:bCs w:val="0"/>
          <w:color w:val="auto"/>
          <w:sz w:val="21"/>
          <w:szCs w:val="21"/>
          <w:highlight w:val="none"/>
        </w:rPr>
      </w:pPr>
      <w:r>
        <w:rPr>
          <w:rFonts w:hint="eastAsia" w:ascii="宋体" w:hAnsi="宋体" w:cs="宋体"/>
          <w:color w:val="auto"/>
          <w:sz w:val="21"/>
          <w:szCs w:val="21"/>
          <w:highlight w:val="none"/>
        </w:rPr>
        <w:br w:type="page"/>
      </w:r>
      <w:bookmarkStart w:id="241" w:name="_Toc645"/>
      <w:bookmarkStart w:id="242" w:name="_Toc7050"/>
      <w:r>
        <w:rPr>
          <w:rFonts w:hint="eastAsia" w:ascii="宋体" w:hAnsi="宋体" w:cs="宋体"/>
          <w:color w:val="auto"/>
          <w:sz w:val="21"/>
          <w:szCs w:val="21"/>
          <w:highlight w:val="none"/>
        </w:rPr>
        <w:t xml:space="preserve">第六章 </w:t>
      </w:r>
      <w:bookmarkEnd w:id="241"/>
      <w:r>
        <w:rPr>
          <w:rFonts w:hint="eastAsia" w:ascii="宋体" w:hAnsi="宋体" w:cs="宋体"/>
          <w:color w:val="auto"/>
          <w:sz w:val="21"/>
          <w:szCs w:val="21"/>
          <w:highlight w:val="none"/>
        </w:rPr>
        <w:t>广西壮族自治区政府采购合同</w:t>
      </w:r>
      <w:bookmarkEnd w:id="242"/>
    </w:p>
    <w:p>
      <w:pPr>
        <w:snapToGrid w:val="0"/>
        <w:spacing w:line="360" w:lineRule="auto"/>
        <w:jc w:val="left"/>
        <w:rPr>
          <w:rFonts w:ascii="宋体" w:hAnsi="宋体" w:cs="宋体"/>
          <w:bCs/>
          <w:color w:val="auto"/>
          <w:szCs w:val="21"/>
          <w:highlight w:val="none"/>
        </w:rPr>
      </w:pPr>
    </w:p>
    <w:p>
      <w:pPr>
        <w:spacing w:before="120" w:line="320" w:lineRule="atLeast"/>
        <w:jc w:val="center"/>
        <w:outlineLvl w:val="1"/>
        <w:rPr>
          <w:rFonts w:ascii="宋体" w:hAnsi="宋体" w:cs="宋体"/>
          <w:b/>
          <w:bCs/>
          <w:color w:val="auto"/>
          <w:kern w:val="0"/>
          <w:szCs w:val="21"/>
          <w:highlight w:val="none"/>
        </w:rPr>
      </w:pPr>
      <w:r>
        <w:rPr>
          <w:rFonts w:hint="eastAsia" w:ascii="宋体" w:hAnsi="宋体" w:cs="宋体"/>
          <w:b/>
          <w:bCs/>
          <w:color w:val="auto"/>
          <w:kern w:val="0"/>
          <w:szCs w:val="21"/>
          <w:highlight w:val="none"/>
        </w:rPr>
        <w:t>广西壮族自治区政府采购合同</w:t>
      </w:r>
    </w:p>
    <w:p>
      <w:pPr>
        <w:snapToGrid w:val="0"/>
        <w:spacing w:line="360" w:lineRule="exact"/>
        <w:ind w:right="480" w:firstLine="5985" w:firstLineChars="2850"/>
        <w:rPr>
          <w:rFonts w:ascii="宋体" w:hAnsi="宋体" w:cs="宋体"/>
          <w:bCs/>
          <w:color w:val="auto"/>
          <w:szCs w:val="21"/>
          <w:highlight w:val="none"/>
        </w:rPr>
      </w:pPr>
    </w:p>
    <w:p>
      <w:pPr>
        <w:snapToGrid w:val="0"/>
        <w:spacing w:line="400" w:lineRule="exact"/>
        <w:jc w:val="left"/>
        <w:rPr>
          <w:rFonts w:ascii="宋体" w:hAnsi="宋体" w:cs="宋体"/>
          <w:bCs/>
          <w:color w:val="auto"/>
          <w:szCs w:val="21"/>
          <w:highlight w:val="none"/>
        </w:rPr>
      </w:pPr>
      <w:r>
        <w:rPr>
          <w:rFonts w:hint="eastAsia" w:ascii="宋体" w:hAnsi="宋体" w:cs="宋体"/>
          <w:bCs/>
          <w:color w:val="auto"/>
          <w:szCs w:val="21"/>
          <w:highlight w:val="none"/>
        </w:rPr>
        <w:t>合同编号：</w:t>
      </w:r>
    </w:p>
    <w:p>
      <w:pPr>
        <w:snapToGri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采购人（甲方）：</w:t>
      </w:r>
      <w:r>
        <w:rPr>
          <w:rFonts w:hint="eastAsia" w:ascii="宋体" w:hAnsi="宋体" w:cs="宋体"/>
          <w:color w:val="auto"/>
          <w:szCs w:val="21"/>
          <w:highlight w:val="none"/>
          <w:u w:val="single"/>
        </w:rPr>
        <w:t>广西壮族自治区自然资源厅</w:t>
      </w:r>
      <w:r>
        <w:rPr>
          <w:rFonts w:hint="eastAsia" w:ascii="宋体" w:hAnsi="宋体" w:cs="宋体"/>
          <w:color w:val="auto"/>
          <w:szCs w:val="21"/>
          <w:highlight w:val="none"/>
        </w:rPr>
        <w:t xml:space="preserve">                       </w:t>
      </w:r>
    </w:p>
    <w:p>
      <w:pPr>
        <w:snapToGrid w:val="0"/>
        <w:spacing w:line="400" w:lineRule="exact"/>
        <w:jc w:val="left"/>
        <w:rPr>
          <w:rFonts w:ascii="宋体" w:hAnsi="宋体" w:cs="宋体"/>
          <w:bCs/>
          <w:color w:val="auto"/>
          <w:szCs w:val="21"/>
          <w:highlight w:val="none"/>
          <w:u w:val="single"/>
        </w:rPr>
      </w:pPr>
      <w:r>
        <w:rPr>
          <w:rFonts w:hint="eastAsia" w:ascii="宋体" w:hAnsi="宋体" w:cs="宋体"/>
          <w:color w:val="auto"/>
          <w:spacing w:val="-20"/>
          <w:szCs w:val="21"/>
          <w:highlight w:val="none"/>
        </w:rPr>
        <w:t>采购计划号：</w:t>
      </w:r>
      <w:r>
        <w:rPr>
          <w:rFonts w:hint="eastAsia" w:ascii="宋体" w:hAnsi="宋体" w:cs="宋体"/>
          <w:color w:val="auto"/>
          <w:kern w:val="0"/>
          <w:szCs w:val="21"/>
          <w:highlight w:val="none"/>
          <w:u w:val="single"/>
        </w:rPr>
        <w:t xml:space="preserve">                            </w:t>
      </w:r>
    </w:p>
    <w:p>
      <w:pPr>
        <w:snapToGrid w:val="0"/>
        <w:spacing w:line="400" w:lineRule="exact"/>
        <w:jc w:val="left"/>
        <w:rPr>
          <w:rFonts w:ascii="宋体" w:hAnsi="宋体" w:cs="宋体"/>
          <w:bCs/>
          <w:color w:val="auto"/>
          <w:szCs w:val="21"/>
          <w:highlight w:val="none"/>
        </w:rPr>
      </w:pPr>
      <w:r>
        <w:rPr>
          <w:rFonts w:hint="eastAsia" w:ascii="宋体" w:hAnsi="宋体" w:cs="宋体"/>
          <w:color w:val="auto"/>
          <w:szCs w:val="21"/>
          <w:highlight w:val="none"/>
        </w:rPr>
        <w:t>供应商（乙方）：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r>
        <w:rPr>
          <w:rFonts w:hint="eastAsia" w:ascii="宋体" w:hAnsi="宋体" w:cs="宋体"/>
          <w:color w:val="auto"/>
          <w:spacing w:val="-20"/>
          <w:szCs w:val="21"/>
          <w:highlight w:val="none"/>
        </w:rPr>
        <w:t>招 标 编号：</w:t>
      </w:r>
      <w:r>
        <w:rPr>
          <w:rFonts w:hint="eastAsia" w:ascii="宋体" w:hAnsi="宋体" w:cs="宋体"/>
          <w:bCs/>
          <w:color w:val="auto"/>
          <w:szCs w:val="21"/>
          <w:highlight w:val="none"/>
          <w:u w:val="single"/>
        </w:rPr>
        <w:t xml:space="preserve">                       </w:t>
      </w:r>
    </w:p>
    <w:p>
      <w:pPr>
        <w:snapToGrid w:val="0"/>
        <w:spacing w:line="400" w:lineRule="exact"/>
        <w:jc w:val="left"/>
        <w:rPr>
          <w:rFonts w:ascii="宋体" w:hAnsi="宋体" w:cs="宋体"/>
          <w:bCs/>
          <w:color w:val="auto"/>
          <w:szCs w:val="21"/>
          <w:highlight w:val="none"/>
        </w:rPr>
      </w:pPr>
      <w:r>
        <w:rPr>
          <w:rFonts w:hint="eastAsia" w:ascii="宋体" w:hAnsi="宋体" w:cs="宋体"/>
          <w:color w:val="auto"/>
          <w:szCs w:val="21"/>
          <w:highlight w:val="none"/>
        </w:rPr>
        <w:t>签订地点：</w:t>
      </w:r>
      <w:r>
        <w:rPr>
          <w:rFonts w:hint="eastAsia" w:ascii="宋体" w:hAnsi="宋体" w:cs="宋体"/>
          <w:color w:val="auto"/>
          <w:szCs w:val="21"/>
          <w:highlight w:val="none"/>
          <w:u w:val="single"/>
        </w:rPr>
        <w:t>采购人所在地</w:t>
      </w:r>
      <w:r>
        <w:rPr>
          <w:rFonts w:hint="eastAsia" w:ascii="宋体" w:hAnsi="宋体" w:cs="宋体"/>
          <w:color w:val="auto"/>
          <w:szCs w:val="21"/>
          <w:highlight w:val="none"/>
        </w:rPr>
        <w:t xml:space="preserve">                                   签订时间：</w:t>
      </w:r>
      <w:r>
        <w:rPr>
          <w:rFonts w:hint="eastAsia" w:ascii="宋体" w:hAnsi="宋体" w:cs="宋体"/>
          <w:color w:val="auto"/>
          <w:szCs w:val="21"/>
          <w:highlight w:val="none"/>
          <w:u w:val="single"/>
        </w:rPr>
        <w:t xml:space="preserve">                    </w:t>
      </w:r>
    </w:p>
    <w:p>
      <w:pPr>
        <w:snapToGrid w:val="0"/>
        <w:spacing w:line="400" w:lineRule="exact"/>
        <w:rPr>
          <w:rFonts w:ascii="宋体" w:hAnsi="宋体" w:cs="宋体"/>
          <w:color w:val="auto"/>
          <w:szCs w:val="21"/>
          <w:highlight w:val="none"/>
          <w:u w:val="single"/>
        </w:rPr>
      </w:pPr>
    </w:p>
    <w:p>
      <w:pPr>
        <w:snapToGrid w:val="0"/>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根据《中华人民共和国政府采购法》、《《中华人民共和国民法典》等法律、法规规定，按照竞争性磋商文件规定条款和成交供应商承诺，甲乙双方签订本合同。</w:t>
      </w:r>
    </w:p>
    <w:p>
      <w:pPr>
        <w:spacing w:line="420" w:lineRule="exact"/>
        <w:ind w:firstLine="540"/>
        <w:rPr>
          <w:rFonts w:ascii="宋体" w:hAnsi="宋体" w:cs="宋体"/>
          <w:b/>
          <w:color w:val="auto"/>
          <w:szCs w:val="21"/>
          <w:highlight w:val="none"/>
        </w:rPr>
      </w:pPr>
      <w:r>
        <w:rPr>
          <w:rFonts w:hint="eastAsia" w:ascii="宋体" w:hAnsi="宋体" w:cs="宋体"/>
          <w:b/>
          <w:color w:val="auto"/>
          <w:szCs w:val="21"/>
          <w:highlight w:val="none"/>
        </w:rPr>
        <w:t>第一条  项目</w:t>
      </w:r>
    </w:p>
    <w:p>
      <w:pPr>
        <w:spacing w:line="420" w:lineRule="exact"/>
        <w:ind w:firstLine="540"/>
        <w:rPr>
          <w:rFonts w:ascii="宋体" w:hAnsi="宋体" w:cs="宋体"/>
          <w:color w:val="auto"/>
          <w:szCs w:val="21"/>
          <w:highlight w:val="none"/>
        </w:rPr>
      </w:pPr>
      <w:r>
        <w:rPr>
          <w:rFonts w:hint="eastAsia" w:ascii="宋体" w:hAnsi="宋体" w:cs="宋体"/>
          <w:color w:val="auto"/>
          <w:szCs w:val="21"/>
          <w:highlight w:val="none"/>
        </w:rPr>
        <w:t>1、项目名称：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pPr>
        <w:spacing w:line="420" w:lineRule="exact"/>
        <w:ind w:firstLine="540"/>
        <w:rPr>
          <w:rFonts w:ascii="宋体" w:hAnsi="宋体" w:cs="宋体"/>
          <w:color w:val="auto"/>
          <w:szCs w:val="21"/>
          <w:highlight w:val="none"/>
        </w:rPr>
      </w:pPr>
      <w:r>
        <w:rPr>
          <w:rFonts w:hint="eastAsia" w:ascii="宋体" w:hAnsi="宋体" w:cs="宋体"/>
          <w:color w:val="auto"/>
          <w:szCs w:val="21"/>
          <w:highlight w:val="none"/>
        </w:rPr>
        <w:t>2、合同价款即成交价款：</w:t>
      </w:r>
      <w:r>
        <w:rPr>
          <w:rFonts w:hint="eastAsia" w:ascii="宋体" w:hAnsi="宋体" w:cs="宋体"/>
          <w:b/>
          <w:color w:val="auto"/>
          <w:szCs w:val="21"/>
          <w:highlight w:val="none"/>
          <w:u w:val="single"/>
        </w:rPr>
        <w:t>人民币          元整（￥      元）</w:t>
      </w:r>
      <w:r>
        <w:rPr>
          <w:rFonts w:hint="eastAsia" w:ascii="宋体" w:hAnsi="宋体" w:cs="宋体"/>
          <w:bCs/>
          <w:color w:val="auto"/>
          <w:szCs w:val="21"/>
          <w:highlight w:val="none"/>
        </w:rPr>
        <w:t>，本合同执行中相关的一切税费均由乙方承担。</w:t>
      </w:r>
    </w:p>
    <w:p>
      <w:pPr>
        <w:spacing w:line="420" w:lineRule="exact"/>
        <w:ind w:firstLine="540"/>
        <w:rPr>
          <w:rFonts w:ascii="宋体" w:hAnsi="宋体" w:cs="宋体"/>
          <w:color w:val="auto"/>
          <w:szCs w:val="21"/>
          <w:highlight w:val="none"/>
        </w:rPr>
      </w:pPr>
      <w:r>
        <w:rPr>
          <w:rFonts w:hint="eastAsia" w:ascii="宋体" w:hAnsi="宋体" w:cs="宋体"/>
          <w:color w:val="auto"/>
          <w:szCs w:val="21"/>
          <w:highlight w:val="none"/>
        </w:rPr>
        <w:t>3、乙方须根据竞争性磋商文件的规定，完成数据处理服务工作。前述必须满足本项目竞争性磋商文件第二章招标项目采购需求的各项要求及符合竞争性磋商文件的各项规定。</w:t>
      </w:r>
    </w:p>
    <w:p>
      <w:pPr>
        <w:spacing w:line="420" w:lineRule="exact"/>
        <w:ind w:firstLine="540"/>
        <w:rPr>
          <w:rFonts w:ascii="宋体" w:hAnsi="宋体" w:cs="宋体"/>
          <w:b/>
          <w:color w:val="auto"/>
          <w:szCs w:val="21"/>
          <w:highlight w:val="none"/>
        </w:rPr>
      </w:pPr>
      <w:r>
        <w:rPr>
          <w:rFonts w:hint="eastAsia" w:ascii="宋体" w:hAnsi="宋体" w:cs="宋体"/>
          <w:b/>
          <w:color w:val="auto"/>
          <w:szCs w:val="21"/>
          <w:highlight w:val="none"/>
        </w:rPr>
        <w:t>第二条  付款方式</w:t>
      </w:r>
    </w:p>
    <w:p>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付款方式：</w:t>
      </w:r>
      <w:r>
        <w:rPr>
          <w:rFonts w:hint="eastAsia" w:ascii="宋体" w:hAnsi="宋体" w:cs="宋体"/>
          <w:color w:val="auto"/>
          <w:szCs w:val="21"/>
          <w:highlight w:val="none"/>
          <w:u w:val="single"/>
        </w:rPr>
        <w:t>项目无预付款，甲方向乙方支付合同总价的10%作为前期启动经费；乙方完成第一阶段内容并经甲方确认后，甲方在10个日历日内支付合同总价的23%给乙方；完成第二阶段内容并经甲方确认后，甲方在10个日历日内支付合同总价的33%给乙方；合同剩余的34%待项目全部实施完成并经甲方验收合格后15个工作日内一次性付清。乙方在每次收到货款后5个工作日内开具发票给甲方。乙方在每次收到货款后5个工作日内开具发票给甲方。</w:t>
      </w:r>
    </w:p>
    <w:p>
      <w:pPr>
        <w:spacing w:line="420" w:lineRule="exact"/>
        <w:ind w:firstLine="540"/>
        <w:rPr>
          <w:rFonts w:ascii="宋体" w:hAnsi="宋体" w:cs="宋体"/>
          <w:b/>
          <w:color w:val="auto"/>
          <w:szCs w:val="21"/>
          <w:highlight w:val="none"/>
        </w:rPr>
      </w:pPr>
      <w:r>
        <w:rPr>
          <w:rFonts w:hint="eastAsia" w:ascii="宋体" w:hAnsi="宋体" w:cs="宋体"/>
          <w:b/>
          <w:color w:val="auto"/>
          <w:szCs w:val="21"/>
          <w:highlight w:val="none"/>
        </w:rPr>
        <w:t>第三条  交付时间</w:t>
      </w:r>
    </w:p>
    <w:p>
      <w:pPr>
        <w:spacing w:line="420" w:lineRule="exact"/>
        <w:ind w:firstLine="540"/>
        <w:rPr>
          <w:rFonts w:ascii="宋体" w:hAnsi="宋体" w:cs="宋体"/>
          <w:color w:val="auto"/>
          <w:szCs w:val="21"/>
          <w:highlight w:val="none"/>
        </w:rPr>
      </w:pPr>
      <w:r>
        <w:rPr>
          <w:rFonts w:hint="eastAsia" w:ascii="宋体" w:hAnsi="宋体" w:cs="宋体"/>
          <w:color w:val="auto"/>
          <w:szCs w:val="21"/>
          <w:highlight w:val="none"/>
        </w:rPr>
        <w:t>交付时间：</w:t>
      </w:r>
      <w:r>
        <w:rPr>
          <w:rFonts w:hint="eastAsia" w:ascii="宋体" w:hAnsi="宋体" w:cs="宋体"/>
          <w:color w:val="auto"/>
          <w:szCs w:val="21"/>
          <w:highlight w:val="none"/>
          <w:u w:val="single"/>
        </w:rPr>
        <w:t>1、2022年12月前，完成大规模基准站网多星多频数据融合并行处理方法、基准站数据处理及坐标框架更新的研究，并提交研究成果；2、2023年12月前。建立标准的CGCS2000框架下广西现代测绘基准播发服务（实现实时1985高程的推送），并提交成果报告；3、2024年12月前。完成1个自然资源领域的典型北斗应用示范，并通过项目全部验收。</w:t>
      </w:r>
      <w:r>
        <w:rPr>
          <w:rFonts w:hint="eastAsia" w:ascii="宋体" w:hAnsi="宋体" w:cs="宋体"/>
          <w:color w:val="auto"/>
          <w:szCs w:val="21"/>
          <w:highlight w:val="none"/>
        </w:rPr>
        <w:t>经双方书面协商一致，可以延长或缩短该期限。</w:t>
      </w:r>
    </w:p>
    <w:p>
      <w:pPr>
        <w:spacing w:line="420" w:lineRule="exact"/>
        <w:ind w:firstLine="540"/>
        <w:rPr>
          <w:rFonts w:ascii="宋体" w:hAnsi="宋体" w:cs="宋体"/>
          <w:b/>
          <w:color w:val="auto"/>
          <w:szCs w:val="21"/>
          <w:highlight w:val="none"/>
        </w:rPr>
      </w:pPr>
      <w:r>
        <w:rPr>
          <w:rFonts w:hint="eastAsia" w:ascii="宋体" w:hAnsi="宋体" w:cs="宋体"/>
          <w:b/>
          <w:color w:val="auto"/>
          <w:szCs w:val="21"/>
          <w:highlight w:val="none"/>
        </w:rPr>
        <w:t>第四条  验收标准</w:t>
      </w:r>
    </w:p>
    <w:p>
      <w:pPr>
        <w:spacing w:line="420" w:lineRule="exact"/>
        <w:ind w:firstLine="540"/>
        <w:rPr>
          <w:rFonts w:ascii="宋体" w:hAnsi="宋体" w:cs="宋体"/>
          <w:color w:val="auto"/>
          <w:szCs w:val="21"/>
          <w:highlight w:val="none"/>
        </w:rPr>
      </w:pPr>
      <w:r>
        <w:rPr>
          <w:rFonts w:hint="eastAsia" w:ascii="宋体" w:hAnsi="宋体" w:cs="宋体"/>
          <w:color w:val="auto"/>
          <w:szCs w:val="21"/>
          <w:highlight w:val="none"/>
        </w:rPr>
        <w:t>1、项目建设成果经甲方确认后，并通过甲方组织专家进行本项目的验收会。</w:t>
      </w:r>
    </w:p>
    <w:p>
      <w:pPr>
        <w:spacing w:line="420" w:lineRule="exact"/>
        <w:ind w:firstLine="540"/>
        <w:rPr>
          <w:rFonts w:ascii="宋体" w:hAnsi="宋体" w:cs="宋体"/>
          <w:color w:val="auto"/>
          <w:szCs w:val="21"/>
          <w:highlight w:val="none"/>
        </w:rPr>
      </w:pPr>
      <w:r>
        <w:rPr>
          <w:rFonts w:hint="eastAsia" w:ascii="宋体" w:hAnsi="宋体" w:cs="宋体"/>
          <w:color w:val="auto"/>
          <w:szCs w:val="21"/>
          <w:highlight w:val="none"/>
        </w:rPr>
        <w:t>2、甲方验收的标准以招标需求作为验收合格的根据。经甲方验收，乙方提交的成果不符合国家数据库标准及广西壮族自治区相关要求或不符合招投标文件和本合同规定的，甲方有权拒绝接受。乙方应根据国家及广西壮族自治区的标准及相关要求、根据招投标文件和本合同的规定进行返工，所造成的经济损失由乙方承担，乙方返工不导致本合同交付时间延长。</w:t>
      </w:r>
    </w:p>
    <w:p>
      <w:pPr>
        <w:spacing w:line="420" w:lineRule="exact"/>
        <w:ind w:firstLine="540"/>
        <w:rPr>
          <w:rFonts w:ascii="宋体" w:hAnsi="宋体" w:cs="宋体"/>
          <w:color w:val="auto"/>
          <w:szCs w:val="21"/>
          <w:highlight w:val="none"/>
        </w:rPr>
      </w:pPr>
      <w:r>
        <w:rPr>
          <w:rFonts w:hint="eastAsia" w:ascii="宋体" w:hAnsi="宋体" w:cs="宋体"/>
          <w:color w:val="auto"/>
          <w:szCs w:val="21"/>
          <w:highlight w:val="none"/>
        </w:rPr>
        <w:t>3、其他未尽事宜按照《关于印发广西壮族自治区政府采购项目履约验收管理办法的通知》[桂财采〔2015〕22号]以及《财政部关于进一步加强政府采购需求和履约验收管理的指导意见》[财库〔2016〕205号]规定执行。</w:t>
      </w:r>
    </w:p>
    <w:p>
      <w:pPr>
        <w:spacing w:line="420" w:lineRule="exact"/>
        <w:ind w:firstLine="540"/>
        <w:rPr>
          <w:rFonts w:ascii="宋体" w:hAnsi="宋体" w:cs="宋体"/>
          <w:b/>
          <w:color w:val="auto"/>
          <w:szCs w:val="21"/>
          <w:highlight w:val="none"/>
        </w:rPr>
      </w:pPr>
      <w:r>
        <w:rPr>
          <w:rFonts w:hint="eastAsia" w:ascii="宋体" w:hAnsi="宋体" w:cs="宋体"/>
          <w:b/>
          <w:color w:val="auto"/>
          <w:szCs w:val="21"/>
          <w:highlight w:val="none"/>
        </w:rPr>
        <w:t>第五条  售后服务及质保期</w:t>
      </w:r>
    </w:p>
    <w:p>
      <w:pPr>
        <w:numPr>
          <w:ilvl w:val="0"/>
          <w:numId w:val="5"/>
        </w:numPr>
        <w:spacing w:line="420" w:lineRule="exact"/>
        <w:rPr>
          <w:rFonts w:ascii="宋体" w:hAnsi="宋体" w:cs="宋体"/>
          <w:color w:val="auto"/>
          <w:szCs w:val="21"/>
          <w:highlight w:val="none"/>
          <w:u w:val="single"/>
        </w:rPr>
      </w:pPr>
      <w:r>
        <w:rPr>
          <w:rFonts w:hint="eastAsia" w:ascii="宋体" w:hAnsi="宋体" w:cs="宋体"/>
          <w:color w:val="auto"/>
          <w:szCs w:val="21"/>
          <w:highlight w:val="none"/>
        </w:rPr>
        <w:t>售后服务：</w:t>
      </w:r>
      <w:r>
        <w:rPr>
          <w:rFonts w:hint="eastAsia" w:ascii="宋体" w:hAnsi="宋体" w:cs="宋体"/>
          <w:color w:val="auto"/>
          <w:szCs w:val="21"/>
          <w:highlight w:val="none"/>
          <w:u w:val="single"/>
        </w:rPr>
        <w:t>乙方在项目验收合格之日起，须无偿为甲方提供售后服务，服务内容包括响应文件规定的所有内容。</w:t>
      </w:r>
    </w:p>
    <w:p>
      <w:pPr>
        <w:spacing w:line="420" w:lineRule="exact"/>
        <w:ind w:left="360"/>
        <w:rPr>
          <w:rFonts w:ascii="宋体" w:hAnsi="宋体" w:cs="宋体"/>
          <w:color w:val="auto"/>
          <w:szCs w:val="21"/>
          <w:highlight w:val="none"/>
        </w:rPr>
      </w:pPr>
      <w:r>
        <w:rPr>
          <w:rFonts w:hint="eastAsia" w:ascii="宋体" w:hAnsi="宋体" w:cs="宋体"/>
          <w:color w:val="auto"/>
          <w:szCs w:val="21"/>
          <w:highlight w:val="none"/>
        </w:rPr>
        <w:t>2、售后服务期：</w:t>
      </w:r>
      <w:r>
        <w:rPr>
          <w:rFonts w:hint="eastAsia" w:ascii="宋体" w:hAnsi="宋体" w:cs="宋体"/>
          <w:color w:val="auto"/>
          <w:szCs w:val="21"/>
          <w:highlight w:val="none"/>
          <w:u w:val="single"/>
        </w:rPr>
        <w:t>自项目验收合格之日起计算，不少于6个月。</w:t>
      </w:r>
    </w:p>
    <w:p>
      <w:pPr>
        <w:spacing w:line="400" w:lineRule="exact"/>
        <w:ind w:firstLine="540"/>
        <w:rPr>
          <w:rFonts w:ascii="宋体" w:hAnsi="宋体" w:cs="宋体"/>
          <w:color w:val="auto"/>
          <w:szCs w:val="21"/>
          <w:highlight w:val="none"/>
        </w:rPr>
      </w:pPr>
      <w:r>
        <w:rPr>
          <w:rFonts w:hint="eastAsia" w:ascii="宋体" w:hAnsi="宋体" w:cs="宋体"/>
          <w:b/>
          <w:color w:val="auto"/>
          <w:szCs w:val="21"/>
          <w:highlight w:val="none"/>
        </w:rPr>
        <w:t>第六条</w:t>
      </w:r>
      <w:r>
        <w:rPr>
          <w:rFonts w:hint="eastAsia" w:ascii="宋体" w:hAnsi="宋体" w:cs="宋体"/>
          <w:color w:val="auto"/>
          <w:szCs w:val="21"/>
          <w:highlight w:val="none"/>
        </w:rPr>
        <w:t xml:space="preserve">  保密义务及知识产权</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乙方必须严格遵守数据保密协议，做好数据保密工作。甲方提供的数据库基础资料仅限于被许可使用的用途。</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乙方不得向第三方提供数据及项目有关文档资料，不得以商业目的使用数据库及有关资料或者开发和生产产品。</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乙方不得将数据库及有关资料数据或者其衍生成果在计算机互联网上登载。建成的数据库占有、使用、收益及处分等所有权益归甲方所有，未经甲方同意，任何人不得使用、传播、向第三方提供。</w:t>
      </w:r>
    </w:p>
    <w:p>
      <w:pPr>
        <w:spacing w:line="40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第七条 违约责任</w:t>
      </w:r>
    </w:p>
    <w:p>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乙方未按本合同约定交付时间交付成果的，每逾期一日，乙方应向甲方支付合同总价千分之五的违约金，逾期超过30日，甲方有权解除合同。甲方因此解除合同的，有权不予支付任何款项给乙方，已经支付的，乙方应当自甲方要求返还之日起5日内予以返还，此外乙方还应支付合同总价15%的违约金给甲方并赔偿甲方经济损失。</w:t>
      </w:r>
    </w:p>
    <w:p>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没有甲方事先书面同意，乙方不得将由甲方提供的有关合同或任何合同条文、规格、计划或资料提供给与履行本合同无关的任何其他人。即使向履行本合同有关的人员提供，也应注意保密并限于履行合同的必需范围。乙方未履行保密义务的，按本条第7款承担违约责任。</w:t>
      </w:r>
    </w:p>
    <w:p>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3.乙方所提供的成果质量不合格的，应及时调整，调整不及时的按逾期交货处罚；因质量问题甲方不同意接收的或特殊情况甲方同意接收的，乙方应向甲方支付合同总价5%违约金并赔偿甲方经济损失。</w:t>
      </w:r>
    </w:p>
    <w:p>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4.乙方未按本合同和竞争性磋商文件中规定的服务承诺提供售后服务的，乙方应按本合同的合同总价5%向甲方支付违约金。</w:t>
      </w:r>
    </w:p>
    <w:p>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未经甲方书面同意，乙方不得转让其应履行的合同义务。若乙方违反该条约定，甲方有权解除合同。甲方因此解除合同的，有权不予支付任何款项给乙方，已经支付的，乙方应当自甲方要求返还之日起5日内予以返还，此外乙方还应支付合同总价15%的违约金给甲方并赔偿甲方经济损失。若甲方没有因此解除合同，甲方有权要求乙方支付合同总价15%的违约金给甲方并赔偿甲方经济损失，并要求乙方继续履行合同约定的义务。</w:t>
      </w:r>
    </w:p>
    <w:p>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6.乙方提供的成果在质量保证期内，因乙方和其它质量原因造成的问题，乙方负责，由乙方按实际情况赔偿甲方损失。</w:t>
      </w:r>
    </w:p>
    <w:p>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7.其它违约行为按合同总价5%收取违约金。</w:t>
      </w:r>
    </w:p>
    <w:p>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8.乙方支付的违约金不足以弥补甲方损失的，应承担赔偿责任，甲方有权继续向乙方追偿。损失包括甲方的全部经济损失及为此支出的合理费用（包括不限于为此支出的诉讼费、保全费、律师费、差旅费等）。</w:t>
      </w:r>
    </w:p>
    <w:p>
      <w:pPr>
        <w:spacing w:line="420" w:lineRule="exact"/>
        <w:ind w:firstLine="422" w:firstLineChars="200"/>
        <w:rPr>
          <w:rFonts w:ascii="宋体" w:hAnsi="宋体" w:cs="宋体"/>
          <w:color w:val="auto"/>
          <w:szCs w:val="21"/>
          <w:highlight w:val="none"/>
        </w:rPr>
      </w:pPr>
      <w:r>
        <w:rPr>
          <w:rFonts w:hint="eastAsia" w:ascii="宋体" w:hAnsi="宋体" w:cs="宋体"/>
          <w:b/>
          <w:bCs/>
          <w:color w:val="auto"/>
          <w:szCs w:val="21"/>
          <w:highlight w:val="none"/>
        </w:rPr>
        <w:t>第八条  不可抗力事件处理</w:t>
      </w:r>
    </w:p>
    <w:p>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1、在合同有效期内，任何一方因不可抗力事件导致不能履行合同，则合同履行期可延长，其延长期与不可抗力影响期相同。</w:t>
      </w:r>
    </w:p>
    <w:p>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2、由于不可抗力事件不能全部或部分履行合同义务时，任一方可中止履行其在本合同项下的义务（在不可抗力事件发生前应履行但未履行的义务除外）。</w:t>
      </w:r>
    </w:p>
    <w:p>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不可抗力事件发生后，应立即通知对方，并寄送有关权威机构出具的证明。声称受到不可抗力的一方应在任何时候采取合理的行动，以避免或尽量减少不可抗力事件的影响。由于主观原因延误，未及时采取必要措施而导致损失扩大的，不能免除责任。</w:t>
      </w:r>
    </w:p>
    <w:p>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4、不可抗力事件延续一百二十天以上，双方应通过友好协商，确定是否继续履行合同。</w:t>
      </w:r>
    </w:p>
    <w:p>
      <w:pPr>
        <w:spacing w:line="420" w:lineRule="exact"/>
        <w:ind w:firstLine="540"/>
        <w:rPr>
          <w:rFonts w:ascii="宋体" w:hAnsi="宋体" w:cs="宋体"/>
          <w:b/>
          <w:color w:val="auto"/>
          <w:szCs w:val="21"/>
          <w:highlight w:val="none"/>
        </w:rPr>
      </w:pPr>
      <w:r>
        <w:rPr>
          <w:rFonts w:hint="eastAsia" w:ascii="宋体" w:hAnsi="宋体" w:cs="宋体"/>
          <w:b/>
          <w:color w:val="auto"/>
          <w:szCs w:val="21"/>
          <w:highlight w:val="none"/>
        </w:rPr>
        <w:t xml:space="preserve">第九条  其它 </w:t>
      </w:r>
    </w:p>
    <w:p>
      <w:pPr>
        <w:spacing w:line="420" w:lineRule="exact"/>
        <w:ind w:firstLine="540"/>
        <w:rPr>
          <w:rFonts w:ascii="宋体" w:hAnsi="宋体" w:cs="宋体"/>
          <w:color w:val="auto"/>
          <w:szCs w:val="21"/>
          <w:highlight w:val="none"/>
        </w:rPr>
      </w:pPr>
      <w:r>
        <w:rPr>
          <w:rFonts w:hint="eastAsia" w:ascii="宋体" w:hAnsi="宋体" w:cs="宋体"/>
          <w:color w:val="auto"/>
          <w:szCs w:val="21"/>
          <w:highlight w:val="none"/>
        </w:rPr>
        <w:t>1．除在不可抗力或双方协议的情况下，本合同不能取消。</w:t>
      </w:r>
    </w:p>
    <w:p>
      <w:pPr>
        <w:spacing w:line="420" w:lineRule="exact"/>
        <w:ind w:firstLine="540"/>
        <w:rPr>
          <w:rFonts w:ascii="宋体" w:hAnsi="宋体" w:cs="宋体"/>
          <w:color w:val="auto"/>
          <w:szCs w:val="21"/>
          <w:highlight w:val="none"/>
        </w:rPr>
      </w:pPr>
      <w:r>
        <w:rPr>
          <w:rFonts w:hint="eastAsia" w:ascii="宋体" w:hAnsi="宋体" w:cs="宋体"/>
          <w:color w:val="auto"/>
          <w:szCs w:val="21"/>
          <w:highlight w:val="none"/>
        </w:rPr>
        <w:t xml:space="preserve">2．如双方在合同有效期内有任何争议，应友好协商解决。若协商不成，可向甲方所在地有管辖权的人民法院提起诉讼。 </w:t>
      </w:r>
    </w:p>
    <w:p>
      <w:pPr>
        <w:spacing w:line="420" w:lineRule="exact"/>
        <w:ind w:firstLine="540"/>
        <w:rPr>
          <w:rFonts w:ascii="宋体" w:hAnsi="宋体" w:cs="宋体"/>
          <w:b/>
          <w:color w:val="auto"/>
          <w:szCs w:val="21"/>
          <w:highlight w:val="none"/>
        </w:rPr>
      </w:pPr>
      <w:r>
        <w:rPr>
          <w:rFonts w:hint="eastAsia" w:ascii="宋体" w:hAnsi="宋体" w:cs="宋体"/>
          <w:b/>
          <w:color w:val="auto"/>
          <w:szCs w:val="21"/>
          <w:highlight w:val="none"/>
        </w:rPr>
        <w:t>第十条  合同的变更、终止与转让</w:t>
      </w:r>
    </w:p>
    <w:p>
      <w:pPr>
        <w:spacing w:line="420" w:lineRule="exact"/>
        <w:ind w:firstLine="540"/>
        <w:rPr>
          <w:rFonts w:ascii="宋体" w:hAnsi="宋体" w:cs="宋体"/>
          <w:color w:val="auto"/>
          <w:szCs w:val="21"/>
          <w:highlight w:val="none"/>
        </w:rPr>
      </w:pPr>
      <w:r>
        <w:rPr>
          <w:rFonts w:hint="eastAsia" w:ascii="宋体" w:hAnsi="宋体" w:cs="宋体"/>
          <w:color w:val="auto"/>
          <w:szCs w:val="21"/>
          <w:highlight w:val="none"/>
        </w:rPr>
        <w:t>1、除《中华人民共和国政府采购法》第五十条规定的情形外，本合同一经签订，甲乙双方不得擅自变更、中止或终止。</w:t>
      </w:r>
    </w:p>
    <w:p>
      <w:pPr>
        <w:spacing w:line="420" w:lineRule="exact"/>
        <w:ind w:firstLine="540"/>
        <w:rPr>
          <w:rFonts w:ascii="宋体" w:hAnsi="宋体" w:cs="宋体"/>
          <w:color w:val="auto"/>
          <w:szCs w:val="21"/>
          <w:highlight w:val="none"/>
        </w:rPr>
      </w:pPr>
      <w:r>
        <w:rPr>
          <w:rFonts w:hint="eastAsia" w:ascii="宋体" w:hAnsi="宋体" w:cs="宋体"/>
          <w:color w:val="auto"/>
          <w:szCs w:val="21"/>
          <w:highlight w:val="none"/>
        </w:rPr>
        <w:t>2、乙方不得擅自转让（无进口资格的供应商委托进口货物除外）其应履行的合同义务。</w:t>
      </w:r>
    </w:p>
    <w:p>
      <w:pPr>
        <w:spacing w:line="420" w:lineRule="exact"/>
        <w:ind w:firstLine="540"/>
        <w:rPr>
          <w:rFonts w:ascii="宋体" w:hAnsi="宋体" w:cs="宋体"/>
          <w:color w:val="auto"/>
          <w:szCs w:val="21"/>
          <w:highlight w:val="none"/>
        </w:rPr>
      </w:pPr>
      <w:r>
        <w:rPr>
          <w:rFonts w:hint="eastAsia" w:ascii="宋体" w:hAnsi="宋体" w:cs="宋体"/>
          <w:color w:val="auto"/>
          <w:szCs w:val="21"/>
          <w:highlight w:val="none"/>
        </w:rPr>
        <w:t>3、合同经双方法定代表人或授权代表签字并加盖单位公章后生效。</w:t>
      </w:r>
    </w:p>
    <w:p>
      <w:pPr>
        <w:spacing w:line="420" w:lineRule="exact"/>
        <w:ind w:firstLine="540"/>
        <w:rPr>
          <w:rFonts w:ascii="宋体" w:hAnsi="宋体" w:cs="宋体"/>
          <w:color w:val="auto"/>
          <w:szCs w:val="21"/>
          <w:highlight w:val="none"/>
        </w:rPr>
      </w:pPr>
      <w:r>
        <w:rPr>
          <w:rFonts w:hint="eastAsia" w:ascii="宋体" w:hAnsi="宋体" w:cs="宋体"/>
          <w:color w:val="auto"/>
          <w:szCs w:val="21"/>
          <w:highlight w:val="none"/>
        </w:rPr>
        <w:t>4、合同执行中涉及采购资金和采购内容修改或补充的，须经财政部门审批，并签书面补充协议报财政部门备案，方可作为主合同不可分割的一部分。</w:t>
      </w:r>
    </w:p>
    <w:p>
      <w:pPr>
        <w:spacing w:line="420" w:lineRule="exact"/>
        <w:ind w:firstLine="540"/>
        <w:rPr>
          <w:rFonts w:ascii="宋体" w:hAnsi="宋体" w:cs="宋体"/>
          <w:color w:val="auto"/>
          <w:szCs w:val="21"/>
          <w:highlight w:val="none"/>
        </w:rPr>
      </w:pPr>
      <w:r>
        <w:rPr>
          <w:rFonts w:hint="eastAsia" w:ascii="宋体" w:hAnsi="宋体" w:cs="宋体"/>
          <w:color w:val="auto"/>
          <w:szCs w:val="21"/>
          <w:highlight w:val="none"/>
        </w:rPr>
        <w:t>5、本合同未尽事宜，遵照《中华人民共和国民法典》有关条文执行。</w:t>
      </w:r>
    </w:p>
    <w:p>
      <w:pPr>
        <w:spacing w:line="420" w:lineRule="exact"/>
        <w:ind w:firstLine="540"/>
        <w:rPr>
          <w:rFonts w:ascii="宋体" w:hAnsi="宋体" w:cs="宋体"/>
          <w:b/>
          <w:color w:val="auto"/>
          <w:szCs w:val="21"/>
          <w:highlight w:val="none"/>
        </w:rPr>
      </w:pPr>
      <w:r>
        <w:rPr>
          <w:rFonts w:hint="eastAsia" w:ascii="宋体" w:hAnsi="宋体" w:cs="宋体"/>
          <w:b/>
          <w:color w:val="auto"/>
          <w:szCs w:val="21"/>
          <w:highlight w:val="none"/>
        </w:rPr>
        <w:t>第十一条  签订本合同依据</w:t>
      </w:r>
    </w:p>
    <w:p>
      <w:pPr>
        <w:spacing w:line="420" w:lineRule="exact"/>
        <w:ind w:firstLine="540"/>
        <w:rPr>
          <w:rFonts w:ascii="宋体" w:hAnsi="宋体" w:cs="宋体"/>
          <w:color w:val="auto"/>
          <w:szCs w:val="21"/>
          <w:highlight w:val="none"/>
        </w:rPr>
      </w:pPr>
      <w:r>
        <w:rPr>
          <w:rFonts w:hint="eastAsia" w:ascii="宋体" w:hAnsi="宋体" w:cs="宋体"/>
          <w:color w:val="auto"/>
          <w:szCs w:val="21"/>
          <w:highlight w:val="none"/>
        </w:rPr>
        <w:t>1、政府采购竞争性磋商文件；</w:t>
      </w:r>
    </w:p>
    <w:p>
      <w:pPr>
        <w:spacing w:line="420" w:lineRule="exact"/>
        <w:ind w:firstLine="540"/>
        <w:rPr>
          <w:rFonts w:ascii="宋体" w:hAnsi="宋体" w:cs="宋体"/>
          <w:color w:val="auto"/>
          <w:szCs w:val="21"/>
          <w:highlight w:val="none"/>
        </w:rPr>
      </w:pPr>
      <w:r>
        <w:rPr>
          <w:rFonts w:hint="eastAsia" w:ascii="宋体" w:hAnsi="宋体" w:cs="宋体"/>
          <w:color w:val="auto"/>
          <w:szCs w:val="21"/>
          <w:highlight w:val="none"/>
        </w:rPr>
        <w:t>2、乙方提供的响应文件；</w:t>
      </w:r>
    </w:p>
    <w:p>
      <w:pPr>
        <w:spacing w:line="420" w:lineRule="exact"/>
        <w:ind w:firstLine="540"/>
        <w:rPr>
          <w:rFonts w:ascii="宋体" w:hAnsi="宋体" w:cs="宋体"/>
          <w:color w:val="auto"/>
          <w:szCs w:val="21"/>
          <w:highlight w:val="none"/>
        </w:rPr>
      </w:pPr>
      <w:r>
        <w:rPr>
          <w:rFonts w:hint="eastAsia" w:ascii="宋体" w:hAnsi="宋体" w:cs="宋体"/>
          <w:color w:val="auto"/>
          <w:szCs w:val="21"/>
          <w:highlight w:val="none"/>
        </w:rPr>
        <w:t>3、投标承诺书；</w:t>
      </w:r>
    </w:p>
    <w:p>
      <w:pPr>
        <w:spacing w:line="420" w:lineRule="exact"/>
        <w:ind w:firstLine="540"/>
        <w:rPr>
          <w:rFonts w:ascii="宋体" w:hAnsi="宋体" w:cs="宋体"/>
          <w:color w:val="auto"/>
          <w:szCs w:val="21"/>
          <w:highlight w:val="none"/>
        </w:rPr>
      </w:pPr>
      <w:r>
        <w:rPr>
          <w:rFonts w:hint="eastAsia" w:ascii="宋体" w:hAnsi="宋体" w:cs="宋体"/>
          <w:color w:val="auto"/>
          <w:szCs w:val="21"/>
          <w:highlight w:val="none"/>
        </w:rPr>
        <w:t>4、成交通知书。</w:t>
      </w:r>
    </w:p>
    <w:p>
      <w:pPr>
        <w:spacing w:line="420" w:lineRule="exact"/>
        <w:ind w:firstLine="540"/>
        <w:rPr>
          <w:rFonts w:ascii="宋体" w:hAnsi="宋体" w:cs="宋体"/>
          <w:color w:val="auto"/>
          <w:szCs w:val="21"/>
          <w:highlight w:val="none"/>
        </w:rPr>
      </w:pPr>
      <w:r>
        <w:rPr>
          <w:rFonts w:hint="eastAsia" w:ascii="宋体" w:hAnsi="宋体" w:cs="宋体"/>
          <w:b/>
          <w:color w:val="auto"/>
          <w:szCs w:val="21"/>
          <w:highlight w:val="none"/>
        </w:rPr>
        <w:t>第十二条</w:t>
      </w:r>
      <w:r>
        <w:rPr>
          <w:rFonts w:hint="eastAsia" w:ascii="宋体" w:hAnsi="宋体" w:cs="宋体"/>
          <w:color w:val="auto"/>
          <w:szCs w:val="21"/>
          <w:highlight w:val="none"/>
        </w:rPr>
        <w:t xml:space="preserve">  本合同一式六份，具有同等法律效力，财政部门（政府采购监管部门）、采购代理机构各一份，甲、乙双方各执二份。</w:t>
      </w:r>
    </w:p>
    <w:p>
      <w:pPr>
        <w:snapToGrid w:val="0"/>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本合同自签订之日起七个工作日内，采购代理机构应当将合同副本报同级财政部门备案。</w:t>
      </w:r>
    </w:p>
    <w:p>
      <w:pPr>
        <w:spacing w:line="420" w:lineRule="exact"/>
        <w:ind w:firstLine="540"/>
        <w:rPr>
          <w:rFonts w:ascii="宋体" w:hAnsi="宋体" w:cs="宋体"/>
          <w:b/>
          <w:color w:val="auto"/>
          <w:szCs w:val="21"/>
          <w:highlight w:val="none"/>
        </w:rPr>
      </w:pPr>
      <w:r>
        <w:rPr>
          <w:rFonts w:hint="eastAsia" w:ascii="宋体" w:hAnsi="宋体" w:cs="宋体"/>
          <w:b/>
          <w:color w:val="auto"/>
          <w:szCs w:val="21"/>
          <w:highlight w:val="none"/>
        </w:rPr>
        <w:t xml:space="preserve">第十三条  </w:t>
      </w:r>
      <w:r>
        <w:rPr>
          <w:rFonts w:hint="eastAsia" w:ascii="宋体" w:hAnsi="宋体" w:cs="宋体"/>
          <w:bCs/>
          <w:color w:val="auto"/>
          <w:szCs w:val="21"/>
          <w:highlight w:val="none"/>
        </w:rPr>
        <w:t>各方确认，以下通讯地址为各自有效的通讯地址：</w:t>
      </w:r>
    </w:p>
    <w:tbl>
      <w:tblPr>
        <w:tblStyle w:val="22"/>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357"/>
        <w:gridCol w:w="45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36" w:type="pct"/>
          </w:tcPr>
          <w:p>
            <w:pPr>
              <w:spacing w:line="420" w:lineRule="exact"/>
              <w:rPr>
                <w:rFonts w:ascii="宋体" w:hAnsi="宋体" w:cs="宋体"/>
                <w:bCs/>
                <w:color w:val="auto"/>
                <w:szCs w:val="21"/>
                <w:highlight w:val="none"/>
              </w:rPr>
            </w:pPr>
            <w:r>
              <w:rPr>
                <w:rFonts w:hint="eastAsia" w:ascii="宋体" w:hAnsi="宋体" w:cs="宋体"/>
                <w:bCs/>
                <w:color w:val="auto"/>
                <w:szCs w:val="21"/>
                <w:highlight w:val="none"/>
              </w:rPr>
              <w:t>甲方：广西壮族自治区自然资源厅</w:t>
            </w:r>
          </w:p>
        </w:tc>
        <w:tc>
          <w:tcPr>
            <w:tcW w:w="2563" w:type="pct"/>
          </w:tcPr>
          <w:p>
            <w:pPr>
              <w:spacing w:line="420" w:lineRule="exact"/>
              <w:rPr>
                <w:rFonts w:ascii="宋体" w:hAnsi="宋体" w:cs="宋体"/>
                <w:bCs/>
                <w:color w:val="auto"/>
                <w:szCs w:val="21"/>
                <w:highlight w:val="none"/>
              </w:rPr>
            </w:pPr>
            <w:r>
              <w:rPr>
                <w:rFonts w:hint="eastAsia" w:ascii="宋体" w:hAnsi="宋体" w:cs="宋体"/>
                <w:bCs/>
                <w:color w:val="auto"/>
                <w:szCs w:val="21"/>
                <w:highlight w:val="none"/>
              </w:rPr>
              <w:t>乙方：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36" w:type="pct"/>
          </w:tcPr>
          <w:p>
            <w:pPr>
              <w:spacing w:line="420" w:lineRule="exact"/>
              <w:rPr>
                <w:rFonts w:ascii="宋体" w:hAnsi="宋体" w:cs="宋体"/>
                <w:bCs/>
                <w:color w:val="auto"/>
                <w:szCs w:val="21"/>
                <w:highlight w:val="none"/>
              </w:rPr>
            </w:pPr>
            <w:r>
              <w:rPr>
                <w:rFonts w:hint="eastAsia" w:ascii="宋体" w:hAnsi="宋体" w:cs="宋体"/>
                <w:bCs/>
                <w:color w:val="auto"/>
                <w:szCs w:val="21"/>
                <w:highlight w:val="none"/>
              </w:rPr>
              <w:t>通讯地址：南宁市青秀区中新路2号</w:t>
            </w:r>
          </w:p>
        </w:tc>
        <w:tc>
          <w:tcPr>
            <w:tcW w:w="2563" w:type="pct"/>
          </w:tcPr>
          <w:p>
            <w:pPr>
              <w:spacing w:line="420" w:lineRule="exact"/>
              <w:rPr>
                <w:rFonts w:ascii="宋体" w:hAnsi="宋体" w:cs="宋体"/>
                <w:bCs/>
                <w:color w:val="auto"/>
                <w:szCs w:val="21"/>
                <w:highlight w:val="none"/>
              </w:rPr>
            </w:pPr>
            <w:r>
              <w:rPr>
                <w:rFonts w:hint="eastAsia" w:ascii="宋体" w:hAnsi="宋体" w:cs="宋体"/>
                <w:bCs/>
                <w:color w:val="auto"/>
                <w:szCs w:val="21"/>
                <w:highlight w:val="none"/>
              </w:rPr>
              <w:t>通讯地址：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36" w:type="pct"/>
          </w:tcPr>
          <w:p>
            <w:pPr>
              <w:spacing w:line="420" w:lineRule="exact"/>
              <w:rPr>
                <w:rFonts w:ascii="宋体" w:hAnsi="宋体" w:cs="宋体"/>
                <w:bCs/>
                <w:color w:val="auto"/>
                <w:szCs w:val="21"/>
                <w:highlight w:val="none"/>
              </w:rPr>
            </w:pPr>
            <w:r>
              <w:rPr>
                <w:rFonts w:hint="eastAsia" w:ascii="宋体" w:hAnsi="宋体" w:cs="宋体"/>
                <w:bCs/>
                <w:color w:val="auto"/>
                <w:szCs w:val="21"/>
                <w:highlight w:val="none"/>
              </w:rPr>
              <w:t>邮编：530028</w:t>
            </w:r>
          </w:p>
        </w:tc>
        <w:tc>
          <w:tcPr>
            <w:tcW w:w="2563" w:type="pct"/>
          </w:tcPr>
          <w:p>
            <w:pPr>
              <w:spacing w:line="420" w:lineRule="exact"/>
              <w:rPr>
                <w:rFonts w:ascii="宋体" w:hAnsi="宋体" w:cs="宋体"/>
                <w:bCs/>
                <w:color w:val="auto"/>
                <w:szCs w:val="21"/>
                <w:highlight w:val="none"/>
              </w:rPr>
            </w:pPr>
            <w:r>
              <w:rPr>
                <w:rFonts w:hint="eastAsia" w:ascii="宋体" w:hAnsi="宋体" w:cs="宋体"/>
                <w:bCs/>
                <w:color w:val="auto"/>
                <w:szCs w:val="21"/>
                <w:highlight w:val="none"/>
              </w:rPr>
              <w:t>邮编：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36" w:type="pct"/>
          </w:tcPr>
          <w:p>
            <w:pPr>
              <w:spacing w:line="420" w:lineRule="exact"/>
              <w:rPr>
                <w:rFonts w:ascii="宋体" w:hAnsi="宋体" w:cs="宋体"/>
                <w:bCs/>
                <w:color w:val="auto"/>
                <w:szCs w:val="21"/>
                <w:highlight w:val="none"/>
              </w:rPr>
            </w:pPr>
            <w:r>
              <w:rPr>
                <w:rFonts w:hint="eastAsia" w:ascii="宋体" w:hAnsi="宋体" w:cs="宋体"/>
                <w:bCs/>
                <w:color w:val="auto"/>
                <w:szCs w:val="21"/>
                <w:highlight w:val="none"/>
              </w:rPr>
              <w:t>收件人：</w:t>
            </w:r>
          </w:p>
        </w:tc>
        <w:tc>
          <w:tcPr>
            <w:tcW w:w="2563" w:type="pct"/>
          </w:tcPr>
          <w:p>
            <w:pPr>
              <w:spacing w:line="420" w:lineRule="exact"/>
              <w:rPr>
                <w:rFonts w:ascii="宋体" w:hAnsi="宋体" w:cs="宋体"/>
                <w:bCs/>
                <w:color w:val="auto"/>
                <w:szCs w:val="21"/>
                <w:highlight w:val="none"/>
              </w:rPr>
            </w:pPr>
            <w:r>
              <w:rPr>
                <w:rFonts w:hint="eastAsia" w:ascii="宋体" w:hAnsi="宋体" w:cs="宋体"/>
                <w:bCs/>
                <w:color w:val="auto"/>
                <w:szCs w:val="21"/>
                <w:highlight w:val="none"/>
              </w:rPr>
              <w:t>收件人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36" w:type="pct"/>
          </w:tcPr>
          <w:p>
            <w:pPr>
              <w:spacing w:line="420" w:lineRule="exact"/>
              <w:rPr>
                <w:rFonts w:ascii="宋体" w:hAnsi="宋体" w:cs="宋体"/>
                <w:bCs/>
                <w:color w:val="auto"/>
                <w:szCs w:val="21"/>
                <w:highlight w:val="none"/>
              </w:rPr>
            </w:pPr>
            <w:r>
              <w:rPr>
                <w:rFonts w:hint="eastAsia" w:ascii="宋体" w:hAnsi="宋体" w:cs="宋体"/>
                <w:bCs/>
                <w:color w:val="auto"/>
                <w:szCs w:val="21"/>
                <w:highlight w:val="none"/>
              </w:rPr>
              <w:t>联系电话：</w:t>
            </w:r>
          </w:p>
        </w:tc>
        <w:tc>
          <w:tcPr>
            <w:tcW w:w="2563" w:type="pct"/>
          </w:tcPr>
          <w:p>
            <w:pPr>
              <w:spacing w:line="420" w:lineRule="exact"/>
              <w:rPr>
                <w:rFonts w:ascii="宋体" w:hAnsi="宋体" w:cs="宋体"/>
                <w:bCs/>
                <w:color w:val="auto"/>
                <w:szCs w:val="21"/>
                <w:highlight w:val="none"/>
              </w:rPr>
            </w:pPr>
            <w:r>
              <w:rPr>
                <w:rFonts w:hint="eastAsia" w:ascii="宋体" w:hAnsi="宋体" w:cs="宋体"/>
                <w:bCs/>
                <w:color w:val="auto"/>
                <w:szCs w:val="21"/>
                <w:highlight w:val="none"/>
              </w:rPr>
              <w:t>联系电话：</w:t>
            </w:r>
          </w:p>
        </w:tc>
      </w:tr>
    </w:tbl>
    <w:p>
      <w:pPr>
        <w:spacing w:line="420" w:lineRule="exact"/>
        <w:ind w:firstLine="540"/>
        <w:rPr>
          <w:rFonts w:ascii="宋体" w:hAnsi="宋体" w:cs="宋体"/>
          <w:bCs/>
          <w:color w:val="auto"/>
          <w:szCs w:val="21"/>
          <w:highlight w:val="none"/>
        </w:rPr>
      </w:pPr>
      <w:r>
        <w:rPr>
          <w:rFonts w:hint="eastAsia" w:ascii="宋体" w:hAnsi="宋体" w:cs="宋体"/>
          <w:bCs/>
          <w:color w:val="auto"/>
          <w:szCs w:val="21"/>
          <w:highlight w:val="none"/>
        </w:rPr>
        <w:t>各方就与本合同有关的函件、通知或法律文书经专人递送并签收时为送达对方；或以特快专递方式向本合同中记载的对方地址邮寄的，自投递之日起第五日视为送达对方。一方地址变更的，应及时通知对方，否则本合同载明的地址仍为真实有效的通讯地址。”</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16"/>
        <w:gridCol w:w="4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9" w:hRule="atLeast"/>
          <w:jc w:val="center"/>
        </w:trPr>
        <w:tc>
          <w:tcPr>
            <w:tcW w:w="4316" w:type="dxa"/>
            <w:vAlign w:val="center"/>
          </w:tcPr>
          <w:p>
            <w:pPr>
              <w:snapToGrid w:val="0"/>
              <w:spacing w:line="600" w:lineRule="exact"/>
              <w:rPr>
                <w:rFonts w:ascii="宋体" w:hAnsi="宋体" w:cs="宋体"/>
                <w:color w:val="auto"/>
                <w:szCs w:val="21"/>
                <w:highlight w:val="none"/>
              </w:rPr>
            </w:pPr>
            <w:r>
              <w:rPr>
                <w:rFonts w:hint="eastAsia" w:ascii="宋体" w:hAnsi="宋体" w:cs="宋体"/>
                <w:color w:val="auto"/>
                <w:szCs w:val="21"/>
                <w:highlight w:val="none"/>
              </w:rPr>
              <w:t xml:space="preserve">甲方（章）           </w:t>
            </w:r>
          </w:p>
          <w:p>
            <w:pPr>
              <w:snapToGrid w:val="0"/>
              <w:spacing w:line="600" w:lineRule="exact"/>
              <w:rPr>
                <w:rFonts w:ascii="宋体" w:hAnsi="宋体" w:cs="宋体"/>
                <w:color w:val="auto"/>
                <w:szCs w:val="21"/>
                <w:highlight w:val="none"/>
              </w:rPr>
            </w:pPr>
          </w:p>
          <w:p>
            <w:pPr>
              <w:snapToGrid w:val="0"/>
              <w:spacing w:line="600" w:lineRule="exact"/>
              <w:ind w:firstLine="945" w:firstLineChars="450"/>
              <w:jc w:val="right"/>
              <w:rPr>
                <w:rFonts w:ascii="宋体" w:hAnsi="宋体" w:cs="宋体"/>
                <w:color w:val="auto"/>
                <w:szCs w:val="21"/>
                <w:highlight w:val="none"/>
              </w:rPr>
            </w:pPr>
            <w:r>
              <w:rPr>
                <w:rFonts w:hint="eastAsia" w:ascii="宋体" w:hAnsi="宋体" w:cs="宋体"/>
                <w:color w:val="auto"/>
                <w:szCs w:val="21"/>
                <w:highlight w:val="none"/>
              </w:rPr>
              <w:t>年   月   日</w:t>
            </w:r>
          </w:p>
        </w:tc>
        <w:tc>
          <w:tcPr>
            <w:tcW w:w="4904" w:type="dxa"/>
            <w:vAlign w:val="center"/>
          </w:tcPr>
          <w:p>
            <w:pPr>
              <w:snapToGrid w:val="0"/>
              <w:spacing w:line="600" w:lineRule="exact"/>
              <w:rPr>
                <w:rFonts w:ascii="宋体" w:hAnsi="宋体" w:cs="宋体"/>
                <w:color w:val="auto"/>
                <w:szCs w:val="21"/>
                <w:highlight w:val="none"/>
              </w:rPr>
            </w:pPr>
            <w:r>
              <w:rPr>
                <w:rFonts w:hint="eastAsia" w:ascii="宋体" w:hAnsi="宋体" w:cs="宋体"/>
                <w:color w:val="auto"/>
                <w:szCs w:val="21"/>
                <w:highlight w:val="none"/>
              </w:rPr>
              <w:t xml:space="preserve">乙方（章）              </w:t>
            </w:r>
          </w:p>
          <w:p>
            <w:pPr>
              <w:snapToGrid w:val="0"/>
              <w:spacing w:line="600" w:lineRule="exact"/>
              <w:rPr>
                <w:rFonts w:ascii="宋体" w:hAnsi="宋体" w:cs="宋体"/>
                <w:color w:val="auto"/>
                <w:szCs w:val="21"/>
                <w:highlight w:val="none"/>
              </w:rPr>
            </w:pPr>
          </w:p>
          <w:p>
            <w:pPr>
              <w:snapToGrid w:val="0"/>
              <w:spacing w:line="600" w:lineRule="exact"/>
              <w:jc w:val="right"/>
              <w:rPr>
                <w:rFonts w:ascii="宋体" w:hAnsi="宋体" w:cs="宋体"/>
                <w:color w:val="auto"/>
                <w:szCs w:val="21"/>
                <w:highlight w:val="none"/>
              </w:rPr>
            </w:pPr>
            <w:r>
              <w:rPr>
                <w:rFonts w:hint="eastAsia" w:ascii="宋体" w:hAnsi="宋体" w:cs="宋体"/>
                <w:color w:val="auto"/>
                <w:szCs w:val="21"/>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4" w:hRule="atLeast"/>
          <w:jc w:val="center"/>
        </w:trPr>
        <w:tc>
          <w:tcPr>
            <w:tcW w:w="4316" w:type="dxa"/>
            <w:vAlign w:val="center"/>
          </w:tcPr>
          <w:p>
            <w:pPr>
              <w:snapToGrid w:val="0"/>
              <w:spacing w:line="600" w:lineRule="exact"/>
              <w:rPr>
                <w:rFonts w:ascii="宋体" w:hAnsi="宋体" w:cs="宋体"/>
                <w:color w:val="auto"/>
                <w:szCs w:val="21"/>
                <w:highlight w:val="none"/>
              </w:rPr>
            </w:pPr>
            <w:r>
              <w:rPr>
                <w:rFonts w:hint="eastAsia" w:ascii="宋体" w:hAnsi="宋体" w:cs="宋体"/>
                <w:color w:val="auto"/>
                <w:szCs w:val="21"/>
                <w:highlight w:val="none"/>
              </w:rPr>
              <w:t>单位地址：</w:t>
            </w:r>
          </w:p>
        </w:tc>
        <w:tc>
          <w:tcPr>
            <w:tcW w:w="4904" w:type="dxa"/>
            <w:vAlign w:val="center"/>
          </w:tcPr>
          <w:p>
            <w:pPr>
              <w:snapToGrid w:val="0"/>
              <w:spacing w:line="600" w:lineRule="exact"/>
              <w:rPr>
                <w:rFonts w:ascii="宋体" w:hAnsi="宋体" w:cs="宋体"/>
                <w:color w:val="auto"/>
                <w:szCs w:val="21"/>
                <w:highlight w:val="none"/>
              </w:rPr>
            </w:pPr>
            <w:r>
              <w:rPr>
                <w:rFonts w:hint="eastAsia" w:ascii="宋体" w:hAnsi="宋体" w:cs="宋体"/>
                <w:color w:val="auto"/>
                <w:szCs w:val="21"/>
                <w:highlight w:val="none"/>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4" w:hRule="atLeast"/>
          <w:jc w:val="center"/>
        </w:trPr>
        <w:tc>
          <w:tcPr>
            <w:tcW w:w="4316" w:type="dxa"/>
            <w:vAlign w:val="center"/>
          </w:tcPr>
          <w:p>
            <w:pPr>
              <w:snapToGrid w:val="0"/>
              <w:spacing w:line="600" w:lineRule="exact"/>
              <w:rPr>
                <w:rFonts w:ascii="宋体" w:hAnsi="宋体" w:cs="宋体"/>
                <w:color w:val="auto"/>
                <w:szCs w:val="21"/>
                <w:highlight w:val="none"/>
              </w:rPr>
            </w:pPr>
            <w:r>
              <w:rPr>
                <w:rFonts w:hint="eastAsia" w:ascii="宋体" w:hAnsi="宋体" w:cs="宋体"/>
                <w:color w:val="auto"/>
                <w:szCs w:val="21"/>
                <w:highlight w:val="none"/>
              </w:rPr>
              <w:t>法定代表人：</w:t>
            </w:r>
          </w:p>
        </w:tc>
        <w:tc>
          <w:tcPr>
            <w:tcW w:w="4904" w:type="dxa"/>
            <w:vAlign w:val="center"/>
          </w:tcPr>
          <w:p>
            <w:pPr>
              <w:snapToGrid w:val="0"/>
              <w:spacing w:line="600" w:lineRule="exact"/>
              <w:rPr>
                <w:rFonts w:ascii="宋体" w:hAnsi="宋体" w:cs="宋体"/>
                <w:color w:val="auto"/>
                <w:szCs w:val="21"/>
                <w:highlight w:val="none"/>
              </w:rPr>
            </w:pPr>
            <w:r>
              <w:rPr>
                <w:rFonts w:hint="eastAsia" w:ascii="宋体" w:hAnsi="宋体" w:cs="宋体"/>
                <w:color w:val="auto"/>
                <w:szCs w:val="21"/>
                <w:highlight w:val="none"/>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4" w:hRule="atLeast"/>
          <w:jc w:val="center"/>
        </w:trPr>
        <w:tc>
          <w:tcPr>
            <w:tcW w:w="4316" w:type="dxa"/>
            <w:vAlign w:val="center"/>
          </w:tcPr>
          <w:p>
            <w:pPr>
              <w:snapToGrid w:val="0"/>
              <w:spacing w:line="600" w:lineRule="exact"/>
              <w:rPr>
                <w:rFonts w:ascii="宋体" w:hAnsi="宋体" w:cs="宋体"/>
                <w:color w:val="auto"/>
                <w:szCs w:val="21"/>
                <w:highlight w:val="none"/>
              </w:rPr>
            </w:pPr>
            <w:r>
              <w:rPr>
                <w:rFonts w:hint="eastAsia" w:ascii="宋体" w:hAnsi="宋体" w:cs="宋体"/>
                <w:color w:val="auto"/>
                <w:szCs w:val="21"/>
                <w:highlight w:val="none"/>
              </w:rPr>
              <w:t>委托代理人：</w:t>
            </w:r>
          </w:p>
        </w:tc>
        <w:tc>
          <w:tcPr>
            <w:tcW w:w="4904" w:type="dxa"/>
            <w:vAlign w:val="center"/>
          </w:tcPr>
          <w:p>
            <w:pPr>
              <w:snapToGrid w:val="0"/>
              <w:spacing w:line="600" w:lineRule="exact"/>
              <w:rPr>
                <w:rFonts w:ascii="宋体" w:hAnsi="宋体" w:cs="宋体"/>
                <w:color w:val="auto"/>
                <w:szCs w:val="21"/>
                <w:highlight w:val="none"/>
              </w:rPr>
            </w:pPr>
            <w:r>
              <w:rPr>
                <w:rFonts w:hint="eastAsia" w:ascii="宋体" w:hAnsi="宋体" w:cs="宋体"/>
                <w:color w:val="auto"/>
                <w:szCs w:val="21"/>
                <w:highlight w:val="none"/>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4" w:hRule="atLeast"/>
          <w:jc w:val="center"/>
        </w:trPr>
        <w:tc>
          <w:tcPr>
            <w:tcW w:w="4316" w:type="dxa"/>
            <w:vAlign w:val="center"/>
          </w:tcPr>
          <w:p>
            <w:pPr>
              <w:snapToGrid w:val="0"/>
              <w:spacing w:line="600" w:lineRule="exact"/>
              <w:rPr>
                <w:rFonts w:ascii="宋体" w:hAnsi="宋体" w:cs="宋体"/>
                <w:color w:val="auto"/>
                <w:szCs w:val="21"/>
                <w:highlight w:val="none"/>
              </w:rPr>
            </w:pPr>
            <w:r>
              <w:rPr>
                <w:rFonts w:hint="eastAsia" w:ascii="宋体" w:hAnsi="宋体" w:cs="宋体"/>
                <w:color w:val="auto"/>
                <w:szCs w:val="21"/>
                <w:highlight w:val="none"/>
              </w:rPr>
              <w:t>电话：</w:t>
            </w:r>
          </w:p>
        </w:tc>
        <w:tc>
          <w:tcPr>
            <w:tcW w:w="4904" w:type="dxa"/>
            <w:vAlign w:val="center"/>
          </w:tcPr>
          <w:p>
            <w:pPr>
              <w:snapToGrid w:val="0"/>
              <w:spacing w:line="600" w:lineRule="exact"/>
              <w:rPr>
                <w:rFonts w:ascii="宋体" w:hAnsi="宋体" w:cs="宋体"/>
                <w:color w:val="auto"/>
                <w:szCs w:val="21"/>
                <w:highlight w:val="none"/>
              </w:rPr>
            </w:pPr>
            <w:r>
              <w:rPr>
                <w:rFonts w:hint="eastAsia" w:ascii="宋体" w:hAnsi="宋体" w:cs="宋体"/>
                <w:color w:val="auto"/>
                <w:szCs w:val="21"/>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4" w:hRule="atLeast"/>
          <w:jc w:val="center"/>
        </w:trPr>
        <w:tc>
          <w:tcPr>
            <w:tcW w:w="4316" w:type="dxa"/>
            <w:vAlign w:val="center"/>
          </w:tcPr>
          <w:p>
            <w:pPr>
              <w:snapToGrid w:val="0"/>
              <w:spacing w:line="600" w:lineRule="exact"/>
              <w:rPr>
                <w:rFonts w:ascii="宋体" w:hAnsi="宋体" w:cs="宋体"/>
                <w:color w:val="auto"/>
                <w:szCs w:val="21"/>
                <w:highlight w:val="none"/>
              </w:rPr>
            </w:pPr>
            <w:r>
              <w:rPr>
                <w:rFonts w:hint="eastAsia" w:ascii="宋体" w:hAnsi="宋体" w:cs="宋体"/>
                <w:color w:val="auto"/>
                <w:szCs w:val="21"/>
                <w:highlight w:val="none"/>
              </w:rPr>
              <w:t>电子邮箱：</w:t>
            </w:r>
          </w:p>
        </w:tc>
        <w:tc>
          <w:tcPr>
            <w:tcW w:w="4904" w:type="dxa"/>
            <w:vAlign w:val="center"/>
          </w:tcPr>
          <w:p>
            <w:pPr>
              <w:snapToGrid w:val="0"/>
              <w:spacing w:line="600" w:lineRule="exact"/>
              <w:rPr>
                <w:rFonts w:ascii="宋体" w:hAnsi="宋体" w:cs="宋体"/>
                <w:color w:val="auto"/>
                <w:szCs w:val="21"/>
                <w:highlight w:val="none"/>
              </w:rPr>
            </w:pPr>
            <w:r>
              <w:rPr>
                <w:rFonts w:hint="eastAsia" w:ascii="宋体" w:hAnsi="宋体" w:cs="宋体"/>
                <w:color w:val="auto"/>
                <w:szCs w:val="21"/>
                <w:highlight w:val="none"/>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2" w:hRule="atLeast"/>
          <w:jc w:val="center"/>
        </w:trPr>
        <w:tc>
          <w:tcPr>
            <w:tcW w:w="4316" w:type="dxa"/>
            <w:vAlign w:val="center"/>
          </w:tcPr>
          <w:p>
            <w:pPr>
              <w:snapToGrid w:val="0"/>
              <w:spacing w:line="600" w:lineRule="exact"/>
              <w:rPr>
                <w:rFonts w:ascii="宋体" w:hAnsi="宋体" w:cs="宋体"/>
                <w:color w:val="auto"/>
                <w:szCs w:val="21"/>
                <w:highlight w:val="none"/>
              </w:rPr>
            </w:pPr>
            <w:r>
              <w:rPr>
                <w:rFonts w:hint="eastAsia" w:ascii="宋体" w:hAnsi="宋体" w:cs="宋体"/>
                <w:color w:val="auto"/>
                <w:szCs w:val="21"/>
                <w:highlight w:val="none"/>
              </w:rPr>
              <w:t>开户银行：</w:t>
            </w:r>
          </w:p>
        </w:tc>
        <w:tc>
          <w:tcPr>
            <w:tcW w:w="4904" w:type="dxa"/>
            <w:vAlign w:val="center"/>
          </w:tcPr>
          <w:p>
            <w:pPr>
              <w:snapToGrid w:val="0"/>
              <w:spacing w:line="600" w:lineRule="exact"/>
              <w:rPr>
                <w:rFonts w:ascii="宋体" w:hAnsi="宋体" w:cs="宋体"/>
                <w:color w:val="auto"/>
                <w:szCs w:val="21"/>
                <w:highlight w:val="none"/>
              </w:rPr>
            </w:pPr>
            <w:r>
              <w:rPr>
                <w:rFonts w:hint="eastAsia" w:ascii="宋体" w:hAnsi="宋体" w:cs="宋体"/>
                <w:color w:val="auto"/>
                <w:szCs w:val="21"/>
                <w:highlight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4" w:hRule="atLeast"/>
          <w:jc w:val="center"/>
        </w:trPr>
        <w:tc>
          <w:tcPr>
            <w:tcW w:w="4316" w:type="dxa"/>
            <w:vAlign w:val="center"/>
          </w:tcPr>
          <w:p>
            <w:pPr>
              <w:snapToGrid w:val="0"/>
              <w:spacing w:line="600" w:lineRule="exact"/>
              <w:rPr>
                <w:rFonts w:ascii="宋体" w:hAnsi="宋体" w:cs="宋体"/>
                <w:color w:val="auto"/>
                <w:szCs w:val="21"/>
                <w:highlight w:val="none"/>
              </w:rPr>
            </w:pPr>
            <w:r>
              <w:rPr>
                <w:rFonts w:hint="eastAsia" w:ascii="宋体" w:hAnsi="宋体" w:cs="宋体"/>
                <w:color w:val="auto"/>
                <w:szCs w:val="21"/>
                <w:highlight w:val="none"/>
              </w:rPr>
              <w:t>账号：</w:t>
            </w:r>
          </w:p>
        </w:tc>
        <w:tc>
          <w:tcPr>
            <w:tcW w:w="4904" w:type="dxa"/>
            <w:vAlign w:val="center"/>
          </w:tcPr>
          <w:p>
            <w:pPr>
              <w:snapToGrid w:val="0"/>
              <w:spacing w:line="600" w:lineRule="exact"/>
              <w:rPr>
                <w:rFonts w:ascii="宋体" w:hAnsi="宋体" w:cs="宋体"/>
                <w:color w:val="auto"/>
                <w:szCs w:val="21"/>
                <w:highlight w:val="none"/>
              </w:rPr>
            </w:pPr>
            <w:r>
              <w:rPr>
                <w:rFonts w:hint="eastAsia" w:ascii="宋体" w:hAnsi="宋体" w:cs="宋体"/>
                <w:color w:val="auto"/>
                <w:szCs w:val="21"/>
                <w:highlight w:val="none"/>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4" w:hRule="atLeast"/>
          <w:jc w:val="center"/>
        </w:trPr>
        <w:tc>
          <w:tcPr>
            <w:tcW w:w="4316" w:type="dxa"/>
            <w:vAlign w:val="center"/>
          </w:tcPr>
          <w:p>
            <w:pPr>
              <w:snapToGrid w:val="0"/>
              <w:spacing w:line="600" w:lineRule="exact"/>
              <w:rPr>
                <w:rFonts w:ascii="宋体" w:hAnsi="宋体" w:cs="宋体"/>
                <w:color w:val="auto"/>
                <w:szCs w:val="21"/>
                <w:highlight w:val="none"/>
              </w:rPr>
            </w:pPr>
            <w:r>
              <w:rPr>
                <w:rFonts w:hint="eastAsia" w:ascii="宋体" w:hAnsi="宋体" w:cs="宋体"/>
                <w:color w:val="auto"/>
                <w:szCs w:val="21"/>
                <w:highlight w:val="none"/>
              </w:rPr>
              <w:t>邮政编码：</w:t>
            </w:r>
          </w:p>
        </w:tc>
        <w:tc>
          <w:tcPr>
            <w:tcW w:w="4904" w:type="dxa"/>
            <w:vAlign w:val="center"/>
          </w:tcPr>
          <w:p>
            <w:pPr>
              <w:snapToGrid w:val="0"/>
              <w:spacing w:line="600" w:lineRule="exact"/>
              <w:rPr>
                <w:rFonts w:ascii="宋体" w:hAnsi="宋体" w:cs="宋体"/>
                <w:color w:val="auto"/>
                <w:szCs w:val="21"/>
                <w:highlight w:val="none"/>
              </w:rPr>
            </w:pPr>
            <w:r>
              <w:rPr>
                <w:rFonts w:hint="eastAsia" w:ascii="宋体" w:hAnsi="宋体" w:cs="宋体"/>
                <w:color w:val="auto"/>
                <w:szCs w:val="21"/>
                <w:highlight w:val="none"/>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8" w:hRule="atLeast"/>
          <w:jc w:val="center"/>
        </w:trPr>
        <w:tc>
          <w:tcPr>
            <w:tcW w:w="9220" w:type="dxa"/>
            <w:gridSpan w:val="2"/>
          </w:tcPr>
          <w:p>
            <w:pPr>
              <w:snapToGrid w:val="0"/>
              <w:spacing w:line="600" w:lineRule="exact"/>
              <w:jc w:val="left"/>
              <w:rPr>
                <w:rFonts w:ascii="宋体" w:hAnsi="宋体" w:cs="宋体"/>
                <w:color w:val="auto"/>
                <w:szCs w:val="21"/>
                <w:highlight w:val="none"/>
              </w:rPr>
            </w:pPr>
            <w:r>
              <w:rPr>
                <w:rFonts w:hint="eastAsia" w:ascii="宋体" w:hAnsi="宋体" w:cs="宋体"/>
                <w:color w:val="auto"/>
                <w:szCs w:val="21"/>
                <w:highlight w:val="none"/>
              </w:rPr>
              <w:t>经办人：</w:t>
            </w:r>
          </w:p>
          <w:p>
            <w:pPr>
              <w:snapToGrid w:val="0"/>
              <w:spacing w:line="600" w:lineRule="exact"/>
              <w:ind w:firstLine="630" w:firstLineChars="300"/>
              <w:jc w:val="right"/>
              <w:rPr>
                <w:rFonts w:ascii="宋体" w:hAnsi="宋体" w:cs="宋体"/>
                <w:color w:val="auto"/>
                <w:szCs w:val="21"/>
                <w:highlight w:val="none"/>
              </w:rPr>
            </w:pPr>
            <w:r>
              <w:rPr>
                <w:rFonts w:hint="eastAsia" w:ascii="宋体" w:hAnsi="宋体" w:cs="宋体"/>
                <w:color w:val="auto"/>
                <w:szCs w:val="21"/>
                <w:highlight w:val="none"/>
              </w:rPr>
              <w:t>年    月    日</w:t>
            </w:r>
          </w:p>
        </w:tc>
      </w:tr>
    </w:tbl>
    <w:p>
      <w:pPr>
        <w:snapToGrid w:val="0"/>
        <w:rPr>
          <w:rFonts w:ascii="宋体" w:hAnsi="宋体" w:cs="宋体"/>
          <w:color w:val="auto"/>
          <w:szCs w:val="21"/>
          <w:highlight w:val="none"/>
        </w:rPr>
      </w:pPr>
    </w:p>
    <w:p>
      <w:pPr>
        <w:snapToGrid w:val="0"/>
        <w:rPr>
          <w:rFonts w:ascii="宋体" w:hAnsi="宋体" w:cs="宋体"/>
          <w:color w:val="auto"/>
          <w:szCs w:val="21"/>
          <w:highlight w:val="none"/>
        </w:rPr>
      </w:pPr>
      <w:r>
        <w:rPr>
          <w:rFonts w:hint="eastAsia" w:ascii="宋体" w:hAnsi="宋体" w:cs="宋体"/>
          <w:color w:val="auto"/>
          <w:szCs w:val="21"/>
          <w:highlight w:val="none"/>
        </w:rPr>
        <w:t>注：售后服务事项填不下时可另加附页</w:t>
      </w:r>
    </w:p>
    <w:p>
      <w:pPr>
        <w:widowControl/>
        <w:jc w:val="left"/>
        <w:rPr>
          <w:rFonts w:ascii="宋体" w:hAnsi="宋体" w:cs="宋体"/>
          <w:color w:val="auto"/>
          <w:szCs w:val="21"/>
          <w:highlight w:val="none"/>
        </w:rPr>
      </w:pPr>
    </w:p>
    <w:p>
      <w:pPr>
        <w:rPr>
          <w:color w:val="auto"/>
          <w:highlight w:val="none"/>
        </w:rPr>
      </w:pPr>
    </w:p>
    <w:sectPr>
      <w:footerReference r:id="rId8" w:type="first"/>
      <w:headerReference r:id="rId6" w:type="default"/>
      <w:footerReference r:id="rId7" w:type="default"/>
      <w:pgSz w:w="11910" w:h="16840"/>
      <w:pgMar w:top="1340" w:right="1500" w:bottom="280" w:left="16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 w:name="Helvetica">
    <w:altName w:val="Arial"/>
    <w:panose1 w:val="020B0504020202030204"/>
    <w:charset w:val="00"/>
    <w:family w:val="swiss"/>
    <w:pitch w:val="default"/>
    <w:sig w:usb0="00000000"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pPr>
                          <w:r>
                            <w:rPr>
                              <w:rFonts w:hint="eastAsia"/>
                            </w:rPr>
                            <w:fldChar w:fldCharType="begin"/>
                          </w:r>
                          <w:r>
                            <w:rPr>
                              <w:rFonts w:hint="eastAsia"/>
                            </w:rPr>
                            <w:instrText xml:space="preserve"> PAGE  \* MERGEFORMAT </w:instrText>
                          </w:r>
                          <w:r>
                            <w:rPr>
                              <w:rFonts w:hint="eastAsia"/>
                            </w:rPr>
                            <w:fldChar w:fldCharType="separate"/>
                          </w:r>
                          <w:r>
                            <w:t>31</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pPr>
                      <w:pStyle w:val="15"/>
                    </w:pPr>
                    <w:r>
                      <w:rPr>
                        <w:rFonts w:hint="eastAsia"/>
                      </w:rPr>
                      <w:fldChar w:fldCharType="begin"/>
                    </w:r>
                    <w:r>
                      <w:rPr>
                        <w:rFonts w:hint="eastAsia"/>
                      </w:rPr>
                      <w:instrText xml:space="preserve"> PAGE  \* MERGEFORMAT </w:instrText>
                    </w:r>
                    <w:r>
                      <w:rPr>
                        <w:rFonts w:hint="eastAsia"/>
                      </w:rPr>
                      <w:fldChar w:fldCharType="separate"/>
                    </w:r>
                    <w:r>
                      <w:t>31</w:t>
                    </w:r>
                    <w:r>
                      <w:rPr>
                        <w:rFonts w:hint="eastAsia"/>
                      </w:rPr>
                      <w:fldChar w:fldCharType="end"/>
                    </w:r>
                  </w:p>
                </w:txbxContent>
              </v:textbox>
            </v:shape>
          </w:pict>
        </mc:Fallback>
      </mc:AlternateContent>
    </w:r>
  </w:p>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pPr>
                      <w:pStyle w:val="15"/>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jc w:val="center"/>
                          </w:pPr>
                          <w:r>
                            <w:fldChar w:fldCharType="begin"/>
                          </w:r>
                          <w:r>
                            <w:instrText xml:space="preserve"> PAGE  \* MERGEFORMAT </w:instrText>
                          </w:r>
                          <w:r>
                            <w:fldChar w:fldCharType="separate"/>
                          </w:r>
                          <w:r>
                            <w:t>64</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JFlysIBAACN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iRZcrCAQAAjQMAAA4AAAAAAAAAAQAgAAAAHgEAAGRycy9lMm9Eb2MueG1sUEsF&#10;BgAAAAAGAAYAWQEAAFIFAAAAAA==&#10;">
              <v:fill on="f" focussize="0,0"/>
              <v:stroke on="f"/>
              <v:imagedata o:title=""/>
              <o:lock v:ext="edit" aspectratio="f"/>
              <v:textbox inset="0mm,0mm,0mm,0mm" style="mso-fit-shape-to-text:t;">
                <w:txbxContent>
                  <w:p>
                    <w:pPr>
                      <w:pStyle w:val="15"/>
                      <w:jc w:val="center"/>
                    </w:pPr>
                    <w:r>
                      <w:fldChar w:fldCharType="begin"/>
                    </w:r>
                    <w:r>
                      <w:instrText xml:space="preserve"> PAGE  \* MERGEFORMAT </w:instrText>
                    </w:r>
                    <w:r>
                      <w:fldChar w:fldCharType="separate"/>
                    </w:r>
                    <w:r>
                      <w:t>64</w:t>
                    </w:r>
                    <w:r>
                      <w:fldChar w:fldCharType="end"/>
                    </w:r>
                  </w:p>
                </w:txbxContent>
              </v:textbox>
            </v:shape>
          </w:pict>
        </mc:Fallback>
      </mc:AlternateContent>
    </w:r>
  </w:p>
  <w:p>
    <w:pPr>
      <w:pStyle w:val="1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QHJYcIBAACN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UByWHCAQAAjQMAAA4AAAAAAAAAAQAgAAAAHgEAAGRycy9lMm9Eb2MueG1sUEsF&#10;BgAAAAAGAAYAWQEAAFIFAAAAAA==&#10;">
              <v:fill on="f" focussize="0,0"/>
              <v:stroke on="f"/>
              <v:imagedata o:title=""/>
              <o:lock v:ext="edit" aspectratio="f"/>
              <v:textbox inset="0mm,0mm,0mm,0mm" style="mso-fit-shape-to-text:t;">
                <w:txbxContent>
                  <w:p>
                    <w:pPr>
                      <w:pStyle w:val="15"/>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rFonts w:ascii="仿宋_GB2312" w:hAnsi="仿宋_GB2312" w:eastAsia="仿宋_GB2312" w:cs="仿宋_GB2312"/>
        <w:sz w:val="21"/>
        <w:szCs w:val="21"/>
      </w:rPr>
    </w:pPr>
    <w:r>
      <w:rPr>
        <w:rFonts w:hint="eastAsia" w:ascii="仿宋_GB2312" w:hAnsi="仿宋_GB2312" w:eastAsia="仿宋_GB2312" w:cs="仿宋_GB2312"/>
        <w:sz w:val="21"/>
        <w:szCs w:val="21"/>
      </w:rPr>
      <w:t xml:space="preserve">                 </w:t>
    </w:r>
  </w:p>
  <w:p>
    <w:pPr>
      <w:pStyle w:val="1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8CEB78"/>
    <w:multiLevelType w:val="singleLevel"/>
    <w:tmpl w:val="EB8CEB78"/>
    <w:lvl w:ilvl="0" w:tentative="0">
      <w:start w:val="3"/>
      <w:numFmt w:val="chineseCounting"/>
      <w:suff w:val="space"/>
      <w:lvlText w:val="第%1章"/>
      <w:lvlJc w:val="left"/>
      <w:rPr>
        <w:rFonts w:hint="eastAsia"/>
      </w:rPr>
    </w:lvl>
  </w:abstractNum>
  <w:abstractNum w:abstractNumId="1">
    <w:nsid w:val="00000002"/>
    <w:multiLevelType w:val="multilevel"/>
    <w:tmpl w:val="00000002"/>
    <w:lvl w:ilvl="0" w:tentative="0">
      <w:start w:val="1"/>
      <w:numFmt w:val="decimal"/>
      <w:lvlText w:val="%1."/>
      <w:lvlJc w:val="left"/>
      <w:pPr>
        <w:tabs>
          <w:tab w:val="left" w:pos="360"/>
        </w:tabs>
        <w:ind w:left="36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2EB87BE9"/>
    <w:multiLevelType w:val="singleLevel"/>
    <w:tmpl w:val="2EB87BE9"/>
    <w:lvl w:ilvl="0" w:tentative="0">
      <w:start w:val="2"/>
      <w:numFmt w:val="decimal"/>
      <w:suff w:val="nothing"/>
      <w:lvlText w:val="%1、"/>
      <w:lvlJc w:val="left"/>
      <w:pPr>
        <w:ind w:left="-50"/>
      </w:pPr>
    </w:lvl>
  </w:abstractNum>
  <w:abstractNum w:abstractNumId="3">
    <w:nsid w:val="4F2621AB"/>
    <w:multiLevelType w:val="multilevel"/>
    <w:tmpl w:val="4F2621AB"/>
    <w:lvl w:ilvl="0" w:tentative="0">
      <w:start w:val="1"/>
      <w:numFmt w:val="decimal"/>
      <w:lvlText w:val="%1、"/>
      <w:lvlJc w:val="left"/>
      <w:pPr>
        <w:ind w:left="720" w:hanging="360"/>
      </w:pPr>
      <w:rPr>
        <w:rFonts w:hint="default"/>
        <w:u w:val="none"/>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4">
    <w:nsid w:val="6BDCE956"/>
    <w:multiLevelType w:val="singleLevel"/>
    <w:tmpl w:val="6BDCE956"/>
    <w:lvl w:ilvl="0" w:tentative="0">
      <w:start w:val="1"/>
      <w:numFmt w:val="decimal"/>
      <w:pStyle w:val="5"/>
      <w:lvlText w:val="%1."/>
      <w:lvlJc w:val="left"/>
      <w:pPr>
        <w:tabs>
          <w:tab w:val="left" w:pos="360"/>
        </w:tabs>
        <w:ind w:left="360" w:hanging="360"/>
      </w:p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3OTYwOTE1ZDk1NjBkYzg3ZGY3ZDQ2Y2U4NTVmZDAifQ=="/>
  </w:docVars>
  <w:rsids>
    <w:rsidRoot w:val="0D540C52"/>
    <w:rsid w:val="00AC4244"/>
    <w:rsid w:val="00D1366C"/>
    <w:rsid w:val="00E42825"/>
    <w:rsid w:val="00FF6E7E"/>
    <w:rsid w:val="016E3EC1"/>
    <w:rsid w:val="020016E9"/>
    <w:rsid w:val="045C1C4D"/>
    <w:rsid w:val="04AD3DAA"/>
    <w:rsid w:val="05232583"/>
    <w:rsid w:val="05A22FA9"/>
    <w:rsid w:val="09280DA2"/>
    <w:rsid w:val="0B585AD0"/>
    <w:rsid w:val="0BF30C8F"/>
    <w:rsid w:val="0D540C52"/>
    <w:rsid w:val="0DCB34F3"/>
    <w:rsid w:val="0E0367E9"/>
    <w:rsid w:val="0E3A41D5"/>
    <w:rsid w:val="0E4704FD"/>
    <w:rsid w:val="0E4773FA"/>
    <w:rsid w:val="0EFA3E31"/>
    <w:rsid w:val="0F7D4857"/>
    <w:rsid w:val="0F8B118C"/>
    <w:rsid w:val="11AA5EC1"/>
    <w:rsid w:val="1262325E"/>
    <w:rsid w:val="129164B0"/>
    <w:rsid w:val="14223741"/>
    <w:rsid w:val="15C34021"/>
    <w:rsid w:val="15F35395"/>
    <w:rsid w:val="17D162AD"/>
    <w:rsid w:val="181D0324"/>
    <w:rsid w:val="18FE00DB"/>
    <w:rsid w:val="1A240213"/>
    <w:rsid w:val="1AB57683"/>
    <w:rsid w:val="1AC35C7E"/>
    <w:rsid w:val="1B722C0B"/>
    <w:rsid w:val="1C556DAA"/>
    <w:rsid w:val="21084229"/>
    <w:rsid w:val="21556F04"/>
    <w:rsid w:val="23EE0C4B"/>
    <w:rsid w:val="24286B52"/>
    <w:rsid w:val="281B4440"/>
    <w:rsid w:val="28C56148"/>
    <w:rsid w:val="2B253629"/>
    <w:rsid w:val="2BEC2335"/>
    <w:rsid w:val="2C02237E"/>
    <w:rsid w:val="2C112F71"/>
    <w:rsid w:val="2E1B7727"/>
    <w:rsid w:val="2E50597D"/>
    <w:rsid w:val="2EC036AA"/>
    <w:rsid w:val="2F364819"/>
    <w:rsid w:val="2F764E8B"/>
    <w:rsid w:val="30EB518F"/>
    <w:rsid w:val="331C5AD4"/>
    <w:rsid w:val="364F4D0C"/>
    <w:rsid w:val="36EC3A0F"/>
    <w:rsid w:val="38AA1DD4"/>
    <w:rsid w:val="38B642D4"/>
    <w:rsid w:val="3B245E6D"/>
    <w:rsid w:val="3BB32D4D"/>
    <w:rsid w:val="3C756255"/>
    <w:rsid w:val="3CBC3E83"/>
    <w:rsid w:val="3D256936"/>
    <w:rsid w:val="3D416F38"/>
    <w:rsid w:val="3F005D6F"/>
    <w:rsid w:val="40C61775"/>
    <w:rsid w:val="40FD6853"/>
    <w:rsid w:val="41654AEA"/>
    <w:rsid w:val="41B468E6"/>
    <w:rsid w:val="430A622B"/>
    <w:rsid w:val="43686B13"/>
    <w:rsid w:val="45A007E6"/>
    <w:rsid w:val="47972699"/>
    <w:rsid w:val="47EB5525"/>
    <w:rsid w:val="484F6FD3"/>
    <w:rsid w:val="485A48E2"/>
    <w:rsid w:val="48D7280D"/>
    <w:rsid w:val="4A056E6A"/>
    <w:rsid w:val="4AE41175"/>
    <w:rsid w:val="4B3D0885"/>
    <w:rsid w:val="4C3D0087"/>
    <w:rsid w:val="4D8F2A4A"/>
    <w:rsid w:val="4ED75ACE"/>
    <w:rsid w:val="4F2C6C47"/>
    <w:rsid w:val="50F536D4"/>
    <w:rsid w:val="5147203E"/>
    <w:rsid w:val="5253098E"/>
    <w:rsid w:val="53776DF4"/>
    <w:rsid w:val="53DF2D8E"/>
    <w:rsid w:val="55144405"/>
    <w:rsid w:val="55712E2F"/>
    <w:rsid w:val="56A35797"/>
    <w:rsid w:val="56E46059"/>
    <w:rsid w:val="57387AED"/>
    <w:rsid w:val="57D76A0A"/>
    <w:rsid w:val="5A845B89"/>
    <w:rsid w:val="5BA04B07"/>
    <w:rsid w:val="5BA64F7B"/>
    <w:rsid w:val="5C043425"/>
    <w:rsid w:val="5FD56C18"/>
    <w:rsid w:val="605454D3"/>
    <w:rsid w:val="60A13759"/>
    <w:rsid w:val="61423514"/>
    <w:rsid w:val="638B6A87"/>
    <w:rsid w:val="64992B79"/>
    <w:rsid w:val="655B1BDC"/>
    <w:rsid w:val="659D7DD9"/>
    <w:rsid w:val="670267B3"/>
    <w:rsid w:val="67C43A69"/>
    <w:rsid w:val="68316B0A"/>
    <w:rsid w:val="68757459"/>
    <w:rsid w:val="696A42BF"/>
    <w:rsid w:val="6A2627B9"/>
    <w:rsid w:val="6C425DD3"/>
    <w:rsid w:val="6D6D4B1D"/>
    <w:rsid w:val="6DBB7109"/>
    <w:rsid w:val="6E493F8C"/>
    <w:rsid w:val="6FB70357"/>
    <w:rsid w:val="70A07186"/>
    <w:rsid w:val="70F01B6B"/>
    <w:rsid w:val="71DB4C85"/>
    <w:rsid w:val="72071122"/>
    <w:rsid w:val="73037004"/>
    <w:rsid w:val="737427E7"/>
    <w:rsid w:val="73E21E46"/>
    <w:rsid w:val="74484B52"/>
    <w:rsid w:val="74A25132"/>
    <w:rsid w:val="74BB4445"/>
    <w:rsid w:val="750B717B"/>
    <w:rsid w:val="75AB038F"/>
    <w:rsid w:val="76255B97"/>
    <w:rsid w:val="775A099A"/>
    <w:rsid w:val="783C3AEF"/>
    <w:rsid w:val="785B6DAF"/>
    <w:rsid w:val="79053EE1"/>
    <w:rsid w:val="793B3DA7"/>
    <w:rsid w:val="79570BE0"/>
    <w:rsid w:val="798219D5"/>
    <w:rsid w:val="798E3ED6"/>
    <w:rsid w:val="7A2D04B1"/>
    <w:rsid w:val="7C38637B"/>
    <w:rsid w:val="7C574A54"/>
    <w:rsid w:val="7CEB3B82"/>
    <w:rsid w:val="7DC66335"/>
    <w:rsid w:val="7FA26B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iPriority="99"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32"/>
      <w:szCs w:val="44"/>
    </w:rPr>
  </w:style>
  <w:style w:type="paragraph" w:styleId="2">
    <w:name w:val="heading 2"/>
    <w:basedOn w:val="1"/>
    <w:next w:val="1"/>
    <w:unhideWhenUsed/>
    <w:qFormat/>
    <w:uiPriority w:val="0"/>
    <w:pPr>
      <w:keepNext/>
      <w:keepLines/>
      <w:spacing w:before="260" w:after="260" w:line="416" w:lineRule="auto"/>
      <w:outlineLvl w:val="1"/>
    </w:pPr>
    <w:rPr>
      <w:rFonts w:ascii="Cambria" w:hAnsi="Cambria"/>
      <w:b/>
      <w:bCs/>
      <w:sz w:val="32"/>
      <w:szCs w:val="32"/>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4">
    <w:name w:val="index 8"/>
    <w:basedOn w:val="1"/>
    <w:next w:val="1"/>
    <w:unhideWhenUsed/>
    <w:qFormat/>
    <w:uiPriority w:val="99"/>
    <w:pPr>
      <w:ind w:left="1400" w:leftChars="1400"/>
    </w:pPr>
  </w:style>
  <w:style w:type="paragraph" w:styleId="5">
    <w:name w:val="List Number"/>
    <w:basedOn w:val="1"/>
    <w:qFormat/>
    <w:uiPriority w:val="0"/>
    <w:pPr>
      <w:numPr>
        <w:ilvl w:val="0"/>
        <w:numId w:val="1"/>
      </w:numPr>
    </w:pPr>
  </w:style>
  <w:style w:type="paragraph" w:styleId="6">
    <w:name w:val="Normal Indent"/>
    <w:basedOn w:val="1"/>
    <w:qFormat/>
    <w:uiPriority w:val="0"/>
    <w:pPr>
      <w:ind w:firstLine="420"/>
    </w:pPr>
    <w:rPr>
      <w:szCs w:val="20"/>
    </w:rPr>
  </w:style>
  <w:style w:type="paragraph" w:styleId="7">
    <w:name w:val="annotation text"/>
    <w:basedOn w:val="1"/>
    <w:link w:val="35"/>
    <w:qFormat/>
    <w:uiPriority w:val="0"/>
    <w:pPr>
      <w:jc w:val="left"/>
    </w:pPr>
  </w:style>
  <w:style w:type="paragraph" w:styleId="8">
    <w:name w:val="Body Text 3"/>
    <w:basedOn w:val="1"/>
    <w:qFormat/>
    <w:uiPriority w:val="0"/>
    <w:pPr>
      <w:spacing w:after="120"/>
    </w:pPr>
    <w:rPr>
      <w:sz w:val="16"/>
      <w:szCs w:val="16"/>
    </w:rPr>
  </w:style>
  <w:style w:type="paragraph" w:styleId="9">
    <w:name w:val="Body Text"/>
    <w:basedOn w:val="1"/>
    <w:qFormat/>
    <w:uiPriority w:val="0"/>
    <w:pPr>
      <w:spacing w:after="120"/>
    </w:pPr>
  </w:style>
  <w:style w:type="paragraph" w:styleId="10">
    <w:name w:val="Body Text Indent"/>
    <w:basedOn w:val="1"/>
    <w:next w:val="11"/>
    <w:qFormat/>
    <w:uiPriority w:val="0"/>
    <w:pPr>
      <w:ind w:firstLine="830" w:firstLineChars="352"/>
    </w:pPr>
    <w:rPr>
      <w:rFonts w:ascii="仿宋_GB2312" w:eastAsia="仿宋_GB2312"/>
      <w:kern w:val="0"/>
      <w:sz w:val="32"/>
      <w:szCs w:val="20"/>
    </w:rPr>
  </w:style>
  <w:style w:type="paragraph" w:styleId="11">
    <w:name w:val="envelope return"/>
    <w:basedOn w:val="1"/>
    <w:unhideWhenUsed/>
    <w:qFormat/>
    <w:uiPriority w:val="0"/>
    <w:pPr>
      <w:snapToGrid w:val="0"/>
    </w:pPr>
    <w:rPr>
      <w:rFonts w:ascii="Arial" w:hAnsi="Arial"/>
    </w:rPr>
  </w:style>
  <w:style w:type="paragraph" w:styleId="12">
    <w:name w:val="List 2"/>
    <w:basedOn w:val="1"/>
    <w:qFormat/>
    <w:uiPriority w:val="0"/>
    <w:pPr>
      <w:ind w:left="100" w:leftChars="200" w:hanging="200" w:hangingChars="200"/>
      <w:contextualSpacing/>
    </w:pPr>
  </w:style>
  <w:style w:type="paragraph" w:styleId="13">
    <w:name w:val="Plain Text"/>
    <w:basedOn w:val="1"/>
    <w:next w:val="1"/>
    <w:qFormat/>
    <w:uiPriority w:val="0"/>
    <w:rPr>
      <w:rFonts w:ascii="宋体" w:hAnsi="Courier New"/>
      <w:kern w:val="0"/>
      <w:sz w:val="20"/>
      <w:szCs w:val="21"/>
    </w:rPr>
  </w:style>
  <w:style w:type="paragraph" w:styleId="14">
    <w:name w:val="Balloon Text"/>
    <w:basedOn w:val="1"/>
    <w:link w:val="34"/>
    <w:qFormat/>
    <w:uiPriority w:val="0"/>
    <w:rPr>
      <w:sz w:val="18"/>
      <w:szCs w:val="18"/>
    </w:rPr>
  </w:style>
  <w:style w:type="paragraph" w:styleId="15">
    <w:name w:val="footer"/>
    <w:basedOn w:val="1"/>
    <w:qFormat/>
    <w:uiPriority w:val="0"/>
    <w:pPr>
      <w:tabs>
        <w:tab w:val="center" w:pos="4153"/>
        <w:tab w:val="right" w:pos="8306"/>
      </w:tabs>
      <w:snapToGrid w:val="0"/>
      <w:jc w:val="left"/>
    </w:pPr>
    <w:rPr>
      <w:kern w:val="0"/>
      <w:sz w:val="18"/>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kern w:val="0"/>
      <w:sz w:val="18"/>
      <w:szCs w:val="18"/>
    </w:rPr>
  </w:style>
  <w:style w:type="paragraph" w:styleId="17">
    <w:name w:val="toc 2"/>
    <w:basedOn w:val="1"/>
    <w:next w:val="1"/>
    <w:qFormat/>
    <w:uiPriority w:val="0"/>
    <w:pPr>
      <w:tabs>
        <w:tab w:val="right" w:leader="dot" w:pos="8296"/>
      </w:tabs>
      <w:ind w:left="420" w:leftChars="200"/>
    </w:pPr>
  </w:style>
  <w:style w:type="paragraph" w:styleId="18">
    <w:name w:val="Normal (Web)"/>
    <w:basedOn w:val="1"/>
    <w:qFormat/>
    <w:uiPriority w:val="0"/>
    <w:rPr>
      <w:rFonts w:ascii="Calibri" w:hAnsi="Calibri"/>
      <w:kern w:val="0"/>
      <w:sz w:val="24"/>
    </w:rPr>
  </w:style>
  <w:style w:type="paragraph" w:styleId="19">
    <w:name w:val="annotation subject"/>
    <w:basedOn w:val="7"/>
    <w:next w:val="7"/>
    <w:link w:val="36"/>
    <w:qFormat/>
    <w:uiPriority w:val="0"/>
    <w:rPr>
      <w:b/>
      <w:bCs/>
    </w:rPr>
  </w:style>
  <w:style w:type="paragraph" w:styleId="20">
    <w:name w:val="Body Text First Indent 2"/>
    <w:basedOn w:val="10"/>
    <w:qFormat/>
    <w:uiPriority w:val="0"/>
    <w:pPr>
      <w:spacing w:after="120"/>
      <w:ind w:left="420" w:leftChars="200" w:firstLine="420" w:firstLineChars="200"/>
    </w:pPr>
    <w:rPr>
      <w:rFonts w:hint="eastAsia" w:ascii="宋体" w:eastAsia="宋体"/>
      <w:sz w:val="24"/>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Hyperlink"/>
    <w:basedOn w:val="23"/>
    <w:qFormat/>
    <w:uiPriority w:val="0"/>
    <w:rPr>
      <w:rFonts w:ascii="Times New Roman" w:hAnsi="Times New Roman" w:eastAsia="宋体" w:cs="Times New Roman"/>
      <w:color w:val="0000FF"/>
      <w:u w:val="single"/>
    </w:rPr>
  </w:style>
  <w:style w:type="character" w:styleId="25">
    <w:name w:val="annotation reference"/>
    <w:basedOn w:val="23"/>
    <w:qFormat/>
    <w:uiPriority w:val="0"/>
    <w:rPr>
      <w:sz w:val="21"/>
      <w:szCs w:val="21"/>
    </w:rPr>
  </w:style>
  <w:style w:type="paragraph" w:customStyle="1" w:styleId="26">
    <w:name w:val="正文首行缩进 21"/>
    <w:basedOn w:val="27"/>
    <w:qFormat/>
    <w:uiPriority w:val="0"/>
    <w:pPr>
      <w:ind w:firstLine="420" w:firstLineChars="200"/>
    </w:pPr>
    <w:rPr>
      <w:rFonts w:ascii="Calibri" w:hAnsi="Calibri"/>
      <w:szCs w:val="22"/>
    </w:rPr>
  </w:style>
  <w:style w:type="paragraph" w:customStyle="1" w:styleId="27">
    <w:name w:val="Body Text Indent1"/>
    <w:basedOn w:val="1"/>
    <w:qFormat/>
    <w:uiPriority w:val="0"/>
    <w:pPr>
      <w:spacing w:after="120"/>
      <w:ind w:left="420" w:leftChars="200"/>
    </w:pPr>
  </w:style>
  <w:style w:type="paragraph" w:customStyle="1" w:styleId="28">
    <w:name w:val="正文 + 仿宋_GB2312"/>
    <w:basedOn w:val="1"/>
    <w:qFormat/>
    <w:uiPriority w:val="0"/>
    <w:pPr>
      <w:jc w:val="center"/>
    </w:pPr>
    <w:rPr>
      <w:rFonts w:ascii="仿宋" w:hAnsi="仿宋" w:eastAsia="仿宋" w:cs="宋体"/>
      <w:color w:val="000000"/>
      <w:szCs w:val="21"/>
    </w:rPr>
  </w:style>
  <w:style w:type="paragraph" w:customStyle="1" w:styleId="29">
    <w:name w:val="my正文"/>
    <w:basedOn w:val="1"/>
    <w:qFormat/>
    <w:uiPriority w:val="0"/>
    <w:pPr>
      <w:spacing w:line="360" w:lineRule="auto"/>
      <w:ind w:firstLine="480" w:firstLineChars="200"/>
    </w:pPr>
    <w:rPr>
      <w:sz w:val="24"/>
      <w:lang w:val="zh-CN"/>
    </w:rPr>
  </w:style>
  <w:style w:type="paragraph" w:styleId="30">
    <w:name w:val="List Paragraph"/>
    <w:basedOn w:val="1"/>
    <w:qFormat/>
    <w:uiPriority w:val="34"/>
    <w:pPr>
      <w:ind w:firstLine="420" w:firstLineChars="200"/>
    </w:pPr>
  </w:style>
  <w:style w:type="paragraph" w:customStyle="1" w:styleId="31">
    <w:name w:val="WPSOffice手动目录 1"/>
    <w:qFormat/>
    <w:uiPriority w:val="0"/>
    <w:rPr>
      <w:rFonts w:asciiTheme="minorHAnsi" w:hAnsiTheme="minorHAnsi" w:eastAsiaTheme="minorEastAsia" w:cstheme="minorBidi"/>
      <w:lang w:val="en-US" w:eastAsia="zh-CN" w:bidi="ar-SA"/>
    </w:rPr>
  </w:style>
  <w:style w:type="paragraph" w:customStyle="1" w:styleId="32">
    <w:name w:val="表格文字"/>
    <w:basedOn w:val="1"/>
    <w:qFormat/>
    <w:uiPriority w:val="0"/>
    <w:pPr>
      <w:spacing w:before="25" w:after="25"/>
      <w:jc w:val="left"/>
    </w:pPr>
    <w:rPr>
      <w:bCs/>
      <w:spacing w:val="10"/>
      <w:kern w:val="0"/>
      <w:sz w:val="24"/>
      <w:szCs w:val="22"/>
    </w:rPr>
  </w:style>
  <w:style w:type="paragraph" w:customStyle="1" w:styleId="33">
    <w:name w:val="正文2"/>
    <w:basedOn w:val="1"/>
    <w:qFormat/>
    <w:uiPriority w:val="0"/>
    <w:pPr>
      <w:adjustRightInd w:val="0"/>
      <w:spacing w:before="156" w:line="360" w:lineRule="auto"/>
      <w:ind w:firstLine="510" w:firstLineChars="200"/>
    </w:pPr>
    <w:rPr>
      <w:kern w:val="0"/>
      <w:sz w:val="24"/>
      <w:szCs w:val="20"/>
    </w:rPr>
  </w:style>
  <w:style w:type="character" w:customStyle="1" w:styleId="34">
    <w:name w:val="批注框文本 Char"/>
    <w:basedOn w:val="23"/>
    <w:link w:val="14"/>
    <w:qFormat/>
    <w:uiPriority w:val="0"/>
    <w:rPr>
      <w:kern w:val="2"/>
      <w:sz w:val="18"/>
      <w:szCs w:val="18"/>
    </w:rPr>
  </w:style>
  <w:style w:type="character" w:customStyle="1" w:styleId="35">
    <w:name w:val="批注文字 Char"/>
    <w:basedOn w:val="23"/>
    <w:link w:val="7"/>
    <w:qFormat/>
    <w:uiPriority w:val="0"/>
    <w:rPr>
      <w:kern w:val="2"/>
      <w:sz w:val="21"/>
      <w:szCs w:val="24"/>
    </w:rPr>
  </w:style>
  <w:style w:type="character" w:customStyle="1" w:styleId="36">
    <w:name w:val="批注主题 Char"/>
    <w:basedOn w:val="35"/>
    <w:link w:val="19"/>
    <w:qFormat/>
    <w:uiPriority w:val="0"/>
    <w:rPr>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66</Pages>
  <Words>36649</Words>
  <Characters>38909</Characters>
  <Lines>1388</Lines>
  <Paragraphs>1305</Paragraphs>
  <TotalTime>12</TotalTime>
  <ScaleCrop>false</ScaleCrop>
  <LinksUpToDate>false</LinksUpToDate>
  <CharactersWithSpaces>44295</CharactersWithSpaces>
  <Application>WPS Office_11.1.0.12353_F1E327BC-269C-435d-A152-05C5408002CA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2022-07-07T09:45:00Z</dcterms:created>
  <dc:creator>招标一部</dc:creator>
  <cp:lastModifiedBy>招标一部</cp:lastModifiedBy>
  <dcterms:modified xsi:type="dcterms:W3CDTF">2022-08-29T07:32:16Z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2052-11.1.0.12353</vt:lpwstr>
  </property>
  <property fmtid="{D5CDD505-2E9C-101B-9397-08002B2CF9AE}" pid="3" name="ICV">
    <vt:lpwstr>E20003FDBE8C4830B70627A2377BB131</vt:lpwstr>
  </property>
</Properties>
</file>