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bidi w:val="0"/>
        <w:jc w:val="center"/>
        <w:outlineLvl w:val="0"/>
        <w:rPr>
          <w:rFonts w:hint="eastAsia" w:ascii="仿宋" w:hAnsi="仿宋" w:eastAsia="仿宋" w:cs="仿宋"/>
        </w:rPr>
      </w:pPr>
      <w:bookmarkStart w:id="0" w:name="_Toc32081"/>
      <w:bookmarkStart w:id="1" w:name="_Toc16717"/>
      <w:r>
        <w:rPr>
          <w:rFonts w:hint="eastAsia" w:ascii="仿宋" w:hAnsi="仿宋" w:eastAsia="仿宋" w:cs="仿宋"/>
        </w:rPr>
        <w:t>磋商邀请</w:t>
      </w:r>
      <w:bookmarkEnd w:id="0"/>
    </w:p>
    <w:p>
      <w:pPr>
        <w:snapToGrid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各受邀供应商：</w:t>
      </w:r>
    </w:p>
    <w:p>
      <w:pPr>
        <w:snapToGrid w:val="0"/>
        <w:ind w:firstLine="562" w:firstLineChars="20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u w:val="single"/>
          <w:lang w:eastAsia="zh-CN"/>
          <w14:textFill>
            <w14:solidFill>
              <w14:schemeClr w14:val="tx1"/>
            </w14:solidFill>
          </w14:textFill>
        </w:rPr>
        <w:t>中科标禾工程项目管理有限公司</w:t>
      </w:r>
      <w:r>
        <w:rPr>
          <w:rFonts w:hint="eastAsia" w:ascii="仿宋" w:hAnsi="仿宋" w:eastAsia="仿宋" w:cs="仿宋"/>
          <w:color w:val="000000" w:themeColor="text1"/>
          <w:sz w:val="28"/>
          <w:szCs w:val="28"/>
          <w:highlight w:val="none"/>
          <w14:textFill>
            <w14:solidFill>
              <w14:schemeClr w14:val="tx1"/>
            </w14:solidFill>
          </w14:textFill>
        </w:rPr>
        <w:t>受</w:t>
      </w:r>
      <w:r>
        <w:rPr>
          <w:rFonts w:hint="eastAsia" w:ascii="仿宋" w:hAnsi="仿宋" w:eastAsia="仿宋" w:cs="仿宋"/>
          <w:b/>
          <w:color w:val="000000" w:themeColor="text1"/>
          <w:sz w:val="28"/>
          <w:szCs w:val="28"/>
          <w:highlight w:val="none"/>
          <w:u w:val="single"/>
          <w:lang w:eastAsia="zh-CN"/>
          <w14:textFill>
            <w14:solidFill>
              <w14:schemeClr w14:val="tx1"/>
            </w14:solidFill>
          </w14:textFill>
        </w:rPr>
        <w:t>四川省南江春晖土地开发建设有限公司</w:t>
      </w:r>
      <w:r>
        <w:rPr>
          <w:rFonts w:hint="eastAsia" w:ascii="仿宋" w:hAnsi="仿宋" w:eastAsia="仿宋" w:cs="仿宋"/>
          <w:bCs/>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委托，拟对</w:t>
      </w:r>
      <w:r>
        <w:rPr>
          <w:rFonts w:hint="eastAsia" w:ascii="仿宋" w:hAnsi="仿宋" w:eastAsia="仿宋" w:cs="仿宋"/>
          <w:b/>
          <w:color w:val="000000" w:themeColor="text1"/>
          <w:sz w:val="28"/>
          <w:szCs w:val="28"/>
          <w:highlight w:val="none"/>
          <w:u w:val="single"/>
          <w:lang w:eastAsia="zh-CN"/>
          <w14:textFill>
            <w14:solidFill>
              <w14:schemeClr w14:val="tx1"/>
            </w14:solidFill>
          </w14:textFill>
        </w:rPr>
        <w:t>南江县东榆工业园区食品饮料产业园基础设施配套建设项目方案设计、初步设计采购项目</w:t>
      </w:r>
      <w:r>
        <w:rPr>
          <w:rFonts w:hint="eastAsia" w:ascii="仿宋" w:hAnsi="仿宋" w:eastAsia="仿宋" w:cs="仿宋"/>
          <w:color w:val="000000" w:themeColor="text1"/>
          <w:sz w:val="28"/>
          <w:szCs w:val="28"/>
          <w:highlight w:val="none"/>
          <w14:textFill>
            <w14:solidFill>
              <w14:schemeClr w14:val="tx1"/>
            </w14:solidFill>
          </w14:textFill>
        </w:rPr>
        <w:t>进行竞争性磋</w:t>
      </w:r>
      <w:bookmarkStart w:id="4" w:name="_GoBack"/>
      <w:bookmarkEnd w:id="4"/>
      <w:r>
        <w:rPr>
          <w:rFonts w:hint="eastAsia" w:ascii="仿宋" w:hAnsi="仿宋" w:eastAsia="仿宋" w:cs="仿宋"/>
          <w:color w:val="000000" w:themeColor="text1"/>
          <w:sz w:val="28"/>
          <w:szCs w:val="28"/>
          <w:highlight w:val="none"/>
          <w14:textFill>
            <w14:solidFill>
              <w14:schemeClr w14:val="tx1"/>
            </w14:solidFill>
          </w14:textFill>
        </w:rPr>
        <w:t>商采购，兹邀请</w:t>
      </w:r>
      <w:r>
        <w:rPr>
          <w:rFonts w:hint="eastAsia" w:ascii="仿宋" w:hAnsi="仿宋" w:eastAsia="仿宋" w:cs="仿宋"/>
          <w:bCs/>
          <w:color w:val="000000" w:themeColor="text1"/>
          <w:sz w:val="28"/>
          <w:szCs w:val="28"/>
          <w:highlight w:val="none"/>
          <w14:textFill>
            <w14:solidFill>
              <w14:schemeClr w14:val="tx1"/>
            </w14:solidFill>
          </w14:textFill>
        </w:rPr>
        <w:t>符合本次磋商要求的供应商参加磋商。</w:t>
      </w:r>
    </w:p>
    <w:p>
      <w:pPr>
        <w:snapToGrid w:val="0"/>
        <w:ind w:firstLine="562" w:firstLineChars="20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一、采购项目编号</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lang w:eastAsia="zh-CN"/>
          <w14:textFill>
            <w14:solidFill>
              <w14:schemeClr w14:val="tx1"/>
            </w14:solidFill>
          </w14:textFill>
        </w:rPr>
        <w:t>ZKBHCG2022121</w:t>
      </w:r>
    </w:p>
    <w:p>
      <w:pPr>
        <w:snapToGrid w:val="0"/>
        <w:ind w:firstLine="562" w:firstLineChars="20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二、采购项目名称</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lang w:eastAsia="zh-CN"/>
          <w14:textFill>
            <w14:solidFill>
              <w14:schemeClr w14:val="tx1"/>
            </w14:solidFill>
          </w14:textFill>
        </w:rPr>
        <w:t>南江县东榆工业园区食品饮料产业园基础设施配套建设项目方案设计、初步设计采购项目</w:t>
      </w:r>
    </w:p>
    <w:p>
      <w:pPr>
        <w:snapToGrid w:val="0"/>
        <w:ind w:firstLine="562" w:firstLineChars="200"/>
        <w:jc w:val="left"/>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三、采购项目简介</w:t>
      </w:r>
      <w:r>
        <w:rPr>
          <w:rFonts w:hint="eastAsia" w:ascii="仿宋" w:hAnsi="仿宋" w:eastAsia="仿宋" w:cs="仿宋"/>
          <w:bCs/>
          <w:color w:val="000000" w:themeColor="text1"/>
          <w:sz w:val="28"/>
          <w:szCs w:val="28"/>
          <w:highlight w:val="none"/>
          <w14:textFill>
            <w14:solidFill>
              <w14:schemeClr w14:val="tx1"/>
            </w14:solidFill>
          </w14:textFill>
        </w:rPr>
        <w:t>：详见磋商文件第四章</w:t>
      </w:r>
    </w:p>
    <w:p>
      <w:pPr>
        <w:snapToGrid w:val="0"/>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四、供应商邀请方式</w:t>
      </w:r>
    </w:p>
    <w:p>
      <w:pPr>
        <w:snapToGrid w:val="0"/>
        <w:ind w:firstLine="560" w:firstLineChars="200"/>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eastAsia="zh-CN"/>
          <w14:textFill>
            <w14:solidFill>
              <w14:schemeClr w14:val="tx1"/>
            </w14:solidFill>
          </w14:textFill>
        </w:rPr>
        <w:t>公告方式：通过在</w:t>
      </w:r>
      <w:r>
        <w:rPr>
          <w:rFonts w:hint="eastAsia" w:ascii="仿宋" w:hAnsi="仿宋" w:eastAsia="仿宋" w:cs="仿宋"/>
          <w:bCs/>
          <w:color w:val="auto"/>
          <w:sz w:val="28"/>
          <w:szCs w:val="28"/>
          <w:highlight w:val="none"/>
          <w:lang w:eastAsia="zh-CN"/>
        </w:rPr>
        <w:t>中国政府采购网发布公告</w:t>
      </w:r>
      <w:r>
        <w:rPr>
          <w:rFonts w:hint="eastAsia" w:ascii="仿宋" w:hAnsi="仿宋" w:eastAsia="仿宋" w:cs="仿宋"/>
          <w:bCs/>
          <w:color w:val="000000" w:themeColor="text1"/>
          <w:sz w:val="28"/>
          <w:szCs w:val="28"/>
          <w:highlight w:val="none"/>
          <w:lang w:eastAsia="zh-CN"/>
          <w14:textFill>
            <w14:solidFill>
              <w14:schemeClr w14:val="tx1"/>
            </w14:solidFill>
          </w14:textFill>
        </w:rPr>
        <w:t>的方式，邀请符合相应资格条件的供应商参与本次采购活动。</w:t>
      </w:r>
    </w:p>
    <w:p>
      <w:pPr>
        <w:snapToGrid w:val="0"/>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五、供应商参加本次采购活动应具备下列条件</w:t>
      </w:r>
    </w:p>
    <w:p>
      <w:pPr>
        <w:pStyle w:val="12"/>
        <w:snapToGrid w:val="0"/>
        <w:spacing w:line="240" w:lineRule="auto"/>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1.具有独立承担民事责任的能力；</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2.具有良好的商业信誉和健全的财务会计制度；</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3.具有履行合同所必须的设备和专业技术能力；</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4.具有依法缴纳税收和社会保障资金的良好记录；</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5.参加本次采购活动前三年内，在经营活动中没有重大违法记录；</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6.法律、行政法规规定的其他条件；</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7.落实采购政策需满足的资格要求：</w:t>
      </w:r>
    </w:p>
    <w:p>
      <w:pPr>
        <w:adjustRightInd w:val="0"/>
        <w:snapToGrid w:val="0"/>
        <w:ind w:firstLine="560" w:firstLineChars="200"/>
        <w:textAlignment w:val="baseline"/>
        <w:rPr>
          <w:rFonts w:hint="eastAsia" w:ascii="仿宋" w:hAnsi="仿宋" w:eastAsia="仿宋" w:cs="仿宋"/>
          <w:color w:val="auto"/>
          <w:sz w:val="28"/>
          <w:szCs w:val="28"/>
          <w:highlight w:val="none"/>
          <w:lang w:eastAsia="zh-CN"/>
        </w:rPr>
      </w:pPr>
      <w:bookmarkStart w:id="2" w:name="【Bobole_资格要求_120】"/>
      <w:r>
        <w:rPr>
          <w:rFonts w:hint="eastAsia" w:ascii="仿宋" w:hAnsi="仿宋" w:eastAsia="仿宋" w:cs="仿宋"/>
          <w:color w:val="auto"/>
          <w:sz w:val="28"/>
          <w:szCs w:val="28"/>
          <w:highlight w:val="none"/>
        </w:rPr>
        <w:t>本项目属于专门面向中小企业采购的项目,供应商应为中小微企业（监狱企业、残疾人福利性单位</w:t>
      </w:r>
      <w:bookmarkEnd w:id="2"/>
      <w:r>
        <w:rPr>
          <w:rFonts w:hint="eastAsia" w:ascii="仿宋" w:hAnsi="仿宋" w:eastAsia="仿宋" w:cs="仿宋"/>
          <w:color w:val="auto"/>
          <w:sz w:val="28"/>
          <w:szCs w:val="28"/>
          <w:highlight w:val="none"/>
        </w:rPr>
        <w:t>视同小微企业）</w:t>
      </w:r>
      <w:r>
        <w:rPr>
          <w:rFonts w:hint="eastAsia" w:ascii="仿宋" w:hAnsi="仿宋" w:eastAsia="仿宋" w:cs="仿宋"/>
          <w:color w:val="auto"/>
          <w:sz w:val="28"/>
          <w:szCs w:val="28"/>
          <w:highlight w:val="none"/>
          <w:lang w:eastAsia="zh-CN"/>
        </w:rPr>
        <w:t>。</w:t>
      </w:r>
    </w:p>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8.采购项目的特殊要求：</w:t>
      </w:r>
      <w:bookmarkStart w:id="3" w:name="【Bobole_资格要求_130】"/>
    </w:p>
    <w:bookmarkEnd w:id="3"/>
    <w:p>
      <w:pPr>
        <w:tabs>
          <w:tab w:val="left" w:pos="7665"/>
        </w:tabs>
        <w:snapToGrid w:val="0"/>
        <w:ind w:firstLine="700" w:firstLineChars="2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供应商须具备</w:t>
      </w:r>
      <w:r>
        <w:rPr>
          <w:rFonts w:hint="eastAsia" w:ascii="仿宋" w:hAnsi="仿宋" w:eastAsia="仿宋" w:cs="仿宋"/>
          <w:color w:val="000000" w:themeColor="text1"/>
          <w:sz w:val="28"/>
          <w:szCs w:val="28"/>
          <w:highlight w:val="none"/>
          <w:lang w:eastAsia="zh-CN"/>
          <w14:textFill>
            <w14:solidFill>
              <w14:schemeClr w14:val="tx1"/>
            </w14:solidFill>
          </w14:textFill>
        </w:rPr>
        <w:t>建设行政主管部门颁发的建筑行业（建筑工程）乙级及以上资质</w:t>
      </w:r>
      <w:r>
        <w:rPr>
          <w:rFonts w:hint="eastAsia" w:ascii="仿宋" w:hAnsi="仿宋" w:eastAsia="仿宋" w:cs="仿宋"/>
          <w:color w:val="000000" w:themeColor="text1"/>
          <w:sz w:val="28"/>
          <w:szCs w:val="28"/>
          <w:highlight w:val="none"/>
          <w14:textFill>
            <w14:solidFill>
              <w14:schemeClr w14:val="tx1"/>
            </w14:solidFill>
          </w14:textFill>
        </w:rPr>
        <w:t>。</w:t>
      </w:r>
    </w:p>
    <w:p>
      <w:pPr>
        <w:snapToGrid w:val="0"/>
        <w:ind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六、磋商文件获取方式、时间、地点：</w:t>
      </w:r>
    </w:p>
    <w:p>
      <w:pPr>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获取时间地点：</w:t>
      </w:r>
      <w:r>
        <w:rPr>
          <w:rFonts w:hint="eastAsia" w:ascii="仿宋" w:hAnsi="仿宋" w:eastAsia="仿宋" w:cs="仿宋"/>
          <w:color w:val="000000"/>
          <w:sz w:val="28"/>
          <w:szCs w:val="28"/>
        </w:rPr>
        <w:t>自202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09</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06</w:t>
      </w:r>
      <w:r>
        <w:rPr>
          <w:rFonts w:hint="eastAsia" w:ascii="仿宋" w:hAnsi="仿宋" w:eastAsia="仿宋" w:cs="仿宋"/>
          <w:color w:val="000000"/>
          <w:sz w:val="28"/>
          <w:szCs w:val="28"/>
        </w:rPr>
        <w:t>日至202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 xml:space="preserve">:00- </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：00（北京时间，法定节假日除外）</w:t>
      </w:r>
      <w:r>
        <w:rPr>
          <w:rFonts w:hint="eastAsia" w:ascii="仿宋" w:hAnsi="仿宋" w:eastAsia="仿宋" w:cs="仿宋"/>
          <w:color w:val="000000"/>
          <w:sz w:val="28"/>
          <w:szCs w:val="28"/>
          <w:lang w:val="en-US" w:eastAsia="zh-CN"/>
        </w:rPr>
        <w:t>在</w:t>
      </w:r>
      <w:r>
        <w:rPr>
          <w:rFonts w:hint="eastAsia" w:ascii="仿宋" w:hAnsi="仿宋" w:eastAsia="仿宋" w:cs="仿宋"/>
          <w:color w:val="000000"/>
          <w:sz w:val="28"/>
          <w:szCs w:val="28"/>
        </w:rPr>
        <w:t>四川省巴中市南江县集州街道朝阳社区（仿古街）124号</w:t>
      </w:r>
      <w:r>
        <w:rPr>
          <w:rFonts w:hint="eastAsia" w:ascii="仿宋" w:hAnsi="仿宋" w:eastAsia="仿宋" w:cs="仿宋"/>
          <w:color w:val="000000"/>
          <w:sz w:val="28"/>
          <w:szCs w:val="28"/>
          <w:lang w:val="en-US" w:eastAsia="zh-CN"/>
        </w:rPr>
        <w:t>获取</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0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获取方式：现场获取或者网上获取，</w:t>
      </w:r>
      <w:r>
        <w:rPr>
          <w:rFonts w:hint="eastAsia" w:ascii="仿宋" w:hAnsi="仿宋" w:eastAsia="仿宋" w:cs="仿宋"/>
          <w:color w:val="000000"/>
          <w:sz w:val="28"/>
          <w:szCs w:val="28"/>
        </w:rPr>
        <w:t>获取</w:t>
      </w:r>
      <w:r>
        <w:rPr>
          <w:rFonts w:hint="eastAsia" w:ascii="仿宋" w:hAnsi="仿宋" w:eastAsia="仿宋" w:cs="仿宋"/>
          <w:color w:val="000000"/>
          <w:sz w:val="28"/>
          <w:szCs w:val="28"/>
          <w:lang w:val="en-US" w:eastAsia="zh-CN"/>
        </w:rPr>
        <w:t>谈判</w:t>
      </w:r>
      <w:r>
        <w:rPr>
          <w:rFonts w:hint="eastAsia" w:ascii="仿宋" w:hAnsi="仿宋" w:eastAsia="仿宋" w:cs="仿宋"/>
          <w:color w:val="000000"/>
          <w:sz w:val="28"/>
          <w:szCs w:val="28"/>
        </w:rPr>
        <w:t>文件时</w:t>
      </w:r>
      <w:r>
        <w:rPr>
          <w:rFonts w:hint="eastAsia" w:ascii="仿宋" w:hAnsi="仿宋" w:eastAsia="仿宋" w:cs="仿宋"/>
          <w:color w:val="000000"/>
          <w:sz w:val="28"/>
          <w:szCs w:val="28"/>
          <w:lang w:eastAsia="zh-CN"/>
        </w:rPr>
        <w:t>须网上或现场提交报名资料</w:t>
      </w:r>
      <w:r>
        <w:rPr>
          <w:rFonts w:hint="eastAsia" w:ascii="仿宋" w:hAnsi="仿宋" w:eastAsia="仿宋" w:cs="仿宋"/>
          <w:color w:val="000000"/>
          <w:sz w:val="28"/>
          <w:szCs w:val="28"/>
        </w:rPr>
        <w:t>：供应商为法人或者其他组织的，需提供单位介绍信、经办人身份证明复印件、营业执照复印件（</w:t>
      </w:r>
      <w:r>
        <w:rPr>
          <w:rFonts w:hint="eastAsia" w:ascii="仿宋" w:hAnsi="仿宋" w:eastAsia="仿宋" w:cs="仿宋"/>
          <w:color w:val="000000"/>
          <w:sz w:val="28"/>
          <w:szCs w:val="28"/>
          <w:lang w:eastAsia="zh-CN"/>
        </w:rPr>
        <w:t>加</w:t>
      </w:r>
      <w:r>
        <w:rPr>
          <w:rFonts w:hint="eastAsia" w:ascii="仿宋" w:hAnsi="仿宋" w:eastAsia="仿宋" w:cs="仿宋"/>
          <w:color w:val="000000"/>
          <w:sz w:val="28"/>
          <w:szCs w:val="28"/>
        </w:rPr>
        <w:t>盖鲜章）</w:t>
      </w:r>
      <w:r>
        <w:rPr>
          <w:rFonts w:hint="eastAsia" w:ascii="仿宋" w:hAnsi="仿宋" w:eastAsia="仿宋" w:cs="仿宋"/>
          <w:color w:val="000000"/>
          <w:sz w:val="28"/>
          <w:szCs w:val="28"/>
          <w:lang w:eastAsia="zh-CN"/>
        </w:rPr>
        <w:t>及报名表（见附件）；供应商</w:t>
      </w:r>
      <w:r>
        <w:rPr>
          <w:rFonts w:hint="eastAsia" w:ascii="仿宋" w:hAnsi="仿宋" w:eastAsia="仿宋" w:cs="仿宋"/>
          <w:color w:val="000000"/>
          <w:sz w:val="28"/>
          <w:szCs w:val="28"/>
        </w:rPr>
        <w:t>为自然人</w:t>
      </w:r>
      <w:r>
        <w:rPr>
          <w:rFonts w:hint="eastAsia" w:ascii="仿宋" w:hAnsi="仿宋" w:eastAsia="仿宋" w:cs="仿宋"/>
          <w:color w:val="000000"/>
          <w:sz w:val="28"/>
          <w:szCs w:val="28"/>
          <w:lang w:val="en-US" w:eastAsia="zh-CN"/>
        </w:rPr>
        <w:t>的，只需提供本人身份证明复印件及报名表；网上报名的供应商以邮件方式将报名资料原件及转账凭证扫描后发送至邮箱：</w:t>
      </w: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"mailto:664779560@qq.com；报名资料原件须在递交响应文件当天一并提交。"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342983077@qq.com；</w:t>
      </w:r>
      <w:r>
        <w:rPr>
          <w:rFonts w:hint="eastAsia" w:ascii="仿宋" w:hAnsi="仿宋" w:eastAsia="仿宋" w:cs="仿宋"/>
          <w:b/>
          <w:bCs/>
          <w:color w:val="000000"/>
          <w:sz w:val="28"/>
          <w:szCs w:val="28"/>
          <w:lang w:val="en-US" w:eastAsia="zh-CN"/>
        </w:rPr>
        <w:t>报名资料原件须在递交响应文件当天一并提交。</w:t>
      </w:r>
      <w:r>
        <w:rPr>
          <w:rFonts w:hint="eastAsia" w:ascii="仿宋" w:hAnsi="仿宋" w:eastAsia="仿宋" w:cs="仿宋"/>
          <w:color w:val="000000"/>
          <w:sz w:val="28"/>
          <w:szCs w:val="28"/>
          <w:lang w:val="en-US" w:eastAsia="zh-CN"/>
        </w:rPr>
        <w:fldChar w:fldCharType="end"/>
      </w:r>
    </w:p>
    <w:p>
      <w:pPr>
        <w:spacing w:line="460" w:lineRule="exact"/>
        <w:ind w:firstLine="560" w:firstLineChars="200"/>
        <w:rPr>
          <w:rFonts w:hint="eastAsia"/>
          <w:lang w:val="en-US" w:eastAsia="zh-CN"/>
        </w:rPr>
      </w:pPr>
      <w:r>
        <w:rPr>
          <w:rFonts w:hint="eastAsia" w:ascii="仿宋" w:hAnsi="仿宋" w:eastAsia="仿宋" w:cs="仿宋"/>
          <w:color w:val="000000"/>
          <w:sz w:val="28"/>
          <w:szCs w:val="28"/>
        </w:rPr>
        <w:t>本项目</w:t>
      </w:r>
      <w:r>
        <w:rPr>
          <w:rFonts w:hint="eastAsia" w:ascii="仿宋" w:hAnsi="仿宋" w:eastAsia="仿宋" w:cs="仿宋"/>
          <w:color w:val="000000"/>
          <w:sz w:val="28"/>
          <w:szCs w:val="28"/>
          <w:lang w:eastAsia="zh-CN"/>
        </w:rPr>
        <w:t>磋商</w:t>
      </w:r>
      <w:r>
        <w:rPr>
          <w:rFonts w:hint="eastAsia" w:ascii="仿宋" w:hAnsi="仿宋" w:eastAsia="仿宋" w:cs="仿宋"/>
          <w:color w:val="000000"/>
          <w:sz w:val="28"/>
          <w:szCs w:val="28"/>
        </w:rPr>
        <w:t>文件有偿获取，</w:t>
      </w:r>
      <w:r>
        <w:rPr>
          <w:rFonts w:hint="eastAsia" w:ascii="仿宋" w:hAnsi="仿宋" w:eastAsia="仿宋" w:cs="仿宋"/>
          <w:color w:val="000000"/>
          <w:sz w:val="28"/>
          <w:szCs w:val="28"/>
          <w:lang w:eastAsia="zh-CN"/>
        </w:rPr>
        <w:t>磋商</w:t>
      </w:r>
      <w:r>
        <w:rPr>
          <w:rFonts w:hint="eastAsia" w:ascii="仿宋" w:hAnsi="仿宋" w:eastAsia="仿宋" w:cs="仿宋"/>
          <w:color w:val="000000"/>
          <w:sz w:val="28"/>
          <w:szCs w:val="28"/>
        </w:rPr>
        <w:t>文件售价：人民币</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00元/份（</w:t>
      </w:r>
      <w:r>
        <w:rPr>
          <w:rFonts w:hint="eastAsia" w:ascii="仿宋" w:hAnsi="仿宋" w:eastAsia="仿宋" w:cs="仿宋"/>
          <w:color w:val="000000"/>
          <w:sz w:val="28"/>
          <w:szCs w:val="28"/>
          <w:lang w:eastAsia="zh-CN"/>
        </w:rPr>
        <w:t>磋商</w:t>
      </w:r>
      <w:r>
        <w:rPr>
          <w:rFonts w:hint="eastAsia" w:ascii="仿宋" w:hAnsi="仿宋" w:eastAsia="仿宋" w:cs="仿宋"/>
          <w:color w:val="000000"/>
          <w:sz w:val="28"/>
          <w:szCs w:val="28"/>
        </w:rPr>
        <w:t xml:space="preserve">文件售后不退, </w:t>
      </w:r>
      <w:r>
        <w:rPr>
          <w:rFonts w:hint="eastAsia" w:ascii="仿宋" w:hAnsi="仿宋" w:eastAsia="仿宋" w:cs="仿宋"/>
          <w:color w:val="000000"/>
          <w:sz w:val="28"/>
          <w:szCs w:val="28"/>
          <w:lang w:eastAsia="zh-CN"/>
        </w:rPr>
        <w:t>磋商</w:t>
      </w:r>
      <w:r>
        <w:rPr>
          <w:rFonts w:hint="eastAsia" w:ascii="仿宋" w:hAnsi="仿宋" w:eastAsia="仿宋" w:cs="仿宋"/>
          <w:color w:val="000000"/>
          <w:sz w:val="28"/>
          <w:szCs w:val="28"/>
        </w:rPr>
        <w:t>资格不能转让）。</w:t>
      </w:r>
    </w:p>
    <w:p>
      <w:pPr>
        <w:pStyle w:val="2"/>
        <w:jc w:val="center"/>
        <w:rPr>
          <w:rFonts w:hint="eastAsia"/>
          <w:lang w:val="en-US" w:eastAsia="zh-CN"/>
        </w:rPr>
      </w:pPr>
      <w:r>
        <w:rPr>
          <w:rFonts w:hint="eastAsia"/>
          <w:lang w:val="en-US" w:eastAsia="zh-CN"/>
        </w:rPr>
        <w:drawing>
          <wp:inline distT="0" distB="0" distL="114300" distR="114300">
            <wp:extent cx="1596390" cy="1567180"/>
            <wp:effectExtent l="0" t="0" r="3810" b="13970"/>
            <wp:docPr id="1" name="图片 1" descr="f2051a61af467671f4628336f3203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51a61af467671f4628336f32033c"/>
                    <pic:cNvPicPr>
                      <a:picLocks noChangeAspect="1"/>
                    </pic:cNvPicPr>
                  </pic:nvPicPr>
                  <pic:blipFill>
                    <a:blip r:embed="rId4"/>
                    <a:srcRect l="26350" t="24752" r="26407" b="41086"/>
                    <a:stretch>
                      <a:fillRect/>
                    </a:stretch>
                  </pic:blipFill>
                  <pic:spPr>
                    <a:xfrm>
                      <a:off x="0" y="0"/>
                      <a:ext cx="1596390" cy="1567180"/>
                    </a:xfrm>
                    <a:prstGeom prst="rect">
                      <a:avLst/>
                    </a:prstGeom>
                  </pic:spPr>
                </pic:pic>
              </a:graphicData>
            </a:graphic>
          </wp:inline>
        </w:drawing>
      </w:r>
    </w:p>
    <w:p>
      <w:pPr>
        <w:spacing w:line="4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、递交响应文件截止时间：</w:t>
      </w:r>
      <w:r>
        <w:rPr>
          <w:rFonts w:hint="eastAsia"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年0</w:t>
      </w:r>
      <w:r>
        <w:rPr>
          <w:rFonts w:hint="eastAsia" w:ascii="仿宋" w:hAnsi="仿宋" w:eastAsia="仿宋" w:cs="仿宋"/>
          <w:bCs/>
          <w:color w:val="000000"/>
          <w:sz w:val="28"/>
          <w:szCs w:val="28"/>
          <w:lang w:val="en-US" w:eastAsia="zh-CN"/>
        </w:rPr>
        <w:t>9</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lang w:val="en-US" w:eastAsia="zh-CN"/>
        </w:rPr>
        <w:t>16</w:t>
      </w:r>
      <w:r>
        <w:rPr>
          <w:rFonts w:hint="eastAsia" w:ascii="仿宋" w:hAnsi="仿宋" w:eastAsia="仿宋" w:cs="仿宋"/>
          <w:bCs/>
          <w:color w:val="000000"/>
          <w:sz w:val="28"/>
          <w:szCs w:val="28"/>
        </w:rPr>
        <w:t>日09:</w:t>
      </w:r>
      <w:r>
        <w:rPr>
          <w:rFonts w:hint="eastAsia" w:ascii="仿宋" w:hAnsi="仿宋" w:eastAsia="仿宋" w:cs="仿宋"/>
          <w:bCs/>
          <w:color w:val="000000"/>
          <w:sz w:val="28"/>
          <w:szCs w:val="28"/>
          <w:lang w:val="en-US" w:eastAsia="zh-CN"/>
        </w:rPr>
        <w:t>0</w:t>
      </w:r>
      <w:r>
        <w:rPr>
          <w:rFonts w:hint="eastAsia" w:ascii="仿宋" w:hAnsi="仿宋" w:eastAsia="仿宋" w:cs="仿宋"/>
          <w:bCs/>
          <w:color w:val="000000"/>
          <w:sz w:val="28"/>
          <w:szCs w:val="28"/>
        </w:rPr>
        <w:t>0</w:t>
      </w:r>
      <w:r>
        <w:rPr>
          <w:rFonts w:hint="eastAsia" w:ascii="仿宋" w:hAnsi="仿宋" w:eastAsia="仿宋" w:cs="仿宋"/>
          <w:color w:val="000000"/>
          <w:sz w:val="28"/>
          <w:szCs w:val="28"/>
        </w:rPr>
        <w:t>（北京时间）。</w:t>
      </w:r>
    </w:p>
    <w:p>
      <w:pPr>
        <w:spacing w:line="460" w:lineRule="exact"/>
        <w:ind w:firstLine="571" w:firstLineChars="203"/>
        <w:rPr>
          <w:rFonts w:hint="eastAsia" w:ascii="仿宋" w:hAnsi="仿宋" w:eastAsia="仿宋" w:cs="仿宋"/>
          <w:sz w:val="28"/>
          <w:szCs w:val="28"/>
        </w:rPr>
      </w:pP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、递交响应文件地点：</w:t>
      </w:r>
      <w:r>
        <w:rPr>
          <w:rFonts w:hint="eastAsia" w:ascii="仿宋" w:hAnsi="仿宋" w:eastAsia="仿宋" w:cs="仿宋"/>
          <w:sz w:val="28"/>
          <w:szCs w:val="28"/>
        </w:rPr>
        <w:t>四川省巴中市南江县集州街道朝阳社区（仿古街）124号。响应文件必须在递交响应文件截止时间前送达开标地点。逾期送达、密封和标注不符合</w:t>
      </w:r>
      <w:r>
        <w:rPr>
          <w:rFonts w:hint="eastAsia" w:ascii="仿宋" w:hAnsi="仿宋" w:eastAsia="仿宋" w:cs="仿宋"/>
          <w:sz w:val="28"/>
          <w:szCs w:val="28"/>
          <w:lang w:eastAsia="zh-CN"/>
        </w:rPr>
        <w:t>磋商</w:t>
      </w:r>
      <w:r>
        <w:rPr>
          <w:rFonts w:hint="eastAsia" w:ascii="仿宋" w:hAnsi="仿宋" w:eastAsia="仿宋" w:cs="仿宋"/>
          <w:sz w:val="28"/>
          <w:szCs w:val="28"/>
        </w:rPr>
        <w:t>文件要求的响应文件，</w:t>
      </w:r>
      <w:r>
        <w:rPr>
          <w:rFonts w:hint="eastAsia" w:ascii="仿宋" w:hAnsi="仿宋" w:eastAsia="仿宋" w:cs="仿宋"/>
          <w:sz w:val="28"/>
          <w:szCs w:val="28"/>
          <w:lang w:eastAsia="zh-CN"/>
        </w:rPr>
        <w:t>中科标禾工程项目管理有限公司</w:t>
      </w:r>
      <w:r>
        <w:rPr>
          <w:rFonts w:hint="eastAsia" w:ascii="仿宋" w:hAnsi="仿宋" w:eastAsia="仿宋" w:cs="仿宋"/>
          <w:sz w:val="28"/>
          <w:szCs w:val="28"/>
        </w:rPr>
        <w:t>不予接收。</w:t>
      </w:r>
    </w:p>
    <w:p>
      <w:pPr>
        <w:spacing w:line="460" w:lineRule="exact"/>
        <w:ind w:firstLine="571" w:firstLineChars="203"/>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九</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磋商</w:t>
      </w:r>
      <w:r>
        <w:rPr>
          <w:rFonts w:hint="eastAsia" w:ascii="仿宋" w:hAnsi="仿宋" w:eastAsia="仿宋" w:cs="仿宋"/>
          <w:b/>
          <w:color w:val="000000"/>
          <w:sz w:val="28"/>
          <w:szCs w:val="28"/>
        </w:rPr>
        <w:t>地点：</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四川省巴中市南江县集州街道朝阳社区（仿古街）124号</w:t>
      </w:r>
      <w:r>
        <w:rPr>
          <w:rFonts w:hint="eastAsia" w:ascii="仿宋" w:hAnsi="仿宋" w:eastAsia="仿宋" w:cs="仿宋"/>
          <w:color w:val="000000"/>
          <w:sz w:val="28"/>
          <w:szCs w:val="28"/>
        </w:rPr>
        <w:t>。</w:t>
      </w:r>
    </w:p>
    <w:p>
      <w:pPr>
        <w:pStyle w:val="12"/>
        <w:spacing w:line="460" w:lineRule="exact"/>
        <w:ind w:firstLine="562"/>
        <w:rPr>
          <w:rFonts w:hint="eastAsia" w:ascii="仿宋" w:hAnsi="仿宋" w:eastAsia="仿宋" w:cs="仿宋"/>
          <w:color w:val="000000"/>
          <w:sz w:val="24"/>
        </w:rPr>
      </w:pPr>
      <w:r>
        <w:rPr>
          <w:rFonts w:hint="eastAsia" w:ascii="仿宋" w:hAnsi="仿宋" w:eastAsia="仿宋" w:cs="仿宋"/>
          <w:b/>
          <w:color w:val="000000"/>
          <w:sz w:val="28"/>
          <w:szCs w:val="28"/>
        </w:rPr>
        <w:t>十、联系方式</w:t>
      </w:r>
    </w:p>
    <w:p>
      <w:pPr>
        <w:pStyle w:val="12"/>
        <w:snapToGrid w:val="0"/>
        <w:spacing w:line="440" w:lineRule="exact"/>
        <w:ind w:firstLine="562"/>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采购代理机构：</w:t>
      </w:r>
      <w:r>
        <w:rPr>
          <w:rFonts w:hint="eastAsia" w:ascii="仿宋" w:hAnsi="仿宋" w:eastAsia="仿宋" w:cs="仿宋"/>
          <w:b/>
          <w:color w:val="000000"/>
          <w:sz w:val="28"/>
          <w:szCs w:val="28"/>
          <w:lang w:eastAsia="zh-CN"/>
        </w:rPr>
        <w:t>中科标禾工程项目管理有限公司</w:t>
      </w:r>
    </w:p>
    <w:p>
      <w:pPr>
        <w:pStyle w:val="12"/>
        <w:snapToGrid w:val="0"/>
        <w:spacing w:line="440" w:lineRule="exact"/>
        <w:ind w:left="2238" w:leftChars="164" w:hanging="1680" w:hangingChars="60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rPr>
        <w:t>通讯地址：</w:t>
      </w:r>
      <w:r>
        <w:rPr>
          <w:rFonts w:hint="eastAsia" w:ascii="仿宋" w:hAnsi="仿宋" w:eastAsia="仿宋" w:cs="仿宋"/>
          <w:bCs/>
          <w:color w:val="000000"/>
          <w:sz w:val="28"/>
          <w:szCs w:val="28"/>
          <w:lang w:val="zh-CN" w:eastAsia="zh-CN"/>
        </w:rPr>
        <w:t>成都市锦江区静沙南路29号沙河壹号二期七栋28楼2801-2808号</w:t>
      </w:r>
    </w:p>
    <w:p>
      <w:pPr>
        <w:pStyle w:val="12"/>
        <w:snapToGrid w:val="0"/>
        <w:spacing w:line="440" w:lineRule="exact"/>
        <w:ind w:firstLine="56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zh-CN"/>
        </w:rPr>
        <w:t>邮编：</w:t>
      </w:r>
      <w:r>
        <w:rPr>
          <w:rFonts w:hint="eastAsia" w:ascii="仿宋" w:hAnsi="仿宋" w:eastAsia="仿宋" w:cs="仿宋"/>
          <w:bCs/>
          <w:color w:val="000000"/>
          <w:sz w:val="28"/>
          <w:szCs w:val="28"/>
          <w:lang w:eastAsia="zh-CN"/>
        </w:rPr>
        <w:t>610000</w:t>
      </w:r>
    </w:p>
    <w:p>
      <w:pPr>
        <w:pStyle w:val="12"/>
        <w:snapToGrid w:val="0"/>
        <w:spacing w:line="440" w:lineRule="exact"/>
        <w:ind w:firstLine="56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联系人：曾先生</w:t>
      </w:r>
    </w:p>
    <w:p>
      <w:pPr>
        <w:pStyle w:val="12"/>
        <w:snapToGrid w:val="0"/>
        <w:spacing w:line="440" w:lineRule="exact"/>
        <w:ind w:firstLine="56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联系电话：</w:t>
      </w:r>
      <w:r>
        <w:rPr>
          <w:rFonts w:hint="eastAsia" w:ascii="仿宋" w:hAnsi="仿宋" w:eastAsia="仿宋" w:cs="仿宋"/>
          <w:bCs/>
          <w:color w:val="000000"/>
          <w:sz w:val="28"/>
          <w:szCs w:val="28"/>
          <w:lang w:eastAsia="zh-CN"/>
        </w:rPr>
        <w:t>18980462984</w:t>
      </w:r>
    </w:p>
    <w:p>
      <w:pPr>
        <w:pStyle w:val="12"/>
        <w:snapToGrid w:val="0"/>
        <w:spacing w:line="440" w:lineRule="exact"/>
        <w:ind w:firstLine="560"/>
        <w:rPr>
          <w:rFonts w:hint="eastAsia" w:ascii="仿宋" w:hAnsi="仿宋" w:eastAsia="仿宋" w:cs="仿宋"/>
          <w:bCs/>
          <w:color w:val="000000"/>
          <w:sz w:val="28"/>
          <w:szCs w:val="28"/>
          <w:lang w:eastAsia="zh-CN"/>
        </w:rPr>
      </w:pPr>
    </w:p>
    <w:p>
      <w:pPr>
        <w:pStyle w:val="12"/>
        <w:snapToGrid w:val="0"/>
        <w:spacing w:line="440" w:lineRule="exact"/>
        <w:ind w:firstLine="560"/>
        <w:rPr>
          <w:rFonts w:hint="eastAsia" w:ascii="仿宋" w:hAnsi="仿宋" w:eastAsia="仿宋" w:cs="仿宋"/>
          <w:bCs/>
          <w:color w:val="000000"/>
          <w:sz w:val="28"/>
          <w:szCs w:val="28"/>
          <w:lang w:eastAsia="zh-CN"/>
        </w:rPr>
      </w:pPr>
    </w:p>
    <w:p>
      <w:pPr>
        <w:pStyle w:val="12"/>
        <w:snapToGrid w:val="0"/>
        <w:spacing w:line="440" w:lineRule="exact"/>
        <w:ind w:firstLine="560"/>
        <w:rPr>
          <w:rFonts w:hint="eastAsia" w:ascii="仿宋" w:hAnsi="仿宋" w:eastAsia="仿宋" w:cs="仿宋"/>
          <w:bCs/>
          <w:color w:val="000000"/>
          <w:sz w:val="28"/>
          <w:szCs w:val="28"/>
          <w:lang w:eastAsia="zh-CN"/>
        </w:rPr>
      </w:pPr>
    </w:p>
    <w:p>
      <w:pPr>
        <w:pStyle w:val="13"/>
        <w:spacing w:line="46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rPr>
        <w:t>附：报名表</w:t>
      </w:r>
    </w:p>
    <w:p>
      <w:pPr>
        <w:jc w:val="center"/>
        <w:rPr>
          <w:rFonts w:hint="eastAsia" w:ascii="仿宋" w:hAnsi="仿宋" w:eastAsia="仿宋" w:cs="仿宋"/>
          <w:b/>
          <w:color w:val="auto"/>
          <w:sz w:val="24"/>
        </w:rPr>
      </w:pPr>
      <w:r>
        <w:rPr>
          <w:rFonts w:hint="eastAsia" w:ascii="仿宋" w:hAnsi="仿宋" w:eastAsia="仿宋" w:cs="仿宋"/>
          <w:b/>
          <w:color w:val="auto"/>
          <w:sz w:val="36"/>
          <w:szCs w:val="36"/>
          <w:lang w:val="en-US" w:eastAsia="zh-CN"/>
        </w:rPr>
        <w:t>磋商</w:t>
      </w:r>
      <w:r>
        <w:rPr>
          <w:rFonts w:hint="eastAsia" w:ascii="仿宋" w:hAnsi="仿宋" w:eastAsia="仿宋" w:cs="仿宋"/>
          <w:b/>
          <w:color w:val="auto"/>
          <w:sz w:val="36"/>
          <w:szCs w:val="36"/>
        </w:rPr>
        <w:t>报名表</w:t>
      </w:r>
      <w:r>
        <w:rPr>
          <w:rFonts w:hint="eastAsia" w:ascii="仿宋" w:hAnsi="仿宋" w:eastAsia="仿宋" w:cs="仿宋"/>
          <w:b/>
          <w:color w:val="auto"/>
          <w:sz w:val="24"/>
        </w:rPr>
        <w:t xml:space="preserve">                               </w:t>
      </w:r>
    </w:p>
    <w:p>
      <w:pPr>
        <w:jc w:val="right"/>
        <w:rPr>
          <w:rFonts w:hint="eastAsia" w:ascii="仿宋" w:hAnsi="仿宋" w:eastAsia="仿宋" w:cs="仿宋"/>
          <w:b/>
          <w:color w:val="auto"/>
          <w:sz w:val="24"/>
        </w:rPr>
      </w:pPr>
      <w:r>
        <w:rPr>
          <w:rFonts w:hint="eastAsia" w:ascii="仿宋" w:hAnsi="仿宋" w:eastAsia="仿宋" w:cs="仿宋"/>
          <w:b/>
          <w:color w:val="auto"/>
          <w:sz w:val="24"/>
        </w:rPr>
        <w:t>报名时间：    年   月   日</w:t>
      </w:r>
    </w:p>
    <w:tbl>
      <w:tblPr>
        <w:tblStyle w:val="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260"/>
        <w:gridCol w:w="3960"/>
        <w:gridCol w:w="126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项 目 名 称</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pacing w:val="4"/>
                <w:sz w:val="24"/>
              </w:rPr>
            </w:pPr>
            <w:r>
              <w:rPr>
                <w:rFonts w:hint="eastAsia" w:ascii="仿宋" w:hAnsi="仿宋" w:eastAsia="仿宋" w:cs="仿宋"/>
                <w:b/>
                <w:color w:val="auto"/>
                <w:spacing w:val="4"/>
                <w:sz w:val="24"/>
              </w:rPr>
              <w:t>项目编号</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供应商名称</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pacing w:val="4"/>
                <w:sz w:val="24"/>
              </w:rPr>
            </w:pPr>
            <w:r>
              <w:rPr>
                <w:rFonts w:hint="eastAsia" w:ascii="仿宋" w:hAnsi="仿宋" w:eastAsia="仿宋" w:cs="仿宋"/>
                <w:b/>
                <w:color w:val="auto"/>
                <w:sz w:val="24"/>
              </w:rPr>
              <w:t>联系电话</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详 细 地 址</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b/>
                <w:bCs/>
                <w:sz w:val="24"/>
              </w:rPr>
              <w:t>QQ</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pacing w:val="10"/>
                <w:sz w:val="24"/>
              </w:rPr>
            </w:pPr>
            <w:r>
              <w:rPr>
                <w:rFonts w:hint="eastAsia" w:ascii="仿宋" w:hAnsi="仿宋" w:eastAsia="仿宋" w:cs="仿宋"/>
                <w:b/>
                <w:spacing w:val="10"/>
                <w:sz w:val="24"/>
              </w:rPr>
              <w:t>法定代表人</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委 托</w:t>
            </w:r>
          </w:p>
          <w:p>
            <w:pPr>
              <w:jc w:val="center"/>
              <w:rPr>
                <w:rFonts w:hint="eastAsia" w:ascii="仿宋" w:hAnsi="仿宋" w:eastAsia="仿宋" w:cs="仿宋"/>
                <w:sz w:val="24"/>
              </w:rPr>
            </w:pPr>
            <w:r>
              <w:rPr>
                <w:rFonts w:hint="eastAsia" w:ascii="仿宋" w:hAnsi="仿宋" w:eastAsia="仿宋" w:cs="仿宋"/>
                <w:b/>
                <w:sz w:val="24"/>
              </w:rPr>
              <w:t>代理人</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p>
          <w:p>
            <w:pPr>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报</w:t>
            </w:r>
          </w:p>
          <w:p>
            <w:pPr>
              <w:spacing w:line="260" w:lineRule="exact"/>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名</w:t>
            </w:r>
          </w:p>
          <w:p>
            <w:pPr>
              <w:spacing w:line="260" w:lineRule="exact"/>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资</w:t>
            </w:r>
          </w:p>
          <w:p>
            <w:pPr>
              <w:spacing w:line="260" w:lineRule="exact"/>
              <w:jc w:val="center"/>
              <w:rPr>
                <w:rFonts w:hint="eastAsia" w:ascii="仿宋" w:hAnsi="仿宋" w:eastAsia="仿宋" w:cs="仿宋"/>
                <w:b/>
                <w:sz w:val="24"/>
              </w:rPr>
            </w:pPr>
          </w:p>
          <w:p>
            <w:pPr>
              <w:spacing w:line="260" w:lineRule="exact"/>
              <w:jc w:val="center"/>
              <w:rPr>
                <w:rFonts w:hint="eastAsia" w:ascii="仿宋" w:hAnsi="仿宋" w:eastAsia="仿宋" w:cs="仿宋"/>
                <w:b/>
                <w:sz w:val="24"/>
              </w:rPr>
            </w:pPr>
            <w:r>
              <w:rPr>
                <w:rFonts w:hint="eastAsia" w:ascii="仿宋" w:hAnsi="仿宋" w:eastAsia="仿宋" w:cs="仿宋"/>
                <w:b/>
                <w:sz w:val="24"/>
              </w:rPr>
              <w:t>料</w:t>
            </w:r>
          </w:p>
          <w:p>
            <w:pPr>
              <w:rPr>
                <w:rFonts w:hint="eastAsia" w:ascii="仿宋" w:hAnsi="仿宋" w:eastAsia="仿宋" w:cs="仿宋"/>
                <w:b/>
                <w:sz w:val="24"/>
              </w:rPr>
            </w:pPr>
            <w:r>
              <w:rPr>
                <w:rFonts w:hint="eastAsia" w:ascii="仿宋" w:hAnsi="仿宋" w:eastAsia="仿宋" w:cs="仿宋"/>
                <w:b/>
                <w:sz w:val="24"/>
              </w:rPr>
              <w:t xml:space="preserve">  </w:t>
            </w:r>
          </w:p>
          <w:p>
            <w:pPr>
              <w:rPr>
                <w:rFonts w:hint="eastAsia" w:ascii="仿宋" w:hAnsi="仿宋" w:eastAsia="仿宋" w:cs="仿宋"/>
                <w:b/>
                <w:spacing w:val="10"/>
                <w:sz w:val="24"/>
              </w:rPr>
            </w:pPr>
          </w:p>
        </w:tc>
        <w:tc>
          <w:tcPr>
            <w:tcW w:w="8816" w:type="dxa"/>
            <w:gridSpan w:val="4"/>
            <w:tcBorders>
              <w:top w:val="single" w:color="auto" w:sz="4" w:space="0"/>
              <w:left w:val="single" w:color="auto" w:sz="4" w:space="0"/>
              <w:bottom w:val="single" w:color="auto" w:sz="4" w:space="0"/>
              <w:right w:val="single" w:color="auto" w:sz="4" w:space="0"/>
            </w:tcBorders>
            <w:noWrap w:val="0"/>
            <w:vAlign w:val="top"/>
          </w:tcPr>
          <w:p>
            <w:pPr>
              <w:ind w:left="360"/>
              <w:rPr>
                <w:rFonts w:hint="eastAsia" w:ascii="仿宋" w:hAnsi="仿宋" w:eastAsia="仿宋" w:cs="仿宋"/>
                <w:sz w:val="28"/>
                <w:szCs w:val="28"/>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9923"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atLeast"/>
              <w:ind w:right="480"/>
              <w:jc w:val="both"/>
              <w:rPr>
                <w:rFonts w:hint="eastAsia" w:ascii="仿宋" w:hAnsi="仿宋" w:eastAsia="仿宋" w:cs="仿宋"/>
                <w:b/>
                <w:sz w:val="24"/>
              </w:rPr>
            </w:pPr>
            <w:r>
              <w:rPr>
                <w:rFonts w:hint="eastAsia" w:ascii="仿宋" w:hAnsi="仿宋" w:eastAsia="仿宋" w:cs="仿宋"/>
                <w:b/>
                <w:sz w:val="24"/>
              </w:rPr>
              <w:t xml:space="preserve">                    </w:t>
            </w:r>
          </w:p>
          <w:p>
            <w:pPr>
              <w:spacing w:line="240" w:lineRule="atLeast"/>
              <w:ind w:right="480"/>
              <w:jc w:val="both"/>
              <w:rPr>
                <w:rFonts w:hint="eastAsia" w:ascii="仿宋" w:hAnsi="仿宋" w:eastAsia="仿宋" w:cs="仿宋"/>
                <w:b/>
                <w:sz w:val="24"/>
              </w:rPr>
            </w:pPr>
          </w:p>
          <w:p>
            <w:pPr>
              <w:spacing w:line="240" w:lineRule="atLeast"/>
              <w:ind w:right="480"/>
              <w:jc w:val="both"/>
              <w:rPr>
                <w:rFonts w:hint="eastAsia" w:ascii="仿宋" w:hAnsi="仿宋" w:eastAsia="仿宋" w:cs="仿宋"/>
                <w:b/>
                <w:sz w:val="24"/>
              </w:rPr>
            </w:pPr>
            <w:r>
              <w:rPr>
                <w:rFonts w:hint="eastAsia" w:ascii="仿宋" w:hAnsi="仿宋" w:eastAsia="仿宋" w:cs="仿宋"/>
                <w:b/>
                <w:sz w:val="24"/>
              </w:rPr>
              <w:t xml:space="preserve">           </w:t>
            </w:r>
          </w:p>
          <w:p>
            <w:pPr>
              <w:spacing w:line="240" w:lineRule="atLeast"/>
              <w:ind w:right="480" w:firstLine="944" w:firstLineChars="392"/>
              <w:jc w:val="center"/>
              <w:rPr>
                <w:rFonts w:hint="eastAsia" w:ascii="仿宋" w:hAnsi="仿宋" w:eastAsia="仿宋" w:cs="仿宋"/>
                <w:b/>
                <w:sz w:val="24"/>
              </w:rPr>
            </w:pPr>
            <w:r>
              <w:rPr>
                <w:rFonts w:hint="eastAsia" w:ascii="仿宋" w:hAnsi="仿宋" w:eastAsia="仿宋" w:cs="仿宋"/>
                <w:b/>
                <w:sz w:val="24"/>
              </w:rPr>
              <w:t xml:space="preserve">               法定代表人（委托代理人）签名：</w:t>
            </w:r>
          </w:p>
        </w:tc>
      </w:tr>
    </w:tbl>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仿宋" w:hAnsi="仿宋" w:eastAsia="仿宋" w:cs="仿宋"/>
          <w:sz w:val="18"/>
          <w:szCs w:val="18"/>
        </w:rPr>
      </w:pPr>
      <w:r>
        <w:rPr>
          <w:rFonts w:hint="eastAsia" w:ascii="仿宋" w:hAnsi="仿宋" w:eastAsia="仿宋" w:cs="仿宋"/>
          <w:sz w:val="18"/>
          <w:szCs w:val="18"/>
        </w:rPr>
        <w:t>注：1.供应商按</w:t>
      </w:r>
      <w:r>
        <w:rPr>
          <w:rFonts w:hint="eastAsia" w:ascii="仿宋" w:hAnsi="仿宋" w:eastAsia="仿宋" w:cs="仿宋"/>
          <w:sz w:val="18"/>
          <w:szCs w:val="18"/>
          <w:lang w:eastAsia="zh-CN"/>
        </w:rPr>
        <w:t>磋商</w:t>
      </w:r>
      <w:r>
        <w:rPr>
          <w:rFonts w:hint="eastAsia" w:ascii="仿宋" w:hAnsi="仿宋" w:eastAsia="仿宋" w:cs="仿宋"/>
          <w:sz w:val="18"/>
          <w:szCs w:val="18"/>
        </w:rPr>
        <w:t>公告要求递交有关证件及资料的原件和复印件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rPr>
          <w:rFonts w:hint="eastAsia"/>
        </w:rPr>
      </w:pPr>
      <w:r>
        <w:rPr>
          <w:rFonts w:hint="eastAsia" w:ascii="仿宋" w:hAnsi="仿宋" w:eastAsia="仿宋" w:cs="仿宋"/>
          <w:sz w:val="18"/>
          <w:szCs w:val="18"/>
          <w:lang w:val="en-US" w:eastAsia="zh-CN"/>
        </w:rPr>
        <w:t>2.</w:t>
      </w:r>
      <w:r>
        <w:rPr>
          <w:rFonts w:hint="eastAsia" w:ascii="仿宋" w:hAnsi="仿宋" w:eastAsia="仿宋" w:cs="仿宋"/>
          <w:sz w:val="18"/>
          <w:szCs w:val="18"/>
        </w:rPr>
        <w:t>供应商应认真填写本表，对字迹模糊、未按规定填写的或未按规定提供相关证件及资料的，采购人有权拒绝其</w:t>
      </w:r>
      <w:r>
        <w:rPr>
          <w:rFonts w:hint="eastAsia" w:ascii="仿宋" w:hAnsi="仿宋" w:eastAsia="仿宋" w:cs="仿宋"/>
          <w:sz w:val="18"/>
          <w:szCs w:val="18"/>
          <w:lang w:eastAsia="zh-CN"/>
        </w:rPr>
        <w:t>磋商</w:t>
      </w:r>
      <w:r>
        <w:rPr>
          <w:rFonts w:hint="eastAsia" w:ascii="仿宋" w:hAnsi="仿宋" w:eastAsia="仿宋" w:cs="仿宋"/>
          <w:sz w:val="18"/>
          <w:szCs w:val="18"/>
        </w:rPr>
        <w:t>报名。</w:t>
      </w:r>
    </w:p>
    <w:p>
      <w:pPr>
        <w:pStyle w:val="4"/>
        <w:bidi w:val="0"/>
        <w:jc w:val="center"/>
        <w:outlineLvl w:val="0"/>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5"/>
        <w:rPr>
          <w:rFonts w:hint="eastAsia" w:ascii="仿宋" w:hAnsi="仿宋" w:eastAsia="仿宋" w:cs="仿宋"/>
        </w:rPr>
      </w:pPr>
    </w:p>
    <w:p>
      <w:pPr>
        <w:pStyle w:val="4"/>
        <w:bidi w:val="0"/>
        <w:jc w:val="center"/>
        <w:outlineLvl w:val="0"/>
        <w:rPr>
          <w:rFonts w:hint="eastAsia" w:ascii="仿宋" w:hAnsi="仿宋" w:eastAsia="仿宋" w:cs="仿宋"/>
        </w:rPr>
      </w:pPr>
      <w:r>
        <w:rPr>
          <w:rFonts w:hint="eastAsia" w:ascii="仿宋" w:hAnsi="仿宋" w:eastAsia="仿宋" w:cs="仿宋"/>
        </w:rPr>
        <w:t>第四章 采购需求及其技术、服务及其他要求</w:t>
      </w:r>
      <w:bookmarkEnd w:id="1"/>
    </w:p>
    <w:p>
      <w:pPr>
        <w:wordWrap w:val="0"/>
        <w:topLinePunct/>
        <w:adjustRightInd w:val="0"/>
        <w:snapToGrid w:val="0"/>
        <w:rPr>
          <w:rFonts w:hint="eastAsia"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一、采购内容</w:t>
      </w:r>
    </w:p>
    <w:p>
      <w:pPr>
        <w:snapToGrid w:val="0"/>
        <w:ind w:firstLine="281" w:firstLineChars="1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（一）项目概况</w:t>
      </w:r>
    </w:p>
    <w:p>
      <w:pPr>
        <w:adjustRightInd w:val="0"/>
        <w:snapToGrid w:val="0"/>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本次</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为</w:t>
      </w:r>
      <w:r>
        <w:rPr>
          <w:rFonts w:hint="eastAsia" w:ascii="仿宋" w:hAnsi="仿宋" w:eastAsia="仿宋" w:cs="仿宋"/>
          <w:bCs/>
          <w:color w:val="000000" w:themeColor="text1"/>
          <w:sz w:val="28"/>
          <w:szCs w:val="28"/>
          <w:highlight w:val="none"/>
          <w:lang w:eastAsia="zh-CN"/>
          <w14:textFill>
            <w14:solidFill>
              <w14:schemeClr w14:val="tx1"/>
            </w14:solidFill>
          </w14:textFill>
        </w:rPr>
        <w:t>南江县东榆工业园区食品饮料产业园基础设施配套建设项目方案设计、初步设计采购项目。</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规模及投资额：占地面积约278亩，新建总建筑面积185000平方米，其中标准化厂房160000平方米，现代冷链物流配送中心20000平方米，辅助用房5000平方米，配套建设道路雨污、电力、燃气、给水等综合管网基础设施项目。</w:t>
      </w:r>
    </w:p>
    <w:p>
      <w:pPr>
        <w:pStyle w:val="5"/>
        <w:wordWrap w:val="0"/>
        <w:topLinePunct/>
        <w:ind w:firstLine="553"/>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（二）标的内容</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629"/>
        <w:gridCol w:w="1143"/>
        <w:gridCol w:w="111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14" w:type="dxa"/>
          </w:tcPr>
          <w:p>
            <w:pPr>
              <w:pStyle w:val="5"/>
              <w:wordWrap w:val="0"/>
              <w:topLinePun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3629" w:type="dxa"/>
          </w:tcPr>
          <w:p>
            <w:pPr>
              <w:pStyle w:val="5"/>
              <w:wordWrap w:val="0"/>
              <w:topLinePun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标的名称</w:t>
            </w:r>
          </w:p>
        </w:tc>
        <w:tc>
          <w:tcPr>
            <w:tcW w:w="1143" w:type="dxa"/>
          </w:tcPr>
          <w:p>
            <w:pPr>
              <w:pStyle w:val="5"/>
              <w:wordWrap w:val="0"/>
              <w:topLinePun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1114" w:type="dxa"/>
          </w:tcPr>
          <w:p>
            <w:pPr>
              <w:pStyle w:val="5"/>
              <w:wordWrap w:val="0"/>
              <w:topLinePun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单位</w:t>
            </w:r>
          </w:p>
        </w:tc>
        <w:tc>
          <w:tcPr>
            <w:tcW w:w="1719" w:type="dxa"/>
          </w:tcPr>
          <w:p>
            <w:pPr>
              <w:pStyle w:val="5"/>
              <w:wordWrap w:val="0"/>
              <w:topLinePun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行业分类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pPr>
              <w:pStyle w:val="5"/>
              <w:wordWrap w:val="0"/>
              <w:topLinePun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p>
        </w:tc>
        <w:tc>
          <w:tcPr>
            <w:tcW w:w="3629" w:type="dxa"/>
            <w:vAlign w:val="center"/>
          </w:tcPr>
          <w:p>
            <w:pPr>
              <w:pStyle w:val="5"/>
              <w:wordWrap w:val="0"/>
              <w:topLinePunct/>
              <w:adjustRightInd w:val="0"/>
              <w:snapToGrid w:val="0"/>
              <w:ind w:firstLine="0" w:firstLineChars="0"/>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南江县东榆工业园区食品饮料产业园基础设施配套建设项目方案设计、初步设计采购项目</w:t>
            </w:r>
          </w:p>
        </w:tc>
        <w:tc>
          <w:tcPr>
            <w:tcW w:w="1143" w:type="dxa"/>
            <w:vAlign w:val="center"/>
          </w:tcPr>
          <w:p>
            <w:pPr>
              <w:pStyle w:val="5"/>
              <w:wordWrap w:val="0"/>
              <w:topLinePunct/>
              <w:adjustRightInd w:val="0"/>
              <w:snapToGrid w:val="0"/>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p>
        </w:tc>
        <w:tc>
          <w:tcPr>
            <w:tcW w:w="1114" w:type="dxa"/>
            <w:vAlign w:val="center"/>
          </w:tcPr>
          <w:p>
            <w:pPr>
              <w:pStyle w:val="5"/>
              <w:wordWrap w:val="0"/>
              <w:topLinePunct/>
              <w:adjustRightInd w:val="0"/>
              <w:snapToGrid w:val="0"/>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w:t>
            </w:r>
          </w:p>
        </w:tc>
        <w:tc>
          <w:tcPr>
            <w:tcW w:w="1719" w:type="dxa"/>
            <w:vAlign w:val="center"/>
          </w:tcPr>
          <w:p>
            <w:pPr>
              <w:pStyle w:val="5"/>
              <w:wordWrap w:val="0"/>
              <w:topLinePunct/>
              <w:adjustRightInd w:val="0"/>
              <w:snapToGrid w:val="0"/>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其他未列明行业</w:t>
            </w:r>
          </w:p>
        </w:tc>
      </w:tr>
    </w:tbl>
    <w:p>
      <w:pPr>
        <w:adjustRightInd w:val="0"/>
        <w:snapToGrid w:val="0"/>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p>
    <w:p>
      <w:pPr>
        <w:pStyle w:val="5"/>
        <w:wordWrap w:val="0"/>
        <w:topLinePunct/>
        <w:adjustRightInd w:val="0"/>
        <w:snapToGrid w:val="0"/>
        <w:ind w:left="0" w:leftChars="0" w:firstLine="0" w:firstLineChars="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二、服务内容及要求</w:t>
      </w:r>
    </w:p>
    <w:p>
      <w:pPr>
        <w:pStyle w:val="5"/>
        <w:wordWrap w:val="0"/>
        <w:topLinePunct/>
        <w:adjustRightInd w:val="0"/>
        <w:snapToGrid w:val="0"/>
        <w:ind w:firstLine="551"/>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lang w:eastAsia="zh-CN"/>
          <w14:textFill>
            <w14:solidFill>
              <w14:schemeClr w14:val="tx1"/>
            </w14:solidFill>
          </w14:textFill>
        </w:rPr>
        <w:t>）设计服务范围：</w:t>
      </w:r>
      <w:r>
        <w:rPr>
          <w:rFonts w:hint="eastAsia" w:ascii="仿宋" w:hAnsi="仿宋" w:eastAsia="仿宋" w:cs="仿宋"/>
          <w:color w:val="000000" w:themeColor="text1"/>
          <w:sz w:val="28"/>
          <w:szCs w:val="28"/>
          <w:highlight w:val="none"/>
          <w:lang w:eastAsia="zh-CN"/>
          <w14:textFill>
            <w14:solidFill>
              <w14:schemeClr w14:val="tx1"/>
            </w14:solidFill>
          </w14:textFill>
        </w:rPr>
        <w:t>经采购人审查确认的总体方案、初步设计、设计说明书、项目初步概算等</w:t>
      </w:r>
      <w:r>
        <w:rPr>
          <w:rFonts w:hint="eastAsia" w:ascii="仿宋" w:hAnsi="仿宋" w:eastAsia="仿宋" w:cs="仿宋"/>
          <w:color w:val="000000" w:themeColor="text1"/>
          <w:sz w:val="28"/>
          <w:szCs w:val="28"/>
          <w:highlight w:val="none"/>
          <w:lang w:val="en-US" w:eastAsia="zh-CN"/>
          <w14:textFill>
            <w14:solidFill>
              <w14:schemeClr w14:val="tx1"/>
            </w14:solidFill>
          </w14:textFill>
        </w:rPr>
        <w:t>纸质文档各6</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套，电子文档1份。（包括CAD、PDF等格式）以及工程项目后续施工图设计等环节需要配合完成的工作内容。 </w:t>
      </w:r>
    </w:p>
    <w:p>
      <w:pPr>
        <w:pStyle w:val="5"/>
        <w:wordWrap w:val="0"/>
        <w:topLinePunct/>
        <w:adjustRightInd w:val="0"/>
        <w:snapToGrid w:val="0"/>
        <w:ind w:firstLine="551"/>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lang w:eastAsia="zh-CN"/>
          <w14:textFill>
            <w14:solidFill>
              <w14:schemeClr w14:val="tx1"/>
            </w14:solidFill>
          </w14:textFill>
        </w:rPr>
        <w:t>）设计要求：</w:t>
      </w:r>
    </w:p>
    <w:p>
      <w:pPr>
        <w:pStyle w:val="5"/>
        <w:wordWrap w:val="0"/>
        <w:topLinePunct/>
        <w:adjustRightInd w:val="0"/>
        <w:snapToGrid w:val="0"/>
        <w:ind w:firstLine="551"/>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供应商应按国家技术规范、标准、规程及采购人提出的设计要求，进行设计，按合同规定的进度要求提交质量合格的设计资料，并对设计成果负责。</w:t>
      </w:r>
    </w:p>
    <w:p>
      <w:pPr>
        <w:pStyle w:val="5"/>
        <w:wordWrap w:val="0"/>
        <w:topLinePunct/>
        <w:adjustRightInd w:val="0"/>
        <w:snapToGrid w:val="0"/>
        <w:ind w:firstLine="551"/>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2.供应商单位采用的主要技术标准必须符合国家现行规范，技术标准及现行行业管理规范。</w:t>
      </w:r>
    </w:p>
    <w:p>
      <w:pPr>
        <w:pStyle w:val="5"/>
        <w:wordWrap w:val="0"/>
        <w:topLinePunct/>
        <w:adjustRightInd w:val="0"/>
        <w:snapToGrid w:val="0"/>
        <w:ind w:firstLine="551"/>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设计成果达到初步设计深度（后续服务工作包括：配合工程施工招标及施工阶段的设计服务以及工程变更设计服务）。</w:t>
      </w:r>
    </w:p>
    <w:p>
      <w:pPr>
        <w:pStyle w:val="5"/>
        <w:numPr>
          <w:ilvl w:val="0"/>
          <w:numId w:val="0"/>
        </w:numPr>
        <w:wordWrap w:val="0"/>
        <w:topLinePunct/>
        <w:adjustRightInd w:val="0"/>
        <w:snapToGrid w:val="0"/>
        <w:ind w:firstLine="562" w:firstLineChars="20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b/>
          <w:bCs/>
          <w:color w:val="000000" w:themeColor="text1"/>
          <w:sz w:val="28"/>
          <w:szCs w:val="28"/>
          <w:highlight w:val="none"/>
          <w:lang w:eastAsia="zh-CN"/>
          <w14:textFill>
            <w14:solidFill>
              <w14:schemeClr w14:val="tx1"/>
            </w14:solidFill>
          </w14:textFill>
        </w:rPr>
        <w:t>）成果</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提交</w:t>
      </w:r>
    </w:p>
    <w:p>
      <w:pPr>
        <w:pStyle w:val="5"/>
        <w:numPr>
          <w:ilvl w:val="0"/>
          <w:numId w:val="0"/>
        </w:numPr>
        <w:wordWrap w:val="0"/>
        <w:topLinePunct/>
        <w:adjustRightInd w:val="0"/>
        <w:snapToGrid w:val="0"/>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总体方案、初步设计、设计说明书、项目初步概算等</w:t>
      </w:r>
      <w:r>
        <w:rPr>
          <w:rFonts w:hint="eastAsia" w:ascii="仿宋" w:hAnsi="仿宋" w:eastAsia="仿宋" w:cs="仿宋"/>
          <w:color w:val="000000" w:themeColor="text1"/>
          <w:sz w:val="28"/>
          <w:szCs w:val="28"/>
          <w:highlight w:val="none"/>
          <w:lang w:val="en-US" w:eastAsia="zh-CN"/>
          <w14:textFill>
            <w14:solidFill>
              <w14:schemeClr w14:val="tx1"/>
            </w14:solidFill>
          </w14:textFill>
        </w:rPr>
        <w:t>纸质版各6</w:t>
      </w:r>
      <w:r>
        <w:rPr>
          <w:rFonts w:hint="eastAsia" w:ascii="仿宋" w:hAnsi="仿宋" w:eastAsia="仿宋" w:cs="仿宋"/>
          <w:color w:val="000000" w:themeColor="text1"/>
          <w:sz w:val="28"/>
          <w:szCs w:val="28"/>
          <w:highlight w:val="none"/>
          <w:lang w:eastAsia="zh-CN"/>
          <w14:textFill>
            <w14:solidFill>
              <w14:schemeClr w14:val="tx1"/>
            </w14:solidFill>
          </w14:textFill>
        </w:rPr>
        <w:t>套，电子文档1份。（包括CAD、PDF等格式）</w:t>
      </w:r>
    </w:p>
    <w:p>
      <w:pPr>
        <w:numPr>
          <w:ilvl w:val="0"/>
          <w:numId w:val="0"/>
        </w:numPr>
        <w:wordWrap w:val="0"/>
        <w:topLinePunct/>
        <w:adjustRightInd w:val="0"/>
        <w:snapToGrid w:val="0"/>
        <w:jc w:val="left"/>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14:textFill>
            <w14:solidFill>
              <w14:schemeClr w14:val="tx1"/>
            </w14:solidFill>
          </w14:textFill>
        </w:rPr>
        <w:t>三、</w:t>
      </w:r>
      <w:r>
        <w:rPr>
          <w:rFonts w:hint="eastAsia" w:ascii="仿宋" w:hAnsi="仿宋" w:eastAsia="仿宋" w:cs="仿宋"/>
          <w:b/>
          <w:bCs/>
          <w:color w:val="000000" w:themeColor="text1"/>
          <w:kern w:val="2"/>
          <w:sz w:val="28"/>
          <w:szCs w:val="28"/>
          <w:highlight w:val="none"/>
          <w14:textFill>
            <w14:solidFill>
              <w14:schemeClr w14:val="tx1"/>
            </w14:solidFill>
          </w14:textFill>
        </w:rPr>
        <w:t>商务要求</w:t>
      </w:r>
    </w:p>
    <w:p>
      <w:pPr>
        <w:numPr>
          <w:ilvl w:val="0"/>
          <w:numId w:val="2"/>
        </w:numPr>
        <w:wordWrap w:val="0"/>
        <w:topLinePunct/>
        <w:adjustRightInd w:val="0"/>
        <w:snapToGrid w:val="0"/>
        <w:ind w:firstLine="560" w:firstLineChars="200"/>
        <w:jc w:val="lef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auto"/>
          <w:sz w:val="28"/>
          <w:szCs w:val="28"/>
          <w:highlight w:val="none"/>
          <w:lang w:val="en-US" w:eastAsia="zh-CN"/>
        </w:rPr>
        <w:t>服务期限</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合同签订之日起</w:t>
      </w:r>
      <w:r>
        <w:rPr>
          <w:rFonts w:hint="eastAsia" w:ascii="仿宋" w:hAnsi="仿宋" w:eastAsia="仿宋" w:cs="仿宋"/>
          <w:b w:val="0"/>
          <w:bCs w:val="0"/>
          <w:color w:val="auto"/>
          <w:sz w:val="28"/>
          <w:szCs w:val="28"/>
          <w:highlight w:val="none"/>
          <w:lang w:val="en-US" w:eastAsia="zh-CN"/>
        </w:rPr>
        <w:t>30</w:t>
      </w:r>
      <w:r>
        <w:rPr>
          <w:rFonts w:hint="eastAsia" w:ascii="仿宋" w:hAnsi="仿宋" w:eastAsia="仿宋" w:cs="仿宋"/>
          <w:b w:val="0"/>
          <w:bCs w:val="0"/>
          <w:color w:val="auto"/>
          <w:sz w:val="28"/>
          <w:szCs w:val="28"/>
          <w:highlight w:val="none"/>
        </w:rPr>
        <w:t>日</w:t>
      </w:r>
      <w:r>
        <w:rPr>
          <w:rFonts w:hint="eastAsia" w:ascii="仿宋" w:hAnsi="仿宋" w:eastAsia="仿宋" w:cs="仿宋"/>
          <w:b w:val="0"/>
          <w:bCs w:val="0"/>
          <w:color w:val="000000" w:themeColor="text1"/>
          <w:sz w:val="28"/>
          <w:szCs w:val="28"/>
          <w:highlight w:val="none"/>
          <w14:textFill>
            <w14:solidFill>
              <w14:schemeClr w14:val="tx1"/>
            </w14:solidFill>
          </w14:textFill>
        </w:rPr>
        <w:t>内按采购人要求完成。</w:t>
      </w:r>
    </w:p>
    <w:p>
      <w:pPr>
        <w:pStyle w:val="6"/>
        <w:wordWrap w:val="0"/>
        <w:topLinePunct/>
        <w:adjustRightInd w:val="0"/>
        <w:snapToGrid w:val="0"/>
        <w:spacing w:before="0" w:after="0" w:line="240" w:lineRule="auto"/>
        <w:ind w:firstLine="560" w:firstLineChars="200"/>
        <w:textAlignment w:val="baseline"/>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后续服务期：合同履约验收合格后至本项目竣工验收后为止</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在后续服务期内，如根据项目实施的要求，需对成交供应商提供的成果进行修订和完善，成交供应商应按采购人的要求进行修订和完善。</w:t>
      </w:r>
    </w:p>
    <w:p>
      <w:pPr>
        <w:numPr>
          <w:ilvl w:val="0"/>
          <w:numId w:val="2"/>
        </w:numPr>
        <w:wordWrap w:val="0"/>
        <w:topLinePunct/>
        <w:adjustRightInd w:val="0"/>
        <w:snapToGrid w:val="0"/>
        <w:ind w:firstLine="560" w:firstLineChars="200"/>
        <w:jc w:val="lef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付款方式：</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具体合同约定</w:t>
      </w:r>
    </w:p>
    <w:p>
      <w:pPr>
        <w:numPr>
          <w:ilvl w:val="0"/>
          <w:numId w:val="2"/>
        </w:numPr>
        <w:wordWrap w:val="0"/>
        <w:topLinePunct/>
        <w:adjustRightInd w:val="0"/>
        <w:snapToGrid w:val="0"/>
        <w:ind w:firstLine="560" w:firstLineChars="200"/>
        <w:jc w:val="lef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报价要求：本项目报价是指供应商完成本项目所有服务内容的全部费用，包括现场查勘费、编制费、外业费、资料整理费、材料印刷费、管理费、人工费、差旅费、安全文明费、保险费、利润、税金、后续跟踪服务费及与供应商履约本项目所需要的其他所有费用。采购人不再向成交供应商支付其他任何费用。如出现在响应报价估算错误等引起的损失由供应商自行承担。</w:t>
      </w:r>
    </w:p>
    <w:p>
      <w:pPr>
        <w:numPr>
          <w:ilvl w:val="0"/>
          <w:numId w:val="2"/>
        </w:numPr>
        <w:wordWrap w:val="0"/>
        <w:topLinePunct/>
        <w:adjustRightInd w:val="0"/>
        <w:snapToGrid w:val="0"/>
        <w:ind w:firstLine="560" w:firstLineChars="200"/>
        <w:jc w:val="lef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安全责任：本项目实施过程的所有安全责任（含新冠肺炎疫情防控）由成交供应商全部负责，采购人不承担任何责任。（提供承诺函，格式自拟）</w:t>
      </w:r>
    </w:p>
    <w:p>
      <w:pPr>
        <w:numPr>
          <w:ilvl w:val="0"/>
          <w:numId w:val="2"/>
        </w:numPr>
        <w:wordWrap w:val="0"/>
        <w:topLinePunct/>
        <w:adjustRightInd w:val="0"/>
        <w:snapToGrid w:val="0"/>
        <w:ind w:firstLine="560" w:firstLineChars="200"/>
        <w:jc w:val="lef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合同履行：成交供应商与采购人签订合同后，合同双方应严格执行合同条款，履行合同规定的义务，确保合同约定事项顺利完成。在合同履行过程中，如发生纠纷，双方应按照《中华人民共和国民法典》的有关规定进行处理。</w:t>
      </w:r>
    </w:p>
    <w:p>
      <w:pPr>
        <w:numPr>
          <w:ilvl w:val="0"/>
          <w:numId w:val="2"/>
        </w:numPr>
        <w:wordWrap w:val="0"/>
        <w:topLinePunct/>
        <w:adjustRightInd w:val="0"/>
        <w:snapToGrid w:val="0"/>
        <w:ind w:firstLine="560" w:firstLineChars="200"/>
        <w:jc w:val="lef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项目实施过程中所需的专业设备由供应商自行提供，并委派足够的人员参与项目实施。</w:t>
      </w:r>
    </w:p>
    <w:p>
      <w:pPr>
        <w:pStyle w:val="6"/>
        <w:keepNext w:val="0"/>
        <w:keepLines w:val="0"/>
        <w:wordWrap w:val="0"/>
        <w:topLinePunct/>
        <w:adjustRightInd w:val="0"/>
        <w:snapToGrid w:val="0"/>
        <w:spacing w:before="0" w:after="0" w:line="240" w:lineRule="auto"/>
        <w:ind w:firstLine="562" w:firstLineChars="200"/>
        <w:textAlignment w:val="baseline"/>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）验收标准</w:t>
      </w:r>
      <w:r>
        <w:rPr>
          <w:rFonts w:hint="eastAsia" w:ascii="仿宋" w:hAnsi="仿宋" w:eastAsia="仿宋" w:cs="仿宋"/>
          <w:b w:val="0"/>
          <w:bCs w:val="0"/>
          <w:color w:val="000000" w:themeColor="text1"/>
          <w:sz w:val="28"/>
          <w:szCs w:val="28"/>
          <w:highlight w:val="none"/>
          <w14:textFill>
            <w14:solidFill>
              <w14:schemeClr w14:val="tx1"/>
            </w14:solidFill>
          </w14:textFill>
        </w:rPr>
        <w:t>：验收由采购人组织，成交供应商参与，严格按照《财政部关于进一步加强政府采购需求和履约验收管理的指导意见》(财库〔2016〕205号)、《巴中市财政局关于进一步加强政府采购项目合同履约验收管理工作的通知》（巴财采〔2021〕21号）等文件的要求，以及磋商文件的服务质量要求、响应文件的承诺以及合同约定标准进行验收。</w:t>
      </w:r>
    </w:p>
    <w:p>
      <w:pPr>
        <w:tabs>
          <w:tab w:val="left" w:pos="851"/>
        </w:tabs>
        <w:wordWrap w:val="0"/>
        <w:topLinePunct/>
        <w:adjustRightInd w:val="0"/>
        <w:snapToGrid w:val="0"/>
        <w:ind w:firstLine="562" w:firstLineChars="200"/>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bCs/>
          <w:color w:val="000000" w:themeColor="text1"/>
          <w:sz w:val="28"/>
          <w:szCs w:val="28"/>
          <w:highlight w:val="none"/>
          <w:lang w:eastAsia="zh-CN"/>
          <w14:textFill>
            <w14:solidFill>
              <w14:schemeClr w14:val="tx1"/>
            </w14:solidFill>
          </w14:textFill>
        </w:rPr>
        <w:t>十</w:t>
      </w:r>
      <w:r>
        <w:rPr>
          <w:rFonts w:hint="eastAsia" w:ascii="仿宋" w:hAnsi="仿宋" w:eastAsia="仿宋" w:cs="仿宋"/>
          <w:b/>
          <w:bCs/>
          <w:color w:val="000000" w:themeColor="text1"/>
          <w:sz w:val="28"/>
          <w:szCs w:val="28"/>
          <w:highlight w:val="none"/>
          <w14:textFill>
            <w14:solidFill>
              <w14:schemeClr w14:val="tx1"/>
            </w14:solidFill>
          </w14:textFill>
        </w:rPr>
        <w:t>）其他要求</w:t>
      </w:r>
    </w:p>
    <w:p>
      <w:pPr>
        <w:tabs>
          <w:tab w:val="left" w:pos="851"/>
        </w:tabs>
        <w:wordWrap w:val="0"/>
        <w:topLinePunct/>
        <w:adjustRightInd w:val="0"/>
        <w:snapToGrid w:val="0"/>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1.知识产权（提供承诺函，格式自拟）</w:t>
      </w:r>
    </w:p>
    <w:p>
      <w:pPr>
        <w:tabs>
          <w:tab w:val="left" w:pos="851"/>
        </w:tabs>
        <w:wordWrap w:val="0"/>
        <w:topLinePunct/>
        <w:adjustRightInd w:val="0"/>
        <w:snapToGrid w:val="0"/>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（1）本项目供应商提供的服务涉及的任何知识产权，釆购人有权任意使用，供应商须承诺不得有任何相关纠纷，如有纠纷供应商应承担全部责任。</w:t>
      </w:r>
    </w:p>
    <w:p>
      <w:pPr>
        <w:tabs>
          <w:tab w:val="left" w:pos="851"/>
        </w:tabs>
        <w:wordWrap w:val="0"/>
        <w:topLinePunct/>
        <w:adjustRightInd w:val="0"/>
        <w:snapToGrid w:val="0"/>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（2）本项目实施过程中所产生的成果资料、所有知识产权归采购人所有，未经采购人书面许可，成交供应商不得公开发表或对外提供，否则由此给采购人或相关人员造成的一切损失由供应商一方承担。</w:t>
      </w:r>
    </w:p>
    <w:p>
      <w:pPr>
        <w:tabs>
          <w:tab w:val="left" w:pos="851"/>
        </w:tabs>
        <w:wordWrap w:val="0"/>
        <w:topLinePunct/>
        <w:adjustRightInd w:val="0"/>
        <w:snapToGrid w:val="0"/>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保密要求：成交供应商需确保参与项目的相关机构、工作人员、专家组成员对采购人所提供的基础资料及本项目合同执行过程中接触或产生的资料和数据履行保密义务，未经采购人书面许可，供应商不得向任何第三方披露。如果因供应商原因造成发生任何有损于其保密性的事情，供应商有责任采取补救措施，且须向采购人赔偿相应损失（提供承诺函，格式自拟）。</w:t>
      </w:r>
    </w:p>
    <w:p>
      <w:pPr>
        <w:pStyle w:val="6"/>
        <w:wordWrap w:val="0"/>
        <w:topLinePunct/>
        <w:adjustRightInd w:val="0"/>
        <w:snapToGrid w:val="0"/>
        <w:spacing w:before="0" w:after="0" w:line="240" w:lineRule="auto"/>
        <w:ind w:firstLine="560" w:firstLineChars="200"/>
        <w:textAlignment w:val="baseline"/>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3.成交供应商在项目实施过程中必须接受和配合相关单位的监督、检查、</w:t>
      </w:r>
      <w:r>
        <w:rPr>
          <w:rFonts w:hint="eastAsia" w:ascii="仿宋" w:hAnsi="仿宋" w:eastAsia="仿宋" w:cs="仿宋"/>
          <w:b w:val="0"/>
          <w:bCs w:val="0"/>
          <w:color w:val="000000" w:themeColor="text1"/>
          <w:kern w:val="2"/>
          <w:sz w:val="28"/>
          <w:szCs w:val="28"/>
          <w:highlight w:val="none"/>
          <w14:textFill>
            <w14:solidFill>
              <w14:schemeClr w14:val="tx1"/>
            </w14:solidFill>
          </w14:textFill>
        </w:rPr>
        <w:t>审核和指导，同时负责编制、归档成果资料，在采购人需要的情况协助采购人完成与本项目相关的其他工作。</w:t>
      </w:r>
    </w:p>
    <w:p>
      <w:pPr>
        <w:wordWrap w:val="0"/>
        <w:topLinePunct/>
        <w:adjustRightInd w:val="0"/>
        <w:snapToGrid w:val="0"/>
        <w:ind w:firstLine="560" w:firstLineChars="200"/>
        <w:jc w:val="left"/>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4.风险提示：供应商应自行认真对现场进行踏勘，对本项目现有情况和影响的因素以及困难条件进行周密的查看和研究，做出自己的判断结论和估价，要充分考虑各种因素，一切责任由供应商自行承担。</w:t>
      </w:r>
    </w:p>
    <w:p>
      <w:pPr>
        <w:tabs>
          <w:tab w:val="left" w:pos="851"/>
        </w:tabs>
        <w:wordWrap w:val="0"/>
        <w:topLinePunct/>
        <w:adjustRightInd w:val="0"/>
        <w:snapToGrid w:val="0"/>
        <w:ind w:firstLine="560" w:firstLineChars="200"/>
        <w:jc w:val="left"/>
        <w:rPr>
          <w:rFonts w:hint="eastAsia"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5.在本磋商文件中没有提及的与本项目履约切实相关的事宜，在采购人与成交供应商订立合同时另行约定（约定的内容须符合国家相关法律法规的规定）。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C492D"/>
    <w:multiLevelType w:val="singleLevel"/>
    <w:tmpl w:val="ED6C492D"/>
    <w:lvl w:ilvl="0" w:tentative="0">
      <w:start w:val="1"/>
      <w:numFmt w:val="chineseCounting"/>
      <w:suff w:val="space"/>
      <w:lvlText w:val="第%1章"/>
      <w:lvlJc w:val="left"/>
      <w:pPr>
        <w:tabs>
          <w:tab w:val="left" w:pos="0"/>
        </w:tabs>
        <w:ind w:left="0" w:firstLine="0"/>
      </w:pPr>
      <w:rPr>
        <w:rFonts w:hint="eastAsia"/>
      </w:rPr>
    </w:lvl>
  </w:abstractNum>
  <w:abstractNum w:abstractNumId="1">
    <w:nsid w:val="5B96DFFB"/>
    <w:multiLevelType w:val="singleLevel"/>
    <w:tmpl w:val="5B96DFF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GYwYzYwZjNkNWI0ODNjNGIzZDhiNDU5NzlhODkifQ=="/>
  </w:docVars>
  <w:rsids>
    <w:rsidRoot w:val="363B7F0F"/>
    <w:rsid w:val="363B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2"/>
    <w:basedOn w:val="1"/>
    <w:next w:val="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Char Char2 Char"/>
    <w:basedOn w:val="1"/>
    <w:qFormat/>
    <w:uiPriority w:val="0"/>
    <w:pPr>
      <w:keepNext/>
      <w:keepLines/>
      <w:pageBreakBefore/>
      <w:tabs>
        <w:tab w:val="left" w:pos="845"/>
      </w:tabs>
      <w:ind w:left="845" w:hanging="420"/>
    </w:pPr>
    <w:rPr>
      <w:rFonts w:ascii="Tahoma" w:hAnsi="Tahoma"/>
      <w:sz w:val="24"/>
    </w:rPr>
  </w:style>
  <w:style w:type="paragraph" w:styleId="5">
    <w:name w:val="Normal Indent"/>
    <w:basedOn w:val="1"/>
    <w:qFormat/>
    <w:uiPriority w:val="0"/>
    <w:pPr>
      <w:ind w:firstLine="200" w:firstLineChars="200"/>
    </w:pPr>
    <w:rPr>
      <w:rFonts w:ascii="Times New Roman"/>
      <w:kern w:val="2"/>
      <w:sz w:val="21"/>
      <w:szCs w:val="24"/>
    </w:rPr>
  </w:style>
  <w:style w:type="paragraph" w:styleId="7">
    <w:name w:val="footer"/>
    <w:basedOn w:val="1"/>
    <w:qFormat/>
    <w:uiPriority w:val="0"/>
    <w:pPr>
      <w:tabs>
        <w:tab w:val="center" w:pos="4153"/>
        <w:tab w:val="right" w:pos="8306"/>
      </w:tabs>
      <w:snapToGrid w:val="0"/>
      <w:jc w:val="left"/>
    </w:pPr>
    <w:rPr>
      <w:rFonts w:ascii="Times New Roman"/>
      <w:kern w:val="2"/>
      <w:sz w:val="18"/>
    </w:rPr>
  </w:style>
  <w:style w:type="paragraph" w:styleId="8">
    <w:name w:val="List Continue 2"/>
    <w:basedOn w:val="1"/>
    <w:qFormat/>
    <w:uiPriority w:val="0"/>
    <w:pPr>
      <w:spacing w:after="120"/>
      <w:ind w:left="84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style>
  <w:style w:type="paragraph" w:customStyle="1" w:styleId="13">
    <w:name w:val="样式"/>
    <w:next w:val="8"/>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2022-09-06T00:13:00Z</dcterms:created>
  <dc:creator>土豆</dc:creator>
  <cp:lastModifiedBy>土豆</cp:lastModifiedBy>
  <dcterms:modified xsi:type="dcterms:W3CDTF">2022-09-06T00:15:20Z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497BFD36F822489290522C50C12E0567</vt:lpwstr>
  </property>
</Properties>
</file>