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中策恒睿建设有限公司关于资源县全域森林康养产业规划项目（GLZC2022-C3-290028-ZCHR（重））的成交公告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Style w:val="9"/>
          <w:rFonts w:hint="eastAsia" w:ascii="宋体" w:hAnsi="宋体" w:eastAsia="宋体" w:cs="宋体"/>
          <w:sz w:val="24"/>
          <w:szCs w:val="24"/>
        </w:rPr>
        <w:t>GLZC2022-C3-290028-ZCHR（重）</w:t>
      </w:r>
    </w:p>
    <w:p>
      <w:pPr>
        <w:pStyle w:val="5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Style w:val="9"/>
          <w:rFonts w:hint="eastAsia" w:ascii="宋体" w:hAnsi="宋体" w:eastAsia="宋体" w:cs="宋体"/>
          <w:sz w:val="24"/>
          <w:szCs w:val="24"/>
        </w:rPr>
        <w:t>资源县全域森林康养产业规划项目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225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三、中标（成交）信息</w:t>
      </w:r>
      <w:r>
        <w:rPr>
          <w:rFonts w:hint="eastAsia" w:ascii="宋体" w:hAnsi="宋体" w:eastAsia="宋体" w:cs="宋体"/>
          <w:sz w:val="24"/>
          <w:szCs w:val="24"/>
        </w:rPr>
        <w:t>               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1.中标结果：</w:t>
      </w:r>
    </w:p>
    <w:tbl>
      <w:tblPr>
        <w:tblW w:w="10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2485"/>
        <w:gridCol w:w="3182"/>
        <w:gridCol w:w="3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tblHeader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中标（成交）金额(元)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中标供应商名称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磋商报价:350000(元)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北京中林依科生态工程技术有限公司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北京市海淀区云会里远流清园4-4-202室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2.废标结果:  </w:t>
      </w:r>
      <w:r>
        <w:rPr>
          <w:rStyle w:val="9"/>
          <w:rFonts w:hint="eastAsia" w:ascii="宋体" w:hAnsi="宋体" w:eastAsia="宋体" w:cs="宋体"/>
          <w:sz w:val="24"/>
          <w:szCs w:val="24"/>
        </w:rPr>
        <w:t> 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1"/>
        <w:gridCol w:w="2511"/>
        <w:gridCol w:w="2512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四、主要标的信息</w:t>
      </w:r>
      <w:r>
        <w:rPr>
          <w:rFonts w:hint="eastAsia" w:ascii="宋体" w:hAnsi="宋体" w:eastAsia="宋体" w:cs="宋体"/>
          <w:sz w:val="24"/>
          <w:szCs w:val="24"/>
        </w:rPr>
        <w:t>               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服务类主要标的信息：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 </w:t>
      </w:r>
      <w:r>
        <w:rPr>
          <w:rStyle w:val="9"/>
          <w:rFonts w:hint="eastAsia" w:ascii="宋体" w:hAnsi="宋体" w:eastAsia="宋体" w:cs="宋体"/>
          <w:sz w:val="24"/>
          <w:szCs w:val="24"/>
        </w:rPr>
        <w:t>    </w:t>
      </w:r>
    </w:p>
    <w:tbl>
      <w:tblPr>
        <w:tblW w:w="50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4"/>
        <w:gridCol w:w="1445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71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71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71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71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6" w:hRule="atLeast"/>
        </w:trPr>
        <w:tc>
          <w:tcPr>
            <w:tcW w:w="71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资源县全域森林康养产业规划项目</w:t>
            </w:r>
          </w:p>
        </w:tc>
        <w:tc>
          <w:tcPr>
            <w:tcW w:w="71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资源县全域森林康养产业规划项目</w:t>
            </w:r>
          </w:p>
        </w:tc>
        <w:tc>
          <w:tcPr>
            <w:tcW w:w="71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资源县全域森林康养产业规划项目采购需求范围内所有内容。</w:t>
            </w:r>
          </w:p>
        </w:tc>
        <w:tc>
          <w:tcPr>
            <w:tcW w:w="71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详见竞争性磋商文件。</w:t>
            </w:r>
          </w:p>
        </w:tc>
        <w:tc>
          <w:tcPr>
            <w:tcW w:w="71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自合同签订之日起至服务期满之日止。</w:t>
            </w:r>
          </w:p>
        </w:tc>
        <w:tc>
          <w:tcPr>
            <w:tcW w:w="71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详见竞争性磋商文件。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 w:cs="宋体"/>
          <w:sz w:val="24"/>
          <w:szCs w:val="24"/>
        </w:rPr>
        <w:t>               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 w:eastAsia="宋体" w:cs="宋体"/>
          <w:sz w:val="24"/>
          <w:szCs w:val="24"/>
        </w:rPr>
        <w:t>蒋美红,谭保荣,阳明庆</w:t>
      </w:r>
      <w:r>
        <w:rPr>
          <w:rFonts w:hint="eastAsia" w:ascii="宋体" w:hAnsi="宋体" w:eastAsia="宋体" w:cs="宋体"/>
          <w:sz w:val="24"/>
          <w:szCs w:val="24"/>
        </w:rPr>
        <w:t>                     </w:t>
      </w:r>
    </w:p>
    <w:p>
      <w:pPr>
        <w:pStyle w:val="5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</w:rPr>
        <w:t>                 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1.代理服务收费标准：</w:t>
      </w:r>
      <w:r>
        <w:rPr>
          <w:rStyle w:val="9"/>
          <w:rFonts w:hint="eastAsia" w:ascii="宋体" w:hAnsi="宋体" w:eastAsia="宋体" w:cs="宋体"/>
          <w:sz w:val="24"/>
          <w:szCs w:val="24"/>
        </w:rPr>
        <w:t>本项目服务费按照差额定律累进计费方式计算，标准如下:</w:t>
      </w:r>
      <w:r>
        <w:rPr>
          <w:rStyle w:val="9"/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9"/>
          <w:rFonts w:hint="eastAsia" w:ascii="宋体" w:hAnsi="宋体" w:eastAsia="宋体" w:cs="宋体"/>
          <w:sz w:val="24"/>
          <w:szCs w:val="24"/>
        </w:rPr>
        <w:t>        成交金额100万元以下的部分,货物类采购费率1.50%,服务类采购费率1.50%;</w:t>
      </w:r>
      <w:r>
        <w:rPr>
          <w:rStyle w:val="9"/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9"/>
          <w:rFonts w:hint="eastAsia" w:ascii="宋体" w:hAnsi="宋体" w:eastAsia="宋体" w:cs="宋体"/>
          <w:sz w:val="24"/>
          <w:szCs w:val="24"/>
        </w:rPr>
        <w:t>        成交金额100万元至500万元的部分,货物类采购费率1.10%,服务类采购费率0.80%;</w:t>
      </w:r>
      <w:r>
        <w:rPr>
          <w:rStyle w:val="9"/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9"/>
          <w:rFonts w:hint="eastAsia" w:ascii="宋体" w:hAnsi="宋体" w:eastAsia="宋体" w:cs="宋体"/>
          <w:sz w:val="24"/>
          <w:szCs w:val="24"/>
        </w:rPr>
        <w:t>        成交金额500万元至1000万元的部分,货物类采购费率0.80%,服务类采购费率0.45%;</w:t>
      </w:r>
      <w:r>
        <w:rPr>
          <w:rStyle w:val="9"/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9"/>
          <w:rFonts w:hint="eastAsia" w:ascii="宋体" w:hAnsi="宋体" w:eastAsia="宋体" w:cs="宋体"/>
          <w:sz w:val="24"/>
          <w:szCs w:val="24"/>
        </w:rPr>
        <w:t>        成交金额1000万元至5000万元的部分,货物类采购费率0.50%,服务类采购费率0.25%;</w:t>
      </w:r>
      <w:r>
        <w:rPr>
          <w:rStyle w:val="9"/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9"/>
          <w:rFonts w:hint="eastAsia" w:ascii="宋体" w:hAnsi="宋体" w:eastAsia="宋体" w:cs="宋体"/>
          <w:sz w:val="24"/>
          <w:szCs w:val="24"/>
        </w:rPr>
        <w:t>        成交金额5000万元至10000万元的部分,货物类采购费率0.25%,服务类采购费率0.01%;</w:t>
      </w:r>
      <w:r>
        <w:rPr>
          <w:rStyle w:val="9"/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9"/>
          <w:rFonts w:hint="eastAsia" w:ascii="宋体" w:hAnsi="宋体" w:eastAsia="宋体" w:cs="宋体"/>
          <w:sz w:val="24"/>
          <w:szCs w:val="24"/>
        </w:rPr>
        <w:t>        成交金额10000万元至100000万元的部分,货物类采购费率0.05%,服务类采购费率0.05%;</w:t>
      </w:r>
      <w:r>
        <w:rPr>
          <w:rStyle w:val="9"/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9"/>
          <w:rFonts w:hint="eastAsia" w:ascii="宋体" w:hAnsi="宋体" w:eastAsia="宋体" w:cs="宋体"/>
          <w:sz w:val="24"/>
          <w:szCs w:val="24"/>
        </w:rPr>
        <w:t>        成交金额1000000万元以上的部分,货物类采购费率0.01%,服务类采购费率0.01%;</w:t>
      </w:r>
      <w:r>
        <w:rPr>
          <w:rStyle w:val="9"/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                 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2.代理服务收费金额（元）：</w:t>
      </w:r>
      <w:r>
        <w:rPr>
          <w:rStyle w:val="9"/>
          <w:rFonts w:hint="eastAsia" w:ascii="宋体" w:hAnsi="宋体" w:eastAsia="宋体" w:cs="宋体"/>
          <w:sz w:val="24"/>
          <w:szCs w:val="24"/>
        </w:rPr>
        <w:t>5200.00</w:t>
      </w:r>
    </w:p>
    <w:p>
      <w:pPr>
        <w:pStyle w:val="5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七、公告期限</w:t>
      </w:r>
      <w:r>
        <w:rPr>
          <w:rFonts w:hint="eastAsia" w:ascii="宋体" w:hAnsi="宋体" w:eastAsia="宋体" w:cs="宋体"/>
          <w:sz w:val="24"/>
          <w:szCs w:val="24"/>
        </w:rPr>
        <w:t>               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                    </w:t>
      </w:r>
    </w:p>
    <w:p>
      <w:pPr>
        <w:pStyle w:val="5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八、其他补充事宜</w:t>
      </w:r>
      <w:r>
        <w:rPr>
          <w:rFonts w:hint="eastAsia" w:ascii="宋体" w:hAnsi="宋体" w:eastAsia="宋体" w:cs="宋体"/>
          <w:sz w:val="24"/>
          <w:szCs w:val="24"/>
        </w:rPr>
        <w:t>              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479" w:leftChars="228" w:right="0" w:firstLine="0" w:firstLineChars="0"/>
        <w:rPr>
          <w:rStyle w:val="9"/>
          <w:rFonts w:hint="eastAsia"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 w:eastAsia="宋体" w:cs="宋体"/>
          <w:sz w:val="24"/>
          <w:szCs w:val="24"/>
        </w:rPr>
        <w:t>1.未通过资格审查的供应商情况：无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479" w:leftChars="228" w:righ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 w:eastAsia="宋体" w:cs="宋体"/>
          <w:sz w:val="24"/>
          <w:szCs w:val="24"/>
        </w:rPr>
        <w:t>2.未成交情况：中林国控（北京）规划设计研究院有限公司，评审得分55.49，排名第二；上海森旅科技中心，评审得分47.21，排名第三。 </w:t>
      </w:r>
      <w:r>
        <w:rPr>
          <w:rFonts w:hint="eastAsia" w:ascii="宋体" w:hAnsi="宋体" w:eastAsia="宋体" w:cs="宋体"/>
          <w:sz w:val="24"/>
          <w:szCs w:val="24"/>
        </w:rPr>
        <w:t>                     </w:t>
      </w:r>
    </w:p>
    <w:p>
      <w:pPr>
        <w:pStyle w:val="5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九、对本次公告内容提出询问，请按以下方式联系</w:t>
      </w:r>
      <w:r>
        <w:rPr>
          <w:rFonts w:hint="eastAsia" w:ascii="宋体" w:hAnsi="宋体" w:eastAsia="宋体" w:cs="宋体"/>
          <w:sz w:val="24"/>
          <w:szCs w:val="24"/>
        </w:rPr>
        <w:t>　　　      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   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</w:t>
      </w:r>
      <w:r>
        <w:rPr>
          <w:rStyle w:val="9"/>
          <w:rFonts w:hint="eastAsia" w:ascii="宋体" w:hAnsi="宋体" w:eastAsia="宋体" w:cs="宋体"/>
          <w:sz w:val="24"/>
          <w:szCs w:val="24"/>
        </w:rPr>
        <w:t>资源县林业局</w:t>
      </w:r>
      <w:r>
        <w:rPr>
          <w:rFonts w:hint="eastAsia" w:ascii="宋体" w:hAnsi="宋体" w:eastAsia="宋体" w:cs="宋体"/>
          <w:sz w:val="24"/>
          <w:szCs w:val="24"/>
        </w:rPr>
        <w:t>      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址：</w:t>
      </w:r>
      <w:r>
        <w:rPr>
          <w:rStyle w:val="9"/>
          <w:rFonts w:hint="eastAsia" w:ascii="宋体" w:hAnsi="宋体" w:eastAsia="宋体" w:cs="宋体"/>
          <w:sz w:val="24"/>
          <w:szCs w:val="24"/>
        </w:rPr>
        <w:t>资源县林业局</w:t>
      </w:r>
      <w:r>
        <w:rPr>
          <w:rFonts w:hint="eastAsia" w:ascii="宋体" w:hAnsi="宋体" w:eastAsia="宋体" w:cs="宋体"/>
          <w:sz w:val="24"/>
          <w:szCs w:val="24"/>
        </w:rPr>
        <w:t>  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Style w:val="9"/>
          <w:rFonts w:hint="eastAsia" w:ascii="宋体" w:hAnsi="宋体" w:eastAsia="宋体" w:cs="宋体"/>
          <w:sz w:val="24"/>
          <w:szCs w:val="24"/>
        </w:rPr>
        <w:t>0773-4315599 </w:t>
      </w:r>
      <w:r>
        <w:rPr>
          <w:rFonts w:hint="eastAsia" w:ascii="宋体" w:hAnsi="宋体" w:eastAsia="宋体" w:cs="宋体"/>
          <w:sz w:val="24"/>
          <w:szCs w:val="24"/>
        </w:rPr>
        <w:t>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   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</w:t>
      </w:r>
      <w:r>
        <w:rPr>
          <w:rStyle w:val="9"/>
          <w:rFonts w:hint="eastAsia" w:ascii="宋体" w:hAnsi="宋体" w:eastAsia="宋体" w:cs="宋体"/>
          <w:sz w:val="24"/>
          <w:szCs w:val="24"/>
        </w:rPr>
        <w:t>中策恒睿建设有限公司</w:t>
      </w:r>
      <w:r>
        <w:rPr>
          <w:rFonts w:hint="eastAsia" w:ascii="宋体" w:hAnsi="宋体" w:eastAsia="宋体" w:cs="宋体"/>
          <w:sz w:val="24"/>
          <w:szCs w:val="24"/>
        </w:rPr>
        <w:t>      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址：</w:t>
      </w:r>
      <w:r>
        <w:rPr>
          <w:rStyle w:val="9"/>
          <w:rFonts w:hint="eastAsia" w:ascii="宋体" w:hAnsi="宋体" w:eastAsia="宋体" w:cs="宋体"/>
          <w:sz w:val="24"/>
          <w:szCs w:val="24"/>
        </w:rPr>
        <w:t>临桂区临桂镇西城大道与世纪大道叉口联创.飞扬国际T4幢1单元25-26层3号</w:t>
      </w:r>
      <w:r>
        <w:rPr>
          <w:rFonts w:hint="eastAsia" w:ascii="宋体" w:hAnsi="宋体" w:eastAsia="宋体" w:cs="宋体"/>
          <w:sz w:val="24"/>
          <w:szCs w:val="24"/>
        </w:rPr>
        <w:t>    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Style w:val="9"/>
          <w:rFonts w:hint="eastAsia" w:ascii="宋体" w:hAnsi="宋体" w:eastAsia="宋体" w:cs="宋体"/>
          <w:sz w:val="24"/>
          <w:szCs w:val="24"/>
        </w:rPr>
        <w:t>0773-3661363 </w:t>
      </w:r>
      <w:r>
        <w:rPr>
          <w:rFonts w:hint="eastAsia" w:ascii="宋体" w:hAnsi="宋体" w:eastAsia="宋体" w:cs="宋体"/>
          <w:sz w:val="24"/>
          <w:szCs w:val="24"/>
        </w:rPr>
        <w:t>  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Style w:val="9"/>
          <w:rFonts w:hint="eastAsia" w:ascii="宋体" w:hAnsi="宋体" w:eastAsia="宋体" w:cs="宋体"/>
          <w:sz w:val="24"/>
          <w:szCs w:val="24"/>
        </w:rPr>
        <w:t>陈工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电 话：</w:t>
      </w:r>
      <w:r>
        <w:rPr>
          <w:rStyle w:val="9"/>
          <w:rFonts w:hint="eastAsia" w:ascii="宋体" w:hAnsi="宋体" w:eastAsia="宋体" w:cs="宋体"/>
          <w:sz w:val="24"/>
          <w:szCs w:val="24"/>
        </w:rPr>
        <w:t>0773-3661363 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79FF6"/>
    <w:multiLevelType w:val="singleLevel"/>
    <w:tmpl w:val="FDB79FF6"/>
    <w:lvl w:ilvl="0" w:tentative="0">
      <w:start w:val="1"/>
      <w:numFmt w:val="decimal"/>
      <w:pStyle w:val="10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MmQ5OTA0NTM0NGFiMTY2MGM5OGFmNmU5MDEwNzAifQ=="/>
  </w:docVars>
  <w:rsids>
    <w:rsidRoot w:val="00000000"/>
    <w:rsid w:val="0A392A4C"/>
    <w:rsid w:val="7926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uiPriority w:val="0"/>
    <w:rPr>
      <w:rFonts w:ascii="Courier New" w:hAnsi="Courier New"/>
    </w:rPr>
  </w:style>
  <w:style w:type="paragraph" w:customStyle="1" w:styleId="10">
    <w:name w:val="样式3"/>
    <w:basedOn w:val="1"/>
    <w:uiPriority w:val="0"/>
    <w:pPr>
      <w:numPr>
        <w:ilvl w:val="0"/>
        <w:numId w:val="1"/>
      </w:numPr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2022-09-05T05:40:53Z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DF7D80D1DE6947CBA61758D081EAB075</vt:lpwstr>
  </property>
</Properties>
</file>